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8F4" w:rsidRDefault="005E18F4" w:rsidP="005E18F4">
      <w:pPr>
        <w:jc w:val="right"/>
        <w:rPr>
          <w:sz w:val="28"/>
          <w:szCs w:val="28"/>
        </w:rPr>
      </w:pPr>
      <w:r>
        <w:rPr>
          <w:sz w:val="28"/>
          <w:szCs w:val="28"/>
        </w:rPr>
        <w:t>4. pielikums</w:t>
      </w:r>
    </w:p>
    <w:p w:rsidR="005E18F4" w:rsidRDefault="005E18F4" w:rsidP="005E18F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Ministru kabineta </w:t>
      </w:r>
    </w:p>
    <w:p w:rsidR="005E18F4" w:rsidRDefault="005E18F4" w:rsidP="005E18F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2013. gada       . februāra </w:t>
      </w:r>
    </w:p>
    <w:p w:rsidR="005E18F4" w:rsidRDefault="005E18F4" w:rsidP="005E18F4">
      <w:pPr>
        <w:jc w:val="right"/>
        <w:rPr>
          <w:sz w:val="28"/>
          <w:szCs w:val="28"/>
        </w:rPr>
      </w:pPr>
      <w:r>
        <w:rPr>
          <w:sz w:val="28"/>
          <w:szCs w:val="28"/>
        </w:rPr>
        <w:t>noteikumiem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Nr.    </w:t>
      </w:r>
    </w:p>
    <w:p w:rsidR="005E18F4" w:rsidRDefault="005E18F4" w:rsidP="005E18F4">
      <w:pPr>
        <w:pStyle w:val="naisnod"/>
        <w:spacing w:before="0" w:after="0"/>
        <w:rPr>
          <w:sz w:val="28"/>
          <w:szCs w:val="28"/>
        </w:rPr>
      </w:pPr>
      <w:r w:rsidRPr="00046FDB">
        <w:rPr>
          <w:sz w:val="28"/>
          <w:szCs w:val="28"/>
        </w:rPr>
        <w:t>Izkliedes aprēķinu rezultāti</w:t>
      </w:r>
    </w:p>
    <w:tbl>
      <w:tblPr>
        <w:tblpPr w:leftFromText="180" w:rightFromText="180" w:vertAnchor="text" w:horzAnchor="margin" w:tblpXSpec="center" w:tblpY="124"/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1420"/>
        <w:gridCol w:w="1982"/>
        <w:gridCol w:w="2126"/>
        <w:gridCol w:w="1985"/>
        <w:gridCol w:w="2126"/>
        <w:gridCol w:w="2126"/>
        <w:gridCol w:w="1985"/>
      </w:tblGrid>
      <w:tr w:rsidR="005E18F4" w:rsidRPr="00046FDB" w:rsidTr="005E18F4">
        <w:tc>
          <w:tcPr>
            <w:tcW w:w="234" w:type="pct"/>
            <w:vAlign w:val="center"/>
          </w:tcPr>
          <w:p w:rsidR="005E18F4" w:rsidRPr="00046FDB" w:rsidRDefault="005E18F4" w:rsidP="005E18F4">
            <w:pPr>
              <w:pStyle w:val="naisc"/>
              <w:spacing w:before="0" w:after="0"/>
            </w:pPr>
            <w:r w:rsidRPr="00046FDB">
              <w:rPr>
                <w:sz w:val="22"/>
                <w:szCs w:val="22"/>
              </w:rPr>
              <w:t> Nr.</w:t>
            </w:r>
            <w:r w:rsidRPr="00046FDB">
              <w:rPr>
                <w:sz w:val="22"/>
                <w:szCs w:val="22"/>
              </w:rPr>
              <w:br/>
              <w:t>p.k.</w:t>
            </w:r>
          </w:p>
        </w:tc>
        <w:tc>
          <w:tcPr>
            <w:tcW w:w="492" w:type="pct"/>
            <w:vAlign w:val="center"/>
          </w:tcPr>
          <w:p w:rsidR="005E18F4" w:rsidRPr="00046FDB" w:rsidRDefault="005E18F4" w:rsidP="005E18F4">
            <w:pPr>
              <w:pStyle w:val="naisc"/>
            </w:pPr>
            <w:r w:rsidRPr="00046FDB">
              <w:rPr>
                <w:sz w:val="22"/>
                <w:szCs w:val="22"/>
              </w:rPr>
              <w:t> Piesārņo</w:t>
            </w:r>
            <w:r w:rsidRPr="00046FDB">
              <w:rPr>
                <w:sz w:val="22"/>
                <w:szCs w:val="22"/>
              </w:rPr>
              <w:softHyphen/>
              <w:t>j</w:t>
            </w:r>
            <w:r w:rsidRPr="00A13B67">
              <w:rPr>
                <w:sz w:val="22"/>
                <w:szCs w:val="22"/>
              </w:rPr>
              <w:t>o</w:t>
            </w:r>
            <w:r w:rsidRPr="00046FDB">
              <w:rPr>
                <w:sz w:val="22"/>
                <w:szCs w:val="22"/>
              </w:rPr>
              <w:t>šā viela</w:t>
            </w:r>
          </w:p>
        </w:tc>
        <w:tc>
          <w:tcPr>
            <w:tcW w:w="687" w:type="pct"/>
          </w:tcPr>
          <w:p w:rsidR="005E18F4" w:rsidRPr="00046FDB" w:rsidRDefault="005E18F4" w:rsidP="005E18F4">
            <w:pPr>
              <w:pStyle w:val="naisc"/>
            </w:pPr>
            <w:r w:rsidRPr="00046FDB">
              <w:rPr>
                <w:sz w:val="22"/>
                <w:szCs w:val="22"/>
              </w:rPr>
              <w:t>Maksimālā piesārņojošās darbības emitētā piesārņojuma koncentrācija</w:t>
            </w:r>
            <w:r w:rsidRPr="00046FDB">
              <w:rPr>
                <w:sz w:val="22"/>
                <w:szCs w:val="22"/>
                <w:vertAlign w:val="superscript"/>
              </w:rPr>
              <w:t>(1)</w:t>
            </w:r>
            <w:r w:rsidRPr="00046FDB">
              <w:rPr>
                <w:sz w:val="22"/>
                <w:szCs w:val="22"/>
              </w:rPr>
              <w:t xml:space="preserve"> (</w:t>
            </w:r>
            <w:proofErr w:type="spellStart"/>
            <w:r w:rsidRPr="00046FDB">
              <w:rPr>
                <w:sz w:val="22"/>
                <w:szCs w:val="22"/>
              </w:rPr>
              <w:t>μg</w:t>
            </w:r>
            <w:proofErr w:type="spellEnd"/>
            <w:r w:rsidRPr="00046FDB">
              <w:rPr>
                <w:sz w:val="22"/>
                <w:szCs w:val="22"/>
              </w:rPr>
              <w:t>/m</w:t>
            </w:r>
            <w:r w:rsidRPr="00046FDB">
              <w:rPr>
                <w:sz w:val="22"/>
                <w:szCs w:val="22"/>
                <w:vertAlign w:val="superscript"/>
              </w:rPr>
              <w:t>3</w:t>
            </w:r>
            <w:r w:rsidRPr="00046FDB">
              <w:rPr>
                <w:sz w:val="22"/>
                <w:szCs w:val="22"/>
              </w:rPr>
              <w:t>)</w:t>
            </w:r>
          </w:p>
        </w:tc>
        <w:tc>
          <w:tcPr>
            <w:tcW w:w="737" w:type="pct"/>
            <w:vAlign w:val="center"/>
          </w:tcPr>
          <w:p w:rsidR="005E18F4" w:rsidRPr="00046FDB" w:rsidRDefault="005E18F4" w:rsidP="005E18F4">
            <w:pPr>
              <w:pStyle w:val="naisc"/>
            </w:pPr>
            <w:r w:rsidRPr="00046FDB">
              <w:rPr>
                <w:sz w:val="22"/>
                <w:szCs w:val="22"/>
              </w:rPr>
              <w:t> Maksimālā summārā koncentrācija</w:t>
            </w:r>
            <w:r w:rsidRPr="00046FDB">
              <w:rPr>
                <w:sz w:val="22"/>
                <w:szCs w:val="22"/>
                <w:vertAlign w:val="superscript"/>
              </w:rPr>
              <w:t>(2)</w:t>
            </w:r>
            <w:r w:rsidRPr="00046FDB">
              <w:rPr>
                <w:sz w:val="22"/>
                <w:szCs w:val="22"/>
              </w:rPr>
              <w:t xml:space="preserve">  (</w:t>
            </w:r>
            <w:proofErr w:type="spellStart"/>
            <w:r w:rsidRPr="00046FDB">
              <w:rPr>
                <w:sz w:val="22"/>
                <w:szCs w:val="22"/>
              </w:rPr>
              <w:t>μg</w:t>
            </w:r>
            <w:proofErr w:type="spellEnd"/>
            <w:r w:rsidRPr="00046FDB">
              <w:rPr>
                <w:sz w:val="22"/>
                <w:szCs w:val="22"/>
              </w:rPr>
              <w:t>/m</w:t>
            </w:r>
            <w:r w:rsidRPr="00046FDB">
              <w:rPr>
                <w:sz w:val="22"/>
                <w:szCs w:val="22"/>
                <w:vertAlign w:val="superscript"/>
              </w:rPr>
              <w:t>3</w:t>
            </w:r>
            <w:r w:rsidRPr="00046FDB">
              <w:rPr>
                <w:sz w:val="22"/>
                <w:szCs w:val="22"/>
              </w:rPr>
              <w:t>)</w:t>
            </w:r>
          </w:p>
        </w:tc>
        <w:tc>
          <w:tcPr>
            <w:tcW w:w="688" w:type="pct"/>
            <w:vAlign w:val="center"/>
          </w:tcPr>
          <w:p w:rsidR="005E18F4" w:rsidRPr="00046FDB" w:rsidRDefault="005E18F4" w:rsidP="005E18F4">
            <w:pPr>
              <w:pStyle w:val="naisc"/>
            </w:pPr>
            <w:r w:rsidRPr="00046FDB">
              <w:rPr>
                <w:sz w:val="22"/>
                <w:szCs w:val="22"/>
              </w:rPr>
              <w:t> Aprēķinu periods/</w:t>
            </w:r>
            <w:r w:rsidRPr="00046FDB">
              <w:rPr>
                <w:sz w:val="22"/>
                <w:szCs w:val="22"/>
              </w:rPr>
              <w:br/>
              <w:t>laika intervāls</w:t>
            </w:r>
          </w:p>
        </w:tc>
        <w:tc>
          <w:tcPr>
            <w:tcW w:w="737" w:type="pct"/>
            <w:vAlign w:val="center"/>
          </w:tcPr>
          <w:p w:rsidR="005E18F4" w:rsidRPr="00046FDB" w:rsidRDefault="005E18F4" w:rsidP="005E18F4">
            <w:pPr>
              <w:pStyle w:val="naisc"/>
            </w:pPr>
            <w:r w:rsidRPr="00046FDB">
              <w:rPr>
                <w:sz w:val="22"/>
                <w:szCs w:val="22"/>
              </w:rPr>
              <w:t xml:space="preserve"> Aprēķinu punkta vai šūnas </w:t>
            </w:r>
            <w:proofErr w:type="spellStart"/>
            <w:r w:rsidRPr="00046FDB">
              <w:rPr>
                <w:sz w:val="22"/>
                <w:szCs w:val="22"/>
              </w:rPr>
              <w:t>centroīda</w:t>
            </w:r>
            <w:proofErr w:type="spellEnd"/>
            <w:r w:rsidRPr="00046FDB">
              <w:rPr>
                <w:sz w:val="22"/>
                <w:szCs w:val="22"/>
              </w:rPr>
              <w:t xml:space="preserve"> koordinātas</w:t>
            </w:r>
            <w:r w:rsidRPr="00046FDB">
              <w:rPr>
                <w:sz w:val="22"/>
                <w:szCs w:val="22"/>
                <w:vertAlign w:val="superscript"/>
              </w:rPr>
              <w:t>(3)</w:t>
            </w:r>
          </w:p>
        </w:tc>
        <w:tc>
          <w:tcPr>
            <w:tcW w:w="737" w:type="pct"/>
            <w:vAlign w:val="center"/>
          </w:tcPr>
          <w:p w:rsidR="005E18F4" w:rsidRPr="00046FDB" w:rsidRDefault="005E18F4" w:rsidP="005E18F4">
            <w:pPr>
              <w:pStyle w:val="naisc"/>
            </w:pPr>
            <w:r w:rsidRPr="00046FDB">
              <w:rPr>
                <w:sz w:val="22"/>
                <w:szCs w:val="22"/>
              </w:rPr>
              <w:t> Piesārņojošās darbības emitētā piesārņojuma daļa summārajā koncentrācijā (%)</w:t>
            </w:r>
          </w:p>
        </w:tc>
        <w:tc>
          <w:tcPr>
            <w:tcW w:w="688" w:type="pct"/>
            <w:vAlign w:val="center"/>
          </w:tcPr>
          <w:p w:rsidR="005E18F4" w:rsidRPr="00046FDB" w:rsidRDefault="005E18F4" w:rsidP="005E18F4">
            <w:pPr>
              <w:pStyle w:val="naisc"/>
            </w:pPr>
            <w:r w:rsidRPr="00046FDB">
              <w:rPr>
                <w:sz w:val="22"/>
                <w:szCs w:val="22"/>
              </w:rPr>
              <w:t> Piesārņojuma koncentrācija attiecībā pret gaisa kvalitātes normatīvu</w:t>
            </w:r>
          </w:p>
          <w:p w:rsidR="005E18F4" w:rsidRPr="00046FDB" w:rsidRDefault="005E18F4" w:rsidP="005E18F4">
            <w:pPr>
              <w:pStyle w:val="naisc"/>
            </w:pPr>
            <w:r w:rsidRPr="00046FDB">
              <w:rPr>
                <w:sz w:val="22"/>
                <w:szCs w:val="22"/>
              </w:rPr>
              <w:t>(%)</w:t>
            </w:r>
            <w:r w:rsidRPr="00046FDB">
              <w:rPr>
                <w:sz w:val="22"/>
                <w:szCs w:val="22"/>
                <w:vertAlign w:val="superscript"/>
              </w:rPr>
              <w:t>(4)</w:t>
            </w:r>
          </w:p>
        </w:tc>
      </w:tr>
      <w:tr w:rsidR="005E18F4" w:rsidRPr="00046FDB" w:rsidTr="005E18F4">
        <w:trPr>
          <w:trHeight w:val="426"/>
        </w:trPr>
        <w:tc>
          <w:tcPr>
            <w:tcW w:w="234" w:type="pct"/>
          </w:tcPr>
          <w:p w:rsidR="005E18F4" w:rsidRPr="00046FDB" w:rsidRDefault="005E18F4" w:rsidP="005E18F4">
            <w:pPr>
              <w:pStyle w:val="naislab"/>
              <w:rPr>
                <w:sz w:val="28"/>
                <w:szCs w:val="28"/>
              </w:rPr>
            </w:pPr>
          </w:p>
        </w:tc>
        <w:tc>
          <w:tcPr>
            <w:tcW w:w="492" w:type="pct"/>
          </w:tcPr>
          <w:p w:rsidR="005E18F4" w:rsidRPr="00046FDB" w:rsidRDefault="005E18F4" w:rsidP="005E18F4">
            <w:pPr>
              <w:pStyle w:val="naislab"/>
              <w:rPr>
                <w:sz w:val="28"/>
                <w:szCs w:val="28"/>
              </w:rPr>
            </w:pPr>
          </w:p>
        </w:tc>
        <w:tc>
          <w:tcPr>
            <w:tcW w:w="687" w:type="pct"/>
          </w:tcPr>
          <w:p w:rsidR="005E18F4" w:rsidRPr="00046FDB" w:rsidRDefault="005E18F4" w:rsidP="005E18F4">
            <w:pPr>
              <w:pStyle w:val="naislab"/>
              <w:rPr>
                <w:sz w:val="28"/>
                <w:szCs w:val="28"/>
              </w:rPr>
            </w:pPr>
          </w:p>
        </w:tc>
        <w:tc>
          <w:tcPr>
            <w:tcW w:w="737" w:type="pct"/>
          </w:tcPr>
          <w:p w:rsidR="005E18F4" w:rsidRPr="00046FDB" w:rsidRDefault="005E18F4" w:rsidP="005E18F4">
            <w:pPr>
              <w:pStyle w:val="naislab"/>
              <w:rPr>
                <w:sz w:val="28"/>
                <w:szCs w:val="28"/>
              </w:rPr>
            </w:pPr>
          </w:p>
        </w:tc>
        <w:tc>
          <w:tcPr>
            <w:tcW w:w="688" w:type="pct"/>
          </w:tcPr>
          <w:p w:rsidR="005E18F4" w:rsidRPr="00046FDB" w:rsidRDefault="005E18F4" w:rsidP="005E18F4">
            <w:pPr>
              <w:pStyle w:val="naislab"/>
              <w:rPr>
                <w:sz w:val="28"/>
                <w:szCs w:val="28"/>
              </w:rPr>
            </w:pPr>
          </w:p>
        </w:tc>
        <w:tc>
          <w:tcPr>
            <w:tcW w:w="737" w:type="pct"/>
          </w:tcPr>
          <w:p w:rsidR="005E18F4" w:rsidRPr="00046FDB" w:rsidRDefault="005E18F4" w:rsidP="005E18F4">
            <w:pPr>
              <w:pStyle w:val="naislab"/>
              <w:rPr>
                <w:sz w:val="28"/>
                <w:szCs w:val="28"/>
              </w:rPr>
            </w:pPr>
          </w:p>
        </w:tc>
        <w:tc>
          <w:tcPr>
            <w:tcW w:w="737" w:type="pct"/>
          </w:tcPr>
          <w:p w:rsidR="005E18F4" w:rsidRPr="00046FDB" w:rsidRDefault="005E18F4" w:rsidP="005E18F4">
            <w:pPr>
              <w:pStyle w:val="naislab"/>
              <w:rPr>
                <w:sz w:val="28"/>
                <w:szCs w:val="28"/>
              </w:rPr>
            </w:pPr>
          </w:p>
        </w:tc>
        <w:tc>
          <w:tcPr>
            <w:tcW w:w="688" w:type="pct"/>
          </w:tcPr>
          <w:p w:rsidR="005E18F4" w:rsidRPr="00046FDB" w:rsidRDefault="005E18F4" w:rsidP="005E18F4">
            <w:pPr>
              <w:pStyle w:val="naislab"/>
              <w:rPr>
                <w:sz w:val="28"/>
                <w:szCs w:val="28"/>
              </w:rPr>
            </w:pPr>
          </w:p>
        </w:tc>
      </w:tr>
    </w:tbl>
    <w:p w:rsidR="005E18F4" w:rsidRPr="00046FDB" w:rsidRDefault="005E18F4" w:rsidP="005E18F4">
      <w:pPr>
        <w:pStyle w:val="naisf"/>
      </w:pPr>
      <w:r w:rsidRPr="00046FDB">
        <w:rPr>
          <w:sz w:val="28"/>
          <w:szCs w:val="28"/>
        </w:rPr>
        <w:t> </w:t>
      </w:r>
      <w:r w:rsidRPr="00046FDB">
        <w:t>Piezīmes.</w:t>
      </w:r>
    </w:p>
    <w:p w:rsidR="005E18F4" w:rsidRPr="00046FDB" w:rsidRDefault="005E18F4" w:rsidP="005E18F4">
      <w:pPr>
        <w:pStyle w:val="naisf"/>
        <w:rPr>
          <w:vertAlign w:val="superscript"/>
        </w:rPr>
      </w:pPr>
      <w:r w:rsidRPr="00046FDB">
        <w:rPr>
          <w:vertAlign w:val="superscript"/>
        </w:rPr>
        <w:t>(1) </w:t>
      </w:r>
      <w:r w:rsidRPr="00046FDB">
        <w:t>M</w:t>
      </w:r>
      <w:r w:rsidRPr="00046FDB">
        <w:rPr>
          <w:lang w:eastAsia="en-GB"/>
        </w:rPr>
        <w:t xml:space="preserve">aksimālo </w:t>
      </w:r>
      <w:r w:rsidRPr="00046FDB">
        <w:t>piesārņojošās darbības emitētā piesārņojuma</w:t>
      </w:r>
      <w:r w:rsidRPr="00046FDB">
        <w:rPr>
          <w:lang w:eastAsia="en-GB"/>
        </w:rPr>
        <w:t xml:space="preserve"> koncentrāciju nosaka</w:t>
      </w:r>
      <w:r>
        <w:rPr>
          <w:lang w:eastAsia="en-GB"/>
        </w:rPr>
        <w:t xml:space="preserve"> teritorijā, kurā tiek vērtēta atbilstība gaisa kvalitātes normatīviem vai vadlīnijām</w:t>
      </w:r>
      <w:r w:rsidRPr="00046FDB">
        <w:rPr>
          <w:lang w:eastAsia="en-GB"/>
        </w:rPr>
        <w:t xml:space="preserve">, izmantojot </w:t>
      </w:r>
      <w:r w:rsidRPr="00046FDB">
        <w:t>piesārņojošo vielu izkliedes aprēķina datorprogrammas</w:t>
      </w:r>
      <w:r w:rsidRPr="00046FDB">
        <w:rPr>
          <w:lang w:eastAsia="en-GB"/>
        </w:rPr>
        <w:t xml:space="preserve"> izveidoto datu kopu pirms tās kartogrāfiskās interpolācijas.</w:t>
      </w:r>
    </w:p>
    <w:p w:rsidR="005E18F4" w:rsidRPr="00046FDB" w:rsidRDefault="005E18F4" w:rsidP="005E18F4">
      <w:pPr>
        <w:pStyle w:val="naisf"/>
        <w:rPr>
          <w:highlight w:val="lightGray"/>
          <w:vertAlign w:val="superscript"/>
        </w:rPr>
      </w:pPr>
      <w:r w:rsidRPr="00046FDB">
        <w:rPr>
          <w:vertAlign w:val="superscript"/>
        </w:rPr>
        <w:t xml:space="preserve">(2) </w:t>
      </w:r>
      <w:r w:rsidRPr="00046FDB">
        <w:t>M</w:t>
      </w:r>
      <w:r w:rsidRPr="00046FDB">
        <w:rPr>
          <w:lang w:eastAsia="en-GB"/>
        </w:rPr>
        <w:t>aksimālo summāro koncentrāciju nosaka</w:t>
      </w:r>
      <w:r>
        <w:rPr>
          <w:lang w:eastAsia="en-GB"/>
        </w:rPr>
        <w:t xml:space="preserve"> teritorijā, kurā tiek vērtēta atbilstība gaisa kvalitātes normatīviem vai vadlīnijām</w:t>
      </w:r>
      <w:r w:rsidRPr="00046FDB">
        <w:rPr>
          <w:lang w:eastAsia="en-GB"/>
        </w:rPr>
        <w:t xml:space="preserve">, izmantojot </w:t>
      </w:r>
      <w:r w:rsidRPr="00046FDB">
        <w:t>piesārņojošo vielu izkliedes aprēķina datorprogrammas</w:t>
      </w:r>
      <w:r w:rsidRPr="00046FDB">
        <w:rPr>
          <w:lang w:eastAsia="en-GB"/>
        </w:rPr>
        <w:t xml:space="preserve"> izveidoto datu kopu pirms tās kartogrāfiskās interpolācijas un ņemot vērā 5. pielikumā minētos nosacījumus.</w:t>
      </w:r>
    </w:p>
    <w:p w:rsidR="005E18F4" w:rsidRPr="00046FDB" w:rsidRDefault="005E18F4" w:rsidP="005E18F4">
      <w:pPr>
        <w:pStyle w:val="naisf"/>
      </w:pPr>
      <w:r w:rsidRPr="00046FDB">
        <w:rPr>
          <w:vertAlign w:val="superscript"/>
        </w:rPr>
        <w:t xml:space="preserve">(3) </w:t>
      </w:r>
      <w:r w:rsidRPr="00046FDB">
        <w:t xml:space="preserve">Aprēķinu punkts vai šūnas </w:t>
      </w:r>
      <w:proofErr w:type="spellStart"/>
      <w:r w:rsidRPr="00046FDB">
        <w:t>centroīds</w:t>
      </w:r>
      <w:proofErr w:type="spellEnd"/>
      <w:r>
        <w:t>, kurā prognozējama maksimālā summārā koncentrācija un kurš atrodas teritorijā, kurā tiek vērtēta atbilstība gaisa kvalitātes normatīviem vai vadlīnijām.</w:t>
      </w:r>
    </w:p>
    <w:p w:rsidR="005E18F4" w:rsidRPr="00046FDB" w:rsidRDefault="005E18F4" w:rsidP="005E18F4">
      <w:pPr>
        <w:pStyle w:val="naisf"/>
      </w:pPr>
      <w:r w:rsidRPr="00046FDB">
        <w:rPr>
          <w:vertAlign w:val="superscript"/>
        </w:rPr>
        <w:t>(4) </w:t>
      </w:r>
      <w:r w:rsidRPr="00046FDB">
        <w:t xml:space="preserve">Maksimālās summārās koncentrācijas attiecība pret gaisa kvalitātes robežlielumu, </w:t>
      </w:r>
      <w:proofErr w:type="spellStart"/>
      <w:r w:rsidRPr="00046FDB">
        <w:t>mērķ</w:t>
      </w:r>
      <w:r w:rsidRPr="00046FDB">
        <w:softHyphen/>
        <w:t>lielumu</w:t>
      </w:r>
      <w:proofErr w:type="spellEnd"/>
      <w:r w:rsidRPr="00046FDB">
        <w:t xml:space="preserve"> vai vadlīnijā noteikto vērtību (procentos).”</w:t>
      </w:r>
    </w:p>
    <w:p w:rsidR="005E18F4" w:rsidRDefault="005E18F4" w:rsidP="005E18F4">
      <w:pPr>
        <w:pStyle w:val="Title"/>
        <w:ind w:left="709"/>
        <w:jc w:val="left"/>
        <w:rPr>
          <w:b w:val="0"/>
          <w:sz w:val="28"/>
          <w:szCs w:val="28"/>
        </w:rPr>
      </w:pPr>
    </w:p>
    <w:p w:rsidR="005E18F4" w:rsidRDefault="005E18F4" w:rsidP="005E18F4">
      <w:pPr>
        <w:pStyle w:val="Title"/>
        <w:ind w:left="709"/>
        <w:jc w:val="left"/>
        <w:rPr>
          <w:b w:val="0"/>
          <w:sz w:val="28"/>
          <w:szCs w:val="28"/>
        </w:rPr>
      </w:pPr>
    </w:p>
    <w:p w:rsidR="005E18F4" w:rsidRPr="00046FDB" w:rsidRDefault="005E18F4" w:rsidP="005E18F4">
      <w:pPr>
        <w:pStyle w:val="Title"/>
        <w:ind w:left="709"/>
        <w:jc w:val="left"/>
        <w:rPr>
          <w:b w:val="0"/>
          <w:sz w:val="28"/>
          <w:szCs w:val="28"/>
        </w:rPr>
      </w:pPr>
    </w:p>
    <w:p w:rsidR="005E18F4" w:rsidRPr="00046FDB" w:rsidRDefault="005E18F4" w:rsidP="005E18F4">
      <w:pPr>
        <w:pStyle w:val="Title"/>
        <w:ind w:left="709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ab/>
      </w:r>
      <w:r>
        <w:rPr>
          <w:b w:val="0"/>
          <w:sz w:val="28"/>
          <w:szCs w:val="28"/>
        </w:rPr>
        <w:tab/>
      </w:r>
      <w:r w:rsidRPr="00046FDB">
        <w:rPr>
          <w:b w:val="0"/>
          <w:sz w:val="28"/>
          <w:szCs w:val="28"/>
        </w:rPr>
        <w:t xml:space="preserve">Vides aizsardzības un reģionālās </w:t>
      </w:r>
    </w:p>
    <w:p w:rsidR="005E18F4" w:rsidRPr="00046FDB" w:rsidRDefault="005E18F4" w:rsidP="005E18F4">
      <w:pPr>
        <w:pStyle w:val="Title"/>
        <w:ind w:left="709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Pr="00046FDB">
        <w:rPr>
          <w:b w:val="0"/>
          <w:sz w:val="28"/>
          <w:szCs w:val="28"/>
        </w:rPr>
        <w:t>attīstības ministrs</w:t>
      </w:r>
      <w:r w:rsidRPr="00046FDB">
        <w:rPr>
          <w:b w:val="0"/>
          <w:sz w:val="28"/>
          <w:szCs w:val="28"/>
        </w:rPr>
        <w:tab/>
      </w:r>
      <w:r w:rsidRPr="00046FDB">
        <w:rPr>
          <w:b w:val="0"/>
          <w:sz w:val="28"/>
          <w:szCs w:val="28"/>
        </w:rPr>
        <w:tab/>
      </w:r>
      <w:r w:rsidRPr="00046FDB">
        <w:rPr>
          <w:b w:val="0"/>
          <w:sz w:val="28"/>
          <w:szCs w:val="28"/>
        </w:rPr>
        <w:tab/>
      </w:r>
      <w:r w:rsidRPr="00046FDB">
        <w:rPr>
          <w:b w:val="0"/>
          <w:sz w:val="28"/>
          <w:szCs w:val="28"/>
        </w:rPr>
        <w:tab/>
      </w:r>
      <w:r w:rsidRPr="00046FDB">
        <w:rPr>
          <w:b w:val="0"/>
          <w:sz w:val="28"/>
          <w:szCs w:val="28"/>
        </w:rPr>
        <w:tab/>
      </w:r>
      <w:r w:rsidRPr="00046FDB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Pr="00046FDB">
        <w:rPr>
          <w:b w:val="0"/>
          <w:sz w:val="28"/>
          <w:szCs w:val="28"/>
        </w:rPr>
        <w:t>E. Sprūdžs</w:t>
      </w:r>
    </w:p>
    <w:p w:rsidR="005E18F4" w:rsidRDefault="005E18F4" w:rsidP="005E18F4">
      <w:pPr>
        <w:pStyle w:val="naisf"/>
        <w:spacing w:before="0" w:after="0"/>
        <w:rPr>
          <w:bCs/>
          <w:sz w:val="28"/>
          <w:szCs w:val="28"/>
        </w:rPr>
      </w:pPr>
      <w:r w:rsidRPr="00046FDB">
        <w:rPr>
          <w:bCs/>
          <w:sz w:val="28"/>
          <w:szCs w:val="28"/>
        </w:rPr>
        <w:tab/>
      </w:r>
    </w:p>
    <w:p w:rsidR="005E18F4" w:rsidRDefault="005E18F4" w:rsidP="005E18F4">
      <w:pPr>
        <w:pStyle w:val="naisf"/>
        <w:spacing w:before="0" w:after="0"/>
        <w:rPr>
          <w:sz w:val="28"/>
          <w:szCs w:val="28"/>
        </w:rPr>
      </w:pPr>
    </w:p>
    <w:p w:rsidR="005E18F4" w:rsidRDefault="005E18F4" w:rsidP="005E18F4">
      <w:pPr>
        <w:pStyle w:val="naisf"/>
        <w:spacing w:before="0" w:after="0"/>
        <w:rPr>
          <w:sz w:val="28"/>
          <w:szCs w:val="28"/>
        </w:rPr>
      </w:pPr>
    </w:p>
    <w:p w:rsidR="005E18F4" w:rsidRPr="00293C43" w:rsidRDefault="005E18F4" w:rsidP="005E18F4">
      <w:pPr>
        <w:pStyle w:val="naisf"/>
        <w:spacing w:before="0" w:after="0"/>
        <w:rPr>
          <w:bCs/>
          <w:sz w:val="28"/>
          <w:szCs w:val="28"/>
        </w:rPr>
      </w:pPr>
      <w:r w:rsidRPr="00293C43">
        <w:rPr>
          <w:sz w:val="28"/>
          <w:szCs w:val="28"/>
        </w:rPr>
        <w:t xml:space="preserve">Iesniedzējs: </w:t>
      </w:r>
    </w:p>
    <w:p w:rsidR="005E18F4" w:rsidRDefault="005E18F4" w:rsidP="005E18F4">
      <w:pPr>
        <w:pStyle w:val="Title"/>
        <w:ind w:left="709"/>
        <w:jc w:val="left"/>
        <w:rPr>
          <w:b w:val="0"/>
          <w:sz w:val="28"/>
        </w:rPr>
      </w:pPr>
    </w:p>
    <w:p w:rsidR="005E18F4" w:rsidRPr="00E84F81" w:rsidRDefault="005E18F4" w:rsidP="005E18F4">
      <w:pPr>
        <w:pStyle w:val="naisf"/>
        <w:spacing w:before="0" w:after="0"/>
        <w:rPr>
          <w:bCs/>
          <w:sz w:val="28"/>
          <w:szCs w:val="20"/>
        </w:rPr>
      </w:pPr>
      <w:r w:rsidRPr="00DE47F1">
        <w:rPr>
          <w:bCs/>
          <w:sz w:val="28"/>
          <w:szCs w:val="20"/>
        </w:rPr>
        <w:t>Vīza</w:t>
      </w:r>
      <w:r>
        <w:rPr>
          <w:bCs/>
          <w:sz w:val="28"/>
          <w:szCs w:val="20"/>
        </w:rPr>
        <w:t>:</w:t>
      </w:r>
      <w:r w:rsidRPr="00E84F81">
        <w:rPr>
          <w:b/>
          <w:bCs/>
          <w:sz w:val="28"/>
          <w:szCs w:val="20"/>
        </w:rPr>
        <w:t xml:space="preserve"> </w:t>
      </w:r>
      <w:r w:rsidRPr="00E84F81">
        <w:rPr>
          <w:bCs/>
          <w:sz w:val="28"/>
          <w:szCs w:val="20"/>
        </w:rPr>
        <w:t>valsts sekretārs</w:t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  <w:t>A. Antonovs</w:t>
      </w:r>
    </w:p>
    <w:p w:rsidR="005E18F4" w:rsidRDefault="005E18F4" w:rsidP="005E18F4">
      <w:pPr>
        <w:pStyle w:val="naisf"/>
        <w:spacing w:before="0" w:after="0"/>
        <w:rPr>
          <w:bCs/>
          <w:sz w:val="28"/>
          <w:szCs w:val="28"/>
        </w:rPr>
      </w:pPr>
    </w:p>
    <w:p w:rsidR="005E18F4" w:rsidRDefault="005E18F4" w:rsidP="005E18F4">
      <w:pPr>
        <w:pStyle w:val="naisf"/>
        <w:spacing w:before="0" w:after="0"/>
        <w:rPr>
          <w:bCs/>
          <w:sz w:val="28"/>
          <w:szCs w:val="28"/>
        </w:rPr>
      </w:pPr>
    </w:p>
    <w:p w:rsidR="005E18F4" w:rsidRPr="00DA3E1F" w:rsidRDefault="005E18F4" w:rsidP="005E18F4">
      <w:pPr>
        <w:pStyle w:val="naisf"/>
        <w:spacing w:before="0" w:after="0"/>
      </w:pPr>
      <w:r>
        <w:tab/>
        <w:t>31.01</w:t>
      </w:r>
      <w:r w:rsidRPr="00DA3E1F">
        <w:t>.201</w:t>
      </w:r>
      <w:r>
        <w:t xml:space="preserve">3 </w:t>
      </w:r>
      <w:r>
        <w:tab/>
        <w:t>14:09</w:t>
      </w:r>
    </w:p>
    <w:p w:rsidR="005E18F4" w:rsidRPr="00DA3E1F" w:rsidRDefault="005E18F4" w:rsidP="005E18F4">
      <w:pPr>
        <w:pStyle w:val="naisf"/>
        <w:spacing w:before="0" w:after="0"/>
        <w:ind w:firstLine="0"/>
        <w:jc w:val="left"/>
        <w:rPr>
          <w:bCs/>
        </w:rPr>
      </w:pPr>
      <w:r>
        <w:tab/>
        <w:t>180</w:t>
      </w:r>
    </w:p>
    <w:p w:rsidR="005E18F4" w:rsidRDefault="005E18F4" w:rsidP="005E18F4">
      <w:pPr>
        <w:jc w:val="both"/>
      </w:pPr>
      <w:r>
        <w:rPr>
          <w:bCs/>
        </w:rPr>
        <w:tab/>
      </w:r>
      <w:r w:rsidRPr="00DA3E1F">
        <w:rPr>
          <w:bCs/>
        </w:rPr>
        <w:t>A.Plāte</w:t>
      </w:r>
      <w:r>
        <w:rPr>
          <w:bCs/>
        </w:rPr>
        <w:t xml:space="preserve">, </w:t>
      </w:r>
      <w:r w:rsidRPr="00DA3E1F">
        <w:t>67026509</w:t>
      </w:r>
    </w:p>
    <w:p w:rsidR="005E18F4" w:rsidRPr="00A82C8F" w:rsidRDefault="005E18F4" w:rsidP="005E18F4">
      <w:pPr>
        <w:pStyle w:val="naisf"/>
        <w:tabs>
          <w:tab w:val="left" w:pos="3283"/>
          <w:tab w:val="left" w:pos="5748"/>
        </w:tabs>
        <w:spacing w:before="0" w:after="0"/>
        <w:ind w:left="709" w:firstLine="0"/>
        <w:jc w:val="left"/>
      </w:pPr>
      <w:r w:rsidRPr="00DA3E1F">
        <w:t xml:space="preserve"> </w:t>
      </w:r>
      <w:hyperlink r:id="rId6" w:history="1"/>
      <w:r w:rsidRPr="00DA3E1F">
        <w:t>Armands.Plate@varam.gov.lv</w:t>
      </w:r>
      <w:r>
        <w:t xml:space="preserve"> </w:t>
      </w:r>
    </w:p>
    <w:p w:rsidR="0011014B" w:rsidRDefault="0011014B"/>
    <w:sectPr w:rsidR="0011014B" w:rsidSect="002E7445">
      <w:headerReference w:type="default" r:id="rId7"/>
      <w:footerReference w:type="default" r:id="rId8"/>
      <w:pgSz w:w="16838" w:h="11906" w:orient="landscape"/>
      <w:pgMar w:top="1260" w:right="1440" w:bottom="218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06F" w:rsidRPr="00AA2E65" w:rsidRDefault="00E1106F" w:rsidP="005E18F4">
      <w:r>
        <w:separator/>
      </w:r>
    </w:p>
  </w:endnote>
  <w:endnote w:type="continuationSeparator" w:id="0">
    <w:p w:rsidR="00E1106F" w:rsidRPr="00AA2E65" w:rsidRDefault="00E1106F" w:rsidP="005E1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D46" w:rsidRPr="008E447D" w:rsidRDefault="00A21165" w:rsidP="003F3502">
    <w:pPr>
      <w:jc w:val="both"/>
      <w:rPr>
        <w:bCs/>
        <w:sz w:val="20"/>
        <w:szCs w:val="20"/>
      </w:rPr>
    </w:pPr>
    <w:r>
      <w:rPr>
        <w:sz w:val="20"/>
        <w:szCs w:val="20"/>
      </w:rPr>
      <w:t>VIDMNot</w:t>
    </w:r>
    <w:r w:rsidR="005E18F4">
      <w:rPr>
        <w:sz w:val="20"/>
        <w:szCs w:val="20"/>
      </w:rPr>
      <w:t>p04</w:t>
    </w:r>
    <w:r>
      <w:rPr>
        <w:sz w:val="20"/>
        <w:szCs w:val="20"/>
      </w:rPr>
      <w:t>_310113_limits.1030; N</w:t>
    </w:r>
    <w:r w:rsidRPr="008E447D">
      <w:rPr>
        <w:bCs/>
        <w:sz w:val="20"/>
        <w:szCs w:val="20"/>
      </w:rPr>
      <w:t>oteikumi par stacionāru piesārņojuma avotu emisijas limita projektu izstrā</w:t>
    </w:r>
    <w:r>
      <w:rPr>
        <w:bCs/>
        <w:sz w:val="20"/>
        <w:szCs w:val="20"/>
      </w:rPr>
      <w:t>di</w:t>
    </w:r>
  </w:p>
  <w:p w:rsidR="00EC6D46" w:rsidRPr="00147C72" w:rsidRDefault="00E1106F" w:rsidP="003F3502">
    <w:pPr>
      <w:pStyle w:val="Footer"/>
      <w:jc w:val="both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06F" w:rsidRPr="00AA2E65" w:rsidRDefault="00E1106F" w:rsidP="005E18F4">
      <w:r>
        <w:separator/>
      </w:r>
    </w:p>
  </w:footnote>
  <w:footnote w:type="continuationSeparator" w:id="0">
    <w:p w:rsidR="00E1106F" w:rsidRPr="00AA2E65" w:rsidRDefault="00E1106F" w:rsidP="005E1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5036"/>
      <w:docPartObj>
        <w:docPartGallery w:val="Page Numbers (Top of Page)"/>
        <w:docPartUnique/>
      </w:docPartObj>
    </w:sdtPr>
    <w:sdtContent>
      <w:p w:rsidR="002E7445" w:rsidRDefault="002E7445">
        <w:pPr>
          <w:pStyle w:val="Header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2E7445" w:rsidRDefault="002E744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E18F4"/>
    <w:rsid w:val="0011014B"/>
    <w:rsid w:val="002E7445"/>
    <w:rsid w:val="005E18F4"/>
    <w:rsid w:val="00877B79"/>
    <w:rsid w:val="009F118D"/>
    <w:rsid w:val="00A21165"/>
    <w:rsid w:val="00BF4A57"/>
    <w:rsid w:val="00E11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8F4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5E18F4"/>
    <w:pPr>
      <w:spacing w:before="75" w:after="75"/>
      <w:ind w:firstLine="375"/>
      <w:jc w:val="both"/>
    </w:pPr>
  </w:style>
  <w:style w:type="paragraph" w:styleId="Footer">
    <w:name w:val="footer"/>
    <w:basedOn w:val="Normal"/>
    <w:link w:val="FooterChar"/>
    <w:rsid w:val="005E18F4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rsid w:val="005E18F4"/>
    <w:rPr>
      <w:rFonts w:ascii="Times New Roman" w:eastAsia="Times New Roman" w:hAnsi="Times New Roman" w:cs="Times New Roman"/>
      <w:sz w:val="24"/>
      <w:szCs w:val="24"/>
      <w:lang w:val="lv-LV"/>
    </w:rPr>
  </w:style>
  <w:style w:type="paragraph" w:customStyle="1" w:styleId="naisnod">
    <w:name w:val="naisnod"/>
    <w:basedOn w:val="Normal"/>
    <w:rsid w:val="005E18F4"/>
    <w:pPr>
      <w:spacing w:before="150" w:after="150"/>
      <w:jc w:val="center"/>
    </w:pPr>
    <w:rPr>
      <w:b/>
      <w:bCs/>
    </w:rPr>
  </w:style>
  <w:style w:type="paragraph" w:customStyle="1" w:styleId="naisc">
    <w:name w:val="naisc"/>
    <w:basedOn w:val="Normal"/>
    <w:rsid w:val="005E18F4"/>
    <w:pPr>
      <w:spacing w:before="75" w:after="75"/>
      <w:jc w:val="center"/>
    </w:pPr>
  </w:style>
  <w:style w:type="paragraph" w:styleId="Title">
    <w:name w:val="Title"/>
    <w:basedOn w:val="Normal"/>
    <w:link w:val="TitleChar"/>
    <w:qFormat/>
    <w:rsid w:val="005E18F4"/>
    <w:pPr>
      <w:jc w:val="center"/>
    </w:pPr>
    <w:rPr>
      <w:b/>
      <w:bCs/>
      <w:lang w:eastAsia="en-US"/>
    </w:rPr>
  </w:style>
  <w:style w:type="character" w:customStyle="1" w:styleId="TitleChar">
    <w:name w:val="Title Char"/>
    <w:basedOn w:val="DefaultParagraphFont"/>
    <w:link w:val="Title"/>
    <w:rsid w:val="005E18F4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paragraph" w:customStyle="1" w:styleId="naislab">
    <w:name w:val="naislab"/>
    <w:basedOn w:val="Normal"/>
    <w:rsid w:val="005E18F4"/>
    <w:pPr>
      <w:spacing w:before="75" w:after="75"/>
      <w:jc w:val="right"/>
    </w:pPr>
  </w:style>
  <w:style w:type="character" w:styleId="Hyperlink">
    <w:name w:val="Hyperlink"/>
    <w:basedOn w:val="DefaultParagraphFont"/>
    <w:uiPriority w:val="99"/>
    <w:unhideWhenUsed/>
    <w:rsid w:val="005E18F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18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8F4"/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armandsp</dc:creator>
  <cp:lastModifiedBy>armandsp</cp:lastModifiedBy>
  <cp:revision>2</cp:revision>
  <dcterms:created xsi:type="dcterms:W3CDTF">2013-01-31T13:47:00Z</dcterms:created>
  <dcterms:modified xsi:type="dcterms:W3CDTF">2013-02-19T12:29:00Z</dcterms:modified>
</cp:coreProperties>
</file>