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1D" w:rsidRPr="00FB606F" w:rsidRDefault="00312D1D" w:rsidP="00312D1D">
      <w:pPr>
        <w:tabs>
          <w:tab w:val="left" w:pos="738"/>
        </w:tabs>
        <w:spacing w:after="0" w:line="240" w:lineRule="auto"/>
        <w:jc w:val="right"/>
        <w:rPr>
          <w:sz w:val="28"/>
          <w:szCs w:val="28"/>
          <w:lang w:val="lv-LV"/>
        </w:rPr>
      </w:pPr>
      <w:r w:rsidRPr="00FB606F">
        <w:rPr>
          <w:sz w:val="28"/>
          <w:szCs w:val="28"/>
          <w:lang w:val="lv-LV"/>
        </w:rPr>
        <w:t xml:space="preserve">2.pielikums </w:t>
      </w:r>
    </w:p>
    <w:p w:rsidR="00312D1D" w:rsidRPr="00FB606F" w:rsidRDefault="00312D1D" w:rsidP="00312D1D">
      <w:pPr>
        <w:tabs>
          <w:tab w:val="left" w:pos="738"/>
        </w:tabs>
        <w:spacing w:after="0" w:line="240" w:lineRule="auto"/>
        <w:jc w:val="right"/>
        <w:rPr>
          <w:sz w:val="28"/>
          <w:szCs w:val="28"/>
          <w:lang w:val="lv-LV"/>
        </w:rPr>
      </w:pPr>
      <w:r w:rsidRPr="00FB606F">
        <w:rPr>
          <w:sz w:val="28"/>
          <w:szCs w:val="28"/>
          <w:lang w:val="lv-LV"/>
        </w:rPr>
        <w:t xml:space="preserve">Ministru kabineta </w:t>
      </w:r>
    </w:p>
    <w:p w:rsidR="00312D1D" w:rsidRPr="00FB606F" w:rsidRDefault="00312D1D" w:rsidP="00312D1D">
      <w:pPr>
        <w:tabs>
          <w:tab w:val="left" w:pos="738"/>
        </w:tabs>
        <w:spacing w:after="0" w:line="240" w:lineRule="auto"/>
        <w:jc w:val="right"/>
        <w:rPr>
          <w:sz w:val="28"/>
          <w:szCs w:val="28"/>
          <w:lang w:val="lv-LV"/>
        </w:rPr>
      </w:pPr>
      <w:r w:rsidRPr="00FB606F">
        <w:rPr>
          <w:sz w:val="28"/>
          <w:szCs w:val="28"/>
          <w:lang w:val="lv-LV"/>
        </w:rPr>
        <w:t>201</w:t>
      </w:r>
      <w:r w:rsidR="009060AD">
        <w:rPr>
          <w:sz w:val="28"/>
          <w:szCs w:val="28"/>
          <w:lang w:val="lv-LV"/>
        </w:rPr>
        <w:t>3</w:t>
      </w:r>
      <w:r w:rsidRPr="00FB606F">
        <w:rPr>
          <w:sz w:val="28"/>
          <w:szCs w:val="28"/>
          <w:lang w:val="lv-LV"/>
        </w:rPr>
        <w:t>.gada ___.__________ noteikumiem Nr.____</w:t>
      </w:r>
    </w:p>
    <w:p w:rsidR="00312D1D" w:rsidRPr="00FB606F" w:rsidRDefault="00312D1D" w:rsidP="00312D1D">
      <w:pPr>
        <w:rPr>
          <w:sz w:val="28"/>
          <w:szCs w:val="28"/>
          <w:lang w:val="lv-LV"/>
        </w:rPr>
      </w:pPr>
    </w:p>
    <w:p w:rsidR="00312D1D" w:rsidRPr="00FB606F" w:rsidRDefault="00312D1D" w:rsidP="00312D1D">
      <w:pPr>
        <w:pStyle w:val="tvhtml"/>
        <w:jc w:val="center"/>
        <w:rPr>
          <w:rFonts w:ascii="Times New Roman" w:hAnsi="Times New Roman"/>
          <w:sz w:val="28"/>
          <w:szCs w:val="28"/>
          <w:lang w:val="lv-LV"/>
        </w:rPr>
      </w:pPr>
      <w:r w:rsidRPr="00FB606F">
        <w:rPr>
          <w:rFonts w:ascii="Times New Roman" w:hAnsi="Times New Roman"/>
          <w:b/>
          <w:bCs/>
          <w:sz w:val="28"/>
          <w:szCs w:val="28"/>
          <w:lang w:val="lv-LV"/>
        </w:rPr>
        <w:t>I. Organisko šķīdinātāju patēriņa līmeņa vērtības, emisijas robežvērtības un specifiski darbības veikšanas nosacījumi</w:t>
      </w:r>
    </w:p>
    <w:p w:rsidR="00312D1D" w:rsidRPr="00FB606F" w:rsidRDefault="00312D1D" w:rsidP="007A4862">
      <w:pPr>
        <w:pStyle w:val="tvhtml"/>
        <w:ind w:firstLine="720"/>
        <w:jc w:val="both"/>
        <w:rPr>
          <w:rFonts w:ascii="Times New Roman" w:hAnsi="Times New Roman"/>
          <w:sz w:val="28"/>
          <w:szCs w:val="28"/>
          <w:lang w:val="lv-LV"/>
        </w:rPr>
      </w:pPr>
      <w:r w:rsidRPr="00FB606F">
        <w:rPr>
          <w:rFonts w:ascii="Times New Roman" w:hAnsi="Times New Roman"/>
          <w:sz w:val="28"/>
          <w:szCs w:val="28"/>
          <w:lang w:val="lv-LV"/>
        </w:rPr>
        <w:t>1. Gaistošos organiskos savienojumus emitējošas iekārtas emisijas robežvērtība ir gaistošo organisko savienojumu masa, izteikta konkrētos parametros. Koncentrāciju, procentuālo attiecību un emisijas līmeni, aprēķinātu standarta apstākļos, nav atļauts pārsniegt vienā vai vairākos laikposmos.</w:t>
      </w:r>
    </w:p>
    <w:p w:rsidR="00312D1D" w:rsidRPr="00FB606F" w:rsidRDefault="00312D1D" w:rsidP="007A4862">
      <w:pPr>
        <w:pStyle w:val="tvhtml"/>
        <w:spacing w:before="0" w:beforeAutospacing="0" w:after="0" w:afterAutospacing="0"/>
        <w:ind w:firstLine="720"/>
        <w:jc w:val="both"/>
        <w:rPr>
          <w:rFonts w:ascii="Times New Roman" w:hAnsi="Times New Roman"/>
          <w:sz w:val="28"/>
          <w:szCs w:val="28"/>
          <w:lang w:val="lv-LV"/>
        </w:rPr>
      </w:pPr>
      <w:r w:rsidRPr="00FB606F">
        <w:rPr>
          <w:rFonts w:ascii="Times New Roman" w:hAnsi="Times New Roman"/>
          <w:sz w:val="28"/>
          <w:szCs w:val="28"/>
          <w:lang w:val="lv-LV"/>
        </w:rPr>
        <w:t>2. Šī pielikuma 1.tabulā noteiktas emisijas robežvērtības un specifiski nosacījumi konkrētām piesārņojošām darbībām, ja organiskā šķīdinātāja patēriņa līmenis pārsniedz noteiktās vērtības.</w:t>
      </w:r>
    </w:p>
    <w:p w:rsidR="00755F2C" w:rsidRPr="00FB606F" w:rsidRDefault="00755F2C" w:rsidP="00312D1D">
      <w:pPr>
        <w:pStyle w:val="tvhtml"/>
        <w:spacing w:before="0" w:beforeAutospacing="0" w:after="0" w:afterAutospacing="0"/>
        <w:jc w:val="right"/>
        <w:rPr>
          <w:rFonts w:ascii="Times New Roman" w:hAnsi="Times New Roman"/>
          <w:sz w:val="28"/>
          <w:szCs w:val="28"/>
          <w:lang w:val="lv-LV"/>
        </w:rPr>
      </w:pPr>
    </w:p>
    <w:p w:rsidR="00312D1D" w:rsidRPr="00FB606F" w:rsidRDefault="00312D1D" w:rsidP="00312D1D">
      <w:pPr>
        <w:pStyle w:val="tvhtml"/>
        <w:spacing w:before="0" w:beforeAutospacing="0" w:after="0" w:afterAutospacing="0"/>
        <w:jc w:val="right"/>
        <w:rPr>
          <w:rFonts w:ascii="Times New Roman" w:hAnsi="Times New Roman"/>
          <w:sz w:val="28"/>
          <w:szCs w:val="28"/>
          <w:lang w:val="lv-LV"/>
        </w:rPr>
      </w:pPr>
      <w:r w:rsidRPr="00FB606F">
        <w:rPr>
          <w:rFonts w:ascii="Times New Roman" w:hAnsi="Times New Roman"/>
          <w:sz w:val="28"/>
          <w:szCs w:val="28"/>
          <w:lang w:val="lv-LV"/>
        </w:rPr>
        <w:t>1.tabula</w:t>
      </w:r>
    </w:p>
    <w:p w:rsidR="00312D1D" w:rsidRPr="00FB606F" w:rsidRDefault="00312D1D" w:rsidP="00312D1D">
      <w:pPr>
        <w:pStyle w:val="tvhtml"/>
        <w:spacing w:before="0" w:beforeAutospacing="0" w:after="0" w:afterAutospacing="0"/>
        <w:jc w:val="right"/>
        <w:rPr>
          <w:rFonts w:ascii="Times New Roman" w:hAnsi="Times New Roman"/>
          <w:sz w:val="28"/>
          <w:szCs w:val="28"/>
          <w:lang w:val="lv-LV"/>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0"/>
        <w:gridCol w:w="2265"/>
        <w:gridCol w:w="1337"/>
        <w:gridCol w:w="1323"/>
        <w:gridCol w:w="1350"/>
        <w:gridCol w:w="1350"/>
        <w:gridCol w:w="1350"/>
        <w:gridCol w:w="1350"/>
        <w:gridCol w:w="2603"/>
      </w:tblGrid>
      <w:tr w:rsidR="00312D1D" w:rsidRPr="00FB606F" w:rsidTr="00FB606F">
        <w:tc>
          <w:tcPr>
            <w:tcW w:w="146" w:type="pct"/>
            <w:vMerge w:val="restar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Nr.</w:t>
            </w:r>
            <w:r w:rsidRPr="00FB606F">
              <w:rPr>
                <w:rFonts w:ascii="Times New Roman" w:hAnsi="Times New Roman"/>
                <w:sz w:val="24"/>
                <w:szCs w:val="24"/>
                <w:lang w:val="lv-LV"/>
              </w:rPr>
              <w:br/>
              <w:t>p.k.</w:t>
            </w:r>
          </w:p>
        </w:tc>
        <w:tc>
          <w:tcPr>
            <w:tcW w:w="890" w:type="pct"/>
            <w:vMerge w:val="restar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Darbība</w:t>
            </w:r>
            <w:r w:rsidRPr="00FB606F">
              <w:rPr>
                <w:rFonts w:ascii="Times New Roman" w:hAnsi="Times New Roman"/>
                <w:sz w:val="24"/>
                <w:szCs w:val="24"/>
                <w:lang w:val="lv-LV"/>
              </w:rPr>
              <w:br/>
              <w:t>(organiskā šķīdinātāja patēriņa lielums (tonnas/gadā))</w:t>
            </w:r>
          </w:p>
        </w:tc>
        <w:tc>
          <w:tcPr>
            <w:tcW w:w="502" w:type="pct"/>
            <w:vMerge w:val="restar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Organiskā šķīdinātāja patēriņa lielums</w:t>
            </w:r>
            <w:r w:rsidRPr="00FB606F">
              <w:rPr>
                <w:rFonts w:ascii="Times New Roman" w:hAnsi="Times New Roman"/>
                <w:sz w:val="24"/>
                <w:szCs w:val="24"/>
                <w:lang w:val="lv-LV"/>
              </w:rPr>
              <w:br/>
              <w:t>(tonnas/gadā)</w:t>
            </w:r>
          </w:p>
        </w:tc>
        <w:tc>
          <w:tcPr>
            <w:tcW w:w="497" w:type="pct"/>
            <w:vMerge w:val="restar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Emisijas robežvērtības izplūdes gāzēs</w:t>
            </w:r>
            <w:r w:rsidRPr="00FB606F">
              <w:rPr>
                <w:rFonts w:ascii="Times New Roman" w:hAnsi="Times New Roman"/>
                <w:sz w:val="24"/>
                <w:szCs w:val="24"/>
                <w:lang w:val="lv-LV"/>
              </w:rPr>
              <w:br/>
              <w:t>(mg C/m</w:t>
            </w:r>
            <w:r w:rsidRPr="00FB606F">
              <w:rPr>
                <w:rFonts w:ascii="Times New Roman" w:hAnsi="Times New Roman"/>
                <w:sz w:val="24"/>
                <w:szCs w:val="24"/>
                <w:vertAlign w:val="superscript"/>
                <w:lang w:val="lv-LV"/>
              </w:rPr>
              <w:t>3</w:t>
            </w:r>
            <w:r w:rsidRPr="00FB606F">
              <w:rPr>
                <w:rFonts w:ascii="Times New Roman" w:hAnsi="Times New Roman"/>
                <w:sz w:val="24"/>
                <w:szCs w:val="24"/>
                <w:lang w:val="lv-LV"/>
              </w:rPr>
              <w:t xml:space="preserve"> )</w:t>
            </w:r>
            <w:r w:rsidRPr="00FB606F">
              <w:rPr>
                <w:rFonts w:ascii="Times New Roman" w:hAnsi="Times New Roman"/>
                <w:sz w:val="24"/>
                <w:szCs w:val="24"/>
                <w:lang w:val="lv-LV"/>
              </w:rPr>
              <w:br/>
              <w:t>pārrēķinot uz kopējo oglekli</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proofErr w:type="spellStart"/>
            <w:r w:rsidRPr="00FB606F">
              <w:rPr>
                <w:rFonts w:ascii="Times New Roman" w:hAnsi="Times New Roman"/>
                <w:sz w:val="24"/>
                <w:szCs w:val="24"/>
                <w:lang w:val="lv-LV"/>
              </w:rPr>
              <w:t>Difūzās</w:t>
            </w:r>
            <w:proofErr w:type="spellEnd"/>
            <w:r w:rsidRPr="00FB606F">
              <w:rPr>
                <w:rFonts w:ascii="Times New Roman" w:hAnsi="Times New Roman"/>
                <w:sz w:val="24"/>
                <w:szCs w:val="24"/>
                <w:lang w:val="lv-LV"/>
              </w:rPr>
              <w:t xml:space="preserve"> emisijas robežvērtības</w:t>
            </w:r>
            <w:r w:rsidRPr="00FB606F">
              <w:rPr>
                <w:rFonts w:ascii="Times New Roman" w:hAnsi="Times New Roman"/>
                <w:sz w:val="24"/>
                <w:szCs w:val="24"/>
                <w:lang w:val="lv-LV"/>
              </w:rPr>
              <w:br/>
              <w:t>(procentos attiecībā pret izmantoto organiskā šķīdinātāja daudzumu)</w:t>
            </w:r>
          </w:p>
        </w:tc>
        <w:tc>
          <w:tcPr>
            <w:tcW w:w="895" w:type="pct"/>
            <w:gridSpan w:val="2"/>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Kopējās emisijas</w:t>
            </w:r>
            <w:r w:rsidRPr="00FB606F">
              <w:rPr>
                <w:rFonts w:ascii="Times New Roman" w:hAnsi="Times New Roman"/>
                <w:sz w:val="24"/>
                <w:szCs w:val="24"/>
                <w:lang w:val="lv-LV"/>
              </w:rPr>
              <w:br/>
              <w:t>robežvērtības</w:t>
            </w:r>
          </w:p>
        </w:tc>
        <w:tc>
          <w:tcPr>
            <w:tcW w:w="1056" w:type="pct"/>
            <w:vMerge w:val="restar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Specifiski nosacījumi</w:t>
            </w:r>
          </w:p>
        </w:tc>
      </w:tr>
      <w:tr w:rsidR="00312D1D" w:rsidRPr="005A3B84" w:rsidTr="00FB606F">
        <w:tc>
          <w:tcPr>
            <w:tcW w:w="146" w:type="pct"/>
            <w:vMerge/>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spacing w:after="0"/>
              <w:rPr>
                <w:lang w:val="lv-LV"/>
              </w:rPr>
            </w:pPr>
          </w:p>
        </w:tc>
        <w:tc>
          <w:tcPr>
            <w:tcW w:w="890" w:type="pct"/>
            <w:vMerge/>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spacing w:after="0"/>
              <w:rPr>
                <w:lang w:val="lv-LV"/>
              </w:rPr>
            </w:pPr>
          </w:p>
        </w:tc>
        <w:tc>
          <w:tcPr>
            <w:tcW w:w="502" w:type="pct"/>
            <w:vMerge/>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spacing w:after="0"/>
              <w:rPr>
                <w:lang w:val="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spacing w:after="0"/>
              <w:rPr>
                <w:lang w:val="lv-LV"/>
              </w:rPr>
            </w:pPr>
          </w:p>
        </w:tc>
        <w:tc>
          <w:tcPr>
            <w:tcW w:w="507" w:type="pc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jaunas gaistošos organiskos savienojumus emitējošas iekārtas</w:t>
            </w:r>
          </w:p>
        </w:tc>
        <w:tc>
          <w:tcPr>
            <w:tcW w:w="507" w:type="pc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esošas gaistošos organiskos savienojumus emitējošas iekārtas</w:t>
            </w:r>
          </w:p>
        </w:tc>
        <w:tc>
          <w:tcPr>
            <w:tcW w:w="507" w:type="pc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jaunas gaistošos organiskos savienojumus emitējošas iekārtas</w:t>
            </w:r>
          </w:p>
        </w:tc>
        <w:tc>
          <w:tcPr>
            <w:tcW w:w="388" w:type="pct"/>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esošas gaistošos organiskos savienojumus emitējošas iekārtas</w:t>
            </w:r>
          </w:p>
        </w:tc>
        <w:tc>
          <w:tcPr>
            <w:tcW w:w="1056" w:type="pct"/>
            <w:vMerge/>
            <w:tcBorders>
              <w:top w:val="single" w:sz="6" w:space="0" w:color="000000"/>
              <w:left w:val="single" w:sz="6" w:space="0" w:color="000000"/>
              <w:bottom w:val="single" w:sz="6" w:space="0" w:color="000000"/>
              <w:right w:val="single" w:sz="6" w:space="0" w:color="000000"/>
            </w:tcBorders>
            <w:vAlign w:val="center"/>
            <w:hideMark/>
          </w:tcPr>
          <w:p w:rsidR="00312D1D" w:rsidRPr="00FB606F" w:rsidRDefault="00312D1D" w:rsidP="009439DD">
            <w:pPr>
              <w:spacing w:after="0"/>
              <w:rPr>
                <w:lang w:val="lv-LV"/>
              </w:rPr>
            </w:pPr>
          </w:p>
        </w:tc>
      </w:tr>
      <w:tr w:rsidR="00312D1D" w:rsidRPr="00FB606F"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1</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2</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3</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4</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5</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6</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7</w:t>
            </w:r>
          </w:p>
        </w:tc>
        <w:tc>
          <w:tcPr>
            <w:tcW w:w="388"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8</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jc w:val="center"/>
              <w:rPr>
                <w:rFonts w:ascii="Times New Roman" w:hAnsi="Times New Roman"/>
                <w:sz w:val="24"/>
                <w:szCs w:val="24"/>
                <w:lang w:val="lv-LV"/>
              </w:rPr>
            </w:pPr>
            <w:r w:rsidRPr="00FB606F">
              <w:rPr>
                <w:rFonts w:ascii="Times New Roman" w:hAnsi="Times New Roman"/>
                <w:sz w:val="24"/>
                <w:szCs w:val="24"/>
                <w:lang w:val="lv-LV"/>
              </w:rPr>
              <w:t>9</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lastRenderedPageBreak/>
              <w:t>1.</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proofErr w:type="spellStart"/>
            <w:r w:rsidRPr="00FB606F">
              <w:rPr>
                <w:rFonts w:ascii="Times New Roman" w:hAnsi="Times New Roman"/>
                <w:sz w:val="24"/>
                <w:szCs w:val="24"/>
                <w:lang w:val="lv-LV"/>
              </w:rPr>
              <w:t>Termofiksācijas</w:t>
            </w:r>
            <w:proofErr w:type="spellEnd"/>
            <w:r w:rsidRPr="00FB606F">
              <w:rPr>
                <w:rFonts w:ascii="Times New Roman" w:hAnsi="Times New Roman"/>
                <w:sz w:val="24"/>
                <w:szCs w:val="24"/>
                <w:lang w:val="lv-LV"/>
              </w:rPr>
              <w:t xml:space="preserve"> ruļļu </w:t>
            </w:r>
            <w:proofErr w:type="spellStart"/>
            <w:r w:rsidRPr="00FB606F">
              <w:rPr>
                <w:rFonts w:ascii="Times New Roman" w:hAnsi="Times New Roman"/>
                <w:sz w:val="24"/>
                <w:szCs w:val="24"/>
                <w:lang w:val="lv-LV"/>
              </w:rPr>
              <w:t>ofsetiespiedums</w:t>
            </w:r>
            <w:proofErr w:type="spellEnd"/>
            <w:r w:rsidRPr="00FB606F">
              <w:rPr>
                <w:rFonts w:ascii="Times New Roman" w:hAnsi="Times New Roman"/>
                <w:sz w:val="24"/>
                <w:szCs w:val="24"/>
                <w:lang w:val="lv-LV"/>
              </w:rPr>
              <w:t xml:space="preserve"> (&gt; 15)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25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30</w:t>
            </w:r>
            <w:r w:rsidRPr="00FB606F">
              <w:rPr>
                <w:rFonts w:ascii="Times New Roman" w:hAnsi="Times New Roman"/>
                <w:sz w:val="24"/>
                <w:szCs w:val="24"/>
                <w:vertAlign w:val="superscript"/>
                <w:lang w:val="lv-LV"/>
              </w:rPr>
              <w:t>(1)</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30</w:t>
            </w:r>
            <w:r w:rsidRPr="00FB606F">
              <w:rPr>
                <w:rFonts w:ascii="Times New Roman" w:hAnsi="Times New Roman"/>
                <w:sz w:val="24"/>
                <w:szCs w:val="24"/>
                <w:vertAlign w:val="superscript"/>
                <w:lang w:val="lv-LV"/>
              </w:rPr>
              <w:t>(1)</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Šķīdinātāja atlikumu gala produkcijā neuzskata par </w:t>
            </w:r>
            <w:proofErr w:type="spellStart"/>
            <w:r w:rsidRPr="00FB606F">
              <w:rPr>
                <w:rFonts w:ascii="Times New Roman" w:hAnsi="Times New Roman"/>
                <w:sz w:val="24"/>
                <w:szCs w:val="24"/>
                <w:lang w:val="lv-LV"/>
              </w:rPr>
              <w:t>difūzo</w:t>
            </w:r>
            <w:proofErr w:type="spellEnd"/>
            <w:r w:rsidRPr="00FB606F">
              <w:rPr>
                <w:rFonts w:ascii="Times New Roman" w:hAnsi="Times New Roman"/>
                <w:sz w:val="24"/>
                <w:szCs w:val="24"/>
                <w:lang w:val="lv-LV"/>
              </w:rPr>
              <w:t xml:space="preserve"> emisiju</w:t>
            </w:r>
          </w:p>
        </w:tc>
      </w:tr>
      <w:tr w:rsidR="00312D1D" w:rsidRPr="00FB606F"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Izdevumu rotācijas dobspiedums</w:t>
            </w:r>
            <w:r w:rsidRPr="00FB606F">
              <w:rPr>
                <w:rFonts w:ascii="Times New Roman" w:hAnsi="Times New Roman"/>
                <w:sz w:val="24"/>
                <w:szCs w:val="24"/>
                <w:lang w:val="lv-LV"/>
              </w:rPr>
              <w:br/>
              <w:t>(&gt; 25)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312D1D">
            <w:pPr>
              <w:pStyle w:val="tvhtml"/>
              <w:rPr>
                <w:rFonts w:ascii="Times New Roman" w:hAnsi="Times New Roman"/>
                <w:sz w:val="24"/>
                <w:szCs w:val="24"/>
                <w:lang w:val="lv-LV"/>
              </w:rPr>
            </w:pPr>
            <w:r w:rsidRPr="00FB606F">
              <w:rPr>
                <w:rFonts w:ascii="Times New Roman" w:hAnsi="Times New Roman"/>
                <w:sz w:val="24"/>
                <w:szCs w:val="24"/>
                <w:lang w:val="lv-LV"/>
              </w:rPr>
              <w:t>&gt; 25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75</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3.</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 xml:space="preserve">Citi rotācijas dobspiedumi, </w:t>
            </w:r>
            <w:proofErr w:type="spellStart"/>
            <w:r w:rsidRPr="00FB606F">
              <w:rPr>
                <w:rFonts w:ascii="Times New Roman" w:hAnsi="Times New Roman"/>
                <w:sz w:val="24"/>
                <w:szCs w:val="24"/>
                <w:lang w:val="lv-LV"/>
              </w:rPr>
              <w:t>fleksogrāfija</w:t>
            </w:r>
            <w:proofErr w:type="spellEnd"/>
            <w:r w:rsidRPr="00FB606F">
              <w:rPr>
                <w:rFonts w:ascii="Times New Roman" w:hAnsi="Times New Roman"/>
                <w:sz w:val="24"/>
                <w:szCs w:val="24"/>
                <w:lang w:val="lv-LV"/>
              </w:rPr>
              <w:t>, rotācijas rastra iespiedums, laminēšana un lakošana (&gt; 15), iespiedums uz audekla, auduma un kartona (&gt; 30)</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 xml:space="preserve">&gt; 30 </w:t>
            </w:r>
            <w:r w:rsidRPr="00FB606F">
              <w:rPr>
                <w:rFonts w:ascii="Times New Roman" w:hAnsi="Times New Roman"/>
                <w:sz w:val="24"/>
                <w:szCs w:val="24"/>
                <w:vertAlign w:val="superscript"/>
                <w:lang w:val="lv-LV"/>
              </w:rPr>
              <w:t>(1)</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Sliekšņa vērtība rotācijas rastra iespiedumam uz audekla un kartona</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4.</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Virsmas tīrīšana</w:t>
            </w: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(&gt; 1)</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r w:rsidRPr="00FB606F">
              <w:rPr>
                <w:rFonts w:ascii="Times New Roman" w:hAnsi="Times New Roman"/>
                <w:sz w:val="24"/>
                <w:szCs w:val="24"/>
                <w:vertAlign w:val="superscript"/>
                <w:lang w:val="lv-LV"/>
              </w:rPr>
              <w:t>(2)</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r w:rsidRPr="00FB606F">
              <w:rPr>
                <w:rFonts w:ascii="Times New Roman" w:hAnsi="Times New Roman"/>
                <w:sz w:val="24"/>
                <w:szCs w:val="24"/>
                <w:vertAlign w:val="superscript"/>
                <w:lang w:val="lv-LV"/>
              </w:rPr>
              <w:t>(2)</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Izmantojot šo noteikumu 8. un 15.punktā norādītos savienojumus</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Robežvērtība attiecas uz savienojumu masu mg/m</w:t>
            </w:r>
            <w:r w:rsidRPr="00FB606F">
              <w:rPr>
                <w:rFonts w:ascii="Times New Roman" w:hAnsi="Times New Roman"/>
                <w:sz w:val="24"/>
                <w:szCs w:val="24"/>
                <w:vertAlign w:val="superscript"/>
                <w:lang w:val="lv-LV"/>
              </w:rPr>
              <w:t>3</w:t>
            </w:r>
            <w:r w:rsidRPr="00FB606F">
              <w:rPr>
                <w:rFonts w:ascii="Times New Roman" w:hAnsi="Times New Roman"/>
                <w:sz w:val="24"/>
                <w:szCs w:val="24"/>
                <w:lang w:val="lv-LV"/>
              </w:rPr>
              <w:t>, nevis uz kopējo oglekļa daudzumu</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Cita virsmu tīrīšana (&gt;2)</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2-10</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10</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75</w:t>
            </w:r>
            <w:r w:rsidRPr="00FB606F">
              <w:rPr>
                <w:rFonts w:ascii="Times New Roman" w:hAnsi="Times New Roman"/>
                <w:sz w:val="24"/>
                <w:szCs w:val="24"/>
                <w:vertAlign w:val="superscript"/>
                <w:lang w:val="lv-LV"/>
              </w:rPr>
              <w:t>(1)</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75</w:t>
            </w:r>
            <w:r w:rsidRPr="00FB606F">
              <w:rPr>
                <w:rFonts w:ascii="Times New Roman" w:hAnsi="Times New Roman"/>
                <w:sz w:val="24"/>
                <w:szCs w:val="24"/>
                <w:vertAlign w:val="superscript"/>
                <w:lang w:val="lv-LV"/>
              </w:rPr>
              <w:t>(1)</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r w:rsidRPr="00FB606F">
              <w:rPr>
                <w:rFonts w:ascii="Times New Roman" w:hAnsi="Times New Roman"/>
                <w:sz w:val="24"/>
                <w:szCs w:val="24"/>
                <w:vertAlign w:val="superscript"/>
                <w:lang w:val="lv-LV"/>
              </w:rPr>
              <w:t>(1)</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w:t>
            </w:r>
            <w:r w:rsidRPr="00FB606F">
              <w:rPr>
                <w:rFonts w:ascii="Times New Roman" w:hAnsi="Times New Roman"/>
                <w:sz w:val="24"/>
                <w:szCs w:val="24"/>
                <w:vertAlign w:val="superscript"/>
                <w:lang w:val="lv-LV"/>
              </w:rPr>
              <w:t>(1)</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Ja nodrošina, ka vidējais organisko šķīdinātāju saturs visos izmantotajos tīrīšanas līdzekļos nepārsniedz 30 % no to svara, iekārtas ir atbrīvotas no šo vērtību ievērošanas</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lastRenderedPageBreak/>
              <w:t>6.</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 xml:space="preserve">Pārklājuma klāšana uz transportlīdzekļiem (&gt;0,5 līdz 15) </w:t>
            </w: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un transportlīdzekļu galīgā apdare (&gt;0,5)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0,5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50</w:t>
            </w:r>
            <w:r w:rsidRPr="00FB606F">
              <w:rPr>
                <w:rFonts w:ascii="Times New Roman" w:hAnsi="Times New Roman"/>
                <w:sz w:val="24"/>
                <w:szCs w:val="24"/>
                <w:vertAlign w:val="superscript"/>
                <w:lang w:val="lv-LV"/>
              </w:rPr>
              <w:t>(2)</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25</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Ja šķīdinātāju patēriņa lielums pārsniedz 15 tonnas/gadā piemēro šī pielikuma 2.tabulā minētās robežvērtības</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Ar 15 minūšu vidējiem mērījumiem pierāda, ka tiek izpildīts šo noteikumu 20.punkts</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7.</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Slokšņu pārklāšana (&gt; 25)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25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50</w:t>
            </w:r>
            <w:r w:rsidRPr="00FB606F">
              <w:rPr>
                <w:rFonts w:ascii="Times New Roman" w:hAnsi="Times New Roman"/>
                <w:sz w:val="24"/>
                <w:szCs w:val="24"/>
                <w:vertAlign w:val="superscript"/>
                <w:lang w:val="lv-LV"/>
              </w:rPr>
              <w:t>(1)</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Iekārtām, kurās izmanto tehnoloģijas, kas ļauj atkārtoti izmantot reģenerēto šķīdinātāju, emisijas robežvērtība ir 150 mg C/m</w:t>
            </w:r>
            <w:r w:rsidRPr="00FB606F">
              <w:rPr>
                <w:rFonts w:ascii="Times New Roman" w:hAnsi="Times New Roman"/>
                <w:sz w:val="24"/>
                <w:szCs w:val="24"/>
                <w:vertAlign w:val="superscript"/>
                <w:lang w:val="lv-LV"/>
              </w:rPr>
              <w:t>3</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8.</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 xml:space="preserve">Citu pārklājumu klāšana, ieskaitot pārklājumu klāšanu uz metāla, plastmasas, audekla </w:t>
            </w:r>
            <w:r w:rsidRPr="00FB606F">
              <w:rPr>
                <w:rFonts w:ascii="Times New Roman" w:hAnsi="Times New Roman"/>
                <w:sz w:val="24"/>
                <w:szCs w:val="24"/>
                <w:vertAlign w:val="superscript"/>
                <w:lang w:val="lv-LV"/>
              </w:rPr>
              <w:t>(5)</w:t>
            </w:r>
            <w:r w:rsidRPr="00FB606F">
              <w:rPr>
                <w:rFonts w:ascii="Times New Roman" w:hAnsi="Times New Roman"/>
                <w:sz w:val="24"/>
                <w:szCs w:val="24"/>
                <w:lang w:val="lv-LV"/>
              </w:rPr>
              <w:t>, plēves un papīra (&gt; 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5 - 15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15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w:t>
            </w:r>
            <w:r w:rsidRPr="00FB606F">
              <w:rPr>
                <w:rFonts w:ascii="Times New Roman" w:hAnsi="Times New Roman"/>
                <w:sz w:val="24"/>
                <w:szCs w:val="24"/>
                <w:vertAlign w:val="superscript"/>
                <w:lang w:val="lv-LV"/>
              </w:rPr>
              <w:t>(1) (4)</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50/75</w:t>
            </w:r>
            <w:r w:rsidRPr="00FB606F">
              <w:rPr>
                <w:rFonts w:ascii="Times New Roman" w:hAnsi="Times New Roman"/>
                <w:sz w:val="24"/>
                <w:szCs w:val="24"/>
                <w:vertAlign w:val="superscript"/>
                <w:lang w:val="lv-LV"/>
              </w:rPr>
              <w:t>(2) (3) (4)</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r w:rsidRPr="00FB606F">
              <w:rPr>
                <w:rFonts w:ascii="Times New Roman" w:hAnsi="Times New Roman"/>
                <w:sz w:val="24"/>
                <w:szCs w:val="24"/>
                <w:vertAlign w:val="superscript"/>
                <w:lang w:val="lv-LV"/>
              </w:rPr>
              <w:t>(4)</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r w:rsidRPr="00FB606F">
              <w:rPr>
                <w:rFonts w:ascii="Times New Roman" w:hAnsi="Times New Roman"/>
                <w:sz w:val="24"/>
                <w:szCs w:val="24"/>
                <w:vertAlign w:val="superscript"/>
                <w:lang w:val="lv-LV"/>
              </w:rPr>
              <w:t>(4)</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Emisijas robežvērtība attiecas uz pārklājumu klāšanu un žāvēšanu, ko veic slēgtos apstākļos</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Pirmā emisijas robežvērtība attiecas uz žāvēšanas procesiem, bet otrā - uz pārklājumu klāšanu</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(3)</w:t>
            </w:r>
            <w:r w:rsidRPr="00FB606F">
              <w:rPr>
                <w:rFonts w:ascii="Times New Roman" w:hAnsi="Times New Roman"/>
                <w:sz w:val="24"/>
                <w:szCs w:val="24"/>
                <w:lang w:val="lv-LV"/>
              </w:rPr>
              <w:t xml:space="preserve"> Audekla pārklāšanas iekārtās, kurās izmanto tehnoloģijas, kas ļauj atkārtoti izmantot reģenerēto šķīdinātāju, kopējā emisijas </w:t>
            </w:r>
            <w:r w:rsidRPr="00FB606F">
              <w:rPr>
                <w:rFonts w:ascii="Times New Roman" w:hAnsi="Times New Roman"/>
                <w:sz w:val="24"/>
                <w:szCs w:val="24"/>
                <w:lang w:val="lv-LV"/>
              </w:rPr>
              <w:lastRenderedPageBreak/>
              <w:t>robežvērtība pārklājumu klāšanas un žāvēšanas procesiem ir 150 mg C/m</w:t>
            </w:r>
            <w:r w:rsidRPr="00FB606F">
              <w:rPr>
                <w:rFonts w:ascii="Times New Roman" w:hAnsi="Times New Roman"/>
                <w:sz w:val="24"/>
                <w:szCs w:val="24"/>
                <w:vertAlign w:val="superscript"/>
                <w:lang w:val="lv-LV"/>
              </w:rPr>
              <w:t>3</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(4)</w:t>
            </w:r>
            <w:r w:rsidRPr="00FB606F">
              <w:rPr>
                <w:rFonts w:ascii="Times New Roman" w:hAnsi="Times New Roman"/>
                <w:sz w:val="24"/>
                <w:szCs w:val="24"/>
                <w:lang w:val="lv-LV"/>
              </w:rPr>
              <w:t xml:space="preserve"> Šīs vērtības neattiecas uz pārklājumu klāšanu, ko nevar veikt slēgtos apstākļos (piemēram, kuģubūvē, lidaparātu krāsošana)</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(5)</w:t>
            </w:r>
            <w:r w:rsidRPr="00FB606F">
              <w:rPr>
                <w:rFonts w:ascii="Times New Roman" w:hAnsi="Times New Roman"/>
                <w:sz w:val="24"/>
                <w:szCs w:val="24"/>
                <w:lang w:val="lv-LV"/>
              </w:rPr>
              <w:t xml:space="preserve"> Rotācijas rastra iespiedums ietilpst šīs tabulas 3.punktā noteiktajā darbībā</w:t>
            </w:r>
          </w:p>
        </w:tc>
      </w:tr>
      <w:tr w:rsidR="00312D1D" w:rsidRPr="00FB606F"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lastRenderedPageBreak/>
              <w:t>9.</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Pārklājumu klāšana uz stiepļu pinumiem (&gt; 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 g/kg</w:t>
            </w:r>
            <w:r w:rsidRPr="00FB606F">
              <w:rPr>
                <w:rFonts w:ascii="Times New Roman" w:hAnsi="Times New Roman"/>
                <w:sz w:val="24"/>
                <w:szCs w:val="24"/>
                <w:vertAlign w:val="superscript"/>
                <w:lang w:val="lv-LV"/>
              </w:rPr>
              <w:t>(1)</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 g/kg</w:t>
            </w:r>
            <w:r w:rsidRPr="00FB606F">
              <w:rPr>
                <w:rFonts w:ascii="Times New Roman" w:hAnsi="Times New Roman"/>
                <w:sz w:val="24"/>
                <w:szCs w:val="24"/>
                <w:vertAlign w:val="superscript"/>
                <w:lang w:val="lv-LV"/>
              </w:rPr>
              <w:t>(2)</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Attiecas uz iekārtām, kur vidējais stieples diametrs ir vienāds vai lielāks par 0,1 mm</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Attiecas uz pārējām iekārtām</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Pārklājumu klāšana uz koka virsmām (&gt; 15)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25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w:t>
            </w:r>
            <w:r w:rsidRPr="00FB606F">
              <w:rPr>
                <w:rFonts w:ascii="Times New Roman" w:hAnsi="Times New Roman"/>
                <w:sz w:val="24"/>
                <w:szCs w:val="24"/>
                <w:vertAlign w:val="superscript"/>
                <w:lang w:val="lv-LV"/>
              </w:rPr>
              <w:t>(1)</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50/75</w:t>
            </w:r>
            <w:r w:rsidRPr="00FB606F">
              <w:rPr>
                <w:rFonts w:ascii="Times New Roman" w:hAnsi="Times New Roman"/>
                <w:sz w:val="24"/>
                <w:szCs w:val="24"/>
                <w:vertAlign w:val="superscript"/>
                <w:lang w:val="lv-LV"/>
              </w:rPr>
              <w:t>(2)</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Emitēto vielu robežvērtība attiecas uz pārklājuma klāšanas un žāvēšanas procesiem, ko veic slēgtos apstākļos.</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Pirmā vērtība attiecas uz žāvēšanas procesiem</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11.</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Ķīmiskā tīrīšana</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 g/kg</w:t>
            </w:r>
            <w:r w:rsidRPr="00FB606F">
              <w:rPr>
                <w:rFonts w:ascii="Times New Roman" w:hAnsi="Times New Roman"/>
                <w:sz w:val="24"/>
                <w:szCs w:val="24"/>
                <w:vertAlign w:val="superscript"/>
                <w:lang w:val="lv-LV"/>
              </w:rPr>
              <w:t>(1) (2)</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Izteikta kā šķīdinātāja masa, kas tiek emitēta no </w:t>
            </w:r>
            <w:r w:rsidRPr="00FB606F">
              <w:rPr>
                <w:rFonts w:ascii="Times New Roman" w:hAnsi="Times New Roman"/>
                <w:sz w:val="24"/>
                <w:szCs w:val="24"/>
                <w:lang w:val="lv-LV"/>
              </w:rPr>
              <w:lastRenderedPageBreak/>
              <w:t>iztīrot un izžāvējot viena ražojuma kilograma</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Šo noteikumu 15.punktā noteiktā emisijas robežvērtība nav attiecināma uz šo nozari</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lastRenderedPageBreak/>
              <w:t>12.</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Koksnes piesūcināšana (&gt; 25)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25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w:t>
            </w:r>
            <w:r w:rsidRPr="00FB606F">
              <w:rPr>
                <w:rFonts w:ascii="Times New Roman" w:hAnsi="Times New Roman"/>
                <w:sz w:val="24"/>
                <w:szCs w:val="24"/>
                <w:vertAlign w:val="superscript"/>
                <w:lang w:val="lv-LV"/>
              </w:rPr>
              <w:t>(1)</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45</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11 kg/m</w:t>
            </w:r>
            <w:r w:rsidRPr="00FB606F">
              <w:rPr>
                <w:rFonts w:ascii="Times New Roman" w:hAnsi="Times New Roman"/>
                <w:sz w:val="24"/>
                <w:szCs w:val="24"/>
                <w:vertAlign w:val="superscript"/>
                <w:lang w:val="lv-LV"/>
              </w:rPr>
              <w:t>3</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Nav attiecināma uz piesūcināšanu ar kreozotu</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13.</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Ādas pārklāšana ar aizsargkārtu</w:t>
            </w:r>
            <w:r w:rsidRPr="00FB606F">
              <w:rPr>
                <w:rFonts w:ascii="Times New Roman" w:hAnsi="Times New Roman"/>
                <w:sz w:val="24"/>
                <w:szCs w:val="24"/>
                <w:lang w:val="lv-LV"/>
              </w:rPr>
              <w:br/>
              <w:t>(&gt; 10)</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10</w:t>
            </w:r>
            <w:r w:rsidRPr="00FB606F">
              <w:rPr>
                <w:rFonts w:ascii="Times New Roman" w:hAnsi="Times New Roman"/>
                <w:sz w:val="24"/>
                <w:szCs w:val="24"/>
                <w:vertAlign w:val="superscript"/>
                <w:lang w:val="lv-LV"/>
              </w:rPr>
              <w:t>(1)</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85 g/m</w:t>
            </w:r>
            <w:r w:rsidRPr="00FB606F">
              <w:rPr>
                <w:rFonts w:ascii="Times New Roman" w:hAnsi="Times New Roman"/>
                <w:sz w:val="24"/>
                <w:szCs w:val="24"/>
                <w:vertAlign w:val="superscript"/>
                <w:lang w:val="lv-LV"/>
              </w:rPr>
              <w:t>2</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75 g/m</w:t>
            </w:r>
            <w:r w:rsidRPr="00FB606F">
              <w:rPr>
                <w:rFonts w:ascii="Times New Roman" w:hAnsi="Times New Roman"/>
                <w:sz w:val="24"/>
                <w:szCs w:val="24"/>
                <w:vertAlign w:val="superscript"/>
                <w:lang w:val="lv-LV"/>
              </w:rPr>
              <w:t>2</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150 g/m</w:t>
            </w:r>
            <w:r w:rsidRPr="00FB606F">
              <w:rPr>
                <w:rFonts w:ascii="Times New Roman" w:hAnsi="Times New Roman"/>
                <w:sz w:val="24"/>
                <w:szCs w:val="24"/>
                <w:vertAlign w:val="superscript"/>
                <w:lang w:val="lv-LV"/>
              </w:rPr>
              <w:t>2</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Emisijas robežvērtības izsaka šķīdinātāja gramos, kas izdalās uz vienu izgatavotā ražojuma m</w:t>
            </w:r>
            <w:r w:rsidRPr="00FB606F">
              <w:rPr>
                <w:rFonts w:ascii="Times New Roman" w:hAnsi="Times New Roman"/>
                <w:sz w:val="24"/>
                <w:szCs w:val="24"/>
                <w:vertAlign w:val="superscript"/>
                <w:lang w:val="lv-LV"/>
              </w:rPr>
              <w:t>2</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Pārklājumu klāšanai uz ādas, saimniecības priekšmetiem un ādas izstrādājumiem, ko lieto galantērijā piemēram, somām, jostām, maciņiem utt.</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14.</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Apavu izgatavošana (&gt; 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25 g uz pāri</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Kopējās emisijas robežvērtības izsaka ar šķīdinātāja emisiju gramos uz izgatavoto apavu komplektu</w:t>
            </w:r>
          </w:p>
        </w:tc>
      </w:tr>
      <w:tr w:rsidR="00312D1D" w:rsidRPr="00FB606F"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Koka un plastmasas laminēšana (&gt; 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30 g/m</w:t>
            </w:r>
            <w:r w:rsidRPr="00FB606F">
              <w:rPr>
                <w:rFonts w:ascii="Times New Roman" w:hAnsi="Times New Roman"/>
                <w:sz w:val="24"/>
                <w:szCs w:val="24"/>
                <w:vertAlign w:val="superscript"/>
                <w:lang w:val="lv-LV"/>
              </w:rPr>
              <w:t>2</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16.</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Saistvielu klāšana (&gt; 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5-15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15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50</w:t>
            </w:r>
            <w:r w:rsidRPr="00FB606F">
              <w:rPr>
                <w:rFonts w:ascii="Times New Roman" w:hAnsi="Times New Roman"/>
                <w:sz w:val="24"/>
                <w:szCs w:val="24"/>
                <w:vertAlign w:val="superscript"/>
                <w:lang w:val="lv-LV"/>
              </w:rPr>
              <w:t>(1)</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50</w:t>
            </w:r>
            <w:r w:rsidRPr="00FB606F">
              <w:rPr>
                <w:rFonts w:ascii="Times New Roman" w:hAnsi="Times New Roman"/>
                <w:sz w:val="24"/>
                <w:szCs w:val="24"/>
                <w:vertAlign w:val="superscript"/>
                <w:lang w:val="lv-LV"/>
              </w:rPr>
              <w:t>(1)</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Iekārtām, kurās izmanto tehnoloģijas, kas ļauj atkārtoti izmantot reģenerēto šķīdinātāju, </w:t>
            </w:r>
            <w:r w:rsidRPr="00FB606F">
              <w:rPr>
                <w:rFonts w:ascii="Times New Roman" w:hAnsi="Times New Roman"/>
                <w:sz w:val="24"/>
                <w:szCs w:val="24"/>
                <w:lang w:val="lv-LV"/>
              </w:rPr>
              <w:lastRenderedPageBreak/>
              <w:t>emisijas robežvērtība izplūdes gāzēs ir 150 mg C/m</w:t>
            </w:r>
            <w:r w:rsidRPr="00FB606F">
              <w:rPr>
                <w:rFonts w:ascii="Times New Roman" w:hAnsi="Times New Roman"/>
                <w:sz w:val="24"/>
                <w:szCs w:val="24"/>
                <w:vertAlign w:val="superscript"/>
                <w:lang w:val="lv-LV"/>
              </w:rPr>
              <w:t>3</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lastRenderedPageBreak/>
              <w:t>17.</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Aizsargkārtu maisījumu, laku, iespiedkrāsas un saistvielu izgatavošana (&gt; 100)</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100-1000</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1000</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150</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150</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3</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5 % no ievadītā šķīdinātāja</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3 % no ievadītā šķīdinātāja</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proofErr w:type="spellStart"/>
            <w:r w:rsidRPr="00FB606F">
              <w:rPr>
                <w:rFonts w:ascii="Times New Roman" w:hAnsi="Times New Roman"/>
                <w:sz w:val="24"/>
                <w:szCs w:val="24"/>
                <w:lang w:val="lv-LV"/>
              </w:rPr>
              <w:t>Difūzās</w:t>
            </w:r>
            <w:proofErr w:type="spellEnd"/>
            <w:r w:rsidRPr="00FB606F">
              <w:rPr>
                <w:rFonts w:ascii="Times New Roman" w:hAnsi="Times New Roman"/>
                <w:sz w:val="24"/>
                <w:szCs w:val="24"/>
                <w:lang w:val="lv-LV"/>
              </w:rPr>
              <w:t xml:space="preserve"> emisijas daudzumā neiekļauj šķīdinātāju, ko izplata kā pārklājumu sastāvdaļu hermētiskā traukā</w:t>
            </w:r>
          </w:p>
        </w:tc>
      </w:tr>
      <w:tr w:rsidR="00312D1D" w:rsidRPr="005A3B84"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18.</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Gumijas pārveidošana (&gt; 15)</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15</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r w:rsidRPr="00FB606F">
              <w:rPr>
                <w:rFonts w:ascii="Times New Roman" w:hAnsi="Times New Roman"/>
                <w:sz w:val="24"/>
                <w:szCs w:val="24"/>
                <w:vertAlign w:val="superscript"/>
                <w:lang w:val="lv-LV"/>
              </w:rPr>
              <w:t>(1)</w:t>
            </w: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25</w:t>
            </w:r>
            <w:r w:rsidRPr="00FB606F">
              <w:rPr>
                <w:rFonts w:ascii="Times New Roman" w:hAnsi="Times New Roman"/>
                <w:sz w:val="24"/>
                <w:szCs w:val="24"/>
                <w:vertAlign w:val="superscript"/>
                <w:lang w:val="lv-LV"/>
              </w:rPr>
              <w:t>(2)</w:t>
            </w: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25 % no ievadītā šķīdinātāja</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Iekārtām, kurās izmanto tehnoloģijas, kas ļauj atkārtoti izmantot reģenerēto šķīdinātāju, emisijas robežvērtība izplūdes gāzēs ir 150 mg C/m</w:t>
            </w:r>
            <w:r w:rsidRPr="00FB606F">
              <w:rPr>
                <w:rFonts w:ascii="Times New Roman" w:hAnsi="Times New Roman"/>
                <w:sz w:val="24"/>
                <w:szCs w:val="24"/>
                <w:vertAlign w:val="superscript"/>
                <w:lang w:val="lv-LV"/>
              </w:rPr>
              <w:t>3</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 xml:space="preserve">(2) </w:t>
            </w:r>
            <w:proofErr w:type="spellStart"/>
            <w:r w:rsidRPr="00FB606F">
              <w:rPr>
                <w:rFonts w:ascii="Times New Roman" w:hAnsi="Times New Roman"/>
                <w:sz w:val="24"/>
                <w:szCs w:val="24"/>
                <w:lang w:val="lv-LV"/>
              </w:rPr>
              <w:t>Difūzās</w:t>
            </w:r>
            <w:proofErr w:type="spellEnd"/>
            <w:r w:rsidRPr="00FB606F">
              <w:rPr>
                <w:rFonts w:ascii="Times New Roman" w:hAnsi="Times New Roman"/>
                <w:sz w:val="24"/>
                <w:szCs w:val="24"/>
                <w:lang w:val="lv-LV"/>
              </w:rPr>
              <w:t xml:space="preserve"> emisijas daudzumā neiekļauj šķīdinātāju, ko izplata kā produktu vai maisījumu hermētiskā traukā</w:t>
            </w:r>
          </w:p>
        </w:tc>
      </w:tr>
      <w:tr w:rsidR="00312D1D" w:rsidRPr="00FB606F" w:rsidTr="00FB606F">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19.</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Augu eļļas un dzīvnieku tauku ieguve un augu eļļas rafinēšana (&gt; 10)</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10</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1014"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spacing w:after="0" w:line="360" w:lineRule="auto"/>
              <w:rPr>
                <w:lang w:val="lv-LV"/>
              </w:rPr>
            </w:pPr>
          </w:p>
        </w:tc>
        <w:tc>
          <w:tcPr>
            <w:tcW w:w="895" w:type="pct"/>
            <w:gridSpan w:val="2"/>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spacing w:before="0" w:beforeAutospacing="0" w:after="0" w:afterAutospacing="0"/>
              <w:rPr>
                <w:rFonts w:ascii="Times New Roman" w:hAnsi="Times New Roman"/>
                <w:sz w:val="24"/>
                <w:szCs w:val="24"/>
                <w:lang w:val="lv-LV"/>
              </w:rPr>
            </w:pPr>
            <w:r w:rsidRPr="00FB606F">
              <w:rPr>
                <w:rFonts w:ascii="Times New Roman" w:hAnsi="Times New Roman"/>
                <w:sz w:val="24"/>
                <w:szCs w:val="24"/>
                <w:lang w:val="lv-LV"/>
              </w:rPr>
              <w:t xml:space="preserve">dzīvnieku tauki - 1,5 kg/t; </w:t>
            </w:r>
          </w:p>
          <w:p w:rsidR="00312D1D" w:rsidRPr="00FB606F" w:rsidRDefault="00312D1D" w:rsidP="009439DD">
            <w:pPr>
              <w:pStyle w:val="tvhtml"/>
              <w:spacing w:before="120" w:beforeAutospacing="0" w:after="0" w:afterAutospacing="0"/>
              <w:rPr>
                <w:rFonts w:ascii="Times New Roman" w:hAnsi="Times New Roman"/>
                <w:sz w:val="24"/>
                <w:szCs w:val="24"/>
                <w:lang w:val="lv-LV"/>
              </w:rPr>
            </w:pPr>
            <w:r w:rsidRPr="00FB606F">
              <w:rPr>
                <w:rFonts w:ascii="Times New Roman" w:hAnsi="Times New Roman"/>
                <w:sz w:val="24"/>
                <w:szCs w:val="24"/>
                <w:lang w:val="lv-LV"/>
              </w:rPr>
              <w:t>rīcineļļa - 3 kg/t;</w:t>
            </w:r>
          </w:p>
          <w:p w:rsidR="00312D1D" w:rsidRPr="00FB606F" w:rsidRDefault="00312D1D" w:rsidP="009439DD">
            <w:pPr>
              <w:pStyle w:val="tvhtml"/>
              <w:spacing w:before="120" w:beforeAutospacing="0" w:after="0" w:afterAutospacing="0"/>
              <w:rPr>
                <w:rFonts w:ascii="Times New Roman" w:hAnsi="Times New Roman"/>
                <w:sz w:val="24"/>
                <w:szCs w:val="24"/>
                <w:lang w:val="lv-LV"/>
              </w:rPr>
            </w:pPr>
            <w:r w:rsidRPr="00FB606F">
              <w:rPr>
                <w:rFonts w:ascii="Times New Roman" w:hAnsi="Times New Roman"/>
                <w:sz w:val="24"/>
                <w:szCs w:val="24"/>
                <w:lang w:val="lv-LV"/>
              </w:rPr>
              <w:t>rapšu sēklas - 1 kg/t;</w:t>
            </w:r>
          </w:p>
          <w:p w:rsidR="00312D1D" w:rsidRPr="00FB606F" w:rsidRDefault="00312D1D" w:rsidP="009439DD">
            <w:pPr>
              <w:pStyle w:val="tvhtml"/>
              <w:spacing w:before="120" w:beforeAutospacing="0" w:after="0" w:afterAutospacing="0"/>
              <w:rPr>
                <w:rFonts w:ascii="Times New Roman" w:hAnsi="Times New Roman"/>
                <w:sz w:val="24"/>
                <w:szCs w:val="24"/>
                <w:lang w:val="lv-LV"/>
              </w:rPr>
            </w:pPr>
            <w:r w:rsidRPr="00FB606F">
              <w:rPr>
                <w:rFonts w:ascii="Times New Roman" w:hAnsi="Times New Roman"/>
                <w:sz w:val="24"/>
                <w:szCs w:val="24"/>
                <w:lang w:val="lv-LV"/>
              </w:rPr>
              <w:t xml:space="preserve"> saulespuķu sēklas - 1kg/t;</w:t>
            </w:r>
          </w:p>
          <w:p w:rsidR="00312D1D" w:rsidRPr="00FB606F" w:rsidRDefault="00312D1D" w:rsidP="009439DD">
            <w:pPr>
              <w:pStyle w:val="tvhtml"/>
              <w:spacing w:before="120" w:beforeAutospacing="0" w:after="0" w:afterAutospacing="0"/>
              <w:rPr>
                <w:rFonts w:ascii="Times New Roman" w:hAnsi="Times New Roman"/>
                <w:sz w:val="24"/>
                <w:szCs w:val="24"/>
                <w:lang w:val="lv-LV"/>
              </w:rPr>
            </w:pPr>
            <w:r w:rsidRPr="00FB606F">
              <w:rPr>
                <w:rFonts w:ascii="Times New Roman" w:hAnsi="Times New Roman"/>
                <w:sz w:val="24"/>
                <w:szCs w:val="24"/>
                <w:lang w:val="lv-LV"/>
              </w:rPr>
              <w:t xml:space="preserve"> sojas pupas (normāls malums) - 0,8 kg/t;</w:t>
            </w:r>
          </w:p>
          <w:p w:rsidR="00312D1D" w:rsidRPr="00FB606F" w:rsidRDefault="00312D1D" w:rsidP="009439DD">
            <w:pPr>
              <w:pStyle w:val="tvhtml"/>
              <w:spacing w:before="120" w:beforeAutospacing="0" w:after="0" w:afterAutospacing="0"/>
              <w:rPr>
                <w:rFonts w:ascii="Times New Roman" w:hAnsi="Times New Roman"/>
                <w:sz w:val="24"/>
                <w:szCs w:val="24"/>
                <w:lang w:val="lv-LV"/>
              </w:rPr>
            </w:pPr>
            <w:r w:rsidRPr="00FB606F">
              <w:rPr>
                <w:rFonts w:ascii="Times New Roman" w:hAnsi="Times New Roman"/>
                <w:sz w:val="24"/>
                <w:szCs w:val="24"/>
                <w:lang w:val="lv-LV"/>
              </w:rPr>
              <w:t>sojas pupas (baltās pārslas) - 1,2 kg/t;</w:t>
            </w:r>
          </w:p>
          <w:p w:rsidR="00312D1D" w:rsidRPr="00FB606F" w:rsidRDefault="00312D1D" w:rsidP="009439DD">
            <w:pPr>
              <w:pStyle w:val="tvhtml"/>
              <w:spacing w:before="120" w:beforeAutospacing="0" w:after="0" w:afterAutospacing="0"/>
              <w:rPr>
                <w:rFonts w:ascii="Times New Roman" w:hAnsi="Times New Roman"/>
                <w:sz w:val="24"/>
                <w:szCs w:val="24"/>
                <w:lang w:val="lv-LV"/>
              </w:rPr>
            </w:pPr>
            <w:r w:rsidRPr="00FB606F">
              <w:rPr>
                <w:rFonts w:ascii="Times New Roman" w:hAnsi="Times New Roman"/>
                <w:sz w:val="24"/>
                <w:szCs w:val="24"/>
                <w:lang w:val="lv-LV"/>
              </w:rPr>
              <w:t xml:space="preserve">citas sēklas un citas augu </w:t>
            </w:r>
            <w:r w:rsidRPr="00FB606F">
              <w:rPr>
                <w:rFonts w:ascii="Times New Roman" w:hAnsi="Times New Roman"/>
                <w:sz w:val="24"/>
                <w:szCs w:val="24"/>
                <w:lang w:val="lv-LV"/>
              </w:rPr>
              <w:lastRenderedPageBreak/>
              <w:t>izcelsmes</w:t>
            </w:r>
          </w:p>
          <w:p w:rsidR="00312D1D" w:rsidRPr="00FB606F" w:rsidRDefault="00312D1D" w:rsidP="009439DD">
            <w:pPr>
              <w:pStyle w:val="tvhtml"/>
              <w:spacing w:before="0" w:beforeAutospacing="0" w:after="0" w:afterAutospacing="0"/>
              <w:rPr>
                <w:rFonts w:ascii="Times New Roman" w:hAnsi="Times New Roman"/>
                <w:sz w:val="24"/>
                <w:szCs w:val="24"/>
                <w:lang w:val="lv-LV"/>
              </w:rPr>
            </w:pPr>
            <w:r w:rsidRPr="00FB606F">
              <w:rPr>
                <w:rFonts w:ascii="Times New Roman" w:hAnsi="Times New Roman"/>
                <w:sz w:val="24"/>
                <w:szCs w:val="24"/>
                <w:lang w:val="lv-LV"/>
              </w:rPr>
              <w:t>vielas - 3 kg/t</w:t>
            </w: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1,5 kg/t</w:t>
            </w: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4kg/t</w:t>
            </w:r>
            <w:r w:rsidRPr="00FB606F">
              <w:rPr>
                <w:rFonts w:ascii="Times New Roman" w:hAnsi="Times New Roman"/>
                <w:sz w:val="24"/>
                <w:szCs w:val="24"/>
                <w:vertAlign w:val="superscript"/>
                <w:lang w:val="lv-LV"/>
              </w:rPr>
              <w:t>(3)</w:t>
            </w:r>
            <w:r w:rsidRPr="00FB606F">
              <w:rPr>
                <w:rFonts w:ascii="Times New Roman" w:hAnsi="Times New Roman"/>
                <w:sz w:val="24"/>
                <w:szCs w:val="24"/>
                <w:lang w:val="lv-LV"/>
              </w:rPr>
              <w:t>.</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lastRenderedPageBreak/>
              <w:t>(1)</w:t>
            </w:r>
            <w:r w:rsidRPr="00FB606F">
              <w:rPr>
                <w:rFonts w:ascii="Times New Roman" w:hAnsi="Times New Roman"/>
                <w:sz w:val="24"/>
                <w:szCs w:val="24"/>
                <w:lang w:val="lv-LV"/>
              </w:rPr>
              <w:t xml:space="preserve"> Emisijas robežvērtības iekārtām, kurās pārstrādā atsevišķas sēklu partijas un citas augu izcelsmes vielas, nosaka, par pamatu ņemot attiecīgās nozares labākos pieejamos tehniskos risinājumus</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Piemērojams visiem frakcionēšanas procesiem, </w:t>
            </w:r>
            <w:r w:rsidRPr="00FB606F">
              <w:rPr>
                <w:rFonts w:ascii="Times New Roman" w:hAnsi="Times New Roman"/>
                <w:sz w:val="24"/>
                <w:szCs w:val="24"/>
                <w:lang w:val="lv-LV"/>
              </w:rPr>
              <w:lastRenderedPageBreak/>
              <w:t>izņemot atsveķošanu (sveķu atdalīšanu no eļļas)</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(3)</w:t>
            </w:r>
            <w:r w:rsidRPr="00FB606F">
              <w:rPr>
                <w:rFonts w:ascii="Times New Roman" w:hAnsi="Times New Roman"/>
                <w:sz w:val="24"/>
                <w:szCs w:val="24"/>
                <w:lang w:val="lv-LV"/>
              </w:rPr>
              <w:t xml:space="preserve"> Piemērojams atsveķošanai</w:t>
            </w:r>
          </w:p>
        </w:tc>
      </w:tr>
      <w:tr w:rsidR="00312D1D" w:rsidRPr="005A3B84" w:rsidTr="00FB606F">
        <w:trPr>
          <w:trHeight w:val="2805"/>
        </w:trPr>
        <w:tc>
          <w:tcPr>
            <w:tcW w:w="14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lastRenderedPageBreak/>
              <w:t>20.</w:t>
            </w:r>
          </w:p>
        </w:tc>
        <w:tc>
          <w:tcPr>
            <w:tcW w:w="890"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Farmaceitisko produktu ražošana (&gt; 50)</w:t>
            </w:r>
          </w:p>
        </w:tc>
        <w:tc>
          <w:tcPr>
            <w:tcW w:w="502"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&gt; 50</w:t>
            </w:r>
          </w:p>
        </w:tc>
        <w:tc>
          <w:tcPr>
            <w:tcW w:w="49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20</w:t>
            </w:r>
            <w:r w:rsidRPr="00FB606F">
              <w:rPr>
                <w:rFonts w:ascii="Times New Roman" w:hAnsi="Times New Roman"/>
                <w:sz w:val="24"/>
                <w:szCs w:val="24"/>
                <w:vertAlign w:val="superscript"/>
                <w:lang w:val="lv-LV"/>
              </w:rPr>
              <w:t>(1)</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w:t>
            </w:r>
            <w:r w:rsidRPr="00FB606F">
              <w:rPr>
                <w:rFonts w:ascii="Times New Roman" w:hAnsi="Times New Roman"/>
                <w:sz w:val="24"/>
                <w:szCs w:val="24"/>
                <w:vertAlign w:val="superscript"/>
                <w:lang w:val="lv-LV"/>
              </w:rPr>
              <w:t>(2)</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w:t>
            </w:r>
            <w:r w:rsidRPr="00FB606F">
              <w:rPr>
                <w:rFonts w:ascii="Times New Roman" w:hAnsi="Times New Roman"/>
                <w:sz w:val="24"/>
                <w:szCs w:val="24"/>
                <w:vertAlign w:val="superscript"/>
                <w:lang w:val="lv-LV"/>
              </w:rPr>
              <w:t>(2)</w:t>
            </w:r>
          </w:p>
        </w:tc>
        <w:tc>
          <w:tcPr>
            <w:tcW w:w="507"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5 % no</w:t>
            </w:r>
            <w:r w:rsidRPr="00FB606F">
              <w:rPr>
                <w:rFonts w:ascii="Times New Roman" w:hAnsi="Times New Roman"/>
                <w:sz w:val="24"/>
                <w:szCs w:val="24"/>
                <w:lang w:val="lv-LV"/>
              </w:rPr>
              <w:br/>
              <w:t>ievadītā šķīdinātāja</w:t>
            </w:r>
          </w:p>
        </w:tc>
        <w:tc>
          <w:tcPr>
            <w:tcW w:w="388"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lang w:val="lv-LV"/>
              </w:rPr>
              <w:t>15 % no</w:t>
            </w:r>
            <w:r w:rsidRPr="00FB606F">
              <w:rPr>
                <w:rFonts w:ascii="Times New Roman" w:hAnsi="Times New Roman"/>
                <w:sz w:val="24"/>
                <w:szCs w:val="24"/>
                <w:lang w:val="lv-LV"/>
              </w:rPr>
              <w:br/>
              <w:t>ievadītā šķīdinātāja</w:t>
            </w:r>
          </w:p>
        </w:tc>
        <w:tc>
          <w:tcPr>
            <w:tcW w:w="1056" w:type="pct"/>
            <w:tcBorders>
              <w:top w:val="single" w:sz="6" w:space="0" w:color="000000"/>
              <w:left w:val="single" w:sz="6" w:space="0" w:color="000000"/>
              <w:bottom w:val="single" w:sz="6" w:space="0" w:color="000000"/>
              <w:right w:val="single" w:sz="6" w:space="0" w:color="000000"/>
            </w:tcBorders>
            <w:hideMark/>
          </w:tcPr>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(1)</w:t>
            </w:r>
            <w:r w:rsidRPr="00FB606F">
              <w:rPr>
                <w:rFonts w:ascii="Times New Roman" w:hAnsi="Times New Roman"/>
                <w:sz w:val="24"/>
                <w:szCs w:val="24"/>
                <w:lang w:val="lv-LV"/>
              </w:rPr>
              <w:t xml:space="preserve"> Iekārtām, kurās izmanto tehnoloģijas, kas ļauj atkārtoti izmantot reģenerēto šķīdinātāju, emisijas robežvērtība izplūdes gāzēs ir 150 mg C/m</w:t>
            </w:r>
            <w:r w:rsidRPr="00FB606F">
              <w:rPr>
                <w:rFonts w:ascii="Times New Roman" w:hAnsi="Times New Roman"/>
                <w:sz w:val="24"/>
                <w:szCs w:val="24"/>
                <w:vertAlign w:val="superscript"/>
                <w:lang w:val="lv-LV"/>
              </w:rPr>
              <w:t>3</w:t>
            </w:r>
          </w:p>
          <w:p w:rsidR="00312D1D" w:rsidRPr="00FB606F" w:rsidRDefault="00312D1D" w:rsidP="009439DD">
            <w:pPr>
              <w:pStyle w:val="tvhtml"/>
              <w:rPr>
                <w:rFonts w:ascii="Times New Roman" w:hAnsi="Times New Roman"/>
                <w:sz w:val="24"/>
                <w:szCs w:val="24"/>
                <w:lang w:val="lv-LV"/>
              </w:rPr>
            </w:pPr>
            <w:r w:rsidRPr="00FB606F">
              <w:rPr>
                <w:rFonts w:ascii="Times New Roman" w:hAnsi="Times New Roman"/>
                <w:sz w:val="24"/>
                <w:szCs w:val="24"/>
                <w:vertAlign w:val="superscript"/>
                <w:lang w:val="lv-LV"/>
              </w:rPr>
              <w:t>(2)</w:t>
            </w:r>
            <w:r w:rsidRPr="00FB606F">
              <w:rPr>
                <w:rFonts w:ascii="Times New Roman" w:hAnsi="Times New Roman"/>
                <w:sz w:val="24"/>
                <w:szCs w:val="24"/>
                <w:lang w:val="lv-LV"/>
              </w:rPr>
              <w:t xml:space="preserve"> </w:t>
            </w:r>
            <w:proofErr w:type="spellStart"/>
            <w:r w:rsidRPr="00FB606F">
              <w:rPr>
                <w:rFonts w:ascii="Times New Roman" w:hAnsi="Times New Roman"/>
                <w:sz w:val="24"/>
                <w:szCs w:val="24"/>
                <w:lang w:val="lv-LV"/>
              </w:rPr>
              <w:t>Difūzās</w:t>
            </w:r>
            <w:proofErr w:type="spellEnd"/>
            <w:r w:rsidRPr="00FB606F">
              <w:rPr>
                <w:rFonts w:ascii="Times New Roman" w:hAnsi="Times New Roman"/>
                <w:sz w:val="24"/>
                <w:szCs w:val="24"/>
                <w:lang w:val="lv-LV"/>
              </w:rPr>
              <w:t xml:space="preserve"> emisijas daudzumā neiekļauj šķīdinātāju, ko izplata kā produktu vai maisījumu hermētiskā traukā</w:t>
            </w:r>
          </w:p>
        </w:tc>
      </w:tr>
    </w:tbl>
    <w:p w:rsidR="00312D1D" w:rsidRPr="00FB606F" w:rsidRDefault="00312D1D" w:rsidP="006965A5">
      <w:pPr>
        <w:pStyle w:val="Heading4"/>
        <w:spacing w:line="360" w:lineRule="auto"/>
        <w:rPr>
          <w:sz w:val="28"/>
          <w:szCs w:val="28"/>
          <w:lang w:val="lv-LV"/>
        </w:rPr>
        <w:sectPr w:rsidR="00312D1D" w:rsidRPr="00FB606F" w:rsidSect="00C01753">
          <w:headerReference w:type="default" r:id="rId7"/>
          <w:footerReference w:type="default" r:id="rId8"/>
          <w:headerReference w:type="first" r:id="rId9"/>
          <w:footerReference w:type="first" r:id="rId10"/>
          <w:pgSz w:w="15840" w:h="12240" w:orient="landscape"/>
          <w:pgMar w:top="1701" w:right="1418" w:bottom="1134" w:left="1134" w:header="709" w:footer="709" w:gutter="0"/>
          <w:cols w:space="708"/>
          <w:titlePg/>
          <w:docGrid w:linePitch="360"/>
        </w:sectPr>
      </w:pPr>
    </w:p>
    <w:p w:rsidR="006965A5" w:rsidRPr="00FB606F" w:rsidRDefault="006965A5" w:rsidP="006965A5">
      <w:pPr>
        <w:pStyle w:val="Heading4"/>
        <w:spacing w:before="0" w:beforeAutospacing="0" w:after="0" w:afterAutospacing="0"/>
        <w:jc w:val="center"/>
        <w:rPr>
          <w:sz w:val="28"/>
          <w:szCs w:val="28"/>
          <w:lang w:val="lv-LV"/>
        </w:rPr>
      </w:pPr>
      <w:r w:rsidRPr="00FB606F">
        <w:rPr>
          <w:sz w:val="28"/>
          <w:szCs w:val="28"/>
          <w:lang w:val="lv-LV"/>
        </w:rPr>
        <w:lastRenderedPageBreak/>
        <w:t>II. Emisijas robežvērtību noteikšana transportlīdzekļu apstrādē</w:t>
      </w:r>
    </w:p>
    <w:p w:rsidR="006965A5" w:rsidRPr="00FB606F" w:rsidRDefault="006965A5" w:rsidP="006965A5">
      <w:pPr>
        <w:pStyle w:val="Heading4"/>
        <w:spacing w:before="0" w:beforeAutospacing="0" w:after="0" w:afterAutospacing="0"/>
        <w:jc w:val="center"/>
        <w:rPr>
          <w:sz w:val="28"/>
          <w:szCs w:val="28"/>
          <w:lang w:val="lv-LV"/>
        </w:rPr>
      </w:pPr>
    </w:p>
    <w:p w:rsidR="006965A5" w:rsidRPr="00FB606F" w:rsidRDefault="006965A5" w:rsidP="007A4862">
      <w:pPr>
        <w:pStyle w:val="tvhtml"/>
        <w:spacing w:before="0" w:beforeAutospacing="0" w:after="0" w:afterAutospacing="0"/>
        <w:ind w:firstLine="720"/>
        <w:jc w:val="both"/>
        <w:rPr>
          <w:rFonts w:ascii="Times New Roman" w:hAnsi="Times New Roman"/>
          <w:sz w:val="28"/>
          <w:szCs w:val="28"/>
          <w:lang w:val="lv-LV"/>
        </w:rPr>
      </w:pPr>
      <w:r w:rsidRPr="00FB606F">
        <w:rPr>
          <w:rFonts w:ascii="Times New Roman" w:hAnsi="Times New Roman"/>
          <w:sz w:val="28"/>
          <w:szCs w:val="28"/>
          <w:lang w:val="lv-LV"/>
        </w:rPr>
        <w:t>3. Kopējās emisijas robežvērtības izsaka emitētā šķīdinātāja masas gramos attiecībā pret produkcijas virsmas laukumu (m</w:t>
      </w:r>
      <w:r w:rsidRPr="00FB606F">
        <w:rPr>
          <w:rFonts w:ascii="Times New Roman" w:hAnsi="Times New Roman"/>
          <w:sz w:val="28"/>
          <w:szCs w:val="28"/>
          <w:vertAlign w:val="superscript"/>
          <w:lang w:val="lv-LV"/>
        </w:rPr>
        <w:t>2</w:t>
      </w:r>
      <w:r w:rsidRPr="00FB606F">
        <w:rPr>
          <w:rFonts w:ascii="Times New Roman" w:hAnsi="Times New Roman"/>
          <w:sz w:val="28"/>
          <w:szCs w:val="28"/>
          <w:lang w:val="lv-LV"/>
        </w:rPr>
        <w:t>) (virsmas laukums ir laukums, ko aprēķina tāpat kā ar elektroforēzi uzklātā pārklājuma pilnu laukumu, un jebkuras transportlīdzekļa daļas virsma, kam turpmākajās klāšanas procesa fāzēs uzklāj tādu pārklājumu, kāds izmantots attiecīgajam ražojumam, vai pilns virsmas laukums ražojumam, kam attiecīgajā iekārtā uzklāj pārklājumu) un emitētā šķīdinātāja masas kilogramos (kg) attiecībā pret transportlīdzekļa korpusu.</w:t>
      </w:r>
    </w:p>
    <w:p w:rsidR="006965A5" w:rsidRPr="00FB606F" w:rsidRDefault="006965A5" w:rsidP="007A4862">
      <w:pPr>
        <w:pStyle w:val="tvhtml"/>
        <w:ind w:firstLine="720"/>
        <w:rPr>
          <w:rFonts w:ascii="Times New Roman" w:hAnsi="Times New Roman"/>
          <w:sz w:val="28"/>
          <w:szCs w:val="28"/>
          <w:lang w:val="lv-LV"/>
        </w:rPr>
      </w:pPr>
      <w:r w:rsidRPr="00FB606F">
        <w:rPr>
          <w:rFonts w:ascii="Times New Roman" w:hAnsi="Times New Roman"/>
          <w:sz w:val="28"/>
          <w:szCs w:val="28"/>
          <w:lang w:val="lv-LV"/>
        </w:rPr>
        <w:t>4. Ar elektroforēzi uzklātā pārklājuma virsmu aprēķina, izmantojot šādu formulu:</w:t>
      </w:r>
    </w:p>
    <w:p w:rsidR="006965A5" w:rsidRPr="00FB606F" w:rsidRDefault="006965A5" w:rsidP="006965A5">
      <w:pPr>
        <w:pStyle w:val="tvhtml"/>
        <w:jc w:val="center"/>
        <w:rPr>
          <w:rFonts w:ascii="Times New Roman" w:hAnsi="Times New Roman"/>
          <w:sz w:val="28"/>
          <w:szCs w:val="28"/>
          <w:lang w:val="lv-LV"/>
        </w:rPr>
      </w:pPr>
      <w:r w:rsidRPr="00FB606F">
        <w:rPr>
          <w:rFonts w:ascii="Times New Roman" w:hAnsi="Times New Roman"/>
          <w:sz w:val="28"/>
          <w:szCs w:val="28"/>
          <w:lang w:val="lv-LV"/>
        </w:rPr>
        <w:t>2 x kopējais produkcijas korpusa svars</w:t>
      </w:r>
      <w:r w:rsidRPr="00FB606F">
        <w:rPr>
          <w:rFonts w:ascii="Times New Roman" w:hAnsi="Times New Roman"/>
          <w:sz w:val="28"/>
          <w:szCs w:val="28"/>
          <w:lang w:val="lv-LV"/>
        </w:rPr>
        <w:br/>
        <w:t>___________________________________________________</w:t>
      </w:r>
      <w:r w:rsidRPr="00FB606F">
        <w:rPr>
          <w:rFonts w:ascii="Times New Roman" w:hAnsi="Times New Roman"/>
          <w:sz w:val="28"/>
          <w:szCs w:val="28"/>
          <w:lang w:val="lv-LV"/>
        </w:rPr>
        <w:br/>
        <w:t>vidējais metāla loksnes biezums x metāla loksnes blīvums</w:t>
      </w:r>
    </w:p>
    <w:p w:rsidR="006965A5" w:rsidRPr="00FB606F" w:rsidRDefault="006965A5" w:rsidP="007A4862">
      <w:pPr>
        <w:pStyle w:val="tvhtml"/>
        <w:ind w:firstLine="720"/>
        <w:jc w:val="both"/>
        <w:rPr>
          <w:rFonts w:ascii="Times New Roman" w:hAnsi="Times New Roman"/>
          <w:sz w:val="28"/>
          <w:szCs w:val="28"/>
          <w:lang w:val="lv-LV"/>
        </w:rPr>
      </w:pPr>
      <w:r w:rsidRPr="00FB606F">
        <w:rPr>
          <w:rFonts w:ascii="Times New Roman" w:hAnsi="Times New Roman"/>
          <w:sz w:val="28"/>
          <w:szCs w:val="28"/>
          <w:lang w:val="lv-LV"/>
        </w:rPr>
        <w:t>5. Šī pielikuma 4.punktā noteikto formulu izmanto arī citām transportlīdzekļa daļām, kurām uzklāj pārklājumus un kas izgatavotas no metāla loksnēm.</w:t>
      </w:r>
    </w:p>
    <w:p w:rsidR="006965A5" w:rsidRPr="00FB606F" w:rsidRDefault="006965A5" w:rsidP="007A4862">
      <w:pPr>
        <w:pStyle w:val="tvhtml"/>
        <w:ind w:firstLine="720"/>
        <w:jc w:val="both"/>
        <w:rPr>
          <w:rFonts w:ascii="Times New Roman" w:hAnsi="Times New Roman"/>
          <w:sz w:val="28"/>
          <w:szCs w:val="28"/>
          <w:lang w:val="lv-LV"/>
        </w:rPr>
      </w:pPr>
      <w:r w:rsidRPr="00FB606F">
        <w:rPr>
          <w:rFonts w:ascii="Times New Roman" w:hAnsi="Times New Roman"/>
          <w:sz w:val="28"/>
          <w:szCs w:val="28"/>
          <w:lang w:val="lv-LV"/>
        </w:rPr>
        <w:t>6. Lai aprēķinātu citu pievienojamo daļu virsmu laukumus vai kopējo pārklājamās virsmas laukumu, izmanto datorizētas konstruēšanas metodi vai citas līdzvērtīgas metodes.</w:t>
      </w:r>
    </w:p>
    <w:p w:rsidR="006965A5" w:rsidRPr="00FB606F" w:rsidRDefault="006965A5" w:rsidP="007A4862">
      <w:pPr>
        <w:pStyle w:val="tvhtml"/>
        <w:ind w:firstLine="720"/>
        <w:jc w:val="both"/>
        <w:rPr>
          <w:rFonts w:ascii="Times New Roman" w:hAnsi="Times New Roman"/>
          <w:sz w:val="28"/>
          <w:szCs w:val="28"/>
          <w:lang w:val="lv-LV"/>
        </w:rPr>
      </w:pPr>
      <w:r w:rsidRPr="00FB606F">
        <w:rPr>
          <w:rFonts w:ascii="Times New Roman" w:hAnsi="Times New Roman"/>
          <w:sz w:val="28"/>
          <w:szCs w:val="28"/>
          <w:lang w:val="lv-LV"/>
        </w:rPr>
        <w:t>7. Šī pielikuma 2.tabulā noteiktā kopējās emisijas robežvērtība attiecas uz visām procesa stadijām, ko veic vienā iekārtā, sākot ar pārklājuma klāšanu, izmantojot elektroforēzi vai citu metodi, līdz galīgajai virskārtas vaskošanai un pulēšanai, kā arī tā attiecas uz šķīdinātāja izmantošanu, lai notīrītu aprīkojumu, tai skaitā smidzināšanas kameras un citu stacionāru aprīkojumu gan ražošanas laikā, gan pēc tā.</w:t>
      </w:r>
    </w:p>
    <w:p w:rsidR="006965A5" w:rsidRPr="00FB606F" w:rsidRDefault="006965A5" w:rsidP="007A4862">
      <w:pPr>
        <w:pStyle w:val="tvhtml"/>
        <w:ind w:firstLine="720"/>
        <w:jc w:val="both"/>
        <w:rPr>
          <w:rFonts w:ascii="Times New Roman" w:hAnsi="Times New Roman"/>
          <w:sz w:val="28"/>
          <w:szCs w:val="28"/>
          <w:lang w:val="lv-LV"/>
        </w:rPr>
      </w:pPr>
      <w:r w:rsidRPr="00FB606F">
        <w:rPr>
          <w:rFonts w:ascii="Times New Roman" w:hAnsi="Times New Roman"/>
          <w:sz w:val="28"/>
          <w:szCs w:val="28"/>
          <w:lang w:val="lv-LV"/>
        </w:rPr>
        <w:t>8. Šī pielikuma 2.tabulā noteiktas emisijas robežvērtības konkrētām piesārņojošām darbībām, ja šķīdinātāja patēriņa līmenis pārsniedz noteiktās vērtības transportlīdzekļu apstrādē.</w:t>
      </w:r>
    </w:p>
    <w:p w:rsidR="006965A5" w:rsidRPr="00FB606F" w:rsidRDefault="006965A5" w:rsidP="006965A5">
      <w:pPr>
        <w:pStyle w:val="tvhtml"/>
        <w:jc w:val="right"/>
        <w:rPr>
          <w:rFonts w:ascii="Times New Roman" w:hAnsi="Times New Roman"/>
          <w:sz w:val="28"/>
          <w:szCs w:val="28"/>
          <w:lang w:val="lv-LV"/>
        </w:rPr>
      </w:pPr>
      <w:r w:rsidRPr="00FB606F">
        <w:rPr>
          <w:rFonts w:ascii="Times New Roman" w:hAnsi="Times New Roman"/>
          <w:sz w:val="28"/>
          <w:szCs w:val="28"/>
          <w:lang w:val="lv-LV"/>
        </w:rPr>
        <w:t>2.tabula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09"/>
        <w:gridCol w:w="2833"/>
        <w:gridCol w:w="1570"/>
        <w:gridCol w:w="1623"/>
      </w:tblGrid>
      <w:tr w:rsidR="006965A5" w:rsidRPr="00FB606F" w:rsidTr="009439DD">
        <w:tc>
          <w:tcPr>
            <w:tcW w:w="3417" w:type="dxa"/>
            <w:vMerge w:val="restart"/>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pStyle w:val="tvhtml"/>
              <w:jc w:val="center"/>
              <w:rPr>
                <w:rFonts w:ascii="Times New Roman" w:hAnsi="Times New Roman"/>
                <w:sz w:val="28"/>
                <w:szCs w:val="28"/>
                <w:lang w:val="lv-LV"/>
              </w:rPr>
            </w:pPr>
            <w:r w:rsidRPr="00FB606F">
              <w:rPr>
                <w:rFonts w:ascii="Times New Roman" w:hAnsi="Times New Roman"/>
                <w:sz w:val="28"/>
                <w:szCs w:val="28"/>
                <w:lang w:val="lv-LV"/>
              </w:rPr>
              <w:t>Darbība</w:t>
            </w:r>
            <w:r w:rsidRPr="00FB606F">
              <w:rPr>
                <w:rFonts w:ascii="Times New Roman" w:hAnsi="Times New Roman"/>
                <w:sz w:val="28"/>
                <w:szCs w:val="28"/>
                <w:lang w:val="lv-LV"/>
              </w:rPr>
              <w:br/>
              <w:t xml:space="preserve">(organiskā šķīdinātāja </w:t>
            </w:r>
            <w:r w:rsidRPr="00FB606F">
              <w:rPr>
                <w:rFonts w:ascii="Times New Roman" w:hAnsi="Times New Roman"/>
                <w:sz w:val="28"/>
                <w:szCs w:val="28"/>
                <w:lang w:val="lv-LV"/>
              </w:rPr>
              <w:lastRenderedPageBreak/>
              <w:t>patēriņa lielumi (tonnas/gadā))</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pStyle w:val="tvhtml"/>
              <w:jc w:val="center"/>
              <w:rPr>
                <w:rFonts w:ascii="Times New Roman" w:hAnsi="Times New Roman"/>
                <w:sz w:val="28"/>
                <w:szCs w:val="28"/>
                <w:lang w:val="lv-LV"/>
              </w:rPr>
            </w:pPr>
            <w:r w:rsidRPr="00FB606F">
              <w:rPr>
                <w:rFonts w:ascii="Times New Roman" w:hAnsi="Times New Roman"/>
                <w:sz w:val="28"/>
                <w:szCs w:val="28"/>
                <w:lang w:val="lv-LV"/>
              </w:rPr>
              <w:lastRenderedPageBreak/>
              <w:t>Produkcijas lielums</w:t>
            </w:r>
            <w:r w:rsidRPr="00FB606F">
              <w:rPr>
                <w:rFonts w:ascii="Times New Roman" w:hAnsi="Times New Roman"/>
                <w:sz w:val="28"/>
                <w:szCs w:val="28"/>
                <w:lang w:val="lv-LV"/>
              </w:rPr>
              <w:br/>
              <w:t xml:space="preserve">(pārklājamās </w:t>
            </w:r>
            <w:r w:rsidRPr="00FB606F">
              <w:rPr>
                <w:rFonts w:ascii="Times New Roman" w:hAnsi="Times New Roman"/>
                <w:sz w:val="28"/>
                <w:szCs w:val="28"/>
                <w:lang w:val="lv-LV"/>
              </w:rPr>
              <w:lastRenderedPageBreak/>
              <w:t>produkcijas ražošanas gada apjoms (kvadrātmetri/gadā))</w:t>
            </w:r>
          </w:p>
        </w:tc>
        <w:tc>
          <w:tcPr>
            <w:tcW w:w="3183" w:type="dxa"/>
            <w:gridSpan w:val="2"/>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pStyle w:val="tvhtml"/>
              <w:jc w:val="center"/>
              <w:rPr>
                <w:rFonts w:ascii="Times New Roman" w:hAnsi="Times New Roman"/>
                <w:sz w:val="28"/>
                <w:szCs w:val="28"/>
                <w:lang w:val="lv-LV"/>
              </w:rPr>
            </w:pPr>
            <w:r w:rsidRPr="00FB606F">
              <w:rPr>
                <w:rFonts w:ascii="Times New Roman" w:hAnsi="Times New Roman"/>
                <w:sz w:val="28"/>
                <w:szCs w:val="28"/>
                <w:lang w:val="lv-LV"/>
              </w:rPr>
              <w:lastRenderedPageBreak/>
              <w:t>Kopējās emisijas robežvērtība</w:t>
            </w:r>
          </w:p>
        </w:tc>
      </w:tr>
      <w:tr w:rsidR="006965A5" w:rsidRPr="005A3B84" w:rsidTr="009439DD">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spacing w:after="0"/>
              <w:rPr>
                <w:sz w:val="28"/>
                <w:szCs w:val="28"/>
                <w:lang w:val="lv-LV"/>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spacing w:after="0"/>
              <w:rPr>
                <w:sz w:val="28"/>
                <w:szCs w:val="28"/>
                <w:lang w:val="lv-LV"/>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pStyle w:val="tvhtml"/>
              <w:jc w:val="center"/>
              <w:rPr>
                <w:rFonts w:ascii="Times New Roman" w:hAnsi="Times New Roman"/>
                <w:sz w:val="28"/>
                <w:szCs w:val="28"/>
                <w:lang w:val="lv-LV"/>
              </w:rPr>
            </w:pPr>
            <w:r w:rsidRPr="00FB606F">
              <w:rPr>
                <w:rFonts w:ascii="Times New Roman" w:hAnsi="Times New Roman"/>
                <w:sz w:val="28"/>
                <w:szCs w:val="28"/>
                <w:lang w:val="lv-LV"/>
              </w:rPr>
              <w:t>jaunas gaistošos organiskos savienojumus emitējošas iekārtas</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pStyle w:val="tvhtml"/>
              <w:jc w:val="center"/>
              <w:rPr>
                <w:rFonts w:ascii="Times New Roman" w:hAnsi="Times New Roman"/>
                <w:sz w:val="28"/>
                <w:szCs w:val="28"/>
                <w:lang w:val="lv-LV"/>
              </w:rPr>
            </w:pPr>
            <w:r w:rsidRPr="00FB606F">
              <w:rPr>
                <w:rFonts w:ascii="Times New Roman" w:hAnsi="Times New Roman"/>
                <w:sz w:val="28"/>
                <w:szCs w:val="28"/>
                <w:lang w:val="lv-LV"/>
              </w:rPr>
              <w:t>esošas gaistošos organiskos savienojumus emitējošas iekārtas</w:t>
            </w:r>
          </w:p>
        </w:tc>
      </w:tr>
      <w:tr w:rsidR="006965A5" w:rsidRPr="005A3B84" w:rsidTr="009439DD">
        <w:tc>
          <w:tcPr>
            <w:tcW w:w="3417" w:type="dxa"/>
            <w:vMerge w:val="restart"/>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lastRenderedPageBreak/>
              <w:t>Pārklājuma klāšana jaunām automašīnām (&gt;15)</w:t>
            </w:r>
          </w:p>
        </w:tc>
        <w:tc>
          <w:tcPr>
            <w:tcW w:w="2835"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&gt; 5000</w:t>
            </w:r>
          </w:p>
        </w:tc>
        <w:tc>
          <w:tcPr>
            <w:tcW w:w="1560"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45 g/m</w:t>
            </w:r>
            <w:r w:rsidRPr="00FB606F">
              <w:rPr>
                <w:rFonts w:ascii="Times New Roman" w:hAnsi="Times New Roman"/>
                <w:sz w:val="28"/>
                <w:szCs w:val="28"/>
                <w:vertAlign w:val="superscript"/>
                <w:lang w:val="lv-LV"/>
              </w:rPr>
              <w:t>2</w:t>
            </w:r>
            <w:r w:rsidRPr="00FB606F">
              <w:rPr>
                <w:rFonts w:ascii="Times New Roman" w:hAnsi="Times New Roman"/>
                <w:sz w:val="28"/>
                <w:szCs w:val="28"/>
                <w:lang w:val="lv-LV"/>
              </w:rPr>
              <w:t xml:space="preserve"> vai</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1,3 kg/korpusu + 33g/m</w:t>
            </w:r>
            <w:r w:rsidRPr="00FB606F">
              <w:rPr>
                <w:rFonts w:ascii="Times New Roman" w:hAnsi="Times New Roman"/>
                <w:sz w:val="28"/>
                <w:szCs w:val="28"/>
                <w:vertAlign w:val="superscript"/>
                <w:lang w:val="lv-LV"/>
              </w:rPr>
              <w:t>2</w:t>
            </w:r>
          </w:p>
        </w:tc>
        <w:tc>
          <w:tcPr>
            <w:tcW w:w="1623"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60 g/m</w:t>
            </w:r>
            <w:r w:rsidRPr="00FB606F">
              <w:rPr>
                <w:rFonts w:ascii="Times New Roman" w:hAnsi="Times New Roman"/>
                <w:sz w:val="28"/>
                <w:szCs w:val="28"/>
                <w:vertAlign w:val="superscript"/>
                <w:lang w:val="lv-LV"/>
              </w:rPr>
              <w:t>2</w:t>
            </w:r>
            <w:r w:rsidRPr="00FB606F">
              <w:rPr>
                <w:rFonts w:ascii="Times New Roman" w:hAnsi="Times New Roman"/>
                <w:sz w:val="28"/>
                <w:szCs w:val="28"/>
                <w:lang w:val="lv-LV"/>
              </w:rPr>
              <w:t xml:space="preserve"> vai</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1,9 kg/korpusu + 41 g/m</w:t>
            </w:r>
            <w:r w:rsidRPr="00FB606F">
              <w:rPr>
                <w:rFonts w:ascii="Times New Roman" w:hAnsi="Times New Roman"/>
                <w:sz w:val="28"/>
                <w:szCs w:val="28"/>
                <w:vertAlign w:val="superscript"/>
                <w:lang w:val="lv-LV"/>
              </w:rPr>
              <w:t>2</w:t>
            </w:r>
          </w:p>
        </w:tc>
      </w:tr>
      <w:tr w:rsidR="006965A5" w:rsidRPr="005A3B84" w:rsidTr="009439DD">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965A5" w:rsidRPr="00FB606F" w:rsidRDefault="006965A5" w:rsidP="009439DD">
            <w:pPr>
              <w:spacing w:after="0"/>
              <w:rPr>
                <w:sz w:val="28"/>
                <w:szCs w:val="28"/>
                <w:lang w:val="lv-LV"/>
              </w:rPr>
            </w:pPr>
          </w:p>
        </w:tc>
        <w:tc>
          <w:tcPr>
            <w:tcW w:w="2835"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u w:val="single"/>
                <w:lang w:val="lv-LV"/>
              </w:rPr>
              <w:t>&lt;</w:t>
            </w:r>
            <w:r w:rsidRPr="00FB606F">
              <w:rPr>
                <w:rFonts w:ascii="Times New Roman" w:hAnsi="Times New Roman"/>
                <w:sz w:val="28"/>
                <w:szCs w:val="28"/>
                <w:lang w:val="lv-LV"/>
              </w:rPr>
              <w:t xml:space="preserve"> 5000 monokorpusam</w:t>
            </w:r>
            <w:r w:rsidRPr="00FB606F">
              <w:rPr>
                <w:rFonts w:ascii="Times New Roman" w:hAnsi="Times New Roman"/>
                <w:sz w:val="28"/>
                <w:szCs w:val="28"/>
                <w:vertAlign w:val="superscript"/>
                <w:lang w:val="lv-LV"/>
              </w:rPr>
              <w:t>1</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vai &gt; 3500 uz šasijas</w:t>
            </w:r>
          </w:p>
        </w:tc>
        <w:tc>
          <w:tcPr>
            <w:tcW w:w="1560"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90 g/m</w:t>
            </w:r>
            <w:r w:rsidRPr="00FB606F">
              <w:rPr>
                <w:rFonts w:ascii="Times New Roman" w:hAnsi="Times New Roman"/>
                <w:sz w:val="28"/>
                <w:szCs w:val="28"/>
                <w:vertAlign w:val="superscript"/>
                <w:lang w:val="lv-LV"/>
              </w:rPr>
              <w:t>2</w:t>
            </w:r>
            <w:r w:rsidRPr="00FB606F">
              <w:rPr>
                <w:rFonts w:ascii="Times New Roman" w:hAnsi="Times New Roman"/>
                <w:sz w:val="28"/>
                <w:szCs w:val="28"/>
                <w:lang w:val="lv-LV"/>
              </w:rPr>
              <w:t xml:space="preserve"> vai</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1,5 kg/korpusu + 70 g/m</w:t>
            </w:r>
            <w:r w:rsidRPr="00FB606F">
              <w:rPr>
                <w:rFonts w:ascii="Times New Roman" w:hAnsi="Times New Roman"/>
                <w:sz w:val="28"/>
                <w:szCs w:val="28"/>
                <w:vertAlign w:val="superscript"/>
                <w:lang w:val="lv-LV"/>
              </w:rPr>
              <w:t>2</w:t>
            </w:r>
          </w:p>
        </w:tc>
        <w:tc>
          <w:tcPr>
            <w:tcW w:w="1623"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90 g/m</w:t>
            </w:r>
            <w:r w:rsidRPr="00FB606F">
              <w:rPr>
                <w:rFonts w:ascii="Times New Roman" w:hAnsi="Times New Roman"/>
                <w:sz w:val="28"/>
                <w:szCs w:val="28"/>
                <w:vertAlign w:val="superscript"/>
                <w:lang w:val="lv-LV"/>
              </w:rPr>
              <w:t>2</w:t>
            </w:r>
            <w:r w:rsidRPr="00FB606F">
              <w:rPr>
                <w:rFonts w:ascii="Times New Roman" w:hAnsi="Times New Roman"/>
                <w:sz w:val="28"/>
                <w:szCs w:val="28"/>
                <w:lang w:val="lv-LV"/>
              </w:rPr>
              <w:t xml:space="preserve"> vai</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1,5 kg/korpusu + 70 g/m</w:t>
            </w:r>
            <w:r w:rsidRPr="00FB606F">
              <w:rPr>
                <w:rFonts w:ascii="Times New Roman" w:hAnsi="Times New Roman"/>
                <w:sz w:val="28"/>
                <w:szCs w:val="28"/>
                <w:vertAlign w:val="superscript"/>
                <w:lang w:val="lv-LV"/>
              </w:rPr>
              <w:t>2</w:t>
            </w:r>
          </w:p>
        </w:tc>
      </w:tr>
      <w:tr w:rsidR="006965A5" w:rsidRPr="00FB606F" w:rsidTr="009439DD">
        <w:tc>
          <w:tcPr>
            <w:tcW w:w="3417"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Pārklājuma klāšana jaunām kravas automašīnu kabīnēm (&gt; 15)</w:t>
            </w:r>
          </w:p>
        </w:tc>
        <w:tc>
          <w:tcPr>
            <w:tcW w:w="2835"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u w:val="single"/>
                <w:lang w:val="lv-LV"/>
              </w:rPr>
              <w:t>&lt;</w:t>
            </w:r>
            <w:r w:rsidRPr="00FB606F">
              <w:rPr>
                <w:rFonts w:ascii="Times New Roman" w:hAnsi="Times New Roman"/>
                <w:sz w:val="28"/>
                <w:szCs w:val="28"/>
                <w:lang w:val="lv-LV"/>
              </w:rPr>
              <w:t xml:space="preserve"> 5000</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&gt; 5000</w:t>
            </w:r>
          </w:p>
        </w:tc>
        <w:tc>
          <w:tcPr>
            <w:tcW w:w="1560"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65 g/m</w:t>
            </w:r>
            <w:r w:rsidRPr="00FB606F">
              <w:rPr>
                <w:rFonts w:ascii="Times New Roman" w:hAnsi="Times New Roman"/>
                <w:sz w:val="28"/>
                <w:szCs w:val="28"/>
                <w:vertAlign w:val="superscript"/>
                <w:lang w:val="lv-LV"/>
              </w:rPr>
              <w:t>2</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55 g/m</w:t>
            </w:r>
            <w:r w:rsidRPr="00FB606F">
              <w:rPr>
                <w:rFonts w:ascii="Times New Roman" w:hAnsi="Times New Roman"/>
                <w:sz w:val="28"/>
                <w:szCs w:val="28"/>
                <w:vertAlign w:val="superscript"/>
                <w:lang w:val="lv-LV"/>
              </w:rPr>
              <w:t>2</w:t>
            </w:r>
          </w:p>
        </w:tc>
        <w:tc>
          <w:tcPr>
            <w:tcW w:w="1623"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85 g/m</w:t>
            </w:r>
            <w:r w:rsidRPr="00FB606F">
              <w:rPr>
                <w:rFonts w:ascii="Times New Roman" w:hAnsi="Times New Roman"/>
                <w:sz w:val="28"/>
                <w:szCs w:val="28"/>
                <w:vertAlign w:val="superscript"/>
                <w:lang w:val="lv-LV"/>
              </w:rPr>
              <w:t>2</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75 g/m</w:t>
            </w:r>
            <w:r w:rsidRPr="00FB606F">
              <w:rPr>
                <w:rFonts w:ascii="Times New Roman" w:hAnsi="Times New Roman"/>
                <w:sz w:val="28"/>
                <w:szCs w:val="28"/>
                <w:vertAlign w:val="superscript"/>
                <w:lang w:val="lv-LV"/>
              </w:rPr>
              <w:t>2</w:t>
            </w:r>
          </w:p>
        </w:tc>
      </w:tr>
      <w:tr w:rsidR="006965A5" w:rsidRPr="00FB606F" w:rsidTr="009439DD">
        <w:tc>
          <w:tcPr>
            <w:tcW w:w="3417"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Pārklājuma klāšana jauniem furgoniem un kravas automašīnām (&gt; 15)</w:t>
            </w:r>
          </w:p>
        </w:tc>
        <w:tc>
          <w:tcPr>
            <w:tcW w:w="2835"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u w:val="single"/>
                <w:lang w:val="lv-LV"/>
              </w:rPr>
              <w:t>&lt;</w:t>
            </w:r>
            <w:r w:rsidRPr="00FB606F">
              <w:rPr>
                <w:rFonts w:ascii="Times New Roman" w:hAnsi="Times New Roman"/>
                <w:sz w:val="28"/>
                <w:szCs w:val="28"/>
                <w:lang w:val="lv-LV"/>
              </w:rPr>
              <w:t xml:space="preserve"> 2500</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&gt; 2500</w:t>
            </w:r>
          </w:p>
        </w:tc>
        <w:tc>
          <w:tcPr>
            <w:tcW w:w="1560"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90 g/m</w:t>
            </w:r>
            <w:r w:rsidRPr="00FB606F">
              <w:rPr>
                <w:rFonts w:ascii="Times New Roman" w:hAnsi="Times New Roman"/>
                <w:sz w:val="28"/>
                <w:szCs w:val="28"/>
                <w:vertAlign w:val="superscript"/>
                <w:lang w:val="lv-LV"/>
              </w:rPr>
              <w:t>2</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70 g/m</w:t>
            </w:r>
            <w:r w:rsidRPr="00FB606F">
              <w:rPr>
                <w:rFonts w:ascii="Times New Roman" w:hAnsi="Times New Roman"/>
                <w:sz w:val="28"/>
                <w:szCs w:val="28"/>
                <w:vertAlign w:val="superscript"/>
                <w:lang w:val="lv-LV"/>
              </w:rPr>
              <w:t>2</w:t>
            </w:r>
          </w:p>
        </w:tc>
        <w:tc>
          <w:tcPr>
            <w:tcW w:w="1623"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120 g/m</w:t>
            </w:r>
            <w:r w:rsidRPr="00FB606F">
              <w:rPr>
                <w:rFonts w:ascii="Times New Roman" w:hAnsi="Times New Roman"/>
                <w:sz w:val="28"/>
                <w:szCs w:val="28"/>
                <w:vertAlign w:val="superscript"/>
                <w:lang w:val="lv-LV"/>
              </w:rPr>
              <w:t>2</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90 g/m</w:t>
            </w:r>
            <w:r w:rsidRPr="00FB606F">
              <w:rPr>
                <w:rFonts w:ascii="Times New Roman" w:hAnsi="Times New Roman"/>
                <w:sz w:val="28"/>
                <w:szCs w:val="28"/>
                <w:vertAlign w:val="superscript"/>
                <w:lang w:val="lv-LV"/>
              </w:rPr>
              <w:t>2</w:t>
            </w:r>
          </w:p>
        </w:tc>
      </w:tr>
      <w:tr w:rsidR="006965A5" w:rsidRPr="00FB606F" w:rsidTr="009439DD">
        <w:tc>
          <w:tcPr>
            <w:tcW w:w="3417"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Pārklājuma klāšana jauniem autobusiem (&gt; 15)</w:t>
            </w:r>
          </w:p>
        </w:tc>
        <w:tc>
          <w:tcPr>
            <w:tcW w:w="2835"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u w:val="single"/>
                <w:lang w:val="lv-LV"/>
              </w:rPr>
              <w:t>&lt;</w:t>
            </w:r>
            <w:r w:rsidRPr="00FB606F">
              <w:rPr>
                <w:rFonts w:ascii="Times New Roman" w:hAnsi="Times New Roman"/>
                <w:sz w:val="28"/>
                <w:szCs w:val="28"/>
                <w:lang w:val="lv-LV"/>
              </w:rPr>
              <w:t xml:space="preserve"> 2000</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&gt; 2000</w:t>
            </w:r>
          </w:p>
        </w:tc>
        <w:tc>
          <w:tcPr>
            <w:tcW w:w="1560"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210 g/m</w:t>
            </w:r>
            <w:r w:rsidRPr="00FB606F">
              <w:rPr>
                <w:rFonts w:ascii="Times New Roman" w:hAnsi="Times New Roman"/>
                <w:sz w:val="28"/>
                <w:szCs w:val="28"/>
                <w:vertAlign w:val="superscript"/>
                <w:lang w:val="lv-LV"/>
              </w:rPr>
              <w:t>2</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150 g/m</w:t>
            </w:r>
            <w:r w:rsidRPr="00FB606F">
              <w:rPr>
                <w:rFonts w:ascii="Times New Roman" w:hAnsi="Times New Roman"/>
                <w:sz w:val="28"/>
                <w:szCs w:val="28"/>
                <w:vertAlign w:val="superscript"/>
                <w:lang w:val="lv-LV"/>
              </w:rPr>
              <w:t>2</w:t>
            </w:r>
          </w:p>
        </w:tc>
        <w:tc>
          <w:tcPr>
            <w:tcW w:w="1623" w:type="dxa"/>
            <w:tcBorders>
              <w:top w:val="single" w:sz="6" w:space="0" w:color="000000"/>
              <w:left w:val="single" w:sz="6" w:space="0" w:color="000000"/>
              <w:bottom w:val="single" w:sz="6" w:space="0" w:color="000000"/>
              <w:right w:val="single" w:sz="6" w:space="0" w:color="000000"/>
            </w:tcBorders>
            <w:hideMark/>
          </w:tcPr>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290 g/m</w:t>
            </w:r>
            <w:r w:rsidRPr="00FB606F">
              <w:rPr>
                <w:rFonts w:ascii="Times New Roman" w:hAnsi="Times New Roman"/>
                <w:sz w:val="28"/>
                <w:szCs w:val="28"/>
                <w:vertAlign w:val="superscript"/>
                <w:lang w:val="lv-LV"/>
              </w:rPr>
              <w:t>2</w:t>
            </w:r>
          </w:p>
          <w:p w:rsidR="006965A5" w:rsidRPr="00FB606F" w:rsidRDefault="006965A5" w:rsidP="009439DD">
            <w:pPr>
              <w:pStyle w:val="tvhtml"/>
              <w:rPr>
                <w:rFonts w:ascii="Times New Roman" w:hAnsi="Times New Roman"/>
                <w:sz w:val="28"/>
                <w:szCs w:val="28"/>
                <w:lang w:val="lv-LV"/>
              </w:rPr>
            </w:pPr>
            <w:r w:rsidRPr="00FB606F">
              <w:rPr>
                <w:rFonts w:ascii="Times New Roman" w:hAnsi="Times New Roman"/>
                <w:sz w:val="28"/>
                <w:szCs w:val="28"/>
                <w:lang w:val="lv-LV"/>
              </w:rPr>
              <w:t>225 g/m</w:t>
            </w:r>
            <w:r w:rsidRPr="00FB606F">
              <w:rPr>
                <w:rFonts w:ascii="Times New Roman" w:hAnsi="Times New Roman"/>
                <w:sz w:val="28"/>
                <w:szCs w:val="28"/>
                <w:vertAlign w:val="superscript"/>
                <w:lang w:val="lv-LV"/>
              </w:rPr>
              <w:t>2</w:t>
            </w:r>
          </w:p>
        </w:tc>
      </w:tr>
    </w:tbl>
    <w:p w:rsidR="006965A5" w:rsidRPr="00FB606F" w:rsidRDefault="006965A5" w:rsidP="006965A5">
      <w:pPr>
        <w:pStyle w:val="tvhtml"/>
        <w:rPr>
          <w:rFonts w:ascii="Times New Roman" w:hAnsi="Times New Roman"/>
          <w:sz w:val="28"/>
          <w:szCs w:val="28"/>
          <w:lang w:val="lv-LV"/>
        </w:rPr>
      </w:pPr>
      <w:r w:rsidRPr="00FB606F">
        <w:rPr>
          <w:rFonts w:ascii="Times New Roman" w:hAnsi="Times New Roman"/>
          <w:sz w:val="28"/>
          <w:szCs w:val="28"/>
          <w:lang w:val="lv-LV"/>
        </w:rPr>
        <w:t>Piezīme.</w:t>
      </w:r>
      <w:r w:rsidRPr="00FB606F">
        <w:rPr>
          <w:rFonts w:ascii="Times New Roman" w:hAnsi="Times New Roman"/>
          <w:sz w:val="28"/>
          <w:szCs w:val="28"/>
          <w:lang w:val="lv-LV"/>
        </w:rPr>
        <w:br/>
      </w:r>
      <w:r w:rsidRPr="00FB606F">
        <w:rPr>
          <w:rFonts w:ascii="Times New Roman" w:hAnsi="Times New Roman"/>
          <w:sz w:val="28"/>
          <w:szCs w:val="28"/>
          <w:vertAlign w:val="superscript"/>
          <w:lang w:val="lv-LV"/>
        </w:rPr>
        <w:t>1</w:t>
      </w:r>
      <w:r w:rsidRPr="00FB606F">
        <w:rPr>
          <w:rFonts w:ascii="Times New Roman" w:hAnsi="Times New Roman"/>
          <w:sz w:val="28"/>
          <w:szCs w:val="28"/>
          <w:lang w:val="lv-LV"/>
        </w:rPr>
        <w:t xml:space="preserve"> Konstrukcijām, kurās korpuss nav atdalīts no šasijas.</w:t>
      </w:r>
    </w:p>
    <w:p w:rsidR="006965A5" w:rsidRPr="00FB606F" w:rsidRDefault="006965A5" w:rsidP="007A4862">
      <w:pPr>
        <w:pStyle w:val="tvhtml"/>
        <w:ind w:firstLine="720"/>
        <w:jc w:val="both"/>
        <w:rPr>
          <w:rFonts w:ascii="Times New Roman" w:hAnsi="Times New Roman"/>
          <w:sz w:val="28"/>
          <w:szCs w:val="28"/>
          <w:lang w:val="lv-LV"/>
        </w:rPr>
      </w:pPr>
      <w:r w:rsidRPr="00FB606F">
        <w:rPr>
          <w:rFonts w:ascii="Times New Roman" w:hAnsi="Times New Roman"/>
          <w:sz w:val="28"/>
          <w:szCs w:val="28"/>
          <w:lang w:val="lv-LV"/>
        </w:rPr>
        <w:t>9. Iekārtās, kurās pārklājuma klāšana transportlīdzekļiem nepārsniedz 2.tabulā noteikto šķīdinātāju patēriņa līmeni, ievēro šā pielikuma 1.tabulas 6.punktā noteiktās prasības transportlīdzekļu galīgajai apdarei.</w:t>
      </w:r>
    </w:p>
    <w:p w:rsidR="00755F2C" w:rsidRDefault="00755F2C" w:rsidP="00755F2C">
      <w:pPr>
        <w:spacing w:after="0" w:line="240" w:lineRule="auto"/>
        <w:ind w:firstLine="374"/>
        <w:jc w:val="both"/>
        <w:rPr>
          <w:rFonts w:eastAsia="Times New Roman"/>
          <w:sz w:val="28"/>
          <w:szCs w:val="28"/>
          <w:lang w:val="lv-LV" w:eastAsia="lv-LV"/>
        </w:rPr>
      </w:pPr>
    </w:p>
    <w:p w:rsidR="00755F2C" w:rsidRDefault="00755F2C" w:rsidP="00755F2C">
      <w:pPr>
        <w:spacing w:after="0" w:line="240" w:lineRule="auto"/>
        <w:ind w:firstLine="374"/>
        <w:jc w:val="both"/>
        <w:rPr>
          <w:rFonts w:eastAsia="Times New Roman"/>
          <w:sz w:val="28"/>
          <w:szCs w:val="28"/>
          <w:lang w:val="lv-LV" w:eastAsia="lv-LV"/>
        </w:rPr>
      </w:pPr>
      <w:r>
        <w:rPr>
          <w:rFonts w:eastAsia="Times New Roman"/>
          <w:sz w:val="28"/>
          <w:szCs w:val="28"/>
          <w:lang w:val="lv-LV" w:eastAsia="lv-LV"/>
        </w:rPr>
        <w:t xml:space="preserve">Ministru prezidents                                                    </w:t>
      </w:r>
      <w:r w:rsidR="003C60FE">
        <w:rPr>
          <w:rFonts w:eastAsia="Times New Roman"/>
          <w:sz w:val="28"/>
          <w:szCs w:val="28"/>
          <w:lang w:val="lv-LV" w:eastAsia="lv-LV"/>
        </w:rPr>
        <w:tab/>
      </w:r>
      <w:r w:rsidR="003C60FE">
        <w:rPr>
          <w:rFonts w:eastAsia="Times New Roman"/>
          <w:sz w:val="28"/>
          <w:szCs w:val="28"/>
          <w:lang w:val="lv-LV" w:eastAsia="lv-LV"/>
        </w:rPr>
        <w:tab/>
      </w:r>
      <w:proofErr w:type="spellStart"/>
      <w:r>
        <w:rPr>
          <w:rFonts w:eastAsia="Times New Roman"/>
          <w:sz w:val="28"/>
          <w:szCs w:val="28"/>
          <w:lang w:val="lv-LV" w:eastAsia="lv-LV"/>
        </w:rPr>
        <w:t>V.Dombrovskis</w:t>
      </w:r>
      <w:proofErr w:type="spellEnd"/>
    </w:p>
    <w:p w:rsidR="00755F2C" w:rsidRDefault="00755F2C" w:rsidP="00755F2C">
      <w:pPr>
        <w:spacing w:after="0" w:line="240" w:lineRule="auto"/>
        <w:ind w:firstLine="374"/>
        <w:rPr>
          <w:rFonts w:eastAsia="Times New Roman"/>
          <w:sz w:val="28"/>
          <w:szCs w:val="28"/>
          <w:lang w:val="lv-LV" w:eastAsia="lv-LV"/>
        </w:rPr>
      </w:pPr>
    </w:p>
    <w:p w:rsidR="00755F2C" w:rsidRDefault="00755F2C" w:rsidP="00755F2C">
      <w:pPr>
        <w:spacing w:after="0" w:line="240" w:lineRule="auto"/>
        <w:ind w:firstLine="374"/>
        <w:rPr>
          <w:rFonts w:eastAsia="Times New Roman"/>
          <w:sz w:val="28"/>
          <w:szCs w:val="28"/>
          <w:lang w:val="lv-LV" w:eastAsia="lv-LV"/>
        </w:rPr>
      </w:pPr>
      <w:r>
        <w:rPr>
          <w:rFonts w:eastAsia="Times New Roman"/>
          <w:sz w:val="28"/>
          <w:szCs w:val="28"/>
          <w:lang w:val="lv-LV" w:eastAsia="lv-LV"/>
        </w:rPr>
        <w:t>Vides aizsardzības un reģionālās attīstības ministrs</w:t>
      </w:r>
      <w:r>
        <w:rPr>
          <w:rFonts w:eastAsia="Times New Roman"/>
          <w:sz w:val="28"/>
          <w:szCs w:val="28"/>
          <w:lang w:val="lv-LV" w:eastAsia="lv-LV"/>
        </w:rPr>
        <w:tab/>
      </w:r>
      <w:r>
        <w:rPr>
          <w:rFonts w:eastAsia="Times New Roman"/>
          <w:sz w:val="28"/>
          <w:szCs w:val="28"/>
          <w:lang w:val="lv-LV" w:eastAsia="lv-LV"/>
        </w:rPr>
        <w:tab/>
      </w:r>
      <w:proofErr w:type="spellStart"/>
      <w:r>
        <w:rPr>
          <w:rFonts w:eastAsia="Times New Roman"/>
          <w:sz w:val="28"/>
          <w:szCs w:val="28"/>
          <w:lang w:val="lv-LV" w:eastAsia="lv-LV"/>
        </w:rPr>
        <w:t>E.Sprūdžs</w:t>
      </w:r>
      <w:proofErr w:type="spellEnd"/>
    </w:p>
    <w:p w:rsidR="00755F2C" w:rsidRDefault="00755F2C" w:rsidP="00755F2C">
      <w:pPr>
        <w:rPr>
          <w:rFonts w:ascii="Verdana" w:hAnsi="Verdana"/>
          <w:sz w:val="20"/>
          <w:szCs w:val="20"/>
          <w:lang w:val="lv-LV"/>
        </w:rPr>
      </w:pPr>
    </w:p>
    <w:p w:rsidR="00755F2C" w:rsidRDefault="00755F2C" w:rsidP="00755F2C">
      <w:pPr>
        <w:pStyle w:val="naisf"/>
        <w:spacing w:before="0" w:after="0"/>
        <w:rPr>
          <w:sz w:val="28"/>
          <w:szCs w:val="28"/>
        </w:rPr>
      </w:pPr>
    </w:p>
    <w:p w:rsidR="00755F2C" w:rsidRDefault="00755F2C" w:rsidP="00755F2C">
      <w:pPr>
        <w:pStyle w:val="naisf"/>
        <w:spacing w:before="0" w:after="0"/>
        <w:rPr>
          <w:bCs/>
          <w:sz w:val="28"/>
          <w:szCs w:val="28"/>
        </w:rPr>
      </w:pPr>
      <w:r>
        <w:rPr>
          <w:sz w:val="28"/>
          <w:szCs w:val="28"/>
        </w:rPr>
        <w:lastRenderedPageBreak/>
        <w:t xml:space="preserve">Iesniedzējs: </w:t>
      </w:r>
    </w:p>
    <w:p w:rsidR="00755F2C" w:rsidRDefault="00755F2C" w:rsidP="00755F2C">
      <w:pPr>
        <w:spacing w:before="75" w:after="75"/>
        <w:ind w:firstLine="375"/>
        <w:rPr>
          <w:rFonts w:eastAsia="Times New Roman"/>
          <w:sz w:val="28"/>
          <w:szCs w:val="28"/>
          <w:lang w:val="lv-LV" w:eastAsia="lv-LV"/>
        </w:rPr>
      </w:pPr>
      <w:r>
        <w:rPr>
          <w:rFonts w:eastAsia="Times New Roman"/>
          <w:sz w:val="28"/>
          <w:szCs w:val="28"/>
          <w:lang w:val="lv-LV" w:eastAsia="lv-LV"/>
        </w:rPr>
        <w:t>Vides aizsardzības un reģionālās attīstības ministrs                </w:t>
      </w:r>
      <w:proofErr w:type="spellStart"/>
      <w:r>
        <w:rPr>
          <w:rFonts w:eastAsia="Times New Roman"/>
          <w:sz w:val="28"/>
          <w:szCs w:val="28"/>
          <w:lang w:val="lv-LV" w:eastAsia="lv-LV"/>
        </w:rPr>
        <w:t>E.Sprūdžs</w:t>
      </w:r>
      <w:proofErr w:type="spellEnd"/>
    </w:p>
    <w:p w:rsidR="00755F2C" w:rsidRDefault="00755F2C" w:rsidP="00755F2C">
      <w:pPr>
        <w:pStyle w:val="Title"/>
        <w:tabs>
          <w:tab w:val="left" w:pos="3600"/>
        </w:tabs>
        <w:jc w:val="left"/>
        <w:rPr>
          <w:b w:val="0"/>
          <w:sz w:val="28"/>
        </w:rPr>
      </w:pPr>
      <w:r>
        <w:rPr>
          <w:b w:val="0"/>
          <w:sz w:val="28"/>
        </w:rPr>
        <w:tab/>
      </w:r>
    </w:p>
    <w:p w:rsidR="00755F2C" w:rsidRDefault="00755F2C" w:rsidP="00755F2C">
      <w:pPr>
        <w:pStyle w:val="naisf"/>
        <w:spacing w:before="0" w:after="0"/>
        <w:rPr>
          <w:bCs/>
          <w:sz w:val="28"/>
          <w:szCs w:val="20"/>
        </w:rPr>
      </w:pPr>
      <w:r>
        <w:rPr>
          <w:bCs/>
          <w:sz w:val="28"/>
          <w:szCs w:val="20"/>
        </w:rPr>
        <w:t>Vīza:</w:t>
      </w:r>
      <w:r>
        <w:rPr>
          <w:b/>
          <w:bCs/>
          <w:sz w:val="28"/>
          <w:szCs w:val="20"/>
        </w:rPr>
        <w:t xml:space="preserve"> </w:t>
      </w:r>
      <w:r>
        <w:rPr>
          <w:bCs/>
          <w:sz w:val="28"/>
          <w:szCs w:val="20"/>
        </w:rPr>
        <w:t>valsts sekretārs</w:t>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proofErr w:type="spellStart"/>
      <w:r>
        <w:rPr>
          <w:bCs/>
          <w:sz w:val="28"/>
          <w:szCs w:val="20"/>
        </w:rPr>
        <w:t>A.Antonovs</w:t>
      </w:r>
      <w:proofErr w:type="spellEnd"/>
    </w:p>
    <w:p w:rsidR="00755F2C" w:rsidRDefault="00755F2C" w:rsidP="00755F2C">
      <w:pPr>
        <w:tabs>
          <w:tab w:val="left" w:pos="6804"/>
        </w:tabs>
        <w:spacing w:after="0" w:line="240" w:lineRule="auto"/>
        <w:jc w:val="both"/>
        <w:rPr>
          <w:lang w:val="lv-LV"/>
        </w:rPr>
      </w:pPr>
    </w:p>
    <w:p w:rsidR="00755F2C" w:rsidRDefault="00755F2C" w:rsidP="00755F2C">
      <w:pPr>
        <w:tabs>
          <w:tab w:val="left" w:pos="6804"/>
        </w:tabs>
        <w:spacing w:after="0" w:line="240" w:lineRule="auto"/>
        <w:jc w:val="both"/>
        <w:rPr>
          <w:lang w:val="lv-LV"/>
        </w:rPr>
      </w:pPr>
    </w:p>
    <w:p w:rsidR="00755F2C" w:rsidRDefault="00755F2C" w:rsidP="00755F2C">
      <w:pPr>
        <w:tabs>
          <w:tab w:val="left" w:pos="6804"/>
        </w:tabs>
        <w:spacing w:after="0" w:line="240" w:lineRule="auto"/>
        <w:jc w:val="both"/>
        <w:rPr>
          <w:lang w:val="lv-LV"/>
        </w:rPr>
      </w:pPr>
    </w:p>
    <w:p w:rsidR="00755F2C" w:rsidRDefault="00755F2C" w:rsidP="00755F2C">
      <w:pPr>
        <w:tabs>
          <w:tab w:val="left" w:pos="6804"/>
        </w:tabs>
        <w:spacing w:after="0" w:line="240" w:lineRule="auto"/>
        <w:jc w:val="both"/>
        <w:rPr>
          <w:lang w:val="lv-LV"/>
        </w:rPr>
      </w:pPr>
    </w:p>
    <w:p w:rsidR="00755F2C" w:rsidRDefault="00755F2C" w:rsidP="00755F2C">
      <w:pPr>
        <w:tabs>
          <w:tab w:val="left" w:pos="6804"/>
        </w:tabs>
        <w:spacing w:after="0" w:line="240" w:lineRule="auto"/>
        <w:jc w:val="both"/>
        <w:rPr>
          <w:lang w:val="lv-LV"/>
        </w:rPr>
      </w:pPr>
    </w:p>
    <w:p w:rsidR="00755F2C" w:rsidRDefault="005A3B84" w:rsidP="00755F2C">
      <w:pPr>
        <w:tabs>
          <w:tab w:val="left" w:pos="6804"/>
        </w:tabs>
        <w:spacing w:after="0" w:line="240" w:lineRule="auto"/>
        <w:jc w:val="both"/>
        <w:rPr>
          <w:lang w:val="lv-LV"/>
        </w:rPr>
      </w:pPr>
      <w:r>
        <w:rPr>
          <w:lang w:val="lv-LV"/>
        </w:rPr>
        <w:t>09</w:t>
      </w:r>
      <w:r w:rsidR="009060AD">
        <w:rPr>
          <w:lang w:val="lv-LV"/>
        </w:rPr>
        <w:t>.0</w:t>
      </w:r>
      <w:r>
        <w:rPr>
          <w:lang w:val="lv-LV"/>
        </w:rPr>
        <w:t>1</w:t>
      </w:r>
      <w:r w:rsidR="009D0A37">
        <w:rPr>
          <w:lang w:val="lv-LV"/>
        </w:rPr>
        <w:t>.201</w:t>
      </w:r>
      <w:r>
        <w:rPr>
          <w:lang w:val="lv-LV"/>
        </w:rPr>
        <w:t>3</w:t>
      </w:r>
      <w:r w:rsidR="009D0A37">
        <w:rPr>
          <w:lang w:val="lv-LV"/>
        </w:rPr>
        <w:t xml:space="preserve">. </w:t>
      </w:r>
      <w:r w:rsidR="009C2470">
        <w:rPr>
          <w:lang w:val="lv-LV"/>
        </w:rPr>
        <w:fldChar w:fldCharType="begin"/>
      </w:r>
      <w:r w:rsidR="00755F2C">
        <w:rPr>
          <w:lang w:val="lv-LV"/>
        </w:rPr>
        <w:instrText xml:space="preserve"> TIME  \@ "HH:mm"  \* MERGEFORMAT </w:instrText>
      </w:r>
      <w:r w:rsidR="009C2470">
        <w:rPr>
          <w:lang w:val="lv-LV"/>
        </w:rPr>
        <w:fldChar w:fldCharType="separate"/>
      </w:r>
      <w:r>
        <w:rPr>
          <w:noProof/>
          <w:lang w:val="lv-LV"/>
        </w:rPr>
        <w:t>16:05</w:t>
      </w:r>
      <w:r w:rsidR="009C2470">
        <w:rPr>
          <w:lang w:val="lv-LV"/>
        </w:rPr>
        <w:fldChar w:fldCharType="end"/>
      </w:r>
    </w:p>
    <w:p w:rsidR="00755F2C" w:rsidRDefault="009C2470" w:rsidP="00755F2C">
      <w:pPr>
        <w:tabs>
          <w:tab w:val="left" w:pos="6804"/>
        </w:tabs>
        <w:spacing w:after="0" w:line="240" w:lineRule="auto"/>
        <w:jc w:val="both"/>
        <w:rPr>
          <w:lang w:val="lv-LV"/>
        </w:rPr>
      </w:pPr>
      <w:fldSimple w:instr=" NUMWORDS  \* Arabic  \* MERGEFORMAT ">
        <w:r w:rsidR="005A3B84">
          <w:rPr>
            <w:noProof/>
            <w:lang w:val="lv-LV"/>
          </w:rPr>
          <w:t>1351</w:t>
        </w:r>
      </w:fldSimple>
    </w:p>
    <w:p w:rsidR="00755F2C" w:rsidRDefault="00755F2C" w:rsidP="00755F2C">
      <w:pPr>
        <w:tabs>
          <w:tab w:val="left" w:pos="6804"/>
        </w:tabs>
        <w:spacing w:after="0" w:line="240" w:lineRule="auto"/>
        <w:jc w:val="both"/>
        <w:rPr>
          <w:lang w:val="lv-LV"/>
        </w:rPr>
      </w:pPr>
      <w:r>
        <w:rPr>
          <w:lang w:val="lv-LV"/>
        </w:rPr>
        <w:t>L.Maslova</w:t>
      </w:r>
    </w:p>
    <w:p w:rsidR="00755F2C" w:rsidRDefault="00755F2C" w:rsidP="00755F2C">
      <w:pPr>
        <w:spacing w:after="0" w:line="240" w:lineRule="auto"/>
        <w:jc w:val="both"/>
      </w:pPr>
      <w:r>
        <w:t xml:space="preserve">67026586, </w:t>
      </w:r>
      <w:hyperlink r:id="rId11" w:history="1">
        <w:r w:rsidRPr="00755F2C">
          <w:rPr>
            <w:rStyle w:val="Hyperlink"/>
            <w:color w:val="auto"/>
          </w:rPr>
          <w:t>lana.maslova@varam.gov.lv</w:t>
        </w:r>
      </w:hyperlink>
    </w:p>
    <w:p w:rsidR="006965A5" w:rsidRPr="00755F2C" w:rsidRDefault="006965A5" w:rsidP="00AA536B">
      <w:pPr>
        <w:pStyle w:val="tvhtml"/>
        <w:jc w:val="both"/>
        <w:rPr>
          <w:rFonts w:ascii="Times New Roman" w:hAnsi="Times New Roman"/>
          <w:sz w:val="24"/>
          <w:szCs w:val="24"/>
        </w:rPr>
      </w:pPr>
    </w:p>
    <w:p w:rsidR="00583834" w:rsidRPr="00312D1D" w:rsidRDefault="00583834">
      <w:pPr>
        <w:rPr>
          <w:lang w:val="lv-LV"/>
        </w:rPr>
      </w:pPr>
    </w:p>
    <w:sectPr w:rsidR="00583834" w:rsidRPr="00312D1D" w:rsidSect="00AA536B">
      <w:pgSz w:w="12240" w:h="15840"/>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F5" w:rsidRDefault="00A506F5" w:rsidP="00312D1D">
      <w:pPr>
        <w:spacing w:after="0" w:line="240" w:lineRule="auto"/>
      </w:pPr>
      <w:r>
        <w:separator/>
      </w:r>
    </w:p>
  </w:endnote>
  <w:endnote w:type="continuationSeparator" w:id="0">
    <w:p w:rsidR="00A506F5" w:rsidRDefault="00A506F5" w:rsidP="0031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1D" w:rsidRPr="00312D1D" w:rsidRDefault="00312D1D" w:rsidP="00312D1D">
    <w:pPr>
      <w:spacing w:after="0" w:line="240" w:lineRule="auto"/>
      <w:jc w:val="both"/>
      <w:rPr>
        <w:rFonts w:eastAsia="Times New Roman"/>
        <w:bCs/>
        <w:lang w:eastAsia="lv-LV"/>
      </w:rPr>
    </w:pPr>
    <w:r w:rsidRPr="006E746E">
      <w:t>V</w:t>
    </w:r>
    <w:r>
      <w:t>ARA</w:t>
    </w:r>
    <w:r w:rsidRPr="006E746E">
      <w:t>M</w:t>
    </w:r>
    <w:r>
      <w:t>Notp</w:t>
    </w:r>
    <w:r w:rsidR="002F3CE4">
      <w:t>2</w:t>
    </w:r>
    <w:r>
      <w:t>_</w:t>
    </w:r>
    <w:r w:rsidR="005A3B84">
      <w:t>090113</w:t>
    </w:r>
    <w:r w:rsidRPr="006E746E">
      <w:t>_</w:t>
    </w:r>
    <w:r>
      <w:t>GOSiek</w:t>
    </w:r>
    <w:r w:rsidRPr="006E746E">
      <w:t xml:space="preserve">; </w:t>
    </w:r>
    <w:r w:rsidRPr="00312D1D">
      <w:rPr>
        <w:lang w:val="lv-LV"/>
      </w:rPr>
      <w:t xml:space="preserve">Ministru kabineta </w:t>
    </w:r>
    <w:r w:rsidRPr="00312D1D">
      <w:rPr>
        <w:rFonts w:eastAsia="Times New Roman"/>
        <w:bCs/>
        <w:lang w:val="lv-LV" w:eastAsia="lv-LV"/>
      </w:rPr>
      <w:t xml:space="preserve">noteikumu projekta </w:t>
    </w:r>
    <w:r w:rsidR="00C76E3C">
      <w:rPr>
        <w:rFonts w:eastAsia="Times New Roman"/>
        <w:bCs/>
        <w:lang w:val="lv-LV" w:eastAsia="lv-LV"/>
      </w:rPr>
      <w:t>“</w:t>
    </w:r>
    <w:r w:rsidR="00C76E3C">
      <w:rPr>
        <w:bCs/>
        <w:lang w:val="lv-LV"/>
      </w:rPr>
      <w:t>Kārtība, kādā ierobežojama gaistošo organisko savienojumu emisija no iekārtām, kurās izmanto organiskos šķīdinātājus”</w:t>
    </w:r>
    <w:r w:rsidRPr="00312D1D">
      <w:rPr>
        <w:bCs/>
        <w:lang w:val="lv-LV"/>
      </w:rPr>
      <w:t xml:space="preserve"> 2.</w:t>
    </w:r>
    <w:r w:rsidRPr="00312D1D">
      <w:rPr>
        <w:rFonts w:eastAsia="Times New Roman"/>
        <w:bCs/>
        <w:lang w:val="lv-LV" w:eastAsia="lv-LV"/>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1D" w:rsidRPr="00545B68" w:rsidRDefault="00312D1D" w:rsidP="00312D1D">
    <w:pPr>
      <w:spacing w:after="0" w:line="240" w:lineRule="auto"/>
      <w:jc w:val="both"/>
      <w:rPr>
        <w:rFonts w:eastAsia="Times New Roman"/>
        <w:bCs/>
        <w:lang w:val="lv-LV" w:eastAsia="lv-LV"/>
      </w:rPr>
    </w:pPr>
    <w:bookmarkStart w:id="0" w:name="OLE_LINK1"/>
    <w:bookmarkStart w:id="1" w:name="OLE_LINK2"/>
    <w:r w:rsidRPr="00545B68">
      <w:rPr>
        <w:lang w:val="lv-LV"/>
      </w:rPr>
      <w:t>VARAMNotp</w:t>
    </w:r>
    <w:r w:rsidR="002F3CE4" w:rsidRPr="00545B68">
      <w:rPr>
        <w:lang w:val="lv-LV"/>
      </w:rPr>
      <w:t>2</w:t>
    </w:r>
    <w:r w:rsidRPr="00545B68">
      <w:rPr>
        <w:lang w:val="lv-LV"/>
      </w:rPr>
      <w:t>_</w:t>
    </w:r>
    <w:r w:rsidR="005A3B84">
      <w:rPr>
        <w:lang w:val="lv-LV"/>
      </w:rPr>
      <w:t>0901</w:t>
    </w:r>
    <w:r w:rsidRPr="00545B68">
      <w:rPr>
        <w:lang w:val="lv-LV"/>
      </w:rPr>
      <w:t>1</w:t>
    </w:r>
    <w:r w:rsidR="005A3B84">
      <w:rPr>
        <w:lang w:val="lv-LV"/>
      </w:rPr>
      <w:t>3</w:t>
    </w:r>
    <w:r w:rsidRPr="00545B68">
      <w:rPr>
        <w:lang w:val="lv-LV"/>
      </w:rPr>
      <w:t xml:space="preserve">_GOSiek; </w:t>
    </w:r>
    <w:bookmarkStart w:id="2" w:name="OLE_LINK3"/>
    <w:bookmarkStart w:id="3" w:name="OLE_LINK4"/>
    <w:bookmarkStart w:id="4" w:name="OLE_LINK5"/>
    <w:bookmarkStart w:id="5" w:name="OLE_LINK6"/>
    <w:r w:rsidRPr="00545B68">
      <w:rPr>
        <w:lang w:val="lv-LV"/>
      </w:rPr>
      <w:t xml:space="preserve">Ministru kabineta </w:t>
    </w:r>
    <w:r w:rsidRPr="00545B68">
      <w:rPr>
        <w:rFonts w:eastAsia="Times New Roman"/>
        <w:bCs/>
        <w:lang w:val="lv-LV" w:eastAsia="lv-LV"/>
      </w:rPr>
      <w:t xml:space="preserve">noteikumu projekta </w:t>
    </w:r>
    <w:bookmarkEnd w:id="2"/>
    <w:bookmarkEnd w:id="3"/>
    <w:r w:rsidR="00C76E3C">
      <w:rPr>
        <w:rFonts w:eastAsia="Times New Roman"/>
        <w:bCs/>
        <w:lang w:val="lv-LV" w:eastAsia="lv-LV"/>
      </w:rPr>
      <w:t>“</w:t>
    </w:r>
    <w:r w:rsidR="00C76E3C">
      <w:rPr>
        <w:bCs/>
        <w:lang w:val="lv-LV"/>
      </w:rPr>
      <w:t xml:space="preserve">Kārtība, kādā ierobežojama gaistošo organisko savienojumu emisija no iekārtām, kurās izmanto organiskos šķīdinātājus” </w:t>
    </w:r>
    <w:r w:rsidRPr="00545B68">
      <w:rPr>
        <w:bCs/>
        <w:lang w:val="lv-LV"/>
      </w:rPr>
      <w:t>2.</w:t>
    </w:r>
    <w:r w:rsidRPr="00545B68">
      <w:rPr>
        <w:rFonts w:eastAsia="Times New Roman"/>
        <w:bCs/>
        <w:lang w:val="lv-LV" w:eastAsia="lv-LV"/>
      </w:rPr>
      <w:t>pielikums</w:t>
    </w:r>
    <w:bookmarkEnd w:id="0"/>
    <w:bookmarkEnd w:id="1"/>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F5" w:rsidRDefault="00A506F5" w:rsidP="00312D1D">
      <w:pPr>
        <w:spacing w:after="0" w:line="240" w:lineRule="auto"/>
      </w:pPr>
      <w:r>
        <w:separator/>
      </w:r>
    </w:p>
  </w:footnote>
  <w:footnote w:type="continuationSeparator" w:id="0">
    <w:p w:rsidR="00A506F5" w:rsidRDefault="00A506F5" w:rsidP="0031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63"/>
      <w:docPartObj>
        <w:docPartGallery w:val="Page Numbers (Top of Page)"/>
        <w:docPartUnique/>
      </w:docPartObj>
    </w:sdtPr>
    <w:sdtContent>
      <w:p w:rsidR="00C01753" w:rsidRDefault="009C2470">
        <w:pPr>
          <w:pStyle w:val="Header"/>
          <w:jc w:val="center"/>
        </w:pPr>
        <w:fldSimple w:instr=" PAGE   \* MERGEFORMAT ">
          <w:r w:rsidR="005A3B84">
            <w:rPr>
              <w:noProof/>
            </w:rPr>
            <w:t>7</w:t>
          </w:r>
        </w:fldSimple>
      </w:p>
    </w:sdtContent>
  </w:sdt>
  <w:p w:rsidR="00C01753" w:rsidRDefault="00C01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62"/>
      <w:docPartObj>
        <w:docPartGallery w:val="Page Numbers (Top of Page)"/>
        <w:docPartUnique/>
      </w:docPartObj>
    </w:sdtPr>
    <w:sdtContent>
      <w:p w:rsidR="00C01753" w:rsidRDefault="009C2470">
        <w:pPr>
          <w:pStyle w:val="Header"/>
          <w:jc w:val="center"/>
        </w:pPr>
      </w:p>
    </w:sdtContent>
  </w:sdt>
  <w:p w:rsidR="00C01753" w:rsidRDefault="00C017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12D1D"/>
    <w:rsid w:val="00165D73"/>
    <w:rsid w:val="001F6CD8"/>
    <w:rsid w:val="002409B8"/>
    <w:rsid w:val="002815E8"/>
    <w:rsid w:val="002F3CE4"/>
    <w:rsid w:val="00312D1D"/>
    <w:rsid w:val="003B643E"/>
    <w:rsid w:val="003C60FE"/>
    <w:rsid w:val="004A382F"/>
    <w:rsid w:val="004D1976"/>
    <w:rsid w:val="005245D8"/>
    <w:rsid w:val="00545B68"/>
    <w:rsid w:val="00583834"/>
    <w:rsid w:val="005A3B84"/>
    <w:rsid w:val="00656342"/>
    <w:rsid w:val="006965A5"/>
    <w:rsid w:val="0072542A"/>
    <w:rsid w:val="00755F2C"/>
    <w:rsid w:val="007A4862"/>
    <w:rsid w:val="007C35AA"/>
    <w:rsid w:val="0086356E"/>
    <w:rsid w:val="008E6CF3"/>
    <w:rsid w:val="009060AD"/>
    <w:rsid w:val="009C2470"/>
    <w:rsid w:val="009D0A37"/>
    <w:rsid w:val="00A506F5"/>
    <w:rsid w:val="00A61336"/>
    <w:rsid w:val="00AA4663"/>
    <w:rsid w:val="00AA536B"/>
    <w:rsid w:val="00B26FD5"/>
    <w:rsid w:val="00BB4CB5"/>
    <w:rsid w:val="00C01753"/>
    <w:rsid w:val="00C76E3C"/>
    <w:rsid w:val="00CB1854"/>
    <w:rsid w:val="00CD2AF7"/>
    <w:rsid w:val="00D66EE5"/>
    <w:rsid w:val="00DC19FA"/>
    <w:rsid w:val="00E648C6"/>
    <w:rsid w:val="00E97C45"/>
    <w:rsid w:val="00F13153"/>
    <w:rsid w:val="00F3365A"/>
    <w:rsid w:val="00FB6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1D"/>
    <w:rPr>
      <w:rFonts w:eastAsia="Calibri" w:cs="Times New Roman"/>
      <w:szCs w:val="24"/>
    </w:rPr>
  </w:style>
  <w:style w:type="paragraph" w:styleId="Heading4">
    <w:name w:val="heading 4"/>
    <w:basedOn w:val="Normal"/>
    <w:link w:val="Heading4Char"/>
    <w:uiPriority w:val="9"/>
    <w:qFormat/>
    <w:rsid w:val="00312D1D"/>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2D1D"/>
    <w:rPr>
      <w:rFonts w:eastAsia="Times New Roman" w:cs="Times New Roman"/>
      <w:b/>
      <w:bCs/>
      <w:szCs w:val="24"/>
    </w:rPr>
  </w:style>
  <w:style w:type="paragraph" w:customStyle="1" w:styleId="tvhtml">
    <w:name w:val="tv_html"/>
    <w:basedOn w:val="Normal"/>
    <w:rsid w:val="00312D1D"/>
    <w:pPr>
      <w:spacing w:before="100" w:beforeAutospacing="1" w:after="100" w:afterAutospacing="1" w:line="240" w:lineRule="auto"/>
    </w:pPr>
    <w:rPr>
      <w:rFonts w:ascii="Verdana" w:eastAsia="Times New Roman" w:hAnsi="Verdana"/>
      <w:sz w:val="21"/>
      <w:szCs w:val="21"/>
    </w:rPr>
  </w:style>
  <w:style w:type="paragraph" w:styleId="Header">
    <w:name w:val="header"/>
    <w:basedOn w:val="Normal"/>
    <w:link w:val="HeaderChar"/>
    <w:uiPriority w:val="99"/>
    <w:unhideWhenUsed/>
    <w:rsid w:val="00312D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2D1D"/>
    <w:rPr>
      <w:rFonts w:eastAsia="Calibri" w:cs="Times New Roman"/>
      <w:szCs w:val="24"/>
    </w:rPr>
  </w:style>
  <w:style w:type="paragraph" w:styleId="Footer">
    <w:name w:val="footer"/>
    <w:basedOn w:val="Normal"/>
    <w:link w:val="FooterChar"/>
    <w:uiPriority w:val="99"/>
    <w:semiHidden/>
    <w:unhideWhenUsed/>
    <w:rsid w:val="00312D1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12D1D"/>
    <w:rPr>
      <w:rFonts w:eastAsia="Calibri" w:cs="Times New Roman"/>
      <w:szCs w:val="24"/>
    </w:rPr>
  </w:style>
  <w:style w:type="character" w:styleId="Hyperlink">
    <w:name w:val="Hyperlink"/>
    <w:basedOn w:val="DefaultParagraphFont"/>
    <w:uiPriority w:val="99"/>
    <w:semiHidden/>
    <w:unhideWhenUsed/>
    <w:rsid w:val="00755F2C"/>
    <w:rPr>
      <w:strike w:val="0"/>
      <w:dstrike w:val="0"/>
      <w:color w:val="40407C"/>
      <w:u w:val="none"/>
      <w:effect w:val="none"/>
    </w:rPr>
  </w:style>
  <w:style w:type="paragraph" w:styleId="Title">
    <w:name w:val="Title"/>
    <w:basedOn w:val="Normal"/>
    <w:link w:val="TitleChar"/>
    <w:qFormat/>
    <w:rsid w:val="00755F2C"/>
    <w:pPr>
      <w:spacing w:after="0" w:line="240" w:lineRule="auto"/>
      <w:jc w:val="center"/>
    </w:pPr>
    <w:rPr>
      <w:rFonts w:eastAsia="Times New Roman"/>
      <w:b/>
      <w:bCs/>
      <w:lang w:val="lv-LV"/>
    </w:rPr>
  </w:style>
  <w:style w:type="character" w:customStyle="1" w:styleId="TitleChar">
    <w:name w:val="Title Char"/>
    <w:basedOn w:val="DefaultParagraphFont"/>
    <w:link w:val="Title"/>
    <w:rsid w:val="00755F2C"/>
    <w:rPr>
      <w:rFonts w:eastAsia="Times New Roman" w:cs="Times New Roman"/>
      <w:b/>
      <w:bCs/>
      <w:szCs w:val="24"/>
      <w:lang w:val="lv-LV"/>
    </w:rPr>
  </w:style>
  <w:style w:type="paragraph" w:customStyle="1" w:styleId="naisf">
    <w:name w:val="naisf"/>
    <w:basedOn w:val="Normal"/>
    <w:rsid w:val="00755F2C"/>
    <w:pPr>
      <w:spacing w:before="75" w:after="75" w:line="240" w:lineRule="auto"/>
      <w:ind w:firstLine="375"/>
      <w:jc w:val="both"/>
    </w:pPr>
    <w:rPr>
      <w:rFonts w:eastAsia="Times New Roman"/>
      <w:lang w:val="lv-LV" w:eastAsia="lv-LV"/>
    </w:rPr>
  </w:style>
  <w:style w:type="paragraph" w:styleId="BalloonText">
    <w:name w:val="Balloon Text"/>
    <w:basedOn w:val="Normal"/>
    <w:link w:val="BalloonTextChar"/>
    <w:uiPriority w:val="99"/>
    <w:semiHidden/>
    <w:unhideWhenUsed/>
    <w:rsid w:val="00755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3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na.maslova@varam.gov.l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D7106-F49C-4D14-AEFD-3804E315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1391</Words>
  <Characters>8670</Characters>
  <Application>Microsoft Office Word</Application>
  <DocSecurity>0</DocSecurity>
  <Lines>619</Lines>
  <Paragraphs>304</Paragraphs>
  <ScaleCrop>false</ScaleCrop>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gaistošo organisko savienojumu emisijas ierobežošanu no iekārtām, kurās izmanto organiskos šķīdinātājus” 2.pielikums</dc:title>
  <dc:subject>Noteikumu projekta pielikums</dc:subject>
  <dc:creator>Lana Maslova</dc:creator>
  <dc:description>lana.maslova@varam.gov.lv;
t.67026586</dc:description>
  <cp:lastModifiedBy>lanam</cp:lastModifiedBy>
  <cp:revision>17</cp:revision>
  <dcterms:created xsi:type="dcterms:W3CDTF">2012-08-24T11:24:00Z</dcterms:created>
  <dcterms:modified xsi:type="dcterms:W3CDTF">2013-02-26T14:07:00Z</dcterms:modified>
</cp:coreProperties>
</file>