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D0" w:rsidRPr="006A6B2E" w:rsidRDefault="001835D0" w:rsidP="001835D0">
      <w:pPr>
        <w:tabs>
          <w:tab w:val="left" w:pos="738"/>
        </w:tabs>
        <w:spacing w:after="0" w:line="240" w:lineRule="auto"/>
        <w:jc w:val="right"/>
        <w:rPr>
          <w:sz w:val="28"/>
          <w:szCs w:val="28"/>
          <w:lang w:val="lv-LV"/>
        </w:rPr>
      </w:pPr>
      <w:r w:rsidRPr="006A6B2E">
        <w:rPr>
          <w:sz w:val="28"/>
          <w:szCs w:val="28"/>
          <w:lang w:val="lv-LV"/>
        </w:rPr>
        <w:t xml:space="preserve">3.pielikums </w:t>
      </w:r>
    </w:p>
    <w:p w:rsidR="001835D0" w:rsidRPr="006A6B2E" w:rsidRDefault="001835D0" w:rsidP="001835D0">
      <w:pPr>
        <w:tabs>
          <w:tab w:val="left" w:pos="738"/>
        </w:tabs>
        <w:spacing w:after="0" w:line="240" w:lineRule="auto"/>
        <w:jc w:val="right"/>
        <w:rPr>
          <w:sz w:val="28"/>
          <w:szCs w:val="28"/>
          <w:lang w:val="lv-LV"/>
        </w:rPr>
      </w:pPr>
      <w:r w:rsidRPr="006A6B2E">
        <w:rPr>
          <w:sz w:val="28"/>
          <w:szCs w:val="28"/>
          <w:lang w:val="lv-LV"/>
        </w:rPr>
        <w:t xml:space="preserve">Ministru kabineta </w:t>
      </w:r>
    </w:p>
    <w:p w:rsidR="001835D0" w:rsidRPr="006A6B2E" w:rsidRDefault="001835D0" w:rsidP="001835D0">
      <w:pPr>
        <w:tabs>
          <w:tab w:val="left" w:pos="738"/>
        </w:tabs>
        <w:spacing w:after="0" w:line="240" w:lineRule="auto"/>
        <w:jc w:val="right"/>
        <w:rPr>
          <w:sz w:val="28"/>
          <w:szCs w:val="28"/>
          <w:lang w:val="lv-LV"/>
        </w:rPr>
      </w:pPr>
      <w:r w:rsidRPr="006A6B2E">
        <w:rPr>
          <w:sz w:val="28"/>
          <w:szCs w:val="28"/>
          <w:lang w:val="lv-LV"/>
        </w:rPr>
        <w:t>201</w:t>
      </w:r>
      <w:r w:rsidR="0070397B">
        <w:rPr>
          <w:sz w:val="28"/>
          <w:szCs w:val="28"/>
          <w:lang w:val="lv-LV"/>
        </w:rPr>
        <w:t>3</w:t>
      </w:r>
      <w:r w:rsidRPr="006A6B2E">
        <w:rPr>
          <w:sz w:val="28"/>
          <w:szCs w:val="28"/>
          <w:lang w:val="lv-LV"/>
        </w:rPr>
        <w:t>.gada ___.__________ noteikumiem Nr.____</w:t>
      </w:r>
    </w:p>
    <w:p w:rsidR="001835D0" w:rsidRPr="006A6B2E" w:rsidRDefault="001835D0" w:rsidP="001835D0">
      <w:pPr>
        <w:spacing w:after="0" w:line="240" w:lineRule="auto"/>
        <w:jc w:val="both"/>
        <w:rPr>
          <w:b/>
          <w:bCs/>
          <w:sz w:val="28"/>
          <w:szCs w:val="28"/>
          <w:lang w:val="lv-LV"/>
        </w:rPr>
      </w:pPr>
    </w:p>
    <w:p w:rsidR="001835D0" w:rsidRPr="006A6B2E" w:rsidRDefault="001835D0" w:rsidP="001835D0">
      <w:pPr>
        <w:spacing w:after="0" w:line="240" w:lineRule="auto"/>
        <w:jc w:val="center"/>
        <w:rPr>
          <w:b/>
          <w:bCs/>
          <w:sz w:val="28"/>
          <w:szCs w:val="28"/>
          <w:lang w:val="lv-LV"/>
        </w:rPr>
      </w:pPr>
    </w:p>
    <w:p w:rsidR="001835D0" w:rsidRPr="006A6B2E" w:rsidRDefault="001835D0" w:rsidP="001835D0">
      <w:pPr>
        <w:spacing w:after="0" w:line="240" w:lineRule="auto"/>
        <w:jc w:val="center"/>
        <w:rPr>
          <w:b/>
          <w:bCs/>
          <w:sz w:val="28"/>
          <w:szCs w:val="28"/>
          <w:lang w:val="lv-LV"/>
        </w:rPr>
      </w:pPr>
      <w:r w:rsidRPr="006A6B2E">
        <w:rPr>
          <w:b/>
          <w:bCs/>
          <w:sz w:val="28"/>
          <w:szCs w:val="28"/>
          <w:lang w:val="lv-LV"/>
        </w:rPr>
        <w:t>Mērķa emisijas limita noteikšanas kārtība</w:t>
      </w:r>
    </w:p>
    <w:p w:rsidR="001835D0" w:rsidRPr="006A6B2E" w:rsidRDefault="001835D0" w:rsidP="001835D0">
      <w:pPr>
        <w:pStyle w:val="tvhtml"/>
        <w:spacing w:before="0" w:beforeAutospacing="0" w:after="0" w:afterAutospacing="0"/>
        <w:jc w:val="both"/>
        <w:rPr>
          <w:rFonts w:ascii="Times New Roman" w:hAnsi="Times New Roman"/>
          <w:sz w:val="28"/>
          <w:szCs w:val="28"/>
          <w:lang w:val="lv-LV"/>
        </w:rPr>
      </w:pPr>
    </w:p>
    <w:p w:rsidR="001835D0" w:rsidRPr="006A6B2E" w:rsidRDefault="001835D0" w:rsidP="001835D0">
      <w:pPr>
        <w:pStyle w:val="tvhtml"/>
        <w:spacing w:before="0" w:beforeAutospacing="0" w:after="0" w:afterAutospacing="0"/>
        <w:jc w:val="both"/>
        <w:rPr>
          <w:rFonts w:ascii="Times New Roman" w:hAnsi="Times New Roman"/>
          <w:sz w:val="28"/>
          <w:szCs w:val="28"/>
          <w:lang w:val="lv-LV"/>
        </w:rPr>
      </w:pPr>
    </w:p>
    <w:p w:rsidR="001835D0" w:rsidRPr="006A6B2E" w:rsidRDefault="001835D0" w:rsidP="001835D0">
      <w:pPr>
        <w:spacing w:after="0" w:line="240" w:lineRule="auto"/>
        <w:ind w:firstLine="720"/>
        <w:jc w:val="both"/>
        <w:rPr>
          <w:sz w:val="28"/>
          <w:szCs w:val="28"/>
          <w:lang w:val="lv-LV"/>
        </w:rPr>
      </w:pPr>
      <w:r w:rsidRPr="006A6B2E">
        <w:rPr>
          <w:sz w:val="28"/>
          <w:szCs w:val="28"/>
          <w:lang w:val="lv-LV"/>
        </w:rPr>
        <w:t xml:space="preserve">1. Mērķa emisijas limits tiek izstrādāts atsevišķi katrai gaistošos organiskos savienojumus emitējošajai iekārtai. </w:t>
      </w:r>
    </w:p>
    <w:p w:rsidR="001835D0" w:rsidRPr="006A6B2E" w:rsidRDefault="001835D0" w:rsidP="001835D0">
      <w:pPr>
        <w:spacing w:after="0" w:line="240" w:lineRule="auto"/>
        <w:jc w:val="both"/>
        <w:rPr>
          <w:sz w:val="28"/>
          <w:szCs w:val="28"/>
          <w:lang w:val="lv-LV"/>
        </w:rPr>
      </w:pPr>
    </w:p>
    <w:p w:rsidR="001835D0" w:rsidRPr="006A6B2E" w:rsidRDefault="001835D0" w:rsidP="001835D0">
      <w:pPr>
        <w:spacing w:after="0" w:line="240" w:lineRule="auto"/>
        <w:ind w:firstLine="720"/>
        <w:jc w:val="both"/>
        <w:rPr>
          <w:sz w:val="28"/>
          <w:szCs w:val="28"/>
          <w:lang w:val="lv-LV"/>
        </w:rPr>
      </w:pPr>
      <w:r w:rsidRPr="006A6B2E">
        <w:rPr>
          <w:sz w:val="28"/>
          <w:szCs w:val="28"/>
          <w:lang w:val="lv-LV"/>
        </w:rPr>
        <w:t xml:space="preserve">2. Darbībās ar pārklājumiem, lakām, saistvielām vai iespiedkrāsām mērķa emisijas limitu nosaka šādi (drīkst izmantot arī citu metodi, kas dod līdzvērtīgus rezultātus): </w:t>
      </w:r>
    </w:p>
    <w:p w:rsidR="001835D0" w:rsidRPr="006A6B2E" w:rsidRDefault="001835D0" w:rsidP="001835D0">
      <w:pPr>
        <w:spacing w:after="0" w:line="240" w:lineRule="auto"/>
        <w:ind w:firstLine="720"/>
        <w:jc w:val="both"/>
        <w:rPr>
          <w:sz w:val="28"/>
          <w:szCs w:val="28"/>
          <w:lang w:val="lv-LV"/>
        </w:rPr>
      </w:pPr>
      <w:r w:rsidRPr="006A6B2E">
        <w:rPr>
          <w:sz w:val="28"/>
          <w:szCs w:val="28"/>
          <w:lang w:val="lv-LV"/>
        </w:rPr>
        <w:t>2.1. nosaka references gada emisijas (emisijas vērtība, kas atskaites gada laikā tiek emitēta no iekārtas un kas atbilst emisijas vērtībai, kas tiek emitēta bez pasākumu īstenošanas gaistošo organisko savienojumu emisijas samazināšanai) vērtību šādā kārtībā:</w:t>
      </w:r>
    </w:p>
    <w:p w:rsidR="001835D0" w:rsidRPr="006A6B2E" w:rsidRDefault="001835D0" w:rsidP="001835D0">
      <w:pPr>
        <w:spacing w:after="0" w:line="240" w:lineRule="auto"/>
        <w:ind w:firstLine="720"/>
        <w:jc w:val="both"/>
        <w:rPr>
          <w:sz w:val="28"/>
          <w:szCs w:val="28"/>
          <w:lang w:val="lv-LV"/>
        </w:rPr>
      </w:pPr>
      <w:r w:rsidRPr="006A6B2E">
        <w:rPr>
          <w:sz w:val="28"/>
          <w:szCs w:val="28"/>
          <w:lang w:val="lv-LV"/>
        </w:rPr>
        <w:t>2.1.1. nosaka kopējo cieto vielu masu gada laikā patērētajās iespiedkrāsās, pārklājumos, lakās un saistvielās. Cietās vielas ir visi iespiedkrāsu, pārklājumu, laku un saistvielu materiāli, kas sacietē pēc ūdens vai gaistošo organisko savienojumu iztvaikošanas;</w:t>
      </w:r>
    </w:p>
    <w:p w:rsidR="001835D0" w:rsidRPr="006A6B2E" w:rsidRDefault="001835D0" w:rsidP="001835D0">
      <w:pPr>
        <w:spacing w:after="0" w:line="240" w:lineRule="auto"/>
        <w:ind w:firstLine="720"/>
        <w:jc w:val="both"/>
        <w:rPr>
          <w:rStyle w:val="Strong"/>
          <w:b w:val="0"/>
          <w:bCs w:val="0"/>
          <w:sz w:val="28"/>
          <w:szCs w:val="28"/>
          <w:lang w:val="lv-LV"/>
        </w:rPr>
      </w:pPr>
      <w:r w:rsidRPr="006A6B2E">
        <w:rPr>
          <w:sz w:val="28"/>
          <w:szCs w:val="28"/>
          <w:lang w:val="lv-LV"/>
        </w:rPr>
        <w:t>2.1.2. noteikto kopējo cieto vielu masu reizina ar koeficientu atbilstoši zemāk tabulā norādītajam.</w:t>
      </w:r>
    </w:p>
    <w:p w:rsidR="001835D0" w:rsidRPr="006A6B2E" w:rsidRDefault="001835D0" w:rsidP="001835D0">
      <w:pPr>
        <w:pStyle w:val="tvhtml"/>
        <w:spacing w:before="0" w:beforeAutospacing="0" w:after="0" w:afterAutospacing="0"/>
        <w:rPr>
          <w:rStyle w:val="Strong"/>
          <w:rFonts w:ascii="Times New Roman" w:hAnsi="Times New Roman"/>
          <w:sz w:val="28"/>
          <w:szCs w:val="28"/>
          <w:lang w:val="lv-LV"/>
        </w:rPr>
      </w:pPr>
    </w:p>
    <w:p w:rsidR="001835D0" w:rsidRPr="006A6B2E" w:rsidRDefault="001835D0" w:rsidP="001835D0">
      <w:pPr>
        <w:pStyle w:val="tvhtml"/>
        <w:spacing w:before="0" w:beforeAutospacing="0" w:after="0" w:afterAutospacing="0"/>
        <w:jc w:val="center"/>
        <w:rPr>
          <w:rFonts w:ascii="Times New Roman" w:hAnsi="Times New Roman"/>
          <w:sz w:val="28"/>
          <w:szCs w:val="28"/>
          <w:lang w:val="lv-LV"/>
        </w:rPr>
      </w:pPr>
      <w:r w:rsidRPr="006A6B2E">
        <w:rPr>
          <w:rStyle w:val="Strong"/>
          <w:rFonts w:ascii="Times New Roman" w:hAnsi="Times New Roman"/>
          <w:sz w:val="28"/>
          <w:szCs w:val="28"/>
          <w:lang w:val="lv-LV"/>
        </w:rPr>
        <w:t>Koeficienti references gada emisijas vērtības noteikšanai</w:t>
      </w:r>
    </w:p>
    <w:p w:rsidR="001835D0" w:rsidRPr="006A6B2E" w:rsidRDefault="001835D0" w:rsidP="001835D0">
      <w:pPr>
        <w:pStyle w:val="tvhtml"/>
        <w:tabs>
          <w:tab w:val="left" w:pos="1440"/>
        </w:tabs>
        <w:spacing w:before="0" w:beforeAutospacing="0" w:after="0" w:afterAutospacing="0"/>
        <w:jc w:val="both"/>
        <w:rPr>
          <w:rFonts w:ascii="Times New Roman" w:hAnsi="Times New Roman"/>
          <w:sz w:val="28"/>
          <w:szCs w:val="28"/>
          <w:lang w:val="lv-LV"/>
        </w:rPr>
      </w:pPr>
      <w:r w:rsidRPr="006A6B2E">
        <w:rPr>
          <w:rFonts w:ascii="Times New Roman" w:hAnsi="Times New Roman"/>
          <w:sz w:val="28"/>
          <w:szCs w:val="28"/>
          <w:lang w:val="lv-LV"/>
        </w:rPr>
        <w:tab/>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114"/>
        <w:gridCol w:w="1321"/>
      </w:tblGrid>
      <w:tr w:rsidR="001835D0" w:rsidRPr="006A6B2E" w:rsidTr="009439DD">
        <w:tc>
          <w:tcPr>
            <w:tcW w:w="4365" w:type="pct"/>
            <w:tcBorders>
              <w:top w:val="single" w:sz="6" w:space="0" w:color="000000"/>
              <w:left w:val="single" w:sz="6" w:space="0" w:color="000000"/>
              <w:bottom w:val="single" w:sz="6" w:space="0" w:color="000000"/>
              <w:right w:val="single" w:sz="6" w:space="0" w:color="000000"/>
            </w:tcBorders>
            <w:hideMark/>
          </w:tcPr>
          <w:p w:rsidR="001835D0" w:rsidRPr="006A6B2E" w:rsidRDefault="001835D0" w:rsidP="009439DD">
            <w:pPr>
              <w:pStyle w:val="tvhtml"/>
              <w:jc w:val="center"/>
              <w:rPr>
                <w:rFonts w:ascii="Times New Roman" w:hAnsi="Times New Roman"/>
                <w:sz w:val="28"/>
                <w:szCs w:val="28"/>
                <w:lang w:val="lv-LV"/>
              </w:rPr>
            </w:pPr>
            <w:r w:rsidRPr="006A6B2E">
              <w:rPr>
                <w:rFonts w:ascii="Times New Roman" w:hAnsi="Times New Roman"/>
                <w:sz w:val="28"/>
                <w:szCs w:val="28"/>
                <w:lang w:val="lv-LV"/>
              </w:rPr>
              <w:t>Darbība</w:t>
            </w:r>
          </w:p>
        </w:tc>
        <w:tc>
          <w:tcPr>
            <w:tcW w:w="635" w:type="pct"/>
            <w:tcBorders>
              <w:top w:val="single" w:sz="6" w:space="0" w:color="000000"/>
              <w:left w:val="single" w:sz="6" w:space="0" w:color="000000"/>
              <w:bottom w:val="single" w:sz="6" w:space="0" w:color="000000"/>
              <w:right w:val="single" w:sz="6" w:space="0" w:color="000000"/>
            </w:tcBorders>
            <w:hideMark/>
          </w:tcPr>
          <w:p w:rsidR="001835D0" w:rsidRPr="006A6B2E" w:rsidRDefault="001835D0" w:rsidP="009439DD">
            <w:pPr>
              <w:pStyle w:val="tvhtml"/>
              <w:jc w:val="both"/>
              <w:rPr>
                <w:rFonts w:ascii="Times New Roman" w:hAnsi="Times New Roman"/>
                <w:sz w:val="28"/>
                <w:szCs w:val="28"/>
                <w:lang w:val="lv-LV"/>
              </w:rPr>
            </w:pPr>
            <w:r w:rsidRPr="006A6B2E">
              <w:rPr>
                <w:rFonts w:ascii="Times New Roman" w:hAnsi="Times New Roman"/>
                <w:sz w:val="28"/>
                <w:szCs w:val="28"/>
                <w:lang w:val="lv-LV"/>
              </w:rPr>
              <w:t>Koeficients</w:t>
            </w:r>
          </w:p>
        </w:tc>
      </w:tr>
      <w:tr w:rsidR="001835D0" w:rsidRPr="006A6B2E" w:rsidTr="009439DD">
        <w:tc>
          <w:tcPr>
            <w:tcW w:w="4365" w:type="pct"/>
            <w:tcBorders>
              <w:top w:val="single" w:sz="6" w:space="0" w:color="000000"/>
              <w:left w:val="single" w:sz="6" w:space="0" w:color="000000"/>
              <w:bottom w:val="single" w:sz="6" w:space="0" w:color="000000"/>
              <w:right w:val="single" w:sz="6" w:space="0" w:color="000000"/>
            </w:tcBorders>
            <w:hideMark/>
          </w:tcPr>
          <w:p w:rsidR="001835D0" w:rsidRPr="006A6B2E" w:rsidRDefault="001835D0" w:rsidP="009439DD">
            <w:pPr>
              <w:pStyle w:val="tvhtml"/>
              <w:jc w:val="both"/>
              <w:rPr>
                <w:rFonts w:ascii="Times New Roman" w:hAnsi="Times New Roman"/>
                <w:sz w:val="28"/>
                <w:szCs w:val="28"/>
                <w:lang w:val="lv-LV"/>
              </w:rPr>
            </w:pPr>
            <w:r w:rsidRPr="006A6B2E">
              <w:rPr>
                <w:rFonts w:ascii="Times New Roman" w:hAnsi="Times New Roman"/>
                <w:sz w:val="28"/>
                <w:szCs w:val="28"/>
                <w:lang w:val="lv-LV"/>
              </w:rPr>
              <w:t xml:space="preserve">Rotācijas dobspiedumu iespiešana; </w:t>
            </w:r>
            <w:proofErr w:type="spellStart"/>
            <w:r w:rsidRPr="006A6B2E">
              <w:rPr>
                <w:rFonts w:ascii="Times New Roman" w:hAnsi="Times New Roman"/>
                <w:sz w:val="28"/>
                <w:szCs w:val="28"/>
                <w:lang w:val="lv-LV"/>
              </w:rPr>
              <w:t>fleksogrāfija</w:t>
            </w:r>
            <w:proofErr w:type="spellEnd"/>
            <w:r w:rsidRPr="006A6B2E">
              <w:rPr>
                <w:rFonts w:ascii="Times New Roman" w:hAnsi="Times New Roman"/>
                <w:sz w:val="28"/>
                <w:szCs w:val="28"/>
                <w:lang w:val="lv-LV"/>
              </w:rPr>
              <w:t>; laminēšana kā iespieddarbu sastāvdaļa; lakošana kā iespieddarbu sastāvdaļa; koksnes pārklāšana, audeklu, plēves vai papīra pārklāšana; saistvielu pārklāšana</w:t>
            </w:r>
          </w:p>
        </w:tc>
        <w:tc>
          <w:tcPr>
            <w:tcW w:w="635" w:type="pct"/>
            <w:tcBorders>
              <w:top w:val="single" w:sz="6" w:space="0" w:color="000000"/>
              <w:left w:val="single" w:sz="6" w:space="0" w:color="000000"/>
              <w:bottom w:val="single" w:sz="6" w:space="0" w:color="000000"/>
              <w:right w:val="single" w:sz="6" w:space="0" w:color="000000"/>
            </w:tcBorders>
            <w:hideMark/>
          </w:tcPr>
          <w:p w:rsidR="001835D0" w:rsidRPr="006A6B2E" w:rsidRDefault="001835D0" w:rsidP="009439DD">
            <w:pPr>
              <w:pStyle w:val="tvhtml"/>
              <w:jc w:val="center"/>
              <w:rPr>
                <w:rFonts w:ascii="Times New Roman" w:hAnsi="Times New Roman"/>
                <w:sz w:val="28"/>
                <w:szCs w:val="28"/>
                <w:lang w:val="lv-LV"/>
              </w:rPr>
            </w:pPr>
            <w:r w:rsidRPr="006A6B2E">
              <w:rPr>
                <w:rFonts w:ascii="Times New Roman" w:hAnsi="Times New Roman"/>
                <w:sz w:val="28"/>
                <w:szCs w:val="28"/>
                <w:lang w:val="lv-LV"/>
              </w:rPr>
              <w:t>4</w:t>
            </w:r>
          </w:p>
        </w:tc>
      </w:tr>
      <w:tr w:rsidR="001835D0" w:rsidRPr="006A6B2E" w:rsidTr="009439DD">
        <w:tc>
          <w:tcPr>
            <w:tcW w:w="4365" w:type="pct"/>
            <w:tcBorders>
              <w:top w:val="single" w:sz="6" w:space="0" w:color="000000"/>
              <w:left w:val="single" w:sz="6" w:space="0" w:color="000000"/>
              <w:bottom w:val="single" w:sz="6" w:space="0" w:color="000000"/>
              <w:right w:val="single" w:sz="6" w:space="0" w:color="000000"/>
            </w:tcBorders>
            <w:hideMark/>
          </w:tcPr>
          <w:p w:rsidR="001835D0" w:rsidRPr="006A6B2E" w:rsidRDefault="001835D0" w:rsidP="009439DD">
            <w:pPr>
              <w:pStyle w:val="tvhtml"/>
              <w:jc w:val="both"/>
              <w:rPr>
                <w:rFonts w:ascii="Times New Roman" w:hAnsi="Times New Roman"/>
                <w:sz w:val="28"/>
                <w:szCs w:val="28"/>
                <w:lang w:val="lv-LV"/>
              </w:rPr>
            </w:pPr>
            <w:r w:rsidRPr="006A6B2E">
              <w:rPr>
                <w:rFonts w:ascii="Times New Roman" w:hAnsi="Times New Roman"/>
                <w:sz w:val="28"/>
                <w:szCs w:val="28"/>
                <w:lang w:val="lv-LV"/>
              </w:rPr>
              <w:t>Slokšņu pārklāšana, transportlīdzekļu galīgā apdare</w:t>
            </w:r>
          </w:p>
        </w:tc>
        <w:tc>
          <w:tcPr>
            <w:tcW w:w="635" w:type="pct"/>
            <w:tcBorders>
              <w:top w:val="single" w:sz="6" w:space="0" w:color="000000"/>
              <w:left w:val="single" w:sz="6" w:space="0" w:color="000000"/>
              <w:bottom w:val="single" w:sz="6" w:space="0" w:color="000000"/>
              <w:right w:val="single" w:sz="6" w:space="0" w:color="000000"/>
            </w:tcBorders>
            <w:hideMark/>
          </w:tcPr>
          <w:p w:rsidR="001835D0" w:rsidRPr="006A6B2E" w:rsidRDefault="001835D0" w:rsidP="009439DD">
            <w:pPr>
              <w:pStyle w:val="tvhtml"/>
              <w:jc w:val="center"/>
              <w:rPr>
                <w:rFonts w:ascii="Times New Roman" w:hAnsi="Times New Roman"/>
                <w:sz w:val="28"/>
                <w:szCs w:val="28"/>
                <w:lang w:val="lv-LV"/>
              </w:rPr>
            </w:pPr>
            <w:r w:rsidRPr="006A6B2E">
              <w:rPr>
                <w:rFonts w:ascii="Times New Roman" w:hAnsi="Times New Roman"/>
                <w:sz w:val="28"/>
                <w:szCs w:val="28"/>
                <w:lang w:val="lv-LV"/>
              </w:rPr>
              <w:t>3</w:t>
            </w:r>
          </w:p>
        </w:tc>
      </w:tr>
      <w:tr w:rsidR="001835D0" w:rsidRPr="006A6B2E" w:rsidTr="009439DD">
        <w:tc>
          <w:tcPr>
            <w:tcW w:w="4365" w:type="pct"/>
            <w:tcBorders>
              <w:top w:val="single" w:sz="6" w:space="0" w:color="000000"/>
              <w:left w:val="single" w:sz="6" w:space="0" w:color="000000"/>
              <w:bottom w:val="single" w:sz="6" w:space="0" w:color="000000"/>
              <w:right w:val="single" w:sz="6" w:space="0" w:color="000000"/>
            </w:tcBorders>
            <w:hideMark/>
          </w:tcPr>
          <w:p w:rsidR="001835D0" w:rsidRPr="006A6B2E" w:rsidRDefault="001835D0" w:rsidP="009439DD">
            <w:pPr>
              <w:pStyle w:val="tvhtml"/>
              <w:jc w:val="both"/>
              <w:rPr>
                <w:rFonts w:ascii="Times New Roman" w:hAnsi="Times New Roman"/>
                <w:sz w:val="28"/>
                <w:szCs w:val="28"/>
                <w:lang w:val="lv-LV"/>
              </w:rPr>
            </w:pPr>
            <w:r w:rsidRPr="006A6B2E">
              <w:rPr>
                <w:rFonts w:ascii="Times New Roman" w:hAnsi="Times New Roman"/>
                <w:sz w:val="28"/>
                <w:szCs w:val="28"/>
                <w:lang w:val="lv-LV"/>
              </w:rPr>
              <w:t>Pārklājumi saskarē ar pārtikas produktiem</w:t>
            </w:r>
          </w:p>
        </w:tc>
        <w:tc>
          <w:tcPr>
            <w:tcW w:w="635" w:type="pct"/>
            <w:tcBorders>
              <w:top w:val="single" w:sz="6" w:space="0" w:color="000000"/>
              <w:left w:val="single" w:sz="6" w:space="0" w:color="000000"/>
              <w:bottom w:val="single" w:sz="6" w:space="0" w:color="000000"/>
              <w:right w:val="single" w:sz="6" w:space="0" w:color="000000"/>
            </w:tcBorders>
            <w:hideMark/>
          </w:tcPr>
          <w:p w:rsidR="001835D0" w:rsidRPr="006A6B2E" w:rsidRDefault="001835D0" w:rsidP="009439DD">
            <w:pPr>
              <w:pStyle w:val="tvhtml"/>
              <w:jc w:val="center"/>
              <w:rPr>
                <w:rFonts w:ascii="Times New Roman" w:hAnsi="Times New Roman"/>
                <w:sz w:val="28"/>
                <w:szCs w:val="28"/>
                <w:lang w:val="lv-LV"/>
              </w:rPr>
            </w:pPr>
            <w:r w:rsidRPr="006A6B2E">
              <w:rPr>
                <w:rFonts w:ascii="Times New Roman" w:hAnsi="Times New Roman"/>
                <w:sz w:val="28"/>
                <w:szCs w:val="28"/>
                <w:lang w:val="lv-LV"/>
              </w:rPr>
              <w:t>2,33</w:t>
            </w:r>
          </w:p>
        </w:tc>
      </w:tr>
      <w:tr w:rsidR="001835D0" w:rsidRPr="006A6B2E" w:rsidTr="009439DD">
        <w:tc>
          <w:tcPr>
            <w:tcW w:w="4365" w:type="pct"/>
            <w:tcBorders>
              <w:top w:val="single" w:sz="6" w:space="0" w:color="000000"/>
              <w:left w:val="single" w:sz="6" w:space="0" w:color="000000"/>
              <w:bottom w:val="single" w:sz="6" w:space="0" w:color="000000"/>
              <w:right w:val="single" w:sz="6" w:space="0" w:color="000000"/>
            </w:tcBorders>
            <w:hideMark/>
          </w:tcPr>
          <w:p w:rsidR="001835D0" w:rsidRPr="006A6B2E" w:rsidRDefault="001835D0" w:rsidP="009439DD">
            <w:pPr>
              <w:pStyle w:val="tvhtml"/>
              <w:jc w:val="both"/>
              <w:rPr>
                <w:rFonts w:ascii="Times New Roman" w:hAnsi="Times New Roman"/>
                <w:sz w:val="28"/>
                <w:szCs w:val="28"/>
                <w:lang w:val="lv-LV"/>
              </w:rPr>
            </w:pPr>
            <w:r w:rsidRPr="006A6B2E">
              <w:rPr>
                <w:rFonts w:ascii="Times New Roman" w:hAnsi="Times New Roman"/>
                <w:sz w:val="28"/>
                <w:szCs w:val="28"/>
                <w:lang w:val="lv-LV"/>
              </w:rPr>
              <w:t>Citi pārklājumi un rotācijas rastra iespiedumi</w:t>
            </w:r>
          </w:p>
        </w:tc>
        <w:tc>
          <w:tcPr>
            <w:tcW w:w="635" w:type="pct"/>
            <w:tcBorders>
              <w:top w:val="single" w:sz="6" w:space="0" w:color="000000"/>
              <w:left w:val="single" w:sz="6" w:space="0" w:color="000000"/>
              <w:bottom w:val="single" w:sz="6" w:space="0" w:color="000000"/>
              <w:right w:val="single" w:sz="6" w:space="0" w:color="000000"/>
            </w:tcBorders>
            <w:hideMark/>
          </w:tcPr>
          <w:p w:rsidR="001835D0" w:rsidRPr="006A6B2E" w:rsidRDefault="001835D0" w:rsidP="009439DD">
            <w:pPr>
              <w:pStyle w:val="tvhtml"/>
              <w:jc w:val="center"/>
              <w:rPr>
                <w:rFonts w:ascii="Times New Roman" w:hAnsi="Times New Roman"/>
                <w:sz w:val="28"/>
                <w:szCs w:val="28"/>
                <w:lang w:val="lv-LV"/>
              </w:rPr>
            </w:pPr>
            <w:r w:rsidRPr="006A6B2E">
              <w:rPr>
                <w:rFonts w:ascii="Times New Roman" w:hAnsi="Times New Roman"/>
                <w:sz w:val="28"/>
                <w:szCs w:val="28"/>
                <w:lang w:val="lv-LV"/>
              </w:rPr>
              <w:t>1,5</w:t>
            </w:r>
          </w:p>
        </w:tc>
      </w:tr>
    </w:tbl>
    <w:p w:rsidR="001835D0" w:rsidRPr="006A6B2E" w:rsidRDefault="001835D0" w:rsidP="001835D0">
      <w:pPr>
        <w:pStyle w:val="tvhtml"/>
        <w:spacing w:before="0" w:beforeAutospacing="0" w:after="0" w:afterAutospacing="0"/>
        <w:jc w:val="both"/>
        <w:rPr>
          <w:rFonts w:ascii="Times New Roman" w:hAnsi="Times New Roman"/>
          <w:sz w:val="28"/>
          <w:szCs w:val="28"/>
          <w:lang w:val="lv-LV"/>
        </w:rPr>
      </w:pPr>
    </w:p>
    <w:p w:rsidR="001835D0" w:rsidRPr="006A6B2E" w:rsidRDefault="001835D0" w:rsidP="001835D0">
      <w:pPr>
        <w:pStyle w:val="tvhtml"/>
        <w:spacing w:before="0" w:beforeAutospacing="0" w:after="0" w:afterAutospacing="0"/>
        <w:jc w:val="both"/>
        <w:rPr>
          <w:rFonts w:ascii="Times New Roman" w:hAnsi="Times New Roman"/>
          <w:sz w:val="28"/>
          <w:szCs w:val="28"/>
          <w:lang w:val="lv-LV"/>
        </w:rPr>
      </w:pPr>
    </w:p>
    <w:p w:rsidR="001835D0" w:rsidRPr="006A6B2E" w:rsidRDefault="001835D0" w:rsidP="001835D0">
      <w:pPr>
        <w:pStyle w:val="tvhtml"/>
        <w:spacing w:before="0" w:beforeAutospacing="0" w:after="0" w:afterAutospacing="0"/>
        <w:ind w:firstLine="720"/>
        <w:jc w:val="both"/>
        <w:rPr>
          <w:rFonts w:ascii="Times New Roman" w:hAnsi="Times New Roman"/>
          <w:sz w:val="28"/>
          <w:szCs w:val="28"/>
          <w:lang w:val="lv-LV"/>
        </w:rPr>
      </w:pPr>
      <w:r w:rsidRPr="006A6B2E">
        <w:rPr>
          <w:rFonts w:ascii="Times New Roman" w:hAnsi="Times New Roman"/>
          <w:sz w:val="28"/>
          <w:szCs w:val="28"/>
          <w:lang w:val="lv-LV"/>
        </w:rPr>
        <w:t>2.2. Mērķa emisijas limits gaistošo organisko savienojumu emisijām ir vienāds ar references gada emisijas vērtību, kas reizināta ar procentos izteiktu:</w:t>
      </w:r>
    </w:p>
    <w:p w:rsidR="001835D0" w:rsidRPr="006A6B2E" w:rsidRDefault="001835D0" w:rsidP="001835D0">
      <w:pPr>
        <w:pStyle w:val="tvhtml"/>
        <w:spacing w:before="0" w:beforeAutospacing="0" w:after="0" w:afterAutospacing="0"/>
        <w:ind w:firstLine="720"/>
        <w:jc w:val="both"/>
        <w:rPr>
          <w:rFonts w:ascii="Times New Roman" w:hAnsi="Times New Roman"/>
          <w:sz w:val="28"/>
          <w:szCs w:val="28"/>
          <w:lang w:val="lv-LV"/>
        </w:rPr>
      </w:pPr>
      <w:r w:rsidRPr="006A6B2E">
        <w:rPr>
          <w:rFonts w:ascii="Times New Roman" w:hAnsi="Times New Roman"/>
          <w:sz w:val="28"/>
          <w:szCs w:val="28"/>
          <w:lang w:val="lv-LV"/>
        </w:rPr>
        <w:lastRenderedPageBreak/>
        <w:t xml:space="preserve">2.2.1. šo noteikumu 2.pielikuma 1.tabulas 6., 8. un 10.punktā noteiktajām </w:t>
      </w:r>
      <w:proofErr w:type="spellStart"/>
      <w:r w:rsidRPr="006A6B2E">
        <w:rPr>
          <w:rFonts w:ascii="Times New Roman" w:hAnsi="Times New Roman"/>
          <w:sz w:val="28"/>
          <w:szCs w:val="28"/>
          <w:lang w:val="lv-LV"/>
        </w:rPr>
        <w:t>difūzās</w:t>
      </w:r>
      <w:proofErr w:type="spellEnd"/>
      <w:r w:rsidRPr="006A6B2E">
        <w:rPr>
          <w:rFonts w:ascii="Times New Roman" w:hAnsi="Times New Roman"/>
          <w:sz w:val="28"/>
          <w:szCs w:val="28"/>
          <w:lang w:val="lv-LV"/>
        </w:rPr>
        <w:t xml:space="preserve"> emisijas robežvērtībām, kurām pieskaitīts skaitlis 15;</w:t>
      </w:r>
    </w:p>
    <w:p w:rsidR="001835D0" w:rsidRPr="006A6B2E" w:rsidRDefault="001835D0" w:rsidP="001835D0">
      <w:pPr>
        <w:pStyle w:val="tvhtml"/>
        <w:spacing w:before="0" w:beforeAutospacing="0" w:after="0" w:afterAutospacing="0"/>
        <w:ind w:firstLine="720"/>
        <w:jc w:val="both"/>
        <w:rPr>
          <w:rFonts w:ascii="Times New Roman" w:hAnsi="Times New Roman"/>
          <w:sz w:val="28"/>
          <w:szCs w:val="28"/>
          <w:lang w:val="lv-LV"/>
        </w:rPr>
      </w:pPr>
      <w:r w:rsidRPr="006A6B2E">
        <w:rPr>
          <w:rFonts w:ascii="Times New Roman" w:hAnsi="Times New Roman"/>
          <w:sz w:val="28"/>
          <w:szCs w:val="28"/>
          <w:lang w:val="lv-LV"/>
        </w:rPr>
        <w:t xml:space="preserve">2.2.2 šo noteikumu 2.pielikumā pārējām darbībām noteiktajām </w:t>
      </w:r>
      <w:proofErr w:type="spellStart"/>
      <w:r w:rsidRPr="006A6B2E">
        <w:rPr>
          <w:rFonts w:ascii="Times New Roman" w:hAnsi="Times New Roman"/>
          <w:sz w:val="28"/>
          <w:szCs w:val="28"/>
          <w:lang w:val="lv-LV"/>
        </w:rPr>
        <w:t>difūzās</w:t>
      </w:r>
      <w:proofErr w:type="spellEnd"/>
      <w:r w:rsidRPr="006A6B2E">
        <w:rPr>
          <w:rFonts w:ascii="Times New Roman" w:hAnsi="Times New Roman"/>
          <w:sz w:val="28"/>
          <w:szCs w:val="28"/>
          <w:lang w:val="lv-LV"/>
        </w:rPr>
        <w:t xml:space="preserve"> emisijas robežvērtībām, kurām pieskaitīts skaitlis 5.</w:t>
      </w:r>
    </w:p>
    <w:p w:rsidR="001835D0" w:rsidRPr="006A6B2E" w:rsidRDefault="001835D0" w:rsidP="001835D0">
      <w:pPr>
        <w:pStyle w:val="tvhtml"/>
        <w:spacing w:before="0" w:beforeAutospacing="0" w:after="0" w:afterAutospacing="0"/>
        <w:jc w:val="both"/>
        <w:rPr>
          <w:rFonts w:ascii="Times New Roman" w:hAnsi="Times New Roman"/>
          <w:sz w:val="28"/>
          <w:szCs w:val="28"/>
          <w:lang w:val="lv-LV"/>
        </w:rPr>
      </w:pPr>
    </w:p>
    <w:p w:rsidR="001835D0" w:rsidRPr="006A6B2E" w:rsidRDefault="001835D0" w:rsidP="001835D0">
      <w:pPr>
        <w:spacing w:after="0" w:line="240" w:lineRule="auto"/>
        <w:ind w:firstLine="720"/>
        <w:jc w:val="both"/>
        <w:rPr>
          <w:sz w:val="28"/>
          <w:szCs w:val="28"/>
          <w:lang w:val="lv-LV"/>
        </w:rPr>
      </w:pPr>
      <w:bookmarkStart w:id="0" w:name="piel8"/>
      <w:bookmarkEnd w:id="0"/>
      <w:r w:rsidRPr="006A6B2E">
        <w:rPr>
          <w:sz w:val="28"/>
          <w:szCs w:val="28"/>
          <w:lang w:val="lv-LV"/>
        </w:rPr>
        <w:t>3. Saskaņā ar šī pielikuma 2.punktu izstrādāto mērķa emisijas limitu piemēro iekārtām, kurās patērētajos produktos cieto vielu daļas saturs ir nemainīgs.</w:t>
      </w:r>
    </w:p>
    <w:p w:rsidR="00F618C2" w:rsidRDefault="00F618C2">
      <w:pPr>
        <w:rPr>
          <w:sz w:val="28"/>
          <w:szCs w:val="28"/>
          <w:lang w:val="lv-LV"/>
        </w:rPr>
      </w:pPr>
    </w:p>
    <w:p w:rsidR="00F618C2" w:rsidRDefault="00F618C2" w:rsidP="00F618C2">
      <w:pPr>
        <w:spacing w:after="0" w:line="240" w:lineRule="auto"/>
        <w:ind w:firstLine="374"/>
        <w:jc w:val="both"/>
        <w:rPr>
          <w:rFonts w:eastAsia="Times New Roman"/>
          <w:sz w:val="28"/>
          <w:szCs w:val="28"/>
          <w:lang w:val="lv-LV" w:eastAsia="lv-LV"/>
        </w:rPr>
      </w:pPr>
      <w:r>
        <w:rPr>
          <w:rFonts w:eastAsia="Times New Roman"/>
          <w:sz w:val="28"/>
          <w:szCs w:val="28"/>
          <w:lang w:val="lv-LV" w:eastAsia="lv-LV"/>
        </w:rPr>
        <w:t>Ministru prezidents                                                   </w:t>
      </w:r>
      <w:r w:rsidR="00255971">
        <w:rPr>
          <w:rFonts w:eastAsia="Times New Roman"/>
          <w:sz w:val="28"/>
          <w:szCs w:val="28"/>
          <w:lang w:val="lv-LV" w:eastAsia="lv-LV"/>
        </w:rPr>
        <w:tab/>
      </w:r>
      <w:r w:rsidR="00255971">
        <w:rPr>
          <w:rFonts w:eastAsia="Times New Roman"/>
          <w:sz w:val="28"/>
          <w:szCs w:val="28"/>
          <w:lang w:val="lv-LV" w:eastAsia="lv-LV"/>
        </w:rPr>
        <w:tab/>
      </w:r>
      <w:proofErr w:type="spellStart"/>
      <w:r>
        <w:rPr>
          <w:rFonts w:eastAsia="Times New Roman"/>
          <w:sz w:val="28"/>
          <w:szCs w:val="28"/>
          <w:lang w:val="lv-LV" w:eastAsia="lv-LV"/>
        </w:rPr>
        <w:t>V.Dombrovskis</w:t>
      </w:r>
      <w:proofErr w:type="spellEnd"/>
    </w:p>
    <w:p w:rsidR="00F618C2" w:rsidRDefault="00F618C2" w:rsidP="00F618C2">
      <w:pPr>
        <w:spacing w:after="0" w:line="240" w:lineRule="auto"/>
        <w:ind w:firstLine="374"/>
        <w:rPr>
          <w:rFonts w:eastAsia="Times New Roman"/>
          <w:sz w:val="28"/>
          <w:szCs w:val="28"/>
          <w:lang w:val="lv-LV" w:eastAsia="lv-LV"/>
        </w:rPr>
      </w:pPr>
    </w:p>
    <w:p w:rsidR="00F618C2" w:rsidRDefault="00F618C2" w:rsidP="00F618C2">
      <w:pPr>
        <w:spacing w:after="0" w:line="240" w:lineRule="auto"/>
        <w:ind w:firstLine="374"/>
        <w:rPr>
          <w:rFonts w:eastAsia="Times New Roman"/>
          <w:sz w:val="28"/>
          <w:szCs w:val="28"/>
          <w:lang w:val="lv-LV" w:eastAsia="lv-LV"/>
        </w:rPr>
      </w:pPr>
      <w:r>
        <w:rPr>
          <w:rFonts w:eastAsia="Times New Roman"/>
          <w:sz w:val="28"/>
          <w:szCs w:val="28"/>
          <w:lang w:val="lv-LV" w:eastAsia="lv-LV"/>
        </w:rPr>
        <w:t>Vides aizsardzības un reģionālās attīstības ministrs</w:t>
      </w:r>
      <w:r>
        <w:rPr>
          <w:rFonts w:eastAsia="Times New Roman"/>
          <w:sz w:val="28"/>
          <w:szCs w:val="28"/>
          <w:lang w:val="lv-LV" w:eastAsia="lv-LV"/>
        </w:rPr>
        <w:tab/>
      </w:r>
      <w:r>
        <w:rPr>
          <w:rFonts w:eastAsia="Times New Roman"/>
          <w:sz w:val="28"/>
          <w:szCs w:val="28"/>
          <w:lang w:val="lv-LV" w:eastAsia="lv-LV"/>
        </w:rPr>
        <w:tab/>
      </w:r>
      <w:proofErr w:type="spellStart"/>
      <w:r>
        <w:rPr>
          <w:rFonts w:eastAsia="Times New Roman"/>
          <w:sz w:val="28"/>
          <w:szCs w:val="28"/>
          <w:lang w:val="lv-LV" w:eastAsia="lv-LV"/>
        </w:rPr>
        <w:t>E.Sprūdžs</w:t>
      </w:r>
      <w:proofErr w:type="spellEnd"/>
    </w:p>
    <w:p w:rsidR="00F618C2" w:rsidRDefault="00F618C2" w:rsidP="00F618C2">
      <w:pPr>
        <w:rPr>
          <w:rFonts w:ascii="Verdana" w:hAnsi="Verdana"/>
          <w:sz w:val="20"/>
          <w:szCs w:val="20"/>
          <w:lang w:val="lv-LV"/>
        </w:rPr>
      </w:pPr>
    </w:p>
    <w:p w:rsidR="00F618C2" w:rsidRDefault="00F618C2" w:rsidP="00F618C2">
      <w:pPr>
        <w:pStyle w:val="naisf"/>
        <w:spacing w:before="0" w:after="0"/>
        <w:rPr>
          <w:sz w:val="28"/>
          <w:szCs w:val="28"/>
        </w:rPr>
      </w:pPr>
    </w:p>
    <w:p w:rsidR="00F618C2" w:rsidRDefault="00F618C2" w:rsidP="00F618C2">
      <w:pPr>
        <w:pStyle w:val="naisf"/>
        <w:spacing w:before="0" w:after="0"/>
        <w:rPr>
          <w:sz w:val="28"/>
          <w:szCs w:val="28"/>
        </w:rPr>
      </w:pPr>
    </w:p>
    <w:p w:rsidR="00F618C2" w:rsidRDefault="00F618C2" w:rsidP="00F618C2">
      <w:pPr>
        <w:pStyle w:val="naisf"/>
        <w:spacing w:before="0" w:after="0"/>
        <w:rPr>
          <w:bCs/>
          <w:sz w:val="28"/>
          <w:szCs w:val="28"/>
        </w:rPr>
      </w:pPr>
      <w:r>
        <w:rPr>
          <w:sz w:val="28"/>
          <w:szCs w:val="28"/>
        </w:rPr>
        <w:t xml:space="preserve">Iesniedzējs: </w:t>
      </w:r>
    </w:p>
    <w:p w:rsidR="00F618C2" w:rsidRDefault="00F618C2" w:rsidP="00F618C2">
      <w:pPr>
        <w:spacing w:before="75" w:after="75"/>
        <w:ind w:firstLine="375"/>
        <w:rPr>
          <w:rFonts w:eastAsia="Times New Roman"/>
          <w:sz w:val="28"/>
          <w:szCs w:val="28"/>
          <w:lang w:val="lv-LV" w:eastAsia="lv-LV"/>
        </w:rPr>
      </w:pPr>
      <w:r>
        <w:rPr>
          <w:rFonts w:eastAsia="Times New Roman"/>
          <w:sz w:val="28"/>
          <w:szCs w:val="28"/>
          <w:lang w:val="lv-LV" w:eastAsia="lv-LV"/>
        </w:rPr>
        <w:t>Vides aizsardzības un reģionālās attīstības ministrs                </w:t>
      </w:r>
      <w:proofErr w:type="spellStart"/>
      <w:r>
        <w:rPr>
          <w:rFonts w:eastAsia="Times New Roman"/>
          <w:sz w:val="28"/>
          <w:szCs w:val="28"/>
          <w:lang w:val="lv-LV" w:eastAsia="lv-LV"/>
        </w:rPr>
        <w:t>E.Sprūdžs</w:t>
      </w:r>
      <w:proofErr w:type="spellEnd"/>
    </w:p>
    <w:p w:rsidR="00F618C2" w:rsidRDefault="00F618C2" w:rsidP="00F618C2">
      <w:pPr>
        <w:pStyle w:val="Title"/>
        <w:tabs>
          <w:tab w:val="left" w:pos="3600"/>
        </w:tabs>
        <w:jc w:val="left"/>
        <w:rPr>
          <w:b w:val="0"/>
          <w:sz w:val="28"/>
        </w:rPr>
      </w:pPr>
      <w:r>
        <w:rPr>
          <w:b w:val="0"/>
          <w:sz w:val="28"/>
        </w:rPr>
        <w:tab/>
      </w:r>
    </w:p>
    <w:p w:rsidR="00F618C2" w:rsidRDefault="00F618C2" w:rsidP="00F618C2">
      <w:pPr>
        <w:pStyle w:val="naisf"/>
        <w:spacing w:before="0" w:after="0"/>
        <w:rPr>
          <w:bCs/>
          <w:sz w:val="28"/>
          <w:szCs w:val="20"/>
        </w:rPr>
      </w:pPr>
      <w:r>
        <w:rPr>
          <w:bCs/>
          <w:sz w:val="28"/>
          <w:szCs w:val="20"/>
        </w:rPr>
        <w:t>Vīza:</w:t>
      </w:r>
      <w:r>
        <w:rPr>
          <w:b/>
          <w:bCs/>
          <w:sz w:val="28"/>
          <w:szCs w:val="20"/>
        </w:rPr>
        <w:t xml:space="preserve"> </w:t>
      </w:r>
      <w:r>
        <w:rPr>
          <w:bCs/>
          <w:sz w:val="28"/>
          <w:szCs w:val="20"/>
        </w:rPr>
        <w:t>valsts sekretārs</w:t>
      </w:r>
      <w:r>
        <w:rPr>
          <w:bCs/>
          <w:sz w:val="28"/>
          <w:szCs w:val="20"/>
        </w:rPr>
        <w:tab/>
      </w:r>
      <w:r>
        <w:rPr>
          <w:bCs/>
          <w:sz w:val="28"/>
          <w:szCs w:val="20"/>
        </w:rPr>
        <w:tab/>
      </w:r>
      <w:r>
        <w:rPr>
          <w:bCs/>
          <w:sz w:val="28"/>
          <w:szCs w:val="20"/>
        </w:rPr>
        <w:tab/>
      </w:r>
      <w:r>
        <w:rPr>
          <w:bCs/>
          <w:sz w:val="28"/>
          <w:szCs w:val="20"/>
        </w:rPr>
        <w:tab/>
      </w:r>
      <w:r>
        <w:rPr>
          <w:bCs/>
          <w:sz w:val="28"/>
          <w:szCs w:val="20"/>
        </w:rPr>
        <w:tab/>
      </w:r>
      <w:r>
        <w:rPr>
          <w:bCs/>
          <w:sz w:val="28"/>
          <w:szCs w:val="20"/>
        </w:rPr>
        <w:tab/>
      </w:r>
      <w:r>
        <w:rPr>
          <w:bCs/>
          <w:sz w:val="28"/>
          <w:szCs w:val="20"/>
        </w:rPr>
        <w:tab/>
      </w:r>
      <w:proofErr w:type="spellStart"/>
      <w:r>
        <w:rPr>
          <w:bCs/>
          <w:sz w:val="28"/>
          <w:szCs w:val="20"/>
        </w:rPr>
        <w:t>A.Antonovs</w:t>
      </w:r>
      <w:proofErr w:type="spellEnd"/>
    </w:p>
    <w:p w:rsidR="00F618C2" w:rsidRDefault="00F618C2" w:rsidP="00F618C2">
      <w:pPr>
        <w:tabs>
          <w:tab w:val="left" w:pos="6804"/>
        </w:tabs>
        <w:spacing w:after="0" w:line="240" w:lineRule="auto"/>
        <w:jc w:val="both"/>
        <w:rPr>
          <w:lang w:val="lv-LV"/>
        </w:rPr>
      </w:pPr>
    </w:p>
    <w:p w:rsidR="00F618C2" w:rsidRDefault="00F618C2" w:rsidP="00F618C2">
      <w:pPr>
        <w:tabs>
          <w:tab w:val="left" w:pos="6804"/>
        </w:tabs>
        <w:spacing w:after="0" w:line="240" w:lineRule="auto"/>
        <w:jc w:val="both"/>
        <w:rPr>
          <w:lang w:val="lv-LV"/>
        </w:rPr>
      </w:pPr>
    </w:p>
    <w:p w:rsidR="00F618C2" w:rsidRDefault="00F618C2" w:rsidP="00F618C2">
      <w:pPr>
        <w:tabs>
          <w:tab w:val="left" w:pos="6804"/>
        </w:tabs>
        <w:spacing w:after="0" w:line="240" w:lineRule="auto"/>
        <w:jc w:val="both"/>
        <w:rPr>
          <w:lang w:val="lv-LV"/>
        </w:rPr>
      </w:pPr>
    </w:p>
    <w:p w:rsidR="00F618C2" w:rsidRDefault="00F618C2" w:rsidP="00F618C2">
      <w:pPr>
        <w:tabs>
          <w:tab w:val="left" w:pos="6804"/>
        </w:tabs>
        <w:spacing w:after="0" w:line="240" w:lineRule="auto"/>
        <w:jc w:val="both"/>
        <w:rPr>
          <w:lang w:val="lv-LV"/>
        </w:rPr>
      </w:pPr>
    </w:p>
    <w:p w:rsidR="00F618C2" w:rsidRDefault="00F618C2" w:rsidP="00F618C2">
      <w:pPr>
        <w:tabs>
          <w:tab w:val="left" w:pos="6804"/>
        </w:tabs>
        <w:spacing w:after="0" w:line="240" w:lineRule="auto"/>
        <w:jc w:val="both"/>
        <w:rPr>
          <w:lang w:val="lv-LV"/>
        </w:rPr>
      </w:pPr>
    </w:p>
    <w:p w:rsidR="00F618C2" w:rsidRDefault="0070397B" w:rsidP="00F618C2">
      <w:pPr>
        <w:tabs>
          <w:tab w:val="left" w:pos="6804"/>
        </w:tabs>
        <w:spacing w:after="0" w:line="240" w:lineRule="auto"/>
        <w:jc w:val="both"/>
        <w:rPr>
          <w:lang w:val="lv-LV"/>
        </w:rPr>
      </w:pPr>
      <w:r>
        <w:rPr>
          <w:lang w:val="lv-LV"/>
        </w:rPr>
        <w:t>24.08</w:t>
      </w:r>
      <w:r w:rsidR="001A0E93">
        <w:rPr>
          <w:lang w:val="lv-LV"/>
        </w:rPr>
        <w:t xml:space="preserve">.2012. </w:t>
      </w:r>
      <w:r w:rsidR="000974E5">
        <w:rPr>
          <w:lang w:val="lv-LV"/>
        </w:rPr>
        <w:fldChar w:fldCharType="begin"/>
      </w:r>
      <w:r w:rsidR="00F618C2">
        <w:rPr>
          <w:lang w:val="lv-LV"/>
        </w:rPr>
        <w:instrText xml:space="preserve"> TIME  \@ "HH:mm"  \* MERGEFORMAT </w:instrText>
      </w:r>
      <w:r w:rsidR="000974E5">
        <w:rPr>
          <w:lang w:val="lv-LV"/>
        </w:rPr>
        <w:fldChar w:fldCharType="separate"/>
      </w:r>
      <w:r>
        <w:rPr>
          <w:noProof/>
          <w:lang w:val="lv-LV"/>
        </w:rPr>
        <w:t>16:02</w:t>
      </w:r>
      <w:r w:rsidR="000974E5">
        <w:rPr>
          <w:lang w:val="lv-LV"/>
        </w:rPr>
        <w:fldChar w:fldCharType="end"/>
      </w:r>
    </w:p>
    <w:p w:rsidR="00F618C2" w:rsidRDefault="000974E5" w:rsidP="00F618C2">
      <w:pPr>
        <w:tabs>
          <w:tab w:val="left" w:pos="6804"/>
        </w:tabs>
        <w:spacing w:after="0" w:line="240" w:lineRule="auto"/>
        <w:jc w:val="both"/>
        <w:rPr>
          <w:lang w:val="lv-LV"/>
        </w:rPr>
      </w:pPr>
      <w:fldSimple w:instr=" NUMWORDS  \* Arabic  \* MERGEFORMAT ">
        <w:r w:rsidR="00652E67" w:rsidRPr="00652E67">
          <w:rPr>
            <w:noProof/>
            <w:lang w:val="lv-LV"/>
          </w:rPr>
          <w:t>276</w:t>
        </w:r>
      </w:fldSimple>
    </w:p>
    <w:p w:rsidR="00F618C2" w:rsidRDefault="00F618C2" w:rsidP="00F618C2">
      <w:pPr>
        <w:tabs>
          <w:tab w:val="left" w:pos="6804"/>
        </w:tabs>
        <w:spacing w:after="0" w:line="240" w:lineRule="auto"/>
        <w:jc w:val="both"/>
        <w:rPr>
          <w:lang w:val="lv-LV"/>
        </w:rPr>
      </w:pPr>
      <w:r>
        <w:rPr>
          <w:lang w:val="lv-LV"/>
        </w:rPr>
        <w:t>L.Maslova</w:t>
      </w:r>
    </w:p>
    <w:p w:rsidR="00F618C2" w:rsidRDefault="00F618C2" w:rsidP="00F618C2">
      <w:pPr>
        <w:spacing w:after="0" w:line="240" w:lineRule="auto"/>
        <w:jc w:val="both"/>
      </w:pPr>
      <w:r>
        <w:t>67026586</w:t>
      </w:r>
      <w:r w:rsidRPr="00F618C2">
        <w:t xml:space="preserve">, </w:t>
      </w:r>
      <w:hyperlink r:id="rId6" w:history="1">
        <w:r w:rsidRPr="00F618C2">
          <w:rPr>
            <w:rStyle w:val="Hyperlink"/>
            <w:color w:val="auto"/>
          </w:rPr>
          <w:t>lana.maslova@varam.gov.lv</w:t>
        </w:r>
      </w:hyperlink>
    </w:p>
    <w:p w:rsidR="00583834" w:rsidRPr="00F618C2" w:rsidRDefault="00583834" w:rsidP="00F618C2">
      <w:pPr>
        <w:rPr>
          <w:sz w:val="28"/>
          <w:szCs w:val="28"/>
        </w:rPr>
      </w:pPr>
    </w:p>
    <w:sectPr w:rsidR="00583834" w:rsidRPr="00F618C2" w:rsidSect="006A6B2E">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708" w:rsidRDefault="00894708" w:rsidP="001835D0">
      <w:pPr>
        <w:spacing w:after="0" w:line="240" w:lineRule="auto"/>
      </w:pPr>
      <w:r>
        <w:separator/>
      </w:r>
    </w:p>
  </w:endnote>
  <w:endnote w:type="continuationSeparator" w:id="0">
    <w:p w:rsidR="00894708" w:rsidRDefault="00894708" w:rsidP="00183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D0" w:rsidRPr="001835D0" w:rsidRDefault="001835D0" w:rsidP="001835D0">
    <w:pPr>
      <w:spacing w:after="0" w:line="240" w:lineRule="auto"/>
      <w:jc w:val="both"/>
      <w:rPr>
        <w:rFonts w:eastAsia="Times New Roman"/>
        <w:bCs/>
        <w:lang w:eastAsia="lv-LV"/>
      </w:rPr>
    </w:pPr>
    <w:bookmarkStart w:id="1" w:name="OLE_LINK1"/>
    <w:bookmarkStart w:id="2" w:name="OLE_LINK2"/>
    <w:r w:rsidRPr="006E746E">
      <w:t>V</w:t>
    </w:r>
    <w:r>
      <w:t>ARA</w:t>
    </w:r>
    <w:r w:rsidRPr="006E746E">
      <w:t>M</w:t>
    </w:r>
    <w:r>
      <w:t>Notp</w:t>
    </w:r>
    <w:r w:rsidR="002D3C26">
      <w:t>3</w:t>
    </w:r>
    <w:r>
      <w:t>_240812</w:t>
    </w:r>
    <w:r w:rsidRPr="006E746E">
      <w:t>_</w:t>
    </w:r>
    <w:r>
      <w:t>GOSiek</w:t>
    </w:r>
    <w:r w:rsidRPr="006E746E">
      <w:t xml:space="preserve">; </w:t>
    </w:r>
    <w:bookmarkStart w:id="3" w:name="OLE_LINK3"/>
    <w:bookmarkStart w:id="4" w:name="OLE_LINK4"/>
    <w:r w:rsidRPr="004D3ADC">
      <w:rPr>
        <w:lang w:val="lv-LV"/>
      </w:rPr>
      <w:t xml:space="preserve">Ministru kabineta </w:t>
    </w:r>
    <w:r w:rsidRPr="004D3ADC">
      <w:rPr>
        <w:rFonts w:eastAsia="Times New Roman"/>
        <w:bCs/>
        <w:lang w:val="lv-LV" w:eastAsia="lv-LV"/>
      </w:rPr>
      <w:t xml:space="preserve">noteikumu projekta </w:t>
    </w:r>
    <w:bookmarkEnd w:id="3"/>
    <w:bookmarkEnd w:id="4"/>
    <w:r w:rsidR="00D8199D">
      <w:rPr>
        <w:rFonts w:eastAsia="Times New Roman"/>
        <w:bCs/>
        <w:lang w:val="lv-LV" w:eastAsia="lv-LV"/>
      </w:rPr>
      <w:t>“</w:t>
    </w:r>
    <w:r w:rsidR="00D8199D">
      <w:rPr>
        <w:bCs/>
        <w:lang w:val="lv-LV"/>
      </w:rPr>
      <w:t>Kārtība, kādā ierobežojama gaistošo organisko savienojumu emisija no iekārtām, kurās izmanto organiskos šķīdinātājus”</w:t>
    </w:r>
    <w:r>
      <w:rPr>
        <w:bCs/>
        <w:lang w:val="lv-LV"/>
      </w:rPr>
      <w:t xml:space="preserve"> </w:t>
    </w:r>
    <w:r w:rsidRPr="004D3ADC">
      <w:rPr>
        <w:bCs/>
        <w:lang w:val="lv-LV"/>
      </w:rPr>
      <w:t>3.</w:t>
    </w:r>
    <w:r w:rsidRPr="004D3ADC">
      <w:rPr>
        <w:rFonts w:eastAsia="Times New Roman"/>
        <w:bCs/>
        <w:lang w:val="lv-LV" w:eastAsia="lv-LV"/>
      </w:rPr>
      <w:t>pielikums</w:t>
    </w:r>
    <w:bookmarkEnd w:id="1"/>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EA" w:rsidRPr="00DA40EA" w:rsidRDefault="00DA40EA" w:rsidP="00DA40EA">
    <w:pPr>
      <w:spacing w:after="0" w:line="240" w:lineRule="auto"/>
      <w:jc w:val="both"/>
      <w:rPr>
        <w:rFonts w:eastAsia="Times New Roman"/>
        <w:bCs/>
        <w:lang w:eastAsia="lv-LV"/>
      </w:rPr>
    </w:pPr>
    <w:r w:rsidRPr="006E746E">
      <w:t>V</w:t>
    </w:r>
    <w:r>
      <w:t>ARA</w:t>
    </w:r>
    <w:r w:rsidRPr="006E746E">
      <w:t>M</w:t>
    </w:r>
    <w:r>
      <w:t>Notp3_240812</w:t>
    </w:r>
    <w:r w:rsidRPr="006E746E">
      <w:t>_</w:t>
    </w:r>
    <w:r>
      <w:t>GOSiek</w:t>
    </w:r>
    <w:r w:rsidRPr="006E746E">
      <w:t xml:space="preserve">; </w:t>
    </w:r>
    <w:r w:rsidRPr="00202F65">
      <w:rPr>
        <w:lang w:val="lv-LV"/>
      </w:rPr>
      <w:t xml:space="preserve">Ministru kabineta </w:t>
    </w:r>
    <w:r w:rsidRPr="00202F65">
      <w:rPr>
        <w:rFonts w:eastAsia="Times New Roman"/>
        <w:bCs/>
        <w:lang w:val="lv-LV" w:eastAsia="lv-LV"/>
      </w:rPr>
      <w:t>noteikumu projekta</w:t>
    </w:r>
    <w:r w:rsidRPr="006E746E">
      <w:rPr>
        <w:rFonts w:eastAsia="Times New Roman"/>
        <w:bCs/>
        <w:lang w:eastAsia="lv-LV"/>
      </w:rPr>
      <w:t xml:space="preserve"> </w:t>
    </w:r>
    <w:r w:rsidR="00D8199D">
      <w:rPr>
        <w:rFonts w:eastAsia="Times New Roman"/>
        <w:bCs/>
        <w:lang w:val="lv-LV" w:eastAsia="lv-LV"/>
      </w:rPr>
      <w:t>“</w:t>
    </w:r>
    <w:r w:rsidR="00D8199D">
      <w:rPr>
        <w:bCs/>
        <w:lang w:val="lv-LV"/>
      </w:rPr>
      <w:t>Kārtība, kādā ierobežojama gaistošo organisko savienojumu emisija no iekārtām, kurās izmanto organiskos šķīdinātājus”</w:t>
    </w:r>
    <w:r>
      <w:rPr>
        <w:bCs/>
        <w:lang w:val="lv-LV"/>
      </w:rPr>
      <w:t xml:space="preserve"> </w:t>
    </w:r>
    <w:r w:rsidRPr="00202F65">
      <w:rPr>
        <w:bCs/>
        <w:lang w:val="lv-LV"/>
      </w:rPr>
      <w:t>3.</w:t>
    </w:r>
    <w:r w:rsidRPr="00202F65">
      <w:rPr>
        <w:rFonts w:eastAsia="Times New Roman"/>
        <w:bCs/>
        <w:lang w:val="lv-LV" w:eastAsia="lv-LV"/>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708" w:rsidRDefault="00894708" w:rsidP="001835D0">
      <w:pPr>
        <w:spacing w:after="0" w:line="240" w:lineRule="auto"/>
      </w:pPr>
      <w:r>
        <w:separator/>
      </w:r>
    </w:p>
  </w:footnote>
  <w:footnote w:type="continuationSeparator" w:id="0">
    <w:p w:rsidR="00894708" w:rsidRDefault="00894708" w:rsidP="00183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9661"/>
      <w:docPartObj>
        <w:docPartGallery w:val="Page Numbers (Top of Page)"/>
        <w:docPartUnique/>
      </w:docPartObj>
    </w:sdtPr>
    <w:sdtContent>
      <w:p w:rsidR="006A6B2E" w:rsidRDefault="000974E5">
        <w:pPr>
          <w:pStyle w:val="Header"/>
          <w:jc w:val="center"/>
        </w:pPr>
        <w:fldSimple w:instr=" PAGE   \* MERGEFORMAT ">
          <w:r w:rsidR="0070397B">
            <w:rPr>
              <w:noProof/>
            </w:rPr>
            <w:t>2</w:t>
          </w:r>
        </w:fldSimple>
      </w:p>
    </w:sdtContent>
  </w:sdt>
  <w:p w:rsidR="006A6B2E" w:rsidRDefault="006A6B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835D0"/>
    <w:rsid w:val="000974E5"/>
    <w:rsid w:val="00165D73"/>
    <w:rsid w:val="001835D0"/>
    <w:rsid w:val="001A0E93"/>
    <w:rsid w:val="00202F65"/>
    <w:rsid w:val="002431A3"/>
    <w:rsid w:val="00255971"/>
    <w:rsid w:val="002859C9"/>
    <w:rsid w:val="002D3C26"/>
    <w:rsid w:val="002E445A"/>
    <w:rsid w:val="00364C2A"/>
    <w:rsid w:val="00427962"/>
    <w:rsid w:val="00454CA1"/>
    <w:rsid w:val="004D3ADC"/>
    <w:rsid w:val="005109E2"/>
    <w:rsid w:val="00583834"/>
    <w:rsid w:val="0059085B"/>
    <w:rsid w:val="00652E67"/>
    <w:rsid w:val="0065780F"/>
    <w:rsid w:val="006935F1"/>
    <w:rsid w:val="006A6B2E"/>
    <w:rsid w:val="0070397B"/>
    <w:rsid w:val="00780048"/>
    <w:rsid w:val="007B2600"/>
    <w:rsid w:val="007F7204"/>
    <w:rsid w:val="00894708"/>
    <w:rsid w:val="008C7AED"/>
    <w:rsid w:val="009B30A7"/>
    <w:rsid w:val="00CF5904"/>
    <w:rsid w:val="00D656F4"/>
    <w:rsid w:val="00D8199D"/>
    <w:rsid w:val="00DA40EA"/>
    <w:rsid w:val="00DC57DC"/>
    <w:rsid w:val="00E648C6"/>
    <w:rsid w:val="00EF3490"/>
    <w:rsid w:val="00F13153"/>
    <w:rsid w:val="00F37EBF"/>
    <w:rsid w:val="00F46EE8"/>
    <w:rsid w:val="00F61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NewRomanPSMT"/>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D0"/>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835D0"/>
    <w:pPr>
      <w:spacing w:before="100" w:beforeAutospacing="1" w:after="100" w:afterAutospacing="1" w:line="240" w:lineRule="auto"/>
    </w:pPr>
    <w:rPr>
      <w:rFonts w:ascii="Verdana" w:eastAsia="Times New Roman" w:hAnsi="Verdana"/>
      <w:sz w:val="21"/>
      <w:szCs w:val="21"/>
    </w:rPr>
  </w:style>
  <w:style w:type="character" w:styleId="Strong">
    <w:name w:val="Strong"/>
    <w:basedOn w:val="DefaultParagraphFont"/>
    <w:uiPriority w:val="22"/>
    <w:qFormat/>
    <w:rsid w:val="001835D0"/>
    <w:rPr>
      <w:b/>
      <w:bCs/>
    </w:rPr>
  </w:style>
  <w:style w:type="paragraph" w:styleId="Header">
    <w:name w:val="header"/>
    <w:basedOn w:val="Normal"/>
    <w:link w:val="HeaderChar"/>
    <w:uiPriority w:val="99"/>
    <w:unhideWhenUsed/>
    <w:rsid w:val="001835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35D0"/>
    <w:rPr>
      <w:rFonts w:eastAsia="Calibri" w:cs="Times New Roman"/>
      <w:szCs w:val="24"/>
    </w:rPr>
  </w:style>
  <w:style w:type="paragraph" w:styleId="Footer">
    <w:name w:val="footer"/>
    <w:basedOn w:val="Normal"/>
    <w:link w:val="FooterChar"/>
    <w:uiPriority w:val="99"/>
    <w:semiHidden/>
    <w:unhideWhenUsed/>
    <w:rsid w:val="001835D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835D0"/>
    <w:rPr>
      <w:rFonts w:eastAsia="Calibri" w:cs="Times New Roman"/>
      <w:szCs w:val="24"/>
    </w:rPr>
  </w:style>
  <w:style w:type="character" w:styleId="Hyperlink">
    <w:name w:val="Hyperlink"/>
    <w:basedOn w:val="DefaultParagraphFont"/>
    <w:uiPriority w:val="99"/>
    <w:semiHidden/>
    <w:unhideWhenUsed/>
    <w:rsid w:val="00F618C2"/>
    <w:rPr>
      <w:strike w:val="0"/>
      <w:dstrike w:val="0"/>
      <w:color w:val="40407C"/>
      <w:u w:val="none"/>
      <w:effect w:val="none"/>
    </w:rPr>
  </w:style>
  <w:style w:type="paragraph" w:styleId="Title">
    <w:name w:val="Title"/>
    <w:basedOn w:val="Normal"/>
    <w:link w:val="TitleChar"/>
    <w:qFormat/>
    <w:rsid w:val="00F618C2"/>
    <w:pPr>
      <w:spacing w:after="0" w:line="240" w:lineRule="auto"/>
      <w:jc w:val="center"/>
    </w:pPr>
    <w:rPr>
      <w:rFonts w:eastAsia="Times New Roman"/>
      <w:b/>
      <w:bCs/>
      <w:lang w:val="lv-LV"/>
    </w:rPr>
  </w:style>
  <w:style w:type="character" w:customStyle="1" w:styleId="TitleChar">
    <w:name w:val="Title Char"/>
    <w:basedOn w:val="DefaultParagraphFont"/>
    <w:link w:val="Title"/>
    <w:rsid w:val="00F618C2"/>
    <w:rPr>
      <w:rFonts w:eastAsia="Times New Roman" w:cs="Times New Roman"/>
      <w:b/>
      <w:bCs/>
      <w:szCs w:val="24"/>
      <w:lang w:val="lv-LV"/>
    </w:rPr>
  </w:style>
  <w:style w:type="paragraph" w:customStyle="1" w:styleId="naisf">
    <w:name w:val="naisf"/>
    <w:basedOn w:val="Normal"/>
    <w:rsid w:val="00F618C2"/>
    <w:pPr>
      <w:spacing w:before="75" w:after="75" w:line="240" w:lineRule="auto"/>
      <w:ind w:firstLine="375"/>
      <w:jc w:val="both"/>
    </w:pPr>
    <w:rPr>
      <w:rFonts w:eastAsia="Times New Roman"/>
      <w:lang w:val="lv-LV" w:eastAsia="lv-LV"/>
    </w:rPr>
  </w:style>
  <w:style w:type="paragraph" w:styleId="BalloonText">
    <w:name w:val="Balloon Text"/>
    <w:basedOn w:val="Normal"/>
    <w:link w:val="BalloonTextChar"/>
    <w:uiPriority w:val="99"/>
    <w:semiHidden/>
    <w:unhideWhenUsed/>
    <w:rsid w:val="00F61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C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a.maslova@var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2204</Characters>
  <Application>Microsoft Office Word</Application>
  <DocSecurity>0</DocSecurity>
  <Lines>52</Lines>
  <Paragraphs>18</Paragraphs>
  <ScaleCrop>false</ScaleCrop>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Maslova</dc:creator>
  <dc:description>lana.maslova@varam.gov.lv;
t.67026586</dc:description>
  <cp:lastModifiedBy>lanam</cp:lastModifiedBy>
  <cp:revision>14</cp:revision>
  <dcterms:created xsi:type="dcterms:W3CDTF">2012-08-24T11:29:00Z</dcterms:created>
  <dcterms:modified xsi:type="dcterms:W3CDTF">2013-02-26T14:03:00Z</dcterms:modified>
</cp:coreProperties>
</file>