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16" w:rsidRPr="00ED7916" w:rsidRDefault="00977169" w:rsidP="00977169">
      <w:pPr>
        <w:pStyle w:val="naislab"/>
        <w:spacing w:before="0" w:after="0"/>
        <w:jc w:val="center"/>
      </w:pPr>
      <w:r>
        <w:t xml:space="preserve">                                                                                                     </w:t>
      </w:r>
      <w:r w:rsidR="00C65703">
        <w:t xml:space="preserve">                             </w:t>
      </w:r>
      <w:r w:rsidR="001D6A86">
        <w:t>8</w:t>
      </w:r>
      <w:r w:rsidR="00C65703">
        <w:t>.</w:t>
      </w:r>
      <w:r>
        <w:t xml:space="preserve"> </w:t>
      </w:r>
      <w:r w:rsidR="00C65703">
        <w:t>p</w:t>
      </w:r>
      <w:r w:rsidR="00ED7916" w:rsidRPr="00ED7916">
        <w:t>ielikums</w:t>
      </w:r>
    </w:p>
    <w:p w:rsidR="00ED7916" w:rsidRPr="00ED7916" w:rsidRDefault="00ED7916" w:rsidP="00ED7916">
      <w:pPr>
        <w:pStyle w:val="naislab"/>
        <w:spacing w:before="0" w:after="0"/>
      </w:pPr>
      <w:r w:rsidRPr="00ED7916">
        <w:t>Ministru kabineta</w:t>
      </w:r>
    </w:p>
    <w:p w:rsidR="00ED7916" w:rsidRPr="00ED7916" w:rsidRDefault="00ED7916" w:rsidP="00ED7916">
      <w:pPr>
        <w:pStyle w:val="naislab"/>
        <w:spacing w:before="0" w:after="0"/>
      </w:pPr>
      <w:r w:rsidRPr="00ED7916">
        <w:t>___.gada __.__________</w:t>
      </w:r>
    </w:p>
    <w:p w:rsidR="006F5AB5" w:rsidRDefault="00ED7916" w:rsidP="00ED7916">
      <w:pPr>
        <w:pStyle w:val="naislab"/>
        <w:spacing w:before="0" w:after="0"/>
      </w:pPr>
      <w:r w:rsidRPr="00ED7916">
        <w:t>noteikumiem Nr.____</w:t>
      </w:r>
    </w:p>
    <w:p w:rsidR="001D6A86" w:rsidRDefault="001D6A86" w:rsidP="00ED7916">
      <w:pPr>
        <w:pStyle w:val="naislab"/>
        <w:spacing w:before="0" w:after="0"/>
      </w:pPr>
      <w:bookmarkStart w:id="0" w:name="_GoBack"/>
      <w:bookmarkEnd w:id="0"/>
    </w:p>
    <w:p w:rsidR="001D6A86" w:rsidRPr="001D6A86" w:rsidRDefault="001D6A86" w:rsidP="001D6A86">
      <w:pPr>
        <w:suppressAutoHyphens/>
        <w:spacing w:line="100" w:lineRule="atLeast"/>
        <w:jc w:val="center"/>
        <w:textAlignment w:val="baseline"/>
        <w:rPr>
          <w:rFonts w:eastAsia="SimSun"/>
          <w:b/>
          <w:lang w:eastAsia="zh-CN" w:bidi="hi-IN"/>
        </w:rPr>
      </w:pPr>
      <w:r w:rsidRPr="001D6A86">
        <w:rPr>
          <w:rFonts w:eastAsia="SimSun"/>
          <w:b/>
          <w:lang w:eastAsia="zh-CN" w:bidi="hi-IN"/>
        </w:rPr>
        <w:t>Elektronisko izziņu vajadzībām Sodu reģistrā pārbaudāmo tiesību normu saraksts</w:t>
      </w:r>
    </w:p>
    <w:p w:rsidR="001D6A86" w:rsidRPr="001D6A86" w:rsidRDefault="001D6A86" w:rsidP="001D6A86">
      <w:pPr>
        <w:suppressAutoHyphens/>
        <w:spacing w:line="100" w:lineRule="atLeast"/>
        <w:jc w:val="center"/>
        <w:textAlignment w:val="baseline"/>
        <w:rPr>
          <w:rFonts w:eastAsia="SimSun"/>
          <w:lang w:eastAsia="zh-CN" w:bidi="hi-I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4"/>
        <w:gridCol w:w="1532"/>
        <w:gridCol w:w="4532"/>
        <w:gridCol w:w="1542"/>
      </w:tblGrid>
      <w:tr w:rsidR="001D6A86" w:rsidRPr="00E40F37" w:rsidTr="00950B0B">
        <w:tc>
          <w:tcPr>
            <w:tcW w:w="1964" w:type="dxa"/>
          </w:tcPr>
          <w:p w:rsidR="001D6A86" w:rsidRPr="00E40F37" w:rsidRDefault="001D6A86" w:rsidP="001D6A86">
            <w:pPr>
              <w:suppressAutoHyphens/>
              <w:spacing w:line="100" w:lineRule="atLeast"/>
              <w:ind w:left="-56" w:right="-44"/>
              <w:jc w:val="center"/>
              <w:textAlignment w:val="baseline"/>
              <w:rPr>
                <w:rFonts w:eastAsia="SimSun" w:cs="Mangal"/>
                <w:b/>
                <w:lang w:eastAsia="zh-CN" w:bidi="hi-IN"/>
              </w:rPr>
            </w:pPr>
            <w:r w:rsidRPr="00E40F37">
              <w:rPr>
                <w:rFonts w:eastAsia="SimSun"/>
                <w:b/>
                <w:lang w:eastAsia="zh-CN" w:bidi="hi-IN"/>
              </w:rPr>
              <w:t>Personas dalības veids iepirkumā</w:t>
            </w:r>
          </w:p>
        </w:tc>
        <w:tc>
          <w:tcPr>
            <w:tcW w:w="1532" w:type="dxa"/>
          </w:tcPr>
          <w:p w:rsidR="001D6A86" w:rsidRPr="00E40F37" w:rsidRDefault="001D6A86" w:rsidP="001D6A86">
            <w:pPr>
              <w:suppressAutoHyphens/>
              <w:spacing w:line="100" w:lineRule="atLeast"/>
              <w:ind w:left="-56" w:right="-44"/>
              <w:jc w:val="center"/>
              <w:textAlignment w:val="baseline"/>
              <w:rPr>
                <w:rFonts w:eastAsia="SimSun" w:cs="Mangal"/>
                <w:b/>
                <w:lang w:eastAsia="zh-CN" w:bidi="hi-IN"/>
              </w:rPr>
            </w:pPr>
            <w:r w:rsidRPr="00E40F37">
              <w:rPr>
                <w:rFonts w:eastAsia="SimSun" w:cs="Mangal"/>
                <w:b/>
                <w:sz w:val="22"/>
                <w:szCs w:val="22"/>
                <w:lang w:eastAsia="zh-CN" w:bidi="hi-IN"/>
              </w:rPr>
              <w:t>Tiesību akts</w:t>
            </w:r>
          </w:p>
        </w:tc>
        <w:tc>
          <w:tcPr>
            <w:tcW w:w="4532" w:type="dxa"/>
          </w:tcPr>
          <w:p w:rsidR="001D6A86" w:rsidRPr="00E40F37" w:rsidRDefault="001D6A86" w:rsidP="001D6A86">
            <w:pPr>
              <w:suppressAutoHyphens/>
              <w:spacing w:line="100" w:lineRule="atLeast"/>
              <w:ind w:left="-56" w:right="-44"/>
              <w:jc w:val="center"/>
              <w:textAlignment w:val="baseline"/>
              <w:rPr>
                <w:rFonts w:eastAsia="SimSun" w:cs="Mangal"/>
                <w:b/>
                <w:lang w:eastAsia="zh-CN" w:bidi="hi-IN"/>
              </w:rPr>
            </w:pPr>
            <w:r w:rsidRPr="00E40F37">
              <w:rPr>
                <w:rFonts w:eastAsia="SimSun" w:cs="Mangal"/>
                <w:b/>
                <w:sz w:val="22"/>
                <w:szCs w:val="22"/>
                <w:lang w:eastAsia="zh-CN" w:bidi="hi-IN"/>
              </w:rPr>
              <w:t>Tiesību akta norma</w:t>
            </w:r>
          </w:p>
        </w:tc>
        <w:tc>
          <w:tcPr>
            <w:tcW w:w="1542" w:type="dxa"/>
          </w:tcPr>
          <w:p w:rsidR="001D6A86" w:rsidRPr="00E40F37" w:rsidRDefault="001D6A86" w:rsidP="001D6A86">
            <w:pPr>
              <w:suppressAutoHyphens/>
              <w:spacing w:line="100" w:lineRule="atLeast"/>
              <w:jc w:val="center"/>
              <w:textAlignment w:val="baseline"/>
              <w:rPr>
                <w:rFonts w:eastAsia="SimSun" w:cs="Mangal"/>
                <w:b/>
                <w:lang w:eastAsia="zh-CN" w:bidi="hi-IN"/>
              </w:rPr>
            </w:pPr>
            <w:r w:rsidRPr="00E40F37">
              <w:rPr>
                <w:rFonts w:eastAsia="SimSun" w:cs="Mangal"/>
                <w:b/>
                <w:sz w:val="22"/>
                <w:szCs w:val="22"/>
                <w:lang w:eastAsia="zh-CN" w:bidi="hi-IN"/>
              </w:rPr>
              <w:t>Pārbaudes periods mēnešos</w:t>
            </w:r>
          </w:p>
        </w:tc>
      </w:tr>
      <w:tr w:rsidR="001D6A86" w:rsidRPr="00E40F37" w:rsidTr="00950B0B">
        <w:trPr>
          <w:trHeight w:val="161"/>
        </w:trPr>
        <w:tc>
          <w:tcPr>
            <w:tcW w:w="1964" w:type="dxa"/>
            <w:vMerge w:val="restart"/>
          </w:tcPr>
          <w:p w:rsidR="00AA3A13" w:rsidRPr="00E40F37" w:rsidRDefault="001D6A86" w:rsidP="00AA3A13">
            <w:pPr>
              <w:suppressAutoHyphens/>
              <w:spacing w:line="100" w:lineRule="atLeast"/>
              <w:ind w:left="-56" w:right="-44"/>
              <w:textAlignment w:val="baseline"/>
              <w:rPr>
                <w:rFonts w:eastAsia="SimSun"/>
                <w:bCs/>
                <w:lang w:eastAsia="zh-CN" w:bidi="hi-IN"/>
              </w:rPr>
            </w:pPr>
            <w:r w:rsidRPr="00E40F37">
              <w:rPr>
                <w:rFonts w:eastAsia="SimSun"/>
                <w:bCs/>
                <w:sz w:val="22"/>
                <w:szCs w:val="22"/>
                <w:lang w:eastAsia="zh-CN" w:bidi="hi-IN"/>
              </w:rPr>
              <w:t>Pretendents</w:t>
            </w:r>
            <w:r w:rsidR="00AA3A13" w:rsidRPr="00E40F37">
              <w:rPr>
                <w:rFonts w:eastAsia="SimSun"/>
                <w:bCs/>
                <w:sz w:val="22"/>
                <w:szCs w:val="22"/>
                <w:lang w:eastAsia="zh-CN" w:bidi="hi-IN"/>
              </w:rPr>
              <w:t>,</w:t>
            </w:r>
            <w:r w:rsidRPr="00E40F37">
              <w:rPr>
                <w:rFonts w:eastAsia="SimSun"/>
                <w:bCs/>
                <w:sz w:val="22"/>
                <w:szCs w:val="22"/>
                <w:lang w:eastAsia="zh-CN" w:bidi="hi-IN"/>
              </w:rPr>
              <w:t xml:space="preserve"> kandidāts</w:t>
            </w:r>
            <w:r w:rsidR="00AA3A13" w:rsidRPr="00E40F37">
              <w:rPr>
                <w:rFonts w:eastAsia="SimSun"/>
                <w:bCs/>
                <w:sz w:val="22"/>
                <w:szCs w:val="22"/>
                <w:lang w:eastAsia="zh-CN" w:bidi="hi-IN"/>
              </w:rPr>
              <w:t xml:space="preserve"> un/vai personālsabiedrības biedrs (ja kandidāts vai pretendents ir personālsabiedrība)</w:t>
            </w:r>
          </w:p>
        </w:tc>
        <w:tc>
          <w:tcPr>
            <w:tcW w:w="1532" w:type="dxa"/>
            <w:vMerge w:val="restart"/>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Krimināllikums</w:t>
            </w: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88.pants. Terorisms</w:t>
            </w:r>
          </w:p>
        </w:tc>
        <w:tc>
          <w:tcPr>
            <w:tcW w:w="1542" w:type="dxa"/>
            <w:vMerge w:val="restart"/>
            <w:vAlign w:val="center"/>
          </w:tcPr>
          <w:p w:rsidR="001D6A86" w:rsidRPr="00E40F37" w:rsidRDefault="001D6A86" w:rsidP="001D6A86">
            <w:pPr>
              <w:suppressAutoHyphens/>
              <w:spacing w:line="100" w:lineRule="atLeast"/>
              <w:jc w:val="center"/>
              <w:textAlignment w:val="baseline"/>
              <w:rPr>
                <w:rFonts w:eastAsia="SimSun" w:cs="Mangal"/>
                <w:lang w:eastAsia="zh-CN" w:bidi="hi-IN"/>
              </w:rPr>
            </w:pPr>
            <w:r w:rsidRPr="00E40F37">
              <w:rPr>
                <w:rFonts w:eastAsia="SimSun" w:cs="Mangal"/>
                <w:sz w:val="22"/>
                <w:szCs w:val="22"/>
                <w:lang w:eastAsia="zh-CN" w:bidi="hi-IN"/>
              </w:rPr>
              <w:t>36</w:t>
            </w:r>
          </w:p>
        </w:tc>
      </w:tr>
      <w:tr w:rsidR="001D6A86" w:rsidRPr="00E40F37" w:rsidTr="00950B0B">
        <w:trPr>
          <w:trHeight w:val="6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88.</w:t>
            </w:r>
            <w:r w:rsidRPr="00E40F37">
              <w:rPr>
                <w:rFonts w:eastAsia="SimSun" w:cs="Mangal"/>
                <w:sz w:val="22"/>
                <w:szCs w:val="22"/>
                <w:vertAlign w:val="superscript"/>
                <w:lang w:eastAsia="zh-CN" w:bidi="hi-IN"/>
              </w:rPr>
              <w:t>1</w:t>
            </w:r>
            <w:r w:rsidRPr="00E40F37">
              <w:rPr>
                <w:rFonts w:eastAsia="SimSun" w:cs="Mangal"/>
                <w:sz w:val="22"/>
                <w:szCs w:val="22"/>
                <w:lang w:eastAsia="zh-CN" w:bidi="hi-IN"/>
              </w:rPr>
              <w:t>pants. Terorisma finansēšana</w:t>
            </w:r>
          </w:p>
        </w:tc>
        <w:tc>
          <w:tcPr>
            <w:tcW w:w="1542" w:type="dxa"/>
            <w:vMerge/>
            <w:vAlign w:val="center"/>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32"/>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88.</w:t>
            </w:r>
            <w:r w:rsidRPr="00E40F37">
              <w:rPr>
                <w:rFonts w:eastAsia="SimSun" w:cs="Mangal"/>
                <w:sz w:val="22"/>
                <w:szCs w:val="22"/>
                <w:vertAlign w:val="superscript"/>
                <w:lang w:eastAsia="zh-CN" w:bidi="hi-IN"/>
              </w:rPr>
              <w:t>2</w:t>
            </w:r>
            <w:r w:rsidRPr="00E40F37">
              <w:rPr>
                <w:rFonts w:eastAsia="SimSun" w:cs="Mangal"/>
                <w:sz w:val="22"/>
                <w:szCs w:val="22"/>
                <w:lang w:eastAsia="zh-CN" w:bidi="hi-IN"/>
              </w:rPr>
              <w:t>pants. Aicinājums uz terorismu un terorisma draudi</w:t>
            </w:r>
          </w:p>
        </w:tc>
        <w:tc>
          <w:tcPr>
            <w:tcW w:w="1542" w:type="dxa"/>
            <w:vMerge/>
            <w:vAlign w:val="center"/>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93"/>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88.</w:t>
            </w:r>
            <w:r w:rsidRPr="00E40F37">
              <w:rPr>
                <w:rFonts w:eastAsia="SimSun" w:cs="Mangal"/>
                <w:sz w:val="22"/>
                <w:szCs w:val="22"/>
                <w:vertAlign w:val="superscript"/>
                <w:lang w:eastAsia="zh-CN" w:bidi="hi-IN"/>
              </w:rPr>
              <w:t>3</w:t>
            </w:r>
            <w:r w:rsidRPr="00E40F37">
              <w:rPr>
                <w:rFonts w:eastAsia="SimSun" w:cs="Mangal"/>
                <w:sz w:val="22"/>
                <w:szCs w:val="22"/>
                <w:lang w:eastAsia="zh-CN" w:bidi="hi-IN"/>
              </w:rPr>
              <w:t>pants. Personas vervēšana un apmācīšana terora aktu veikšanai</w:t>
            </w:r>
          </w:p>
        </w:tc>
        <w:tc>
          <w:tcPr>
            <w:tcW w:w="1542" w:type="dxa"/>
            <w:vMerge/>
            <w:vAlign w:val="center"/>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6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177.pants. Krāpšana</w:t>
            </w:r>
          </w:p>
        </w:tc>
        <w:tc>
          <w:tcPr>
            <w:tcW w:w="1542" w:type="dxa"/>
            <w:vMerge/>
            <w:vAlign w:val="center"/>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109"/>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EA432B">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17</w:t>
            </w:r>
            <w:r w:rsidR="00EA432B" w:rsidRPr="00E40F37">
              <w:rPr>
                <w:rFonts w:eastAsia="SimSun" w:cs="Mangal"/>
                <w:sz w:val="22"/>
                <w:szCs w:val="22"/>
                <w:lang w:eastAsia="zh-CN" w:bidi="hi-IN"/>
              </w:rPr>
              <w:t>7</w:t>
            </w:r>
            <w:r w:rsidRPr="00E40F37">
              <w:rPr>
                <w:rFonts w:eastAsia="SimSun" w:cs="Mangal"/>
                <w:sz w:val="22"/>
                <w:szCs w:val="22"/>
                <w:lang w:eastAsia="zh-CN" w:bidi="hi-IN"/>
              </w:rPr>
              <w:t>.</w:t>
            </w:r>
            <w:r w:rsidRPr="00E40F37">
              <w:rPr>
                <w:rFonts w:eastAsia="SimSun" w:cs="Mangal"/>
                <w:sz w:val="22"/>
                <w:szCs w:val="22"/>
                <w:vertAlign w:val="superscript"/>
                <w:lang w:eastAsia="zh-CN" w:bidi="hi-IN"/>
              </w:rPr>
              <w:t>1</w:t>
            </w:r>
            <w:r w:rsidRPr="00E40F37">
              <w:rPr>
                <w:rFonts w:eastAsia="SimSun" w:cs="Mangal"/>
                <w:sz w:val="22"/>
                <w:szCs w:val="22"/>
                <w:lang w:eastAsia="zh-CN" w:bidi="hi-IN"/>
              </w:rPr>
              <w:t>pants Krāpšana automatizētā datu apstrādes sistēmā</w:t>
            </w:r>
          </w:p>
        </w:tc>
        <w:tc>
          <w:tcPr>
            <w:tcW w:w="1542" w:type="dxa"/>
            <w:vMerge/>
            <w:vAlign w:val="center"/>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66"/>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178.pants. Apdrošināšanas krāpšana</w:t>
            </w:r>
          </w:p>
        </w:tc>
        <w:tc>
          <w:tcPr>
            <w:tcW w:w="1542" w:type="dxa"/>
            <w:vMerge/>
            <w:vAlign w:val="center"/>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6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179.pants. Piesavināšanās</w:t>
            </w:r>
          </w:p>
        </w:tc>
        <w:tc>
          <w:tcPr>
            <w:tcW w:w="1542" w:type="dxa"/>
            <w:vMerge/>
            <w:vAlign w:val="center"/>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477"/>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195.pants. Noziedzīgi iegūtu līdzekļu legalizēšana.</w:t>
            </w:r>
          </w:p>
        </w:tc>
        <w:tc>
          <w:tcPr>
            <w:tcW w:w="1542" w:type="dxa"/>
            <w:vMerge/>
            <w:vAlign w:val="center"/>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6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198.pants. Neatļauta labumu pieņemšana</w:t>
            </w:r>
          </w:p>
        </w:tc>
        <w:tc>
          <w:tcPr>
            <w:tcW w:w="1542" w:type="dxa"/>
            <w:vMerge/>
            <w:vAlign w:val="center"/>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6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199.pants. Komerciālā uzpirkšana</w:t>
            </w:r>
          </w:p>
        </w:tc>
        <w:tc>
          <w:tcPr>
            <w:tcW w:w="1542" w:type="dxa"/>
            <w:vMerge/>
            <w:vAlign w:val="center"/>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477"/>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218.pants. Izvairīšanās no nodokļiem un tiem pielīdzināto maksājumu nomaksas</w:t>
            </w:r>
          </w:p>
        </w:tc>
        <w:tc>
          <w:tcPr>
            <w:tcW w:w="1542" w:type="dxa"/>
            <w:vMerge/>
            <w:vAlign w:val="center"/>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109"/>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320.pants. Kukuļņemšana</w:t>
            </w:r>
          </w:p>
        </w:tc>
        <w:tc>
          <w:tcPr>
            <w:tcW w:w="1542" w:type="dxa"/>
            <w:vMerge/>
            <w:vAlign w:val="center"/>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6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321.pants. Kukuļa piesavināšanās</w:t>
            </w:r>
          </w:p>
        </w:tc>
        <w:tc>
          <w:tcPr>
            <w:tcW w:w="1542" w:type="dxa"/>
            <w:vMerge/>
            <w:vAlign w:val="center"/>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6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322.pants. Starpniecība kukuļošanā</w:t>
            </w:r>
          </w:p>
        </w:tc>
        <w:tc>
          <w:tcPr>
            <w:tcW w:w="1542" w:type="dxa"/>
            <w:vMerge/>
            <w:vAlign w:val="center"/>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6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323.pants. Kukuļdošana</w:t>
            </w:r>
          </w:p>
        </w:tc>
        <w:tc>
          <w:tcPr>
            <w:tcW w:w="1542" w:type="dxa"/>
            <w:vMerge/>
            <w:vAlign w:val="center"/>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Konkurences likums</w:t>
            </w: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11.panta (1) daļa (tostarp jebkurš no minētās daļas apakšpunktiem), ja par vertikālo vienošanos, kuras mērķis ir ierobežot pircēja iespēju noteikt tālākpārdošanas cenu, vai horizontālā karteļa vienošanos kā izslēgšanas no iepirkuma procedūrā pamatu Sodu reģistrā ir norādījusi Konkurences padome.</w:t>
            </w:r>
          </w:p>
        </w:tc>
        <w:tc>
          <w:tcPr>
            <w:tcW w:w="1542" w:type="dxa"/>
            <w:vAlign w:val="center"/>
          </w:tcPr>
          <w:p w:rsidR="001D6A86" w:rsidRPr="00E40F37" w:rsidRDefault="001D6A86" w:rsidP="001D6A86">
            <w:pPr>
              <w:suppressAutoHyphens/>
              <w:spacing w:line="100" w:lineRule="atLeast"/>
              <w:jc w:val="center"/>
              <w:textAlignment w:val="baseline"/>
              <w:rPr>
                <w:rFonts w:eastAsia="SimSun" w:cs="Mangal"/>
                <w:lang w:eastAsia="zh-CN" w:bidi="hi-IN"/>
              </w:rPr>
            </w:pPr>
            <w:r w:rsidRPr="00E40F37">
              <w:rPr>
                <w:rFonts w:eastAsia="SimSun" w:cs="Mangal"/>
                <w:sz w:val="22"/>
                <w:szCs w:val="22"/>
                <w:lang w:eastAsia="zh-CN" w:bidi="hi-IN"/>
              </w:rPr>
              <w:t>12</w:t>
            </w:r>
          </w:p>
        </w:tc>
      </w:tr>
      <w:tr w:rsidR="001D6A86" w:rsidRPr="00E40F37" w:rsidTr="00E2393B">
        <w:trPr>
          <w:trHeight w:val="733"/>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val="restart"/>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Latvijas Administratīvo pārkāpumu kodekss</w:t>
            </w: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189.</w:t>
            </w:r>
            <w:r w:rsidRPr="00E40F37">
              <w:rPr>
                <w:rFonts w:eastAsia="SimSun" w:cs="Mangal"/>
                <w:sz w:val="22"/>
                <w:szCs w:val="22"/>
                <w:vertAlign w:val="superscript"/>
                <w:lang w:eastAsia="zh-CN" w:bidi="hi-IN"/>
              </w:rPr>
              <w:t>2</w:t>
            </w:r>
            <w:r w:rsidRPr="00E40F37">
              <w:rPr>
                <w:rFonts w:eastAsia="SimSun" w:cs="Mangal"/>
                <w:sz w:val="22"/>
                <w:szCs w:val="22"/>
                <w:lang w:eastAsia="zh-CN" w:bidi="hi-IN"/>
              </w:rPr>
              <w:t xml:space="preserve"> panta (3) daļa. Par vienas vai vairāku tādu personu (līdz piecām personām) nodarbināšanu, kuras nav tiesīgas uzturēties Latvijas Republikā.</w:t>
            </w:r>
          </w:p>
        </w:tc>
        <w:tc>
          <w:tcPr>
            <w:tcW w:w="1542" w:type="dxa"/>
            <w:vAlign w:val="center"/>
          </w:tcPr>
          <w:p w:rsidR="001D6A86" w:rsidRPr="00E40F37" w:rsidRDefault="001D6A86" w:rsidP="001D6A86">
            <w:pPr>
              <w:suppressAutoHyphens/>
              <w:spacing w:line="100" w:lineRule="atLeast"/>
              <w:jc w:val="center"/>
              <w:textAlignment w:val="baseline"/>
              <w:rPr>
                <w:rFonts w:eastAsia="SimSun" w:cs="Mangal"/>
                <w:lang w:eastAsia="zh-CN" w:bidi="hi-IN"/>
              </w:rPr>
            </w:pPr>
            <w:r w:rsidRPr="00E40F37">
              <w:rPr>
                <w:rFonts w:eastAsia="SimSun" w:cs="Mangal"/>
                <w:sz w:val="22"/>
                <w:szCs w:val="22"/>
                <w:lang w:eastAsia="zh-CN" w:bidi="hi-IN"/>
              </w:rPr>
              <w:t>36</w:t>
            </w:r>
          </w:p>
        </w:tc>
      </w:tr>
      <w:tr w:rsidR="001D6A86" w:rsidRPr="00E40F37" w:rsidTr="00950B0B">
        <w:trPr>
          <w:trHeight w:val="1372"/>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 xml:space="preserve">41.panta (2) </w:t>
            </w:r>
            <w:r w:rsidR="00F153A4" w:rsidRPr="00E40F37">
              <w:rPr>
                <w:rFonts w:eastAsia="SimSun" w:cs="Mangal"/>
                <w:sz w:val="22"/>
                <w:szCs w:val="22"/>
                <w:lang w:eastAsia="zh-CN" w:bidi="hi-IN"/>
              </w:rPr>
              <w:t xml:space="preserve">un (5) </w:t>
            </w:r>
            <w:r w:rsidRPr="00E40F37">
              <w:rPr>
                <w:rFonts w:eastAsia="SimSun" w:cs="Mangal"/>
                <w:sz w:val="22"/>
                <w:szCs w:val="22"/>
                <w:lang w:eastAsia="zh-CN" w:bidi="hi-IN"/>
              </w:rPr>
              <w:t>daļa. Darba līguma nenoslēgšana rakstveidā un 159.</w:t>
            </w:r>
            <w:r w:rsidRPr="00E40F37">
              <w:rPr>
                <w:rFonts w:eastAsia="SimSun" w:cs="Mangal"/>
                <w:sz w:val="22"/>
                <w:szCs w:val="22"/>
                <w:vertAlign w:val="superscript"/>
                <w:lang w:eastAsia="zh-CN" w:bidi="hi-IN"/>
              </w:rPr>
              <w:t>8</w:t>
            </w:r>
            <w:r w:rsidRPr="00E40F37">
              <w:rPr>
                <w:rFonts w:eastAsia="SimSun" w:cs="Mangal"/>
                <w:sz w:val="22"/>
                <w:szCs w:val="22"/>
                <w:lang w:eastAsia="zh-CN" w:bidi="hi-IN"/>
              </w:rPr>
              <w:t xml:space="preserve"> (7) daļa. Informatīvās deklarācijas par darba ņēmējiem, kura tiek iesniegta par personām, kuras uzsāk darbu, neiesniegšanu nodokļu normatīvajos aktos noteiktajā termiņā, ja pārkāpumi konstatēti vienlaikus</w:t>
            </w:r>
          </w:p>
        </w:tc>
        <w:tc>
          <w:tcPr>
            <w:tcW w:w="1542" w:type="dxa"/>
            <w:vAlign w:val="center"/>
          </w:tcPr>
          <w:p w:rsidR="001D6A86" w:rsidRPr="00E40F37" w:rsidRDefault="001D6A86" w:rsidP="001D6A86">
            <w:pPr>
              <w:suppressAutoHyphens/>
              <w:spacing w:line="100" w:lineRule="atLeast"/>
              <w:jc w:val="center"/>
              <w:textAlignment w:val="baseline"/>
              <w:rPr>
                <w:rFonts w:eastAsia="SimSun" w:cs="Mangal"/>
                <w:lang w:eastAsia="zh-CN" w:bidi="hi-IN"/>
              </w:rPr>
            </w:pPr>
            <w:r w:rsidRPr="00E40F37">
              <w:rPr>
                <w:rFonts w:eastAsia="SimSun" w:cs="Mangal"/>
                <w:sz w:val="22"/>
                <w:szCs w:val="22"/>
                <w:lang w:eastAsia="zh-CN" w:bidi="hi-IN"/>
              </w:rPr>
              <w:t>12</w:t>
            </w:r>
          </w:p>
        </w:tc>
      </w:tr>
      <w:tr w:rsidR="001D6A86" w:rsidRPr="00E40F37" w:rsidTr="00950B0B">
        <w:tc>
          <w:tcPr>
            <w:tcW w:w="1964" w:type="dxa"/>
            <w:vMerge w:val="restart"/>
          </w:tcPr>
          <w:p w:rsidR="00950B0B" w:rsidRPr="00E40F37" w:rsidRDefault="001D6A86" w:rsidP="00950B0B">
            <w:pPr>
              <w:suppressAutoHyphens/>
              <w:spacing w:line="100" w:lineRule="atLeast"/>
              <w:ind w:left="-56" w:right="-44"/>
              <w:textAlignment w:val="baseline"/>
              <w:rPr>
                <w:rFonts w:eastAsia="SimSun"/>
                <w:bCs/>
                <w:sz w:val="22"/>
                <w:szCs w:val="22"/>
                <w:lang w:eastAsia="zh-CN" w:bidi="hi-IN"/>
              </w:rPr>
            </w:pPr>
            <w:r w:rsidRPr="00E40F37">
              <w:rPr>
                <w:rFonts w:eastAsia="SimSun"/>
                <w:bCs/>
                <w:sz w:val="22"/>
                <w:szCs w:val="22"/>
                <w:lang w:eastAsia="zh-CN" w:bidi="hi-IN"/>
              </w:rPr>
              <w:t xml:space="preserve">Persona, uz kuras iespējām pretendents vai kandidāts balstās, lai apliecinātu, ka tā </w:t>
            </w:r>
            <w:r w:rsidRPr="00E40F37">
              <w:rPr>
                <w:rFonts w:eastAsia="SimSun"/>
                <w:bCs/>
                <w:sz w:val="22"/>
                <w:szCs w:val="22"/>
                <w:lang w:eastAsia="zh-CN" w:bidi="hi-IN"/>
              </w:rPr>
              <w:lastRenderedPageBreak/>
              <w:t>kvalifikācija atbilst paziņojumā par līgumu vai iepirkuma procedūras dokumentos noteiktajām prasībām</w:t>
            </w:r>
            <w:r w:rsidR="00950B0B" w:rsidRPr="00E40F37">
              <w:rPr>
                <w:rFonts w:eastAsia="SimSun"/>
                <w:bCs/>
                <w:sz w:val="22"/>
                <w:szCs w:val="22"/>
                <w:lang w:eastAsia="zh-CN" w:bidi="hi-IN"/>
              </w:rPr>
              <w:t xml:space="preserve"> un/vai apakšuzņēmējs, kura veicamo būvdarbu vai sniedzamo pakalpojumu vērtība ir vismaz 20 procenti no kopējās iepirkuma līguma vērtības</w:t>
            </w:r>
          </w:p>
        </w:tc>
        <w:tc>
          <w:tcPr>
            <w:tcW w:w="1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lastRenderedPageBreak/>
              <w:t>Konkurences likums</w:t>
            </w:r>
          </w:p>
        </w:tc>
        <w:tc>
          <w:tcPr>
            <w:tcW w:w="4532" w:type="dxa"/>
          </w:tcPr>
          <w:p w:rsidR="001D6A86" w:rsidRPr="00E40F37" w:rsidRDefault="001D6A86" w:rsidP="00E2393B">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 xml:space="preserve">11.panta (1) daļa (tostarp jebkurš no minētās daļas apakšpunktiem), ja par vertikālo vienošanos, kuras mērķis ir ierobežot pircēja iespēju noteikt tālākpārdošanas cenu, vai horizontālā karteļa vienošanos kā izslēgšanas no </w:t>
            </w:r>
            <w:r w:rsidRPr="00E40F37">
              <w:rPr>
                <w:rFonts w:eastAsia="SimSun" w:cs="Mangal"/>
                <w:sz w:val="22"/>
                <w:szCs w:val="22"/>
                <w:lang w:eastAsia="zh-CN" w:bidi="hi-IN"/>
              </w:rPr>
              <w:lastRenderedPageBreak/>
              <w:t>iepirkuma procedūrā pamatu ir norādījusi Konkurences padome.</w:t>
            </w:r>
          </w:p>
        </w:tc>
        <w:tc>
          <w:tcPr>
            <w:tcW w:w="1542" w:type="dxa"/>
            <w:vAlign w:val="center"/>
          </w:tcPr>
          <w:p w:rsidR="001D6A86" w:rsidRPr="00E40F37" w:rsidRDefault="001D6A86" w:rsidP="001D6A86">
            <w:pPr>
              <w:suppressAutoHyphens/>
              <w:spacing w:line="100" w:lineRule="atLeast"/>
              <w:jc w:val="center"/>
              <w:textAlignment w:val="baseline"/>
              <w:rPr>
                <w:rFonts w:eastAsia="SimSun" w:cs="Mangal"/>
                <w:lang w:eastAsia="zh-CN" w:bidi="hi-IN"/>
              </w:rPr>
            </w:pPr>
            <w:r w:rsidRPr="00E40F37">
              <w:rPr>
                <w:rFonts w:eastAsia="SimSun" w:cs="Mangal"/>
                <w:sz w:val="22"/>
                <w:szCs w:val="22"/>
                <w:lang w:eastAsia="zh-CN" w:bidi="hi-IN"/>
              </w:rPr>
              <w:lastRenderedPageBreak/>
              <w:t>12</w:t>
            </w:r>
          </w:p>
        </w:tc>
      </w:tr>
      <w:tr w:rsidR="001D6A86" w:rsidRPr="00E40F37" w:rsidTr="00950B0B">
        <w:trPr>
          <w:trHeight w:val="678"/>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val="restart"/>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Latvijas Administratīvo pārkāpumu kodekss</w:t>
            </w: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189.</w:t>
            </w:r>
            <w:r w:rsidRPr="00E40F37">
              <w:rPr>
                <w:rFonts w:eastAsia="SimSun" w:cs="Mangal"/>
                <w:sz w:val="22"/>
                <w:szCs w:val="22"/>
                <w:vertAlign w:val="superscript"/>
                <w:lang w:eastAsia="zh-CN" w:bidi="hi-IN"/>
              </w:rPr>
              <w:t>2</w:t>
            </w:r>
            <w:r w:rsidRPr="00E40F37">
              <w:rPr>
                <w:rFonts w:eastAsia="SimSun" w:cs="Mangal"/>
                <w:sz w:val="22"/>
                <w:szCs w:val="22"/>
                <w:lang w:eastAsia="zh-CN" w:bidi="hi-IN"/>
              </w:rPr>
              <w:t xml:space="preserve"> panta (3) daļa. Par vienas vai vairāku tādu personu (līdz piecām personām) nodarbināšanu, kuras nav tiesīgas uzturēties Latvijas Republikā.</w:t>
            </w:r>
          </w:p>
        </w:tc>
        <w:tc>
          <w:tcPr>
            <w:tcW w:w="1542" w:type="dxa"/>
            <w:vAlign w:val="center"/>
          </w:tcPr>
          <w:p w:rsidR="001D6A86" w:rsidRPr="00E40F37" w:rsidRDefault="001D6A86" w:rsidP="001D6A86">
            <w:pPr>
              <w:suppressAutoHyphens/>
              <w:spacing w:line="100" w:lineRule="atLeast"/>
              <w:jc w:val="center"/>
              <w:textAlignment w:val="baseline"/>
              <w:rPr>
                <w:rFonts w:eastAsia="SimSun" w:cs="Mangal"/>
                <w:lang w:eastAsia="zh-CN" w:bidi="hi-IN"/>
              </w:rPr>
            </w:pPr>
            <w:r w:rsidRPr="00E40F37">
              <w:rPr>
                <w:rFonts w:eastAsia="SimSun" w:cs="Mangal"/>
                <w:sz w:val="22"/>
                <w:szCs w:val="22"/>
                <w:lang w:eastAsia="zh-CN" w:bidi="hi-IN"/>
              </w:rPr>
              <w:t>36</w:t>
            </w:r>
          </w:p>
        </w:tc>
      </w:tr>
      <w:tr w:rsidR="001D6A86" w:rsidRPr="00E40F37" w:rsidTr="00950B0B">
        <w:trPr>
          <w:trHeight w:val="1141"/>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 xml:space="preserve">41.panta (2) </w:t>
            </w:r>
            <w:r w:rsidR="00026653" w:rsidRPr="00E40F37">
              <w:rPr>
                <w:rFonts w:eastAsia="SimSun" w:cs="Mangal"/>
                <w:sz w:val="22"/>
                <w:szCs w:val="22"/>
                <w:lang w:eastAsia="zh-CN" w:bidi="hi-IN"/>
              </w:rPr>
              <w:t xml:space="preserve">un (5) </w:t>
            </w:r>
            <w:r w:rsidRPr="00E40F37">
              <w:rPr>
                <w:rFonts w:eastAsia="SimSun" w:cs="Mangal"/>
                <w:sz w:val="22"/>
                <w:szCs w:val="22"/>
                <w:lang w:eastAsia="zh-CN" w:bidi="hi-IN"/>
              </w:rPr>
              <w:t>daļa. Darba līguma nenoslēgšana rakstveidā un 159.</w:t>
            </w:r>
            <w:r w:rsidRPr="00E40F37">
              <w:rPr>
                <w:rFonts w:eastAsia="SimSun" w:cs="Mangal"/>
                <w:sz w:val="22"/>
                <w:szCs w:val="22"/>
                <w:vertAlign w:val="superscript"/>
                <w:lang w:eastAsia="zh-CN" w:bidi="hi-IN"/>
              </w:rPr>
              <w:t>8</w:t>
            </w:r>
            <w:r w:rsidRPr="00E40F37">
              <w:rPr>
                <w:rFonts w:eastAsia="SimSun" w:cs="Mangal"/>
                <w:sz w:val="22"/>
                <w:szCs w:val="22"/>
                <w:lang w:eastAsia="zh-CN" w:bidi="hi-IN"/>
              </w:rPr>
              <w:t xml:space="preserve"> (7) daļa. Informatīvās deklarācijas par darba ņēmējiem, kura tiek iesniegta par personām, kuras uzsāk darbu, neiesniegšanu nodokļu normatīvajos aktos noteiktajā termiņā, ja pārkāpumi konstatēti vienlaikus</w:t>
            </w:r>
          </w:p>
        </w:tc>
        <w:tc>
          <w:tcPr>
            <w:tcW w:w="1542" w:type="dxa"/>
            <w:vAlign w:val="center"/>
          </w:tcPr>
          <w:p w:rsidR="001D6A86" w:rsidRPr="00E40F37" w:rsidRDefault="001D6A86" w:rsidP="001D6A86">
            <w:pPr>
              <w:suppressAutoHyphens/>
              <w:spacing w:line="100" w:lineRule="atLeast"/>
              <w:jc w:val="center"/>
              <w:textAlignment w:val="baseline"/>
              <w:rPr>
                <w:rFonts w:eastAsia="SimSun" w:cs="Mangal"/>
                <w:lang w:eastAsia="zh-CN" w:bidi="hi-IN"/>
              </w:rPr>
            </w:pPr>
            <w:r w:rsidRPr="00E40F37">
              <w:rPr>
                <w:rFonts w:eastAsia="SimSun" w:cs="Mangal"/>
                <w:sz w:val="22"/>
                <w:szCs w:val="22"/>
                <w:lang w:eastAsia="zh-CN" w:bidi="hi-IN"/>
              </w:rPr>
              <w:t>12</w:t>
            </w:r>
          </w:p>
        </w:tc>
      </w:tr>
      <w:tr w:rsidR="001D6A86" w:rsidRPr="00E40F37" w:rsidTr="00950B0B">
        <w:trPr>
          <w:trHeight w:val="227"/>
        </w:trPr>
        <w:tc>
          <w:tcPr>
            <w:tcW w:w="1964" w:type="dxa"/>
            <w:vMerge w:val="restart"/>
          </w:tcPr>
          <w:p w:rsidR="001D6A86" w:rsidRPr="00E40F37" w:rsidRDefault="001D6A86" w:rsidP="001867D5">
            <w:pPr>
              <w:suppressAutoHyphens/>
              <w:spacing w:line="100" w:lineRule="atLeast"/>
              <w:ind w:left="-56" w:right="-44"/>
              <w:textAlignment w:val="baseline"/>
              <w:rPr>
                <w:rFonts w:eastAsia="SimSun"/>
                <w:bCs/>
                <w:lang w:eastAsia="zh-CN" w:bidi="hi-IN"/>
              </w:rPr>
            </w:pPr>
            <w:r w:rsidRPr="00E40F37">
              <w:rPr>
                <w:rFonts w:eastAsia="SimSun"/>
                <w:bCs/>
                <w:sz w:val="22"/>
                <w:szCs w:val="22"/>
                <w:lang w:eastAsia="zh-CN" w:bidi="hi-IN"/>
              </w:rPr>
              <w:t>Kandidāta, pretendenta valdes vai padomes loceklis vai prokūrists vai persona, kura ir pilnvarota pārstāvēt kandidātu vai pretendentu darbībās, kas saistītas ar filiāli</w:t>
            </w:r>
          </w:p>
        </w:tc>
        <w:tc>
          <w:tcPr>
            <w:tcW w:w="1532" w:type="dxa"/>
            <w:vMerge w:val="restart"/>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Krimināllikums</w:t>
            </w: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88.pants. Terorisms</w:t>
            </w:r>
          </w:p>
        </w:tc>
        <w:tc>
          <w:tcPr>
            <w:tcW w:w="1542" w:type="dxa"/>
            <w:vMerge w:val="restart"/>
            <w:vAlign w:val="center"/>
          </w:tcPr>
          <w:p w:rsidR="001D6A86" w:rsidRPr="00E40F37" w:rsidRDefault="001D6A86" w:rsidP="001D6A86">
            <w:pPr>
              <w:suppressAutoHyphens/>
              <w:spacing w:line="100" w:lineRule="atLeast"/>
              <w:jc w:val="center"/>
              <w:textAlignment w:val="baseline"/>
              <w:rPr>
                <w:rFonts w:eastAsia="SimSun" w:cs="Mangal"/>
                <w:lang w:eastAsia="zh-CN" w:bidi="hi-IN"/>
              </w:rPr>
            </w:pPr>
            <w:r w:rsidRPr="00E40F37">
              <w:rPr>
                <w:rFonts w:eastAsia="SimSun" w:cs="Mangal"/>
                <w:sz w:val="22"/>
                <w:szCs w:val="22"/>
                <w:lang w:eastAsia="zh-CN" w:bidi="hi-IN"/>
              </w:rPr>
              <w:t>36</w:t>
            </w:r>
          </w:p>
        </w:tc>
      </w:tr>
      <w:tr w:rsidR="001D6A86" w:rsidRPr="00E40F37" w:rsidTr="00950B0B">
        <w:trPr>
          <w:trHeight w:val="21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88.</w:t>
            </w:r>
            <w:r w:rsidRPr="00E40F37">
              <w:rPr>
                <w:rFonts w:eastAsia="SimSun" w:cs="Mangal"/>
                <w:sz w:val="22"/>
                <w:szCs w:val="22"/>
                <w:vertAlign w:val="superscript"/>
                <w:lang w:eastAsia="zh-CN" w:bidi="hi-IN"/>
              </w:rPr>
              <w:t>1</w:t>
            </w:r>
            <w:r w:rsidRPr="00E40F37">
              <w:rPr>
                <w:rFonts w:eastAsia="SimSun" w:cs="Mangal"/>
                <w:sz w:val="22"/>
                <w:szCs w:val="22"/>
                <w:lang w:eastAsia="zh-CN" w:bidi="hi-IN"/>
              </w:rPr>
              <w:t>pants. Terorisma finansēšana</w:t>
            </w:r>
          </w:p>
        </w:tc>
        <w:tc>
          <w:tcPr>
            <w:tcW w:w="1542" w:type="dxa"/>
            <w:vMerge/>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1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88.</w:t>
            </w:r>
            <w:r w:rsidRPr="00E40F37">
              <w:rPr>
                <w:rFonts w:eastAsia="SimSun" w:cs="Mangal"/>
                <w:sz w:val="22"/>
                <w:szCs w:val="22"/>
                <w:vertAlign w:val="superscript"/>
                <w:lang w:eastAsia="zh-CN" w:bidi="hi-IN"/>
              </w:rPr>
              <w:t>2</w:t>
            </w:r>
            <w:r w:rsidRPr="00E40F37">
              <w:rPr>
                <w:rFonts w:eastAsia="SimSun" w:cs="Mangal"/>
                <w:sz w:val="22"/>
                <w:szCs w:val="22"/>
                <w:lang w:eastAsia="zh-CN" w:bidi="hi-IN"/>
              </w:rPr>
              <w:t>pants. Aicinājums uz terorismu un terorisma draudi</w:t>
            </w:r>
          </w:p>
        </w:tc>
        <w:tc>
          <w:tcPr>
            <w:tcW w:w="1542" w:type="dxa"/>
            <w:vMerge/>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1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88.</w:t>
            </w:r>
            <w:r w:rsidRPr="00E40F37">
              <w:rPr>
                <w:rFonts w:eastAsia="SimSun" w:cs="Mangal"/>
                <w:sz w:val="22"/>
                <w:szCs w:val="22"/>
                <w:vertAlign w:val="superscript"/>
                <w:lang w:eastAsia="zh-CN" w:bidi="hi-IN"/>
              </w:rPr>
              <w:t>3</w:t>
            </w:r>
            <w:r w:rsidRPr="00E40F37">
              <w:rPr>
                <w:rFonts w:eastAsia="SimSun" w:cs="Mangal"/>
                <w:sz w:val="22"/>
                <w:szCs w:val="22"/>
                <w:lang w:eastAsia="zh-CN" w:bidi="hi-IN"/>
              </w:rPr>
              <w:t>pants. Personas vervēšana un apmācīšana terora aktu veikšanai</w:t>
            </w:r>
          </w:p>
        </w:tc>
        <w:tc>
          <w:tcPr>
            <w:tcW w:w="1542" w:type="dxa"/>
            <w:vMerge/>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1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177.pants. Krāpšana</w:t>
            </w:r>
          </w:p>
        </w:tc>
        <w:tc>
          <w:tcPr>
            <w:tcW w:w="1542" w:type="dxa"/>
            <w:vMerge/>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1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EA432B">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17</w:t>
            </w:r>
            <w:r w:rsidR="00EA432B" w:rsidRPr="00E40F37">
              <w:rPr>
                <w:rFonts w:eastAsia="SimSun" w:cs="Mangal"/>
                <w:sz w:val="22"/>
                <w:szCs w:val="22"/>
                <w:lang w:eastAsia="zh-CN" w:bidi="hi-IN"/>
              </w:rPr>
              <w:t>7</w:t>
            </w:r>
            <w:r w:rsidRPr="00E40F37">
              <w:rPr>
                <w:rFonts w:eastAsia="SimSun" w:cs="Mangal"/>
                <w:sz w:val="22"/>
                <w:szCs w:val="22"/>
                <w:lang w:eastAsia="zh-CN" w:bidi="hi-IN"/>
              </w:rPr>
              <w:t>.</w:t>
            </w:r>
            <w:r w:rsidRPr="00E40F37">
              <w:rPr>
                <w:rFonts w:eastAsia="SimSun" w:cs="Mangal"/>
                <w:sz w:val="22"/>
                <w:szCs w:val="22"/>
                <w:vertAlign w:val="superscript"/>
                <w:lang w:eastAsia="zh-CN" w:bidi="hi-IN"/>
              </w:rPr>
              <w:t>1</w:t>
            </w:r>
            <w:r w:rsidRPr="00E40F37">
              <w:rPr>
                <w:rFonts w:eastAsia="SimSun" w:cs="Mangal"/>
                <w:sz w:val="22"/>
                <w:szCs w:val="22"/>
                <w:lang w:eastAsia="zh-CN" w:bidi="hi-IN"/>
              </w:rPr>
              <w:t>pants Krāpšana automatizētā datu apstrādes sistēmā</w:t>
            </w:r>
          </w:p>
        </w:tc>
        <w:tc>
          <w:tcPr>
            <w:tcW w:w="1542" w:type="dxa"/>
            <w:vMerge/>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1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178.pants. Apdrošināšanas krāpšana</w:t>
            </w:r>
          </w:p>
        </w:tc>
        <w:tc>
          <w:tcPr>
            <w:tcW w:w="1542" w:type="dxa"/>
            <w:vMerge/>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1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179.pants. Piesavināšanās</w:t>
            </w:r>
          </w:p>
        </w:tc>
        <w:tc>
          <w:tcPr>
            <w:tcW w:w="1542" w:type="dxa"/>
            <w:vMerge/>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1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195.pants. Noziedzīgi iegūtu līdzekļu legalizēšana.</w:t>
            </w:r>
          </w:p>
        </w:tc>
        <w:tc>
          <w:tcPr>
            <w:tcW w:w="1542" w:type="dxa"/>
            <w:vMerge/>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1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198.pants. Neatļauta labumu pieņemšana</w:t>
            </w:r>
          </w:p>
        </w:tc>
        <w:tc>
          <w:tcPr>
            <w:tcW w:w="1542" w:type="dxa"/>
            <w:vMerge/>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1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199.pants. Komerciālā uzpirkšana</w:t>
            </w:r>
          </w:p>
        </w:tc>
        <w:tc>
          <w:tcPr>
            <w:tcW w:w="1542" w:type="dxa"/>
            <w:vMerge/>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1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218.pants. Izvairīšanās no nodokļiem un tiem pielīdzināto maksājumu nomaksas</w:t>
            </w:r>
          </w:p>
        </w:tc>
        <w:tc>
          <w:tcPr>
            <w:tcW w:w="1542" w:type="dxa"/>
            <w:vMerge/>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1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320.pants. Kukuļņemšana</w:t>
            </w:r>
          </w:p>
        </w:tc>
        <w:tc>
          <w:tcPr>
            <w:tcW w:w="1542" w:type="dxa"/>
            <w:vMerge/>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1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321.pants. Kukuļa piesavināšanās</w:t>
            </w:r>
          </w:p>
        </w:tc>
        <w:tc>
          <w:tcPr>
            <w:tcW w:w="1542" w:type="dxa"/>
            <w:vMerge/>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1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322.pants. Starpniecība kukuļošanā</w:t>
            </w:r>
          </w:p>
        </w:tc>
        <w:tc>
          <w:tcPr>
            <w:tcW w:w="1542" w:type="dxa"/>
            <w:vMerge/>
          </w:tcPr>
          <w:p w:rsidR="001D6A86" w:rsidRPr="00E40F37" w:rsidRDefault="001D6A86" w:rsidP="001D6A86">
            <w:pPr>
              <w:suppressAutoHyphens/>
              <w:spacing w:line="100" w:lineRule="atLeast"/>
              <w:jc w:val="center"/>
              <w:textAlignment w:val="baseline"/>
              <w:rPr>
                <w:rFonts w:eastAsia="SimSun" w:cs="Mangal"/>
                <w:i/>
                <w:lang w:eastAsia="zh-CN" w:bidi="hi-IN"/>
              </w:rPr>
            </w:pPr>
          </w:p>
        </w:tc>
      </w:tr>
      <w:tr w:rsidR="001D6A86" w:rsidRPr="00E40F37" w:rsidTr="00950B0B">
        <w:trPr>
          <w:trHeight w:val="214"/>
        </w:trPr>
        <w:tc>
          <w:tcPr>
            <w:tcW w:w="1964" w:type="dxa"/>
            <w:vMerge/>
          </w:tcPr>
          <w:p w:rsidR="001D6A86" w:rsidRPr="00E40F37" w:rsidRDefault="001D6A86" w:rsidP="001D6A86">
            <w:pPr>
              <w:suppressAutoHyphens/>
              <w:spacing w:line="100" w:lineRule="atLeast"/>
              <w:ind w:left="-56" w:right="-44"/>
              <w:textAlignment w:val="baseline"/>
              <w:rPr>
                <w:rFonts w:eastAsia="SimSun"/>
                <w:bCs/>
                <w:lang w:eastAsia="zh-CN" w:bidi="hi-IN"/>
              </w:rPr>
            </w:pPr>
          </w:p>
        </w:tc>
        <w:tc>
          <w:tcPr>
            <w:tcW w:w="1532" w:type="dxa"/>
            <w:vMerge/>
          </w:tcPr>
          <w:p w:rsidR="001D6A86" w:rsidRPr="00E40F37" w:rsidRDefault="001D6A86" w:rsidP="001D6A86">
            <w:pPr>
              <w:suppressAutoHyphens/>
              <w:spacing w:line="100" w:lineRule="atLeast"/>
              <w:ind w:left="-56" w:right="-44"/>
              <w:textAlignment w:val="baseline"/>
              <w:rPr>
                <w:rFonts w:eastAsia="SimSun" w:cs="Mangal"/>
                <w:lang w:eastAsia="zh-CN" w:bidi="hi-IN"/>
              </w:rPr>
            </w:pPr>
          </w:p>
        </w:tc>
        <w:tc>
          <w:tcPr>
            <w:tcW w:w="4532" w:type="dxa"/>
          </w:tcPr>
          <w:p w:rsidR="001D6A86" w:rsidRPr="00E40F37" w:rsidRDefault="001D6A86" w:rsidP="001D6A86">
            <w:pPr>
              <w:suppressAutoHyphens/>
              <w:spacing w:line="100" w:lineRule="atLeast"/>
              <w:ind w:left="-56" w:right="-44"/>
              <w:textAlignment w:val="baseline"/>
              <w:rPr>
                <w:rFonts w:eastAsia="SimSun" w:cs="Mangal"/>
                <w:lang w:eastAsia="zh-CN" w:bidi="hi-IN"/>
              </w:rPr>
            </w:pPr>
            <w:r w:rsidRPr="00E40F37">
              <w:rPr>
                <w:rFonts w:eastAsia="SimSun" w:cs="Mangal"/>
                <w:sz w:val="22"/>
                <w:szCs w:val="22"/>
                <w:lang w:eastAsia="zh-CN" w:bidi="hi-IN"/>
              </w:rPr>
              <w:t>323.pants. Kukuļdošana</w:t>
            </w:r>
          </w:p>
        </w:tc>
        <w:tc>
          <w:tcPr>
            <w:tcW w:w="1542" w:type="dxa"/>
            <w:vMerge/>
          </w:tcPr>
          <w:p w:rsidR="001D6A86" w:rsidRPr="00E40F37" w:rsidRDefault="001D6A86" w:rsidP="001D6A86">
            <w:pPr>
              <w:suppressAutoHyphens/>
              <w:spacing w:line="100" w:lineRule="atLeast"/>
              <w:jc w:val="center"/>
              <w:textAlignment w:val="baseline"/>
              <w:rPr>
                <w:rFonts w:eastAsia="SimSun" w:cs="Mangal"/>
                <w:i/>
                <w:lang w:eastAsia="zh-CN" w:bidi="hi-IN"/>
              </w:rPr>
            </w:pPr>
          </w:p>
        </w:tc>
      </w:tr>
    </w:tbl>
    <w:p w:rsidR="001D6A86" w:rsidRPr="001D6A86" w:rsidRDefault="001D6A86" w:rsidP="001D6A86">
      <w:pPr>
        <w:suppressAutoHyphens/>
        <w:spacing w:line="100" w:lineRule="atLeast"/>
        <w:textAlignment w:val="baseline"/>
        <w:rPr>
          <w:rFonts w:eastAsia="SimSun" w:cs="Mangal"/>
          <w:sz w:val="22"/>
          <w:szCs w:val="22"/>
          <w:lang w:eastAsia="zh-CN" w:bidi="hi-IN"/>
        </w:rPr>
      </w:pPr>
    </w:p>
    <w:p w:rsidR="006C6C08" w:rsidRDefault="006C6C08">
      <w:r>
        <w:br w:type="page"/>
      </w:r>
    </w:p>
    <w:tbl>
      <w:tblPr>
        <w:tblpPr w:leftFromText="180" w:rightFromText="180" w:bottomFromText="200" w:vertAnchor="text" w:horzAnchor="margin" w:tblpXSpec="center" w:tblpY="149"/>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95"/>
        <w:gridCol w:w="3610"/>
      </w:tblGrid>
      <w:tr w:rsidR="000E0D65" w:rsidTr="006C6C08">
        <w:tc>
          <w:tcPr>
            <w:tcW w:w="5395" w:type="dxa"/>
            <w:tcBorders>
              <w:top w:val="nil"/>
              <w:left w:val="nil"/>
              <w:bottom w:val="nil"/>
              <w:right w:val="nil"/>
            </w:tcBorders>
          </w:tcPr>
          <w:p w:rsidR="000E0D65" w:rsidRDefault="000E0D65" w:rsidP="000E0D65">
            <w:pPr>
              <w:pStyle w:val="naiskr"/>
              <w:spacing w:before="0" w:after="0"/>
              <w:ind w:right="29"/>
            </w:pPr>
            <w:r>
              <w:lastRenderedPageBreak/>
              <w:t>vides aizsardzības un reģionālās attīstības ministra vietā -</w:t>
            </w:r>
          </w:p>
          <w:p w:rsidR="000E0D65" w:rsidRDefault="000E0D65" w:rsidP="000E0D65">
            <w:pPr>
              <w:pStyle w:val="naiskr"/>
              <w:spacing w:before="0" w:after="0"/>
              <w:ind w:right="29"/>
            </w:pPr>
            <w:r>
              <w:t>ekonomikas ministrs</w:t>
            </w:r>
          </w:p>
          <w:p w:rsidR="000E0D65" w:rsidRDefault="000E0D65" w:rsidP="000E0D65">
            <w:pPr>
              <w:pStyle w:val="naiskr"/>
              <w:spacing w:before="0" w:after="0"/>
              <w:ind w:right="29"/>
            </w:pPr>
          </w:p>
          <w:p w:rsidR="000E0D65" w:rsidRDefault="000E0D65" w:rsidP="000E0D65">
            <w:pPr>
              <w:pStyle w:val="naiskr"/>
              <w:spacing w:before="0" w:after="0"/>
              <w:ind w:right="29"/>
            </w:pPr>
            <w:r>
              <w:t>Iesniedzējs:</w:t>
            </w:r>
          </w:p>
        </w:tc>
        <w:tc>
          <w:tcPr>
            <w:tcW w:w="3610" w:type="dxa"/>
            <w:tcBorders>
              <w:top w:val="nil"/>
              <w:left w:val="nil"/>
              <w:bottom w:val="nil"/>
              <w:right w:val="nil"/>
            </w:tcBorders>
          </w:tcPr>
          <w:p w:rsidR="000E0D65" w:rsidRDefault="000E0D65" w:rsidP="000E0D65">
            <w:pPr>
              <w:pStyle w:val="naiskr"/>
              <w:spacing w:before="0" w:after="0"/>
              <w:ind w:right="29"/>
              <w:jc w:val="right"/>
              <w:rPr>
                <w:rFonts w:eastAsia="SimSun" w:cs="Mangal"/>
                <w:lang w:eastAsia="zh-CN" w:bidi="hi-IN"/>
              </w:rPr>
            </w:pPr>
          </w:p>
          <w:p w:rsidR="000E0D65" w:rsidRDefault="000E0D65" w:rsidP="000E0D65">
            <w:pPr>
              <w:pStyle w:val="naiskr"/>
              <w:spacing w:before="0" w:after="0"/>
              <w:ind w:right="29"/>
              <w:jc w:val="right"/>
            </w:pPr>
            <w:r>
              <w:rPr>
                <w:rFonts w:eastAsia="SimSun" w:cs="Mangal"/>
                <w:lang w:eastAsia="zh-CN" w:bidi="hi-IN"/>
              </w:rPr>
              <w:t>D.Pavļuts</w:t>
            </w:r>
          </w:p>
        </w:tc>
      </w:tr>
      <w:tr w:rsidR="000E0D65" w:rsidTr="006C6C08">
        <w:tc>
          <w:tcPr>
            <w:tcW w:w="5395" w:type="dxa"/>
            <w:tcBorders>
              <w:top w:val="nil"/>
              <w:left w:val="nil"/>
              <w:bottom w:val="nil"/>
              <w:right w:val="nil"/>
            </w:tcBorders>
          </w:tcPr>
          <w:p w:rsidR="000E0D65" w:rsidRDefault="000E0D65" w:rsidP="000E0D65">
            <w:pPr>
              <w:pStyle w:val="naiskr"/>
              <w:spacing w:before="0" w:after="0"/>
              <w:ind w:right="29"/>
            </w:pPr>
            <w:r>
              <w:t>vides aizsardzības un reģionālās attīstības ministra vietā -</w:t>
            </w:r>
          </w:p>
          <w:p w:rsidR="000E0D65" w:rsidRDefault="000E0D65" w:rsidP="000E0D65">
            <w:pPr>
              <w:pStyle w:val="naiskr"/>
              <w:spacing w:before="0" w:after="0"/>
              <w:ind w:right="29"/>
            </w:pPr>
            <w:r>
              <w:t>ekonomikas ministrs</w:t>
            </w:r>
          </w:p>
          <w:p w:rsidR="000E0D65" w:rsidRDefault="000E0D65" w:rsidP="000E0D65">
            <w:pPr>
              <w:pStyle w:val="naiskr"/>
              <w:spacing w:before="0" w:after="0"/>
              <w:ind w:right="29"/>
            </w:pPr>
          </w:p>
        </w:tc>
        <w:tc>
          <w:tcPr>
            <w:tcW w:w="3610" w:type="dxa"/>
            <w:tcBorders>
              <w:top w:val="nil"/>
              <w:left w:val="nil"/>
              <w:bottom w:val="nil"/>
              <w:right w:val="nil"/>
            </w:tcBorders>
          </w:tcPr>
          <w:p w:rsidR="000E0D65" w:rsidRDefault="000E0D65" w:rsidP="000E0D65">
            <w:pPr>
              <w:pStyle w:val="naiskr"/>
              <w:spacing w:before="0" w:after="0"/>
              <w:ind w:right="29"/>
              <w:jc w:val="right"/>
              <w:rPr>
                <w:rFonts w:eastAsia="SimSun" w:cs="Mangal"/>
                <w:lang w:eastAsia="zh-CN" w:bidi="hi-IN"/>
              </w:rPr>
            </w:pPr>
          </w:p>
          <w:p w:rsidR="000E0D65" w:rsidRDefault="000E0D65" w:rsidP="000E0D65">
            <w:pPr>
              <w:pStyle w:val="naiskr"/>
              <w:spacing w:before="0" w:after="0"/>
              <w:ind w:right="29"/>
              <w:jc w:val="right"/>
            </w:pPr>
            <w:r>
              <w:rPr>
                <w:rFonts w:eastAsia="SimSun" w:cs="Mangal"/>
                <w:lang w:eastAsia="zh-CN" w:bidi="hi-IN"/>
              </w:rPr>
              <w:t>D.Pavļuts</w:t>
            </w:r>
          </w:p>
        </w:tc>
      </w:tr>
      <w:tr w:rsidR="000E0D65" w:rsidTr="006C6C08">
        <w:tc>
          <w:tcPr>
            <w:tcW w:w="5395" w:type="dxa"/>
            <w:tcBorders>
              <w:top w:val="nil"/>
              <w:left w:val="nil"/>
              <w:bottom w:val="nil"/>
              <w:right w:val="nil"/>
            </w:tcBorders>
          </w:tcPr>
          <w:p w:rsidR="000E0D65" w:rsidRDefault="000E0D65" w:rsidP="000E0D65">
            <w:pPr>
              <w:ind w:right="28"/>
              <w:jc w:val="both"/>
              <w:textAlignment w:val="baseline"/>
              <w:rPr>
                <w:rFonts w:ascii="Times New Roman Tilde" w:eastAsia="SimSun" w:hAnsi="Times New Roman Tilde" w:cs="Mangal"/>
                <w:color w:val="00000A"/>
                <w:kern w:val="2"/>
                <w:lang w:eastAsia="en-US"/>
              </w:rPr>
            </w:pPr>
            <w:r>
              <w:rPr>
                <w:rFonts w:ascii="Times New Roman Tilde" w:eastAsia="SimSun" w:hAnsi="Times New Roman Tilde" w:cs="Mangal"/>
              </w:rPr>
              <w:t>Vīza:</w:t>
            </w:r>
          </w:p>
          <w:p w:rsidR="000E0D65" w:rsidRDefault="000E0D65" w:rsidP="000E0D65">
            <w:pPr>
              <w:pStyle w:val="naiskr"/>
              <w:spacing w:before="0" w:after="0"/>
              <w:ind w:left="5" w:right="28"/>
            </w:pPr>
            <w:r>
              <w:rPr>
                <w:rFonts w:ascii="Times New Roman Tilde" w:eastAsia="SimSun" w:hAnsi="Times New Roman Tilde" w:cs="Mangal"/>
              </w:rPr>
              <w:t>valsts sekretārs</w:t>
            </w:r>
          </w:p>
        </w:tc>
        <w:tc>
          <w:tcPr>
            <w:tcW w:w="3610" w:type="dxa"/>
            <w:tcBorders>
              <w:top w:val="nil"/>
              <w:left w:val="nil"/>
              <w:bottom w:val="nil"/>
              <w:right w:val="nil"/>
            </w:tcBorders>
            <w:vAlign w:val="bottom"/>
            <w:hideMark/>
          </w:tcPr>
          <w:p w:rsidR="000E0D65" w:rsidRDefault="000E0D65" w:rsidP="000E0D65">
            <w:pPr>
              <w:pStyle w:val="naiskr"/>
              <w:spacing w:before="0" w:after="0"/>
              <w:ind w:left="5" w:right="28"/>
              <w:jc w:val="right"/>
            </w:pPr>
            <w:r>
              <w:rPr>
                <w:rFonts w:ascii="Times New Roman Tilde" w:eastAsia="SimSun" w:hAnsi="Times New Roman Tilde" w:cs="Mangal"/>
              </w:rPr>
              <w:t>A.Antonovs</w:t>
            </w:r>
          </w:p>
        </w:tc>
      </w:tr>
    </w:tbl>
    <w:p w:rsidR="00486EF1" w:rsidRPr="00046FDB" w:rsidRDefault="00486EF1" w:rsidP="00486EF1">
      <w:pPr>
        <w:pStyle w:val="naisf"/>
        <w:spacing w:before="0" w:after="0"/>
        <w:rPr>
          <w:bCs/>
          <w:sz w:val="28"/>
          <w:szCs w:val="28"/>
        </w:rPr>
      </w:pPr>
    </w:p>
    <w:p w:rsidR="000E0D65" w:rsidRDefault="000E0D65" w:rsidP="00486EF1">
      <w:pPr>
        <w:jc w:val="both"/>
        <w:rPr>
          <w:sz w:val="20"/>
          <w:szCs w:val="20"/>
        </w:rPr>
      </w:pPr>
      <w:r>
        <w:rPr>
          <w:sz w:val="20"/>
          <w:szCs w:val="20"/>
        </w:rPr>
        <w:t>2013.12.11. 10:24</w:t>
      </w:r>
    </w:p>
    <w:p w:rsidR="00486EF1" w:rsidRPr="00C65703" w:rsidRDefault="000E0D65" w:rsidP="00486EF1">
      <w:pPr>
        <w:jc w:val="both"/>
        <w:rPr>
          <w:bCs/>
          <w:sz w:val="20"/>
          <w:szCs w:val="20"/>
        </w:rPr>
      </w:pPr>
      <w:r>
        <w:rPr>
          <w:sz w:val="20"/>
          <w:szCs w:val="20"/>
        </w:rPr>
        <w:t>473</w:t>
      </w:r>
    </w:p>
    <w:p w:rsidR="00C65703" w:rsidRPr="00C65703" w:rsidRDefault="006C6C08" w:rsidP="00C65703">
      <w:pPr>
        <w:suppressAutoHyphens/>
        <w:spacing w:line="100" w:lineRule="atLeast"/>
        <w:textAlignment w:val="baseline"/>
        <w:rPr>
          <w:rFonts w:eastAsia="SimSun" w:cs="Mangal"/>
          <w:sz w:val="20"/>
          <w:szCs w:val="20"/>
          <w:lang w:eastAsia="zh-CN" w:bidi="hi-IN"/>
        </w:rPr>
      </w:pPr>
      <w:r>
        <w:rPr>
          <w:rFonts w:eastAsia="SimSun" w:cs="Mangal"/>
          <w:sz w:val="20"/>
          <w:szCs w:val="20"/>
          <w:lang w:eastAsia="zh-CN" w:bidi="hi-IN"/>
        </w:rPr>
        <w:t>K.Jankovska</w:t>
      </w:r>
    </w:p>
    <w:p w:rsidR="00486EF1" w:rsidRPr="00C65703" w:rsidRDefault="006C6C08" w:rsidP="00C65703">
      <w:pPr>
        <w:pStyle w:val="naisf"/>
        <w:tabs>
          <w:tab w:val="left" w:pos="3283"/>
          <w:tab w:val="left" w:pos="5748"/>
        </w:tabs>
        <w:spacing w:before="0" w:after="0"/>
        <w:ind w:firstLine="0"/>
        <w:jc w:val="left"/>
        <w:rPr>
          <w:sz w:val="20"/>
          <w:szCs w:val="20"/>
        </w:rPr>
      </w:pPr>
      <w:r>
        <w:rPr>
          <w:rFonts w:eastAsia="SimSun" w:cs="Mangal"/>
          <w:sz w:val="20"/>
          <w:szCs w:val="20"/>
          <w:lang w:eastAsia="zh-CN" w:bidi="hi-IN"/>
        </w:rPr>
        <w:t>66016552</w:t>
      </w:r>
      <w:r w:rsidR="00C65703" w:rsidRPr="005D27CE">
        <w:rPr>
          <w:rFonts w:eastAsia="SimSun" w:cs="Mangal"/>
          <w:sz w:val="20"/>
          <w:szCs w:val="20"/>
          <w:lang w:eastAsia="zh-CN" w:bidi="hi-IN"/>
        </w:rPr>
        <w:t xml:space="preserve">, </w:t>
      </w:r>
      <w:hyperlink r:id="rId7" w:history="1">
        <w:r w:rsidRPr="00DB4E91">
          <w:rPr>
            <w:rStyle w:val="Hyperlink"/>
            <w:rFonts w:eastAsia="SimSun"/>
            <w:sz w:val="20"/>
            <w:szCs w:val="20"/>
            <w:lang w:eastAsia="zh-CN" w:bidi="hi-IN"/>
          </w:rPr>
          <w:t>kristine.jankovska@varam.gov.lv</w:t>
        </w:r>
      </w:hyperlink>
    </w:p>
    <w:p w:rsidR="00583834" w:rsidRPr="00C65703" w:rsidRDefault="00583834">
      <w:pPr>
        <w:rPr>
          <w:sz w:val="20"/>
          <w:szCs w:val="20"/>
        </w:rPr>
      </w:pPr>
    </w:p>
    <w:sectPr w:rsidR="00583834" w:rsidRPr="00C65703" w:rsidSect="0016466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1F" w:rsidRDefault="0033531F" w:rsidP="00486EF1">
      <w:r>
        <w:separator/>
      </w:r>
    </w:p>
  </w:endnote>
  <w:endnote w:type="continuationSeparator" w:id="0">
    <w:p w:rsidR="0033531F" w:rsidRDefault="0033531F" w:rsidP="00486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Times New Roman Tilde">
    <w:altName w:val="Times New Roman"/>
    <w:charset w:val="00"/>
    <w:family w:val="roman"/>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84" w:rsidRDefault="000E0D65" w:rsidP="00C65703">
    <w:pPr>
      <w:jc w:val="both"/>
      <w:rPr>
        <w:bCs/>
        <w:sz w:val="20"/>
        <w:szCs w:val="20"/>
      </w:rPr>
    </w:pPr>
    <w:r>
      <w:rPr>
        <w:sz w:val="20"/>
        <w:szCs w:val="20"/>
      </w:rPr>
      <w:t>VARAMNotp8_11</w:t>
    </w:r>
    <w:r w:rsidR="006C6C08">
      <w:rPr>
        <w:sz w:val="20"/>
        <w:szCs w:val="20"/>
      </w:rPr>
      <w:t>12</w:t>
    </w:r>
    <w:r w:rsidR="00950B84">
      <w:rPr>
        <w:sz w:val="20"/>
        <w:szCs w:val="20"/>
      </w:rPr>
      <w:t>13_PIEIN; Pielikums Ministru kabineta noteikumu projektam „Publisko iepirkumu elektronisko izziņu noteikumi</w:t>
    </w:r>
    <w:r w:rsidR="00950B84">
      <w:rPr>
        <w:bCs/>
        <w:sz w:val="20"/>
        <w:szCs w:val="20"/>
      </w:rPr>
      <w:t xml:space="preserve">” </w:t>
    </w:r>
  </w:p>
  <w:p w:rsidR="00950B84" w:rsidRDefault="00950B84" w:rsidP="00C65703">
    <w:pPr>
      <w:pStyle w:val="Footer"/>
    </w:pPr>
  </w:p>
  <w:p w:rsidR="00950B84" w:rsidRPr="00C65703" w:rsidRDefault="00950B84" w:rsidP="00C657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84" w:rsidRDefault="00E142F3" w:rsidP="00F153A4">
    <w:pPr>
      <w:jc w:val="both"/>
      <w:rPr>
        <w:bCs/>
        <w:sz w:val="20"/>
        <w:szCs w:val="20"/>
      </w:rPr>
    </w:pPr>
    <w:r>
      <w:rPr>
        <w:sz w:val="20"/>
        <w:szCs w:val="20"/>
      </w:rPr>
      <w:t>VARAMNotp8_11</w:t>
    </w:r>
    <w:r w:rsidR="006C6C08">
      <w:rPr>
        <w:sz w:val="20"/>
        <w:szCs w:val="20"/>
      </w:rPr>
      <w:t>12</w:t>
    </w:r>
    <w:r w:rsidR="00950B84">
      <w:rPr>
        <w:sz w:val="20"/>
        <w:szCs w:val="20"/>
      </w:rPr>
      <w:t>13_PIEIN; Pielikums Ministru kabineta noteikumu projektam „Publisko iepirkumu elektronisko izziņu noteikumi</w:t>
    </w:r>
    <w:r w:rsidR="00950B84">
      <w:rPr>
        <w:bCs/>
        <w:sz w:val="20"/>
        <w:szCs w:val="20"/>
      </w:rPr>
      <w:t xml:space="preserve">” </w:t>
    </w:r>
  </w:p>
  <w:p w:rsidR="00950B84" w:rsidRDefault="00950B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1F" w:rsidRDefault="0033531F" w:rsidP="00486EF1">
      <w:r>
        <w:separator/>
      </w:r>
    </w:p>
  </w:footnote>
  <w:footnote w:type="continuationSeparator" w:id="0">
    <w:p w:rsidR="0033531F" w:rsidRDefault="0033531F" w:rsidP="00486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84" w:rsidRDefault="00371274">
    <w:pPr>
      <w:pStyle w:val="Header"/>
      <w:jc w:val="center"/>
    </w:pPr>
    <w:fldSimple w:instr=" PAGE   \* MERGEFORMAT ">
      <w:r w:rsidR="000E0D65">
        <w:rPr>
          <w:noProof/>
        </w:rPr>
        <w:t>3</w:t>
      </w:r>
    </w:fldSimple>
  </w:p>
  <w:p w:rsidR="00950B84" w:rsidRDefault="00950B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86EF1"/>
    <w:rsid w:val="000115E5"/>
    <w:rsid w:val="00026653"/>
    <w:rsid w:val="000A718D"/>
    <w:rsid w:val="000E0D65"/>
    <w:rsid w:val="00164663"/>
    <w:rsid w:val="00165D73"/>
    <w:rsid w:val="001679BA"/>
    <w:rsid w:val="00184B76"/>
    <w:rsid w:val="001867D5"/>
    <w:rsid w:val="001D6A86"/>
    <w:rsid w:val="0033531F"/>
    <w:rsid w:val="00344623"/>
    <w:rsid w:val="00371274"/>
    <w:rsid w:val="00390A40"/>
    <w:rsid w:val="00394D4E"/>
    <w:rsid w:val="003A1780"/>
    <w:rsid w:val="003B40BA"/>
    <w:rsid w:val="003C13F5"/>
    <w:rsid w:val="003D61FE"/>
    <w:rsid w:val="003F6910"/>
    <w:rsid w:val="0043497C"/>
    <w:rsid w:val="00451974"/>
    <w:rsid w:val="00455CBF"/>
    <w:rsid w:val="00486EF1"/>
    <w:rsid w:val="004D5436"/>
    <w:rsid w:val="004E181F"/>
    <w:rsid w:val="005169FF"/>
    <w:rsid w:val="00583834"/>
    <w:rsid w:val="005B5852"/>
    <w:rsid w:val="005D630C"/>
    <w:rsid w:val="0065606E"/>
    <w:rsid w:val="00664238"/>
    <w:rsid w:val="00675E20"/>
    <w:rsid w:val="006C6C08"/>
    <w:rsid w:val="006D601D"/>
    <w:rsid w:val="006E1C23"/>
    <w:rsid w:val="006F0B71"/>
    <w:rsid w:val="006F5AB5"/>
    <w:rsid w:val="0072396D"/>
    <w:rsid w:val="00784299"/>
    <w:rsid w:val="0079343D"/>
    <w:rsid w:val="007B0E8F"/>
    <w:rsid w:val="008025AF"/>
    <w:rsid w:val="00892F0F"/>
    <w:rsid w:val="008B187D"/>
    <w:rsid w:val="008B4756"/>
    <w:rsid w:val="00911E28"/>
    <w:rsid w:val="00946A0F"/>
    <w:rsid w:val="00950B0B"/>
    <w:rsid w:val="00950B84"/>
    <w:rsid w:val="009737F1"/>
    <w:rsid w:val="00977169"/>
    <w:rsid w:val="00A373B4"/>
    <w:rsid w:val="00A57EC7"/>
    <w:rsid w:val="00AA3A13"/>
    <w:rsid w:val="00AA43E4"/>
    <w:rsid w:val="00AB41E5"/>
    <w:rsid w:val="00AE18EA"/>
    <w:rsid w:val="00C16E3F"/>
    <w:rsid w:val="00C65703"/>
    <w:rsid w:val="00C866E2"/>
    <w:rsid w:val="00D21C88"/>
    <w:rsid w:val="00D367A9"/>
    <w:rsid w:val="00DD27DC"/>
    <w:rsid w:val="00E142F3"/>
    <w:rsid w:val="00E225ED"/>
    <w:rsid w:val="00E2393B"/>
    <w:rsid w:val="00E40F37"/>
    <w:rsid w:val="00E564D3"/>
    <w:rsid w:val="00EA432B"/>
    <w:rsid w:val="00ED7916"/>
    <w:rsid w:val="00F13153"/>
    <w:rsid w:val="00F153A4"/>
    <w:rsid w:val="00F33998"/>
    <w:rsid w:val="00F35A7B"/>
    <w:rsid w:val="00F37EF5"/>
    <w:rsid w:val="00F46AB3"/>
    <w:rsid w:val="00F5090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NewRomanPSMT"/>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F1"/>
    <w:pPr>
      <w:spacing w:after="0" w:line="240" w:lineRule="auto"/>
    </w:pPr>
    <w:rPr>
      <w:rFonts w:eastAsia="Times New Roman" w:cs="Times New Roman"/>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86EF1"/>
    <w:pPr>
      <w:spacing w:before="75" w:after="75"/>
      <w:ind w:firstLine="375"/>
      <w:jc w:val="both"/>
    </w:pPr>
  </w:style>
  <w:style w:type="paragraph" w:customStyle="1" w:styleId="naislab">
    <w:name w:val="naislab"/>
    <w:basedOn w:val="Normal"/>
    <w:rsid w:val="00486EF1"/>
    <w:pPr>
      <w:spacing w:before="75" w:after="75"/>
      <w:jc w:val="right"/>
    </w:pPr>
  </w:style>
  <w:style w:type="paragraph" w:customStyle="1" w:styleId="naisc">
    <w:name w:val="naisc"/>
    <w:basedOn w:val="Normal"/>
    <w:rsid w:val="00486EF1"/>
    <w:pPr>
      <w:spacing w:before="450" w:after="225"/>
      <w:jc w:val="center"/>
    </w:pPr>
    <w:rPr>
      <w:b/>
      <w:bCs/>
      <w:sz w:val="26"/>
      <w:szCs w:val="26"/>
    </w:rPr>
  </w:style>
  <w:style w:type="paragraph" w:styleId="Header">
    <w:name w:val="header"/>
    <w:basedOn w:val="Normal"/>
    <w:link w:val="HeaderChar"/>
    <w:uiPriority w:val="99"/>
    <w:unhideWhenUsed/>
    <w:rsid w:val="00486EF1"/>
    <w:pPr>
      <w:tabs>
        <w:tab w:val="center" w:pos="4320"/>
        <w:tab w:val="right" w:pos="8640"/>
      </w:tabs>
    </w:pPr>
  </w:style>
  <w:style w:type="character" w:customStyle="1" w:styleId="HeaderChar">
    <w:name w:val="Header Char"/>
    <w:basedOn w:val="DefaultParagraphFont"/>
    <w:link w:val="Header"/>
    <w:uiPriority w:val="99"/>
    <w:rsid w:val="00486EF1"/>
    <w:rPr>
      <w:rFonts w:eastAsia="Times New Roman" w:cs="Times New Roman"/>
      <w:szCs w:val="24"/>
      <w:lang w:val="lv-LV" w:eastAsia="lv-LV"/>
    </w:rPr>
  </w:style>
  <w:style w:type="paragraph" w:styleId="Footer">
    <w:name w:val="footer"/>
    <w:basedOn w:val="Normal"/>
    <w:link w:val="FooterChar"/>
    <w:uiPriority w:val="99"/>
    <w:unhideWhenUsed/>
    <w:rsid w:val="00486EF1"/>
    <w:pPr>
      <w:tabs>
        <w:tab w:val="center" w:pos="4320"/>
        <w:tab w:val="right" w:pos="8640"/>
      </w:tabs>
    </w:pPr>
  </w:style>
  <w:style w:type="character" w:customStyle="1" w:styleId="FooterChar">
    <w:name w:val="Footer Char"/>
    <w:basedOn w:val="DefaultParagraphFont"/>
    <w:link w:val="Footer"/>
    <w:uiPriority w:val="99"/>
    <w:rsid w:val="00486EF1"/>
    <w:rPr>
      <w:rFonts w:eastAsia="Times New Roman" w:cs="Times New Roman"/>
      <w:szCs w:val="24"/>
      <w:lang w:val="lv-LV" w:eastAsia="lv-LV"/>
    </w:rPr>
  </w:style>
  <w:style w:type="paragraph" w:styleId="Title">
    <w:name w:val="Title"/>
    <w:basedOn w:val="Normal"/>
    <w:link w:val="TitleChar"/>
    <w:qFormat/>
    <w:rsid w:val="00486EF1"/>
    <w:pPr>
      <w:jc w:val="center"/>
    </w:pPr>
    <w:rPr>
      <w:b/>
      <w:bCs/>
      <w:lang w:eastAsia="en-US"/>
    </w:rPr>
  </w:style>
  <w:style w:type="character" w:customStyle="1" w:styleId="TitleChar">
    <w:name w:val="Title Char"/>
    <w:basedOn w:val="DefaultParagraphFont"/>
    <w:link w:val="Title"/>
    <w:rsid w:val="00486EF1"/>
    <w:rPr>
      <w:rFonts w:eastAsia="Times New Roman" w:cs="Times New Roman"/>
      <w:b/>
      <w:bCs/>
      <w:szCs w:val="24"/>
      <w:lang w:val="lv-LV"/>
    </w:rPr>
  </w:style>
  <w:style w:type="character" w:customStyle="1" w:styleId="CommentSubjectChar">
    <w:name w:val="Comment Subject Char"/>
    <w:basedOn w:val="DefaultParagraphFont"/>
    <w:uiPriority w:val="99"/>
    <w:rsid w:val="00977169"/>
    <w:rPr>
      <w:rFonts w:eastAsia="SimSun" w:cs="Mangal"/>
      <w:b/>
      <w:bCs/>
      <w:sz w:val="18"/>
      <w:szCs w:val="18"/>
      <w:lang w:eastAsia="zh-CN" w:bidi="hi-IN"/>
    </w:rPr>
  </w:style>
  <w:style w:type="paragraph" w:styleId="BalloonText">
    <w:name w:val="Balloon Text"/>
    <w:basedOn w:val="Normal"/>
    <w:link w:val="BalloonTextChar"/>
    <w:uiPriority w:val="99"/>
    <w:semiHidden/>
    <w:rsid w:val="00C6570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C65703"/>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675E20"/>
    <w:rPr>
      <w:sz w:val="16"/>
      <w:szCs w:val="16"/>
    </w:rPr>
  </w:style>
  <w:style w:type="paragraph" w:styleId="CommentText">
    <w:name w:val="annotation text"/>
    <w:basedOn w:val="Normal"/>
    <w:link w:val="CommentTextChar"/>
    <w:uiPriority w:val="99"/>
    <w:semiHidden/>
    <w:unhideWhenUsed/>
    <w:rsid w:val="00675E20"/>
    <w:rPr>
      <w:sz w:val="20"/>
      <w:szCs w:val="20"/>
    </w:rPr>
  </w:style>
  <w:style w:type="character" w:customStyle="1" w:styleId="CommentTextChar">
    <w:name w:val="Comment Text Char"/>
    <w:basedOn w:val="DefaultParagraphFont"/>
    <w:link w:val="CommentText"/>
    <w:uiPriority w:val="99"/>
    <w:semiHidden/>
    <w:rsid w:val="00675E20"/>
    <w:rPr>
      <w:rFonts w:eastAsia="Times New Roman" w:cs="Times New Roman"/>
      <w:sz w:val="20"/>
      <w:szCs w:val="20"/>
      <w:lang w:val="lv-LV" w:eastAsia="lv-LV"/>
    </w:rPr>
  </w:style>
  <w:style w:type="paragraph" w:styleId="CommentSubject">
    <w:name w:val="annotation subject"/>
    <w:basedOn w:val="CommentText"/>
    <w:next w:val="CommentText"/>
    <w:link w:val="CommentSubjectChar1"/>
    <w:uiPriority w:val="99"/>
    <w:semiHidden/>
    <w:unhideWhenUsed/>
    <w:rsid w:val="00675E20"/>
    <w:rPr>
      <w:b/>
      <w:bCs/>
    </w:rPr>
  </w:style>
  <w:style w:type="character" w:customStyle="1" w:styleId="CommentSubjectChar1">
    <w:name w:val="Comment Subject Char1"/>
    <w:basedOn w:val="CommentTextChar"/>
    <w:link w:val="CommentSubject"/>
    <w:uiPriority w:val="99"/>
    <w:semiHidden/>
    <w:rsid w:val="00675E20"/>
    <w:rPr>
      <w:b/>
      <w:bCs/>
    </w:rPr>
  </w:style>
  <w:style w:type="paragraph" w:customStyle="1" w:styleId="naiskr">
    <w:name w:val="naiskr"/>
    <w:basedOn w:val="Normal"/>
    <w:rsid w:val="006C6C08"/>
    <w:pPr>
      <w:spacing w:before="75" w:after="75"/>
    </w:pPr>
  </w:style>
  <w:style w:type="character" w:styleId="Hyperlink">
    <w:name w:val="Hyperlink"/>
    <w:basedOn w:val="DefaultParagraphFont"/>
    <w:uiPriority w:val="99"/>
    <w:unhideWhenUsed/>
    <w:rsid w:val="006C6C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NewRomanPSMT"/>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F1"/>
    <w:pPr>
      <w:spacing w:after="0" w:line="240" w:lineRule="auto"/>
    </w:pPr>
    <w:rPr>
      <w:rFonts w:eastAsia="Times New Roman" w:cs="Times New Roman"/>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86EF1"/>
    <w:pPr>
      <w:spacing w:before="75" w:after="75"/>
      <w:ind w:firstLine="375"/>
      <w:jc w:val="both"/>
    </w:pPr>
  </w:style>
  <w:style w:type="paragraph" w:customStyle="1" w:styleId="naislab">
    <w:name w:val="naislab"/>
    <w:basedOn w:val="Normal"/>
    <w:rsid w:val="00486EF1"/>
    <w:pPr>
      <w:spacing w:before="75" w:after="75"/>
      <w:jc w:val="right"/>
    </w:pPr>
  </w:style>
  <w:style w:type="paragraph" w:customStyle="1" w:styleId="naisc">
    <w:name w:val="naisc"/>
    <w:basedOn w:val="Normal"/>
    <w:rsid w:val="00486EF1"/>
    <w:pPr>
      <w:spacing w:before="450" w:after="225"/>
      <w:jc w:val="center"/>
    </w:pPr>
    <w:rPr>
      <w:b/>
      <w:bCs/>
      <w:sz w:val="26"/>
      <w:szCs w:val="26"/>
    </w:rPr>
  </w:style>
  <w:style w:type="paragraph" w:styleId="Header">
    <w:name w:val="header"/>
    <w:basedOn w:val="Normal"/>
    <w:link w:val="HeaderChar"/>
    <w:uiPriority w:val="99"/>
    <w:unhideWhenUsed/>
    <w:rsid w:val="00486EF1"/>
    <w:pPr>
      <w:tabs>
        <w:tab w:val="center" w:pos="4320"/>
        <w:tab w:val="right" w:pos="8640"/>
      </w:tabs>
    </w:pPr>
  </w:style>
  <w:style w:type="character" w:customStyle="1" w:styleId="HeaderChar">
    <w:name w:val="Header Char"/>
    <w:basedOn w:val="DefaultParagraphFont"/>
    <w:link w:val="Header"/>
    <w:uiPriority w:val="99"/>
    <w:rsid w:val="00486EF1"/>
    <w:rPr>
      <w:rFonts w:eastAsia="Times New Roman" w:cs="Times New Roman"/>
      <w:szCs w:val="24"/>
      <w:lang w:val="lv-LV" w:eastAsia="lv-LV"/>
    </w:rPr>
  </w:style>
  <w:style w:type="paragraph" w:styleId="Footer">
    <w:name w:val="footer"/>
    <w:basedOn w:val="Normal"/>
    <w:link w:val="FooterChar"/>
    <w:uiPriority w:val="99"/>
    <w:unhideWhenUsed/>
    <w:rsid w:val="00486EF1"/>
    <w:pPr>
      <w:tabs>
        <w:tab w:val="center" w:pos="4320"/>
        <w:tab w:val="right" w:pos="8640"/>
      </w:tabs>
    </w:pPr>
  </w:style>
  <w:style w:type="character" w:customStyle="1" w:styleId="FooterChar">
    <w:name w:val="Footer Char"/>
    <w:basedOn w:val="DefaultParagraphFont"/>
    <w:link w:val="Footer"/>
    <w:uiPriority w:val="99"/>
    <w:rsid w:val="00486EF1"/>
    <w:rPr>
      <w:rFonts w:eastAsia="Times New Roman" w:cs="Times New Roman"/>
      <w:szCs w:val="24"/>
      <w:lang w:val="lv-LV" w:eastAsia="lv-LV"/>
    </w:rPr>
  </w:style>
  <w:style w:type="paragraph" w:styleId="Title">
    <w:name w:val="Title"/>
    <w:basedOn w:val="Normal"/>
    <w:link w:val="TitleChar"/>
    <w:qFormat/>
    <w:rsid w:val="00486EF1"/>
    <w:pPr>
      <w:jc w:val="center"/>
    </w:pPr>
    <w:rPr>
      <w:b/>
      <w:bCs/>
      <w:lang w:eastAsia="en-US"/>
    </w:rPr>
  </w:style>
  <w:style w:type="character" w:customStyle="1" w:styleId="TitleChar">
    <w:name w:val="Title Char"/>
    <w:basedOn w:val="DefaultParagraphFont"/>
    <w:link w:val="Title"/>
    <w:rsid w:val="00486EF1"/>
    <w:rPr>
      <w:rFonts w:eastAsia="Times New Roman" w:cs="Times New Roman"/>
      <w:b/>
      <w:bCs/>
      <w:szCs w:val="24"/>
      <w:lang w:val="lv-LV"/>
    </w:rPr>
  </w:style>
  <w:style w:type="character" w:customStyle="1" w:styleId="CommentSubjectChar">
    <w:name w:val="Comment Subject Char"/>
    <w:basedOn w:val="DefaultParagraphFont"/>
    <w:uiPriority w:val="99"/>
    <w:rsid w:val="00977169"/>
    <w:rPr>
      <w:rFonts w:eastAsia="SimSun" w:cs="Mangal"/>
      <w:b/>
      <w:bCs/>
      <w:sz w:val="18"/>
      <w:szCs w:val="18"/>
      <w:lang w:eastAsia="zh-CN" w:bidi="hi-IN"/>
    </w:rPr>
  </w:style>
  <w:style w:type="paragraph" w:styleId="BalloonText">
    <w:name w:val="Balloon Text"/>
    <w:basedOn w:val="Normal"/>
    <w:link w:val="BalloonTextChar"/>
    <w:uiPriority w:val="99"/>
    <w:semiHidden/>
    <w:rsid w:val="00C6570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C65703"/>
    <w:rPr>
      <w:rFonts w:ascii="Tahoma" w:eastAsia="Calibri" w:hAnsi="Tahoma" w:cs="Tahoma"/>
      <w:sz w:val="16"/>
      <w:szCs w:val="16"/>
      <w:lang w:val="lv-LV"/>
    </w:rPr>
  </w:style>
</w:styles>
</file>

<file path=word/webSettings.xml><?xml version="1.0" encoding="utf-8"?>
<w:webSettings xmlns:r="http://schemas.openxmlformats.org/officeDocument/2006/relationships" xmlns:w="http://schemas.openxmlformats.org/wordprocessingml/2006/main">
  <w:divs>
    <w:div w:id="17629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e.jankovska@varam.gov.lv"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D2AE-5840-438A-9AEE-36DD5E64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512</Words>
  <Characters>3828</Characters>
  <Application>Microsoft Office Word</Application>
  <DocSecurity>0</DocSecurity>
  <Lines>294</Lines>
  <Paragraphs>96</Paragraphs>
  <ScaleCrop>false</ScaleCrop>
  <HeadingPairs>
    <vt:vector size="2" baseType="variant">
      <vt:variant>
        <vt:lpstr>Title</vt:lpstr>
      </vt:variant>
      <vt:variant>
        <vt:i4>1</vt:i4>
      </vt:variant>
    </vt:vector>
  </HeadingPairs>
  <TitlesOfParts>
    <vt:vector size="1" baseType="lpstr">
      <vt:lpstr>Noteikumu projekta "Noteikumi par piesārņojošas darbības izraisīto smaku noteikšanas metodēm, kā arī kārtību, kādā ierobežo šo smaku izplatīšanos" pielikums</vt:lpstr>
    </vt:vector>
  </TitlesOfParts>
  <Company>Hewlett-Packard</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piesārņojošas darbības izraisīto smaku noteikšanas metodēm, kā arī kārtību, kādā ierobežo šo smaku izplatīšanos" pielikums</dc:title>
  <dc:subject>Noteikumu projekta pielikums</dc:subject>
  <dc:creator>Lana Maslova</dc:creator>
  <dc:description>lana.maslova@varam.gov.lv, 67026586</dc:description>
  <cp:lastModifiedBy>Kristine Jankovska</cp:lastModifiedBy>
  <cp:revision>13</cp:revision>
  <dcterms:created xsi:type="dcterms:W3CDTF">2013-10-04T09:48:00Z</dcterms:created>
  <dcterms:modified xsi:type="dcterms:W3CDTF">2013-12-11T08:25:00Z</dcterms:modified>
</cp:coreProperties>
</file>