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32313" w14:textId="77777777" w:rsidR="00253EE1" w:rsidRPr="00F5458C" w:rsidRDefault="00253EE1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36954B65" w14:textId="77777777" w:rsidR="00253EE1" w:rsidRPr="00F5458C" w:rsidRDefault="00253EE1" w:rsidP="00F5458C">
      <w:pPr>
        <w:tabs>
          <w:tab w:val="left" w:pos="6663"/>
        </w:tabs>
        <w:rPr>
          <w:sz w:val="28"/>
          <w:szCs w:val="28"/>
        </w:rPr>
      </w:pPr>
    </w:p>
    <w:p w14:paraId="187A4413" w14:textId="77777777" w:rsidR="00253EE1" w:rsidRPr="00F5458C" w:rsidRDefault="00253EE1" w:rsidP="00F5458C">
      <w:pPr>
        <w:tabs>
          <w:tab w:val="left" w:pos="6663"/>
        </w:tabs>
        <w:rPr>
          <w:sz w:val="28"/>
          <w:szCs w:val="28"/>
        </w:rPr>
      </w:pPr>
    </w:p>
    <w:p w14:paraId="25925356" w14:textId="77777777" w:rsidR="00253EE1" w:rsidRPr="00F5458C" w:rsidRDefault="00253EE1" w:rsidP="00F5458C">
      <w:pPr>
        <w:tabs>
          <w:tab w:val="left" w:pos="6663"/>
        </w:tabs>
        <w:rPr>
          <w:sz w:val="28"/>
          <w:szCs w:val="28"/>
        </w:rPr>
      </w:pPr>
    </w:p>
    <w:p w14:paraId="7993DA30" w14:textId="77777777" w:rsidR="00253EE1" w:rsidRPr="00F5458C" w:rsidRDefault="00253EE1" w:rsidP="00F5458C">
      <w:pPr>
        <w:tabs>
          <w:tab w:val="left" w:pos="6663"/>
        </w:tabs>
        <w:rPr>
          <w:sz w:val="28"/>
          <w:szCs w:val="28"/>
        </w:rPr>
      </w:pPr>
    </w:p>
    <w:p w14:paraId="38265C5F" w14:textId="17435A77" w:rsidR="00253EE1" w:rsidRPr="00253EE1" w:rsidRDefault="00253EE1" w:rsidP="00F5458C">
      <w:pPr>
        <w:tabs>
          <w:tab w:val="left" w:pos="6663"/>
        </w:tabs>
        <w:rPr>
          <w:sz w:val="28"/>
          <w:szCs w:val="28"/>
        </w:rPr>
      </w:pPr>
      <w:r w:rsidRPr="00253EE1">
        <w:rPr>
          <w:sz w:val="28"/>
          <w:szCs w:val="28"/>
        </w:rPr>
        <w:t xml:space="preserve">2013.gada </w:t>
      </w:r>
      <w:r w:rsidR="005D3F48">
        <w:rPr>
          <w:sz w:val="28"/>
          <w:szCs w:val="28"/>
        </w:rPr>
        <w:t>24.septembrī</w:t>
      </w:r>
      <w:r w:rsidRPr="00253EE1">
        <w:rPr>
          <w:sz w:val="28"/>
          <w:szCs w:val="28"/>
        </w:rPr>
        <w:tab/>
        <w:t>Noteikumi Nr.</w:t>
      </w:r>
      <w:r w:rsidR="005D3F48">
        <w:rPr>
          <w:sz w:val="28"/>
          <w:szCs w:val="28"/>
        </w:rPr>
        <w:t>967</w:t>
      </w:r>
    </w:p>
    <w:p w14:paraId="32B288CC" w14:textId="3E0D8081" w:rsidR="00253EE1" w:rsidRPr="00F5458C" w:rsidRDefault="00253EE1" w:rsidP="00F5458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 w:rsidR="005D3F48">
        <w:rPr>
          <w:sz w:val="28"/>
          <w:szCs w:val="28"/>
        </w:rPr>
        <w:t>50</w:t>
      </w:r>
      <w:r w:rsidRPr="00F5458C">
        <w:rPr>
          <w:sz w:val="28"/>
          <w:szCs w:val="28"/>
        </w:rPr>
        <w:t xml:space="preserve">  </w:t>
      </w:r>
      <w:r w:rsidR="00514D5C">
        <w:rPr>
          <w:sz w:val="28"/>
          <w:szCs w:val="28"/>
        </w:rPr>
        <w:t>80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09B48506" w14:textId="77777777" w:rsidR="00040540" w:rsidRPr="009F0B06" w:rsidRDefault="00040540" w:rsidP="00457923">
      <w:pPr>
        <w:ind w:right="-341"/>
        <w:jc w:val="both"/>
        <w:rPr>
          <w:sz w:val="28"/>
          <w:szCs w:val="28"/>
        </w:rPr>
      </w:pPr>
    </w:p>
    <w:p w14:paraId="09B48509" w14:textId="42109E9F" w:rsidR="00040540" w:rsidRPr="009F0B06" w:rsidRDefault="00F75F9C" w:rsidP="004B3353">
      <w:pPr>
        <w:jc w:val="center"/>
        <w:rPr>
          <w:b/>
          <w:bCs/>
          <w:sz w:val="28"/>
          <w:szCs w:val="28"/>
        </w:rPr>
      </w:pPr>
      <w:r w:rsidRPr="009F0B06">
        <w:rPr>
          <w:b/>
          <w:bCs/>
          <w:sz w:val="28"/>
          <w:szCs w:val="28"/>
        </w:rPr>
        <w:t>Grozījum</w:t>
      </w:r>
      <w:r w:rsidR="00C91596" w:rsidRPr="009F0B06">
        <w:rPr>
          <w:b/>
          <w:bCs/>
          <w:sz w:val="28"/>
          <w:szCs w:val="28"/>
        </w:rPr>
        <w:t>i</w:t>
      </w:r>
      <w:r w:rsidRPr="009F0B06">
        <w:rPr>
          <w:b/>
          <w:bCs/>
          <w:sz w:val="28"/>
          <w:szCs w:val="28"/>
        </w:rPr>
        <w:t xml:space="preserve"> Ministru kabineta 2009.gada 8.septembra noteikumos Nr.1007 </w:t>
      </w:r>
      <w:r w:rsidR="00253EE1">
        <w:rPr>
          <w:b/>
          <w:bCs/>
          <w:sz w:val="28"/>
          <w:szCs w:val="28"/>
        </w:rPr>
        <w:t>"</w:t>
      </w:r>
      <w:r w:rsidRPr="009F0B06">
        <w:rPr>
          <w:b/>
          <w:bCs/>
          <w:sz w:val="28"/>
          <w:szCs w:val="28"/>
        </w:rPr>
        <w:t xml:space="preserve">Kārtība, kādā sniedzami ziņojumi par Eiropas Savienības struktūrfondu 3.mērķa </w:t>
      </w:r>
      <w:r w:rsidR="00253EE1">
        <w:rPr>
          <w:b/>
          <w:bCs/>
          <w:sz w:val="28"/>
          <w:szCs w:val="28"/>
        </w:rPr>
        <w:t>"</w:t>
      </w:r>
      <w:r w:rsidRPr="009F0B06">
        <w:rPr>
          <w:b/>
          <w:bCs/>
          <w:sz w:val="28"/>
          <w:szCs w:val="28"/>
        </w:rPr>
        <w:t>Eiropas t</w:t>
      </w:r>
      <w:r w:rsidR="00CF4D46">
        <w:rPr>
          <w:b/>
          <w:bCs/>
          <w:sz w:val="28"/>
          <w:szCs w:val="28"/>
        </w:rPr>
        <w:t>eritoriālā sadarbība</w:t>
      </w:r>
      <w:r w:rsidR="00253EE1">
        <w:rPr>
          <w:b/>
          <w:bCs/>
          <w:sz w:val="28"/>
          <w:szCs w:val="28"/>
        </w:rPr>
        <w:t>"</w:t>
      </w:r>
      <w:r w:rsidR="00CF4D46">
        <w:rPr>
          <w:b/>
          <w:bCs/>
          <w:sz w:val="28"/>
          <w:szCs w:val="28"/>
        </w:rPr>
        <w:t xml:space="preserve"> programmu</w:t>
      </w:r>
      <w:r w:rsidRPr="009F0B06">
        <w:rPr>
          <w:b/>
          <w:bCs/>
          <w:sz w:val="28"/>
          <w:szCs w:val="28"/>
        </w:rPr>
        <w:t xml:space="preserve"> finansēto projektu ieviešanā konstatētajām neatbilstībām un atgūstami neatbilstoši veiktie </w:t>
      </w:r>
      <w:r w:rsidR="008C49F6" w:rsidRPr="009F0B06">
        <w:rPr>
          <w:b/>
          <w:bCs/>
          <w:sz w:val="28"/>
          <w:szCs w:val="28"/>
        </w:rPr>
        <w:t>i</w:t>
      </w:r>
      <w:r w:rsidRPr="009F0B06">
        <w:rPr>
          <w:b/>
          <w:bCs/>
          <w:sz w:val="28"/>
          <w:szCs w:val="28"/>
        </w:rPr>
        <w:t>zdevumi</w:t>
      </w:r>
      <w:r w:rsidR="00253EE1">
        <w:rPr>
          <w:b/>
          <w:bCs/>
          <w:sz w:val="28"/>
          <w:szCs w:val="28"/>
        </w:rPr>
        <w:t>"</w:t>
      </w:r>
    </w:p>
    <w:p w14:paraId="09B4850C" w14:textId="77777777" w:rsidR="00F75F9C" w:rsidRPr="009F0B06" w:rsidRDefault="00F75F9C" w:rsidP="00457923">
      <w:pPr>
        <w:ind w:left="0"/>
        <w:rPr>
          <w:b/>
          <w:bCs/>
          <w:sz w:val="28"/>
          <w:szCs w:val="28"/>
        </w:rPr>
      </w:pPr>
    </w:p>
    <w:p w14:paraId="09B4850D" w14:textId="77777777" w:rsidR="00F75F9C" w:rsidRPr="009F0B06" w:rsidRDefault="00F75F9C" w:rsidP="00457923">
      <w:pPr>
        <w:jc w:val="right"/>
        <w:rPr>
          <w:sz w:val="28"/>
          <w:szCs w:val="28"/>
        </w:rPr>
      </w:pPr>
      <w:r w:rsidRPr="009F0B06">
        <w:rPr>
          <w:sz w:val="28"/>
          <w:szCs w:val="28"/>
        </w:rPr>
        <w:t>Izdoti saskaņā ar</w:t>
      </w:r>
    </w:p>
    <w:p w14:paraId="09B4850E" w14:textId="77777777" w:rsidR="00F75F9C" w:rsidRPr="009F0B06" w:rsidRDefault="00F75F9C" w:rsidP="00457923">
      <w:pPr>
        <w:jc w:val="right"/>
        <w:rPr>
          <w:sz w:val="28"/>
          <w:szCs w:val="28"/>
        </w:rPr>
      </w:pPr>
      <w:r w:rsidRPr="009F0B06">
        <w:rPr>
          <w:sz w:val="28"/>
          <w:szCs w:val="28"/>
        </w:rPr>
        <w:t>Eiropas Savienības struktūrfondu</w:t>
      </w:r>
    </w:p>
    <w:p w14:paraId="09B4850F" w14:textId="577D97D2" w:rsidR="00F75F9C" w:rsidRPr="009F0B06" w:rsidRDefault="00F75F9C" w:rsidP="00457923">
      <w:pPr>
        <w:jc w:val="right"/>
        <w:rPr>
          <w:sz w:val="28"/>
          <w:szCs w:val="28"/>
        </w:rPr>
      </w:pPr>
      <w:r w:rsidRPr="009F0B06">
        <w:rPr>
          <w:sz w:val="28"/>
          <w:szCs w:val="28"/>
        </w:rPr>
        <w:t xml:space="preserve">3.mērķa </w:t>
      </w:r>
      <w:r w:rsidR="00253EE1">
        <w:rPr>
          <w:sz w:val="28"/>
          <w:szCs w:val="28"/>
        </w:rPr>
        <w:t>"</w:t>
      </w:r>
      <w:r w:rsidRPr="009F0B06">
        <w:rPr>
          <w:sz w:val="28"/>
          <w:szCs w:val="28"/>
        </w:rPr>
        <w:t>Eiropas teritoriālā sadarbība</w:t>
      </w:r>
      <w:r w:rsidR="00253EE1">
        <w:rPr>
          <w:sz w:val="28"/>
          <w:szCs w:val="28"/>
        </w:rPr>
        <w:t>"</w:t>
      </w:r>
    </w:p>
    <w:p w14:paraId="09B48510" w14:textId="77777777" w:rsidR="00F75F9C" w:rsidRPr="009F0B06" w:rsidRDefault="00F75F9C" w:rsidP="00457923">
      <w:pPr>
        <w:jc w:val="right"/>
        <w:rPr>
          <w:sz w:val="28"/>
          <w:szCs w:val="28"/>
        </w:rPr>
      </w:pPr>
      <w:r w:rsidRPr="009F0B06">
        <w:rPr>
          <w:sz w:val="28"/>
          <w:szCs w:val="28"/>
        </w:rPr>
        <w:t>programmu vadības likuma</w:t>
      </w:r>
    </w:p>
    <w:p w14:paraId="4ACD2B57" w14:textId="77777777" w:rsidR="009F0B06" w:rsidRDefault="00F75F9C" w:rsidP="009F0B06">
      <w:pPr>
        <w:jc w:val="right"/>
        <w:rPr>
          <w:sz w:val="28"/>
          <w:szCs w:val="28"/>
        </w:rPr>
      </w:pPr>
      <w:r w:rsidRPr="009F0B06">
        <w:rPr>
          <w:sz w:val="28"/>
          <w:szCs w:val="28"/>
        </w:rPr>
        <w:t> 24.panta otrās daļas 1.punktu</w:t>
      </w:r>
    </w:p>
    <w:p w14:paraId="162988C7" w14:textId="77777777" w:rsidR="009F0B06" w:rsidRDefault="009F0B06" w:rsidP="009F0B06">
      <w:pPr>
        <w:jc w:val="right"/>
        <w:rPr>
          <w:sz w:val="28"/>
          <w:szCs w:val="28"/>
        </w:rPr>
      </w:pPr>
    </w:p>
    <w:p w14:paraId="34F4C42D" w14:textId="07BAF87B" w:rsidR="001206CB" w:rsidRDefault="009F0B06" w:rsidP="00D170ED">
      <w:p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75F9C" w:rsidRPr="009F0B06">
        <w:rPr>
          <w:sz w:val="28"/>
          <w:szCs w:val="28"/>
        </w:rPr>
        <w:t xml:space="preserve">Izdarīt Ministru kabineta </w:t>
      </w:r>
      <w:r w:rsidR="007B3E97" w:rsidRPr="009F0B06">
        <w:rPr>
          <w:bCs/>
          <w:sz w:val="28"/>
          <w:szCs w:val="28"/>
        </w:rPr>
        <w:t xml:space="preserve">2009.gada 8.septembra noteikumos Nr.1007 </w:t>
      </w:r>
      <w:r w:rsidR="00253EE1">
        <w:rPr>
          <w:bCs/>
          <w:sz w:val="28"/>
          <w:szCs w:val="28"/>
        </w:rPr>
        <w:t>"</w:t>
      </w:r>
      <w:r w:rsidR="007B3E97" w:rsidRPr="009F0B06">
        <w:rPr>
          <w:bCs/>
          <w:sz w:val="28"/>
          <w:szCs w:val="28"/>
        </w:rPr>
        <w:t xml:space="preserve">Kārtība, kādā sniedzami ziņojumi par Eiropas Savienības struktūrfondu 3.mērķa </w:t>
      </w:r>
      <w:r w:rsidR="00253EE1">
        <w:rPr>
          <w:bCs/>
          <w:sz w:val="28"/>
          <w:szCs w:val="28"/>
        </w:rPr>
        <w:t>"</w:t>
      </w:r>
      <w:r w:rsidR="007B3E97" w:rsidRPr="009F0B06">
        <w:rPr>
          <w:bCs/>
          <w:sz w:val="28"/>
          <w:szCs w:val="28"/>
        </w:rPr>
        <w:t>Eiropas t</w:t>
      </w:r>
      <w:r w:rsidR="001206CB">
        <w:rPr>
          <w:bCs/>
          <w:sz w:val="28"/>
          <w:szCs w:val="28"/>
        </w:rPr>
        <w:t>eritoriālā sadarbība</w:t>
      </w:r>
      <w:r w:rsidR="00253EE1">
        <w:rPr>
          <w:bCs/>
          <w:sz w:val="28"/>
          <w:szCs w:val="28"/>
        </w:rPr>
        <w:t>"</w:t>
      </w:r>
      <w:r w:rsidR="001206CB">
        <w:rPr>
          <w:bCs/>
          <w:sz w:val="28"/>
          <w:szCs w:val="28"/>
        </w:rPr>
        <w:t xml:space="preserve"> programmu</w:t>
      </w:r>
      <w:r w:rsidR="007B3E97" w:rsidRPr="009F0B06">
        <w:rPr>
          <w:bCs/>
          <w:sz w:val="28"/>
          <w:szCs w:val="28"/>
        </w:rPr>
        <w:t xml:space="preserve"> finansēto projektu ieviešanā konstatētajām neatbilstībām un atgūstami neatbilstoši veiktie </w:t>
      </w:r>
      <w:r w:rsidR="008C49F6" w:rsidRPr="009F0B06">
        <w:rPr>
          <w:bCs/>
          <w:sz w:val="28"/>
          <w:szCs w:val="28"/>
        </w:rPr>
        <w:t>i</w:t>
      </w:r>
      <w:r w:rsidR="007B3E97" w:rsidRPr="009F0B06">
        <w:rPr>
          <w:bCs/>
          <w:sz w:val="28"/>
          <w:szCs w:val="28"/>
        </w:rPr>
        <w:t>zdevumi</w:t>
      </w:r>
      <w:r w:rsidR="00253EE1">
        <w:rPr>
          <w:bCs/>
          <w:sz w:val="28"/>
          <w:szCs w:val="28"/>
        </w:rPr>
        <w:t>"</w:t>
      </w:r>
      <w:r w:rsidR="00F75F9C" w:rsidRPr="009F0B06">
        <w:rPr>
          <w:sz w:val="28"/>
          <w:szCs w:val="28"/>
        </w:rPr>
        <w:t xml:space="preserve"> </w:t>
      </w:r>
      <w:r w:rsidR="007B3E97" w:rsidRPr="009F0B06">
        <w:rPr>
          <w:sz w:val="28"/>
          <w:szCs w:val="28"/>
        </w:rPr>
        <w:t>(Latvijas Vēstnesis, 200</w:t>
      </w:r>
      <w:r w:rsidR="00F75F9C" w:rsidRPr="009F0B06">
        <w:rPr>
          <w:sz w:val="28"/>
          <w:szCs w:val="28"/>
        </w:rPr>
        <w:t>9</w:t>
      </w:r>
      <w:r w:rsidR="009C6E05" w:rsidRPr="009F0B06">
        <w:rPr>
          <w:sz w:val="28"/>
          <w:szCs w:val="28"/>
        </w:rPr>
        <w:t>,</w:t>
      </w:r>
      <w:r w:rsidR="007B3E97" w:rsidRPr="009F0B06">
        <w:rPr>
          <w:sz w:val="28"/>
          <w:szCs w:val="28"/>
        </w:rPr>
        <w:t xml:space="preserve"> 1</w:t>
      </w:r>
      <w:r w:rsidR="00F75F9C" w:rsidRPr="009F0B06">
        <w:rPr>
          <w:sz w:val="28"/>
          <w:szCs w:val="28"/>
        </w:rPr>
        <w:t>45.</w:t>
      </w:r>
      <w:r w:rsidR="007B3E97" w:rsidRPr="009F0B06">
        <w:rPr>
          <w:sz w:val="28"/>
          <w:szCs w:val="28"/>
        </w:rPr>
        <w:t>nr.</w:t>
      </w:r>
      <w:r w:rsidR="009C6E05" w:rsidRPr="009F0B06">
        <w:rPr>
          <w:sz w:val="28"/>
          <w:szCs w:val="28"/>
        </w:rPr>
        <w:t>;</w:t>
      </w:r>
      <w:r w:rsidR="007B3E97" w:rsidRPr="009F0B06">
        <w:rPr>
          <w:sz w:val="28"/>
          <w:szCs w:val="28"/>
        </w:rPr>
        <w:t xml:space="preserve"> 20</w:t>
      </w:r>
      <w:r w:rsidR="00F75F9C" w:rsidRPr="009F0B06">
        <w:rPr>
          <w:sz w:val="28"/>
          <w:szCs w:val="28"/>
        </w:rPr>
        <w:t>11</w:t>
      </w:r>
      <w:r w:rsidR="009C6E05" w:rsidRPr="009F0B06">
        <w:rPr>
          <w:sz w:val="28"/>
          <w:szCs w:val="28"/>
        </w:rPr>
        <w:t>,</w:t>
      </w:r>
      <w:r w:rsidR="007B3E97" w:rsidRPr="009F0B06">
        <w:rPr>
          <w:sz w:val="28"/>
          <w:szCs w:val="28"/>
        </w:rPr>
        <w:t xml:space="preserve"> </w:t>
      </w:r>
      <w:r w:rsidR="00F75F9C" w:rsidRPr="009F0B06">
        <w:rPr>
          <w:sz w:val="28"/>
          <w:szCs w:val="28"/>
        </w:rPr>
        <w:t>444.</w:t>
      </w:r>
      <w:r w:rsidR="007B3E97" w:rsidRPr="009F0B06">
        <w:rPr>
          <w:sz w:val="28"/>
          <w:szCs w:val="28"/>
        </w:rPr>
        <w:t>nr.)</w:t>
      </w:r>
      <w:r w:rsidR="00F75F9C" w:rsidRPr="009F0B06">
        <w:rPr>
          <w:sz w:val="28"/>
          <w:szCs w:val="28"/>
        </w:rPr>
        <w:t xml:space="preserve"> </w:t>
      </w:r>
      <w:r w:rsidR="00C91596" w:rsidRPr="009F0B06">
        <w:rPr>
          <w:sz w:val="28"/>
          <w:szCs w:val="28"/>
        </w:rPr>
        <w:t>šādus grozījumus</w:t>
      </w:r>
      <w:r w:rsidR="00F75F9C" w:rsidRPr="009F0B06">
        <w:rPr>
          <w:sz w:val="28"/>
          <w:szCs w:val="28"/>
        </w:rPr>
        <w:t xml:space="preserve">: </w:t>
      </w:r>
    </w:p>
    <w:p w14:paraId="7EA90D8B" w14:textId="77777777" w:rsidR="001206CB" w:rsidRDefault="001206CB" w:rsidP="00D170ED">
      <w:p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1.1. </w:t>
      </w:r>
      <w:r w:rsidR="00C91596" w:rsidRPr="009F0B06">
        <w:rPr>
          <w:sz w:val="28"/>
          <w:szCs w:val="28"/>
        </w:rPr>
        <w:t>svītrot 12.1. un 12.2.apakšpunktu</w:t>
      </w:r>
      <w:r w:rsidR="00A82470" w:rsidRPr="009F0B06">
        <w:rPr>
          <w:sz w:val="28"/>
          <w:szCs w:val="28"/>
        </w:rPr>
        <w:t>;</w:t>
      </w:r>
    </w:p>
    <w:p w14:paraId="5B9E74C9" w14:textId="33BD7EEC" w:rsidR="001206CB" w:rsidRDefault="001206CB" w:rsidP="00D170ED">
      <w:p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537210" w:rsidRPr="009F0B06">
        <w:rPr>
          <w:sz w:val="28"/>
          <w:szCs w:val="28"/>
        </w:rPr>
        <w:t>izteikt 13.punkt</w:t>
      </w:r>
      <w:r w:rsidR="00A82470" w:rsidRPr="009F0B06">
        <w:rPr>
          <w:sz w:val="28"/>
          <w:szCs w:val="28"/>
        </w:rPr>
        <w:t>a ievaddaļu</w:t>
      </w:r>
      <w:r w:rsidR="00537210" w:rsidRPr="009F0B06">
        <w:rPr>
          <w:sz w:val="28"/>
          <w:szCs w:val="28"/>
        </w:rPr>
        <w:t xml:space="preserve"> šādā redakcijā:</w:t>
      </w:r>
    </w:p>
    <w:p w14:paraId="6EAA016D" w14:textId="77777777" w:rsidR="00253EE1" w:rsidRDefault="00253EE1" w:rsidP="00D170ED">
      <w:pPr>
        <w:ind w:left="0" w:firstLine="709"/>
        <w:jc w:val="both"/>
        <w:rPr>
          <w:sz w:val="28"/>
          <w:szCs w:val="28"/>
        </w:rPr>
      </w:pPr>
    </w:p>
    <w:p w14:paraId="09B4851A" w14:textId="27BDB460" w:rsidR="00D80F1F" w:rsidRPr="009F0B06" w:rsidRDefault="00253EE1" w:rsidP="00D170ED">
      <w:p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37210" w:rsidRPr="009F0B06">
        <w:rPr>
          <w:sz w:val="28"/>
          <w:szCs w:val="28"/>
        </w:rPr>
        <w:t xml:space="preserve">13. Šo noteikumu 12.4.apakšpunktā minētajos gadījumos, kā arī šo </w:t>
      </w:r>
      <w:r w:rsidR="00040540" w:rsidRPr="009F0B06">
        <w:rPr>
          <w:sz w:val="28"/>
          <w:szCs w:val="28"/>
        </w:rPr>
        <w:t>noteikumu</w:t>
      </w:r>
      <w:r w:rsidR="00537210" w:rsidRPr="009F0B06">
        <w:rPr>
          <w:sz w:val="28"/>
          <w:szCs w:val="28"/>
        </w:rPr>
        <w:t xml:space="preserve"> 12.3.apakšpunktā minētajos gadījumos, ja nav </w:t>
      </w:r>
      <w:r w:rsidR="00040540" w:rsidRPr="009F0B06">
        <w:rPr>
          <w:sz w:val="28"/>
          <w:szCs w:val="28"/>
        </w:rPr>
        <w:t>piemērojams</w:t>
      </w:r>
      <w:r w:rsidR="00537210" w:rsidRPr="009F0B06">
        <w:rPr>
          <w:sz w:val="28"/>
          <w:szCs w:val="28"/>
        </w:rPr>
        <w:t xml:space="preserve"> šo </w:t>
      </w:r>
      <w:r w:rsidR="00040540" w:rsidRPr="009F0B06">
        <w:rPr>
          <w:sz w:val="28"/>
          <w:szCs w:val="28"/>
        </w:rPr>
        <w:t>noteikumu</w:t>
      </w:r>
      <w:r w:rsidR="00537210" w:rsidRPr="009F0B06">
        <w:rPr>
          <w:sz w:val="28"/>
          <w:szCs w:val="28"/>
        </w:rPr>
        <w:t xml:space="preserve"> 11.punkts, nacionālā atbildīgā iestāde par katru konstatēto neatbilstību ziņo Eiropas Komisijai un attiecīgās programmas vadošajai iestādei, iesniedzot sākotnējo ceturkšņa ziņojumu elektroniska dokumenta veidā šādos termiņos:</w:t>
      </w:r>
      <w:r>
        <w:rPr>
          <w:sz w:val="28"/>
          <w:szCs w:val="28"/>
        </w:rPr>
        <w:t>"</w:t>
      </w:r>
      <w:r w:rsidR="00A82470" w:rsidRPr="009F0B06">
        <w:rPr>
          <w:sz w:val="28"/>
          <w:szCs w:val="28"/>
        </w:rPr>
        <w:t>;</w:t>
      </w:r>
    </w:p>
    <w:p w14:paraId="09B4851B" w14:textId="77777777" w:rsidR="00040540" w:rsidRPr="009F0B06" w:rsidRDefault="00040540" w:rsidP="00D170ED">
      <w:pPr>
        <w:pStyle w:val="ListParagraph"/>
        <w:ind w:left="0" w:firstLine="709"/>
        <w:rPr>
          <w:sz w:val="28"/>
          <w:szCs w:val="28"/>
        </w:rPr>
      </w:pPr>
    </w:p>
    <w:p w14:paraId="09B4851C" w14:textId="43B59263" w:rsidR="00537210" w:rsidRPr="009F0B06" w:rsidRDefault="00537210" w:rsidP="00D170ED">
      <w:pPr>
        <w:ind w:left="0" w:firstLine="709"/>
        <w:rPr>
          <w:sz w:val="28"/>
          <w:szCs w:val="28"/>
        </w:rPr>
      </w:pPr>
      <w:r w:rsidRPr="009F0B06">
        <w:rPr>
          <w:sz w:val="28"/>
          <w:szCs w:val="28"/>
        </w:rPr>
        <w:t>1.3.</w:t>
      </w:r>
      <w:r w:rsidR="001206CB">
        <w:rPr>
          <w:sz w:val="28"/>
          <w:szCs w:val="28"/>
        </w:rPr>
        <w:t> </w:t>
      </w:r>
      <w:r w:rsidRPr="009F0B06">
        <w:rPr>
          <w:sz w:val="28"/>
          <w:szCs w:val="28"/>
        </w:rPr>
        <w:t>svītrot</w:t>
      </w:r>
      <w:r w:rsidR="00040540" w:rsidRPr="009F0B06">
        <w:rPr>
          <w:sz w:val="28"/>
          <w:szCs w:val="28"/>
        </w:rPr>
        <w:t xml:space="preserve"> 14.punktu</w:t>
      </w:r>
      <w:r w:rsidR="00A82470" w:rsidRPr="009F0B06">
        <w:rPr>
          <w:sz w:val="28"/>
          <w:szCs w:val="28"/>
        </w:rPr>
        <w:t>;</w:t>
      </w:r>
    </w:p>
    <w:p w14:paraId="09B4851F" w14:textId="27C90E2C" w:rsidR="00F75F9C" w:rsidRPr="009F0B06" w:rsidRDefault="00C91596" w:rsidP="00D170ED">
      <w:p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9F0B06">
        <w:rPr>
          <w:sz w:val="28"/>
          <w:szCs w:val="28"/>
        </w:rPr>
        <w:t>1.</w:t>
      </w:r>
      <w:r w:rsidR="00040540" w:rsidRPr="009F0B06">
        <w:rPr>
          <w:sz w:val="28"/>
          <w:szCs w:val="28"/>
        </w:rPr>
        <w:t>4</w:t>
      </w:r>
      <w:r w:rsidRPr="009F0B06">
        <w:rPr>
          <w:sz w:val="28"/>
          <w:szCs w:val="28"/>
        </w:rPr>
        <w:t xml:space="preserve">. </w:t>
      </w:r>
      <w:r w:rsidR="00A82470" w:rsidRPr="009F0B06">
        <w:rPr>
          <w:sz w:val="28"/>
          <w:szCs w:val="28"/>
        </w:rPr>
        <w:t>a</w:t>
      </w:r>
      <w:r w:rsidRPr="009F0B06">
        <w:rPr>
          <w:sz w:val="28"/>
          <w:szCs w:val="28"/>
        </w:rPr>
        <w:t xml:space="preserve">izstāt pielikuma III nodaļā </w:t>
      </w:r>
      <w:r w:rsidR="006F0BB2">
        <w:rPr>
          <w:sz w:val="28"/>
          <w:szCs w:val="28"/>
        </w:rPr>
        <w:t>tekstu</w:t>
      </w:r>
      <w:r w:rsidRPr="009F0B06">
        <w:rPr>
          <w:sz w:val="28"/>
          <w:szCs w:val="28"/>
        </w:rPr>
        <w:t xml:space="preserve"> </w:t>
      </w:r>
      <w:r w:rsidR="00253EE1">
        <w:rPr>
          <w:sz w:val="28"/>
          <w:szCs w:val="28"/>
        </w:rPr>
        <w:t>"</w:t>
      </w:r>
      <w:r w:rsidRPr="009F0B06">
        <w:rPr>
          <w:sz w:val="28"/>
          <w:szCs w:val="28"/>
        </w:rPr>
        <w:t>LVL___</w:t>
      </w:r>
      <w:proofErr w:type="gramStart"/>
      <w:r w:rsidRPr="009F0B06">
        <w:rPr>
          <w:sz w:val="28"/>
          <w:szCs w:val="28"/>
        </w:rPr>
        <w:t xml:space="preserve">  </w:t>
      </w:r>
      <w:proofErr w:type="gramEnd"/>
      <w:r w:rsidRPr="009F0B06">
        <w:rPr>
          <w:sz w:val="28"/>
          <w:szCs w:val="28"/>
        </w:rPr>
        <w:t>(EUR____)</w:t>
      </w:r>
      <w:r w:rsidR="00253EE1">
        <w:rPr>
          <w:sz w:val="28"/>
          <w:szCs w:val="28"/>
        </w:rPr>
        <w:t>"</w:t>
      </w:r>
      <w:r w:rsidRPr="009F0B06">
        <w:rPr>
          <w:sz w:val="28"/>
          <w:szCs w:val="28"/>
        </w:rPr>
        <w:t xml:space="preserve"> ar </w:t>
      </w:r>
      <w:r w:rsidR="006F0BB2">
        <w:rPr>
          <w:sz w:val="28"/>
          <w:szCs w:val="28"/>
        </w:rPr>
        <w:t>tekstu</w:t>
      </w:r>
      <w:r w:rsidR="001206CB">
        <w:rPr>
          <w:sz w:val="28"/>
          <w:szCs w:val="28"/>
        </w:rPr>
        <w:t xml:space="preserve"> </w:t>
      </w:r>
      <w:r w:rsidR="00253EE1">
        <w:rPr>
          <w:sz w:val="28"/>
          <w:szCs w:val="28"/>
        </w:rPr>
        <w:t>"</w:t>
      </w:r>
      <w:r w:rsidR="001206CB">
        <w:rPr>
          <w:sz w:val="28"/>
          <w:szCs w:val="28"/>
        </w:rPr>
        <w:t>EUR ___</w:t>
      </w:r>
      <w:r w:rsidR="00253EE1">
        <w:rPr>
          <w:sz w:val="28"/>
          <w:szCs w:val="28"/>
        </w:rPr>
        <w:t>"</w:t>
      </w:r>
      <w:r w:rsidR="001206CB">
        <w:rPr>
          <w:sz w:val="28"/>
          <w:szCs w:val="28"/>
        </w:rPr>
        <w:t>.</w:t>
      </w:r>
    </w:p>
    <w:p w14:paraId="09B48520" w14:textId="77777777" w:rsidR="00BB3599" w:rsidRPr="009F0B06" w:rsidRDefault="00BB3599" w:rsidP="00D170ED">
      <w:pPr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09B48521" w14:textId="51A2299B" w:rsidR="00F75F9C" w:rsidRPr="009F0B06" w:rsidRDefault="00A82470" w:rsidP="00D170ED">
      <w:p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157BC">
        <w:rPr>
          <w:sz w:val="28"/>
          <w:szCs w:val="28"/>
        </w:rPr>
        <w:lastRenderedPageBreak/>
        <w:t>2</w:t>
      </w:r>
      <w:r w:rsidR="00100678" w:rsidRPr="00C157BC">
        <w:rPr>
          <w:sz w:val="28"/>
          <w:szCs w:val="28"/>
        </w:rPr>
        <w:t xml:space="preserve">. </w:t>
      </w:r>
      <w:r w:rsidR="00FB3F68" w:rsidRPr="00C157BC">
        <w:rPr>
          <w:sz w:val="28"/>
          <w:szCs w:val="28"/>
        </w:rPr>
        <w:t>N</w:t>
      </w:r>
      <w:r w:rsidR="00D70141" w:rsidRPr="00C157BC">
        <w:rPr>
          <w:sz w:val="28"/>
          <w:szCs w:val="28"/>
        </w:rPr>
        <w:t xml:space="preserve">oteikumi </w:t>
      </w:r>
      <w:r w:rsidR="00F75F9C" w:rsidRPr="00C157BC">
        <w:rPr>
          <w:sz w:val="28"/>
          <w:szCs w:val="28"/>
        </w:rPr>
        <w:t xml:space="preserve">stājas spēkā </w:t>
      </w:r>
      <w:r w:rsidR="001206CB" w:rsidRPr="00C157BC">
        <w:rPr>
          <w:sz w:val="28"/>
          <w:szCs w:val="28"/>
        </w:rPr>
        <w:t>2014.gada 1.janvārī.</w:t>
      </w:r>
      <w:r w:rsidR="001206CB">
        <w:rPr>
          <w:sz w:val="28"/>
          <w:szCs w:val="28"/>
        </w:rPr>
        <w:t xml:space="preserve"> </w:t>
      </w:r>
    </w:p>
    <w:p w14:paraId="5C1B02EB" w14:textId="77777777" w:rsidR="0072286F" w:rsidRDefault="0072286F" w:rsidP="00D170ED">
      <w:pPr>
        <w:ind w:left="0" w:firstLine="709"/>
        <w:jc w:val="both"/>
        <w:rPr>
          <w:sz w:val="28"/>
          <w:szCs w:val="28"/>
        </w:rPr>
      </w:pPr>
    </w:p>
    <w:p w14:paraId="0B05AA69" w14:textId="77777777" w:rsidR="00253EE1" w:rsidRDefault="00253EE1" w:rsidP="00D170ED">
      <w:pPr>
        <w:ind w:left="0" w:firstLine="709"/>
        <w:jc w:val="both"/>
        <w:rPr>
          <w:sz w:val="28"/>
          <w:szCs w:val="28"/>
        </w:rPr>
      </w:pPr>
    </w:p>
    <w:p w14:paraId="736742B3" w14:textId="77777777" w:rsidR="00253EE1" w:rsidRDefault="00253EE1" w:rsidP="00D170ED">
      <w:pPr>
        <w:ind w:left="0" w:firstLine="709"/>
        <w:rPr>
          <w:sz w:val="28"/>
          <w:szCs w:val="28"/>
        </w:rPr>
      </w:pPr>
    </w:p>
    <w:p w14:paraId="09B48524" w14:textId="6723839E" w:rsidR="00F75F9C" w:rsidRPr="009F0B06" w:rsidRDefault="00F75F9C" w:rsidP="00D170ED">
      <w:pPr>
        <w:tabs>
          <w:tab w:val="left" w:pos="6521"/>
        </w:tabs>
        <w:ind w:left="0" w:firstLine="709"/>
        <w:rPr>
          <w:sz w:val="28"/>
          <w:szCs w:val="28"/>
        </w:rPr>
      </w:pPr>
      <w:r w:rsidRPr="009F0B06">
        <w:rPr>
          <w:sz w:val="28"/>
          <w:szCs w:val="28"/>
        </w:rPr>
        <w:t xml:space="preserve">Ministru prezidents </w:t>
      </w:r>
      <w:r w:rsidRPr="009F0B06">
        <w:rPr>
          <w:sz w:val="28"/>
          <w:szCs w:val="28"/>
        </w:rPr>
        <w:tab/>
        <w:t>V</w:t>
      </w:r>
      <w:r w:rsidR="001206CB">
        <w:rPr>
          <w:sz w:val="28"/>
          <w:szCs w:val="28"/>
        </w:rPr>
        <w:t xml:space="preserve">aldis </w:t>
      </w:r>
      <w:r w:rsidRPr="009F0B06">
        <w:rPr>
          <w:sz w:val="28"/>
          <w:szCs w:val="28"/>
        </w:rPr>
        <w:t>Dombrovskis</w:t>
      </w:r>
    </w:p>
    <w:p w14:paraId="09B48525" w14:textId="77777777" w:rsidR="00F75F9C" w:rsidRDefault="00F75F9C" w:rsidP="00D170ED">
      <w:pPr>
        <w:tabs>
          <w:tab w:val="left" w:pos="6521"/>
        </w:tabs>
        <w:ind w:left="0" w:firstLine="709"/>
        <w:rPr>
          <w:sz w:val="28"/>
          <w:szCs w:val="28"/>
        </w:rPr>
      </w:pPr>
    </w:p>
    <w:p w14:paraId="5B76D4F2" w14:textId="77777777" w:rsidR="00253EE1" w:rsidRDefault="00253EE1" w:rsidP="00D170ED">
      <w:pPr>
        <w:tabs>
          <w:tab w:val="left" w:pos="6521"/>
        </w:tabs>
        <w:ind w:left="0" w:firstLine="709"/>
        <w:rPr>
          <w:sz w:val="28"/>
          <w:szCs w:val="28"/>
        </w:rPr>
      </w:pPr>
    </w:p>
    <w:p w14:paraId="78D434C8" w14:textId="77777777" w:rsidR="00253EE1" w:rsidRPr="009F0B06" w:rsidRDefault="00253EE1" w:rsidP="00D170ED">
      <w:pPr>
        <w:tabs>
          <w:tab w:val="left" w:pos="6521"/>
        </w:tabs>
        <w:ind w:left="0" w:firstLine="709"/>
        <w:rPr>
          <w:sz w:val="28"/>
          <w:szCs w:val="28"/>
        </w:rPr>
      </w:pPr>
    </w:p>
    <w:p w14:paraId="7D342BD1" w14:textId="6863F621" w:rsidR="001206CB" w:rsidRDefault="001206CB" w:rsidP="00D170ED">
      <w:pPr>
        <w:pStyle w:val="NormalWeb"/>
        <w:tabs>
          <w:tab w:val="left" w:pos="6521"/>
        </w:tabs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t>Vides aizsardzības</w:t>
      </w:r>
      <w:r w:rsidR="00003439" w:rsidRPr="00003439">
        <w:rPr>
          <w:sz w:val="28"/>
          <w:szCs w:val="28"/>
        </w:rPr>
        <w:t xml:space="preserve"> </w:t>
      </w:r>
      <w:r w:rsidR="00003439" w:rsidRPr="009F0B06">
        <w:rPr>
          <w:sz w:val="28"/>
          <w:szCs w:val="28"/>
        </w:rPr>
        <w:t>un</w:t>
      </w:r>
    </w:p>
    <w:p w14:paraId="09B48527" w14:textId="25137BED" w:rsidR="00F75F9C" w:rsidRPr="009F0B06" w:rsidRDefault="00F75F9C" w:rsidP="00D170ED">
      <w:pPr>
        <w:pStyle w:val="NormalWeb"/>
        <w:tabs>
          <w:tab w:val="left" w:pos="6521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9F0B06">
        <w:rPr>
          <w:sz w:val="28"/>
          <w:szCs w:val="28"/>
        </w:rPr>
        <w:t>reģionālās attīstības ministrs</w:t>
      </w:r>
      <w:r w:rsidRPr="009F0B06">
        <w:rPr>
          <w:sz w:val="28"/>
          <w:szCs w:val="28"/>
        </w:rPr>
        <w:tab/>
        <w:t>E</w:t>
      </w:r>
      <w:r w:rsidR="001206CB">
        <w:rPr>
          <w:sz w:val="28"/>
          <w:szCs w:val="28"/>
        </w:rPr>
        <w:t xml:space="preserve">dmunds </w:t>
      </w:r>
      <w:proofErr w:type="spellStart"/>
      <w:r w:rsidRPr="009F0B06">
        <w:rPr>
          <w:sz w:val="28"/>
          <w:szCs w:val="28"/>
        </w:rPr>
        <w:t>Sprūdžs</w:t>
      </w:r>
      <w:proofErr w:type="spellEnd"/>
    </w:p>
    <w:sectPr w:rsidR="00F75F9C" w:rsidRPr="009F0B06" w:rsidSect="0000343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4853B" w14:textId="77777777" w:rsidR="00D7139D" w:rsidRDefault="00D7139D" w:rsidP="00F46D86">
      <w:r>
        <w:separator/>
      </w:r>
    </w:p>
  </w:endnote>
  <w:endnote w:type="continuationSeparator" w:id="0">
    <w:p w14:paraId="09B4853C" w14:textId="77777777" w:rsidR="00D7139D" w:rsidRDefault="00D7139D" w:rsidP="00F4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4853D" w14:textId="2CC15595" w:rsidR="00F75F9C" w:rsidRPr="00253EE1" w:rsidRDefault="00253EE1" w:rsidP="00100678">
    <w:pPr>
      <w:jc w:val="both"/>
    </w:pPr>
    <w:r w:rsidRPr="00253EE1">
      <w:rPr>
        <w:sz w:val="16"/>
        <w:szCs w:val="16"/>
      </w:rPr>
      <w:t>N2159_3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859EF" w14:textId="650EF88B" w:rsidR="00253EE1" w:rsidRPr="00253EE1" w:rsidRDefault="00253EE1">
    <w:pPr>
      <w:pStyle w:val="Footer"/>
      <w:rPr>
        <w:sz w:val="16"/>
        <w:szCs w:val="16"/>
      </w:rPr>
    </w:pPr>
    <w:r w:rsidRPr="00253EE1">
      <w:rPr>
        <w:sz w:val="16"/>
        <w:szCs w:val="16"/>
      </w:rPr>
      <w:t>N2159_3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48539" w14:textId="77777777" w:rsidR="00D7139D" w:rsidRDefault="00D7139D" w:rsidP="00F46D86">
      <w:r>
        <w:separator/>
      </w:r>
    </w:p>
  </w:footnote>
  <w:footnote w:type="continuationSeparator" w:id="0">
    <w:p w14:paraId="09B4853A" w14:textId="77777777" w:rsidR="00D7139D" w:rsidRDefault="00D7139D" w:rsidP="00F46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86972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A02B2B" w14:textId="05104580" w:rsidR="00003439" w:rsidRDefault="0000343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F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A389FB" w14:textId="77777777" w:rsidR="00003439" w:rsidRDefault="000034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6783E" w14:textId="404D684B" w:rsidR="00253EE1" w:rsidRDefault="00003439" w:rsidP="00253EE1">
    <w:pPr>
      <w:pStyle w:val="Header"/>
      <w:jc w:val="center"/>
    </w:pPr>
    <w:r>
      <w:rPr>
        <w:noProof/>
      </w:rPr>
      <w:drawing>
        <wp:inline distT="0" distB="0" distL="0" distR="0" wp14:anchorId="2D43BD66" wp14:editId="1AC5B139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0000305E"/>
    <w:lvl w:ilvl="0" w:tplc="0000440D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6A6"/>
    <w:multiLevelType w:val="hybridMultilevel"/>
    <w:tmpl w:val="0000701F"/>
    <w:lvl w:ilvl="0" w:tplc="00005D03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952"/>
    <w:multiLevelType w:val="hybridMultilevel"/>
    <w:tmpl w:val="00005F90"/>
    <w:lvl w:ilvl="0" w:tplc="00001649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7A5A"/>
    <w:multiLevelType w:val="hybridMultilevel"/>
    <w:tmpl w:val="0000767D"/>
    <w:lvl w:ilvl="0" w:tplc="00004509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4FA22E6"/>
    <w:multiLevelType w:val="hybridMultilevel"/>
    <w:tmpl w:val="43B6F3A0"/>
    <w:lvl w:ilvl="0" w:tplc="08A4DB28">
      <w:start w:val="23"/>
      <w:numFmt w:val="decimal"/>
      <w:lvlText w:val="%1."/>
      <w:lvlJc w:val="left"/>
      <w:pPr>
        <w:ind w:left="93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5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7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9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1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53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5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7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94" w:hanging="180"/>
      </w:pPr>
      <w:rPr>
        <w:rFonts w:cs="Times New Roman"/>
      </w:rPr>
    </w:lvl>
  </w:abstractNum>
  <w:abstractNum w:abstractNumId="5">
    <w:nsid w:val="16D635AB"/>
    <w:multiLevelType w:val="multilevel"/>
    <w:tmpl w:val="5EBA6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5A4F4851"/>
    <w:multiLevelType w:val="multilevel"/>
    <w:tmpl w:val="EF843A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0A902BB"/>
    <w:multiLevelType w:val="multilevel"/>
    <w:tmpl w:val="EF843A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4F54AF7"/>
    <w:multiLevelType w:val="hybridMultilevel"/>
    <w:tmpl w:val="77E85D58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71342095"/>
    <w:multiLevelType w:val="multilevel"/>
    <w:tmpl w:val="33689958"/>
    <w:lvl w:ilvl="0">
      <w:start w:val="10"/>
      <w:numFmt w:val="decimal"/>
      <w:lvlText w:val="%1."/>
      <w:lvlJc w:val="left"/>
      <w:pPr>
        <w:ind w:left="93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0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0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334" w:hanging="1800"/>
      </w:pPr>
      <w:rPr>
        <w:rFonts w:cs="Times New Roman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923"/>
    <w:rsid w:val="00003439"/>
    <w:rsid w:val="000162EB"/>
    <w:rsid w:val="00033111"/>
    <w:rsid w:val="00040540"/>
    <w:rsid w:val="00044F82"/>
    <w:rsid w:val="000451C3"/>
    <w:rsid w:val="00086CF1"/>
    <w:rsid w:val="00090A35"/>
    <w:rsid w:val="000A1959"/>
    <w:rsid w:val="000B2B1E"/>
    <w:rsid w:val="000B6B35"/>
    <w:rsid w:val="000C1470"/>
    <w:rsid w:val="000C3301"/>
    <w:rsid w:val="000C6863"/>
    <w:rsid w:val="000D1752"/>
    <w:rsid w:val="000D306B"/>
    <w:rsid w:val="000F77BC"/>
    <w:rsid w:val="00100678"/>
    <w:rsid w:val="001072C6"/>
    <w:rsid w:val="00115FA3"/>
    <w:rsid w:val="001176B2"/>
    <w:rsid w:val="001206CB"/>
    <w:rsid w:val="00136A6D"/>
    <w:rsid w:val="00143C9D"/>
    <w:rsid w:val="00153636"/>
    <w:rsid w:val="001655FA"/>
    <w:rsid w:val="00166DA1"/>
    <w:rsid w:val="00181539"/>
    <w:rsid w:val="00181EAD"/>
    <w:rsid w:val="00187705"/>
    <w:rsid w:val="00191479"/>
    <w:rsid w:val="00194008"/>
    <w:rsid w:val="0019534F"/>
    <w:rsid w:val="001A0F30"/>
    <w:rsid w:val="001A484D"/>
    <w:rsid w:val="001B090F"/>
    <w:rsid w:val="001B40B9"/>
    <w:rsid w:val="001C5B92"/>
    <w:rsid w:val="001D6A6A"/>
    <w:rsid w:val="00217194"/>
    <w:rsid w:val="002421B5"/>
    <w:rsid w:val="00245D10"/>
    <w:rsid w:val="0024657F"/>
    <w:rsid w:val="00253EE1"/>
    <w:rsid w:val="002626E1"/>
    <w:rsid w:val="0026570A"/>
    <w:rsid w:val="002726BA"/>
    <w:rsid w:val="00277EFE"/>
    <w:rsid w:val="0028436E"/>
    <w:rsid w:val="00290DD9"/>
    <w:rsid w:val="0029675F"/>
    <w:rsid w:val="002B5188"/>
    <w:rsid w:val="002B54B6"/>
    <w:rsid w:val="002C1A71"/>
    <w:rsid w:val="002D1162"/>
    <w:rsid w:val="002D3925"/>
    <w:rsid w:val="002E1B4E"/>
    <w:rsid w:val="002E47D1"/>
    <w:rsid w:val="0030427B"/>
    <w:rsid w:val="00324010"/>
    <w:rsid w:val="00331B95"/>
    <w:rsid w:val="00340673"/>
    <w:rsid w:val="00371882"/>
    <w:rsid w:val="00385FA9"/>
    <w:rsid w:val="00394F94"/>
    <w:rsid w:val="003E293E"/>
    <w:rsid w:val="003E495E"/>
    <w:rsid w:val="003F289E"/>
    <w:rsid w:val="003F6654"/>
    <w:rsid w:val="0041023F"/>
    <w:rsid w:val="004234D8"/>
    <w:rsid w:val="00455911"/>
    <w:rsid w:val="00455DA4"/>
    <w:rsid w:val="00457923"/>
    <w:rsid w:val="0046676D"/>
    <w:rsid w:val="004733C6"/>
    <w:rsid w:val="00496F1B"/>
    <w:rsid w:val="004A02B8"/>
    <w:rsid w:val="004A05D0"/>
    <w:rsid w:val="004B3353"/>
    <w:rsid w:val="004B3CB9"/>
    <w:rsid w:val="00503C7D"/>
    <w:rsid w:val="00514D5C"/>
    <w:rsid w:val="00537210"/>
    <w:rsid w:val="00545012"/>
    <w:rsid w:val="00546079"/>
    <w:rsid w:val="00550702"/>
    <w:rsid w:val="005529D4"/>
    <w:rsid w:val="00557C40"/>
    <w:rsid w:val="005708A4"/>
    <w:rsid w:val="00582E88"/>
    <w:rsid w:val="005A20A1"/>
    <w:rsid w:val="005B3DB8"/>
    <w:rsid w:val="005C063F"/>
    <w:rsid w:val="005C76E4"/>
    <w:rsid w:val="005D3F48"/>
    <w:rsid w:val="005D6F38"/>
    <w:rsid w:val="005F157E"/>
    <w:rsid w:val="005F51E6"/>
    <w:rsid w:val="005F6F72"/>
    <w:rsid w:val="0060167A"/>
    <w:rsid w:val="00623F15"/>
    <w:rsid w:val="00630BF3"/>
    <w:rsid w:val="00643724"/>
    <w:rsid w:val="00652C61"/>
    <w:rsid w:val="006671B4"/>
    <w:rsid w:val="00677226"/>
    <w:rsid w:val="006868DB"/>
    <w:rsid w:val="006A0ED8"/>
    <w:rsid w:val="006A4E6F"/>
    <w:rsid w:val="006C63F6"/>
    <w:rsid w:val="006F0662"/>
    <w:rsid w:val="006F0BB2"/>
    <w:rsid w:val="006F7FEF"/>
    <w:rsid w:val="0072286F"/>
    <w:rsid w:val="00746357"/>
    <w:rsid w:val="0078499E"/>
    <w:rsid w:val="00786656"/>
    <w:rsid w:val="00795E0B"/>
    <w:rsid w:val="007B3E97"/>
    <w:rsid w:val="007D0552"/>
    <w:rsid w:val="007E3EB6"/>
    <w:rsid w:val="007F5C98"/>
    <w:rsid w:val="00837C21"/>
    <w:rsid w:val="00845873"/>
    <w:rsid w:val="00857CC9"/>
    <w:rsid w:val="008767ED"/>
    <w:rsid w:val="008C49F6"/>
    <w:rsid w:val="00923417"/>
    <w:rsid w:val="009277E3"/>
    <w:rsid w:val="00941E79"/>
    <w:rsid w:val="00954F0B"/>
    <w:rsid w:val="00957899"/>
    <w:rsid w:val="00971C34"/>
    <w:rsid w:val="0098584D"/>
    <w:rsid w:val="009A5ED3"/>
    <w:rsid w:val="009B087F"/>
    <w:rsid w:val="009C6E05"/>
    <w:rsid w:val="009D2210"/>
    <w:rsid w:val="009F0B06"/>
    <w:rsid w:val="00A05C1B"/>
    <w:rsid w:val="00A06F67"/>
    <w:rsid w:val="00A13DC9"/>
    <w:rsid w:val="00A22F21"/>
    <w:rsid w:val="00A579AE"/>
    <w:rsid w:val="00A64F66"/>
    <w:rsid w:val="00A64FC1"/>
    <w:rsid w:val="00A743C3"/>
    <w:rsid w:val="00A82470"/>
    <w:rsid w:val="00A8579D"/>
    <w:rsid w:val="00A876EA"/>
    <w:rsid w:val="00AD7232"/>
    <w:rsid w:val="00AE6F83"/>
    <w:rsid w:val="00B14759"/>
    <w:rsid w:val="00B356A5"/>
    <w:rsid w:val="00B724E2"/>
    <w:rsid w:val="00B814C8"/>
    <w:rsid w:val="00B8709C"/>
    <w:rsid w:val="00BA7FFA"/>
    <w:rsid w:val="00BB3599"/>
    <w:rsid w:val="00BB4FF0"/>
    <w:rsid w:val="00BB7ECE"/>
    <w:rsid w:val="00BC1FC9"/>
    <w:rsid w:val="00BC2CC5"/>
    <w:rsid w:val="00BD179F"/>
    <w:rsid w:val="00BD2AEF"/>
    <w:rsid w:val="00BD49D9"/>
    <w:rsid w:val="00BD50D2"/>
    <w:rsid w:val="00BD74CD"/>
    <w:rsid w:val="00BF54CF"/>
    <w:rsid w:val="00C11497"/>
    <w:rsid w:val="00C157BC"/>
    <w:rsid w:val="00C2441F"/>
    <w:rsid w:val="00C4649E"/>
    <w:rsid w:val="00C66A6A"/>
    <w:rsid w:val="00C7059E"/>
    <w:rsid w:val="00C80628"/>
    <w:rsid w:val="00C818F6"/>
    <w:rsid w:val="00C82D97"/>
    <w:rsid w:val="00C848FB"/>
    <w:rsid w:val="00C91596"/>
    <w:rsid w:val="00C91953"/>
    <w:rsid w:val="00C9596C"/>
    <w:rsid w:val="00CA24F9"/>
    <w:rsid w:val="00CA2AEA"/>
    <w:rsid w:val="00CA5B66"/>
    <w:rsid w:val="00CB1DC1"/>
    <w:rsid w:val="00CB22CE"/>
    <w:rsid w:val="00CB5C63"/>
    <w:rsid w:val="00CD6016"/>
    <w:rsid w:val="00CF4D46"/>
    <w:rsid w:val="00D141ED"/>
    <w:rsid w:val="00D170ED"/>
    <w:rsid w:val="00D21840"/>
    <w:rsid w:val="00D345C1"/>
    <w:rsid w:val="00D66281"/>
    <w:rsid w:val="00D70141"/>
    <w:rsid w:val="00D7139D"/>
    <w:rsid w:val="00D800CD"/>
    <w:rsid w:val="00D80F1F"/>
    <w:rsid w:val="00D8549E"/>
    <w:rsid w:val="00D9230F"/>
    <w:rsid w:val="00DA45FB"/>
    <w:rsid w:val="00DC5A90"/>
    <w:rsid w:val="00DC753B"/>
    <w:rsid w:val="00DF4C09"/>
    <w:rsid w:val="00E01036"/>
    <w:rsid w:val="00E21454"/>
    <w:rsid w:val="00E248B9"/>
    <w:rsid w:val="00E3070C"/>
    <w:rsid w:val="00E420F8"/>
    <w:rsid w:val="00E76E75"/>
    <w:rsid w:val="00E85955"/>
    <w:rsid w:val="00E87E94"/>
    <w:rsid w:val="00EC38DD"/>
    <w:rsid w:val="00ED4247"/>
    <w:rsid w:val="00F17AE1"/>
    <w:rsid w:val="00F24BB3"/>
    <w:rsid w:val="00F34F38"/>
    <w:rsid w:val="00F43F4B"/>
    <w:rsid w:val="00F46D86"/>
    <w:rsid w:val="00F5645F"/>
    <w:rsid w:val="00F6182A"/>
    <w:rsid w:val="00F75F9C"/>
    <w:rsid w:val="00F76F53"/>
    <w:rsid w:val="00FA4E21"/>
    <w:rsid w:val="00FB3F68"/>
    <w:rsid w:val="00FB5D73"/>
    <w:rsid w:val="00FE4D16"/>
    <w:rsid w:val="00FE4D59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/>
    <o:shapelayout v:ext="edit">
      <o:idmap v:ext="edit" data="1"/>
    </o:shapelayout>
  </w:shapeDefaults>
  <w:decimalSymbol w:val=","/>
  <w:listSeparator w:val=";"/>
  <w14:docId w14:val="09B48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923"/>
    <w:pPr>
      <w:ind w:left="57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79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46D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6D86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semiHidden/>
    <w:rsid w:val="00F46D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6D86"/>
    <w:rPr>
      <w:rFonts w:ascii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F46D8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BD4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49D9"/>
    <w:rPr>
      <w:rFonts w:ascii="Tahoma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BD49D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D49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D49D9"/>
    <w:rPr>
      <w:rFonts w:ascii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4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D49D9"/>
    <w:rPr>
      <w:rFonts w:ascii="Times New Roman" w:hAnsi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9C18B-16F7-48F4-BE09-6F8F560F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1024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2009.gada 10.novembra noteikumos Nr.1306 "Kārtība, kādā valsts budžetā plāno līdzekļus Eiropas Savienības struktūrfondu 3.mērķa "Eiropas teritoriālā sadarbība" programmu un Eiropas Kaimiņattiecību un partnerības instrumenta pro</vt:lpstr>
    </vt:vector>
  </TitlesOfParts>
  <Manager>ttīstības instrumentu departaments</Manager>
  <Company>Vides aizsardzības un reģionālās attīstības ministrija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10.novembra noteikumos Nr.1306 "Kārtība, kādā valsts budžetā plāno līdzekļus Eiropas Savienības struktūrfondu 3.mērķa "Eiropas teritoriālā sadarbība" programmu un Eiropas Kaimiņattiecību un partnerības instrumenta pro</dc:title>
  <dc:subject>Ministru kabineta notiekumu projekts</dc:subject>
  <dc:creator>IlgaGruseva</dc:creator>
  <cp:keywords>VARAMnot_230312_1306</cp:keywords>
  <dc:description>ilga.gruseva@varam.gov.lv, 67026472</dc:description>
  <cp:lastModifiedBy>Iveta Stafecka</cp:lastModifiedBy>
  <cp:revision>24</cp:revision>
  <cp:lastPrinted>2013-09-13T06:38:00Z</cp:lastPrinted>
  <dcterms:created xsi:type="dcterms:W3CDTF">2013-08-06T11:02:00Z</dcterms:created>
  <dcterms:modified xsi:type="dcterms:W3CDTF">2013-09-25T13:34:00Z</dcterms:modified>
</cp:coreProperties>
</file>