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E1" w:rsidRPr="00A26130" w:rsidRDefault="00D53AE1" w:rsidP="009D1F44">
      <w:pPr>
        <w:tabs>
          <w:tab w:val="left" w:pos="6804"/>
        </w:tabs>
        <w:ind w:left="0"/>
        <w:jc w:val="both"/>
        <w:rPr>
          <w:sz w:val="28"/>
          <w:szCs w:val="28"/>
          <w:lang w:val="de-DE"/>
        </w:rPr>
      </w:pPr>
    </w:p>
    <w:p w:rsidR="00D53AE1" w:rsidRPr="00A26130" w:rsidRDefault="00D53AE1" w:rsidP="009D1F44">
      <w:pPr>
        <w:tabs>
          <w:tab w:val="left" w:pos="6663"/>
        </w:tabs>
        <w:ind w:left="0"/>
        <w:rPr>
          <w:sz w:val="28"/>
          <w:szCs w:val="28"/>
        </w:rPr>
      </w:pPr>
    </w:p>
    <w:p w:rsidR="00D53AE1" w:rsidRPr="00A26130" w:rsidRDefault="00D53AE1" w:rsidP="009D1F44">
      <w:pPr>
        <w:tabs>
          <w:tab w:val="left" w:pos="6663"/>
        </w:tabs>
        <w:ind w:left="0"/>
        <w:rPr>
          <w:sz w:val="28"/>
          <w:szCs w:val="28"/>
        </w:rPr>
      </w:pPr>
    </w:p>
    <w:p w:rsidR="00D53AE1" w:rsidRPr="00A26130" w:rsidRDefault="00D53AE1" w:rsidP="009D1F44">
      <w:pPr>
        <w:tabs>
          <w:tab w:val="left" w:pos="6663"/>
        </w:tabs>
        <w:ind w:left="0"/>
        <w:rPr>
          <w:sz w:val="28"/>
          <w:szCs w:val="28"/>
        </w:rPr>
      </w:pPr>
    </w:p>
    <w:p w:rsidR="00D53AE1" w:rsidRPr="00A26130" w:rsidRDefault="00D53AE1" w:rsidP="009D1F44">
      <w:pPr>
        <w:tabs>
          <w:tab w:val="left" w:pos="6663"/>
        </w:tabs>
        <w:ind w:left="0"/>
        <w:rPr>
          <w:sz w:val="28"/>
          <w:szCs w:val="28"/>
        </w:rPr>
      </w:pPr>
    </w:p>
    <w:p w:rsidR="00D53AE1" w:rsidRPr="00A26130" w:rsidRDefault="00D53AE1" w:rsidP="009D1F44">
      <w:pPr>
        <w:tabs>
          <w:tab w:val="left" w:pos="6663"/>
        </w:tabs>
        <w:ind w:left="0"/>
        <w:rPr>
          <w:sz w:val="28"/>
          <w:szCs w:val="28"/>
        </w:rPr>
      </w:pPr>
      <w:r w:rsidRPr="00A26130">
        <w:rPr>
          <w:sz w:val="28"/>
          <w:szCs w:val="28"/>
        </w:rPr>
        <w:t xml:space="preserve">2011.gada </w:t>
      </w:r>
      <w:r>
        <w:rPr>
          <w:sz w:val="28"/>
          <w:szCs w:val="28"/>
        </w:rPr>
        <w:t>29. novembrī</w:t>
      </w:r>
      <w:r w:rsidRPr="00A26130">
        <w:rPr>
          <w:sz w:val="28"/>
          <w:szCs w:val="28"/>
        </w:rPr>
        <w:t xml:space="preserve">           </w:t>
      </w:r>
      <w:r w:rsidRPr="00A26130">
        <w:rPr>
          <w:sz w:val="28"/>
          <w:szCs w:val="28"/>
        </w:rPr>
        <w:tab/>
        <w:t>Noteikumi Nr.</w:t>
      </w:r>
      <w:r>
        <w:rPr>
          <w:sz w:val="28"/>
          <w:szCs w:val="28"/>
        </w:rPr>
        <w:t xml:space="preserve"> 911</w:t>
      </w:r>
    </w:p>
    <w:p w:rsidR="00D53AE1" w:rsidRPr="00A26130" w:rsidRDefault="00D53AE1" w:rsidP="009D1F44">
      <w:pPr>
        <w:tabs>
          <w:tab w:val="left" w:pos="6663"/>
        </w:tabs>
        <w:ind w:left="0"/>
        <w:rPr>
          <w:sz w:val="28"/>
          <w:szCs w:val="28"/>
        </w:rPr>
      </w:pPr>
      <w:r w:rsidRPr="00A26130">
        <w:rPr>
          <w:sz w:val="28"/>
          <w:szCs w:val="28"/>
        </w:rPr>
        <w:t>Rīgā</w:t>
      </w:r>
      <w:r w:rsidRPr="00A26130">
        <w:rPr>
          <w:sz w:val="28"/>
          <w:szCs w:val="28"/>
        </w:rPr>
        <w:tab/>
        <w:t xml:space="preserve">(prot. Nr. </w:t>
      </w:r>
      <w:r>
        <w:rPr>
          <w:sz w:val="28"/>
          <w:szCs w:val="28"/>
        </w:rPr>
        <w:t>70 25.</w:t>
      </w:r>
      <w:r w:rsidRPr="00A26130">
        <w:rPr>
          <w:sz w:val="28"/>
          <w:szCs w:val="28"/>
        </w:rPr>
        <w:t>§)</w:t>
      </w:r>
    </w:p>
    <w:p w:rsidR="00D53AE1" w:rsidRPr="00A26130" w:rsidRDefault="00D53AE1" w:rsidP="009D1F44">
      <w:pPr>
        <w:tabs>
          <w:tab w:val="left" w:pos="6545"/>
        </w:tabs>
        <w:ind w:left="0"/>
        <w:jc w:val="both"/>
        <w:rPr>
          <w:sz w:val="28"/>
        </w:rPr>
      </w:pPr>
    </w:p>
    <w:p w:rsidR="00D53AE1" w:rsidRPr="00A26130" w:rsidRDefault="00D53AE1" w:rsidP="009D1F44">
      <w:pPr>
        <w:ind w:left="0"/>
        <w:jc w:val="center"/>
        <w:rPr>
          <w:b/>
          <w:bCs/>
          <w:sz w:val="28"/>
        </w:rPr>
      </w:pPr>
      <w:r w:rsidRPr="00A26130">
        <w:rPr>
          <w:b/>
          <w:bCs/>
          <w:sz w:val="28"/>
        </w:rPr>
        <w:t xml:space="preserve">Grozījumi Ministru kabineta </w:t>
      </w:r>
      <w:smartTag w:uri="schemas-tilde-lv/tildestengine" w:element="date">
        <w:smartTagPr>
          <w:attr w:name="Day" w:val="11"/>
          <w:attr w:name="Month" w:val="8"/>
          <w:attr w:name="Year" w:val="2009"/>
        </w:smartTagPr>
        <w:r w:rsidRPr="00A26130">
          <w:rPr>
            <w:b/>
            <w:bCs/>
            <w:sz w:val="28"/>
          </w:rPr>
          <w:t>2009.gada 11.augusta</w:t>
        </w:r>
      </w:smartTag>
      <w:r w:rsidRPr="00A26130">
        <w:rPr>
          <w:b/>
          <w:bCs/>
          <w:sz w:val="28"/>
        </w:rPr>
        <w:t xml:space="preserve"> noteikumos Nr.890 "Kārtība, kādā piešķir valsts budžeta līdzekļus Eiropas Savienības struktūrfondu 3.mērķa "Eiropas teritoriālā sadarbība" programmu un Eiropas Kaimiņattiecību un partnerības instrumenta programmu finansējuma saņēmējiem no Latvijas Republikas"</w:t>
      </w:r>
    </w:p>
    <w:p w:rsidR="00D53AE1" w:rsidRPr="00797DEE" w:rsidRDefault="00D53AE1" w:rsidP="009D1F44">
      <w:pPr>
        <w:ind w:left="0"/>
        <w:jc w:val="center"/>
        <w:rPr>
          <w:bCs/>
          <w:sz w:val="28"/>
        </w:rPr>
      </w:pPr>
    </w:p>
    <w:p w:rsidR="00D53AE1" w:rsidRPr="00A26130" w:rsidRDefault="00D53AE1" w:rsidP="009D1F44">
      <w:pPr>
        <w:ind w:left="0"/>
        <w:jc w:val="right"/>
        <w:rPr>
          <w:sz w:val="28"/>
        </w:rPr>
      </w:pPr>
      <w:r w:rsidRPr="00A26130">
        <w:rPr>
          <w:sz w:val="28"/>
        </w:rPr>
        <w:t>Izdoti saskaņā ar</w:t>
      </w:r>
    </w:p>
    <w:p w:rsidR="00D53AE1" w:rsidRPr="00A26130" w:rsidRDefault="00D53AE1" w:rsidP="009D1F44">
      <w:pPr>
        <w:ind w:left="0"/>
        <w:jc w:val="right"/>
        <w:rPr>
          <w:sz w:val="28"/>
        </w:rPr>
      </w:pPr>
      <w:r w:rsidRPr="00A26130">
        <w:rPr>
          <w:sz w:val="28"/>
        </w:rPr>
        <w:t>Eiropas Savienības struktūrfondu</w:t>
      </w:r>
    </w:p>
    <w:p w:rsidR="00D53AE1" w:rsidRPr="00A26130" w:rsidRDefault="00D53AE1" w:rsidP="009D1F44">
      <w:pPr>
        <w:ind w:left="0"/>
        <w:jc w:val="right"/>
        <w:rPr>
          <w:sz w:val="28"/>
        </w:rPr>
      </w:pPr>
      <w:r w:rsidRPr="00A26130">
        <w:rPr>
          <w:sz w:val="28"/>
        </w:rPr>
        <w:t>3.mērķa "Eiropas teritoriālā sadarbība"</w:t>
      </w:r>
    </w:p>
    <w:p w:rsidR="00D53AE1" w:rsidRPr="00A26130" w:rsidRDefault="00D53AE1" w:rsidP="009D1F44">
      <w:pPr>
        <w:ind w:left="0"/>
        <w:jc w:val="right"/>
        <w:rPr>
          <w:sz w:val="28"/>
        </w:rPr>
      </w:pPr>
      <w:r w:rsidRPr="00A26130">
        <w:rPr>
          <w:sz w:val="28"/>
        </w:rPr>
        <w:t>programmu vadības likuma</w:t>
      </w:r>
    </w:p>
    <w:p w:rsidR="00D53AE1" w:rsidRPr="00A26130" w:rsidRDefault="00D53AE1" w:rsidP="009D1F44">
      <w:pPr>
        <w:ind w:left="0"/>
        <w:jc w:val="right"/>
        <w:rPr>
          <w:sz w:val="28"/>
        </w:rPr>
      </w:pPr>
      <w:r w:rsidRPr="00A26130">
        <w:rPr>
          <w:sz w:val="28"/>
        </w:rPr>
        <w:t>24.panta otrās daļas 3.punktu</w:t>
      </w:r>
    </w:p>
    <w:p w:rsidR="00D53AE1" w:rsidRPr="00A26130" w:rsidRDefault="00D53AE1" w:rsidP="009D1F44">
      <w:pPr>
        <w:ind w:left="0" w:firstLine="720"/>
        <w:jc w:val="both"/>
        <w:rPr>
          <w:sz w:val="28"/>
        </w:rPr>
      </w:pPr>
    </w:p>
    <w:p w:rsidR="00D53AE1" w:rsidRDefault="00D53AE1" w:rsidP="009D1F44">
      <w:pPr>
        <w:ind w:left="0" w:firstLine="720"/>
        <w:jc w:val="both"/>
        <w:rPr>
          <w:sz w:val="28"/>
        </w:rPr>
      </w:pPr>
      <w:r w:rsidRPr="00A26130">
        <w:rPr>
          <w:sz w:val="28"/>
        </w:rPr>
        <w:t xml:space="preserve">Izdarīt Ministru kabineta </w:t>
      </w:r>
      <w:smartTag w:uri="schemas-tilde-lv/tildestengine" w:element="date">
        <w:smartTagPr>
          <w:attr w:name="Day" w:val="11"/>
          <w:attr w:name="Month" w:val="8"/>
          <w:attr w:name="Year" w:val="2009"/>
        </w:smartTagPr>
        <w:r w:rsidRPr="00A26130">
          <w:rPr>
            <w:sz w:val="28"/>
          </w:rPr>
          <w:t>2009.gada 11.augusta</w:t>
        </w:r>
      </w:smartTag>
      <w:r w:rsidRPr="00A26130">
        <w:rPr>
          <w:sz w:val="28"/>
        </w:rPr>
        <w:t xml:space="preserve"> noteikumos Nr.890 "Kārtība, kādā piešķir valsts budžeta līdzekļus Eiropas Savienības struktūrfondu 3.mērķa "Eiropas teritoriālā sadarbība" programmu un Eiropas Kaimiņattiecību un partnerības instrumenta programmu finansējuma saņēmējiem no Latvijas Republikas" (Latvijas Vēstnesis, 2009, 129.nr.) šādus grozījumus:</w:t>
      </w:r>
    </w:p>
    <w:p w:rsidR="00D53AE1" w:rsidRPr="00A26130" w:rsidRDefault="00D53AE1" w:rsidP="009D1F44">
      <w:pPr>
        <w:ind w:left="0" w:firstLine="720"/>
        <w:jc w:val="both"/>
        <w:rPr>
          <w:sz w:val="28"/>
        </w:rPr>
      </w:pPr>
    </w:p>
    <w:p w:rsidR="00D53AE1" w:rsidRPr="00A26130" w:rsidRDefault="00D53AE1" w:rsidP="00A26130">
      <w:pPr>
        <w:ind w:left="0" w:firstLine="709"/>
        <w:jc w:val="both"/>
        <w:rPr>
          <w:sz w:val="28"/>
        </w:rPr>
      </w:pPr>
      <w:r w:rsidRPr="00A26130">
        <w:rPr>
          <w:sz w:val="28"/>
        </w:rPr>
        <w:t>1.</w:t>
      </w:r>
      <w:r>
        <w:rPr>
          <w:sz w:val="28"/>
        </w:rPr>
        <w:t xml:space="preserve"> </w:t>
      </w:r>
      <w:r w:rsidRPr="00A26130">
        <w:rPr>
          <w:sz w:val="28"/>
        </w:rPr>
        <w:t>Izteikt 2.2.apakšpunktu šādā redakcijā:</w:t>
      </w:r>
    </w:p>
    <w:p w:rsidR="00D53AE1" w:rsidRPr="00A26130" w:rsidRDefault="00D53AE1" w:rsidP="00A26130">
      <w:pPr>
        <w:ind w:left="0" w:firstLine="709"/>
      </w:pPr>
    </w:p>
    <w:p w:rsidR="00D53AE1" w:rsidRPr="00A26130" w:rsidRDefault="00D53AE1" w:rsidP="00A26130">
      <w:pPr>
        <w:ind w:left="0" w:firstLine="709"/>
        <w:jc w:val="both"/>
        <w:rPr>
          <w:sz w:val="28"/>
        </w:rPr>
      </w:pPr>
      <w:r w:rsidRPr="00A26130">
        <w:rPr>
          <w:sz w:val="28"/>
        </w:rPr>
        <w:t>"</w:t>
      </w:r>
      <w:r>
        <w:rPr>
          <w:sz w:val="28"/>
        </w:rPr>
        <w:t>2.2. </w:t>
      </w:r>
      <w:r w:rsidRPr="00A26130">
        <w:rPr>
          <w:sz w:val="28"/>
        </w:rPr>
        <w:t>no valsts budžeta daļēji finansētas atvasinātas publiskās personas (t</w:t>
      </w:r>
      <w:r>
        <w:rPr>
          <w:sz w:val="28"/>
        </w:rPr>
        <w:t xml:space="preserve">ai </w:t>
      </w:r>
      <w:r w:rsidRPr="00A26130">
        <w:rPr>
          <w:sz w:val="28"/>
        </w:rPr>
        <w:t>sk</w:t>
      </w:r>
      <w:r>
        <w:rPr>
          <w:sz w:val="28"/>
        </w:rPr>
        <w:t>aitā</w:t>
      </w:r>
      <w:r w:rsidRPr="00A26130">
        <w:rPr>
          <w:sz w:val="28"/>
        </w:rPr>
        <w:t xml:space="preserve"> plānošanas reģioni)</w:t>
      </w:r>
      <w:r>
        <w:rPr>
          <w:sz w:val="28"/>
        </w:rPr>
        <w:t>;</w:t>
      </w:r>
      <w:r w:rsidRPr="00A26130">
        <w:rPr>
          <w:sz w:val="28"/>
        </w:rPr>
        <w:t>".</w:t>
      </w:r>
    </w:p>
    <w:p w:rsidR="00D53AE1" w:rsidRPr="00A26130" w:rsidRDefault="00D53AE1" w:rsidP="00A26130">
      <w:pPr>
        <w:ind w:left="0" w:firstLine="709"/>
        <w:jc w:val="both"/>
        <w:rPr>
          <w:sz w:val="28"/>
        </w:rPr>
      </w:pPr>
    </w:p>
    <w:p w:rsidR="00D53AE1" w:rsidRPr="00A26130" w:rsidRDefault="00D53AE1" w:rsidP="00A26130">
      <w:pPr>
        <w:ind w:left="0" w:firstLine="709"/>
        <w:jc w:val="both"/>
        <w:rPr>
          <w:sz w:val="28"/>
        </w:rPr>
      </w:pPr>
      <w:r>
        <w:rPr>
          <w:sz w:val="28"/>
        </w:rPr>
        <w:t>2. </w:t>
      </w:r>
      <w:r w:rsidRPr="00A26130">
        <w:rPr>
          <w:sz w:val="28"/>
        </w:rPr>
        <w:t xml:space="preserve">Izteikt 12.punktu šādā redakcijā: </w:t>
      </w:r>
    </w:p>
    <w:p w:rsidR="00D53AE1" w:rsidRDefault="00D53AE1" w:rsidP="00A26130">
      <w:pPr>
        <w:ind w:left="0" w:firstLine="709"/>
        <w:jc w:val="both"/>
        <w:rPr>
          <w:sz w:val="28"/>
        </w:rPr>
      </w:pPr>
    </w:p>
    <w:p w:rsidR="00D53AE1" w:rsidRPr="00A26130" w:rsidRDefault="00D53AE1" w:rsidP="00A26130">
      <w:pPr>
        <w:ind w:left="0" w:firstLine="709"/>
        <w:jc w:val="both"/>
        <w:rPr>
          <w:sz w:val="28"/>
        </w:rPr>
      </w:pPr>
      <w:r w:rsidRPr="00A26130">
        <w:rPr>
          <w:sz w:val="28"/>
        </w:rPr>
        <w:t>"12.</w:t>
      </w:r>
      <w:r>
        <w:rPr>
          <w:sz w:val="28"/>
        </w:rPr>
        <w:t> </w:t>
      </w:r>
      <w:r w:rsidRPr="00A26130">
        <w:rPr>
          <w:sz w:val="28"/>
        </w:rPr>
        <w:t xml:space="preserve">Šo noteikumu 2.1., 2.3. un 2.4.apakšpunktā minētie finansējuma saņēmēji triju mēnešu laikā pēc tam, kad ar programmas vadošo iestādi noslēgts </w:t>
      </w:r>
      <w:smartTag w:uri="schemas-tilde-lv/tildestengine" w:element="veidnes">
        <w:smartTagPr>
          <w:attr w:name="baseform" w:val="līgum|s"/>
          <w:attr w:name="id" w:val="-1"/>
          <w:attr w:name="text" w:val="līgums"/>
        </w:smartTagPr>
        <w:r w:rsidRPr="00A26130">
          <w:rPr>
            <w:sz w:val="28"/>
          </w:rPr>
          <w:t>līgums</w:t>
        </w:r>
      </w:smartTag>
      <w:r w:rsidRPr="00A26130">
        <w:rPr>
          <w:sz w:val="28"/>
        </w:rPr>
        <w:t xml:space="preserve"> par programmas līdzfinansējuma piešķiršanu (turpmāk – līdzfinan</w:t>
      </w:r>
      <w:r>
        <w:rPr>
          <w:sz w:val="28"/>
        </w:rPr>
        <w:softHyphen/>
      </w:r>
      <w:r w:rsidRPr="00A26130">
        <w:rPr>
          <w:sz w:val="28"/>
        </w:rPr>
        <w:t xml:space="preserve">sēšanas </w:t>
      </w:r>
      <w:smartTag w:uri="schemas-tilde-lv/tildestengine" w:element="veidnes">
        <w:smartTagPr>
          <w:attr w:name="baseform" w:val="līgum|s"/>
          <w:attr w:name="id" w:val="-1"/>
          <w:attr w:name="text" w:val="līgums"/>
        </w:smartTagPr>
        <w:r w:rsidRPr="00A26130">
          <w:rPr>
            <w:sz w:val="28"/>
          </w:rPr>
          <w:t>līgums</w:t>
        </w:r>
      </w:smartTag>
      <w:r w:rsidRPr="00A26130">
        <w:rPr>
          <w:sz w:val="28"/>
        </w:rPr>
        <w:t xml:space="preserve">), iesniedz Vides aizsardzības un reģionālās attīstības ministrijā (turpmāk – ministrija) </w:t>
      </w:r>
      <w:smartTag w:uri="schemas-tilde-lv/tildestengine" w:element="veidnes">
        <w:smartTagPr>
          <w:attr w:name="baseform" w:val="iesniegum|s"/>
          <w:attr w:name="id" w:val="-1"/>
          <w:attr w:name="text" w:val="iesniegumu"/>
        </w:smartTagPr>
        <w:r w:rsidRPr="00A26130">
          <w:rPr>
            <w:sz w:val="28"/>
          </w:rPr>
          <w:t>iesniegumu</w:t>
        </w:r>
      </w:smartTag>
      <w:r w:rsidRPr="00A26130">
        <w:rPr>
          <w:sz w:val="28"/>
        </w:rPr>
        <w:t xml:space="preserve"> par valsts budžeta finansējuma pieprasījumu projektam (turpmāk – </w:t>
      </w:r>
      <w:smartTag w:uri="schemas-tilde-lv/tildestengine" w:element="veidnes">
        <w:smartTagPr>
          <w:attr w:name="baseform" w:val="iesniegum|s"/>
          <w:attr w:name="id" w:val="-1"/>
          <w:attr w:name="text" w:val="iesniegums"/>
        </w:smartTagPr>
        <w:r w:rsidRPr="00A26130">
          <w:rPr>
            <w:sz w:val="28"/>
          </w:rPr>
          <w:t>iesniegums</w:t>
        </w:r>
      </w:smartTag>
      <w:r w:rsidRPr="00A26130">
        <w:rPr>
          <w:sz w:val="28"/>
        </w:rPr>
        <w:t xml:space="preserve">) (pielikums) un apliecinātu līdzfinansēšanas </w:t>
      </w:r>
      <w:smartTag w:uri="schemas-tilde-lv/tildestengine" w:element="veidnes">
        <w:smartTagPr>
          <w:attr w:name="baseform" w:val="līgum|s"/>
          <w:attr w:name="id" w:val="-1"/>
          <w:attr w:name="text" w:val="līguma"/>
        </w:smartTagPr>
        <w:r w:rsidRPr="00A26130">
          <w:rPr>
            <w:sz w:val="28"/>
          </w:rPr>
          <w:t>līguma</w:t>
        </w:r>
      </w:smartTag>
      <w:r w:rsidRPr="00A26130">
        <w:rPr>
          <w:sz w:val="28"/>
        </w:rPr>
        <w:t xml:space="preserve"> kopiju šo noteikumu 3.2., 3.3. un 4.2.apakšpun</w:t>
      </w:r>
      <w:r>
        <w:rPr>
          <w:sz w:val="28"/>
        </w:rPr>
        <w:t>ktā minēto programmu projektiem."</w:t>
      </w:r>
    </w:p>
    <w:p w:rsidR="00D53AE1" w:rsidRPr="00A26130" w:rsidRDefault="00D53AE1" w:rsidP="00A26130">
      <w:pPr>
        <w:ind w:left="0" w:firstLine="709"/>
        <w:jc w:val="both"/>
        <w:rPr>
          <w:sz w:val="28"/>
        </w:rPr>
      </w:pPr>
    </w:p>
    <w:p w:rsidR="00D53AE1" w:rsidRDefault="00D53AE1" w:rsidP="00A26130">
      <w:pPr>
        <w:ind w:left="0" w:firstLine="709"/>
        <w:jc w:val="both"/>
        <w:rPr>
          <w:sz w:val="28"/>
        </w:rPr>
      </w:pPr>
      <w:r>
        <w:rPr>
          <w:sz w:val="28"/>
        </w:rPr>
        <w:t>3. </w:t>
      </w:r>
      <w:r w:rsidRPr="00A26130">
        <w:rPr>
          <w:sz w:val="28"/>
        </w:rPr>
        <w:t xml:space="preserve">Izteikt 16.4.apakšpunktu šādā redakcijā: </w:t>
      </w:r>
    </w:p>
    <w:p w:rsidR="00D53AE1" w:rsidRPr="00A26130" w:rsidRDefault="00D53AE1" w:rsidP="00A26130">
      <w:pPr>
        <w:ind w:left="0" w:firstLine="709"/>
        <w:jc w:val="both"/>
        <w:rPr>
          <w:sz w:val="28"/>
        </w:rPr>
      </w:pPr>
    </w:p>
    <w:p w:rsidR="00D53AE1" w:rsidRPr="00A26130" w:rsidRDefault="00D53AE1" w:rsidP="00A26130">
      <w:pPr>
        <w:ind w:left="0" w:firstLine="709"/>
        <w:jc w:val="both"/>
        <w:rPr>
          <w:sz w:val="28"/>
        </w:rPr>
      </w:pPr>
      <w:r w:rsidRPr="00A26130">
        <w:rPr>
          <w:sz w:val="28"/>
        </w:rPr>
        <w:t>"16.4.</w:t>
      </w:r>
      <w:r>
        <w:rPr>
          <w:sz w:val="28"/>
        </w:rPr>
        <w:t> </w:t>
      </w:r>
      <w:r w:rsidRPr="00A26130">
        <w:rPr>
          <w:sz w:val="28"/>
        </w:rPr>
        <w:t xml:space="preserve">vai </w:t>
      </w:r>
      <w:smartTag w:uri="schemas-tilde-lv/tildestengine" w:element="veidnes">
        <w:smartTagPr>
          <w:attr w:name="baseform" w:val="iesniegum|s"/>
          <w:attr w:name="id" w:val="-1"/>
          <w:attr w:name="text" w:val="iesniegumam"/>
        </w:smartTagPr>
        <w:r w:rsidRPr="00A26130">
          <w:rPr>
            <w:sz w:val="28"/>
          </w:rPr>
          <w:t>iesniegumam</w:t>
        </w:r>
      </w:smartTag>
      <w:r w:rsidRPr="00A26130">
        <w:rPr>
          <w:sz w:val="28"/>
        </w:rPr>
        <w:t xml:space="preserve"> </w:t>
      </w:r>
      <w:r>
        <w:rPr>
          <w:sz w:val="28"/>
        </w:rPr>
        <w:t xml:space="preserve">par </w:t>
      </w:r>
      <w:r w:rsidRPr="00A26130">
        <w:rPr>
          <w:sz w:val="28"/>
        </w:rPr>
        <w:t xml:space="preserve">šo noteikumu 3.2., 3.3. un 4.2.apakšpunktā minēto programmu projektiem ir pievienoti dokumenti, kas pamato programmas līdzfinansējuma piešķiršanu (apliecināta līdzfinansēšanas </w:t>
      </w:r>
      <w:smartTag w:uri="schemas-tilde-lv/tildestengine" w:element="date">
        <w:smartTagPr>
          <w:attr w:name="Day" w:val="1"/>
          <w:attr w:name="Month" w:val="7"/>
          <w:attr w:name="Year" w:val="2002"/>
        </w:smartTagPr>
        <w:r w:rsidRPr="00A26130">
          <w:rPr>
            <w:sz w:val="28"/>
          </w:rPr>
          <w:t>līguma</w:t>
        </w:r>
      </w:smartTag>
      <w:r w:rsidRPr="00A26130">
        <w:rPr>
          <w:sz w:val="28"/>
        </w:rPr>
        <w:t xml:space="preserve"> kopija)</w:t>
      </w:r>
      <w:r>
        <w:rPr>
          <w:sz w:val="28"/>
        </w:rPr>
        <w:t>.</w:t>
      </w:r>
      <w:r w:rsidRPr="00A26130">
        <w:rPr>
          <w:sz w:val="28"/>
        </w:rPr>
        <w:t>"</w:t>
      </w:r>
    </w:p>
    <w:p w:rsidR="00D53AE1" w:rsidRPr="00A26130" w:rsidRDefault="00D53AE1" w:rsidP="00A26130">
      <w:pPr>
        <w:ind w:left="0" w:firstLine="709"/>
        <w:jc w:val="both"/>
        <w:rPr>
          <w:sz w:val="28"/>
        </w:rPr>
      </w:pPr>
    </w:p>
    <w:p w:rsidR="00D53AE1" w:rsidRDefault="00D53AE1" w:rsidP="00A26130">
      <w:pPr>
        <w:ind w:left="0" w:firstLine="709"/>
        <w:jc w:val="both"/>
        <w:rPr>
          <w:sz w:val="28"/>
        </w:rPr>
      </w:pPr>
      <w:r>
        <w:rPr>
          <w:sz w:val="28"/>
        </w:rPr>
        <w:t>4. </w:t>
      </w:r>
      <w:r w:rsidRPr="00A26130">
        <w:rPr>
          <w:sz w:val="28"/>
        </w:rPr>
        <w:t xml:space="preserve">Izteikt 23.punktu šādā redakcijā: </w:t>
      </w:r>
    </w:p>
    <w:p w:rsidR="00D53AE1" w:rsidRPr="00A26130" w:rsidRDefault="00D53AE1" w:rsidP="00A26130">
      <w:pPr>
        <w:ind w:left="0" w:firstLine="709"/>
        <w:jc w:val="both"/>
        <w:rPr>
          <w:sz w:val="28"/>
        </w:rPr>
      </w:pPr>
    </w:p>
    <w:p w:rsidR="00D53AE1" w:rsidRPr="00A26130" w:rsidRDefault="00D53AE1" w:rsidP="00A26130">
      <w:pPr>
        <w:ind w:left="0" w:firstLine="709"/>
        <w:jc w:val="both"/>
        <w:rPr>
          <w:sz w:val="28"/>
        </w:rPr>
      </w:pPr>
      <w:r w:rsidRPr="00A26130">
        <w:rPr>
          <w:sz w:val="28"/>
        </w:rPr>
        <w:t>"23.</w:t>
      </w:r>
      <w:r>
        <w:rPr>
          <w:sz w:val="28"/>
        </w:rPr>
        <w:t> </w:t>
      </w:r>
      <w:r w:rsidRPr="00A26130">
        <w:rPr>
          <w:sz w:val="28"/>
        </w:rPr>
        <w:t xml:space="preserve">Valsts budžeta finansējumu piešķir latos, konvertējot Eiropas Savienības vienotajā valūtā pieprasīto valsts budžeta līdzekļu summu pēc Latvijas Bankas noteiktā kursa ar precizitāti </w:t>
      </w:r>
      <w:r>
        <w:rPr>
          <w:sz w:val="28"/>
        </w:rPr>
        <w:t>divas zīmes aiz komata."</w:t>
      </w:r>
    </w:p>
    <w:p w:rsidR="00D53AE1" w:rsidRPr="00A26130" w:rsidRDefault="00D53AE1" w:rsidP="00A26130">
      <w:pPr>
        <w:ind w:left="0" w:firstLine="709"/>
        <w:jc w:val="both"/>
        <w:rPr>
          <w:sz w:val="28"/>
        </w:rPr>
      </w:pPr>
    </w:p>
    <w:p w:rsidR="00D53AE1" w:rsidRDefault="00D53AE1" w:rsidP="00A26130">
      <w:pPr>
        <w:ind w:left="0" w:firstLine="709"/>
        <w:jc w:val="both"/>
        <w:rPr>
          <w:sz w:val="28"/>
        </w:rPr>
      </w:pPr>
      <w:r>
        <w:rPr>
          <w:sz w:val="28"/>
        </w:rPr>
        <w:t>5. </w:t>
      </w:r>
      <w:r w:rsidRPr="00A26130">
        <w:rPr>
          <w:sz w:val="28"/>
        </w:rPr>
        <w:t>Papildināt noteikumus ar 28.5.apakšpunktu šādā redakcijā:</w:t>
      </w:r>
    </w:p>
    <w:p w:rsidR="00D53AE1" w:rsidRPr="00A26130" w:rsidRDefault="00D53AE1" w:rsidP="00A26130">
      <w:pPr>
        <w:ind w:left="0" w:firstLine="709"/>
        <w:jc w:val="both"/>
        <w:rPr>
          <w:sz w:val="28"/>
        </w:rPr>
      </w:pPr>
    </w:p>
    <w:p w:rsidR="00D53AE1" w:rsidRPr="00A26130" w:rsidRDefault="00D53AE1" w:rsidP="00A26130">
      <w:pPr>
        <w:ind w:left="0" w:firstLine="709"/>
        <w:jc w:val="both"/>
        <w:rPr>
          <w:sz w:val="28"/>
        </w:rPr>
      </w:pPr>
      <w:r w:rsidRPr="00A26130">
        <w:rPr>
          <w:sz w:val="28"/>
        </w:rPr>
        <w:t>"28.5.</w:t>
      </w:r>
      <w:r>
        <w:rPr>
          <w:sz w:val="28"/>
        </w:rPr>
        <w:t> </w:t>
      </w:r>
      <w:r w:rsidRPr="00A26130">
        <w:rPr>
          <w:sz w:val="28"/>
        </w:rPr>
        <w:t>ja projekta īstenošanas laikā un piecus gadus (ar Eiropas Reģionālās attīstības fonda atbalstu finansēt</w:t>
      </w:r>
      <w:r>
        <w:rPr>
          <w:sz w:val="28"/>
        </w:rPr>
        <w:t>aj</w:t>
      </w:r>
      <w:r w:rsidRPr="00A26130">
        <w:rPr>
          <w:sz w:val="28"/>
        </w:rPr>
        <w:t>iem projektiem) vai septiņus gadus (ar Eiropas Kaimiņattiecību un partnerības instrumenta atbalstu finansēt</w:t>
      </w:r>
      <w:r>
        <w:rPr>
          <w:sz w:val="28"/>
        </w:rPr>
        <w:t>aj</w:t>
      </w:r>
      <w:r w:rsidRPr="00A26130">
        <w:rPr>
          <w:sz w:val="28"/>
        </w:rPr>
        <w:t>iem projektiem) pēc noslēguma maksājuma</w:t>
      </w:r>
      <w:r>
        <w:rPr>
          <w:sz w:val="28"/>
        </w:rPr>
        <w:t>, kas veikts</w:t>
      </w:r>
      <w:r w:rsidRPr="00A26130">
        <w:rPr>
          <w:sz w:val="28"/>
        </w:rPr>
        <w:t xml:space="preserve"> pēc projekta īstenošanas</w:t>
      </w:r>
      <w:r>
        <w:rPr>
          <w:sz w:val="28"/>
        </w:rPr>
        <w:t>,</w:t>
      </w:r>
      <w:r w:rsidRPr="00A26130">
        <w:rPr>
          <w:sz w:val="28"/>
        </w:rPr>
        <w:t xml:space="preserve"> tiek konstatēta neatbilstība un pieņemts lēmums par neatbilstoši veikto izdevumu atgūšanu, finansējuma saņēmējs 10 dienu laikā pēc </w:t>
      </w:r>
      <w:smartTag w:uri="schemas-tilde-lv/tildestengine" w:element="date">
        <w:smartTagPr>
          <w:attr w:name="Day" w:val="1"/>
          <w:attr w:name="Month" w:val="7"/>
          <w:attr w:name="Year" w:val="2002"/>
        </w:smartTagPr>
        <w:r w:rsidRPr="00A26130">
          <w:rPr>
            <w:sz w:val="28"/>
          </w:rPr>
          <w:t>lēmuma</w:t>
        </w:r>
      </w:smartTag>
      <w:r w:rsidRPr="00A26130">
        <w:rPr>
          <w:sz w:val="28"/>
        </w:rPr>
        <w:t xml:space="preserve"> saņemšanas atmaksā piešķirto valsts budžeta finansējumu ministrijai, ievērojot šo noteikumu 7. un 10.punktā minētās projekt</w:t>
      </w:r>
      <w:r>
        <w:rPr>
          <w:sz w:val="28"/>
        </w:rPr>
        <w:t>u</w:t>
      </w:r>
      <w:r w:rsidRPr="00A26130">
        <w:rPr>
          <w:sz w:val="28"/>
        </w:rPr>
        <w:t xml:space="preserve"> finansēšanas avotu proporcijas."</w:t>
      </w:r>
    </w:p>
    <w:p w:rsidR="00D53AE1" w:rsidRPr="00A26130" w:rsidRDefault="00D53AE1" w:rsidP="00A26130">
      <w:pPr>
        <w:ind w:left="0" w:firstLine="709"/>
        <w:jc w:val="both"/>
        <w:rPr>
          <w:sz w:val="28"/>
        </w:rPr>
      </w:pPr>
    </w:p>
    <w:p w:rsidR="00D53AE1" w:rsidRDefault="00D53AE1" w:rsidP="00A26130">
      <w:pPr>
        <w:ind w:left="0" w:firstLine="709"/>
        <w:jc w:val="both"/>
        <w:rPr>
          <w:sz w:val="28"/>
        </w:rPr>
      </w:pPr>
      <w:r>
        <w:rPr>
          <w:sz w:val="28"/>
        </w:rPr>
        <w:t>6. Izteikt</w:t>
      </w:r>
      <w:r w:rsidRPr="00A26130">
        <w:rPr>
          <w:sz w:val="28"/>
        </w:rPr>
        <w:t xml:space="preserve"> pielikuma </w:t>
      </w:r>
      <w:smartTag w:uri="schemas-tilde-lv/tildestengine" w:element="date">
        <w:smartTagPr>
          <w:attr w:name="Day" w:val="1"/>
          <w:attr w:name="Month" w:val="7"/>
          <w:attr w:name="Year" w:val="2002"/>
        </w:smartTagPr>
        <w:r w:rsidRPr="00A26130">
          <w:rPr>
            <w:sz w:val="28"/>
          </w:rPr>
          <w:t>2.7.1</w:t>
        </w:r>
      </w:smartTag>
      <w:r w:rsidRPr="00A26130">
        <w:rPr>
          <w:sz w:val="28"/>
        </w:rPr>
        <w:t xml:space="preserve">.apakšpunktu šādā redakcijā: </w:t>
      </w:r>
    </w:p>
    <w:p w:rsidR="00D53AE1" w:rsidRPr="00A26130" w:rsidRDefault="00D53AE1" w:rsidP="00A26130">
      <w:pPr>
        <w:ind w:left="0" w:firstLine="709"/>
        <w:jc w:val="both"/>
        <w:rPr>
          <w:sz w:val="28"/>
        </w:rPr>
      </w:pPr>
    </w:p>
    <w:p w:rsidR="00D53AE1" w:rsidRPr="00A26130" w:rsidRDefault="00D53AE1" w:rsidP="00A26130">
      <w:pPr>
        <w:ind w:left="0" w:firstLine="709"/>
        <w:jc w:val="both"/>
        <w:rPr>
          <w:sz w:val="28"/>
        </w:rPr>
      </w:pPr>
      <w:r w:rsidRPr="00A26130">
        <w:rPr>
          <w:sz w:val="28"/>
        </w:rPr>
        <w:t>"</w:t>
      </w:r>
      <w:smartTag w:uri="schemas-tilde-lv/tildestengine" w:element="date">
        <w:smartTagPr>
          <w:attr w:name="Day" w:val="1"/>
          <w:attr w:name="Month" w:val="7"/>
          <w:attr w:name="Year" w:val="2002"/>
        </w:smartTagPr>
        <w:r w:rsidRPr="00A26130">
          <w:rPr>
            <w:sz w:val="28"/>
          </w:rPr>
          <w:t>2.7.1</w:t>
        </w:r>
      </w:smartTag>
      <w:r w:rsidRPr="00A26130">
        <w:rPr>
          <w:sz w:val="28"/>
        </w:rPr>
        <w:t xml:space="preserve">. ERAF/EKPI līdzfinansējums".  </w:t>
      </w:r>
    </w:p>
    <w:p w:rsidR="00D53AE1" w:rsidRPr="00A26130" w:rsidRDefault="00D53AE1" w:rsidP="009D1F44">
      <w:pPr>
        <w:ind w:left="0"/>
        <w:rPr>
          <w:sz w:val="28"/>
        </w:rPr>
      </w:pPr>
    </w:p>
    <w:p w:rsidR="00D53AE1" w:rsidRDefault="00D53AE1" w:rsidP="009D1F44">
      <w:pPr>
        <w:ind w:left="0"/>
        <w:rPr>
          <w:sz w:val="28"/>
        </w:rPr>
      </w:pPr>
    </w:p>
    <w:p w:rsidR="00D53AE1" w:rsidRPr="00A26130" w:rsidRDefault="00D53AE1" w:rsidP="009D1F44">
      <w:pPr>
        <w:ind w:left="0"/>
        <w:rPr>
          <w:sz w:val="28"/>
        </w:rPr>
      </w:pPr>
    </w:p>
    <w:p w:rsidR="00D53AE1" w:rsidRPr="00A26130" w:rsidRDefault="00D53AE1" w:rsidP="00A26130">
      <w:pPr>
        <w:tabs>
          <w:tab w:val="left" w:pos="6804"/>
        </w:tabs>
        <w:ind w:left="0" w:firstLine="709"/>
        <w:jc w:val="both"/>
        <w:rPr>
          <w:sz w:val="28"/>
        </w:rPr>
      </w:pPr>
      <w:r w:rsidRPr="00A26130">
        <w:rPr>
          <w:sz w:val="28"/>
        </w:rPr>
        <w:t xml:space="preserve">Ministru prezidents </w:t>
      </w:r>
      <w:r w:rsidRPr="00A26130">
        <w:rPr>
          <w:sz w:val="28"/>
        </w:rPr>
        <w:tab/>
        <w:t>V.Dombrovskis</w:t>
      </w:r>
    </w:p>
    <w:p w:rsidR="00D53AE1" w:rsidRDefault="00D53AE1" w:rsidP="00A26130">
      <w:pPr>
        <w:tabs>
          <w:tab w:val="left" w:pos="6804"/>
        </w:tabs>
        <w:ind w:left="0" w:firstLine="709"/>
        <w:jc w:val="both"/>
        <w:rPr>
          <w:sz w:val="28"/>
        </w:rPr>
      </w:pPr>
    </w:p>
    <w:p w:rsidR="00D53AE1" w:rsidRDefault="00D53AE1" w:rsidP="00A26130">
      <w:pPr>
        <w:tabs>
          <w:tab w:val="left" w:pos="6804"/>
        </w:tabs>
        <w:ind w:left="0" w:firstLine="709"/>
        <w:jc w:val="both"/>
        <w:rPr>
          <w:sz w:val="28"/>
        </w:rPr>
      </w:pPr>
    </w:p>
    <w:p w:rsidR="00D53AE1" w:rsidRPr="00A26130" w:rsidRDefault="00D53AE1" w:rsidP="00A26130">
      <w:pPr>
        <w:tabs>
          <w:tab w:val="left" w:pos="6804"/>
        </w:tabs>
        <w:ind w:left="0" w:firstLine="709"/>
        <w:jc w:val="both"/>
        <w:rPr>
          <w:sz w:val="28"/>
        </w:rPr>
      </w:pPr>
    </w:p>
    <w:p w:rsidR="00D53AE1" w:rsidRDefault="00D53AE1" w:rsidP="00A26130">
      <w:pPr>
        <w:pStyle w:val="NormalWeb"/>
        <w:tabs>
          <w:tab w:val="left" w:pos="6804"/>
        </w:tabs>
        <w:spacing w:before="0" w:beforeAutospacing="0" w:after="0" w:afterAutospacing="0"/>
        <w:ind w:left="0" w:firstLine="709"/>
        <w:jc w:val="both"/>
        <w:rPr>
          <w:sz w:val="28"/>
        </w:rPr>
      </w:pPr>
      <w:r w:rsidRPr="00A26130">
        <w:rPr>
          <w:sz w:val="28"/>
        </w:rPr>
        <w:t xml:space="preserve">Vides aizsardzības un </w:t>
      </w:r>
    </w:p>
    <w:p w:rsidR="00D53AE1" w:rsidRPr="00A26130" w:rsidRDefault="00D53AE1" w:rsidP="00A26130">
      <w:pPr>
        <w:pStyle w:val="NormalWeb"/>
        <w:tabs>
          <w:tab w:val="left" w:pos="6804"/>
        </w:tabs>
        <w:spacing w:before="0" w:beforeAutospacing="0" w:after="0" w:afterAutospacing="0"/>
        <w:ind w:left="0" w:firstLine="709"/>
        <w:jc w:val="both"/>
        <w:rPr>
          <w:sz w:val="28"/>
        </w:rPr>
      </w:pPr>
      <w:r w:rsidRPr="00A26130">
        <w:rPr>
          <w:sz w:val="28"/>
        </w:rPr>
        <w:t>reģionālās attīstības ministrs</w:t>
      </w:r>
      <w:r w:rsidRPr="00A26130">
        <w:rPr>
          <w:sz w:val="28"/>
        </w:rPr>
        <w:tab/>
      </w:r>
      <w:bookmarkStart w:id="0" w:name="_GoBack"/>
      <w:bookmarkEnd w:id="0"/>
      <w:r w:rsidRPr="00A26130">
        <w:rPr>
          <w:sz w:val="28"/>
        </w:rPr>
        <w:t>E.Sprūdžs</w:t>
      </w:r>
    </w:p>
    <w:p w:rsidR="00D53AE1" w:rsidRPr="00A26130" w:rsidRDefault="00D53AE1" w:rsidP="00A26130">
      <w:pPr>
        <w:tabs>
          <w:tab w:val="left" w:pos="6804"/>
        </w:tabs>
        <w:ind w:left="0" w:firstLine="709"/>
        <w:rPr>
          <w:sz w:val="28"/>
          <w:szCs w:val="20"/>
        </w:rPr>
      </w:pPr>
    </w:p>
    <w:p w:rsidR="00D53AE1" w:rsidRPr="00A26130" w:rsidRDefault="00D53AE1" w:rsidP="00A26130">
      <w:pPr>
        <w:tabs>
          <w:tab w:val="left" w:pos="6804"/>
        </w:tabs>
        <w:ind w:left="0" w:firstLine="709"/>
        <w:rPr>
          <w:sz w:val="28"/>
        </w:rPr>
      </w:pPr>
    </w:p>
    <w:sectPr w:rsidR="00D53AE1" w:rsidRPr="00A26130" w:rsidSect="00A26130">
      <w:headerReference w:type="default" r:id="rId7"/>
      <w:footerReference w:type="default" r:id="rId8"/>
      <w:headerReference w:type="first" r:id="rId9"/>
      <w:footerReference w:type="first" r:id="rId10"/>
      <w:pgSz w:w="11906" w:h="16838" w:code="9"/>
      <w:pgMar w:top="144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E1" w:rsidRDefault="00D53AE1" w:rsidP="00893CCD">
      <w:r>
        <w:separator/>
      </w:r>
    </w:p>
  </w:endnote>
  <w:endnote w:type="continuationSeparator" w:id="0">
    <w:p w:rsidR="00D53AE1" w:rsidRDefault="00D53AE1" w:rsidP="00893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E1" w:rsidRPr="009D1F44" w:rsidRDefault="00D53AE1">
    <w:pPr>
      <w:pStyle w:val="Footer"/>
      <w:rPr>
        <w:sz w:val="16"/>
      </w:rPr>
    </w:pPr>
    <w:r w:rsidRPr="009D1F44">
      <w:rPr>
        <w:sz w:val="16"/>
      </w:rPr>
      <w:t>N2593_1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E1" w:rsidRPr="009D1F44" w:rsidRDefault="00D53AE1" w:rsidP="00651CC8">
    <w:pPr>
      <w:pStyle w:val="Footer"/>
      <w:rPr>
        <w:sz w:val="16"/>
      </w:rPr>
    </w:pPr>
    <w:r w:rsidRPr="009D1F44">
      <w:rPr>
        <w:sz w:val="16"/>
      </w:rPr>
      <w:t>N2593_1</w:t>
    </w:r>
    <w:r>
      <w:rPr>
        <w:sz w:val="16"/>
      </w:rPr>
      <w:t xml:space="preserve"> v_sk. = </w:t>
    </w:r>
    <w:fldSimple w:instr=" NUMWORDS  \* MERGEFORMAT ">
      <w:r w:rsidRPr="00871EF8">
        <w:rPr>
          <w:noProof/>
          <w:sz w:val="16"/>
        </w:rPr>
        <w:t>341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E1" w:rsidRDefault="00D53AE1" w:rsidP="00893CCD">
      <w:r>
        <w:separator/>
      </w:r>
    </w:p>
  </w:footnote>
  <w:footnote w:type="continuationSeparator" w:id="0">
    <w:p w:rsidR="00D53AE1" w:rsidRDefault="00D53AE1" w:rsidP="00893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E1" w:rsidRDefault="00D53AE1">
    <w:pPr>
      <w:pStyle w:val="Header"/>
      <w:jc w:val="center"/>
    </w:pPr>
    <w:fldSimple w:instr=" PAGE   \* MERGEFORMAT ">
      <w:r>
        <w:rPr>
          <w:noProof/>
        </w:rPr>
        <w:t>2</w:t>
      </w:r>
    </w:fldSimple>
  </w:p>
  <w:p w:rsidR="00D53AE1" w:rsidRDefault="00D53A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E1" w:rsidRDefault="00D53AE1" w:rsidP="009D1F44">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52BD"/>
    <w:multiLevelType w:val="hybridMultilevel"/>
    <w:tmpl w:val="A85447A2"/>
    <w:lvl w:ilvl="0" w:tplc="0426000F">
      <w:start w:val="1"/>
      <w:numFmt w:val="decimal"/>
      <w:lvlText w:val="%1."/>
      <w:lvlJc w:val="left"/>
      <w:pPr>
        <w:tabs>
          <w:tab w:val="num" w:pos="1211"/>
        </w:tabs>
        <w:ind w:left="1211" w:hanging="360"/>
      </w:pPr>
      <w:rPr>
        <w:rFonts w:cs="Times New Roman"/>
      </w:rPr>
    </w:lvl>
    <w:lvl w:ilvl="1" w:tplc="04260019">
      <w:start w:val="1"/>
      <w:numFmt w:val="lowerLetter"/>
      <w:lvlText w:val="%2."/>
      <w:lvlJc w:val="left"/>
      <w:pPr>
        <w:ind w:left="1931" w:hanging="360"/>
      </w:pPr>
      <w:rPr>
        <w:rFonts w:cs="Times New Roman"/>
      </w:rPr>
    </w:lvl>
    <w:lvl w:ilvl="2" w:tplc="0426001B">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start w:val="1"/>
      <w:numFmt w:val="lowerLetter"/>
      <w:lvlText w:val="%5."/>
      <w:lvlJc w:val="left"/>
      <w:pPr>
        <w:ind w:left="4091" w:hanging="360"/>
      </w:pPr>
      <w:rPr>
        <w:rFonts w:cs="Times New Roman"/>
      </w:rPr>
    </w:lvl>
    <w:lvl w:ilvl="5" w:tplc="0426001B">
      <w:start w:val="1"/>
      <w:numFmt w:val="lowerRoman"/>
      <w:lvlText w:val="%6."/>
      <w:lvlJc w:val="right"/>
      <w:pPr>
        <w:ind w:left="4811" w:hanging="180"/>
      </w:pPr>
      <w:rPr>
        <w:rFonts w:cs="Times New Roman"/>
      </w:rPr>
    </w:lvl>
    <w:lvl w:ilvl="6" w:tplc="0426000F">
      <w:start w:val="1"/>
      <w:numFmt w:val="decimal"/>
      <w:lvlText w:val="%7."/>
      <w:lvlJc w:val="left"/>
      <w:pPr>
        <w:ind w:left="5531" w:hanging="360"/>
      </w:pPr>
      <w:rPr>
        <w:rFonts w:cs="Times New Roman"/>
      </w:rPr>
    </w:lvl>
    <w:lvl w:ilvl="7" w:tplc="04260019">
      <w:start w:val="1"/>
      <w:numFmt w:val="lowerLetter"/>
      <w:lvlText w:val="%8."/>
      <w:lvlJc w:val="left"/>
      <w:pPr>
        <w:ind w:left="6251" w:hanging="360"/>
      </w:pPr>
      <w:rPr>
        <w:rFonts w:cs="Times New Roman"/>
      </w:rPr>
    </w:lvl>
    <w:lvl w:ilvl="8" w:tplc="0426001B">
      <w:start w:val="1"/>
      <w:numFmt w:val="lowerRoman"/>
      <w:lvlText w:val="%9."/>
      <w:lvlJc w:val="right"/>
      <w:pPr>
        <w:ind w:left="6971" w:hanging="180"/>
      </w:pPr>
      <w:rPr>
        <w:rFonts w:cs="Times New Roman"/>
      </w:rPr>
    </w:lvl>
  </w:abstractNum>
  <w:abstractNum w:abstractNumId="1">
    <w:nsid w:val="74FD636D"/>
    <w:multiLevelType w:val="hybridMultilevel"/>
    <w:tmpl w:val="F28A4E70"/>
    <w:lvl w:ilvl="0" w:tplc="8FCABCA0">
      <w:start w:val="1"/>
      <w:numFmt w:val="decimal"/>
      <w:lvlText w:val="%1."/>
      <w:lvlJc w:val="left"/>
      <w:pPr>
        <w:ind w:hanging="360"/>
      </w:pPr>
      <w:rPr>
        <w:rFonts w:cs="Times New Roman" w:hint="default"/>
      </w:rPr>
    </w:lvl>
    <w:lvl w:ilvl="1" w:tplc="04260019" w:tentative="1">
      <w:start w:val="1"/>
      <w:numFmt w:val="lowerLetter"/>
      <w:lvlText w:val="%2."/>
      <w:lvlJc w:val="left"/>
      <w:pPr>
        <w:ind w:left="720" w:hanging="360"/>
      </w:pPr>
      <w:rPr>
        <w:rFonts w:cs="Times New Roman"/>
      </w:rPr>
    </w:lvl>
    <w:lvl w:ilvl="2" w:tplc="0426001B" w:tentative="1">
      <w:start w:val="1"/>
      <w:numFmt w:val="lowerRoman"/>
      <w:lvlText w:val="%3."/>
      <w:lvlJc w:val="right"/>
      <w:pPr>
        <w:ind w:left="1440" w:hanging="180"/>
      </w:pPr>
      <w:rPr>
        <w:rFonts w:cs="Times New Roman"/>
      </w:rPr>
    </w:lvl>
    <w:lvl w:ilvl="3" w:tplc="0426000F" w:tentative="1">
      <w:start w:val="1"/>
      <w:numFmt w:val="decimal"/>
      <w:lvlText w:val="%4."/>
      <w:lvlJc w:val="left"/>
      <w:pPr>
        <w:ind w:left="2160" w:hanging="360"/>
      </w:pPr>
      <w:rPr>
        <w:rFonts w:cs="Times New Roman"/>
      </w:rPr>
    </w:lvl>
    <w:lvl w:ilvl="4" w:tplc="04260019" w:tentative="1">
      <w:start w:val="1"/>
      <w:numFmt w:val="lowerLetter"/>
      <w:lvlText w:val="%5."/>
      <w:lvlJc w:val="left"/>
      <w:pPr>
        <w:ind w:left="2880" w:hanging="360"/>
      </w:pPr>
      <w:rPr>
        <w:rFonts w:cs="Times New Roman"/>
      </w:rPr>
    </w:lvl>
    <w:lvl w:ilvl="5" w:tplc="0426001B" w:tentative="1">
      <w:start w:val="1"/>
      <w:numFmt w:val="lowerRoman"/>
      <w:lvlText w:val="%6."/>
      <w:lvlJc w:val="right"/>
      <w:pPr>
        <w:ind w:left="3600" w:hanging="180"/>
      </w:pPr>
      <w:rPr>
        <w:rFonts w:cs="Times New Roman"/>
      </w:rPr>
    </w:lvl>
    <w:lvl w:ilvl="6" w:tplc="0426000F" w:tentative="1">
      <w:start w:val="1"/>
      <w:numFmt w:val="decimal"/>
      <w:lvlText w:val="%7."/>
      <w:lvlJc w:val="left"/>
      <w:pPr>
        <w:ind w:left="4320" w:hanging="360"/>
      </w:pPr>
      <w:rPr>
        <w:rFonts w:cs="Times New Roman"/>
      </w:rPr>
    </w:lvl>
    <w:lvl w:ilvl="7" w:tplc="04260019" w:tentative="1">
      <w:start w:val="1"/>
      <w:numFmt w:val="lowerLetter"/>
      <w:lvlText w:val="%8."/>
      <w:lvlJc w:val="left"/>
      <w:pPr>
        <w:ind w:left="5040" w:hanging="360"/>
      </w:pPr>
      <w:rPr>
        <w:rFonts w:cs="Times New Roman"/>
      </w:rPr>
    </w:lvl>
    <w:lvl w:ilvl="8" w:tplc="0426001B" w:tentative="1">
      <w:start w:val="1"/>
      <w:numFmt w:val="lowerRoman"/>
      <w:lvlText w:val="%9."/>
      <w:lvlJc w:val="right"/>
      <w:pPr>
        <w:ind w:left="57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DCD"/>
    <w:rsid w:val="00030946"/>
    <w:rsid w:val="000528A5"/>
    <w:rsid w:val="00074DB1"/>
    <w:rsid w:val="00092EDB"/>
    <w:rsid w:val="000C130C"/>
    <w:rsid w:val="000D50D1"/>
    <w:rsid w:val="00143495"/>
    <w:rsid w:val="00157C2F"/>
    <w:rsid w:val="001A78D1"/>
    <w:rsid w:val="001B1CBD"/>
    <w:rsid w:val="001C588B"/>
    <w:rsid w:val="002256E1"/>
    <w:rsid w:val="002272AF"/>
    <w:rsid w:val="002B0584"/>
    <w:rsid w:val="002E635E"/>
    <w:rsid w:val="003A3BEE"/>
    <w:rsid w:val="003D539F"/>
    <w:rsid w:val="003F5E84"/>
    <w:rsid w:val="00424EA9"/>
    <w:rsid w:val="0045250D"/>
    <w:rsid w:val="005316A5"/>
    <w:rsid w:val="005A4BCF"/>
    <w:rsid w:val="005B4B17"/>
    <w:rsid w:val="005C3923"/>
    <w:rsid w:val="005E39E4"/>
    <w:rsid w:val="00605D89"/>
    <w:rsid w:val="00625EC0"/>
    <w:rsid w:val="00651CC8"/>
    <w:rsid w:val="006522F9"/>
    <w:rsid w:val="00684F46"/>
    <w:rsid w:val="0074629A"/>
    <w:rsid w:val="00782CFF"/>
    <w:rsid w:val="00796F7D"/>
    <w:rsid w:val="007974F6"/>
    <w:rsid w:val="00797DEE"/>
    <w:rsid w:val="007C781D"/>
    <w:rsid w:val="007F35AA"/>
    <w:rsid w:val="0080045B"/>
    <w:rsid w:val="00824D20"/>
    <w:rsid w:val="008557B0"/>
    <w:rsid w:val="00871EF8"/>
    <w:rsid w:val="00875A7A"/>
    <w:rsid w:val="00880726"/>
    <w:rsid w:val="00893CCD"/>
    <w:rsid w:val="008E3984"/>
    <w:rsid w:val="00902709"/>
    <w:rsid w:val="009168DF"/>
    <w:rsid w:val="00925A04"/>
    <w:rsid w:val="00936C5F"/>
    <w:rsid w:val="00982DCD"/>
    <w:rsid w:val="00983B96"/>
    <w:rsid w:val="009869E8"/>
    <w:rsid w:val="0099107E"/>
    <w:rsid w:val="009B682C"/>
    <w:rsid w:val="009C2C36"/>
    <w:rsid w:val="009D1F44"/>
    <w:rsid w:val="009D6905"/>
    <w:rsid w:val="009F20B1"/>
    <w:rsid w:val="009F2EE7"/>
    <w:rsid w:val="009F386B"/>
    <w:rsid w:val="009F55CE"/>
    <w:rsid w:val="009F59D4"/>
    <w:rsid w:val="00A24A8B"/>
    <w:rsid w:val="00A26130"/>
    <w:rsid w:val="00A31852"/>
    <w:rsid w:val="00A4422A"/>
    <w:rsid w:val="00A71B47"/>
    <w:rsid w:val="00A75BAF"/>
    <w:rsid w:val="00AD7232"/>
    <w:rsid w:val="00AF1423"/>
    <w:rsid w:val="00B010FA"/>
    <w:rsid w:val="00B10F89"/>
    <w:rsid w:val="00B16DC3"/>
    <w:rsid w:val="00B27CE5"/>
    <w:rsid w:val="00B56997"/>
    <w:rsid w:val="00B805D5"/>
    <w:rsid w:val="00BA0441"/>
    <w:rsid w:val="00BC0FC2"/>
    <w:rsid w:val="00BC3159"/>
    <w:rsid w:val="00C26368"/>
    <w:rsid w:val="00C2683A"/>
    <w:rsid w:val="00C3137C"/>
    <w:rsid w:val="00C33A4F"/>
    <w:rsid w:val="00C511E3"/>
    <w:rsid w:val="00C55104"/>
    <w:rsid w:val="00C57883"/>
    <w:rsid w:val="00CA341D"/>
    <w:rsid w:val="00D16E03"/>
    <w:rsid w:val="00D33D0B"/>
    <w:rsid w:val="00D53AE1"/>
    <w:rsid w:val="00D5502D"/>
    <w:rsid w:val="00D5632B"/>
    <w:rsid w:val="00D6518E"/>
    <w:rsid w:val="00D90676"/>
    <w:rsid w:val="00DF78C7"/>
    <w:rsid w:val="00DF7EC3"/>
    <w:rsid w:val="00E127FE"/>
    <w:rsid w:val="00E6479A"/>
    <w:rsid w:val="00EB1319"/>
    <w:rsid w:val="00EF1838"/>
    <w:rsid w:val="00F12AAE"/>
    <w:rsid w:val="00F42648"/>
    <w:rsid w:val="00F55D18"/>
    <w:rsid w:val="00F720A7"/>
    <w:rsid w:val="00F735B8"/>
    <w:rsid w:val="00F74FFD"/>
    <w:rsid w:val="00F86FAE"/>
    <w:rsid w:val="00F90A1A"/>
    <w:rsid w:val="00F94B4C"/>
    <w:rsid w:val="00FE2A6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CD"/>
    <w:pPr>
      <w:ind w:left="57"/>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3CCD"/>
    <w:pPr>
      <w:spacing w:before="100" w:beforeAutospacing="1" w:after="100" w:afterAutospacing="1"/>
    </w:pPr>
  </w:style>
  <w:style w:type="paragraph" w:styleId="Header">
    <w:name w:val="header"/>
    <w:basedOn w:val="Normal"/>
    <w:link w:val="HeaderChar"/>
    <w:uiPriority w:val="99"/>
    <w:rsid w:val="00893CCD"/>
    <w:pPr>
      <w:tabs>
        <w:tab w:val="center" w:pos="4153"/>
        <w:tab w:val="right" w:pos="8306"/>
      </w:tabs>
    </w:pPr>
  </w:style>
  <w:style w:type="character" w:customStyle="1" w:styleId="HeaderChar">
    <w:name w:val="Header Char"/>
    <w:basedOn w:val="DefaultParagraphFont"/>
    <w:link w:val="Header"/>
    <w:uiPriority w:val="99"/>
    <w:locked/>
    <w:rsid w:val="00893CCD"/>
    <w:rPr>
      <w:rFonts w:ascii="Times New Roman" w:hAnsi="Times New Roman" w:cs="Times New Roman"/>
      <w:sz w:val="24"/>
      <w:szCs w:val="24"/>
      <w:lang w:eastAsia="lv-LV"/>
    </w:rPr>
  </w:style>
  <w:style w:type="paragraph" w:styleId="Footer">
    <w:name w:val="footer"/>
    <w:basedOn w:val="Normal"/>
    <w:link w:val="FooterChar"/>
    <w:uiPriority w:val="99"/>
    <w:semiHidden/>
    <w:rsid w:val="00893CCD"/>
    <w:pPr>
      <w:tabs>
        <w:tab w:val="center" w:pos="4153"/>
        <w:tab w:val="right" w:pos="8306"/>
      </w:tabs>
    </w:pPr>
  </w:style>
  <w:style w:type="character" w:customStyle="1" w:styleId="FooterChar">
    <w:name w:val="Footer Char"/>
    <w:basedOn w:val="DefaultParagraphFont"/>
    <w:link w:val="Footer"/>
    <w:uiPriority w:val="99"/>
    <w:semiHidden/>
    <w:locked/>
    <w:rsid w:val="00893CCD"/>
    <w:rPr>
      <w:rFonts w:ascii="Times New Roman" w:hAnsi="Times New Roman" w:cs="Times New Roman"/>
      <w:sz w:val="24"/>
      <w:szCs w:val="24"/>
      <w:lang w:eastAsia="lv-LV"/>
    </w:rPr>
  </w:style>
  <w:style w:type="paragraph" w:customStyle="1" w:styleId="RakstzCharCharRakstzCharCharRakstz">
    <w:name w:val="Rakstz. Char Char Rakstz. Char Char Rakstz."/>
    <w:basedOn w:val="Normal"/>
    <w:uiPriority w:val="99"/>
    <w:rsid w:val="005B4B17"/>
    <w:pPr>
      <w:spacing w:after="160" w:line="240" w:lineRule="exact"/>
      <w:ind w:left="0"/>
    </w:pPr>
    <w:rPr>
      <w:rFonts w:ascii="Tahoma" w:eastAsia="Calibri" w:hAnsi="Tahoma" w:cs="Tahoma"/>
      <w:sz w:val="20"/>
      <w:szCs w:val="20"/>
      <w:lang w:val="en-US" w:eastAsia="en-US"/>
    </w:rPr>
  </w:style>
  <w:style w:type="character" w:styleId="CommentReference">
    <w:name w:val="annotation reference"/>
    <w:basedOn w:val="DefaultParagraphFont"/>
    <w:uiPriority w:val="99"/>
    <w:semiHidden/>
    <w:rsid w:val="001B1CBD"/>
    <w:rPr>
      <w:rFonts w:cs="Times New Roman"/>
      <w:sz w:val="16"/>
      <w:szCs w:val="16"/>
    </w:rPr>
  </w:style>
  <w:style w:type="paragraph" w:styleId="CommentText">
    <w:name w:val="annotation text"/>
    <w:basedOn w:val="Normal"/>
    <w:link w:val="CommentTextChar"/>
    <w:uiPriority w:val="99"/>
    <w:semiHidden/>
    <w:rsid w:val="001B1CBD"/>
    <w:rPr>
      <w:sz w:val="20"/>
      <w:szCs w:val="20"/>
    </w:rPr>
  </w:style>
  <w:style w:type="character" w:customStyle="1" w:styleId="CommentTextChar">
    <w:name w:val="Comment Text Char"/>
    <w:basedOn w:val="DefaultParagraphFont"/>
    <w:link w:val="CommentText"/>
    <w:uiPriority w:val="99"/>
    <w:semiHidden/>
    <w:locked/>
    <w:rsid w:val="00A71B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1CBD"/>
    <w:rPr>
      <w:b/>
      <w:bCs/>
    </w:rPr>
  </w:style>
  <w:style w:type="character" w:customStyle="1" w:styleId="CommentSubjectChar">
    <w:name w:val="Comment Subject Char"/>
    <w:basedOn w:val="CommentTextChar"/>
    <w:link w:val="CommentSubject"/>
    <w:uiPriority w:val="99"/>
    <w:semiHidden/>
    <w:locked/>
    <w:rsid w:val="00A71B47"/>
    <w:rPr>
      <w:b/>
      <w:bCs/>
    </w:rPr>
  </w:style>
  <w:style w:type="paragraph" w:styleId="BalloonText">
    <w:name w:val="Balloon Text"/>
    <w:basedOn w:val="Normal"/>
    <w:link w:val="BalloonTextChar"/>
    <w:uiPriority w:val="99"/>
    <w:semiHidden/>
    <w:rsid w:val="001B1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B47"/>
    <w:rPr>
      <w:rFonts w:ascii="Times New Roman" w:hAnsi="Times New Roman" w:cs="Times New Roman"/>
      <w:sz w:val="2"/>
      <w:szCs w:val="2"/>
    </w:rPr>
  </w:style>
  <w:style w:type="character" w:styleId="Hyperlink">
    <w:name w:val="Hyperlink"/>
    <w:basedOn w:val="DefaultParagraphFont"/>
    <w:uiPriority w:val="99"/>
    <w:rsid w:val="00782CFF"/>
    <w:rPr>
      <w:rFonts w:cs="Times New Roman"/>
      <w:color w:val="0000FF"/>
      <w:u w:val="single"/>
    </w:rPr>
  </w:style>
  <w:style w:type="paragraph" w:styleId="ListParagraph">
    <w:name w:val="List Paragraph"/>
    <w:basedOn w:val="Normal"/>
    <w:uiPriority w:val="99"/>
    <w:qFormat/>
    <w:rsid w:val="00A26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1919</Words>
  <Characters>1095</Characters>
  <Application>Microsoft Office Outlook</Application>
  <DocSecurity>0</DocSecurity>
  <Lines>0</Lines>
  <Paragraphs>0</Paragraphs>
  <ScaleCrop>false</ScaleCrop>
  <Manager>Attīstības instrumentu departaments</Manager>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11.augusta noteikumos Nr.890 "Kārtība, kādā piešķir valsts budžeta līdzekļus Eiropas Savienības struktūrfondu 3.mērķa "Eiropas teritoriālā sadarbība" programmu un Eiropas Kaimiņattiecību un partnerības instrumenta pr</dc:title>
  <dc:subject>Ministru kabineta noteikumu projekts</dc:subject>
  <dc:creator>IlgaGruseva</dc:creator>
  <cp:keywords>VARAMnot_071011_890</cp:keywords>
  <dc:description>ilga.gruseva@varam.gov.lv, 67026472</dc:description>
  <cp:lastModifiedBy>Erna Ivanova</cp:lastModifiedBy>
  <cp:revision>11</cp:revision>
  <cp:lastPrinted>2011-11-17T06:57:00Z</cp:lastPrinted>
  <dcterms:created xsi:type="dcterms:W3CDTF">2011-09-26T10:07:00Z</dcterms:created>
  <dcterms:modified xsi:type="dcterms:W3CDTF">2011-11-30T14:43:00Z</dcterms:modified>
</cp:coreProperties>
</file>