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24243" w14:textId="77777777" w:rsidR="00D332CC" w:rsidRDefault="00D332CC" w:rsidP="00F5458C">
      <w:pPr>
        <w:tabs>
          <w:tab w:val="left" w:pos="6804"/>
        </w:tabs>
        <w:jc w:val="both"/>
        <w:rPr>
          <w:lang w:val="de-DE"/>
        </w:rPr>
      </w:pPr>
    </w:p>
    <w:p w14:paraId="4B51A3F2" w14:textId="77777777" w:rsidR="00DD73D8" w:rsidRDefault="00DD73D8" w:rsidP="00F5458C">
      <w:pPr>
        <w:tabs>
          <w:tab w:val="left" w:pos="6804"/>
        </w:tabs>
        <w:jc w:val="both"/>
        <w:rPr>
          <w:lang w:val="de-DE"/>
        </w:rPr>
      </w:pPr>
    </w:p>
    <w:p w14:paraId="160B5535" w14:textId="77777777" w:rsidR="00DD73D8" w:rsidRPr="00DD73D8" w:rsidRDefault="00DD73D8" w:rsidP="00F5458C">
      <w:pPr>
        <w:tabs>
          <w:tab w:val="left" w:pos="6804"/>
        </w:tabs>
        <w:jc w:val="both"/>
        <w:rPr>
          <w:lang w:val="de-DE"/>
        </w:rPr>
      </w:pPr>
    </w:p>
    <w:p w14:paraId="5FECB875" w14:textId="1B2F9777" w:rsidR="00D332CC" w:rsidRPr="00DD73D8" w:rsidRDefault="00E81E3D" w:rsidP="00F5458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2013.gada </w:t>
      </w:r>
      <w:bookmarkStart w:id="0" w:name="_GoBack"/>
      <w:bookmarkEnd w:id="0"/>
      <w:r>
        <w:rPr>
          <w:sz w:val="28"/>
          <w:szCs w:val="28"/>
        </w:rPr>
        <w:t>6.augustā</w:t>
      </w:r>
      <w:r w:rsidR="00D332CC" w:rsidRPr="00DD73D8">
        <w:rPr>
          <w:sz w:val="28"/>
          <w:szCs w:val="28"/>
        </w:rPr>
        <w:tab/>
        <w:t>Noteikumi Nr.</w:t>
      </w:r>
      <w:r>
        <w:rPr>
          <w:sz w:val="28"/>
          <w:szCs w:val="28"/>
        </w:rPr>
        <w:t>504</w:t>
      </w:r>
    </w:p>
    <w:p w14:paraId="176D5D56" w14:textId="527C706F" w:rsidR="00D332CC" w:rsidRPr="00F5458C" w:rsidRDefault="00D332CC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E81E3D">
        <w:rPr>
          <w:sz w:val="28"/>
          <w:szCs w:val="28"/>
        </w:rPr>
        <w:t>42</w:t>
      </w:r>
      <w:r w:rsidRPr="00F5458C">
        <w:rPr>
          <w:sz w:val="28"/>
          <w:szCs w:val="28"/>
        </w:rPr>
        <w:t xml:space="preserve"> </w:t>
      </w:r>
      <w:r w:rsidR="00E81E3D">
        <w:rPr>
          <w:sz w:val="28"/>
          <w:szCs w:val="28"/>
        </w:rPr>
        <w:t>34</w:t>
      </w:r>
      <w:r w:rsidRPr="00F5458C">
        <w:rPr>
          <w:sz w:val="28"/>
          <w:szCs w:val="28"/>
        </w:rPr>
        <w:t>.§)</w:t>
      </w:r>
    </w:p>
    <w:p w14:paraId="5274006C" w14:textId="5CC53D6C" w:rsidR="00AD7837" w:rsidRPr="00DD73D8" w:rsidRDefault="00AD7837" w:rsidP="00457923">
      <w:pPr>
        <w:tabs>
          <w:tab w:val="left" w:pos="6545"/>
        </w:tabs>
        <w:ind w:right="-341"/>
        <w:jc w:val="both"/>
      </w:pPr>
    </w:p>
    <w:p w14:paraId="5274006E" w14:textId="32366899" w:rsidR="00AD7837" w:rsidRPr="003B0266" w:rsidRDefault="00AD7837" w:rsidP="000C6863">
      <w:pPr>
        <w:jc w:val="center"/>
        <w:rPr>
          <w:b/>
          <w:bCs/>
          <w:sz w:val="28"/>
          <w:szCs w:val="28"/>
        </w:rPr>
      </w:pPr>
      <w:r w:rsidRPr="003B0266">
        <w:rPr>
          <w:b/>
          <w:bCs/>
          <w:sz w:val="28"/>
          <w:szCs w:val="28"/>
        </w:rPr>
        <w:t xml:space="preserve">Grozījumi Ministru kabineta 2009.gada 11.augusta noteikumos Nr.890 </w:t>
      </w:r>
      <w:r w:rsidR="00D332CC">
        <w:rPr>
          <w:b/>
          <w:bCs/>
          <w:sz w:val="28"/>
          <w:szCs w:val="28"/>
        </w:rPr>
        <w:t>"</w:t>
      </w:r>
      <w:r w:rsidR="00DD73D8">
        <w:rPr>
          <w:b/>
          <w:bCs/>
          <w:sz w:val="28"/>
          <w:szCs w:val="28"/>
        </w:rPr>
        <w:t xml:space="preserve">Kārtība, kādā </w:t>
      </w:r>
      <w:r w:rsidRPr="003B0266">
        <w:rPr>
          <w:b/>
          <w:bCs/>
          <w:sz w:val="28"/>
          <w:szCs w:val="28"/>
        </w:rPr>
        <w:t xml:space="preserve">piešķir valsts budžeta līdzekļus Eiropas Savienības struktūrfondu 3.mērķa </w:t>
      </w:r>
      <w:r w:rsidR="00D332CC">
        <w:rPr>
          <w:b/>
          <w:bCs/>
          <w:sz w:val="28"/>
          <w:szCs w:val="28"/>
        </w:rPr>
        <w:t>"</w:t>
      </w:r>
      <w:r w:rsidRPr="003B0266">
        <w:rPr>
          <w:b/>
          <w:bCs/>
          <w:sz w:val="28"/>
          <w:szCs w:val="28"/>
        </w:rPr>
        <w:t>Eiropas teritoriālā sadarbība</w:t>
      </w:r>
      <w:r w:rsidR="00D332CC">
        <w:rPr>
          <w:b/>
          <w:bCs/>
          <w:sz w:val="28"/>
          <w:szCs w:val="28"/>
        </w:rPr>
        <w:t>"</w:t>
      </w:r>
      <w:r w:rsidRPr="003B0266">
        <w:rPr>
          <w:b/>
          <w:bCs/>
          <w:sz w:val="28"/>
          <w:szCs w:val="28"/>
        </w:rPr>
        <w:t xml:space="preserve"> programmu un Eiropas Kaimiņattiecību un par</w:t>
      </w:r>
      <w:r w:rsidR="00DD73D8">
        <w:rPr>
          <w:b/>
          <w:bCs/>
          <w:sz w:val="28"/>
          <w:szCs w:val="28"/>
        </w:rPr>
        <w:t xml:space="preserve">tnerības instrumenta programmu </w:t>
      </w:r>
      <w:r w:rsidRPr="003B0266">
        <w:rPr>
          <w:b/>
          <w:bCs/>
          <w:sz w:val="28"/>
          <w:szCs w:val="28"/>
        </w:rPr>
        <w:t>finansējuma saņēmējiem no Latvijas Republikas</w:t>
      </w:r>
      <w:r w:rsidR="00D332CC">
        <w:rPr>
          <w:b/>
          <w:bCs/>
          <w:sz w:val="28"/>
          <w:szCs w:val="28"/>
        </w:rPr>
        <w:t>"</w:t>
      </w:r>
    </w:p>
    <w:p w14:paraId="5274006F" w14:textId="77777777" w:rsidR="00AD7837" w:rsidRPr="00DD73D8" w:rsidRDefault="00AD7837" w:rsidP="00457923">
      <w:pPr>
        <w:ind w:left="0"/>
        <w:rPr>
          <w:bCs/>
        </w:rPr>
      </w:pPr>
    </w:p>
    <w:p w14:paraId="52740070" w14:textId="77777777" w:rsidR="00AD7837" w:rsidRPr="003B0266" w:rsidRDefault="00AD7837" w:rsidP="00457923">
      <w:pPr>
        <w:jc w:val="right"/>
        <w:rPr>
          <w:sz w:val="28"/>
          <w:szCs w:val="28"/>
        </w:rPr>
      </w:pPr>
      <w:r w:rsidRPr="003B0266">
        <w:rPr>
          <w:sz w:val="28"/>
          <w:szCs w:val="28"/>
        </w:rPr>
        <w:t>Izdoti saskaņā ar</w:t>
      </w:r>
    </w:p>
    <w:p w14:paraId="52740071" w14:textId="77777777" w:rsidR="00AD7837" w:rsidRPr="003B0266" w:rsidRDefault="00AD7837" w:rsidP="00457923">
      <w:pPr>
        <w:jc w:val="right"/>
        <w:rPr>
          <w:sz w:val="28"/>
          <w:szCs w:val="28"/>
        </w:rPr>
      </w:pPr>
      <w:r w:rsidRPr="003B0266">
        <w:rPr>
          <w:sz w:val="28"/>
          <w:szCs w:val="28"/>
        </w:rPr>
        <w:t>Eiropas Savienības struktūrfondu</w:t>
      </w:r>
    </w:p>
    <w:p w14:paraId="52740072" w14:textId="65E40B40" w:rsidR="00AD7837" w:rsidRPr="003B0266" w:rsidRDefault="00AD7837" w:rsidP="00457923">
      <w:pPr>
        <w:jc w:val="right"/>
        <w:rPr>
          <w:sz w:val="28"/>
          <w:szCs w:val="28"/>
        </w:rPr>
      </w:pPr>
      <w:r w:rsidRPr="003B0266">
        <w:rPr>
          <w:sz w:val="28"/>
          <w:szCs w:val="28"/>
        </w:rPr>
        <w:t xml:space="preserve">3.mērķa </w:t>
      </w:r>
      <w:r w:rsidR="00D332CC">
        <w:rPr>
          <w:sz w:val="28"/>
          <w:szCs w:val="28"/>
        </w:rPr>
        <w:t>"</w:t>
      </w:r>
      <w:r w:rsidRPr="003B0266">
        <w:rPr>
          <w:sz w:val="28"/>
          <w:szCs w:val="28"/>
        </w:rPr>
        <w:t>Eiropas teritoriālā sadarbība</w:t>
      </w:r>
      <w:r w:rsidR="00D332CC">
        <w:rPr>
          <w:sz w:val="28"/>
          <w:szCs w:val="28"/>
        </w:rPr>
        <w:t>"</w:t>
      </w:r>
    </w:p>
    <w:p w14:paraId="52740073" w14:textId="77777777" w:rsidR="00AD7837" w:rsidRPr="003B0266" w:rsidRDefault="00AD7837" w:rsidP="00457923">
      <w:pPr>
        <w:jc w:val="right"/>
        <w:rPr>
          <w:sz w:val="28"/>
          <w:szCs w:val="28"/>
        </w:rPr>
      </w:pPr>
      <w:r w:rsidRPr="003B0266">
        <w:rPr>
          <w:sz w:val="28"/>
          <w:szCs w:val="28"/>
        </w:rPr>
        <w:t>programmu vadības likuma</w:t>
      </w:r>
    </w:p>
    <w:p w14:paraId="5FCC1EDF" w14:textId="77777777" w:rsidR="003B0266" w:rsidRDefault="00AD7837" w:rsidP="003B0266">
      <w:pPr>
        <w:jc w:val="right"/>
        <w:rPr>
          <w:sz w:val="28"/>
          <w:szCs w:val="28"/>
        </w:rPr>
      </w:pPr>
      <w:r w:rsidRPr="003B0266">
        <w:rPr>
          <w:sz w:val="28"/>
          <w:szCs w:val="28"/>
        </w:rPr>
        <w:t> 24.panta otrās daļas 3.punktu</w:t>
      </w:r>
    </w:p>
    <w:p w14:paraId="25808A3C" w14:textId="77777777" w:rsidR="003B0266" w:rsidRPr="00DD73D8" w:rsidRDefault="003B0266" w:rsidP="00D332CC">
      <w:pPr>
        <w:ind w:left="0" w:firstLine="652"/>
        <w:jc w:val="right"/>
      </w:pPr>
    </w:p>
    <w:p w14:paraId="52740076" w14:textId="2C3C73FF" w:rsidR="00E366F6" w:rsidRPr="003B0266" w:rsidRDefault="003B0266" w:rsidP="00D332CC">
      <w:pPr>
        <w:ind w:left="0" w:firstLine="652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D7837" w:rsidRPr="003B0266">
        <w:rPr>
          <w:sz w:val="28"/>
          <w:szCs w:val="28"/>
        </w:rPr>
        <w:t xml:space="preserve">Izdarīt Ministru kabineta 2009.gada 11.augusta noteikumos Nr.890 </w:t>
      </w:r>
      <w:r w:rsidR="00D332CC">
        <w:rPr>
          <w:bCs/>
          <w:sz w:val="28"/>
          <w:szCs w:val="28"/>
        </w:rPr>
        <w:t>"</w:t>
      </w:r>
      <w:r w:rsidR="000542AD" w:rsidRPr="003B0266">
        <w:rPr>
          <w:bCs/>
          <w:sz w:val="28"/>
          <w:szCs w:val="28"/>
        </w:rPr>
        <w:t xml:space="preserve">Kārtība, kādā piešķir valsts budžeta līdzekļus Eiropas Savienības struktūrfondu 3.mērķa </w:t>
      </w:r>
      <w:r w:rsidR="00D332CC">
        <w:rPr>
          <w:bCs/>
          <w:sz w:val="28"/>
          <w:szCs w:val="28"/>
        </w:rPr>
        <w:t>"</w:t>
      </w:r>
      <w:r w:rsidR="00536730" w:rsidRPr="003B0266">
        <w:rPr>
          <w:bCs/>
          <w:sz w:val="28"/>
          <w:szCs w:val="28"/>
        </w:rPr>
        <w:t>Eiropas teritoriālā sadarbība</w:t>
      </w:r>
      <w:r w:rsidR="00D332CC">
        <w:rPr>
          <w:bCs/>
          <w:sz w:val="28"/>
          <w:szCs w:val="28"/>
        </w:rPr>
        <w:t>"</w:t>
      </w:r>
      <w:r w:rsidR="00536730" w:rsidRPr="003B0266">
        <w:rPr>
          <w:bCs/>
          <w:sz w:val="28"/>
          <w:szCs w:val="28"/>
        </w:rPr>
        <w:t xml:space="preserve"> programmu un Eiropas Kaimiņattiecību un partnerības instrumenta programmu finansējuma saņēmējiem no Latvijas Republikas</w:t>
      </w:r>
      <w:r w:rsidR="00D332CC">
        <w:rPr>
          <w:bCs/>
          <w:sz w:val="28"/>
          <w:szCs w:val="28"/>
        </w:rPr>
        <w:t>"</w:t>
      </w:r>
      <w:r w:rsidR="00536730" w:rsidRPr="003B0266">
        <w:rPr>
          <w:b/>
          <w:bCs/>
          <w:sz w:val="28"/>
          <w:szCs w:val="28"/>
        </w:rPr>
        <w:t xml:space="preserve"> </w:t>
      </w:r>
      <w:r w:rsidR="000542AD" w:rsidRPr="003B0266">
        <w:rPr>
          <w:sz w:val="28"/>
          <w:szCs w:val="28"/>
        </w:rPr>
        <w:t>(Latvijas Vēstnesis, 2009</w:t>
      </w:r>
      <w:r w:rsidR="00121DC7" w:rsidRPr="003B0266">
        <w:rPr>
          <w:sz w:val="28"/>
          <w:szCs w:val="28"/>
        </w:rPr>
        <w:t>,</w:t>
      </w:r>
      <w:r w:rsidR="000542AD" w:rsidRPr="003B0266">
        <w:rPr>
          <w:sz w:val="28"/>
          <w:szCs w:val="28"/>
        </w:rPr>
        <w:t xml:space="preserve"> 129.nr.</w:t>
      </w:r>
      <w:r w:rsidR="00121DC7" w:rsidRPr="003B0266">
        <w:rPr>
          <w:sz w:val="28"/>
          <w:szCs w:val="28"/>
        </w:rPr>
        <w:t>;</w:t>
      </w:r>
      <w:r w:rsidR="000542AD" w:rsidRPr="003B0266">
        <w:rPr>
          <w:sz w:val="28"/>
          <w:szCs w:val="28"/>
        </w:rPr>
        <w:t xml:space="preserve"> 2011</w:t>
      </w:r>
      <w:r w:rsidR="005B42F6" w:rsidRPr="003B0266">
        <w:rPr>
          <w:sz w:val="28"/>
          <w:szCs w:val="28"/>
        </w:rPr>
        <w:t>,</w:t>
      </w:r>
      <w:r w:rsidR="000542AD" w:rsidRPr="003B0266">
        <w:rPr>
          <w:sz w:val="28"/>
          <w:szCs w:val="28"/>
        </w:rPr>
        <w:t xml:space="preserve"> </w:t>
      </w:r>
      <w:r w:rsidR="00C939ED">
        <w:rPr>
          <w:sz w:val="28"/>
          <w:szCs w:val="28"/>
        </w:rPr>
        <w:t>190</w:t>
      </w:r>
      <w:r w:rsidR="000542AD" w:rsidRPr="003B0266">
        <w:rPr>
          <w:sz w:val="28"/>
          <w:szCs w:val="28"/>
        </w:rPr>
        <w:t>.nr.</w:t>
      </w:r>
      <w:r w:rsidR="00121DC7" w:rsidRPr="003B0266">
        <w:rPr>
          <w:sz w:val="28"/>
          <w:szCs w:val="28"/>
        </w:rPr>
        <w:t>;</w:t>
      </w:r>
      <w:r w:rsidR="000542AD" w:rsidRPr="003B0266">
        <w:rPr>
          <w:sz w:val="28"/>
          <w:szCs w:val="28"/>
        </w:rPr>
        <w:t xml:space="preserve"> 2012</w:t>
      </w:r>
      <w:r w:rsidR="005B42F6" w:rsidRPr="003B0266">
        <w:rPr>
          <w:sz w:val="28"/>
          <w:szCs w:val="28"/>
        </w:rPr>
        <w:t>,</w:t>
      </w:r>
      <w:r w:rsidR="000542AD" w:rsidRPr="003B0266">
        <w:rPr>
          <w:sz w:val="28"/>
          <w:szCs w:val="28"/>
        </w:rPr>
        <w:t xml:space="preserve"> </w:t>
      </w:r>
      <w:r w:rsidR="00C939ED">
        <w:rPr>
          <w:sz w:val="28"/>
          <w:szCs w:val="28"/>
        </w:rPr>
        <w:t>161</w:t>
      </w:r>
      <w:r w:rsidR="005B42F6" w:rsidRPr="003B0266">
        <w:rPr>
          <w:sz w:val="28"/>
          <w:szCs w:val="28"/>
        </w:rPr>
        <w:t>.</w:t>
      </w:r>
      <w:r w:rsidR="000542AD" w:rsidRPr="003B0266">
        <w:rPr>
          <w:sz w:val="28"/>
          <w:szCs w:val="28"/>
        </w:rPr>
        <w:t>nr.)</w:t>
      </w:r>
      <w:r w:rsidR="00AD7837" w:rsidRPr="003B0266">
        <w:rPr>
          <w:sz w:val="28"/>
          <w:szCs w:val="28"/>
        </w:rPr>
        <w:t xml:space="preserve"> šādus grozījumus:</w:t>
      </w:r>
    </w:p>
    <w:p w14:paraId="52740078" w14:textId="3A9A12CB" w:rsidR="00CD366F" w:rsidRPr="003B0266" w:rsidRDefault="00AD7837" w:rsidP="00D332CC">
      <w:pPr>
        <w:tabs>
          <w:tab w:val="left" w:pos="567"/>
        </w:tabs>
        <w:ind w:left="0" w:firstLine="652"/>
        <w:jc w:val="both"/>
        <w:rPr>
          <w:sz w:val="28"/>
          <w:szCs w:val="28"/>
        </w:rPr>
      </w:pPr>
      <w:r w:rsidRPr="003B0266">
        <w:rPr>
          <w:sz w:val="28"/>
          <w:szCs w:val="28"/>
        </w:rPr>
        <w:t>1.</w:t>
      </w:r>
      <w:r w:rsidR="005B42F6" w:rsidRPr="003B0266">
        <w:rPr>
          <w:sz w:val="28"/>
          <w:szCs w:val="28"/>
        </w:rPr>
        <w:t>1. i</w:t>
      </w:r>
      <w:r w:rsidRPr="003B0266">
        <w:rPr>
          <w:sz w:val="28"/>
          <w:szCs w:val="28"/>
        </w:rPr>
        <w:t>zteikt 23.punktu šādā redakcijā:</w:t>
      </w:r>
    </w:p>
    <w:p w14:paraId="0FFE9C93" w14:textId="77777777" w:rsidR="00D332CC" w:rsidRPr="00DD73D8" w:rsidRDefault="00D332CC" w:rsidP="00D332CC">
      <w:pPr>
        <w:tabs>
          <w:tab w:val="left" w:pos="567"/>
        </w:tabs>
        <w:ind w:left="0" w:firstLine="652"/>
        <w:jc w:val="both"/>
      </w:pPr>
    </w:p>
    <w:p w14:paraId="5274007A" w14:textId="5C8CF192" w:rsidR="00CD366F" w:rsidRPr="003B0266" w:rsidRDefault="00D332CC" w:rsidP="00D332CC">
      <w:pPr>
        <w:tabs>
          <w:tab w:val="left" w:pos="567"/>
        </w:tabs>
        <w:ind w:left="0" w:firstLine="652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21DC7" w:rsidRPr="003B0266">
        <w:rPr>
          <w:sz w:val="28"/>
          <w:szCs w:val="28"/>
        </w:rPr>
        <w:t>23.</w:t>
      </w:r>
      <w:r w:rsidR="00DD73D8">
        <w:rPr>
          <w:sz w:val="28"/>
          <w:szCs w:val="28"/>
        </w:rPr>
        <w:t> </w:t>
      </w:r>
      <w:r w:rsidR="00AD7837" w:rsidRPr="003B0266">
        <w:rPr>
          <w:sz w:val="28"/>
          <w:szCs w:val="28"/>
        </w:rPr>
        <w:t xml:space="preserve">Valsts budžeta finansējumu piešķir </w:t>
      </w:r>
      <w:proofErr w:type="spellStart"/>
      <w:r w:rsidR="00536730" w:rsidRPr="003B0266">
        <w:rPr>
          <w:i/>
          <w:sz w:val="28"/>
          <w:szCs w:val="28"/>
        </w:rPr>
        <w:t>euro</w:t>
      </w:r>
      <w:proofErr w:type="spellEnd"/>
      <w:r w:rsidR="00121DC7" w:rsidRPr="003B0266">
        <w:rPr>
          <w:i/>
          <w:sz w:val="28"/>
          <w:szCs w:val="28"/>
        </w:rPr>
        <w:t>.</w:t>
      </w:r>
      <w:r>
        <w:rPr>
          <w:sz w:val="28"/>
          <w:szCs w:val="28"/>
        </w:rPr>
        <w:t>"</w:t>
      </w:r>
      <w:r w:rsidR="00AD7837" w:rsidRPr="003B0266">
        <w:rPr>
          <w:sz w:val="28"/>
          <w:szCs w:val="28"/>
        </w:rPr>
        <w:t xml:space="preserve">; </w:t>
      </w:r>
    </w:p>
    <w:p w14:paraId="0D67F5CA" w14:textId="77777777" w:rsidR="00D332CC" w:rsidRPr="00DD73D8" w:rsidRDefault="00D332CC" w:rsidP="00D332CC">
      <w:pPr>
        <w:tabs>
          <w:tab w:val="left" w:pos="0"/>
        </w:tabs>
        <w:ind w:left="0" w:firstLine="652"/>
        <w:jc w:val="both"/>
      </w:pPr>
    </w:p>
    <w:p w14:paraId="5274007C" w14:textId="47885306" w:rsidR="00CD366F" w:rsidRPr="003B0266" w:rsidRDefault="00AD7837" w:rsidP="00D332CC">
      <w:pPr>
        <w:tabs>
          <w:tab w:val="left" w:pos="0"/>
        </w:tabs>
        <w:ind w:left="0" w:firstLine="652"/>
        <w:jc w:val="both"/>
        <w:rPr>
          <w:sz w:val="28"/>
          <w:szCs w:val="28"/>
        </w:rPr>
      </w:pPr>
      <w:r w:rsidRPr="003B0266">
        <w:rPr>
          <w:sz w:val="28"/>
          <w:szCs w:val="28"/>
        </w:rPr>
        <w:t xml:space="preserve">1.2. </w:t>
      </w:r>
      <w:r w:rsidR="00B83969">
        <w:rPr>
          <w:sz w:val="28"/>
          <w:szCs w:val="28"/>
        </w:rPr>
        <w:t>svītro</w:t>
      </w:r>
      <w:r w:rsidRPr="003B0266">
        <w:rPr>
          <w:sz w:val="28"/>
          <w:szCs w:val="28"/>
        </w:rPr>
        <w:t xml:space="preserve">t 24.punktā vārdu </w:t>
      </w:r>
      <w:r w:rsidR="00D332CC">
        <w:rPr>
          <w:sz w:val="28"/>
          <w:szCs w:val="28"/>
        </w:rPr>
        <w:t>"</w:t>
      </w:r>
      <w:r w:rsidRPr="003B0266">
        <w:rPr>
          <w:sz w:val="28"/>
          <w:szCs w:val="28"/>
        </w:rPr>
        <w:t>latos</w:t>
      </w:r>
      <w:r w:rsidR="00D332CC">
        <w:rPr>
          <w:sz w:val="28"/>
          <w:szCs w:val="28"/>
        </w:rPr>
        <w:t>"</w:t>
      </w:r>
      <w:r w:rsidRPr="003B0266">
        <w:rPr>
          <w:sz w:val="28"/>
          <w:szCs w:val="28"/>
        </w:rPr>
        <w:t>.</w:t>
      </w:r>
    </w:p>
    <w:p w14:paraId="06E64CC2" w14:textId="77777777" w:rsidR="003B0266" w:rsidRPr="00DD73D8" w:rsidRDefault="003B0266" w:rsidP="00D332CC">
      <w:pPr>
        <w:pStyle w:val="ListParagraph"/>
        <w:tabs>
          <w:tab w:val="left" w:pos="426"/>
        </w:tabs>
        <w:ind w:left="0" w:firstLine="652"/>
        <w:jc w:val="both"/>
      </w:pPr>
    </w:p>
    <w:p w14:paraId="5274007F" w14:textId="6C707AB6" w:rsidR="00E366F6" w:rsidRPr="003B0266" w:rsidRDefault="003B0266" w:rsidP="00D332CC">
      <w:pPr>
        <w:pStyle w:val="ListParagraph"/>
        <w:tabs>
          <w:tab w:val="left" w:pos="426"/>
        </w:tabs>
        <w:ind w:left="0" w:firstLine="652"/>
        <w:jc w:val="both"/>
        <w:rPr>
          <w:sz w:val="28"/>
          <w:szCs w:val="28"/>
        </w:rPr>
      </w:pPr>
      <w:r w:rsidRPr="003B0266">
        <w:rPr>
          <w:sz w:val="28"/>
          <w:szCs w:val="28"/>
        </w:rPr>
        <w:t>2.</w:t>
      </w:r>
      <w:r w:rsidR="001B0A92">
        <w:rPr>
          <w:sz w:val="28"/>
          <w:szCs w:val="28"/>
        </w:rPr>
        <w:t> </w:t>
      </w:r>
      <w:r w:rsidR="00AD7837" w:rsidRPr="003B0266">
        <w:rPr>
          <w:sz w:val="28"/>
          <w:szCs w:val="28"/>
        </w:rPr>
        <w:t xml:space="preserve">Noteikumi stājas spēkā </w:t>
      </w:r>
      <w:r w:rsidRPr="003B0266">
        <w:rPr>
          <w:sz w:val="28"/>
          <w:szCs w:val="28"/>
        </w:rPr>
        <w:t>2014.gada 1.janvārī</w:t>
      </w:r>
      <w:r w:rsidR="00AD7837" w:rsidRPr="003B0266">
        <w:rPr>
          <w:sz w:val="28"/>
          <w:szCs w:val="28"/>
        </w:rPr>
        <w:t>.</w:t>
      </w:r>
    </w:p>
    <w:p w14:paraId="52740080" w14:textId="77777777" w:rsidR="00AD7837" w:rsidRPr="00DD73D8" w:rsidRDefault="00AD7837" w:rsidP="00D332CC">
      <w:pPr>
        <w:tabs>
          <w:tab w:val="left" w:pos="993"/>
        </w:tabs>
        <w:jc w:val="both"/>
      </w:pPr>
    </w:p>
    <w:p w14:paraId="25D2AB84" w14:textId="77777777" w:rsidR="00D332CC" w:rsidRPr="00DD73D8" w:rsidRDefault="00D332CC" w:rsidP="00D332CC">
      <w:pPr>
        <w:tabs>
          <w:tab w:val="left" w:pos="993"/>
        </w:tabs>
        <w:jc w:val="both"/>
      </w:pPr>
    </w:p>
    <w:p w14:paraId="2C4FD560" w14:textId="77777777" w:rsidR="00D332CC" w:rsidRPr="00DD73D8" w:rsidRDefault="00D332CC" w:rsidP="00D332CC">
      <w:pPr>
        <w:tabs>
          <w:tab w:val="left" w:pos="993"/>
        </w:tabs>
        <w:jc w:val="both"/>
      </w:pPr>
    </w:p>
    <w:p w14:paraId="5569A1EB" w14:textId="6FEB826F" w:rsidR="003B0266" w:rsidRPr="003B0266" w:rsidRDefault="00D332CC" w:rsidP="00D332CC">
      <w:pPr>
        <w:tabs>
          <w:tab w:val="left" w:pos="652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Ministru prezidents</w:t>
      </w:r>
      <w:r>
        <w:rPr>
          <w:rFonts w:eastAsia="Calibri"/>
          <w:sz w:val="28"/>
          <w:szCs w:val="28"/>
          <w:lang w:eastAsia="en-US"/>
        </w:rPr>
        <w:tab/>
      </w:r>
      <w:r w:rsidR="003B0266" w:rsidRPr="003B0266">
        <w:rPr>
          <w:rFonts w:eastAsia="Calibri"/>
          <w:sz w:val="28"/>
          <w:szCs w:val="28"/>
          <w:lang w:eastAsia="en-US"/>
        </w:rPr>
        <w:t>Valdis Dombrovskis</w:t>
      </w:r>
    </w:p>
    <w:p w14:paraId="50758E22" w14:textId="77777777" w:rsidR="003B0266" w:rsidRPr="00DD73D8" w:rsidRDefault="003B0266" w:rsidP="00D332CC">
      <w:pPr>
        <w:jc w:val="both"/>
        <w:rPr>
          <w:rFonts w:eastAsia="Calibri"/>
          <w:lang w:eastAsia="en-US"/>
        </w:rPr>
      </w:pPr>
    </w:p>
    <w:p w14:paraId="1C5C8B63" w14:textId="77777777" w:rsidR="00D332CC" w:rsidRPr="00DD73D8" w:rsidRDefault="00D332CC" w:rsidP="00D332CC">
      <w:pPr>
        <w:jc w:val="both"/>
        <w:rPr>
          <w:rFonts w:eastAsia="Calibri"/>
          <w:lang w:eastAsia="en-US"/>
        </w:rPr>
      </w:pPr>
    </w:p>
    <w:p w14:paraId="23773794" w14:textId="77777777" w:rsidR="00D332CC" w:rsidRPr="00DD73D8" w:rsidRDefault="00D332CC" w:rsidP="00D332CC">
      <w:pPr>
        <w:jc w:val="both"/>
        <w:rPr>
          <w:rFonts w:eastAsia="Calibri"/>
          <w:lang w:eastAsia="en-US"/>
        </w:rPr>
      </w:pPr>
    </w:p>
    <w:p w14:paraId="48DA9F6B" w14:textId="77777777" w:rsidR="003B0266" w:rsidRPr="003B0266" w:rsidRDefault="003B0266" w:rsidP="003B026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B0266">
        <w:rPr>
          <w:rFonts w:eastAsia="Calibri"/>
          <w:sz w:val="28"/>
          <w:szCs w:val="28"/>
          <w:lang w:eastAsia="en-US"/>
        </w:rPr>
        <w:t>Vides aizsardzības un</w:t>
      </w:r>
    </w:p>
    <w:p w14:paraId="0622A963" w14:textId="5DB60E4F" w:rsidR="003B0266" w:rsidRPr="003B0266" w:rsidRDefault="003B0266" w:rsidP="00D332CC">
      <w:pPr>
        <w:tabs>
          <w:tab w:val="left" w:pos="652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B0266">
        <w:rPr>
          <w:rFonts w:eastAsia="Calibri"/>
          <w:sz w:val="28"/>
          <w:szCs w:val="28"/>
          <w:lang w:eastAsia="en-US"/>
        </w:rPr>
        <w:t>r</w:t>
      </w:r>
      <w:r w:rsidR="00D332CC">
        <w:rPr>
          <w:rFonts w:eastAsia="Calibri"/>
          <w:sz w:val="28"/>
          <w:szCs w:val="28"/>
          <w:lang w:eastAsia="en-US"/>
        </w:rPr>
        <w:t>eģionālās attīstības ministrs</w:t>
      </w:r>
      <w:r w:rsidR="00D332CC">
        <w:rPr>
          <w:rFonts w:eastAsia="Calibri"/>
          <w:sz w:val="28"/>
          <w:szCs w:val="28"/>
          <w:lang w:eastAsia="en-US"/>
        </w:rPr>
        <w:tab/>
      </w:r>
      <w:r w:rsidRPr="003B0266">
        <w:rPr>
          <w:rFonts w:eastAsia="Calibri"/>
          <w:sz w:val="28"/>
          <w:szCs w:val="28"/>
          <w:lang w:eastAsia="en-US"/>
        </w:rPr>
        <w:t xml:space="preserve">Edmunds </w:t>
      </w:r>
      <w:proofErr w:type="spellStart"/>
      <w:r w:rsidRPr="003B0266">
        <w:rPr>
          <w:rFonts w:eastAsia="Calibri"/>
          <w:sz w:val="28"/>
          <w:szCs w:val="28"/>
          <w:lang w:eastAsia="en-US"/>
        </w:rPr>
        <w:t>Sprūdžs</w:t>
      </w:r>
      <w:proofErr w:type="spellEnd"/>
    </w:p>
    <w:sectPr w:rsidR="003B0266" w:rsidRPr="003B0266" w:rsidSect="00D332CC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40096" w14:textId="77777777" w:rsidR="003A6C9A" w:rsidRDefault="003A6C9A" w:rsidP="00F46D86">
      <w:r>
        <w:separator/>
      </w:r>
    </w:p>
  </w:endnote>
  <w:endnote w:type="continuationSeparator" w:id="0">
    <w:p w14:paraId="52740097" w14:textId="77777777" w:rsidR="003A6C9A" w:rsidRDefault="003A6C9A" w:rsidP="00F4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40098" w14:textId="175187E8" w:rsidR="00AD7837" w:rsidRPr="00153636" w:rsidRDefault="00D332CC" w:rsidP="00F46D86">
    <w:pPr>
      <w:jc w:val="both"/>
      <w:rPr>
        <w:sz w:val="16"/>
        <w:szCs w:val="16"/>
      </w:rPr>
    </w:pPr>
    <w:r>
      <w:rPr>
        <w:sz w:val="16"/>
        <w:szCs w:val="16"/>
      </w:rPr>
      <w:t xml:space="preserve">N1823_3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B83969">
      <w:rPr>
        <w:noProof/>
        <w:sz w:val="16"/>
        <w:szCs w:val="16"/>
      </w:rPr>
      <w:t>135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40094" w14:textId="77777777" w:rsidR="003A6C9A" w:rsidRDefault="003A6C9A" w:rsidP="00F46D86">
      <w:r>
        <w:separator/>
      </w:r>
    </w:p>
  </w:footnote>
  <w:footnote w:type="continuationSeparator" w:id="0">
    <w:p w14:paraId="52740095" w14:textId="77777777" w:rsidR="003A6C9A" w:rsidRDefault="003A6C9A" w:rsidP="00F4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7B7C0" w14:textId="45028485" w:rsidR="00D332CC" w:rsidRDefault="00D332CC" w:rsidP="00D332CC">
    <w:pPr>
      <w:pStyle w:val="Header"/>
      <w:jc w:val="center"/>
    </w:pPr>
    <w:r>
      <w:rPr>
        <w:noProof/>
      </w:rPr>
      <w:drawing>
        <wp:inline distT="0" distB="0" distL="0" distR="0" wp14:anchorId="10E889F6" wp14:editId="533C227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A6"/>
    <w:multiLevelType w:val="hybridMultilevel"/>
    <w:tmpl w:val="0000701F"/>
    <w:lvl w:ilvl="0" w:tplc="00005D03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A5A"/>
    <w:multiLevelType w:val="hybridMultilevel"/>
    <w:tmpl w:val="0000767D"/>
    <w:lvl w:ilvl="0" w:tplc="00004509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FA22E6"/>
    <w:multiLevelType w:val="hybridMultilevel"/>
    <w:tmpl w:val="43B6F3A0"/>
    <w:lvl w:ilvl="0" w:tplc="08A4DB28">
      <w:start w:val="23"/>
      <w:numFmt w:val="decimal"/>
      <w:lvlText w:val="%1."/>
      <w:lvlJc w:val="left"/>
      <w:pPr>
        <w:ind w:left="9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5">
    <w:nsid w:val="5CC542B3"/>
    <w:multiLevelType w:val="hybridMultilevel"/>
    <w:tmpl w:val="F978F51A"/>
    <w:lvl w:ilvl="0" w:tplc="2EFCD91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4F54AF7"/>
    <w:multiLevelType w:val="hybridMultilevel"/>
    <w:tmpl w:val="77E85D5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23"/>
    <w:rsid w:val="000162EB"/>
    <w:rsid w:val="00044F82"/>
    <w:rsid w:val="000451C3"/>
    <w:rsid w:val="000542AD"/>
    <w:rsid w:val="00087D3F"/>
    <w:rsid w:val="000B2B1E"/>
    <w:rsid w:val="000C0BCA"/>
    <w:rsid w:val="000C130C"/>
    <w:rsid w:val="000C6863"/>
    <w:rsid w:val="000D07F0"/>
    <w:rsid w:val="000E62FD"/>
    <w:rsid w:val="000F77BC"/>
    <w:rsid w:val="001072C6"/>
    <w:rsid w:val="00115FA3"/>
    <w:rsid w:val="00121DC7"/>
    <w:rsid w:val="00136A6D"/>
    <w:rsid w:val="00143C9D"/>
    <w:rsid w:val="00151CBA"/>
    <w:rsid w:val="00153636"/>
    <w:rsid w:val="00166DA1"/>
    <w:rsid w:val="00175454"/>
    <w:rsid w:val="00181EAD"/>
    <w:rsid w:val="001A484D"/>
    <w:rsid w:val="001B090F"/>
    <w:rsid w:val="001B0A92"/>
    <w:rsid w:val="001C5B92"/>
    <w:rsid w:val="001D6A6A"/>
    <w:rsid w:val="002011ED"/>
    <w:rsid w:val="00217194"/>
    <w:rsid w:val="00225889"/>
    <w:rsid w:val="0028436E"/>
    <w:rsid w:val="00290DD9"/>
    <w:rsid w:val="00297D7C"/>
    <w:rsid w:val="002A5174"/>
    <w:rsid w:val="002B5188"/>
    <w:rsid w:val="002B54B6"/>
    <w:rsid w:val="002B5EFB"/>
    <w:rsid w:val="002C1A71"/>
    <w:rsid w:val="002D3925"/>
    <w:rsid w:val="002E1B4E"/>
    <w:rsid w:val="002E78F8"/>
    <w:rsid w:val="0030427B"/>
    <w:rsid w:val="00306632"/>
    <w:rsid w:val="00324010"/>
    <w:rsid w:val="00331B95"/>
    <w:rsid w:val="00357D07"/>
    <w:rsid w:val="00371882"/>
    <w:rsid w:val="00385FA9"/>
    <w:rsid w:val="00394F94"/>
    <w:rsid w:val="003A6C9A"/>
    <w:rsid w:val="003B0266"/>
    <w:rsid w:val="003C6A4E"/>
    <w:rsid w:val="003E293E"/>
    <w:rsid w:val="003E495E"/>
    <w:rsid w:val="003F1862"/>
    <w:rsid w:val="003F6654"/>
    <w:rsid w:val="0041023F"/>
    <w:rsid w:val="00442EDB"/>
    <w:rsid w:val="00455911"/>
    <w:rsid w:val="00455DA4"/>
    <w:rsid w:val="00457923"/>
    <w:rsid w:val="004937C1"/>
    <w:rsid w:val="00496F1B"/>
    <w:rsid w:val="004A02B8"/>
    <w:rsid w:val="004A19F0"/>
    <w:rsid w:val="004B3CB9"/>
    <w:rsid w:val="004D239F"/>
    <w:rsid w:val="00503C7D"/>
    <w:rsid w:val="00536730"/>
    <w:rsid w:val="00545012"/>
    <w:rsid w:val="00546079"/>
    <w:rsid w:val="00550702"/>
    <w:rsid w:val="005529D4"/>
    <w:rsid w:val="005708A4"/>
    <w:rsid w:val="005B3DB8"/>
    <w:rsid w:val="005B42F6"/>
    <w:rsid w:val="005C063F"/>
    <w:rsid w:val="005F157E"/>
    <w:rsid w:val="00623F15"/>
    <w:rsid w:val="00630BF3"/>
    <w:rsid w:val="00641D1B"/>
    <w:rsid w:val="00643724"/>
    <w:rsid w:val="00651761"/>
    <w:rsid w:val="00652C61"/>
    <w:rsid w:val="00677226"/>
    <w:rsid w:val="006868DB"/>
    <w:rsid w:val="006A0ED8"/>
    <w:rsid w:val="006A4E6F"/>
    <w:rsid w:val="006F0662"/>
    <w:rsid w:val="006F7FEF"/>
    <w:rsid w:val="0071254F"/>
    <w:rsid w:val="00737DD2"/>
    <w:rsid w:val="00746357"/>
    <w:rsid w:val="00795E0B"/>
    <w:rsid w:val="00796712"/>
    <w:rsid w:val="007E3EB6"/>
    <w:rsid w:val="007F5C98"/>
    <w:rsid w:val="00845873"/>
    <w:rsid w:val="00897C6D"/>
    <w:rsid w:val="008B358B"/>
    <w:rsid w:val="008D0E1A"/>
    <w:rsid w:val="00905ED2"/>
    <w:rsid w:val="00941F11"/>
    <w:rsid w:val="00942874"/>
    <w:rsid w:val="0098584D"/>
    <w:rsid w:val="009A3980"/>
    <w:rsid w:val="009B6BB5"/>
    <w:rsid w:val="00A0177F"/>
    <w:rsid w:val="00A05C1B"/>
    <w:rsid w:val="00A06F67"/>
    <w:rsid w:val="00A10C69"/>
    <w:rsid w:val="00A13DC9"/>
    <w:rsid w:val="00A4210B"/>
    <w:rsid w:val="00A579AE"/>
    <w:rsid w:val="00A64F66"/>
    <w:rsid w:val="00A64FC1"/>
    <w:rsid w:val="00A8579D"/>
    <w:rsid w:val="00A876EA"/>
    <w:rsid w:val="00AD7232"/>
    <w:rsid w:val="00AD7837"/>
    <w:rsid w:val="00AF213F"/>
    <w:rsid w:val="00B20FFD"/>
    <w:rsid w:val="00B356A5"/>
    <w:rsid w:val="00B814C8"/>
    <w:rsid w:val="00B83969"/>
    <w:rsid w:val="00B8709C"/>
    <w:rsid w:val="00BB4FF0"/>
    <w:rsid w:val="00BB7ECE"/>
    <w:rsid w:val="00BC2CC5"/>
    <w:rsid w:val="00BD179F"/>
    <w:rsid w:val="00BD2AEF"/>
    <w:rsid w:val="00BD49D9"/>
    <w:rsid w:val="00C11497"/>
    <w:rsid w:val="00C658A9"/>
    <w:rsid w:val="00C7059E"/>
    <w:rsid w:val="00C80628"/>
    <w:rsid w:val="00C848FB"/>
    <w:rsid w:val="00C91953"/>
    <w:rsid w:val="00C939ED"/>
    <w:rsid w:val="00C9596C"/>
    <w:rsid w:val="00CA2AEA"/>
    <w:rsid w:val="00CB22CE"/>
    <w:rsid w:val="00CD1928"/>
    <w:rsid w:val="00CD366F"/>
    <w:rsid w:val="00CD6016"/>
    <w:rsid w:val="00D27F6D"/>
    <w:rsid w:val="00D332CC"/>
    <w:rsid w:val="00D66281"/>
    <w:rsid w:val="00D72D31"/>
    <w:rsid w:val="00D749CB"/>
    <w:rsid w:val="00D800CD"/>
    <w:rsid w:val="00D85073"/>
    <w:rsid w:val="00D87F0A"/>
    <w:rsid w:val="00DC5A90"/>
    <w:rsid w:val="00DC753B"/>
    <w:rsid w:val="00DD73D8"/>
    <w:rsid w:val="00DF2F91"/>
    <w:rsid w:val="00E3070C"/>
    <w:rsid w:val="00E3485E"/>
    <w:rsid w:val="00E366F6"/>
    <w:rsid w:val="00E57279"/>
    <w:rsid w:val="00E73298"/>
    <w:rsid w:val="00E81E3D"/>
    <w:rsid w:val="00E85955"/>
    <w:rsid w:val="00E94423"/>
    <w:rsid w:val="00EB3D51"/>
    <w:rsid w:val="00EC38DD"/>
    <w:rsid w:val="00ED3278"/>
    <w:rsid w:val="00F24BB3"/>
    <w:rsid w:val="00F34F38"/>
    <w:rsid w:val="00F46D86"/>
    <w:rsid w:val="00F5645F"/>
    <w:rsid w:val="00F6182A"/>
    <w:rsid w:val="00F76F53"/>
    <w:rsid w:val="00FB5D73"/>
    <w:rsid w:val="00FE042E"/>
    <w:rsid w:val="00FE11C9"/>
    <w:rsid w:val="00FE4D16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4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23"/>
    <w:pPr>
      <w:ind w:left="57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46D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6D8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F46D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D86"/>
    <w:rPr>
      <w:rFonts w:ascii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F46D8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D4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9D9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BD49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49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49D9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4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49D9"/>
    <w:rPr>
      <w:rFonts w:ascii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1071</Characters>
  <Application>Microsoft Office Word</Application>
  <DocSecurity>0</DocSecurity>
  <Lines>71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10.novembra noteikumos Nr.1306 "Kārtība, kādā valsts budžetā plāno līdzekļus Eiropas Savienības struktūrfondu 3.mērķa "Eiropas teritoriālā sadarbība" programmu un Eiropas Kaimiņattiecību un partnerības instrumenta pro</vt:lpstr>
    </vt:vector>
  </TitlesOfParts>
  <Manager>ttīstības instrumentu departaments</Manager>
  <Company>Vides aizsardzības un reģionālās attīstības ministrija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10.novembra noteikumos Nr.1306 "Kārtība, kādā valsts budžetā plāno līdzekļus Eiropas Savienības struktūrfondu 3.mērķa "Eiropas teritoriālā sadarbība" programmu un Eiropas Kaimiņattiecību un partnerības instrumenta pro</dc:title>
  <dc:subject>Ministru kabineta notiekumu projekts</dc:subject>
  <dc:creator>IlgaGruseva</dc:creator>
  <cp:keywords>VARAMnot_230312_1306</cp:keywords>
  <dc:description>ilga.gruseva@varam.gov.lv, 67026472</dc:description>
  <cp:lastModifiedBy>Linda Milenberga</cp:lastModifiedBy>
  <cp:revision>13</cp:revision>
  <cp:lastPrinted>2013-07-25T12:08:00Z</cp:lastPrinted>
  <dcterms:created xsi:type="dcterms:W3CDTF">2013-07-15T13:18:00Z</dcterms:created>
  <dcterms:modified xsi:type="dcterms:W3CDTF">2013-08-07T11:05:00Z</dcterms:modified>
</cp:coreProperties>
</file>