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E47" w:rsidRPr="006461FA" w:rsidRDefault="00AE6A8D" w:rsidP="00E455DF">
      <w:pPr>
        <w:pStyle w:val="Heading2"/>
        <w:spacing w:before="120" w:after="120"/>
        <w:jc w:val="right"/>
        <w:rPr>
          <w:rFonts w:ascii="Times New Roman" w:hAnsi="Times New Roman" w:cs="Times New Roman"/>
          <w:b w:val="0"/>
          <w:i w:val="0"/>
        </w:rPr>
      </w:pPr>
      <w:r>
        <w:rPr>
          <w:rFonts w:ascii="Times New Roman" w:hAnsi="Times New Roman" w:cs="Times New Roman"/>
          <w:b w:val="0"/>
          <w:i w:val="0"/>
        </w:rPr>
        <w:t>Projekts</w:t>
      </w:r>
    </w:p>
    <w:p w:rsidR="001B4E47" w:rsidRPr="006461FA" w:rsidRDefault="00AE6A8D" w:rsidP="00E455DF">
      <w:pPr>
        <w:pStyle w:val="Heading2"/>
        <w:spacing w:before="120" w:after="120"/>
        <w:jc w:val="center"/>
        <w:rPr>
          <w:rFonts w:ascii="Times New Roman" w:hAnsi="Times New Roman" w:cs="Times New Roman"/>
          <w:b w:val="0"/>
          <w:i w:val="0"/>
        </w:rPr>
      </w:pPr>
      <w:r>
        <w:rPr>
          <w:rFonts w:ascii="Times New Roman" w:hAnsi="Times New Roman" w:cs="Times New Roman"/>
          <w:b w:val="0"/>
          <w:i w:val="0"/>
        </w:rPr>
        <w:t>LATVIJAS REPUBLIKAS MINISTRU KABINETS</w:t>
      </w:r>
    </w:p>
    <w:p w:rsidR="001B4E47" w:rsidRPr="003D436B" w:rsidRDefault="001B4E47" w:rsidP="00E455DF">
      <w:pPr>
        <w:spacing w:before="120" w:after="120" w:line="240" w:lineRule="auto"/>
        <w:rPr>
          <w:rFonts w:ascii="Times New Roman" w:hAnsi="Times New Roman"/>
          <w:sz w:val="28"/>
          <w:szCs w:val="28"/>
          <w:lang w:val="lv-LV"/>
        </w:rPr>
      </w:pPr>
    </w:p>
    <w:p w:rsidR="001B4E47" w:rsidRPr="003D436B" w:rsidRDefault="00AE6A8D" w:rsidP="00E455DF">
      <w:pPr>
        <w:tabs>
          <w:tab w:val="left" w:pos="6096"/>
        </w:tabs>
        <w:spacing w:before="120" w:after="120" w:line="240" w:lineRule="auto"/>
        <w:rPr>
          <w:rFonts w:ascii="Times New Roman" w:hAnsi="Times New Roman"/>
          <w:sz w:val="28"/>
          <w:szCs w:val="28"/>
          <w:lang w:val="lv-LV"/>
        </w:rPr>
      </w:pPr>
      <w:r w:rsidRPr="003D436B">
        <w:rPr>
          <w:rFonts w:ascii="Times New Roman" w:hAnsi="Times New Roman"/>
          <w:sz w:val="28"/>
          <w:szCs w:val="28"/>
          <w:lang w:val="lv-LV"/>
        </w:rPr>
        <w:t>2013. gada _____.________</w:t>
      </w:r>
      <w:r w:rsidRPr="003D436B">
        <w:rPr>
          <w:rFonts w:ascii="Times New Roman" w:hAnsi="Times New Roman"/>
          <w:sz w:val="28"/>
          <w:szCs w:val="28"/>
          <w:lang w:val="lv-LV"/>
        </w:rPr>
        <w:tab/>
        <w:t>Noteikumi Nr.______</w:t>
      </w:r>
    </w:p>
    <w:p w:rsidR="001B4E47" w:rsidRPr="003D436B" w:rsidRDefault="00AE6A8D" w:rsidP="00E455DF">
      <w:pPr>
        <w:tabs>
          <w:tab w:val="left" w:pos="6237"/>
        </w:tabs>
        <w:spacing w:before="120" w:after="120" w:line="240" w:lineRule="auto"/>
        <w:rPr>
          <w:rFonts w:ascii="Times New Roman" w:hAnsi="Times New Roman"/>
          <w:sz w:val="28"/>
          <w:szCs w:val="28"/>
          <w:lang w:val="lv-LV"/>
        </w:rPr>
      </w:pPr>
      <w:r w:rsidRPr="003D436B">
        <w:rPr>
          <w:rFonts w:ascii="Times New Roman" w:hAnsi="Times New Roman"/>
          <w:sz w:val="28"/>
          <w:szCs w:val="28"/>
          <w:lang w:val="lv-LV"/>
        </w:rPr>
        <w:t>Rīgā</w:t>
      </w:r>
      <w:proofErr w:type="gramStart"/>
      <w:r w:rsidRPr="003D436B">
        <w:rPr>
          <w:rFonts w:ascii="Times New Roman" w:hAnsi="Times New Roman"/>
          <w:sz w:val="28"/>
          <w:szCs w:val="28"/>
          <w:lang w:val="lv-LV"/>
        </w:rPr>
        <w:t xml:space="preserve">                                                                               </w:t>
      </w:r>
      <w:proofErr w:type="gramEnd"/>
      <w:r w:rsidRPr="003D436B">
        <w:rPr>
          <w:rFonts w:ascii="Times New Roman" w:hAnsi="Times New Roman"/>
          <w:sz w:val="28"/>
          <w:szCs w:val="28"/>
          <w:lang w:val="lv-LV"/>
        </w:rPr>
        <w:t>(prot. Nr.____.____.§)</w:t>
      </w:r>
    </w:p>
    <w:p w:rsidR="001B4E47" w:rsidRPr="006461FA" w:rsidRDefault="001B4E47" w:rsidP="00E455DF">
      <w:pPr>
        <w:pStyle w:val="BodyText3"/>
        <w:tabs>
          <w:tab w:val="left" w:pos="6660"/>
        </w:tabs>
        <w:spacing w:before="120"/>
        <w:rPr>
          <w:color w:val="000000"/>
          <w:sz w:val="28"/>
          <w:szCs w:val="28"/>
          <w:lang w:val="lv-LV"/>
        </w:rPr>
      </w:pPr>
    </w:p>
    <w:p w:rsidR="001B4E47" w:rsidRPr="006461FA" w:rsidRDefault="00AE6A8D" w:rsidP="00E455DF">
      <w:pPr>
        <w:spacing w:before="120" w:after="120" w:line="240" w:lineRule="auto"/>
        <w:jc w:val="center"/>
        <w:rPr>
          <w:rFonts w:ascii="Times New Roman" w:hAnsi="Times New Roman"/>
          <w:b/>
          <w:i/>
          <w:iCs/>
          <w:sz w:val="28"/>
          <w:szCs w:val="28"/>
          <w:lang w:val="lv-LV" w:eastAsia="lv-LV"/>
        </w:rPr>
      </w:pPr>
      <w:r>
        <w:rPr>
          <w:rFonts w:ascii="Times New Roman" w:hAnsi="Times New Roman"/>
          <w:b/>
          <w:sz w:val="28"/>
          <w:szCs w:val="28"/>
          <w:lang w:val="lv-LV"/>
        </w:rPr>
        <w:t>Emisijas kvotu piešķiršanas kārtība stacionāro tehnoloģisko iekārtu operatoriem</w:t>
      </w:r>
    </w:p>
    <w:p w:rsidR="00A37A0C" w:rsidRPr="006461FA" w:rsidRDefault="00AE6A8D" w:rsidP="00A37A0C">
      <w:pPr>
        <w:spacing w:before="120" w:after="0" w:line="240" w:lineRule="auto"/>
        <w:jc w:val="right"/>
        <w:rPr>
          <w:rFonts w:ascii="Times New Roman" w:hAnsi="Times New Roman"/>
          <w:i/>
          <w:iCs/>
          <w:sz w:val="24"/>
          <w:szCs w:val="24"/>
          <w:lang w:val="lv-LV" w:eastAsia="lv-LV"/>
        </w:rPr>
      </w:pPr>
      <w:r>
        <w:rPr>
          <w:rFonts w:ascii="Times New Roman" w:hAnsi="Times New Roman"/>
          <w:i/>
          <w:iCs/>
          <w:sz w:val="24"/>
          <w:szCs w:val="24"/>
          <w:lang w:val="lv-LV" w:eastAsia="lv-LV"/>
        </w:rPr>
        <w:t>Izdoti saskaņā ar likuma "Par piesārņojumu"</w:t>
      </w:r>
    </w:p>
    <w:p w:rsidR="00A37A0C" w:rsidRPr="006461FA" w:rsidRDefault="00AE6A8D" w:rsidP="00A37A0C">
      <w:pPr>
        <w:spacing w:after="120" w:line="240" w:lineRule="auto"/>
        <w:jc w:val="right"/>
        <w:rPr>
          <w:rFonts w:ascii="Times New Roman" w:hAnsi="Times New Roman"/>
          <w:i/>
          <w:iCs/>
          <w:sz w:val="24"/>
          <w:szCs w:val="24"/>
          <w:lang w:val="lv-LV" w:eastAsia="lv-LV"/>
        </w:rPr>
      </w:pPr>
      <w:r>
        <w:rPr>
          <w:rFonts w:ascii="Times New Roman" w:hAnsi="Times New Roman"/>
          <w:i/>
          <w:iCs/>
          <w:sz w:val="24"/>
          <w:szCs w:val="24"/>
          <w:lang w:val="lv-LV" w:eastAsia="lv-LV"/>
        </w:rPr>
        <w:t>32.</w:t>
      </w:r>
      <w:r>
        <w:rPr>
          <w:rFonts w:ascii="Times New Roman" w:hAnsi="Times New Roman"/>
          <w:i/>
          <w:iCs/>
          <w:sz w:val="24"/>
          <w:szCs w:val="24"/>
          <w:vertAlign w:val="superscript"/>
          <w:lang w:val="lv-LV" w:eastAsia="lv-LV"/>
        </w:rPr>
        <w:t xml:space="preserve">2 </w:t>
      </w:r>
      <w:r>
        <w:rPr>
          <w:rFonts w:ascii="Times New Roman" w:hAnsi="Times New Roman"/>
          <w:i/>
          <w:iCs/>
          <w:sz w:val="24"/>
          <w:szCs w:val="24"/>
          <w:lang w:val="lv-LV" w:eastAsia="lv-LV"/>
        </w:rPr>
        <w:t>panta astoto daļu</w:t>
      </w:r>
    </w:p>
    <w:p w:rsidR="00DB2EBF" w:rsidRPr="006461FA" w:rsidRDefault="00DB2EBF" w:rsidP="00E8457D">
      <w:pPr>
        <w:spacing w:after="0" w:line="240" w:lineRule="auto"/>
        <w:jc w:val="center"/>
        <w:rPr>
          <w:rFonts w:ascii="Times New Roman" w:hAnsi="Times New Roman"/>
          <w:b/>
          <w:sz w:val="20"/>
          <w:szCs w:val="20"/>
          <w:lang w:val="lv-LV"/>
        </w:rPr>
      </w:pPr>
    </w:p>
    <w:p w:rsidR="001B4E47" w:rsidRPr="006461FA" w:rsidRDefault="00AE6A8D" w:rsidP="00E8457D">
      <w:pPr>
        <w:spacing w:after="120" w:line="240" w:lineRule="auto"/>
        <w:jc w:val="center"/>
        <w:rPr>
          <w:rFonts w:ascii="Times New Roman" w:hAnsi="Times New Roman"/>
          <w:b/>
          <w:sz w:val="28"/>
          <w:szCs w:val="28"/>
          <w:lang w:val="lv-LV"/>
        </w:rPr>
      </w:pPr>
      <w:r>
        <w:rPr>
          <w:rFonts w:ascii="Times New Roman" w:hAnsi="Times New Roman"/>
          <w:b/>
          <w:sz w:val="28"/>
          <w:szCs w:val="28"/>
          <w:lang w:val="lv-LV"/>
        </w:rPr>
        <w:t>1. Vispārīgie jautājumi</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1.</w:t>
      </w:r>
      <w:r w:rsidR="00944F89">
        <w:rPr>
          <w:rFonts w:ascii="Times New Roman" w:hAnsi="Times New Roman"/>
          <w:sz w:val="28"/>
          <w:szCs w:val="28"/>
          <w:lang w:val="lv-LV"/>
        </w:rPr>
        <w:t xml:space="preserve"> </w:t>
      </w:r>
      <w:r>
        <w:rPr>
          <w:rFonts w:ascii="Times New Roman" w:hAnsi="Times New Roman"/>
          <w:sz w:val="28"/>
          <w:szCs w:val="28"/>
          <w:lang w:val="lv-LV"/>
        </w:rPr>
        <w:t>Noteikumi nosaka kārtību, kādā Vides aizsardzības un reģionālās attīstības ministrija, ņemot vērā Eiropas Komisijas apstiprināto iekārtu sarakstu emisijas kvotu sadalei, pieņem lēmumu par emisijas kvotu piešķiršanu operatoram, kurš ir saņēmis siltumnīcefekta gāzu emisijas atļauju.</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2.</w:t>
      </w:r>
      <w:r w:rsidR="00944F89">
        <w:rPr>
          <w:rFonts w:ascii="Times New Roman" w:hAnsi="Times New Roman"/>
          <w:sz w:val="28"/>
          <w:szCs w:val="28"/>
          <w:lang w:val="lv-LV"/>
        </w:rPr>
        <w:t xml:space="preserve"> </w:t>
      </w:r>
      <w:r>
        <w:rPr>
          <w:rFonts w:ascii="Times New Roman" w:hAnsi="Times New Roman"/>
          <w:sz w:val="28"/>
          <w:szCs w:val="28"/>
          <w:lang w:val="lv-LV"/>
        </w:rPr>
        <w:t xml:space="preserve">Operators šo noteikumu 4.3.apakšnodaļā minēto informāciju iesniedz Vides aizsardzības un reģionālās attīstības ministrijā (turpmāk – ministrija) vienā no šādiem veidiem: </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2.1.</w:t>
      </w:r>
      <w:r w:rsidR="00944F89">
        <w:rPr>
          <w:rFonts w:ascii="Times New Roman" w:hAnsi="Times New Roman"/>
          <w:sz w:val="28"/>
          <w:szCs w:val="28"/>
          <w:lang w:val="lv-LV"/>
        </w:rPr>
        <w:t xml:space="preserve"> </w:t>
      </w:r>
      <w:r>
        <w:rPr>
          <w:rFonts w:ascii="Times New Roman" w:hAnsi="Times New Roman"/>
          <w:sz w:val="28"/>
          <w:szCs w:val="28"/>
          <w:lang w:val="lv-LV"/>
        </w:rPr>
        <w:t>elektroniska dokumenta formā (nosūtot informāciju uz Vides aizsardzības un reģionālās attīstības ministrijas elektroniskā pasta adresi vai iesniedzot to uz elektronisko datu nesēja) atbilstoši normatīvajiem aktiem par elektronisko dokumentu noformēšanu. Operators nodrošina, ka šādā veidā iesniegtā informācija ir aizsargāta ar operatora izvēlētu paroli, tādejādi nodrošinot, ka bez operatora ziņas nav veiktas izmaiņas;</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2.2.</w:t>
      </w:r>
      <w:r w:rsidR="00944F89">
        <w:rPr>
          <w:rFonts w:ascii="Times New Roman" w:hAnsi="Times New Roman"/>
          <w:sz w:val="28"/>
          <w:szCs w:val="28"/>
          <w:lang w:val="lv-LV"/>
        </w:rPr>
        <w:t xml:space="preserve"> </w:t>
      </w:r>
      <w:r>
        <w:rPr>
          <w:rFonts w:ascii="Times New Roman" w:hAnsi="Times New Roman"/>
          <w:sz w:val="28"/>
          <w:szCs w:val="28"/>
          <w:lang w:val="lv-LV"/>
        </w:rPr>
        <w:t>papīra formā (attiecīgo informāciju iesniedzot arī elektroniski), pievienojot tikai tās iesnieguma emisijas kvotu apjoma grozījumiem veidlapas sadaļas, kas attiecas uz konkrētām operatora iekārtām.</w:t>
      </w:r>
    </w:p>
    <w:p w:rsidR="001B4E47" w:rsidRPr="006461FA" w:rsidRDefault="00AE6A8D" w:rsidP="00E8457D">
      <w:pPr>
        <w:spacing w:before="120" w:after="120" w:line="240" w:lineRule="auto"/>
        <w:jc w:val="center"/>
        <w:rPr>
          <w:rFonts w:ascii="Times New Roman" w:hAnsi="Times New Roman"/>
          <w:b/>
          <w:sz w:val="28"/>
          <w:szCs w:val="28"/>
          <w:lang w:val="lv-LV"/>
        </w:rPr>
      </w:pPr>
      <w:r>
        <w:rPr>
          <w:rFonts w:ascii="Times New Roman" w:hAnsi="Times New Roman"/>
          <w:b/>
          <w:sz w:val="28"/>
          <w:szCs w:val="28"/>
          <w:lang w:val="lv-LV"/>
        </w:rPr>
        <w:t>2. Lēmuma par emisijas kvotu piešķiršanu pieņemšana</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3.</w:t>
      </w:r>
      <w:r w:rsidR="00944F89">
        <w:rPr>
          <w:rFonts w:ascii="Times New Roman" w:hAnsi="Times New Roman"/>
          <w:sz w:val="28"/>
          <w:szCs w:val="28"/>
          <w:lang w:val="lv-LV"/>
        </w:rPr>
        <w:t xml:space="preserve"> </w:t>
      </w:r>
      <w:r>
        <w:rPr>
          <w:rFonts w:ascii="Times New Roman" w:hAnsi="Times New Roman"/>
          <w:sz w:val="28"/>
          <w:szCs w:val="28"/>
          <w:lang w:val="lv-LV"/>
        </w:rPr>
        <w:t>Ministrija 5 darbdienu laikā pēc Eiropas Komisijas lēmuma par Latvijas Iekārtu saraksta emisijas kvotu sadalei 2013.-2020.gada (turpmāk – iekārtu saraksts) apstiprināšanu saņemšanas ministrijā sagatavo lēmuma projektu par emisijas kvotu piešķiršanu iekārtām, kas ir iekļautas iekārtu sarakstā, un saskaņā ar likumā „Par piesārņojumu” ietverto regulējumu publicē to savā tīmekļa vietnē. Sabiedrība 15 darbdienu laikā pēc lēmuma projekta publicēšanas dienas var iesniegt ministrijā savu viedokli par to.</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4.</w:t>
      </w:r>
      <w:r w:rsidR="00944F89">
        <w:rPr>
          <w:rFonts w:ascii="Times New Roman" w:hAnsi="Times New Roman"/>
          <w:sz w:val="28"/>
          <w:szCs w:val="28"/>
          <w:lang w:val="lv-LV"/>
        </w:rPr>
        <w:t xml:space="preserve"> </w:t>
      </w:r>
      <w:r>
        <w:rPr>
          <w:rFonts w:ascii="Times New Roman" w:hAnsi="Times New Roman"/>
          <w:sz w:val="28"/>
          <w:szCs w:val="28"/>
          <w:lang w:val="lv-LV"/>
        </w:rPr>
        <w:t>Ministrija, ņemot vērā likuma "Par piesārņojumu" 32.</w:t>
      </w:r>
      <w:r>
        <w:rPr>
          <w:rFonts w:ascii="Times New Roman" w:hAnsi="Times New Roman"/>
          <w:sz w:val="28"/>
          <w:szCs w:val="28"/>
          <w:vertAlign w:val="superscript"/>
          <w:lang w:val="lv-LV"/>
        </w:rPr>
        <w:t>7</w:t>
      </w:r>
      <w:r>
        <w:rPr>
          <w:rFonts w:ascii="Times New Roman" w:hAnsi="Times New Roman"/>
          <w:sz w:val="28"/>
          <w:szCs w:val="28"/>
          <w:lang w:val="lv-LV"/>
        </w:rPr>
        <w:t xml:space="preserve"> panta nosacījumus, 5 darbdienu laikā pēc šo noteikumu 3.punktā minētās sabiedriskās apspriešanas </w:t>
      </w:r>
      <w:r>
        <w:rPr>
          <w:rFonts w:ascii="Times New Roman" w:hAnsi="Times New Roman"/>
          <w:sz w:val="28"/>
          <w:szCs w:val="28"/>
          <w:lang w:val="lv-LV"/>
        </w:rPr>
        <w:lastRenderedPageBreak/>
        <w:t>pieņem lēmumu par emisijas kvotu piešķiršanu iekārtām, kuras ir iekļautas iekārtu sarakstā.</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5.</w:t>
      </w:r>
      <w:r w:rsidR="00944F89">
        <w:rPr>
          <w:rFonts w:ascii="Times New Roman" w:hAnsi="Times New Roman"/>
          <w:sz w:val="28"/>
          <w:szCs w:val="28"/>
          <w:lang w:val="lv-LV"/>
        </w:rPr>
        <w:t xml:space="preserve"> </w:t>
      </w:r>
      <w:r>
        <w:rPr>
          <w:rFonts w:ascii="Times New Roman" w:hAnsi="Times New Roman"/>
          <w:sz w:val="28"/>
          <w:szCs w:val="28"/>
          <w:lang w:val="lv-LV"/>
        </w:rPr>
        <w:t>Pēc šo noteikumu 4.punktā minētā lēmuma pieņemšanas ministrija šajos noteikumos paredzētajā kārtībā:</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5.1.</w:t>
      </w:r>
      <w:r w:rsidR="00944F89">
        <w:rPr>
          <w:rFonts w:ascii="Times New Roman" w:hAnsi="Times New Roman"/>
          <w:sz w:val="28"/>
          <w:szCs w:val="28"/>
          <w:lang w:val="lv-LV"/>
        </w:rPr>
        <w:t xml:space="preserve"> </w:t>
      </w:r>
      <w:r>
        <w:rPr>
          <w:rFonts w:ascii="Times New Roman" w:hAnsi="Times New Roman"/>
          <w:sz w:val="28"/>
          <w:szCs w:val="28"/>
          <w:lang w:val="lv-LV"/>
        </w:rPr>
        <w:t>nosaka emisijas kvotu apjomu iekārtām, kas nav iekļautas iekārtu sarakstā un šo noteikumu 4.punktā minētajā lēmumā;</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5.2.</w:t>
      </w:r>
      <w:r w:rsidR="00944F89">
        <w:rPr>
          <w:rFonts w:ascii="Times New Roman" w:hAnsi="Times New Roman"/>
          <w:sz w:val="28"/>
          <w:szCs w:val="28"/>
          <w:lang w:val="lv-LV"/>
        </w:rPr>
        <w:t xml:space="preserve"> </w:t>
      </w:r>
      <w:r>
        <w:rPr>
          <w:rFonts w:ascii="Times New Roman" w:hAnsi="Times New Roman"/>
          <w:sz w:val="28"/>
          <w:szCs w:val="28"/>
          <w:lang w:val="lv-LV"/>
        </w:rPr>
        <w:t>groza emisijas kvotu apjomu iekārtām, kas ir iekļautas iekārtu sarakstā un šo noteikumu 4.punktā minētajā lēmumā, ja šajās iekārtās ir notikušas izmaiņas tās darbībā.</w:t>
      </w:r>
    </w:p>
    <w:p w:rsidR="001B4E47" w:rsidRPr="006461FA" w:rsidRDefault="00AE6A8D" w:rsidP="00E8457D">
      <w:pPr>
        <w:spacing w:before="120" w:after="120" w:line="240" w:lineRule="auto"/>
        <w:jc w:val="center"/>
        <w:rPr>
          <w:rFonts w:ascii="Times New Roman" w:hAnsi="Times New Roman"/>
          <w:b/>
          <w:sz w:val="28"/>
          <w:szCs w:val="28"/>
          <w:lang w:val="lv-LV"/>
        </w:rPr>
      </w:pPr>
      <w:r>
        <w:rPr>
          <w:rFonts w:ascii="Times New Roman" w:hAnsi="Times New Roman"/>
          <w:b/>
          <w:sz w:val="28"/>
          <w:szCs w:val="28"/>
          <w:lang w:val="lv-LV"/>
        </w:rPr>
        <w:t>3. Piešķiramo emisijas kvotu noteikšana</w:t>
      </w:r>
    </w:p>
    <w:p w:rsidR="001B4E47" w:rsidRPr="006461FA" w:rsidRDefault="00AE6A8D" w:rsidP="00E8457D">
      <w:pPr>
        <w:spacing w:before="120" w:after="120" w:line="240" w:lineRule="auto"/>
        <w:jc w:val="center"/>
        <w:rPr>
          <w:rFonts w:ascii="Times New Roman" w:hAnsi="Times New Roman"/>
          <w:b/>
          <w:sz w:val="28"/>
          <w:szCs w:val="28"/>
          <w:lang w:val="lv-LV"/>
        </w:rPr>
      </w:pPr>
      <w:r>
        <w:rPr>
          <w:rFonts w:ascii="Times New Roman" w:hAnsi="Times New Roman"/>
          <w:b/>
          <w:sz w:val="28"/>
          <w:szCs w:val="28"/>
          <w:lang w:val="lv-LV"/>
        </w:rPr>
        <w:t>3.1. Emisijas kvotu saņemšanai atbilstīgās iekārtas</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6.</w:t>
      </w:r>
      <w:r w:rsidR="00944F89">
        <w:rPr>
          <w:rFonts w:ascii="Times New Roman" w:hAnsi="Times New Roman"/>
          <w:sz w:val="28"/>
          <w:szCs w:val="28"/>
          <w:lang w:val="lv-LV"/>
        </w:rPr>
        <w:t xml:space="preserve"> </w:t>
      </w:r>
      <w:r>
        <w:rPr>
          <w:rFonts w:ascii="Times New Roman" w:hAnsi="Times New Roman"/>
          <w:sz w:val="28"/>
          <w:szCs w:val="28"/>
          <w:lang w:val="lv-LV"/>
        </w:rPr>
        <w:t>Emisijas kvotas tiek aprēķinātas visām iekārtām, kas veic vienu vai vairākas likuma „Par piesārņojumu” 2.pielikumā minētās piesārņojošās darbības un kurām saskaņā ar likumu „Par piesārņojumu” un normatīvajiem aktiem par stacionāro tehnoloģisko iekārtu dalību Eiropas Savienības emisijas kvotu tirdzniecības sistēmā ir izsniegta siltumnīcefekta gāzu emisijas atļauja (turpmāk – atļauja), ieskaitot arī iekārtas, kas tiek turētas rezervē vai gatavības režīmā, kā arī iekārtas, kas darbojas sezonāli (turpmāk – iekārta).</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7.</w:t>
      </w:r>
      <w:r w:rsidR="00944F89">
        <w:rPr>
          <w:rFonts w:ascii="Times New Roman" w:hAnsi="Times New Roman"/>
          <w:sz w:val="28"/>
          <w:szCs w:val="28"/>
          <w:lang w:val="lv-LV"/>
        </w:rPr>
        <w:t xml:space="preserve"> </w:t>
      </w:r>
      <w:r>
        <w:rPr>
          <w:rFonts w:ascii="Times New Roman" w:hAnsi="Times New Roman"/>
          <w:sz w:val="28"/>
          <w:szCs w:val="28"/>
          <w:lang w:val="lv-LV"/>
        </w:rPr>
        <w:t xml:space="preserve">Operators katru savu iekārtu sadala </w:t>
      </w:r>
      <w:proofErr w:type="spellStart"/>
      <w:r>
        <w:rPr>
          <w:rFonts w:ascii="Times New Roman" w:hAnsi="Times New Roman"/>
          <w:sz w:val="28"/>
          <w:szCs w:val="28"/>
          <w:lang w:val="lv-LV"/>
        </w:rPr>
        <w:t>apakšiekārtās</w:t>
      </w:r>
      <w:proofErr w:type="spellEnd"/>
      <w:r>
        <w:rPr>
          <w:rFonts w:ascii="Times New Roman" w:hAnsi="Times New Roman"/>
          <w:sz w:val="28"/>
          <w:szCs w:val="28"/>
          <w:lang w:val="lv-LV"/>
        </w:rPr>
        <w:t>, tās pēc iespējas pielīdzinot iekārtas fiziskajām daļām, ņemot vērā, ka:</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7.1.</w:t>
      </w:r>
      <w:r w:rsidR="00944F89">
        <w:rPr>
          <w:rFonts w:ascii="Times New Roman" w:hAnsi="Times New Roman"/>
          <w:sz w:val="28"/>
          <w:szCs w:val="28"/>
          <w:lang w:val="lv-LV"/>
        </w:rPr>
        <w:t xml:space="preserve"> </w:t>
      </w:r>
      <w:r>
        <w:rPr>
          <w:rFonts w:ascii="Times New Roman" w:hAnsi="Times New Roman"/>
          <w:sz w:val="28"/>
          <w:szCs w:val="28"/>
          <w:lang w:val="lv-LV"/>
        </w:rPr>
        <w:t xml:space="preserve">produkta </w:t>
      </w:r>
      <w:proofErr w:type="spellStart"/>
      <w:r>
        <w:rPr>
          <w:rFonts w:ascii="Times New Roman" w:hAnsi="Times New Roman"/>
          <w:sz w:val="28"/>
          <w:szCs w:val="28"/>
          <w:lang w:val="lv-LV"/>
        </w:rPr>
        <w:t>līmeņatzīmes</w:t>
      </w:r>
      <w:proofErr w:type="spellEnd"/>
      <w:r>
        <w:rPr>
          <w:rFonts w:ascii="Times New Roman" w:hAnsi="Times New Roman"/>
          <w:sz w:val="28"/>
          <w:szCs w:val="28"/>
          <w:lang w:val="lv-LV"/>
        </w:rPr>
        <w:t xml:space="preserve"> </w:t>
      </w:r>
      <w:proofErr w:type="spellStart"/>
      <w:r>
        <w:rPr>
          <w:rFonts w:ascii="Times New Roman" w:hAnsi="Times New Roman"/>
          <w:sz w:val="28"/>
          <w:szCs w:val="28"/>
          <w:lang w:val="lv-LV"/>
        </w:rPr>
        <w:t>apakšiekārta</w:t>
      </w:r>
      <w:proofErr w:type="spellEnd"/>
      <w:r>
        <w:rPr>
          <w:rFonts w:ascii="Times New Roman" w:hAnsi="Times New Roman"/>
          <w:sz w:val="28"/>
          <w:szCs w:val="28"/>
          <w:lang w:val="lv-LV"/>
        </w:rPr>
        <w:t xml:space="preserve"> ir enerģijas, kurināmā, izejmateriālu un citu ražošanai nepieciešamo materiālu patēriņš, galaprodukcija un attiecīgas emisijas saistībā ar produkta, kuram ir noteikta </w:t>
      </w:r>
      <w:proofErr w:type="spellStart"/>
      <w:r>
        <w:rPr>
          <w:rFonts w:ascii="Times New Roman" w:hAnsi="Times New Roman"/>
          <w:sz w:val="28"/>
          <w:szCs w:val="28"/>
          <w:lang w:val="lv-LV"/>
        </w:rPr>
        <w:t>līmeņatzīme</w:t>
      </w:r>
      <w:proofErr w:type="spellEnd"/>
      <w:r>
        <w:rPr>
          <w:rFonts w:ascii="Times New Roman" w:hAnsi="Times New Roman"/>
          <w:sz w:val="28"/>
          <w:szCs w:val="28"/>
          <w:lang w:val="lv-LV"/>
        </w:rPr>
        <w:t>, ražošanu;</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7.2.</w:t>
      </w:r>
      <w:r w:rsidR="00944F89">
        <w:rPr>
          <w:rFonts w:ascii="Times New Roman" w:hAnsi="Times New Roman"/>
          <w:sz w:val="28"/>
          <w:szCs w:val="28"/>
          <w:lang w:val="lv-LV"/>
        </w:rPr>
        <w:t xml:space="preserve"> </w:t>
      </w:r>
      <w:r>
        <w:rPr>
          <w:rFonts w:ascii="Times New Roman" w:hAnsi="Times New Roman"/>
          <w:sz w:val="28"/>
          <w:szCs w:val="28"/>
          <w:lang w:val="lv-LV"/>
        </w:rPr>
        <w:t xml:space="preserve">siltuma </w:t>
      </w:r>
      <w:proofErr w:type="spellStart"/>
      <w:r>
        <w:rPr>
          <w:rFonts w:ascii="Times New Roman" w:hAnsi="Times New Roman"/>
          <w:sz w:val="28"/>
          <w:szCs w:val="28"/>
          <w:lang w:val="lv-LV"/>
        </w:rPr>
        <w:t>līmeņatzīmes</w:t>
      </w:r>
      <w:proofErr w:type="spellEnd"/>
      <w:r>
        <w:rPr>
          <w:rFonts w:ascii="Times New Roman" w:hAnsi="Times New Roman"/>
          <w:sz w:val="28"/>
          <w:szCs w:val="28"/>
          <w:lang w:val="lv-LV"/>
        </w:rPr>
        <w:t xml:space="preserve"> </w:t>
      </w:r>
      <w:proofErr w:type="spellStart"/>
      <w:r>
        <w:rPr>
          <w:rFonts w:ascii="Times New Roman" w:hAnsi="Times New Roman"/>
          <w:sz w:val="28"/>
          <w:szCs w:val="28"/>
          <w:lang w:val="lv-LV"/>
        </w:rPr>
        <w:t>apakšiekārta</w:t>
      </w:r>
      <w:proofErr w:type="spellEnd"/>
      <w:r>
        <w:rPr>
          <w:rFonts w:ascii="Times New Roman" w:hAnsi="Times New Roman"/>
          <w:sz w:val="28"/>
          <w:szCs w:val="28"/>
          <w:lang w:val="lv-LV"/>
        </w:rPr>
        <w:t xml:space="preserve"> ir kurināmā un enerģijas patēriņš, galaprodukcija un attiecīgās produkta </w:t>
      </w:r>
      <w:proofErr w:type="spellStart"/>
      <w:r>
        <w:rPr>
          <w:rFonts w:ascii="Times New Roman" w:hAnsi="Times New Roman"/>
          <w:sz w:val="28"/>
          <w:szCs w:val="28"/>
          <w:lang w:val="lv-LV"/>
        </w:rPr>
        <w:t>līmeņatzīmes</w:t>
      </w:r>
      <w:proofErr w:type="spellEnd"/>
      <w:r>
        <w:rPr>
          <w:rFonts w:ascii="Times New Roman" w:hAnsi="Times New Roman"/>
          <w:sz w:val="28"/>
          <w:szCs w:val="28"/>
          <w:lang w:val="lv-LV"/>
        </w:rPr>
        <w:t xml:space="preserve"> </w:t>
      </w:r>
      <w:proofErr w:type="spellStart"/>
      <w:r>
        <w:rPr>
          <w:rFonts w:ascii="Times New Roman" w:hAnsi="Times New Roman"/>
          <w:sz w:val="28"/>
          <w:szCs w:val="28"/>
          <w:lang w:val="lv-LV"/>
        </w:rPr>
        <w:t>apakšiekārtā</w:t>
      </w:r>
      <w:proofErr w:type="spellEnd"/>
      <w:r>
        <w:rPr>
          <w:rFonts w:ascii="Times New Roman" w:hAnsi="Times New Roman"/>
          <w:sz w:val="28"/>
          <w:szCs w:val="28"/>
          <w:lang w:val="lv-LV"/>
        </w:rPr>
        <w:t xml:space="preserve"> neietilpstošās emisijas no tādas neto siltuma plūsmas, kas tiek transportēta pa identificējamiem cauruļvadiem vai kanāliem, izmantojot </w:t>
      </w:r>
      <w:proofErr w:type="spellStart"/>
      <w:r>
        <w:rPr>
          <w:rFonts w:ascii="Times New Roman" w:hAnsi="Times New Roman"/>
          <w:sz w:val="28"/>
          <w:szCs w:val="28"/>
          <w:lang w:val="lv-LV"/>
        </w:rPr>
        <w:t>siltumpārvades</w:t>
      </w:r>
      <w:proofErr w:type="spellEnd"/>
      <w:r>
        <w:rPr>
          <w:rFonts w:ascii="Times New Roman" w:hAnsi="Times New Roman"/>
          <w:sz w:val="28"/>
          <w:szCs w:val="28"/>
          <w:lang w:val="lv-LV"/>
        </w:rPr>
        <w:t xml:space="preserve"> līdzekli, piemēram, tvaiku, karstu gaisu, ūdeni, eļļu, izkausētus metālus un sāļus, kuram ir uzstādīta vai var uzstādīt </w:t>
      </w:r>
      <w:proofErr w:type="spellStart"/>
      <w:r>
        <w:rPr>
          <w:rFonts w:ascii="Times New Roman" w:hAnsi="Times New Roman"/>
          <w:sz w:val="28"/>
          <w:szCs w:val="28"/>
          <w:lang w:val="lv-LV"/>
        </w:rPr>
        <w:t>siltumuzskaites</w:t>
      </w:r>
      <w:proofErr w:type="spellEnd"/>
      <w:r>
        <w:rPr>
          <w:rFonts w:ascii="Times New Roman" w:hAnsi="Times New Roman"/>
          <w:sz w:val="28"/>
          <w:szCs w:val="28"/>
          <w:lang w:val="lv-LV"/>
        </w:rPr>
        <w:t xml:space="preserve"> mērierīci (turpmāk – izmērāmais siltums) ražošanas vai importa no citas iekārtas vai abiem, kas tiek izmantots vienā no šādiem veidiem:</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7.2.1.</w:t>
      </w:r>
      <w:r w:rsidR="00944F89">
        <w:rPr>
          <w:rFonts w:ascii="Times New Roman" w:hAnsi="Times New Roman"/>
          <w:sz w:val="28"/>
          <w:szCs w:val="28"/>
          <w:lang w:val="lv-LV"/>
        </w:rPr>
        <w:t xml:space="preserve"> </w:t>
      </w:r>
      <w:r>
        <w:rPr>
          <w:rFonts w:ascii="Times New Roman" w:hAnsi="Times New Roman"/>
          <w:sz w:val="28"/>
          <w:szCs w:val="28"/>
          <w:lang w:val="lv-LV"/>
        </w:rPr>
        <w:t>patērēts vienas konkrētas iekārtas robežās produkcijas ražošanai, mehāniskās enerģijas ražošanai, izņemot patērēto elektroenerģijas ražošanai, siltumapgādei vai atdzesēšanai, izņemot patērēto elektroenerģijas ražošanai;</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7.2.2.</w:t>
      </w:r>
      <w:r w:rsidR="00944F89">
        <w:rPr>
          <w:rFonts w:ascii="Times New Roman" w:hAnsi="Times New Roman"/>
          <w:sz w:val="28"/>
          <w:szCs w:val="28"/>
          <w:lang w:val="lv-LV"/>
        </w:rPr>
        <w:t xml:space="preserve"> </w:t>
      </w:r>
      <w:r>
        <w:rPr>
          <w:rFonts w:ascii="Times New Roman" w:hAnsi="Times New Roman"/>
          <w:sz w:val="28"/>
          <w:szCs w:val="28"/>
          <w:lang w:val="lv-LV"/>
        </w:rPr>
        <w:t xml:space="preserve">eksportēts uz iekārtu, kas neveic kādu likuma „Par piesārņojumu” 2.pielikuma darbību, izņemot, ja to eksportē elektroenerģijas ražošanai; </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7.3.</w:t>
      </w:r>
      <w:r w:rsidR="00944F89">
        <w:rPr>
          <w:rFonts w:ascii="Times New Roman" w:hAnsi="Times New Roman"/>
          <w:sz w:val="28"/>
          <w:szCs w:val="28"/>
          <w:lang w:val="lv-LV"/>
        </w:rPr>
        <w:t xml:space="preserve"> </w:t>
      </w:r>
      <w:r>
        <w:rPr>
          <w:rFonts w:ascii="Times New Roman" w:hAnsi="Times New Roman"/>
          <w:sz w:val="28"/>
          <w:szCs w:val="28"/>
          <w:lang w:val="lv-LV"/>
        </w:rPr>
        <w:t xml:space="preserve">kurināmā </w:t>
      </w:r>
      <w:proofErr w:type="spellStart"/>
      <w:r>
        <w:rPr>
          <w:rFonts w:ascii="Times New Roman" w:hAnsi="Times New Roman"/>
          <w:sz w:val="28"/>
          <w:szCs w:val="28"/>
          <w:lang w:val="lv-LV"/>
        </w:rPr>
        <w:t>līmeņatzīmes</w:t>
      </w:r>
      <w:proofErr w:type="spellEnd"/>
      <w:r>
        <w:rPr>
          <w:rFonts w:ascii="Times New Roman" w:hAnsi="Times New Roman"/>
          <w:sz w:val="28"/>
          <w:szCs w:val="28"/>
          <w:lang w:val="lv-LV"/>
        </w:rPr>
        <w:t xml:space="preserve"> </w:t>
      </w:r>
      <w:proofErr w:type="spellStart"/>
      <w:r>
        <w:rPr>
          <w:rFonts w:ascii="Times New Roman" w:hAnsi="Times New Roman"/>
          <w:sz w:val="28"/>
          <w:szCs w:val="28"/>
          <w:lang w:val="lv-LV"/>
        </w:rPr>
        <w:t>apakšiekārta</w:t>
      </w:r>
      <w:proofErr w:type="spellEnd"/>
      <w:r>
        <w:rPr>
          <w:rFonts w:ascii="Times New Roman" w:hAnsi="Times New Roman"/>
          <w:sz w:val="28"/>
          <w:szCs w:val="28"/>
          <w:lang w:val="lv-LV"/>
        </w:rPr>
        <w:t xml:space="preserve"> ir enerģijas un kurināmā izmantošana, saražotā galaprodukcija, kā arī attiecīgās emisijas, kas nav nosegtas ar produkta </w:t>
      </w:r>
      <w:proofErr w:type="spellStart"/>
      <w:r>
        <w:rPr>
          <w:rFonts w:ascii="Times New Roman" w:hAnsi="Times New Roman"/>
          <w:sz w:val="28"/>
          <w:szCs w:val="28"/>
          <w:lang w:val="lv-LV"/>
        </w:rPr>
        <w:t>līmeņatzīmes</w:t>
      </w:r>
      <w:proofErr w:type="spellEnd"/>
      <w:r>
        <w:rPr>
          <w:rFonts w:ascii="Times New Roman" w:hAnsi="Times New Roman"/>
          <w:sz w:val="28"/>
          <w:szCs w:val="28"/>
          <w:lang w:val="lv-LV"/>
        </w:rPr>
        <w:t xml:space="preserve"> </w:t>
      </w:r>
      <w:proofErr w:type="spellStart"/>
      <w:r>
        <w:rPr>
          <w:rFonts w:ascii="Times New Roman" w:hAnsi="Times New Roman"/>
          <w:sz w:val="28"/>
          <w:szCs w:val="28"/>
          <w:lang w:val="lv-LV"/>
        </w:rPr>
        <w:t>apakšiekārtu</w:t>
      </w:r>
      <w:proofErr w:type="spellEnd"/>
      <w:r>
        <w:rPr>
          <w:rFonts w:ascii="Times New Roman" w:hAnsi="Times New Roman"/>
          <w:sz w:val="28"/>
          <w:szCs w:val="28"/>
          <w:lang w:val="lv-LV"/>
        </w:rPr>
        <w:t xml:space="preserve">, neizmērāmā siltuma ražošanā, sadedzinot kurināmo </w:t>
      </w:r>
      <w:r>
        <w:rPr>
          <w:rFonts w:ascii="Times New Roman" w:hAnsi="Times New Roman"/>
          <w:sz w:val="28"/>
          <w:szCs w:val="28"/>
          <w:lang w:val="lv-LV"/>
        </w:rPr>
        <w:lastRenderedPageBreak/>
        <w:t xml:space="preserve">produkcijas ražošanai, mehāniskās enerģijas ražošanai, izņemot patēriņu elektroenerģijas ražošanai, apkurei un dzesēšanai, izņemot patēriņu elektroenerģijas ražošanai, tostarp veicot izmēģinājuma kurināmā un ļoti mainīga daudzuma procesa gāzu vai </w:t>
      </w:r>
      <w:proofErr w:type="spellStart"/>
      <w:r>
        <w:rPr>
          <w:rFonts w:ascii="Times New Roman" w:hAnsi="Times New Roman"/>
          <w:sz w:val="28"/>
          <w:szCs w:val="28"/>
          <w:lang w:val="lv-LV"/>
        </w:rPr>
        <w:t>atlikumgāzu</w:t>
      </w:r>
      <w:proofErr w:type="spellEnd"/>
      <w:r>
        <w:rPr>
          <w:rFonts w:ascii="Times New Roman" w:hAnsi="Times New Roman"/>
          <w:sz w:val="28"/>
          <w:szCs w:val="28"/>
          <w:lang w:val="lv-LV"/>
        </w:rPr>
        <w:t xml:space="preserve"> sadedzināšanu atmosfēras apstākļu ietekmējamā vienībā, kura drošības iemeslu dēļ ir nepārprotami pieprasīta attiecīgās iekārtas atļaujā (drošības dedzināšana ar lāpu);</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7.4.</w:t>
      </w:r>
      <w:r w:rsidR="00944F89">
        <w:rPr>
          <w:rFonts w:ascii="Times New Roman" w:hAnsi="Times New Roman"/>
          <w:sz w:val="28"/>
          <w:szCs w:val="28"/>
          <w:lang w:val="lv-LV"/>
        </w:rPr>
        <w:t xml:space="preserve"> </w:t>
      </w:r>
      <w:r>
        <w:rPr>
          <w:rFonts w:ascii="Times New Roman" w:hAnsi="Times New Roman"/>
          <w:sz w:val="28"/>
          <w:szCs w:val="28"/>
          <w:lang w:val="lv-LV"/>
        </w:rPr>
        <w:t xml:space="preserve">procesa emisiju </w:t>
      </w:r>
      <w:proofErr w:type="spellStart"/>
      <w:r>
        <w:rPr>
          <w:rFonts w:ascii="Times New Roman" w:hAnsi="Times New Roman"/>
          <w:sz w:val="28"/>
          <w:szCs w:val="28"/>
          <w:lang w:val="lv-LV"/>
        </w:rPr>
        <w:t>apakšiekārta</w:t>
      </w:r>
      <w:proofErr w:type="spellEnd"/>
      <w:r>
        <w:rPr>
          <w:rFonts w:ascii="Times New Roman" w:hAnsi="Times New Roman"/>
          <w:sz w:val="28"/>
          <w:szCs w:val="28"/>
          <w:lang w:val="lv-LV"/>
        </w:rPr>
        <w:t xml:space="preserve"> – likumā „Par piesārņojumu” noteikto siltumnīcefekta gāzu emisijas, izņemot oglekļa dioksīda emisijas, kas rodas ārpus produktu </w:t>
      </w:r>
      <w:proofErr w:type="spellStart"/>
      <w:r>
        <w:rPr>
          <w:rFonts w:ascii="Times New Roman" w:hAnsi="Times New Roman"/>
          <w:sz w:val="28"/>
          <w:szCs w:val="28"/>
          <w:lang w:val="lv-LV"/>
        </w:rPr>
        <w:t>līmeņatzīmju</w:t>
      </w:r>
      <w:proofErr w:type="spellEnd"/>
      <w:r>
        <w:rPr>
          <w:rFonts w:ascii="Times New Roman" w:hAnsi="Times New Roman"/>
          <w:sz w:val="28"/>
          <w:szCs w:val="28"/>
          <w:lang w:val="lv-LV"/>
        </w:rPr>
        <w:t xml:space="preserve"> sistēmu robežām, vai oglekļa dioksīda emisijas, kas rodas ārpus produktu </w:t>
      </w:r>
      <w:proofErr w:type="spellStart"/>
      <w:r>
        <w:rPr>
          <w:rFonts w:ascii="Times New Roman" w:hAnsi="Times New Roman"/>
          <w:sz w:val="28"/>
          <w:szCs w:val="28"/>
          <w:lang w:val="lv-LV"/>
        </w:rPr>
        <w:t>līmeņatzīmju</w:t>
      </w:r>
      <w:proofErr w:type="spellEnd"/>
      <w:r>
        <w:rPr>
          <w:rFonts w:ascii="Times New Roman" w:hAnsi="Times New Roman"/>
          <w:sz w:val="28"/>
          <w:szCs w:val="28"/>
          <w:lang w:val="lv-LV"/>
        </w:rPr>
        <w:t xml:space="preserve"> sistēmu robežām jebkuras turpmāk minētās darbības rezultātā, un emisijas, kas rodas savāktā nepilnīgi oksidēta oglekļa, kas iegūts turpmāk minēto darbību, lai ražotu izmērāmu siltumu, neizmērāmu siltumu vai elektrību, rezultātā, dedzināšanas procesā, ar nosacījumu, ka tiek atskaitītas emisijas, kas būtu radušās, sadedzinot tādu dabasgāzes daudzumu, kas līdzvērtīgs sadedzināta nepilnīgi oksidēta oglekļa tehniski izmantojamajam enerģētiskajam saturam:</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7.4.1.</w:t>
      </w:r>
      <w:r>
        <w:rPr>
          <w:rFonts w:ascii="Times New Roman" w:hAnsi="Times New Roman"/>
          <w:sz w:val="28"/>
          <w:szCs w:val="28"/>
          <w:lang w:val="lv-LV"/>
        </w:rPr>
        <w:tab/>
        <w:t>metāla savienojumu rūdās, koncentrātos un sekundārajos materiālos ķīmiska vai elektrolītiska reducēšana;</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7.4.2.</w:t>
      </w:r>
      <w:r w:rsidR="00944F89">
        <w:rPr>
          <w:rFonts w:ascii="Times New Roman" w:hAnsi="Times New Roman"/>
          <w:sz w:val="28"/>
          <w:szCs w:val="28"/>
          <w:lang w:val="lv-LV"/>
        </w:rPr>
        <w:t xml:space="preserve"> </w:t>
      </w:r>
      <w:r>
        <w:rPr>
          <w:rFonts w:ascii="Times New Roman" w:hAnsi="Times New Roman"/>
          <w:sz w:val="28"/>
          <w:szCs w:val="28"/>
          <w:lang w:val="lv-LV"/>
        </w:rPr>
        <w:t>metālu un metāla savienojumu attīrīšana no piesārņojumiem;</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7.4.3.</w:t>
      </w:r>
      <w:r>
        <w:rPr>
          <w:rFonts w:ascii="Times New Roman" w:hAnsi="Times New Roman"/>
          <w:sz w:val="28"/>
          <w:szCs w:val="28"/>
          <w:lang w:val="lv-LV"/>
        </w:rPr>
        <w:tab/>
        <w:t xml:space="preserve">karbonātu sadalīšana, izņemot tos, kas paredzēti dūmgāzu attīrīšanai; </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7.4.4.</w:t>
      </w:r>
      <w:r w:rsidR="00944F89">
        <w:rPr>
          <w:rFonts w:ascii="Times New Roman" w:hAnsi="Times New Roman"/>
          <w:sz w:val="28"/>
          <w:szCs w:val="28"/>
          <w:lang w:val="lv-LV"/>
        </w:rPr>
        <w:t xml:space="preserve"> </w:t>
      </w:r>
      <w:r>
        <w:rPr>
          <w:rFonts w:ascii="Times New Roman" w:hAnsi="Times New Roman"/>
          <w:sz w:val="28"/>
          <w:szCs w:val="28"/>
          <w:lang w:val="lv-LV"/>
        </w:rPr>
        <w:t>ķīmiskā sintēze, kurā oglekli saturošs materiāls piedalās reakcijā ar primāro mērķi, kas nav siltuma ražošana;</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7.4.5.</w:t>
      </w:r>
      <w:r w:rsidR="00944F89">
        <w:rPr>
          <w:rFonts w:ascii="Times New Roman" w:hAnsi="Times New Roman"/>
          <w:sz w:val="28"/>
          <w:szCs w:val="28"/>
          <w:lang w:val="lv-LV"/>
        </w:rPr>
        <w:t xml:space="preserve"> </w:t>
      </w:r>
      <w:r>
        <w:rPr>
          <w:rFonts w:ascii="Times New Roman" w:hAnsi="Times New Roman"/>
          <w:sz w:val="28"/>
          <w:szCs w:val="28"/>
          <w:lang w:val="lv-LV"/>
        </w:rPr>
        <w:t>oglekli saturošu piedevu vai izejmateriālu izmantošana primārajam mērķim, kas nav siltuma ražošana;</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7.4.6.</w:t>
      </w:r>
      <w:r w:rsidR="00944F89">
        <w:rPr>
          <w:rFonts w:ascii="Times New Roman" w:hAnsi="Times New Roman"/>
          <w:sz w:val="28"/>
          <w:szCs w:val="28"/>
          <w:lang w:val="lv-LV"/>
        </w:rPr>
        <w:t xml:space="preserve"> </w:t>
      </w:r>
      <w:r>
        <w:rPr>
          <w:rFonts w:ascii="Times New Roman" w:hAnsi="Times New Roman"/>
          <w:sz w:val="28"/>
          <w:szCs w:val="28"/>
          <w:lang w:val="lv-LV"/>
        </w:rPr>
        <w:t>metaloīdu oksīdu vai nemetāla oksīdu, piemēram, silīcija oksīdu un fosfātu, ķīmiska vai elektrolītiska reducēšana.</w:t>
      </w:r>
    </w:p>
    <w:p w:rsidR="001B4E47" w:rsidRPr="006461FA" w:rsidRDefault="00AE6A8D" w:rsidP="00E8457D">
      <w:pPr>
        <w:spacing w:before="120" w:after="120" w:line="240" w:lineRule="auto"/>
        <w:jc w:val="center"/>
        <w:rPr>
          <w:rFonts w:ascii="Times New Roman" w:hAnsi="Times New Roman"/>
          <w:b/>
          <w:sz w:val="28"/>
          <w:szCs w:val="28"/>
          <w:lang w:val="lv-LV"/>
        </w:rPr>
      </w:pPr>
      <w:r>
        <w:rPr>
          <w:rFonts w:ascii="Times New Roman" w:hAnsi="Times New Roman"/>
          <w:b/>
          <w:sz w:val="28"/>
          <w:szCs w:val="28"/>
          <w:lang w:val="lv-LV"/>
        </w:rPr>
        <w:t>3.2. Emisijas kvotu apjoma noteikšana jaunām iekārtām</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8.</w:t>
      </w:r>
      <w:r w:rsidR="00944F89">
        <w:rPr>
          <w:rFonts w:ascii="Times New Roman" w:hAnsi="Times New Roman"/>
          <w:sz w:val="28"/>
          <w:szCs w:val="28"/>
          <w:lang w:val="lv-LV"/>
        </w:rPr>
        <w:t xml:space="preserve"> </w:t>
      </w:r>
      <w:r>
        <w:rPr>
          <w:rFonts w:ascii="Times New Roman" w:hAnsi="Times New Roman"/>
          <w:sz w:val="28"/>
          <w:szCs w:val="28"/>
          <w:lang w:val="lv-LV"/>
        </w:rPr>
        <w:t>Par jaunu iekārtu uzskatāma viena no šādām iekārtām:</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8.1.</w:t>
      </w:r>
      <w:r w:rsidR="00944F89">
        <w:rPr>
          <w:rFonts w:ascii="Times New Roman" w:hAnsi="Times New Roman"/>
          <w:sz w:val="28"/>
          <w:szCs w:val="28"/>
          <w:lang w:val="lv-LV"/>
        </w:rPr>
        <w:t xml:space="preserve"> </w:t>
      </w:r>
      <w:r>
        <w:rPr>
          <w:rFonts w:ascii="Times New Roman" w:hAnsi="Times New Roman"/>
          <w:sz w:val="28"/>
          <w:szCs w:val="28"/>
          <w:lang w:val="lv-LV"/>
        </w:rPr>
        <w:t>iekārta, kas nav iekļauta iekārtu sarakstā un šo noteikumu 4.punktā minētajā ministrijas lēmumā;</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8.2.</w:t>
      </w:r>
      <w:r w:rsidR="00944F89">
        <w:rPr>
          <w:rFonts w:ascii="Times New Roman" w:hAnsi="Times New Roman"/>
          <w:sz w:val="28"/>
          <w:szCs w:val="28"/>
          <w:lang w:val="lv-LV"/>
        </w:rPr>
        <w:t xml:space="preserve"> </w:t>
      </w:r>
      <w:r>
        <w:rPr>
          <w:rFonts w:ascii="Times New Roman" w:hAnsi="Times New Roman"/>
          <w:sz w:val="28"/>
          <w:szCs w:val="28"/>
          <w:lang w:val="lv-LV"/>
        </w:rPr>
        <w:t>iekārta, kas ir uzsākusi normālu likuma „Par piesārņojumu” 2.pielikumā minēto darbību pēc 2011.gada 30.jūnija;</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8.3.</w:t>
      </w:r>
      <w:r w:rsidR="00944F89">
        <w:rPr>
          <w:rFonts w:ascii="Times New Roman" w:hAnsi="Times New Roman"/>
          <w:sz w:val="28"/>
          <w:szCs w:val="28"/>
          <w:lang w:val="lv-LV"/>
        </w:rPr>
        <w:t xml:space="preserve"> </w:t>
      </w:r>
      <w:r>
        <w:rPr>
          <w:rFonts w:ascii="Times New Roman" w:hAnsi="Times New Roman"/>
          <w:sz w:val="28"/>
          <w:szCs w:val="28"/>
          <w:lang w:val="lv-LV"/>
        </w:rPr>
        <w:t>iekārta, kurai atļauja pēc 2011.gada 30.jūnija ir izsniegta pirmo reizi vai no jauna pēc iekārtā veiktās likuma „Par piesārņojumu” 2.pielikumā minētās darbības atsākšanas pēc šīs darbības pilnīgas pārtraukšanas;</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9.</w:t>
      </w:r>
      <w:r w:rsidR="00944F89">
        <w:rPr>
          <w:rFonts w:ascii="Times New Roman" w:hAnsi="Times New Roman"/>
          <w:sz w:val="28"/>
          <w:szCs w:val="28"/>
          <w:lang w:val="lv-LV"/>
        </w:rPr>
        <w:t xml:space="preserve"> </w:t>
      </w:r>
      <w:r>
        <w:rPr>
          <w:rFonts w:ascii="Times New Roman" w:hAnsi="Times New Roman"/>
          <w:sz w:val="28"/>
          <w:szCs w:val="28"/>
          <w:lang w:val="lv-LV"/>
        </w:rPr>
        <w:t>Jaunai iekārtai emisijas kvotas, ņemot vērā šo noteikumu 1., 2. un 3.pielikumu, tiek noteiktas pēc iekārtas sākotnējās uzstādītās jaudas noteikšanas, iekārtai uzsākot normālu darbību.</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lastRenderedPageBreak/>
        <w:t>10.</w:t>
      </w:r>
      <w:r w:rsidR="00944F89">
        <w:rPr>
          <w:rFonts w:ascii="Times New Roman" w:hAnsi="Times New Roman"/>
          <w:sz w:val="28"/>
          <w:szCs w:val="28"/>
          <w:lang w:val="lv-LV"/>
        </w:rPr>
        <w:t xml:space="preserve"> </w:t>
      </w:r>
      <w:r>
        <w:rPr>
          <w:rFonts w:ascii="Times New Roman" w:hAnsi="Times New Roman"/>
          <w:sz w:val="28"/>
          <w:szCs w:val="28"/>
          <w:lang w:val="lv-LV"/>
        </w:rPr>
        <w:t>Emisijas kvotas par neatkarīgi verificētām jaunās iekārtas emisijām, kas radītas pirms normālas darbības uzsākšanas, aprēķina saskaņā ar šo noteikumu 2.pielikumu, pamatojoties uz vēsturiskām emisijām, kas izteiktas oglekļa dioksīda ekvivalenta tonnās.</w:t>
      </w:r>
    </w:p>
    <w:p w:rsidR="001B4E47" w:rsidRPr="006461FA" w:rsidRDefault="00AE6A8D" w:rsidP="00E8457D">
      <w:pPr>
        <w:spacing w:before="120" w:after="120" w:line="240" w:lineRule="auto"/>
        <w:jc w:val="center"/>
        <w:rPr>
          <w:rFonts w:ascii="Times New Roman" w:hAnsi="Times New Roman"/>
          <w:b/>
          <w:sz w:val="28"/>
          <w:szCs w:val="28"/>
          <w:lang w:val="lv-LV"/>
        </w:rPr>
      </w:pPr>
      <w:r>
        <w:rPr>
          <w:rFonts w:ascii="Times New Roman" w:hAnsi="Times New Roman"/>
          <w:b/>
          <w:sz w:val="28"/>
          <w:szCs w:val="28"/>
          <w:lang w:val="lv-LV"/>
        </w:rPr>
        <w:t>3.3. Emisijas kvotu apjoma noteikšana esošām iekārtām pēc jaudas ievērojamām izmaiņām</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11.</w:t>
      </w:r>
      <w:r w:rsidR="00944F89">
        <w:rPr>
          <w:rFonts w:ascii="Times New Roman" w:hAnsi="Times New Roman"/>
          <w:sz w:val="28"/>
          <w:szCs w:val="28"/>
          <w:lang w:val="lv-LV"/>
        </w:rPr>
        <w:t xml:space="preserve"> </w:t>
      </w:r>
      <w:r>
        <w:rPr>
          <w:rFonts w:ascii="Times New Roman" w:hAnsi="Times New Roman"/>
          <w:sz w:val="28"/>
          <w:szCs w:val="28"/>
          <w:lang w:val="lv-LV"/>
        </w:rPr>
        <w:t>Esošā iekārta ir jebkura iekārta, kurā normāla likumā „Par piesārņojumu” 2.pielikumā minētā darbība ir uzsākta pirms 2011.gada 30.jūnija un attiecībā uz kuru pastāv viens no šādiem nosacījumiem:</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11.1. iekārtai spēkā esošā atļauja ir izsniegta pirms 2011.gada 30.jūnija;</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11.2. iekārta faktiski darbojas un tai ir izsniegta atļauja A kategorijas vai B kategorijas piesārņojošās darbības veikšanai vai apliecinājums C kategorijas piesārņojošās darbības veikšanai līdz 2011.gada 30.jūnijam.</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12.</w:t>
      </w:r>
      <w:r w:rsidR="00944F89">
        <w:rPr>
          <w:rFonts w:ascii="Times New Roman" w:hAnsi="Times New Roman"/>
          <w:sz w:val="28"/>
          <w:szCs w:val="28"/>
          <w:lang w:val="lv-LV"/>
        </w:rPr>
        <w:t xml:space="preserve"> </w:t>
      </w:r>
      <w:r>
        <w:rPr>
          <w:rFonts w:ascii="Times New Roman" w:hAnsi="Times New Roman"/>
          <w:sz w:val="28"/>
          <w:szCs w:val="28"/>
          <w:lang w:val="lv-LV"/>
        </w:rPr>
        <w:t>Emisijas kvotu apjoms saskaņā ar šo noteikumu 1., 2. un 3.pielikumu esošai iekārtai tiek grozīts, ja iekārtā pēc 2011.gada 30.jūnija ir veikta jaudas ievērojama samazināšana vai jaudas ievērojama palielināšana (turpmāk – jaudas ievērojamas izmaiņas) salīdzinājumā ar iekārtas sākotnēji uzstādīto jaudu, kas ir izmantota emisijas kvotu aprēķināšanai iekārtu sarakstam vai kas ir apstiprināta ministrijas lēmumā par emisijas kvotu piešķiršanu jaunai iekārtai vai emisijas kvotu apjoma grozījumiem esošajām iekārtām.</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13.</w:t>
      </w:r>
      <w:r w:rsidR="00944F89">
        <w:rPr>
          <w:rFonts w:ascii="Times New Roman" w:hAnsi="Times New Roman"/>
          <w:sz w:val="28"/>
          <w:szCs w:val="28"/>
          <w:lang w:val="lv-LV"/>
        </w:rPr>
        <w:t xml:space="preserve"> </w:t>
      </w:r>
      <w:r>
        <w:rPr>
          <w:rFonts w:ascii="Times New Roman" w:hAnsi="Times New Roman"/>
          <w:sz w:val="28"/>
          <w:szCs w:val="28"/>
          <w:lang w:val="lv-LV"/>
        </w:rPr>
        <w:t>Jaudas ievērojama palielināšana ir iekārtas sākotnējās uzstādītās jaudas ievērojama palielināšana, ja izpildoties šādiem nosacījumiem:</w:t>
      </w:r>
    </w:p>
    <w:p w:rsidR="00F60D8E"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13.1. iekārtā ir veikta viena vai vairākas identificējamas tehniskās konfigurācijas un darbību fiziskās izmaiņas – nepieciešamās ražošanas procesa un tehnoloģisko iekārtu modifikācijas, izņemot vienkāršu esošas ražošanas līnijas aizvietošanu, ņemot vērā, ka:</w:t>
      </w:r>
    </w:p>
    <w:p w:rsidR="00A2438F"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13.1.1. darbības fiziskai izmaiņai ir jābūt ar ievērojamu ietekmi;</w:t>
      </w:r>
    </w:p>
    <w:p w:rsidR="00F60D8E"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13.1.2. iekārtas jaudas izmaiņas var radīt tikai tādas iekārtas darbības izmaiņas, kas rada izmaiņas iekārtas caurlaidspējā – ja iekārtā pēc nomaiņas ir sasniegta augstāka ražošanas līnijas maksimālā caurlaidspēja, to var uzskatīt par iekārtas darbības izmaiņām, kas rada iekārtas jaudas ievērojamu palielinājumu;</w:t>
      </w:r>
    </w:p>
    <w:p w:rsidR="00F60D8E"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13.1.3. par iekārtas tehniskās konfigurācijas un darbības fiziskām izmaiņām nav uzskatāmas organizatoriskas vai darbības izmaiņas vai tikai esošo iekārtu ražošanas līniju nomaiņa.</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13.2.</w:t>
      </w:r>
      <w:r w:rsidR="00944F89">
        <w:rPr>
          <w:rFonts w:ascii="Times New Roman" w:hAnsi="Times New Roman"/>
          <w:sz w:val="28"/>
          <w:szCs w:val="28"/>
          <w:lang w:val="lv-LV"/>
        </w:rPr>
        <w:t xml:space="preserve"> </w:t>
      </w:r>
      <w:proofErr w:type="spellStart"/>
      <w:r>
        <w:rPr>
          <w:rFonts w:ascii="Times New Roman" w:hAnsi="Times New Roman"/>
          <w:sz w:val="28"/>
          <w:szCs w:val="28"/>
          <w:lang w:val="lv-LV"/>
        </w:rPr>
        <w:t>apakšiekārtu</w:t>
      </w:r>
      <w:proofErr w:type="spellEnd"/>
      <w:r>
        <w:rPr>
          <w:rFonts w:ascii="Times New Roman" w:hAnsi="Times New Roman"/>
          <w:sz w:val="28"/>
          <w:szCs w:val="28"/>
          <w:lang w:val="lv-LV"/>
        </w:rPr>
        <w:t xml:space="preserve"> var ekspluatēt ar jaudu, kas ir par vismaz 10% lielāka nekā šīs </w:t>
      </w:r>
      <w:proofErr w:type="spellStart"/>
      <w:r>
        <w:rPr>
          <w:rFonts w:ascii="Times New Roman" w:hAnsi="Times New Roman"/>
          <w:sz w:val="28"/>
          <w:szCs w:val="28"/>
          <w:lang w:val="lv-LV"/>
        </w:rPr>
        <w:t>apakšiekārtas</w:t>
      </w:r>
      <w:proofErr w:type="spellEnd"/>
      <w:r>
        <w:rPr>
          <w:rFonts w:ascii="Times New Roman" w:hAnsi="Times New Roman"/>
          <w:sz w:val="28"/>
          <w:szCs w:val="28"/>
          <w:lang w:val="lv-LV"/>
        </w:rPr>
        <w:t xml:space="preserve"> sākotnējā uzstādītā jauda pirms izmaiņām, vai </w:t>
      </w:r>
      <w:proofErr w:type="spellStart"/>
      <w:r>
        <w:rPr>
          <w:rFonts w:ascii="Times New Roman" w:hAnsi="Times New Roman"/>
          <w:sz w:val="28"/>
          <w:szCs w:val="28"/>
          <w:lang w:val="lv-LV"/>
        </w:rPr>
        <w:t>apakšiekārtai</w:t>
      </w:r>
      <w:proofErr w:type="spellEnd"/>
      <w:r>
        <w:rPr>
          <w:rFonts w:ascii="Times New Roman" w:hAnsi="Times New Roman"/>
          <w:sz w:val="28"/>
          <w:szCs w:val="28"/>
          <w:lang w:val="lv-LV"/>
        </w:rPr>
        <w:t xml:space="preserve">, uz kuru attiecas fiziskās izmaiņas, ir ievērojami augstāks darbības līmenis, kas ļauj saņemt vairāk nekā 50000 papildu emisiju kvotas gadā, kas veido vismaz 5% no provizoriskā ikgadējā bez maksas piešķiramo emisiju kvotu skaita šai </w:t>
      </w:r>
      <w:proofErr w:type="spellStart"/>
      <w:r>
        <w:rPr>
          <w:rFonts w:ascii="Times New Roman" w:hAnsi="Times New Roman"/>
          <w:sz w:val="28"/>
          <w:szCs w:val="28"/>
          <w:lang w:val="lv-LV"/>
        </w:rPr>
        <w:t>apakšiekārtai</w:t>
      </w:r>
      <w:proofErr w:type="spellEnd"/>
      <w:r>
        <w:rPr>
          <w:rFonts w:ascii="Times New Roman" w:hAnsi="Times New Roman"/>
          <w:sz w:val="28"/>
          <w:szCs w:val="28"/>
          <w:lang w:val="lv-LV"/>
        </w:rPr>
        <w:t xml:space="preserve"> pirms izmaiņām.</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lastRenderedPageBreak/>
        <w:t>14.</w:t>
      </w:r>
      <w:r w:rsidR="00944F89">
        <w:rPr>
          <w:rFonts w:ascii="Times New Roman" w:hAnsi="Times New Roman"/>
          <w:sz w:val="28"/>
          <w:szCs w:val="28"/>
          <w:lang w:val="lv-LV"/>
        </w:rPr>
        <w:t xml:space="preserve"> </w:t>
      </w:r>
      <w:r>
        <w:rPr>
          <w:rFonts w:ascii="Times New Roman" w:hAnsi="Times New Roman"/>
          <w:sz w:val="28"/>
          <w:szCs w:val="28"/>
          <w:lang w:val="lv-LV"/>
        </w:rPr>
        <w:t>Šo noteikumu 13.punktā minētajām iekārtām emisijas kvotas no jauno iekārtu rezerves tiek piešķirtas ievērojamam jaudas palielinājumam, kas emisijas kvotu aprēķinam saskaņā ar šo noteikumu 3.2.apakšnodaļu tiek uzskatīta par jaunu iekārtu.</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15.</w:t>
      </w:r>
      <w:r w:rsidR="00944F89">
        <w:rPr>
          <w:rFonts w:ascii="Times New Roman" w:hAnsi="Times New Roman"/>
          <w:sz w:val="28"/>
          <w:szCs w:val="28"/>
          <w:lang w:val="lv-LV"/>
        </w:rPr>
        <w:t xml:space="preserve"> </w:t>
      </w:r>
      <w:r>
        <w:rPr>
          <w:rFonts w:ascii="Times New Roman" w:hAnsi="Times New Roman"/>
          <w:sz w:val="28"/>
          <w:szCs w:val="28"/>
          <w:lang w:val="lv-LV"/>
        </w:rPr>
        <w:t>Jaudas ievērojama samazināšana ir iekārtas sākotnējās uzstādītās jaudas ievērojama samazināšana, izpildoties šādiem nosacījumiem:</w:t>
      </w:r>
    </w:p>
    <w:p w:rsidR="00E5159A"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15.1. iekārtā ir veikta viena vai vairākas identificējamas tehniskās konfigurācijas un darbību fiziskās izmaiņas – nepieciešamās ražošanas procesa un tehnoloģisko iekārtu modifikācijas, izņemot vienkāršu esošas ražošanas līnijas aizvietošanu, ņemot vērā, ka:</w:t>
      </w:r>
    </w:p>
    <w:p w:rsidR="00A2438F"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15.1.1. darbības fiziskai izmaiņai ir jābūt ar ievērojamu ietekmi;</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15.1.2. iekārtas jaudas izmaiņas var radīt tikai tādas iekārtas darbības izmaiņas, kas rada izmaiņas iekārtas caurlaidspējā;</w:t>
      </w:r>
    </w:p>
    <w:p w:rsidR="00E5159A"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15.1.3. par iekārtas tehniskās konfigurācijas un darbības fiziskām izmaiņām nav uzskatāmas organizatoriskas vai darbības izmaiņas vai tikai esošo iekārtu ražošanas līniju nomaiņa;</w:t>
      </w:r>
    </w:p>
    <w:p w:rsidR="00944F89"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15.1.4. fiziskās izmaiņas iekārtas darbībā, kas tiek veiktas, lai uzlabotu iekārtas energoefektivitāti, lai uzlabotu vai uzstādītu procesa emisiju samazināšanas tehnoloģijas, nav uzskatāmas par iekārtas fizisko izmaiņu radīto iekārtas jaudas samazināšanu.</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15.2.</w:t>
      </w:r>
      <w:r>
        <w:rPr>
          <w:rFonts w:ascii="Times New Roman" w:hAnsi="Times New Roman"/>
          <w:sz w:val="28"/>
          <w:szCs w:val="28"/>
          <w:lang w:val="lv-LV"/>
        </w:rPr>
        <w:tab/>
      </w:r>
      <w:proofErr w:type="spellStart"/>
      <w:r>
        <w:rPr>
          <w:rFonts w:ascii="Times New Roman" w:hAnsi="Times New Roman"/>
          <w:sz w:val="28"/>
          <w:szCs w:val="28"/>
          <w:lang w:val="lv-LV"/>
        </w:rPr>
        <w:t>apakšiekārtu</w:t>
      </w:r>
      <w:proofErr w:type="spellEnd"/>
      <w:r>
        <w:rPr>
          <w:rFonts w:ascii="Times New Roman" w:hAnsi="Times New Roman"/>
          <w:sz w:val="28"/>
          <w:szCs w:val="28"/>
          <w:lang w:val="lv-LV"/>
        </w:rPr>
        <w:t xml:space="preserve"> var ekspluatēt ar jaudu, kas ir par vismaz 10% mazāka nekā šīs </w:t>
      </w:r>
      <w:proofErr w:type="spellStart"/>
      <w:r>
        <w:rPr>
          <w:rFonts w:ascii="Times New Roman" w:hAnsi="Times New Roman"/>
          <w:sz w:val="28"/>
          <w:szCs w:val="28"/>
          <w:lang w:val="lv-LV"/>
        </w:rPr>
        <w:t>apakšiekārtas</w:t>
      </w:r>
      <w:proofErr w:type="spellEnd"/>
      <w:r>
        <w:rPr>
          <w:rFonts w:ascii="Times New Roman" w:hAnsi="Times New Roman"/>
          <w:sz w:val="28"/>
          <w:szCs w:val="28"/>
          <w:lang w:val="lv-LV"/>
        </w:rPr>
        <w:t xml:space="preserve"> sākotnējā uzstādītā jauda pirms izmaiņām, vai </w:t>
      </w:r>
      <w:proofErr w:type="spellStart"/>
      <w:r>
        <w:rPr>
          <w:rFonts w:ascii="Times New Roman" w:hAnsi="Times New Roman"/>
          <w:sz w:val="28"/>
          <w:szCs w:val="28"/>
          <w:lang w:val="lv-LV"/>
        </w:rPr>
        <w:t>apakšiekārtai</w:t>
      </w:r>
      <w:proofErr w:type="spellEnd"/>
      <w:r>
        <w:rPr>
          <w:rFonts w:ascii="Times New Roman" w:hAnsi="Times New Roman"/>
          <w:sz w:val="28"/>
          <w:szCs w:val="28"/>
          <w:lang w:val="lv-LV"/>
        </w:rPr>
        <w:t xml:space="preserve">, uz kuru attiecas fiziskās izmaiņas, ir ievērojami zemāks darbības līmenis, kā rezultātā </w:t>
      </w:r>
      <w:proofErr w:type="spellStart"/>
      <w:r>
        <w:rPr>
          <w:rFonts w:ascii="Times New Roman" w:hAnsi="Times New Roman"/>
          <w:sz w:val="28"/>
          <w:szCs w:val="28"/>
          <w:lang w:val="lv-LV"/>
        </w:rPr>
        <w:t>apakšiekārtai</w:t>
      </w:r>
      <w:proofErr w:type="spellEnd"/>
      <w:r>
        <w:rPr>
          <w:rFonts w:ascii="Times New Roman" w:hAnsi="Times New Roman"/>
          <w:sz w:val="28"/>
          <w:szCs w:val="28"/>
          <w:lang w:val="lv-LV"/>
        </w:rPr>
        <w:t xml:space="preserve"> aprēķinātais nepieciešamais emisijas kvotu apjoms samazinās vairāk nekā par 50000 emisiju kvotas gadā, kas veido vismaz 5% no provizoriskā ikgadējā bez maksas piešķiramo emisiju kvotu skaita šai </w:t>
      </w:r>
      <w:proofErr w:type="spellStart"/>
      <w:r>
        <w:rPr>
          <w:rFonts w:ascii="Times New Roman" w:hAnsi="Times New Roman"/>
          <w:sz w:val="28"/>
          <w:szCs w:val="28"/>
          <w:lang w:val="lv-LV"/>
        </w:rPr>
        <w:t>apakšiekārtai</w:t>
      </w:r>
      <w:proofErr w:type="spellEnd"/>
      <w:r>
        <w:rPr>
          <w:rFonts w:ascii="Times New Roman" w:hAnsi="Times New Roman"/>
          <w:sz w:val="28"/>
          <w:szCs w:val="28"/>
          <w:lang w:val="lv-LV"/>
        </w:rPr>
        <w:t xml:space="preserve"> pirms izmaiņām.</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16.</w:t>
      </w:r>
      <w:r w:rsidR="00944F89">
        <w:rPr>
          <w:rFonts w:ascii="Times New Roman" w:hAnsi="Times New Roman"/>
          <w:sz w:val="28"/>
          <w:szCs w:val="28"/>
          <w:lang w:val="lv-LV"/>
        </w:rPr>
        <w:t xml:space="preserve"> </w:t>
      </w:r>
      <w:r>
        <w:rPr>
          <w:rFonts w:ascii="Times New Roman" w:hAnsi="Times New Roman"/>
          <w:sz w:val="28"/>
          <w:szCs w:val="28"/>
          <w:lang w:val="lv-LV"/>
        </w:rPr>
        <w:t>Iekārtām pēc jaudas ievērojamas samazināšanas piešķirtais emisijas kvotu apjoms tiek samazināts par to emisijas kvotu apjomu, kas attiecas uz ievērojamo jaudas samazinājumu.</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17.</w:t>
      </w:r>
      <w:r w:rsidR="00944F89">
        <w:rPr>
          <w:rFonts w:ascii="Times New Roman" w:hAnsi="Times New Roman"/>
          <w:sz w:val="28"/>
          <w:szCs w:val="28"/>
          <w:lang w:val="lv-LV"/>
        </w:rPr>
        <w:t xml:space="preserve"> </w:t>
      </w:r>
      <w:r>
        <w:rPr>
          <w:rFonts w:ascii="Times New Roman" w:hAnsi="Times New Roman"/>
          <w:sz w:val="28"/>
          <w:szCs w:val="28"/>
          <w:lang w:val="lv-LV"/>
        </w:rPr>
        <w:t>Iekārtām pēc jaudas ievērojamas palielināšanas vai samazināšanas sākotnējais piešķirtais emisijas kvotu apjoms tiek grozīts sākot ar nākamā gada 1.janvāri pēc tā gada, kad ir notikušas jaudas ievērojamas izmaiņas</w:t>
      </w:r>
      <w:r w:rsidR="00D3417B">
        <w:rPr>
          <w:rFonts w:ascii="Times New Roman" w:hAnsi="Times New Roman"/>
          <w:sz w:val="28"/>
          <w:szCs w:val="28"/>
          <w:lang w:val="lv-LV"/>
        </w:rPr>
        <w:t>. Ja izmaiņas iekārtas darbībā ir notikušas pirms 2013.gada 1.janvāra, tad šādām iekārtām tiek grozīts 2013.gada emisijas kvotu apjoms</w:t>
      </w:r>
      <w:r>
        <w:rPr>
          <w:rFonts w:ascii="Times New Roman" w:hAnsi="Times New Roman"/>
          <w:sz w:val="28"/>
          <w:szCs w:val="28"/>
          <w:lang w:val="lv-LV"/>
        </w:rPr>
        <w:t>.</w:t>
      </w:r>
    </w:p>
    <w:p w:rsidR="001B4E47" w:rsidRPr="006461FA" w:rsidRDefault="00AE6A8D" w:rsidP="00E8457D">
      <w:pPr>
        <w:spacing w:before="120" w:after="120" w:line="240" w:lineRule="auto"/>
        <w:jc w:val="center"/>
        <w:rPr>
          <w:rFonts w:ascii="Times New Roman" w:hAnsi="Times New Roman"/>
          <w:b/>
          <w:sz w:val="28"/>
          <w:szCs w:val="28"/>
          <w:lang w:val="lv-LV"/>
        </w:rPr>
      </w:pPr>
      <w:r>
        <w:rPr>
          <w:rFonts w:ascii="Times New Roman" w:hAnsi="Times New Roman"/>
          <w:b/>
          <w:sz w:val="28"/>
          <w:szCs w:val="28"/>
          <w:lang w:val="lv-LV"/>
        </w:rPr>
        <w:t>3.4. Emisijas kvotu apjoma noteikšana esošām iekārtām pēc darbības daļējas vai pilnīgas pārtraukšanas</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18.</w:t>
      </w:r>
      <w:r w:rsidR="00944F89">
        <w:rPr>
          <w:rFonts w:ascii="Times New Roman" w:hAnsi="Times New Roman"/>
          <w:sz w:val="28"/>
          <w:szCs w:val="28"/>
          <w:lang w:val="lv-LV"/>
        </w:rPr>
        <w:t xml:space="preserve"> </w:t>
      </w:r>
      <w:r>
        <w:rPr>
          <w:rFonts w:ascii="Times New Roman" w:hAnsi="Times New Roman"/>
          <w:sz w:val="28"/>
          <w:szCs w:val="28"/>
          <w:lang w:val="lv-LV"/>
        </w:rPr>
        <w:t xml:space="preserve">Piešķiramo emisijas kvotu apjoms esošām iekārtām tiek samazināts pēc iekārtas darbības daļējas pārtraukšanas, ja iekārtas viena </w:t>
      </w:r>
      <w:proofErr w:type="spellStart"/>
      <w:r>
        <w:rPr>
          <w:rFonts w:ascii="Times New Roman" w:hAnsi="Times New Roman"/>
          <w:sz w:val="28"/>
          <w:szCs w:val="28"/>
          <w:lang w:val="lv-LV"/>
        </w:rPr>
        <w:t>apakšiekārta</w:t>
      </w:r>
      <w:proofErr w:type="spellEnd"/>
      <w:r>
        <w:rPr>
          <w:rFonts w:ascii="Times New Roman" w:hAnsi="Times New Roman"/>
          <w:sz w:val="28"/>
          <w:szCs w:val="28"/>
          <w:lang w:val="lv-LV"/>
        </w:rPr>
        <w:t xml:space="preserve">, par kuru iekārtai ik gadu bez maksas piešķirtais galīgais emisiju kvotu apjoms ir vismaz </w:t>
      </w:r>
      <w:r>
        <w:rPr>
          <w:rFonts w:ascii="Times New Roman" w:hAnsi="Times New Roman"/>
          <w:sz w:val="28"/>
          <w:szCs w:val="28"/>
          <w:lang w:val="lv-LV"/>
        </w:rPr>
        <w:lastRenderedPageBreak/>
        <w:t>30% vai vairāk nekā 50000 kvotas, konkrētajā kalendārajā gadā samazina savu darbības līmeni vismaz par 50%.</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19.</w:t>
      </w:r>
      <w:r w:rsidR="00944F89">
        <w:rPr>
          <w:rFonts w:ascii="Times New Roman" w:hAnsi="Times New Roman"/>
          <w:sz w:val="28"/>
          <w:szCs w:val="28"/>
          <w:lang w:val="lv-LV"/>
        </w:rPr>
        <w:t xml:space="preserve"> </w:t>
      </w:r>
      <w:r>
        <w:rPr>
          <w:rFonts w:ascii="Times New Roman" w:hAnsi="Times New Roman"/>
          <w:sz w:val="28"/>
          <w:szCs w:val="28"/>
          <w:lang w:val="lv-LV"/>
        </w:rPr>
        <w:t>Emisijas kvotu apjoma grozījumi saskaņā ar šo noteikumu 2.pielikumu iekārtām pēc darbības daļējas pārtraukšanas tiek veikti, balstoties uz iekārtas darbības līmeni, kas ir izmantots emisijas kvotu aprēķināšanai iekārtu sarakstam vai kas ir apstiprināts ar ministrijas lēmumu par emisijas kvotu piešķiršanu jaunām iekārtām vai ar ministrija lēmumu par emisijas kvotu apjoma grozījumiem esošām iekārtām (turpmāk – sākotnējais darbības līmenis).</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20.</w:t>
      </w:r>
      <w:r w:rsidR="00944F89">
        <w:rPr>
          <w:rFonts w:ascii="Times New Roman" w:hAnsi="Times New Roman"/>
          <w:sz w:val="28"/>
          <w:szCs w:val="28"/>
          <w:lang w:val="lv-LV"/>
        </w:rPr>
        <w:t xml:space="preserve"> </w:t>
      </w:r>
      <w:r>
        <w:rPr>
          <w:rFonts w:ascii="Times New Roman" w:hAnsi="Times New Roman"/>
          <w:sz w:val="28"/>
          <w:szCs w:val="28"/>
          <w:lang w:val="lv-LV"/>
        </w:rPr>
        <w:t>Emisijas kvotu apjoms iekārtām pēc darbības daļējas pārtraukšanas tiek samazināts šādi:</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20.1.</w:t>
      </w:r>
      <w:r w:rsidR="00944F89">
        <w:rPr>
          <w:rFonts w:ascii="Times New Roman" w:hAnsi="Times New Roman"/>
          <w:sz w:val="28"/>
          <w:szCs w:val="28"/>
          <w:lang w:val="lv-LV"/>
        </w:rPr>
        <w:t xml:space="preserve"> </w:t>
      </w:r>
      <w:r>
        <w:rPr>
          <w:rFonts w:ascii="Times New Roman" w:hAnsi="Times New Roman"/>
          <w:sz w:val="28"/>
          <w:szCs w:val="28"/>
          <w:lang w:val="lv-LV"/>
        </w:rPr>
        <w:t xml:space="preserve">ja šo noteikumu 1.punktā minētās </w:t>
      </w:r>
      <w:proofErr w:type="spellStart"/>
      <w:r>
        <w:rPr>
          <w:rFonts w:ascii="Times New Roman" w:hAnsi="Times New Roman"/>
          <w:sz w:val="28"/>
          <w:szCs w:val="28"/>
          <w:lang w:val="lv-LV"/>
        </w:rPr>
        <w:t>apakšiekārtas</w:t>
      </w:r>
      <w:proofErr w:type="spellEnd"/>
      <w:r>
        <w:rPr>
          <w:rFonts w:ascii="Times New Roman" w:hAnsi="Times New Roman"/>
          <w:sz w:val="28"/>
          <w:szCs w:val="28"/>
          <w:lang w:val="lv-LV"/>
        </w:rPr>
        <w:t xml:space="preserve"> darbības līmenis samazinās par 50% līdz 75% salīdzinājumā ar šīs </w:t>
      </w:r>
      <w:proofErr w:type="spellStart"/>
      <w:r>
        <w:rPr>
          <w:rFonts w:ascii="Times New Roman" w:hAnsi="Times New Roman"/>
          <w:sz w:val="28"/>
          <w:szCs w:val="28"/>
          <w:lang w:val="lv-LV"/>
        </w:rPr>
        <w:t>apakšiekārtas</w:t>
      </w:r>
      <w:proofErr w:type="spellEnd"/>
      <w:r>
        <w:rPr>
          <w:rFonts w:ascii="Times New Roman" w:hAnsi="Times New Roman"/>
          <w:sz w:val="28"/>
          <w:szCs w:val="28"/>
          <w:lang w:val="lv-LV"/>
        </w:rPr>
        <w:t xml:space="preserve"> sākotnējo darbības līmeni, tad šai </w:t>
      </w:r>
      <w:proofErr w:type="spellStart"/>
      <w:r>
        <w:rPr>
          <w:rFonts w:ascii="Times New Roman" w:hAnsi="Times New Roman"/>
          <w:sz w:val="28"/>
          <w:szCs w:val="28"/>
          <w:lang w:val="lv-LV"/>
        </w:rPr>
        <w:t>apakšiekārtai</w:t>
      </w:r>
      <w:proofErr w:type="spellEnd"/>
      <w:r>
        <w:rPr>
          <w:rFonts w:ascii="Times New Roman" w:hAnsi="Times New Roman"/>
          <w:sz w:val="28"/>
          <w:szCs w:val="28"/>
          <w:lang w:val="lv-LV"/>
        </w:rPr>
        <w:t xml:space="preserve"> tiek piešķirts 50%no sākotnēji piešķirtajām kvotām;</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20.2.</w:t>
      </w:r>
      <w:r w:rsidR="00944F89">
        <w:rPr>
          <w:rFonts w:ascii="Times New Roman" w:hAnsi="Times New Roman"/>
          <w:sz w:val="28"/>
          <w:szCs w:val="28"/>
          <w:lang w:val="lv-LV"/>
        </w:rPr>
        <w:t xml:space="preserve"> </w:t>
      </w:r>
      <w:r>
        <w:rPr>
          <w:rFonts w:ascii="Times New Roman" w:hAnsi="Times New Roman"/>
          <w:sz w:val="28"/>
          <w:szCs w:val="28"/>
          <w:lang w:val="lv-LV"/>
        </w:rPr>
        <w:t xml:space="preserve">ja noteikumu 18.punktā minētās </w:t>
      </w:r>
      <w:proofErr w:type="spellStart"/>
      <w:r>
        <w:rPr>
          <w:rFonts w:ascii="Times New Roman" w:hAnsi="Times New Roman"/>
          <w:sz w:val="28"/>
          <w:szCs w:val="28"/>
          <w:lang w:val="lv-LV"/>
        </w:rPr>
        <w:t>apakšiekārtas</w:t>
      </w:r>
      <w:proofErr w:type="spellEnd"/>
      <w:r>
        <w:rPr>
          <w:rFonts w:ascii="Times New Roman" w:hAnsi="Times New Roman"/>
          <w:sz w:val="28"/>
          <w:szCs w:val="28"/>
          <w:lang w:val="lv-LV"/>
        </w:rPr>
        <w:t xml:space="preserve"> darbības līmenis samazinās par 76% līdz 90% salīdzinājumā ar šīs </w:t>
      </w:r>
      <w:proofErr w:type="spellStart"/>
      <w:r>
        <w:rPr>
          <w:rFonts w:ascii="Times New Roman" w:hAnsi="Times New Roman"/>
          <w:sz w:val="28"/>
          <w:szCs w:val="28"/>
          <w:lang w:val="lv-LV"/>
        </w:rPr>
        <w:t>apakšiekārtas</w:t>
      </w:r>
      <w:proofErr w:type="spellEnd"/>
      <w:r>
        <w:rPr>
          <w:rFonts w:ascii="Times New Roman" w:hAnsi="Times New Roman"/>
          <w:sz w:val="28"/>
          <w:szCs w:val="28"/>
          <w:lang w:val="lv-LV"/>
        </w:rPr>
        <w:t xml:space="preserve"> sākotnējo darbības līmeni, tad šai </w:t>
      </w:r>
      <w:proofErr w:type="spellStart"/>
      <w:r>
        <w:rPr>
          <w:rFonts w:ascii="Times New Roman" w:hAnsi="Times New Roman"/>
          <w:sz w:val="28"/>
          <w:szCs w:val="28"/>
          <w:lang w:val="lv-LV"/>
        </w:rPr>
        <w:t>apakšiekārtai</w:t>
      </w:r>
      <w:proofErr w:type="spellEnd"/>
      <w:r>
        <w:rPr>
          <w:rFonts w:ascii="Times New Roman" w:hAnsi="Times New Roman"/>
          <w:sz w:val="28"/>
          <w:szCs w:val="28"/>
          <w:lang w:val="lv-LV"/>
        </w:rPr>
        <w:t xml:space="preserve"> tiek piešķirts 25% no sākotnēji piešķirtajām kvotām;</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20.3.</w:t>
      </w:r>
      <w:r w:rsidR="00944F89">
        <w:rPr>
          <w:rFonts w:ascii="Times New Roman" w:hAnsi="Times New Roman"/>
          <w:sz w:val="28"/>
          <w:szCs w:val="28"/>
          <w:lang w:val="lv-LV"/>
        </w:rPr>
        <w:t xml:space="preserve"> </w:t>
      </w:r>
      <w:r>
        <w:rPr>
          <w:rFonts w:ascii="Times New Roman" w:hAnsi="Times New Roman"/>
          <w:sz w:val="28"/>
          <w:szCs w:val="28"/>
          <w:lang w:val="lv-LV"/>
        </w:rPr>
        <w:t xml:space="preserve">ja noteikumu 18.punktā minētās </w:t>
      </w:r>
      <w:proofErr w:type="spellStart"/>
      <w:r>
        <w:rPr>
          <w:rFonts w:ascii="Times New Roman" w:hAnsi="Times New Roman"/>
          <w:sz w:val="28"/>
          <w:szCs w:val="28"/>
          <w:lang w:val="lv-LV"/>
        </w:rPr>
        <w:t>apakšiekārtas</w:t>
      </w:r>
      <w:proofErr w:type="spellEnd"/>
      <w:r>
        <w:rPr>
          <w:rFonts w:ascii="Times New Roman" w:hAnsi="Times New Roman"/>
          <w:sz w:val="28"/>
          <w:szCs w:val="28"/>
          <w:lang w:val="lv-LV"/>
        </w:rPr>
        <w:t xml:space="preserve"> darbības līmenis samazinās par 91% līdz 100% salīdzinājumā ar šīs </w:t>
      </w:r>
      <w:proofErr w:type="spellStart"/>
      <w:r>
        <w:rPr>
          <w:rFonts w:ascii="Times New Roman" w:hAnsi="Times New Roman"/>
          <w:sz w:val="28"/>
          <w:szCs w:val="28"/>
          <w:lang w:val="lv-LV"/>
        </w:rPr>
        <w:t>apakšiekārtas</w:t>
      </w:r>
      <w:proofErr w:type="spellEnd"/>
      <w:r>
        <w:rPr>
          <w:rFonts w:ascii="Times New Roman" w:hAnsi="Times New Roman"/>
          <w:sz w:val="28"/>
          <w:szCs w:val="28"/>
          <w:lang w:val="lv-LV"/>
        </w:rPr>
        <w:t xml:space="preserve"> sākotnējo darbības līmeni, tad šai </w:t>
      </w:r>
      <w:proofErr w:type="spellStart"/>
      <w:r>
        <w:rPr>
          <w:rFonts w:ascii="Times New Roman" w:hAnsi="Times New Roman"/>
          <w:sz w:val="28"/>
          <w:szCs w:val="28"/>
          <w:lang w:val="lv-LV"/>
        </w:rPr>
        <w:t>apakšiekārtai</w:t>
      </w:r>
      <w:proofErr w:type="spellEnd"/>
      <w:r>
        <w:rPr>
          <w:rFonts w:ascii="Times New Roman" w:hAnsi="Times New Roman"/>
          <w:sz w:val="28"/>
          <w:szCs w:val="28"/>
          <w:lang w:val="lv-LV"/>
        </w:rPr>
        <w:t xml:space="preserve"> bez maksas piešķiramās emisijas kvotas netiek piešķirtas.</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21.</w:t>
      </w:r>
      <w:r w:rsidR="00944F89">
        <w:rPr>
          <w:rFonts w:ascii="Times New Roman" w:hAnsi="Times New Roman"/>
          <w:sz w:val="28"/>
          <w:szCs w:val="28"/>
          <w:lang w:val="lv-LV"/>
        </w:rPr>
        <w:t xml:space="preserve"> </w:t>
      </w:r>
      <w:r>
        <w:rPr>
          <w:rFonts w:ascii="Times New Roman" w:hAnsi="Times New Roman"/>
          <w:sz w:val="28"/>
          <w:szCs w:val="28"/>
          <w:lang w:val="lv-LV"/>
        </w:rPr>
        <w:t>Emisijas kvotu apjoms iekārtām, kuras ir atjaunojušas savu darbību pēc tās daļējas pārtraukšanas, tiek noteikts šādi:</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21.1.</w:t>
      </w:r>
      <w:r w:rsidR="00944F89">
        <w:rPr>
          <w:rFonts w:ascii="Times New Roman" w:hAnsi="Times New Roman"/>
          <w:sz w:val="28"/>
          <w:szCs w:val="28"/>
          <w:lang w:val="lv-LV"/>
        </w:rPr>
        <w:t xml:space="preserve"> </w:t>
      </w:r>
      <w:r>
        <w:rPr>
          <w:rFonts w:ascii="Times New Roman" w:hAnsi="Times New Roman"/>
          <w:sz w:val="28"/>
          <w:szCs w:val="28"/>
          <w:lang w:val="lv-LV"/>
        </w:rPr>
        <w:t xml:space="preserve">ja iekārtas noteikumu 18.punktā minētās daļēji darbību pārtraukušās </w:t>
      </w:r>
      <w:proofErr w:type="spellStart"/>
      <w:r>
        <w:rPr>
          <w:rFonts w:ascii="Times New Roman" w:hAnsi="Times New Roman"/>
          <w:sz w:val="28"/>
          <w:szCs w:val="28"/>
          <w:lang w:val="lv-LV"/>
        </w:rPr>
        <w:t>apakšiekārtas</w:t>
      </w:r>
      <w:proofErr w:type="spellEnd"/>
      <w:r>
        <w:rPr>
          <w:rFonts w:ascii="Times New Roman" w:hAnsi="Times New Roman"/>
          <w:sz w:val="28"/>
          <w:szCs w:val="28"/>
          <w:lang w:val="lv-LV"/>
        </w:rPr>
        <w:t xml:space="preserve"> darbības līmenis sasniedz darbības līmeni, kas ir 51% līdz 100% no šīs </w:t>
      </w:r>
      <w:proofErr w:type="spellStart"/>
      <w:r>
        <w:rPr>
          <w:rFonts w:ascii="Times New Roman" w:hAnsi="Times New Roman"/>
          <w:sz w:val="28"/>
          <w:szCs w:val="28"/>
          <w:lang w:val="lv-LV"/>
        </w:rPr>
        <w:t>apakšiekārtas</w:t>
      </w:r>
      <w:proofErr w:type="spellEnd"/>
      <w:r>
        <w:rPr>
          <w:rFonts w:ascii="Times New Roman" w:hAnsi="Times New Roman"/>
          <w:sz w:val="28"/>
          <w:szCs w:val="28"/>
          <w:lang w:val="lv-LV"/>
        </w:rPr>
        <w:t xml:space="preserve"> sākotnējā darbības līmeņa, tad šādai iekārtai emisijas kvotas tiek piešķirtas sākotnējā apjomā;</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21.2.</w:t>
      </w:r>
      <w:r w:rsidR="00944F89">
        <w:rPr>
          <w:rFonts w:ascii="Times New Roman" w:hAnsi="Times New Roman"/>
          <w:sz w:val="28"/>
          <w:szCs w:val="28"/>
          <w:lang w:val="lv-LV"/>
        </w:rPr>
        <w:t xml:space="preserve"> </w:t>
      </w:r>
      <w:r>
        <w:rPr>
          <w:rFonts w:ascii="Times New Roman" w:hAnsi="Times New Roman"/>
          <w:sz w:val="28"/>
          <w:szCs w:val="28"/>
          <w:lang w:val="lv-LV"/>
        </w:rPr>
        <w:t xml:space="preserve">ja iekārtas noteikumu 18.punktā minētās daļēji darbību pārtraukušās </w:t>
      </w:r>
      <w:proofErr w:type="spellStart"/>
      <w:r>
        <w:rPr>
          <w:rFonts w:ascii="Times New Roman" w:hAnsi="Times New Roman"/>
          <w:sz w:val="28"/>
          <w:szCs w:val="28"/>
          <w:lang w:val="lv-LV"/>
        </w:rPr>
        <w:t>apakšiekārtas</w:t>
      </w:r>
      <w:proofErr w:type="spellEnd"/>
      <w:r>
        <w:rPr>
          <w:rFonts w:ascii="Times New Roman" w:hAnsi="Times New Roman"/>
          <w:sz w:val="28"/>
          <w:szCs w:val="28"/>
          <w:lang w:val="lv-LV"/>
        </w:rPr>
        <w:t xml:space="preserve"> darbības līmenis sasniedz līmeni, kas ir 25% līdz 50% no šīs </w:t>
      </w:r>
      <w:proofErr w:type="spellStart"/>
      <w:r>
        <w:rPr>
          <w:rFonts w:ascii="Times New Roman" w:hAnsi="Times New Roman"/>
          <w:sz w:val="28"/>
          <w:szCs w:val="28"/>
          <w:lang w:val="lv-LV"/>
        </w:rPr>
        <w:t>apakšiekārtas</w:t>
      </w:r>
      <w:proofErr w:type="spellEnd"/>
      <w:r>
        <w:rPr>
          <w:rFonts w:ascii="Times New Roman" w:hAnsi="Times New Roman"/>
          <w:sz w:val="28"/>
          <w:szCs w:val="28"/>
          <w:lang w:val="lv-LV"/>
        </w:rPr>
        <w:t xml:space="preserve"> sākotnējā darbības līmeņa, tad šādai iekārtai tiek piešķirts 50% no iekārtas sākotnējā emisijas kvotu apjoma.</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22.</w:t>
      </w:r>
      <w:r w:rsidR="00944F89">
        <w:rPr>
          <w:rFonts w:ascii="Times New Roman" w:hAnsi="Times New Roman"/>
          <w:sz w:val="28"/>
          <w:szCs w:val="28"/>
          <w:lang w:val="lv-LV"/>
        </w:rPr>
        <w:t xml:space="preserve"> </w:t>
      </w:r>
      <w:r>
        <w:rPr>
          <w:rFonts w:ascii="Times New Roman" w:hAnsi="Times New Roman"/>
          <w:sz w:val="28"/>
          <w:szCs w:val="28"/>
          <w:lang w:val="lv-LV"/>
        </w:rPr>
        <w:t xml:space="preserve">Emisijas kvotas netiek piešķirtas esošām iekārtām pēc darbības pilnīgas pārtraukšanas, ja izpildās vismaz viens no šādiem nosacījumiem: </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22.1.</w:t>
      </w:r>
      <w:r w:rsidR="00944F89">
        <w:rPr>
          <w:rFonts w:ascii="Times New Roman" w:hAnsi="Times New Roman"/>
          <w:sz w:val="28"/>
          <w:szCs w:val="28"/>
          <w:lang w:val="lv-LV"/>
        </w:rPr>
        <w:t xml:space="preserve"> </w:t>
      </w:r>
      <w:r>
        <w:rPr>
          <w:rFonts w:ascii="Times New Roman" w:hAnsi="Times New Roman"/>
          <w:sz w:val="28"/>
          <w:szCs w:val="28"/>
          <w:lang w:val="lv-LV"/>
        </w:rPr>
        <w:t xml:space="preserve">iekārtai izsniegtās atļaujas derīguma termiņš ir beidzies vai šī atļauja ir atcelta saskaņā ar normatīvajiem aktiem par stacionāro tehnoloģisko iekārtu dalību Eiropas Savienības emisijas kvotu tirdzniecības sistēmā; </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22.2.</w:t>
      </w:r>
      <w:r w:rsidR="00944F89">
        <w:rPr>
          <w:rFonts w:ascii="Times New Roman" w:hAnsi="Times New Roman"/>
          <w:sz w:val="28"/>
          <w:szCs w:val="28"/>
          <w:lang w:val="lv-LV"/>
        </w:rPr>
        <w:t xml:space="preserve"> </w:t>
      </w:r>
      <w:r>
        <w:rPr>
          <w:rFonts w:ascii="Times New Roman" w:hAnsi="Times New Roman"/>
          <w:sz w:val="28"/>
          <w:szCs w:val="28"/>
          <w:lang w:val="lv-LV"/>
        </w:rPr>
        <w:t xml:space="preserve">iekārtas ekspluatācija ir tehniski neiespējama; </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22.3.</w:t>
      </w:r>
      <w:r w:rsidR="00944F89">
        <w:rPr>
          <w:rFonts w:ascii="Times New Roman" w:hAnsi="Times New Roman"/>
          <w:sz w:val="28"/>
          <w:szCs w:val="28"/>
          <w:lang w:val="lv-LV"/>
        </w:rPr>
        <w:t xml:space="preserve"> </w:t>
      </w:r>
      <w:r>
        <w:rPr>
          <w:rFonts w:ascii="Times New Roman" w:hAnsi="Times New Roman"/>
          <w:sz w:val="28"/>
          <w:szCs w:val="28"/>
          <w:lang w:val="lv-LV"/>
        </w:rPr>
        <w:t xml:space="preserve">iekārta nedarbojas, bet iepriekš ir darbojusies, un ir tehniski neiespējami darbību atsākt; </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lastRenderedPageBreak/>
        <w:t>22.4.</w:t>
      </w:r>
      <w:r w:rsidR="00944F89">
        <w:rPr>
          <w:rFonts w:ascii="Times New Roman" w:hAnsi="Times New Roman"/>
          <w:sz w:val="28"/>
          <w:szCs w:val="28"/>
          <w:lang w:val="lv-LV"/>
        </w:rPr>
        <w:t xml:space="preserve"> </w:t>
      </w:r>
      <w:r>
        <w:rPr>
          <w:rFonts w:ascii="Times New Roman" w:hAnsi="Times New Roman"/>
          <w:sz w:val="28"/>
          <w:szCs w:val="28"/>
          <w:lang w:val="lv-LV"/>
        </w:rPr>
        <w:t xml:space="preserve">iekārta nedarbojas, bet iepriekš ir darbojusies, un operators nespēj apstiprināt, ka šī iekārta pēc darbības pārtraukšanas atsāks to ne vēlāk kā sešu mēnešu laikā. Ja operators var pamatot, ka iekārta darbību sešu mēnešu laikā nevar atsākt kādu ārkārtas un neparedzētu apstākļu dēļ, no kuriem nevarētu izvairīties pat ja rīkotos ar visu iespējamo rūpību un kuri ir ārpus attiecīgās iekārtas operatora kontroles, iekārtas darbības atsākšanai paredzētais laiks ir 18 mēneši. </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23.</w:t>
      </w:r>
      <w:r w:rsidR="00944F89">
        <w:rPr>
          <w:rFonts w:ascii="Times New Roman" w:hAnsi="Times New Roman"/>
          <w:sz w:val="28"/>
          <w:szCs w:val="28"/>
          <w:lang w:val="lv-LV"/>
        </w:rPr>
        <w:t xml:space="preserve"> </w:t>
      </w:r>
      <w:r>
        <w:rPr>
          <w:rFonts w:ascii="Times New Roman" w:hAnsi="Times New Roman"/>
          <w:sz w:val="28"/>
          <w:szCs w:val="28"/>
          <w:lang w:val="lv-LV"/>
        </w:rPr>
        <w:t xml:space="preserve">Šo noteikumu 22.4.apakšpunkts neattiecas uz rezervē vai gatavības režīmā turētajām iekārtām un iekārtām, kas darbojas sezonāli, ja: </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23.1.</w:t>
      </w:r>
      <w:r w:rsidR="00944F89">
        <w:rPr>
          <w:rFonts w:ascii="Times New Roman" w:hAnsi="Times New Roman"/>
          <w:sz w:val="28"/>
          <w:szCs w:val="28"/>
          <w:lang w:val="lv-LV"/>
        </w:rPr>
        <w:t xml:space="preserve"> </w:t>
      </w:r>
      <w:r>
        <w:rPr>
          <w:rFonts w:ascii="Times New Roman" w:hAnsi="Times New Roman"/>
          <w:sz w:val="28"/>
          <w:szCs w:val="28"/>
          <w:lang w:val="lv-LV"/>
        </w:rPr>
        <w:t xml:space="preserve">operatoram ir izsniegta atļauja, kas nav zaudējusi spēku; </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23.2.</w:t>
      </w:r>
      <w:r w:rsidR="00944F89">
        <w:rPr>
          <w:rFonts w:ascii="Times New Roman" w:hAnsi="Times New Roman"/>
          <w:sz w:val="28"/>
          <w:szCs w:val="28"/>
          <w:lang w:val="lv-LV"/>
        </w:rPr>
        <w:t xml:space="preserve"> </w:t>
      </w:r>
      <w:r>
        <w:rPr>
          <w:rFonts w:ascii="Times New Roman" w:hAnsi="Times New Roman"/>
          <w:sz w:val="28"/>
          <w:szCs w:val="28"/>
          <w:lang w:val="lv-LV"/>
        </w:rPr>
        <w:t xml:space="preserve">tehniski ir iespējams uzsākt iekārtas darbību, neveicot iekārtas fiziskas izmaiņas; </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23.3.</w:t>
      </w:r>
      <w:r w:rsidR="00944F89">
        <w:rPr>
          <w:rFonts w:ascii="Times New Roman" w:hAnsi="Times New Roman"/>
          <w:sz w:val="28"/>
          <w:szCs w:val="28"/>
          <w:lang w:val="lv-LV"/>
        </w:rPr>
        <w:t xml:space="preserve"> </w:t>
      </w:r>
      <w:r>
        <w:rPr>
          <w:rFonts w:ascii="Times New Roman" w:hAnsi="Times New Roman"/>
          <w:sz w:val="28"/>
          <w:szCs w:val="28"/>
          <w:lang w:val="lv-LV"/>
        </w:rPr>
        <w:t xml:space="preserve">tiek veikta regulāra iekārtas tehniskā apkope. </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24.</w:t>
      </w:r>
      <w:r w:rsidR="00944F89">
        <w:rPr>
          <w:rFonts w:ascii="Times New Roman" w:hAnsi="Times New Roman"/>
          <w:sz w:val="28"/>
          <w:szCs w:val="28"/>
          <w:lang w:val="lv-LV"/>
        </w:rPr>
        <w:t xml:space="preserve"> </w:t>
      </w:r>
      <w:r>
        <w:rPr>
          <w:rFonts w:ascii="Times New Roman" w:hAnsi="Times New Roman"/>
          <w:sz w:val="28"/>
          <w:szCs w:val="28"/>
          <w:lang w:val="lv-LV"/>
        </w:rPr>
        <w:t>Iekārtām pēc darbības daļējas vai pilnīgas pārtraukšanas piešķirtais emisijas kvotu apjoms tiek grozīts sākot ar nākamā gada 1.janvāri pēc tā gada, kad ir notikusi iekārtas darbības daļēja vai pilnīga pārtraukšana</w:t>
      </w:r>
      <w:r w:rsidR="00624E70">
        <w:rPr>
          <w:rFonts w:ascii="Times New Roman" w:hAnsi="Times New Roman"/>
          <w:sz w:val="28"/>
          <w:szCs w:val="28"/>
          <w:lang w:val="lv-LV"/>
        </w:rPr>
        <w:t>. Ja iekārtas darbības daļēja vai pilnīga pārtraukšana ir notikusi pirms 2013.gada 1.janvāra, tad šādām iekārtām tiek grozīts 2013.gada emisijas kvotu apjoms</w:t>
      </w:r>
      <w:r>
        <w:rPr>
          <w:rFonts w:ascii="Times New Roman" w:hAnsi="Times New Roman"/>
          <w:sz w:val="28"/>
          <w:szCs w:val="28"/>
          <w:lang w:val="lv-LV"/>
        </w:rPr>
        <w:t>.</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25.</w:t>
      </w:r>
      <w:r w:rsidR="00944F89">
        <w:rPr>
          <w:rFonts w:ascii="Times New Roman" w:hAnsi="Times New Roman"/>
          <w:sz w:val="28"/>
          <w:szCs w:val="28"/>
          <w:lang w:val="lv-LV"/>
        </w:rPr>
        <w:t xml:space="preserve"> </w:t>
      </w:r>
      <w:r>
        <w:rPr>
          <w:rFonts w:ascii="Times New Roman" w:hAnsi="Times New Roman"/>
          <w:sz w:val="28"/>
          <w:szCs w:val="28"/>
          <w:lang w:val="lv-LV"/>
        </w:rPr>
        <w:t xml:space="preserve">Ja iekārta pēc darbības daļējas vai pilnīgas pārtraukšanas atsāk savu darbību daļēji vai pilnībā, tad šādai iekārtai emisijas kvotu apjoms tiek grozīts sākot ar nākamā gada 1.janvāri pēc tā gada, kad iekārtas darbības līmenis sasniedza līmeni, kas ir lielāks par 25% no šo noteikumu 19.punktā minētās </w:t>
      </w:r>
      <w:proofErr w:type="spellStart"/>
      <w:r>
        <w:rPr>
          <w:rFonts w:ascii="Times New Roman" w:hAnsi="Times New Roman"/>
          <w:sz w:val="28"/>
          <w:szCs w:val="28"/>
          <w:lang w:val="lv-LV"/>
        </w:rPr>
        <w:t>apakšiekārtas</w:t>
      </w:r>
      <w:proofErr w:type="spellEnd"/>
      <w:r>
        <w:rPr>
          <w:rFonts w:ascii="Times New Roman" w:hAnsi="Times New Roman"/>
          <w:sz w:val="28"/>
          <w:szCs w:val="28"/>
          <w:lang w:val="lv-LV"/>
        </w:rPr>
        <w:t xml:space="preserve"> sākotnējās uzstādītās jaudas.</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26.</w:t>
      </w:r>
      <w:r w:rsidR="00944F89">
        <w:rPr>
          <w:rFonts w:ascii="Times New Roman" w:hAnsi="Times New Roman"/>
          <w:sz w:val="28"/>
          <w:szCs w:val="28"/>
          <w:lang w:val="lv-LV"/>
        </w:rPr>
        <w:t xml:space="preserve"> </w:t>
      </w:r>
      <w:r>
        <w:rPr>
          <w:rFonts w:ascii="Times New Roman" w:hAnsi="Times New Roman"/>
          <w:sz w:val="28"/>
          <w:szCs w:val="28"/>
          <w:lang w:val="lv-LV"/>
        </w:rPr>
        <w:t>Iekārtai pēc darbības pilnīgas pārtraukšanas emisijas kvotas netiek piešķirtas līdz brīdim, kad operators, iesniedzot iesniegumu emisijas kvotu apjoma grozījumiem, pierāda, ka iekārtas darbība tiks atsākta.</w:t>
      </w:r>
    </w:p>
    <w:p w:rsidR="001B4E47" w:rsidRPr="006461FA" w:rsidRDefault="00AE6A8D" w:rsidP="00E8457D">
      <w:pPr>
        <w:spacing w:before="120" w:after="120" w:line="240" w:lineRule="auto"/>
        <w:jc w:val="center"/>
        <w:rPr>
          <w:rFonts w:ascii="Times New Roman" w:hAnsi="Times New Roman"/>
          <w:b/>
          <w:sz w:val="28"/>
          <w:szCs w:val="28"/>
          <w:lang w:val="lv-LV"/>
        </w:rPr>
      </w:pPr>
      <w:r>
        <w:rPr>
          <w:rFonts w:ascii="Times New Roman" w:hAnsi="Times New Roman"/>
          <w:b/>
          <w:sz w:val="28"/>
          <w:szCs w:val="28"/>
          <w:lang w:val="lv-LV"/>
        </w:rPr>
        <w:t>4. Iesniegums emisijas kvotu apjoma grozījumiem</w:t>
      </w:r>
    </w:p>
    <w:p w:rsidR="001B4E47" w:rsidRPr="006461FA" w:rsidRDefault="00AE6A8D" w:rsidP="00E8457D">
      <w:pPr>
        <w:spacing w:before="120" w:after="120" w:line="240" w:lineRule="auto"/>
        <w:jc w:val="center"/>
        <w:rPr>
          <w:rFonts w:ascii="Times New Roman" w:hAnsi="Times New Roman"/>
          <w:b/>
          <w:sz w:val="28"/>
          <w:szCs w:val="28"/>
          <w:lang w:val="lv-LV"/>
        </w:rPr>
      </w:pPr>
      <w:r>
        <w:rPr>
          <w:rFonts w:ascii="Times New Roman" w:hAnsi="Times New Roman"/>
          <w:b/>
          <w:sz w:val="28"/>
          <w:szCs w:val="28"/>
          <w:lang w:val="lv-LV"/>
        </w:rPr>
        <w:t>4.1. Iesnieguma sagatavošana</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27.</w:t>
      </w:r>
      <w:r w:rsidR="00944F89">
        <w:rPr>
          <w:rFonts w:ascii="Times New Roman" w:hAnsi="Times New Roman"/>
          <w:sz w:val="28"/>
          <w:szCs w:val="28"/>
          <w:lang w:val="lv-LV"/>
        </w:rPr>
        <w:t xml:space="preserve"> </w:t>
      </w:r>
      <w:r>
        <w:rPr>
          <w:rFonts w:ascii="Times New Roman" w:hAnsi="Times New Roman"/>
          <w:sz w:val="28"/>
          <w:szCs w:val="28"/>
          <w:lang w:val="lv-LV"/>
        </w:rPr>
        <w:t xml:space="preserve">Jaunas iekārtas operators pēc atļaujas saņemšanas un pēc iekārtas darbības uzsākšanas uzsāk iekārtas </w:t>
      </w:r>
      <w:proofErr w:type="spellStart"/>
      <w:r>
        <w:rPr>
          <w:rFonts w:ascii="Times New Roman" w:hAnsi="Times New Roman"/>
          <w:sz w:val="28"/>
          <w:szCs w:val="28"/>
          <w:lang w:val="lv-LV"/>
        </w:rPr>
        <w:t>apakšiekārtu</w:t>
      </w:r>
      <w:proofErr w:type="spellEnd"/>
      <w:r>
        <w:rPr>
          <w:rFonts w:ascii="Times New Roman" w:hAnsi="Times New Roman"/>
          <w:sz w:val="28"/>
          <w:szCs w:val="28"/>
          <w:lang w:val="lv-LV"/>
        </w:rPr>
        <w:t xml:space="preserve"> ikdienas darbības datu monitoringu, reģistrējot iekārtā izmantoto izejvielu un kurināmā apjomu, saražotās produkcijas apjomu, kā arī nosaka </w:t>
      </w:r>
      <w:proofErr w:type="spellStart"/>
      <w:r>
        <w:rPr>
          <w:rFonts w:ascii="Times New Roman" w:hAnsi="Times New Roman"/>
          <w:sz w:val="28"/>
          <w:szCs w:val="28"/>
          <w:lang w:val="lv-LV"/>
        </w:rPr>
        <w:t>apakšiekārtu</w:t>
      </w:r>
      <w:proofErr w:type="spellEnd"/>
      <w:r>
        <w:rPr>
          <w:rFonts w:ascii="Times New Roman" w:hAnsi="Times New Roman"/>
          <w:sz w:val="28"/>
          <w:szCs w:val="28"/>
          <w:lang w:val="lv-LV"/>
        </w:rPr>
        <w:t xml:space="preserve"> darbību radīto ikdienas emisiju apjomu.</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28.</w:t>
      </w:r>
      <w:r w:rsidR="00944F89">
        <w:rPr>
          <w:rFonts w:ascii="Times New Roman" w:hAnsi="Times New Roman"/>
          <w:sz w:val="28"/>
          <w:szCs w:val="28"/>
          <w:lang w:val="lv-LV"/>
        </w:rPr>
        <w:t xml:space="preserve"> </w:t>
      </w:r>
      <w:r>
        <w:rPr>
          <w:rFonts w:ascii="Times New Roman" w:hAnsi="Times New Roman"/>
          <w:sz w:val="28"/>
          <w:szCs w:val="28"/>
          <w:lang w:val="lv-LV"/>
        </w:rPr>
        <w:t xml:space="preserve">Esošās iekārtas operators pēc jebkādām īstenotām identificējamām tehniskām konfigurācijām un iekārtas fiziskās darbības izmaiņām uzsāk tās </w:t>
      </w:r>
      <w:proofErr w:type="spellStart"/>
      <w:r>
        <w:rPr>
          <w:rFonts w:ascii="Times New Roman" w:hAnsi="Times New Roman"/>
          <w:sz w:val="28"/>
          <w:szCs w:val="28"/>
          <w:lang w:val="lv-LV"/>
        </w:rPr>
        <w:t>apakšiekārtas</w:t>
      </w:r>
      <w:proofErr w:type="spellEnd"/>
      <w:r>
        <w:rPr>
          <w:rFonts w:ascii="Times New Roman" w:hAnsi="Times New Roman"/>
          <w:sz w:val="28"/>
          <w:szCs w:val="28"/>
          <w:lang w:val="lv-LV"/>
        </w:rPr>
        <w:t>, kurā izmaiņas ieviestas, ikdienas darbības datu monitoringu, reģistrējot izmantoto izejvielu un kurināmā apjomu, saražotās produkcijas apjomu, kā arī nosaka darbību radīto ikdienas emisiju apjomu.</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lastRenderedPageBreak/>
        <w:t>29.</w:t>
      </w:r>
      <w:r w:rsidR="00944F89">
        <w:rPr>
          <w:rFonts w:ascii="Times New Roman" w:hAnsi="Times New Roman"/>
          <w:sz w:val="28"/>
          <w:szCs w:val="28"/>
          <w:lang w:val="lv-LV"/>
        </w:rPr>
        <w:t xml:space="preserve"> </w:t>
      </w:r>
      <w:r>
        <w:rPr>
          <w:rFonts w:ascii="Times New Roman" w:hAnsi="Times New Roman"/>
          <w:sz w:val="28"/>
          <w:szCs w:val="28"/>
          <w:lang w:val="lv-LV"/>
        </w:rPr>
        <w:t>Operators saskaņā ar šajos noteikumos ietvertajiem nosacījumiem sagatavo iesniegumu, izmantojot Eiropas Komisijas izstrādāto iesnieguma veidlapu, kas ir pieejama ministrijas tīmekļa vietnē. Iesniegumā operators iekļauj emisiju kvotu aprēķinam nepieciešamos datus un informāciju, ņemot vērā, ka veidlapā nedrīkst veikt esošo formulu labojumus.</w:t>
      </w:r>
    </w:p>
    <w:p w:rsidR="001B4E47" w:rsidRPr="006461FA" w:rsidRDefault="00AE6A8D" w:rsidP="00E8457D">
      <w:pPr>
        <w:spacing w:before="120" w:after="120" w:line="240" w:lineRule="auto"/>
        <w:jc w:val="center"/>
        <w:rPr>
          <w:rFonts w:ascii="Times New Roman" w:hAnsi="Times New Roman"/>
          <w:b/>
          <w:sz w:val="28"/>
          <w:szCs w:val="28"/>
          <w:lang w:val="lv-LV"/>
        </w:rPr>
      </w:pPr>
      <w:r>
        <w:rPr>
          <w:rFonts w:ascii="Times New Roman" w:hAnsi="Times New Roman"/>
          <w:b/>
          <w:sz w:val="28"/>
          <w:szCs w:val="28"/>
          <w:lang w:val="lv-LV"/>
        </w:rPr>
        <w:t>4.2. Iesnieguma verificēšana</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30.</w:t>
      </w:r>
      <w:r w:rsidR="00944F89">
        <w:rPr>
          <w:rFonts w:ascii="Times New Roman" w:hAnsi="Times New Roman"/>
          <w:sz w:val="28"/>
          <w:szCs w:val="28"/>
          <w:lang w:val="lv-LV"/>
        </w:rPr>
        <w:t xml:space="preserve"> </w:t>
      </w:r>
      <w:r>
        <w:rPr>
          <w:rFonts w:ascii="Times New Roman" w:hAnsi="Times New Roman"/>
          <w:sz w:val="28"/>
          <w:szCs w:val="28"/>
          <w:lang w:val="lv-LV"/>
        </w:rPr>
        <w:t>Operators nodrošina, ka visi iesniegumā iekļautie dati ir verificēti</w:t>
      </w:r>
      <w:r w:rsidR="00624E70">
        <w:rPr>
          <w:rFonts w:ascii="Times New Roman" w:hAnsi="Times New Roman"/>
          <w:sz w:val="28"/>
          <w:szCs w:val="28"/>
          <w:lang w:val="lv-LV"/>
        </w:rPr>
        <w:t>, iesniegumu iesniedzot verificēšanai un verifikācijas ziņojuma sagatavošanai</w:t>
      </w:r>
      <w:r>
        <w:rPr>
          <w:rFonts w:ascii="Times New Roman" w:hAnsi="Times New Roman"/>
          <w:sz w:val="28"/>
          <w:szCs w:val="28"/>
          <w:lang w:val="lv-LV"/>
        </w:rPr>
        <w:t xml:space="preserve">. </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31.</w:t>
      </w:r>
      <w:r w:rsidR="00944F89">
        <w:rPr>
          <w:rFonts w:ascii="Times New Roman" w:hAnsi="Times New Roman"/>
          <w:sz w:val="28"/>
          <w:szCs w:val="28"/>
          <w:lang w:val="lv-LV"/>
        </w:rPr>
        <w:t xml:space="preserve"> </w:t>
      </w:r>
      <w:r>
        <w:rPr>
          <w:rFonts w:ascii="Times New Roman" w:hAnsi="Times New Roman"/>
          <w:sz w:val="28"/>
          <w:szCs w:val="28"/>
          <w:lang w:val="lv-LV"/>
        </w:rPr>
        <w:t>Verificēšanu veic verificētājs, kurš ir neatkarīgs no operatora, kura iesniegums tiek verificēts, un kurš atbilst šādām prasībām:</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31.1.</w:t>
      </w:r>
      <w:r>
        <w:rPr>
          <w:rFonts w:ascii="Times New Roman" w:hAnsi="Times New Roman"/>
          <w:sz w:val="28"/>
          <w:szCs w:val="28"/>
          <w:lang w:val="lv-LV"/>
        </w:rPr>
        <w:tab/>
        <w:t>ir akreditēts saskaņā ar Eiropas Komisijas 2012.gada 21.jūnija Regulu Nr.600/2012 par siltumnīcefekta gāzu ziņojumu un tonnkilometru ziņojumu verifikāciju un par verificētāju akreditāciju saskaņā ar Eiropas Parlamenta un Padomes Direktīvu 2003/87/EK (turpmāk – Eiropas Komisijas Regula Nr.600/2012);</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31.2.</w:t>
      </w:r>
      <w:r>
        <w:rPr>
          <w:rFonts w:ascii="Times New Roman" w:hAnsi="Times New Roman"/>
          <w:sz w:val="28"/>
          <w:szCs w:val="28"/>
          <w:lang w:val="lv-LV"/>
        </w:rPr>
        <w:tab/>
        <w:t>atbilst normatīvajos aktos par stacionāro tehnoloģisko iekārtu dalību Eiropas Savienības Emisijas kvotu tirdzniecības sistēmā noteiktajiem nosacījumiem;</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31.3. pārzina šajos noteikumos iekļautos nosacījumus.</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32.</w:t>
      </w:r>
      <w:r w:rsidR="00944F89">
        <w:rPr>
          <w:rFonts w:ascii="Times New Roman" w:hAnsi="Times New Roman"/>
          <w:sz w:val="28"/>
          <w:szCs w:val="28"/>
          <w:lang w:val="lv-LV"/>
        </w:rPr>
        <w:t xml:space="preserve"> </w:t>
      </w:r>
      <w:r>
        <w:rPr>
          <w:rFonts w:ascii="Times New Roman" w:hAnsi="Times New Roman"/>
          <w:sz w:val="28"/>
          <w:szCs w:val="28"/>
          <w:lang w:val="lv-LV"/>
        </w:rPr>
        <w:t>Iesniegumu attiecīgajai iekārtai verificē verificētājs, kurš veica šī iekārtas datu verificēšanu iekārtu saraksta izstrādes laikā.</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33.</w:t>
      </w:r>
      <w:r w:rsidR="00944F89">
        <w:rPr>
          <w:rFonts w:ascii="Times New Roman" w:hAnsi="Times New Roman"/>
          <w:sz w:val="28"/>
          <w:szCs w:val="28"/>
          <w:lang w:val="lv-LV"/>
        </w:rPr>
        <w:t xml:space="preserve"> </w:t>
      </w:r>
      <w:r>
        <w:rPr>
          <w:rFonts w:ascii="Times New Roman" w:hAnsi="Times New Roman"/>
          <w:sz w:val="28"/>
          <w:szCs w:val="28"/>
          <w:lang w:val="lv-LV"/>
        </w:rPr>
        <w:t>Verificētājs iesniegumā iekļautos datus un iesniegto papildu informāciju verificē, ievērojot Eiropas Komisijas Regulā Nr.600/2012 noteiktās prasības, kā arī prasības, kas emisiju ziņojumu verificēšanai ir noteiktas normatīvajos aktos par stacionāro tehnoloģisko iekārtu dalību Eiropas Savienības Emisijas kvotu tirdzniecības sistēmā, tai skaitā:</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33.1.</w:t>
      </w:r>
      <w:r>
        <w:rPr>
          <w:rFonts w:ascii="Times New Roman" w:hAnsi="Times New Roman"/>
          <w:sz w:val="28"/>
          <w:szCs w:val="28"/>
          <w:lang w:val="lv-LV"/>
        </w:rPr>
        <w:tab/>
        <w:t>veic ziņoto datu un to ievākšanas metodoloģijas pārbaudi ar profesionālu piesardzību, apzinoties, ka var pastāvēt apstākļi, kuru dēļ iesniegtā informācija un dati var būt būtiski nepatiesi;</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33.2.</w:t>
      </w:r>
      <w:r w:rsidR="00944F89">
        <w:rPr>
          <w:rFonts w:ascii="Times New Roman" w:hAnsi="Times New Roman"/>
          <w:sz w:val="28"/>
          <w:szCs w:val="28"/>
          <w:lang w:val="lv-LV"/>
        </w:rPr>
        <w:t xml:space="preserve"> </w:t>
      </w:r>
      <w:r>
        <w:rPr>
          <w:rFonts w:ascii="Times New Roman" w:hAnsi="Times New Roman"/>
          <w:sz w:val="28"/>
          <w:szCs w:val="28"/>
          <w:lang w:val="lv-LV"/>
        </w:rPr>
        <w:t xml:space="preserve">ņem vērā informāciju, kas iekļauta operatoram izsniegtajā atļaujā, jo īpaši novērtējot noteikto </w:t>
      </w:r>
      <w:proofErr w:type="spellStart"/>
      <w:r>
        <w:rPr>
          <w:rFonts w:ascii="Times New Roman" w:hAnsi="Times New Roman"/>
          <w:sz w:val="28"/>
          <w:szCs w:val="28"/>
          <w:lang w:val="lv-LV"/>
        </w:rPr>
        <w:t>apakšiekārtu</w:t>
      </w:r>
      <w:proofErr w:type="spellEnd"/>
      <w:r>
        <w:rPr>
          <w:rFonts w:ascii="Times New Roman" w:hAnsi="Times New Roman"/>
          <w:sz w:val="28"/>
          <w:szCs w:val="28"/>
          <w:lang w:val="lv-LV"/>
        </w:rPr>
        <w:t xml:space="preserve"> sākotnējo uzstādīto jaudu un iekārtas normālās vai izmainītās darbības uzsākšanas datuma noteikšanas metodi;</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33.3.</w:t>
      </w:r>
      <w:r>
        <w:rPr>
          <w:rFonts w:ascii="Times New Roman" w:hAnsi="Times New Roman"/>
          <w:sz w:val="28"/>
          <w:szCs w:val="28"/>
          <w:lang w:val="lv-LV"/>
        </w:rPr>
        <w:tab/>
        <w:t>vajadzības gadījumā apmeklē iekārtu (iekārtu var neapmeklēt, ja spēj pilnībā pamatot šo lēmumu), lai pārbaudītu iekārtā izmantoto mērierīču un monitoringa sistēmu darbību, veiktu aptaujas un savāktu nepieciešamo informāciju;</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33.4.</w:t>
      </w:r>
      <w:r>
        <w:rPr>
          <w:rFonts w:ascii="Times New Roman" w:hAnsi="Times New Roman"/>
          <w:sz w:val="28"/>
          <w:szCs w:val="28"/>
          <w:lang w:val="lv-LV"/>
        </w:rPr>
        <w:tab/>
        <w:t xml:space="preserve">sāk verifikācijas procesu ar visu iekārtā veikto darbību stratēģisko analīzi, analizē ietvertos riskus un kontroles riskus, kas saistīti ar operatora veikto likuma „Par piesārņojumu” 2.pielikumā ietverto darbības jomu un šīs darbības </w:t>
      </w:r>
      <w:r>
        <w:rPr>
          <w:rFonts w:ascii="Times New Roman" w:hAnsi="Times New Roman"/>
          <w:sz w:val="28"/>
          <w:szCs w:val="28"/>
          <w:lang w:val="lv-LV"/>
        </w:rPr>
        <w:lastRenderedPageBreak/>
        <w:t xml:space="preserve">sarežģītību, kā arī emisijas kvotu apjoma aprēķina nosacījumiem, kas varētu novest pie būtiski nepatiesiem formulējumiem, un pēc šādas riska analīzes sagatavo verificēšanas plānu; </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33.5.</w:t>
      </w:r>
      <w:r>
        <w:rPr>
          <w:rFonts w:ascii="Times New Roman" w:hAnsi="Times New Roman"/>
          <w:sz w:val="28"/>
          <w:szCs w:val="28"/>
          <w:lang w:val="lv-LV"/>
        </w:rPr>
        <w:tab/>
        <w:t xml:space="preserve">izpilda verificēšanas plānu, vācot datus saskaņā ar noteiktām paraugu ņemšanas metodēm, veicot kritiskas analīzes testus, pārskatot dokumentus, veicot analītiskās procedūras un datu izskatīšanas procedūras, iekļaujot visus papildu pierādījumus, uz kuriem pamatosies verificētāja atzinums; </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33.6.</w:t>
      </w:r>
      <w:r>
        <w:rPr>
          <w:rFonts w:ascii="Times New Roman" w:hAnsi="Times New Roman"/>
          <w:sz w:val="28"/>
          <w:szCs w:val="28"/>
          <w:lang w:val="lv-LV"/>
        </w:rPr>
        <w:tab/>
        <w:t xml:space="preserve">pieprasa operatoram sniegt trūkstošos datus un informāciju vai novērst verifikācijas rezultātu trūkumus, izskaidrot emisijas datu atšķirības, pārskatīt aprēķinus vai labot ziņotos datus; </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33.7.</w:t>
      </w:r>
      <w:r>
        <w:rPr>
          <w:rFonts w:ascii="Times New Roman" w:hAnsi="Times New Roman"/>
          <w:sz w:val="28"/>
          <w:szCs w:val="28"/>
          <w:lang w:val="lv-LV"/>
        </w:rPr>
        <w:tab/>
        <w:t>sagatavo iekšējo verifikācijas ziņojumu, kurā ietver pierādījumus par to, ka stratēģiskā analīze, riska analīze un verifikācijas plāns ir pilnībā izpildīts, un sniedz pietiekamu informāciju, kura ir ņemta vērā verifikācijas atzinumu sagatavošanai;</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33.8.</w:t>
      </w:r>
      <w:r>
        <w:rPr>
          <w:rFonts w:ascii="Times New Roman" w:hAnsi="Times New Roman"/>
          <w:sz w:val="28"/>
          <w:szCs w:val="28"/>
          <w:lang w:val="lv-LV"/>
        </w:rPr>
        <w:tab/>
        <w:t>pamatojoties uz iekšējā verifikācijas ziņojumā konstatēto, pieņem lēmumu par to, vai iesniegumā iekļautajos datos ir konstatētas būtiskas nepilnības (izlaidumi, nepareizi apgalvojumi un kļūdas, neskaitot pieļaujamo neprecizitāti), kas saskaņā ar verificētājā slēdzienu var ietekmēt datu tālāku izmantošanu emisijas kvotu sadalei, vai citi aspekti, kas attiecas uz verifikācijas ziņojumā iekļaujamo atzinumu.</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34.</w:t>
      </w:r>
      <w:r w:rsidR="00944F89">
        <w:rPr>
          <w:rFonts w:ascii="Times New Roman" w:hAnsi="Times New Roman"/>
          <w:sz w:val="28"/>
          <w:szCs w:val="28"/>
          <w:lang w:val="lv-LV"/>
        </w:rPr>
        <w:t xml:space="preserve"> </w:t>
      </w:r>
      <w:r>
        <w:rPr>
          <w:rFonts w:ascii="Times New Roman" w:hAnsi="Times New Roman"/>
          <w:sz w:val="28"/>
          <w:szCs w:val="28"/>
          <w:lang w:val="lv-LV"/>
        </w:rPr>
        <w:t>Ja verificētājs iesnieguma verificēšanas laikā konstatē būtiskas neatbilstības iesniegtajos datos un operatoram norāda veicamos labojumus, operatoram ir jāveic izmaiņas un labojumi veiktajos aprēķinos vai ziņotajos datu avotos un iesniegums atkārtoti jāiesniedz verificēšanai.</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35.</w:t>
      </w:r>
      <w:r w:rsidR="00944F89">
        <w:rPr>
          <w:rFonts w:ascii="Times New Roman" w:hAnsi="Times New Roman"/>
          <w:sz w:val="28"/>
          <w:szCs w:val="28"/>
          <w:lang w:val="lv-LV"/>
        </w:rPr>
        <w:t xml:space="preserve"> </w:t>
      </w:r>
      <w:r>
        <w:rPr>
          <w:rFonts w:ascii="Times New Roman" w:hAnsi="Times New Roman"/>
          <w:sz w:val="28"/>
          <w:szCs w:val="28"/>
          <w:lang w:val="lv-LV"/>
        </w:rPr>
        <w:t>Verificētājs, ņemot vērā verifikācijas laikā iegūto informāciju, sagatavo operatoram adresētu verifikācijas ziņojumu, kurā norāda verifikācijas metodoloģiju, konstatētos faktus un sniedz vienu no šādiem atzinumiem:</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35.1.</w:t>
      </w:r>
      <w:r>
        <w:rPr>
          <w:rFonts w:ascii="Times New Roman" w:hAnsi="Times New Roman"/>
          <w:sz w:val="28"/>
          <w:szCs w:val="28"/>
          <w:lang w:val="lv-LV"/>
        </w:rPr>
        <w:tab/>
        <w:t>pozitīvu verifikācijas atzinumu, tas ir, verificē operatora sagatavoto iesniegumu kā apmierinošu, ja:</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35.1.1.</w:t>
      </w:r>
      <w:r w:rsidR="00944F89">
        <w:rPr>
          <w:rFonts w:ascii="Times New Roman" w:hAnsi="Times New Roman"/>
          <w:sz w:val="28"/>
          <w:szCs w:val="28"/>
          <w:lang w:val="lv-LV"/>
        </w:rPr>
        <w:t xml:space="preserve"> </w:t>
      </w:r>
      <w:r>
        <w:rPr>
          <w:rFonts w:ascii="Times New Roman" w:hAnsi="Times New Roman"/>
          <w:sz w:val="28"/>
          <w:szCs w:val="28"/>
          <w:lang w:val="lv-LV"/>
        </w:rPr>
        <w:t>dati ir patiesi, un tajos nav pretrunu;</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35.1.2.</w:t>
      </w:r>
      <w:r w:rsidR="00944F89">
        <w:rPr>
          <w:rFonts w:ascii="Times New Roman" w:hAnsi="Times New Roman"/>
          <w:sz w:val="28"/>
          <w:szCs w:val="28"/>
          <w:lang w:val="lv-LV"/>
        </w:rPr>
        <w:t xml:space="preserve"> </w:t>
      </w:r>
      <w:r>
        <w:rPr>
          <w:rFonts w:ascii="Times New Roman" w:hAnsi="Times New Roman"/>
          <w:sz w:val="28"/>
          <w:szCs w:val="28"/>
          <w:lang w:val="lv-LV"/>
        </w:rPr>
        <w:t>dati atbilst saskaņā ar normatīvajiem aktiem par stacionāro tehnoloģisko iekārtu dalību Eiropas Savienības Emisijas kvotu tirdzniecības sistēmā iesniegtajiem emisiju ziņojumiem;</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35.1.3.</w:t>
      </w:r>
      <w:r w:rsidR="00944F89">
        <w:rPr>
          <w:rFonts w:ascii="Times New Roman" w:hAnsi="Times New Roman"/>
          <w:sz w:val="28"/>
          <w:szCs w:val="28"/>
          <w:lang w:val="lv-LV"/>
        </w:rPr>
        <w:t xml:space="preserve"> </w:t>
      </w:r>
      <w:r>
        <w:rPr>
          <w:rFonts w:ascii="Times New Roman" w:hAnsi="Times New Roman"/>
          <w:sz w:val="28"/>
          <w:szCs w:val="28"/>
          <w:lang w:val="lv-LV"/>
        </w:rPr>
        <w:t xml:space="preserve">iekārtas </w:t>
      </w:r>
      <w:proofErr w:type="spellStart"/>
      <w:r>
        <w:rPr>
          <w:rFonts w:ascii="Times New Roman" w:hAnsi="Times New Roman"/>
          <w:sz w:val="28"/>
          <w:szCs w:val="28"/>
          <w:lang w:val="lv-LV"/>
        </w:rPr>
        <w:t>apakšiekārtu</w:t>
      </w:r>
      <w:proofErr w:type="spellEnd"/>
      <w:r>
        <w:rPr>
          <w:rFonts w:ascii="Times New Roman" w:hAnsi="Times New Roman"/>
          <w:sz w:val="28"/>
          <w:szCs w:val="28"/>
          <w:lang w:val="lv-LV"/>
        </w:rPr>
        <w:t xml:space="preserve"> dati nepārklājas un nenotiek dubultā uzskaite.</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35.2.</w:t>
      </w:r>
      <w:r>
        <w:rPr>
          <w:rFonts w:ascii="Times New Roman" w:hAnsi="Times New Roman"/>
          <w:sz w:val="28"/>
          <w:szCs w:val="28"/>
          <w:lang w:val="lv-LV"/>
        </w:rPr>
        <w:tab/>
        <w:t>negatīvu verifikācijas atzinumu, tas ir, verificē operatora sagatavoto iesniegumu kā neapmierinošu:</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35.2.1.</w:t>
      </w:r>
      <w:r w:rsidR="00944F89">
        <w:rPr>
          <w:rFonts w:ascii="Times New Roman" w:hAnsi="Times New Roman"/>
          <w:sz w:val="28"/>
          <w:szCs w:val="28"/>
          <w:lang w:val="lv-LV"/>
        </w:rPr>
        <w:t xml:space="preserve"> </w:t>
      </w:r>
      <w:r>
        <w:rPr>
          <w:rFonts w:ascii="Times New Roman" w:hAnsi="Times New Roman"/>
          <w:sz w:val="28"/>
          <w:szCs w:val="28"/>
          <w:lang w:val="lv-LV"/>
        </w:rPr>
        <w:t>ja operators ir ziņojis sagrozītus un nepatiesus datus;</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35.2.2.</w:t>
      </w:r>
      <w:r w:rsidR="00944F89">
        <w:rPr>
          <w:rFonts w:ascii="Times New Roman" w:hAnsi="Times New Roman"/>
          <w:sz w:val="28"/>
          <w:szCs w:val="28"/>
          <w:lang w:val="lv-LV"/>
        </w:rPr>
        <w:t xml:space="preserve"> </w:t>
      </w:r>
      <w:r>
        <w:rPr>
          <w:rFonts w:ascii="Times New Roman" w:hAnsi="Times New Roman"/>
          <w:sz w:val="28"/>
          <w:szCs w:val="28"/>
          <w:lang w:val="lv-LV"/>
        </w:rPr>
        <w:t>ja operatora izmantotā metodoloģija ir pretrunā ar šajos noteikumos noteiktajiem emisijas kvotu aprēķināšanas nosacījumiem;</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lastRenderedPageBreak/>
        <w:t>35.2.3.</w:t>
      </w:r>
      <w:r w:rsidR="00944F89">
        <w:rPr>
          <w:rFonts w:ascii="Times New Roman" w:hAnsi="Times New Roman"/>
          <w:sz w:val="28"/>
          <w:szCs w:val="28"/>
          <w:lang w:val="lv-LV"/>
        </w:rPr>
        <w:t xml:space="preserve"> </w:t>
      </w:r>
      <w:r>
        <w:rPr>
          <w:rFonts w:ascii="Times New Roman" w:hAnsi="Times New Roman"/>
          <w:sz w:val="28"/>
          <w:szCs w:val="28"/>
          <w:lang w:val="lv-LV"/>
        </w:rPr>
        <w:t>ja operators neveic šo noteikumu 36.punktā noteiktās izmaiņas un labojumus iesniegumā iekļautajos aprēķinos vai ziņotajos datu avotos.</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36.</w:t>
      </w:r>
      <w:r w:rsidR="00944F89">
        <w:rPr>
          <w:rFonts w:ascii="Times New Roman" w:hAnsi="Times New Roman"/>
          <w:sz w:val="28"/>
          <w:szCs w:val="28"/>
          <w:lang w:val="lv-LV"/>
        </w:rPr>
        <w:t xml:space="preserve"> </w:t>
      </w:r>
      <w:r>
        <w:rPr>
          <w:rFonts w:ascii="Times New Roman" w:hAnsi="Times New Roman"/>
          <w:sz w:val="28"/>
          <w:szCs w:val="28"/>
          <w:lang w:val="lv-LV"/>
        </w:rPr>
        <w:t>Ja verificētājam ir šaubas par izmantoto datu noteikšanas pieeju, lai gan ziņotie dati ir atzīti par pareiziem, verifikators savus apsvērumus iekļauj verifikācijas ziņojumā. Verificētājs šādā gadījumā tomēr var sniegt pozitīvu verifikācijas atzinumu.</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37.</w:t>
      </w:r>
      <w:r w:rsidR="00944F89">
        <w:rPr>
          <w:rFonts w:ascii="Times New Roman" w:hAnsi="Times New Roman"/>
          <w:sz w:val="28"/>
          <w:szCs w:val="28"/>
          <w:lang w:val="lv-LV"/>
        </w:rPr>
        <w:t xml:space="preserve"> </w:t>
      </w:r>
      <w:r>
        <w:rPr>
          <w:rFonts w:ascii="Times New Roman" w:hAnsi="Times New Roman"/>
          <w:sz w:val="28"/>
          <w:szCs w:val="28"/>
          <w:lang w:val="lv-LV"/>
        </w:rPr>
        <w:t>Verificētājs sagatavo verifikācijas ziņojumu 30 darbdienu laikā pēc operatora sagatavotā iesnieguma saņemšanas.</w:t>
      </w:r>
    </w:p>
    <w:p w:rsidR="001B4E47" w:rsidRPr="006461FA" w:rsidRDefault="00AE6A8D" w:rsidP="00E8457D">
      <w:pPr>
        <w:spacing w:before="120" w:after="120" w:line="240" w:lineRule="auto"/>
        <w:jc w:val="center"/>
        <w:rPr>
          <w:rFonts w:ascii="Times New Roman" w:hAnsi="Times New Roman"/>
          <w:b/>
          <w:sz w:val="28"/>
          <w:szCs w:val="28"/>
          <w:lang w:val="lv-LV"/>
        </w:rPr>
      </w:pPr>
      <w:r>
        <w:rPr>
          <w:rFonts w:ascii="Times New Roman" w:hAnsi="Times New Roman"/>
          <w:b/>
          <w:sz w:val="28"/>
          <w:szCs w:val="28"/>
          <w:lang w:val="lv-LV"/>
        </w:rPr>
        <w:t>4.3. Iesnieguma iesniegšana</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38.</w:t>
      </w:r>
      <w:r w:rsidR="00944F89">
        <w:rPr>
          <w:rFonts w:ascii="Times New Roman" w:hAnsi="Times New Roman"/>
          <w:sz w:val="28"/>
          <w:szCs w:val="28"/>
          <w:lang w:val="lv-LV"/>
        </w:rPr>
        <w:t xml:space="preserve"> </w:t>
      </w:r>
      <w:r>
        <w:rPr>
          <w:rFonts w:ascii="Times New Roman" w:hAnsi="Times New Roman"/>
          <w:sz w:val="28"/>
          <w:szCs w:val="28"/>
          <w:lang w:val="lv-LV"/>
        </w:rPr>
        <w:t>Jaunas iekārtas operators emisijas kvotu saņemšanai no jauno iekārtu rezerves septiņu mēnešu laikā, bet ne vēlāk kā viena gada laikā pēc savas jaunās iekārtas normālās darbības uzsākšanas ministrijā iesniedz:</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38.1.</w:t>
      </w:r>
      <w:r>
        <w:rPr>
          <w:rFonts w:ascii="Times New Roman" w:hAnsi="Times New Roman"/>
          <w:sz w:val="28"/>
          <w:szCs w:val="28"/>
          <w:lang w:val="lv-LV"/>
        </w:rPr>
        <w:tab/>
        <w:t>pieteikumu emisijas kvotu saņemšanai ar pamatojumu, ka jaunas iekārtas operators atbilst šajos noteikumos iekļautajām prasībām un ir tiesīgs saņemt emisijas kvotas no jauno iekārtu rezerves;</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38.2.</w:t>
      </w:r>
      <w:r>
        <w:rPr>
          <w:rFonts w:ascii="Times New Roman" w:hAnsi="Times New Roman"/>
          <w:sz w:val="28"/>
          <w:szCs w:val="28"/>
          <w:lang w:val="lv-LV"/>
        </w:rPr>
        <w:tab/>
        <w:t>verificētu iesnieguma veidlapu;</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38.3.</w:t>
      </w:r>
      <w:r>
        <w:rPr>
          <w:rFonts w:ascii="Times New Roman" w:hAnsi="Times New Roman"/>
          <w:sz w:val="28"/>
          <w:szCs w:val="28"/>
          <w:lang w:val="lv-LV"/>
        </w:rPr>
        <w:tab/>
        <w:t>verifikācijas ziņojumu, kurā ir sniegts pozitīvs verifikācijas atzinums;</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38.4.</w:t>
      </w:r>
      <w:r>
        <w:rPr>
          <w:rFonts w:ascii="Times New Roman" w:hAnsi="Times New Roman"/>
          <w:sz w:val="28"/>
          <w:szCs w:val="28"/>
          <w:lang w:val="lv-LV"/>
        </w:rPr>
        <w:tab/>
        <w:t>informāciju par jaunās iekārtas plānoto normālo darbību, uzturēšanu un iekārtas normālo ražošanas ciklu;</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38.5.</w:t>
      </w:r>
      <w:r>
        <w:rPr>
          <w:rFonts w:ascii="Times New Roman" w:hAnsi="Times New Roman"/>
          <w:sz w:val="28"/>
          <w:szCs w:val="28"/>
          <w:lang w:val="lv-LV"/>
        </w:rPr>
        <w:tab/>
        <w:t xml:space="preserve">verificētu un par atbilstošu atzītu informāciju par katras iekārtas </w:t>
      </w:r>
      <w:proofErr w:type="spellStart"/>
      <w:r>
        <w:rPr>
          <w:rFonts w:ascii="Times New Roman" w:hAnsi="Times New Roman"/>
          <w:sz w:val="28"/>
          <w:szCs w:val="28"/>
          <w:lang w:val="lv-LV"/>
        </w:rPr>
        <w:t>apakšiekārtas</w:t>
      </w:r>
      <w:proofErr w:type="spellEnd"/>
      <w:r>
        <w:rPr>
          <w:rFonts w:ascii="Times New Roman" w:hAnsi="Times New Roman"/>
          <w:sz w:val="28"/>
          <w:szCs w:val="28"/>
          <w:lang w:val="lv-LV"/>
        </w:rPr>
        <w:t xml:space="preserve"> papildu jaudu pēc jaudas ievērojamām izmaiņām;</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38.6.</w:t>
      </w:r>
      <w:r>
        <w:rPr>
          <w:rFonts w:ascii="Times New Roman" w:hAnsi="Times New Roman"/>
          <w:sz w:val="28"/>
          <w:szCs w:val="28"/>
          <w:lang w:val="lv-LV"/>
        </w:rPr>
        <w:tab/>
        <w:t>operatora noteiktos attiecīgos jaudas izmantojuma koeficientus, kas izteikti procentuāli no iekārtas sākotnēji uzstādītās jaudas;</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38.7.</w:t>
      </w:r>
      <w:r>
        <w:rPr>
          <w:rFonts w:ascii="Times New Roman" w:hAnsi="Times New Roman"/>
          <w:sz w:val="28"/>
          <w:szCs w:val="28"/>
          <w:lang w:val="lv-LV"/>
        </w:rPr>
        <w:tab/>
        <w:t>informāciju par energoefektivitātes un siltumnīcefekta gāzu efektivitātes paaugstināšanas metodēm, ko iekārtā varētu ieviest un tādejādi ietekmēt jaudas izmantojumu;</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38.8.</w:t>
      </w:r>
      <w:r>
        <w:rPr>
          <w:rFonts w:ascii="Times New Roman" w:hAnsi="Times New Roman"/>
          <w:sz w:val="28"/>
          <w:szCs w:val="28"/>
          <w:lang w:val="lv-LV"/>
        </w:rPr>
        <w:tab/>
        <w:t>tipisko jaudas izmantojumu līdzvērtīgās nozarēs.</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39.</w:t>
      </w:r>
      <w:r w:rsidR="00944F89">
        <w:rPr>
          <w:rFonts w:ascii="Times New Roman" w:hAnsi="Times New Roman"/>
          <w:sz w:val="28"/>
          <w:szCs w:val="28"/>
          <w:lang w:val="lv-LV"/>
        </w:rPr>
        <w:t xml:space="preserve"> </w:t>
      </w:r>
      <w:r>
        <w:rPr>
          <w:rFonts w:ascii="Times New Roman" w:hAnsi="Times New Roman"/>
          <w:sz w:val="28"/>
          <w:szCs w:val="28"/>
          <w:lang w:val="lv-LV"/>
        </w:rPr>
        <w:t>Šo noteikumu 13.punktā minētās esošās iekārtas, kurā ir ievērojami palielināta jauda, operators emisijas kvotu saņemšanai no jauno iekārtu rezerves septiņu mēnešu laikā, bet ne vēlāk kā viena gada laikā pēc savas iekārtas izmainītās darbības uzsākšanas ministrijā iesniedz:</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39.1.</w:t>
      </w:r>
      <w:r>
        <w:rPr>
          <w:rFonts w:ascii="Times New Roman" w:hAnsi="Times New Roman"/>
          <w:sz w:val="28"/>
          <w:szCs w:val="28"/>
          <w:lang w:val="lv-LV"/>
        </w:rPr>
        <w:tab/>
        <w:t>pieteikumu emisijas kvotu saņemšanai ar pamatojumu, ka, operators ir izpildījis šo noteikumu 13.punktā noteikto jaudas ievērojamas palielināšanas nosacījumus;</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39.2.</w:t>
      </w:r>
      <w:r>
        <w:rPr>
          <w:rFonts w:ascii="Times New Roman" w:hAnsi="Times New Roman"/>
          <w:sz w:val="28"/>
          <w:szCs w:val="28"/>
          <w:lang w:val="lv-LV"/>
        </w:rPr>
        <w:tab/>
        <w:t>verificētu iesnieguma veidlapu;</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39.3.</w:t>
      </w:r>
      <w:r>
        <w:rPr>
          <w:rFonts w:ascii="Times New Roman" w:hAnsi="Times New Roman"/>
          <w:sz w:val="28"/>
          <w:szCs w:val="28"/>
          <w:lang w:val="lv-LV"/>
        </w:rPr>
        <w:tab/>
        <w:t>verifikācijas ziņojumu, kurā ir sniegts pozitīvs verifikācijas atzinums;</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39.4.</w:t>
      </w:r>
      <w:r>
        <w:rPr>
          <w:rFonts w:ascii="Times New Roman" w:hAnsi="Times New Roman"/>
          <w:sz w:val="28"/>
          <w:szCs w:val="28"/>
          <w:lang w:val="lv-LV"/>
        </w:rPr>
        <w:tab/>
        <w:t>informāciju par iekārtas plānoto izmainīto normālo darbību, uzturēšanu un iekārtas normālo ražošanas ciklu;</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lastRenderedPageBreak/>
        <w:t>39.5.</w:t>
      </w:r>
      <w:r>
        <w:rPr>
          <w:rFonts w:ascii="Times New Roman" w:hAnsi="Times New Roman"/>
          <w:sz w:val="28"/>
          <w:szCs w:val="28"/>
          <w:lang w:val="lv-LV"/>
        </w:rPr>
        <w:tab/>
        <w:t>operatora noteiktos attiecīgo jaunās jaudas izmantojuma koeficientus, kas izteikti procentuāli no iekārtas sākotnēji uzstādītās jaudas;</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39.6.</w:t>
      </w:r>
      <w:r>
        <w:rPr>
          <w:rFonts w:ascii="Times New Roman" w:hAnsi="Times New Roman"/>
          <w:sz w:val="28"/>
          <w:szCs w:val="28"/>
          <w:lang w:val="lv-LV"/>
        </w:rPr>
        <w:tab/>
        <w:t>informāciju par energoefektivitātes un siltumnīcefekta gāzu efektivitātes paaugstināšanas metodēm, ko iekārtā varētu ieviest un tādejādi ietekmēt jaudas izmantojumu;</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39.7.</w:t>
      </w:r>
      <w:r>
        <w:rPr>
          <w:rFonts w:ascii="Times New Roman" w:hAnsi="Times New Roman"/>
          <w:sz w:val="28"/>
          <w:szCs w:val="28"/>
          <w:lang w:val="lv-LV"/>
        </w:rPr>
        <w:tab/>
        <w:t>tipisko jaudas izmantojumu līdzvērtīgās nozarēs.</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40.</w:t>
      </w:r>
      <w:r w:rsidR="00944F89">
        <w:rPr>
          <w:rFonts w:ascii="Times New Roman" w:hAnsi="Times New Roman"/>
          <w:sz w:val="28"/>
          <w:szCs w:val="28"/>
          <w:lang w:val="lv-LV"/>
        </w:rPr>
        <w:t xml:space="preserve"> </w:t>
      </w:r>
      <w:r>
        <w:rPr>
          <w:rFonts w:ascii="Times New Roman" w:hAnsi="Times New Roman"/>
          <w:sz w:val="28"/>
          <w:szCs w:val="28"/>
          <w:lang w:val="lv-LV"/>
        </w:rPr>
        <w:t>Šo noteikumu 15.punktā minētās esošās iekārtas, kurā ir ievērojami samazināta jauda, operators septiņu mēnešu laikā, bet ne vēlāk kā viena gada laikā pēc savas iekārtas izmainītās darbības uzsākšanas ministrijā iesniedz:</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40.1.</w:t>
      </w:r>
      <w:r>
        <w:rPr>
          <w:rFonts w:ascii="Times New Roman" w:hAnsi="Times New Roman"/>
          <w:sz w:val="28"/>
          <w:szCs w:val="28"/>
          <w:lang w:val="lv-LV"/>
        </w:rPr>
        <w:tab/>
        <w:t>verificētu iesnieguma veidlapu;</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40.2.</w:t>
      </w:r>
      <w:r>
        <w:rPr>
          <w:rFonts w:ascii="Times New Roman" w:hAnsi="Times New Roman"/>
          <w:sz w:val="28"/>
          <w:szCs w:val="28"/>
          <w:lang w:val="lv-LV"/>
        </w:rPr>
        <w:tab/>
        <w:t>verifikācijas ziņojumu, kurā ir sniegts pozitīvs verifikācijas atzinums;</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40.3.</w:t>
      </w:r>
      <w:r>
        <w:rPr>
          <w:rFonts w:ascii="Times New Roman" w:hAnsi="Times New Roman"/>
          <w:sz w:val="28"/>
          <w:szCs w:val="28"/>
          <w:lang w:val="lv-LV"/>
        </w:rPr>
        <w:tab/>
        <w:t xml:space="preserve">verificētu un par atbilstošu atzītu informāciju par katras iekārtas </w:t>
      </w:r>
      <w:proofErr w:type="spellStart"/>
      <w:r>
        <w:rPr>
          <w:rFonts w:ascii="Times New Roman" w:hAnsi="Times New Roman"/>
          <w:sz w:val="28"/>
          <w:szCs w:val="28"/>
          <w:lang w:val="lv-LV"/>
        </w:rPr>
        <w:t>apakšiekārtas</w:t>
      </w:r>
      <w:proofErr w:type="spellEnd"/>
      <w:r>
        <w:rPr>
          <w:rFonts w:ascii="Times New Roman" w:hAnsi="Times New Roman"/>
          <w:sz w:val="28"/>
          <w:szCs w:val="28"/>
          <w:lang w:val="lv-LV"/>
        </w:rPr>
        <w:t xml:space="preserve"> samazināto jaudu un uzstādīto jaudu pēc jaudas ievērojamām izmaiņām.</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41.</w:t>
      </w:r>
      <w:r w:rsidR="00944F89">
        <w:rPr>
          <w:rFonts w:ascii="Times New Roman" w:hAnsi="Times New Roman"/>
          <w:sz w:val="28"/>
          <w:szCs w:val="28"/>
          <w:lang w:val="lv-LV"/>
        </w:rPr>
        <w:t xml:space="preserve"> </w:t>
      </w:r>
      <w:r>
        <w:rPr>
          <w:rFonts w:ascii="Times New Roman" w:hAnsi="Times New Roman"/>
          <w:sz w:val="28"/>
          <w:szCs w:val="28"/>
          <w:lang w:val="lv-LV"/>
        </w:rPr>
        <w:t>Šo noteikumu 18.punktā minētās iekārtas, kuras darbība ir daļēji pārtraukta, operators iesniegumu ministrijā iesniedz ne vēlāk kā līdz nākamā gada 20.janvārim pēc gada, kad iekārtas darbība tika daļēji pārtraukta.</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42.</w:t>
      </w:r>
      <w:r w:rsidR="00944F89">
        <w:rPr>
          <w:rFonts w:ascii="Times New Roman" w:hAnsi="Times New Roman"/>
          <w:sz w:val="28"/>
          <w:szCs w:val="28"/>
          <w:lang w:val="lv-LV"/>
        </w:rPr>
        <w:t xml:space="preserve"> </w:t>
      </w:r>
      <w:r>
        <w:rPr>
          <w:rFonts w:ascii="Times New Roman" w:hAnsi="Times New Roman"/>
          <w:sz w:val="28"/>
          <w:szCs w:val="28"/>
          <w:lang w:val="lv-LV"/>
        </w:rPr>
        <w:t>Šo noteikumu 22.punktā minētās iekārtas, kuras darbība ir pilnīgi pārtraukta, operators iesniegumu ministrijā iesniedz divu mēnešu laikā pēc savas iekārtas darbības pilnīgas pārtraukšanas, bet ne vēlāk kā līdz nākamā gada 20.janvārim pēc gada, kad iekārtas darbība tika pilnīgi pārtraukta.</w:t>
      </w:r>
    </w:p>
    <w:p w:rsidR="001B4E47" w:rsidRPr="006461FA" w:rsidRDefault="00AE6A8D" w:rsidP="00E8457D">
      <w:pPr>
        <w:spacing w:before="120" w:after="120" w:line="240" w:lineRule="auto"/>
        <w:jc w:val="center"/>
        <w:rPr>
          <w:rFonts w:ascii="Times New Roman" w:hAnsi="Times New Roman"/>
          <w:b/>
          <w:sz w:val="28"/>
          <w:szCs w:val="28"/>
          <w:lang w:val="lv-LV"/>
        </w:rPr>
      </w:pPr>
      <w:r>
        <w:rPr>
          <w:rFonts w:ascii="Times New Roman" w:hAnsi="Times New Roman"/>
          <w:b/>
          <w:sz w:val="28"/>
          <w:szCs w:val="28"/>
          <w:lang w:val="lv-LV"/>
        </w:rPr>
        <w:t>4.4. Iesnieguma izvērtēšana</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43.</w:t>
      </w:r>
      <w:r w:rsidR="00944F89">
        <w:rPr>
          <w:rFonts w:ascii="Times New Roman" w:hAnsi="Times New Roman"/>
          <w:sz w:val="28"/>
          <w:szCs w:val="28"/>
          <w:lang w:val="lv-LV"/>
        </w:rPr>
        <w:t xml:space="preserve"> </w:t>
      </w:r>
      <w:r>
        <w:rPr>
          <w:rFonts w:ascii="Times New Roman" w:hAnsi="Times New Roman"/>
          <w:sz w:val="28"/>
          <w:szCs w:val="28"/>
          <w:lang w:val="lv-LV"/>
        </w:rPr>
        <w:t>Ministrija 15 darbdienu laikā pēc iesnieguma saņemšanas izvērtē operatora šo noteikumu 4.3.apakšnodaļas noteiktajā kārtībā iesniegto informāciju. Izvērtējot šo informāciju, ministrija ņem vērā:</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43.1.</w:t>
      </w:r>
      <w:r>
        <w:rPr>
          <w:rFonts w:ascii="Times New Roman" w:hAnsi="Times New Roman"/>
          <w:sz w:val="28"/>
          <w:szCs w:val="28"/>
          <w:lang w:val="lv-LV"/>
        </w:rPr>
        <w:tab/>
        <w:t>operatoram izsniegtajā atļaujā ietverto informāciju;</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43.2.</w:t>
      </w:r>
      <w:r>
        <w:rPr>
          <w:rFonts w:ascii="Times New Roman" w:hAnsi="Times New Roman"/>
          <w:sz w:val="28"/>
          <w:szCs w:val="28"/>
          <w:lang w:val="lv-LV"/>
        </w:rPr>
        <w:tab/>
        <w:t>iekārtu saraksta izstrādes laikā operatora sniegto informāciju;</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43.3.</w:t>
      </w:r>
      <w:r>
        <w:rPr>
          <w:rFonts w:ascii="Times New Roman" w:hAnsi="Times New Roman"/>
          <w:sz w:val="28"/>
          <w:szCs w:val="28"/>
          <w:lang w:val="lv-LV"/>
        </w:rPr>
        <w:tab/>
        <w:t>operatora saskaņā ar normatīvajiem aktiem par stacionāro tehnoloģisko iekārtu dalību Eiropas Savienības emisijas kvotu tirdzniecības sistēmā iesniegtos emisiju ziņojumus;</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43.4.</w:t>
      </w:r>
      <w:r>
        <w:rPr>
          <w:rFonts w:ascii="Times New Roman" w:hAnsi="Times New Roman"/>
          <w:sz w:val="28"/>
          <w:szCs w:val="28"/>
          <w:lang w:val="lv-LV"/>
        </w:rPr>
        <w:tab/>
        <w:t>operatora saskaņā ar normatīvajiem aktiem par prasībām attiecībā uz vides monitoringu un tā veikšanas kārtību, piesārņojošo vielu reģistra izveidi un informācijas pieejamību sabiedrībai iesniegto ikgadējo statistisko pārskatu par gaisa aizsardzību;</w:t>
      </w:r>
    </w:p>
    <w:p w:rsidR="00F654B3"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43.5.</w:t>
      </w:r>
      <w:r>
        <w:rPr>
          <w:rFonts w:ascii="Times New Roman" w:hAnsi="Times New Roman"/>
          <w:sz w:val="28"/>
          <w:szCs w:val="28"/>
          <w:lang w:val="lv-LV"/>
        </w:rPr>
        <w:tab/>
        <w:t>šajos noteikumos noteiktos nosacījumus;</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43.6. Eiropas Komisijas izstrādātās vadlīnijas par harmonizēto bez maksas piešķiramo emisijas kvotu aprēķina metodoloģiju.</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lastRenderedPageBreak/>
        <w:t>44.</w:t>
      </w:r>
      <w:r w:rsidR="00944F89">
        <w:rPr>
          <w:rFonts w:ascii="Times New Roman" w:hAnsi="Times New Roman"/>
          <w:sz w:val="28"/>
          <w:szCs w:val="28"/>
          <w:lang w:val="lv-LV"/>
        </w:rPr>
        <w:t xml:space="preserve"> </w:t>
      </w:r>
      <w:r>
        <w:rPr>
          <w:rFonts w:ascii="Times New Roman" w:hAnsi="Times New Roman"/>
          <w:sz w:val="28"/>
          <w:szCs w:val="28"/>
          <w:lang w:val="lv-LV"/>
        </w:rPr>
        <w:t>Ja informācijas izvērtēšanai ir nepieciešama papildu informācija vai dati, ministrija nekavējoties pieprasa operatoram šo informāciju. Operators pieprasīto informāciju sniedz pēc iespējas īsākā laikā, bet ne vēlāk kā 15 darbdienas pēc pieprasījuma saņemšanas.</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45.</w:t>
      </w:r>
      <w:r w:rsidR="00944F89">
        <w:rPr>
          <w:rFonts w:ascii="Times New Roman" w:hAnsi="Times New Roman"/>
          <w:sz w:val="28"/>
          <w:szCs w:val="28"/>
          <w:lang w:val="lv-LV"/>
        </w:rPr>
        <w:t xml:space="preserve"> </w:t>
      </w:r>
      <w:r>
        <w:rPr>
          <w:rFonts w:ascii="Times New Roman" w:hAnsi="Times New Roman"/>
          <w:sz w:val="28"/>
          <w:szCs w:val="28"/>
          <w:lang w:val="lv-LV"/>
        </w:rPr>
        <w:t>Ja konstatētās nepilnības vai neatbilstības var ietekmēt sākotnējo aprēķināto emisiju kvotu apjomu, ministrija divu darba dienu laikā pēc izvērtēšanas pabeigšanas informē par to operatoru, norādot veicamos labojumus, kā arī termiņu kādā labotais iesniegums jāiesniedz atkārtoti.</w:t>
      </w:r>
    </w:p>
    <w:p w:rsidR="001B4E47" w:rsidRPr="006461FA" w:rsidRDefault="00AE6A8D" w:rsidP="00E8457D">
      <w:pPr>
        <w:spacing w:before="120" w:after="120" w:line="240" w:lineRule="auto"/>
        <w:jc w:val="center"/>
        <w:rPr>
          <w:rFonts w:ascii="Times New Roman" w:hAnsi="Times New Roman"/>
          <w:b/>
          <w:sz w:val="28"/>
          <w:szCs w:val="28"/>
          <w:lang w:val="lv-LV"/>
        </w:rPr>
      </w:pPr>
      <w:r>
        <w:rPr>
          <w:rFonts w:ascii="Times New Roman" w:hAnsi="Times New Roman"/>
          <w:b/>
          <w:sz w:val="28"/>
          <w:szCs w:val="28"/>
          <w:lang w:val="lv-LV"/>
        </w:rPr>
        <w:t>5. Lēmuma par emisijas kvotu piešķiršanu pieņemšanas kārtība un emisijas kvotu piešķiršanas uzraudzība</w:t>
      </w:r>
    </w:p>
    <w:p w:rsidR="001B4E47" w:rsidRPr="006461FA" w:rsidRDefault="00AE6A8D" w:rsidP="00E8457D">
      <w:pPr>
        <w:spacing w:before="120" w:after="120" w:line="240" w:lineRule="auto"/>
        <w:jc w:val="center"/>
        <w:rPr>
          <w:rFonts w:ascii="Times New Roman" w:hAnsi="Times New Roman"/>
          <w:b/>
          <w:sz w:val="28"/>
          <w:szCs w:val="28"/>
          <w:lang w:val="lv-LV"/>
        </w:rPr>
      </w:pPr>
      <w:r>
        <w:rPr>
          <w:rFonts w:ascii="Times New Roman" w:hAnsi="Times New Roman"/>
          <w:b/>
          <w:sz w:val="28"/>
          <w:szCs w:val="28"/>
          <w:lang w:val="lv-LV"/>
        </w:rPr>
        <w:t>5.1. Lēmuma pieņemšanas kārtība</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46.</w:t>
      </w:r>
      <w:r w:rsidR="00944F89">
        <w:rPr>
          <w:rFonts w:ascii="Times New Roman" w:hAnsi="Times New Roman"/>
          <w:sz w:val="28"/>
          <w:szCs w:val="28"/>
          <w:lang w:val="lv-LV"/>
        </w:rPr>
        <w:t xml:space="preserve"> </w:t>
      </w:r>
      <w:r>
        <w:rPr>
          <w:rFonts w:ascii="Times New Roman" w:hAnsi="Times New Roman"/>
          <w:sz w:val="28"/>
          <w:szCs w:val="28"/>
          <w:lang w:val="lv-LV"/>
        </w:rPr>
        <w:t>Ministrija 15 darbdienu laikā pēc iesnieguma izvērtēšanas 4.4.</w:t>
      </w:r>
      <w:r w:rsidR="006461FA">
        <w:rPr>
          <w:rFonts w:ascii="Times New Roman" w:hAnsi="Times New Roman"/>
          <w:sz w:val="28"/>
          <w:szCs w:val="28"/>
          <w:lang w:val="lv-LV"/>
        </w:rPr>
        <w:t>a</w:t>
      </w:r>
      <w:r>
        <w:rPr>
          <w:rFonts w:ascii="Times New Roman" w:hAnsi="Times New Roman"/>
          <w:sz w:val="28"/>
          <w:szCs w:val="28"/>
          <w:lang w:val="lv-LV"/>
        </w:rPr>
        <w:t xml:space="preserve">pakšnodaļā noteiktajā kartībā, ja nav konstatētas būtiskas datu nepilnības vai neatbilstības, veic šādas darbības: </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46.1.</w:t>
      </w:r>
      <w:r>
        <w:rPr>
          <w:rFonts w:ascii="Times New Roman" w:hAnsi="Times New Roman"/>
          <w:sz w:val="28"/>
          <w:szCs w:val="28"/>
          <w:lang w:val="lv-LV"/>
        </w:rPr>
        <w:tab/>
        <w:t>apkopo operatora iesniegumā iekļauto informāciju Eiropas Komisijas noteiktajā formātā, izmantojot Eiropas Komisijas izstrādātās veidlapas un saskaņā ar šiem noteikumiem aprēķina iekārtai piešķiramo sākotnējo emisijas kvotu apjomu;</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 xml:space="preserve">46.2. </w:t>
      </w:r>
      <w:r w:rsidR="008E1CA8">
        <w:rPr>
          <w:rFonts w:ascii="Times New Roman" w:hAnsi="Times New Roman"/>
          <w:sz w:val="28"/>
          <w:szCs w:val="28"/>
          <w:lang w:val="lv-LV"/>
        </w:rPr>
        <w:t xml:space="preserve">emisijas kvotu apjoma piešķiršanai jaunai iekārtai vai emisijas kvotu apjoma grozījumiem esošai iekārtai </w:t>
      </w:r>
      <w:r>
        <w:rPr>
          <w:rFonts w:ascii="Times New Roman" w:hAnsi="Times New Roman"/>
          <w:sz w:val="28"/>
          <w:szCs w:val="28"/>
          <w:lang w:val="lv-LV"/>
        </w:rPr>
        <w:t>sagatavo lēmuma projektu</w:t>
      </w:r>
      <w:r w:rsidR="008E1CA8">
        <w:rPr>
          <w:rFonts w:ascii="Times New Roman" w:hAnsi="Times New Roman"/>
          <w:sz w:val="28"/>
          <w:szCs w:val="28"/>
          <w:lang w:val="lv-LV"/>
        </w:rPr>
        <w:t xml:space="preserve"> šo noteikumu 4.punktā minētā lēmuma grozījumiem, lai veiktu grozījumus</w:t>
      </w:r>
      <w:r>
        <w:rPr>
          <w:rFonts w:ascii="Times New Roman" w:hAnsi="Times New Roman"/>
          <w:sz w:val="28"/>
          <w:szCs w:val="28"/>
          <w:lang w:val="lv-LV"/>
        </w:rPr>
        <w:t xml:space="preserve"> </w:t>
      </w:r>
      <w:r w:rsidR="008E1CA8">
        <w:rPr>
          <w:rFonts w:ascii="Times New Roman" w:hAnsi="Times New Roman"/>
          <w:sz w:val="28"/>
          <w:szCs w:val="28"/>
          <w:lang w:val="lv-LV"/>
        </w:rPr>
        <w:t>iekārtu sarakstā</w:t>
      </w:r>
      <w:r>
        <w:rPr>
          <w:rFonts w:ascii="Times New Roman" w:hAnsi="Times New Roman"/>
          <w:sz w:val="28"/>
          <w:szCs w:val="28"/>
          <w:lang w:val="lv-LV"/>
        </w:rPr>
        <w:t>;</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46.3.</w:t>
      </w:r>
      <w:r>
        <w:rPr>
          <w:rFonts w:ascii="Times New Roman" w:hAnsi="Times New Roman"/>
          <w:sz w:val="28"/>
          <w:szCs w:val="28"/>
          <w:lang w:val="lv-LV"/>
        </w:rPr>
        <w:tab/>
        <w:t>iesniedz Eiropas Komisijā šo noteikumu 46.1. un 46.2.apakšpunktā minēto informāciju.</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47.</w:t>
      </w:r>
      <w:r w:rsidR="00944F89">
        <w:rPr>
          <w:rFonts w:ascii="Times New Roman" w:hAnsi="Times New Roman"/>
          <w:sz w:val="28"/>
          <w:szCs w:val="28"/>
          <w:lang w:val="lv-LV"/>
        </w:rPr>
        <w:t xml:space="preserve"> </w:t>
      </w:r>
      <w:r>
        <w:rPr>
          <w:rFonts w:ascii="Times New Roman" w:hAnsi="Times New Roman"/>
          <w:sz w:val="28"/>
          <w:szCs w:val="28"/>
          <w:lang w:val="lv-LV"/>
        </w:rPr>
        <w:t>Ja Eiropas Komisija noraida saskaņā ar šo noteikumu 46.punktu iesniegto informāciju, ministrija veic nepieciešamos šīs informācijas labojumus un laboto informāciju atkārtoti iesniedz Eiropas Komisijā.</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48.</w:t>
      </w:r>
      <w:r w:rsidR="00944F89">
        <w:rPr>
          <w:rFonts w:ascii="Times New Roman" w:hAnsi="Times New Roman"/>
          <w:sz w:val="28"/>
          <w:szCs w:val="28"/>
          <w:lang w:val="lv-LV"/>
        </w:rPr>
        <w:t xml:space="preserve"> </w:t>
      </w:r>
      <w:r>
        <w:rPr>
          <w:rFonts w:ascii="Times New Roman" w:hAnsi="Times New Roman"/>
          <w:sz w:val="28"/>
          <w:szCs w:val="28"/>
          <w:lang w:val="lv-LV"/>
        </w:rPr>
        <w:t xml:space="preserve">Ministrija </w:t>
      </w:r>
      <w:r w:rsidR="006461FA">
        <w:rPr>
          <w:rFonts w:ascii="Times New Roman" w:hAnsi="Times New Roman"/>
          <w:sz w:val="28"/>
          <w:szCs w:val="28"/>
          <w:lang w:val="lv-LV"/>
        </w:rPr>
        <w:t>piecu</w:t>
      </w:r>
      <w:r>
        <w:rPr>
          <w:rFonts w:ascii="Times New Roman" w:hAnsi="Times New Roman"/>
          <w:sz w:val="28"/>
          <w:szCs w:val="28"/>
          <w:lang w:val="lv-LV"/>
        </w:rPr>
        <w:t xml:space="preserve"> darbdienu laikā pēc tam, kad Eiropas Komisija ir izvērtējusi saskaņā ar šo noteikumu 46.punktu iesniegto informāciju un </w:t>
      </w:r>
      <w:r w:rsidR="006461FA">
        <w:rPr>
          <w:rFonts w:ascii="Times New Roman" w:hAnsi="Times New Roman"/>
          <w:sz w:val="28"/>
          <w:szCs w:val="28"/>
          <w:lang w:val="lv-LV"/>
        </w:rPr>
        <w:t>ir apstiprinājusi iesniegto datu atbilstību Eiropas Savienības tiesību aktiem emisijas kvotu sadales jomā</w:t>
      </w:r>
      <w:r>
        <w:rPr>
          <w:rFonts w:ascii="Times New Roman" w:hAnsi="Times New Roman"/>
          <w:sz w:val="28"/>
          <w:szCs w:val="28"/>
          <w:lang w:val="lv-LV"/>
        </w:rPr>
        <w:t>, veic šādas darbības:</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48.1.</w:t>
      </w:r>
      <w:r>
        <w:rPr>
          <w:rFonts w:ascii="Times New Roman" w:hAnsi="Times New Roman"/>
          <w:sz w:val="28"/>
          <w:szCs w:val="28"/>
          <w:lang w:val="lv-LV"/>
        </w:rPr>
        <w:tab/>
        <w:t>saskaņā ar šiem noteikumiem nosaka iekārtai piešķiramo galīgo emisijas kvotu apjomu;</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48.2. nepieciešamības gadījumā groza šo noteikumu 46.2.apakšpunktā minēto lēmuma projektu;</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48.3. savā tīmekļa vietnē publicē šo noteikumu 48.2.apakšpunktā minēto lēmuma projektu sabiedrības līdzdalības nodrošināšanai.</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49.</w:t>
      </w:r>
      <w:r w:rsidR="00944F89">
        <w:rPr>
          <w:rFonts w:ascii="Times New Roman" w:hAnsi="Times New Roman"/>
          <w:sz w:val="28"/>
          <w:szCs w:val="28"/>
          <w:lang w:val="lv-LV"/>
        </w:rPr>
        <w:t xml:space="preserve"> </w:t>
      </w:r>
      <w:r>
        <w:rPr>
          <w:rFonts w:ascii="Times New Roman" w:hAnsi="Times New Roman"/>
          <w:sz w:val="28"/>
          <w:szCs w:val="28"/>
          <w:lang w:val="lv-LV"/>
        </w:rPr>
        <w:t xml:space="preserve">Ministrija, ņemot vērā </w:t>
      </w:r>
      <w:r>
        <w:rPr>
          <w:rFonts w:ascii="Times New Roman" w:hAnsi="Times New Roman"/>
          <w:color w:val="000000"/>
          <w:sz w:val="28"/>
          <w:szCs w:val="28"/>
          <w:shd w:val="clear" w:color="auto" w:fill="FFFFFF"/>
          <w:lang w:val="lv-LV"/>
        </w:rPr>
        <w:t>likuma "</w:t>
      </w:r>
      <w:r>
        <w:rPr>
          <w:rFonts w:ascii="Times New Roman" w:hAnsi="Times New Roman"/>
          <w:sz w:val="28"/>
          <w:szCs w:val="28"/>
          <w:lang w:val="lv-LV"/>
        </w:rPr>
        <w:t>Par piesārņojumu</w:t>
      </w:r>
      <w:r>
        <w:rPr>
          <w:rFonts w:ascii="Times New Roman" w:hAnsi="Times New Roman"/>
          <w:color w:val="000000"/>
          <w:sz w:val="28"/>
          <w:szCs w:val="28"/>
          <w:shd w:val="clear" w:color="auto" w:fill="FFFFFF"/>
          <w:lang w:val="lv-LV"/>
        </w:rPr>
        <w:t>" 32.</w:t>
      </w:r>
      <w:r>
        <w:rPr>
          <w:rFonts w:ascii="Times New Roman" w:hAnsi="Times New Roman"/>
          <w:color w:val="000000"/>
          <w:sz w:val="28"/>
          <w:szCs w:val="28"/>
          <w:shd w:val="clear" w:color="auto" w:fill="FFFFFF"/>
          <w:vertAlign w:val="superscript"/>
          <w:lang w:val="lv-LV"/>
        </w:rPr>
        <w:t>7</w:t>
      </w:r>
      <w:r>
        <w:rPr>
          <w:rStyle w:val="apple-converted-space"/>
          <w:rFonts w:ascii="Times New Roman" w:hAnsi="Times New Roman"/>
          <w:color w:val="000000"/>
          <w:sz w:val="28"/>
          <w:szCs w:val="28"/>
          <w:shd w:val="clear" w:color="auto" w:fill="FFFFFF"/>
          <w:lang w:val="lv-LV"/>
        </w:rPr>
        <w:t> </w:t>
      </w:r>
      <w:r>
        <w:rPr>
          <w:rFonts w:ascii="Times New Roman" w:hAnsi="Times New Roman"/>
          <w:color w:val="000000"/>
          <w:sz w:val="28"/>
          <w:szCs w:val="28"/>
          <w:shd w:val="clear" w:color="auto" w:fill="FFFFFF"/>
          <w:lang w:val="lv-LV"/>
        </w:rPr>
        <w:t>panta nosacījumus</w:t>
      </w:r>
      <w:r>
        <w:rPr>
          <w:rFonts w:ascii="Times New Roman" w:hAnsi="Times New Roman"/>
          <w:sz w:val="28"/>
          <w:szCs w:val="28"/>
          <w:lang w:val="lv-LV"/>
        </w:rPr>
        <w:t>, pieņem lēmumu par emisijas kvotu piešķiršanu jaunai iekārtai vai lēmumu par esošai iekārtai piešķirtā emisijas kvotu apjoma grozījumiem.</w:t>
      </w:r>
    </w:p>
    <w:p w:rsidR="00587E69"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lastRenderedPageBreak/>
        <w:t>50.</w:t>
      </w:r>
      <w:r>
        <w:rPr>
          <w:rFonts w:ascii="Times New Roman" w:hAnsi="Times New Roman"/>
          <w:sz w:val="28"/>
          <w:szCs w:val="28"/>
          <w:lang w:val="lv-LV"/>
        </w:rPr>
        <w:tab/>
        <w:t>Ministrija šo noteikumu 49.punktā minēto lēmumu divu darbdienu laikā pēc tā pieņemšanas:</w:t>
      </w:r>
    </w:p>
    <w:p w:rsidR="00587E69"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50.1. publicē savā tīmekļa vietnē;</w:t>
      </w:r>
    </w:p>
    <w:p w:rsidR="00587E69"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50.2. nosūta to operatoram, kuram lēmums adresēts;</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50.3. informē par lēmumu emisijas kvotu reģistra valsts administratoru – valsts sabiedrību ar ierobežotu atbildību „Latvija Vides, ģeoloģijas un meteoroloģijas centrs” (turpmāk – „Latvijas Vides, ģeoloģijas un meteoroloģijas centrs”).</w:t>
      </w:r>
    </w:p>
    <w:p w:rsidR="001B4E47" w:rsidRPr="006461FA" w:rsidRDefault="00AE6A8D" w:rsidP="00E8457D">
      <w:pPr>
        <w:spacing w:before="120" w:after="120" w:line="240" w:lineRule="auto"/>
        <w:jc w:val="center"/>
        <w:rPr>
          <w:rFonts w:ascii="Times New Roman" w:hAnsi="Times New Roman"/>
          <w:b/>
          <w:sz w:val="28"/>
          <w:szCs w:val="28"/>
          <w:lang w:val="lv-LV"/>
        </w:rPr>
      </w:pPr>
      <w:r>
        <w:rPr>
          <w:rFonts w:ascii="Times New Roman" w:hAnsi="Times New Roman"/>
          <w:b/>
          <w:sz w:val="28"/>
          <w:szCs w:val="28"/>
          <w:lang w:val="lv-LV"/>
        </w:rPr>
        <w:t>5.2. Emisijas kvotu piešķiršanas uzraudzība</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51.</w:t>
      </w:r>
      <w:r w:rsidR="00944F89">
        <w:rPr>
          <w:rFonts w:ascii="Times New Roman" w:hAnsi="Times New Roman"/>
          <w:sz w:val="28"/>
          <w:szCs w:val="28"/>
          <w:lang w:val="lv-LV"/>
        </w:rPr>
        <w:t xml:space="preserve"> </w:t>
      </w:r>
      <w:r>
        <w:rPr>
          <w:rFonts w:ascii="Times New Roman" w:hAnsi="Times New Roman"/>
          <w:sz w:val="28"/>
          <w:szCs w:val="28"/>
          <w:lang w:val="lv-LV"/>
        </w:rPr>
        <w:t xml:space="preserve">Ministrija pēc šo noteikumu 40., 41. un 42.punktā minētās informācijas saņemšanas </w:t>
      </w:r>
      <w:r w:rsidR="00DF2EB6">
        <w:rPr>
          <w:rFonts w:ascii="Times New Roman" w:hAnsi="Times New Roman"/>
          <w:sz w:val="28"/>
          <w:szCs w:val="28"/>
          <w:lang w:val="lv-LV"/>
        </w:rPr>
        <w:t xml:space="preserve">nepieciešamības gadījumā </w:t>
      </w:r>
      <w:r>
        <w:rPr>
          <w:rFonts w:ascii="Times New Roman" w:hAnsi="Times New Roman"/>
          <w:sz w:val="28"/>
          <w:szCs w:val="28"/>
          <w:lang w:val="lv-LV"/>
        </w:rPr>
        <w:t>pieņem lēmumu par likuma „Par piesārņojumu” 32.</w:t>
      </w:r>
      <w:r w:rsidRPr="003D436B">
        <w:rPr>
          <w:rFonts w:ascii="Times New Roman" w:hAnsi="Times New Roman"/>
          <w:sz w:val="28"/>
          <w:szCs w:val="28"/>
          <w:vertAlign w:val="superscript"/>
          <w:lang w:val="lv-LV"/>
        </w:rPr>
        <w:t>2</w:t>
      </w:r>
      <w:r w:rsidR="0024461E" w:rsidRPr="006461FA">
        <w:rPr>
          <w:rFonts w:ascii="Times New Roman" w:hAnsi="Times New Roman"/>
          <w:sz w:val="28"/>
          <w:szCs w:val="28"/>
          <w:lang w:val="lv-LV"/>
        </w:rPr>
        <w:t xml:space="preserve"> panta sestajā daļā minētās </w:t>
      </w:r>
      <w:r>
        <w:rPr>
          <w:rFonts w:ascii="Times New Roman" w:hAnsi="Times New Roman"/>
          <w:sz w:val="28"/>
          <w:szCs w:val="28"/>
          <w:lang w:val="lv-LV"/>
        </w:rPr>
        <w:t>emisijas kvotu sadales atlikšanu šo noteikumu 40., 41. un 42.punktā minēto iekārtu operatoriem un par šo lēmumu nekavējoties informē „Latvija</w:t>
      </w:r>
      <w:r w:rsidR="006461FA">
        <w:rPr>
          <w:rFonts w:ascii="Times New Roman" w:hAnsi="Times New Roman"/>
          <w:sz w:val="28"/>
          <w:szCs w:val="28"/>
          <w:lang w:val="lv-LV"/>
        </w:rPr>
        <w:t>s</w:t>
      </w:r>
      <w:r>
        <w:rPr>
          <w:rFonts w:ascii="Times New Roman" w:hAnsi="Times New Roman"/>
          <w:sz w:val="28"/>
          <w:szCs w:val="28"/>
          <w:lang w:val="lv-LV"/>
        </w:rPr>
        <w:t xml:space="preserve"> Vides, ģeoloģijas un meteoroloģijas centru”.</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52.</w:t>
      </w:r>
      <w:r w:rsidR="00944F89">
        <w:rPr>
          <w:rFonts w:ascii="Times New Roman" w:hAnsi="Times New Roman"/>
          <w:sz w:val="28"/>
          <w:szCs w:val="28"/>
          <w:lang w:val="lv-LV"/>
        </w:rPr>
        <w:t xml:space="preserve"> </w:t>
      </w:r>
      <w:r>
        <w:rPr>
          <w:rFonts w:ascii="Times New Roman" w:hAnsi="Times New Roman"/>
          <w:sz w:val="28"/>
          <w:szCs w:val="28"/>
          <w:lang w:val="lv-LV"/>
        </w:rPr>
        <w:t>„Latvijas Vides, ģeoloģijas un meteoroloģijas centrs” pēc šo noteikumu 51.punkā minētā lēmuma saņemšanas Latvijas emisijas kvotu reģistrā iekļautajā emisijas kvotu sadales tabulā veic atzīmi, ka šiem operatoriem emisijas kvotu piešķiršana tiek atlikta līdz šo noteikumu 49.punktā minētā ministrijas lēmuma pieņemšanai.</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53.</w:t>
      </w:r>
      <w:r w:rsidR="00944F89">
        <w:rPr>
          <w:rFonts w:ascii="Times New Roman" w:hAnsi="Times New Roman"/>
          <w:sz w:val="28"/>
          <w:szCs w:val="28"/>
          <w:lang w:val="lv-LV"/>
        </w:rPr>
        <w:t xml:space="preserve"> </w:t>
      </w:r>
      <w:r>
        <w:rPr>
          <w:rFonts w:ascii="Times New Roman" w:hAnsi="Times New Roman"/>
          <w:sz w:val="28"/>
          <w:szCs w:val="28"/>
          <w:lang w:val="lv-LV"/>
        </w:rPr>
        <w:t>Ministrija katru gadu izvērtē visu iekārtu, kuras veic kādu no likuma „Par piesārņojumu” 2.pielikumā minētajām darbībām un kurām ir izsniegta atļauja, darbību, ņemot vērā:</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53.1. emisiju ziņojumus, kas iesniegti saskaņā ar normatīvajiem aktiem par stacionārās tehnoloģiskās iekārtas dalību Eiropas Savienības emisijas kvotu tirdzniecības sistēmā;</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53.2. operatoriem izsniegtās atļaujas un to grozījumus;</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53.3.verifickācijas ziņojumā iekļauto verificētāja verifikācijas atzinumu.</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54.</w:t>
      </w:r>
      <w:r w:rsidR="00944F89">
        <w:rPr>
          <w:rFonts w:ascii="Times New Roman" w:hAnsi="Times New Roman"/>
          <w:sz w:val="28"/>
          <w:szCs w:val="28"/>
          <w:lang w:val="lv-LV"/>
        </w:rPr>
        <w:t xml:space="preserve"> </w:t>
      </w:r>
      <w:r>
        <w:rPr>
          <w:rFonts w:ascii="Times New Roman" w:hAnsi="Times New Roman"/>
          <w:sz w:val="28"/>
          <w:szCs w:val="28"/>
          <w:lang w:val="lv-LV"/>
        </w:rPr>
        <w:t>Ja ministrija pēc šo noteikumu 53.punktā noteiktās izvērtēšanas secina, ka kādā iekārtā ir veiktas ievērojamas jaudas izmaiņas vai kāda iekārta ir daļēji vai pilnībā pārtraukusi savu darbību, bet šīs iekārtas operators nav iesniedzis iesniegumu šajos noteikumos noteiktajā kārtībā, ministrija piecu darba dienu laikā pēc izvērtēšanas pabeigšanas informē attiecīgās iekārtas operatoru par izvērtēšanas rezultātiem un pieprasa attiecīgās iekārtas operatoram iesniegt informāciju par savas iekārtas darbības izmaiņām.</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55.</w:t>
      </w:r>
      <w:r w:rsidR="00944F89">
        <w:rPr>
          <w:rFonts w:ascii="Times New Roman" w:hAnsi="Times New Roman"/>
          <w:sz w:val="28"/>
          <w:szCs w:val="28"/>
          <w:lang w:val="lv-LV"/>
        </w:rPr>
        <w:t xml:space="preserve"> </w:t>
      </w:r>
      <w:r>
        <w:rPr>
          <w:rFonts w:ascii="Times New Roman" w:hAnsi="Times New Roman"/>
          <w:sz w:val="28"/>
          <w:szCs w:val="28"/>
          <w:lang w:val="lv-LV"/>
        </w:rPr>
        <w:t>Ministrija nekavējoties informē „Latvijas Vides, ģeoloģijas un meteoroloģijas centru” par šo noteikumu 54.punktā minētajiem operatoriem, un Latvijas Vides, ģeoloģijas un meteoroloģijas centrs pēc šīs informācijas saņemšanas bloķē šo iekārtu kontus emisijas kvotu reģistrā.</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lastRenderedPageBreak/>
        <w:t>56.</w:t>
      </w:r>
      <w:r w:rsidR="00944F89">
        <w:rPr>
          <w:rFonts w:ascii="Times New Roman" w:hAnsi="Times New Roman"/>
          <w:sz w:val="28"/>
          <w:szCs w:val="28"/>
          <w:lang w:val="lv-LV"/>
        </w:rPr>
        <w:t xml:space="preserve"> </w:t>
      </w:r>
      <w:r>
        <w:rPr>
          <w:rFonts w:ascii="Times New Roman" w:hAnsi="Times New Roman"/>
          <w:sz w:val="28"/>
          <w:szCs w:val="28"/>
          <w:lang w:val="lv-LV"/>
        </w:rPr>
        <w:t xml:space="preserve">Ja ministrija secina, ka kādai iekārtai emisijas kvotu reģistrā emisijas kvotas ir piešķirtas pirms šo noteikumu 4. un 49.punktā minētā lēmuma pieņemšanas un šai iekārtai emisijas kvotu apjoms </w:t>
      </w:r>
      <w:r w:rsidR="006461FA">
        <w:rPr>
          <w:rFonts w:ascii="Times New Roman" w:hAnsi="Times New Roman"/>
          <w:sz w:val="28"/>
          <w:szCs w:val="28"/>
          <w:lang w:val="lv-LV"/>
        </w:rPr>
        <w:t>ir jāsamazina</w:t>
      </w:r>
      <w:r>
        <w:rPr>
          <w:rFonts w:ascii="Times New Roman" w:hAnsi="Times New Roman"/>
          <w:sz w:val="28"/>
          <w:szCs w:val="28"/>
          <w:lang w:val="lv-LV"/>
        </w:rPr>
        <w:t>, ministrija, pieņemot šo noteikumu 49.punktā minēto lēmumu, nosaka emisijas kvotu apjomu, kas operatoram ir jāpārskaita Savienības reģistra jauno iekārtu rezerves kontā, kā arī nosaka termiņu kādā operatoram emisijas kvotas ir jāpārskaita.</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57.</w:t>
      </w:r>
      <w:r w:rsidR="00944F89">
        <w:rPr>
          <w:rFonts w:ascii="Times New Roman" w:hAnsi="Times New Roman"/>
          <w:sz w:val="28"/>
          <w:szCs w:val="28"/>
          <w:lang w:val="lv-LV"/>
        </w:rPr>
        <w:t xml:space="preserve"> </w:t>
      </w:r>
      <w:r>
        <w:rPr>
          <w:rFonts w:ascii="Times New Roman" w:hAnsi="Times New Roman"/>
          <w:sz w:val="28"/>
          <w:szCs w:val="28"/>
          <w:lang w:val="lv-LV"/>
        </w:rPr>
        <w:t>Ja operators neveic šo noteikumu 56.punktā noteikto pārskaitījumu ministrijas lēmumā norādītajā termiņā, „Latvijas Vides ģeoloģijas un meteoroloģijas centrs” veic šo pārskaitījumu 20 darbdienu laikā pēc ministrijas lēmumā noteiktā termiņa beigām.</w:t>
      </w:r>
    </w:p>
    <w:p w:rsidR="001B4E47" w:rsidRPr="006461FA" w:rsidRDefault="00AE6A8D" w:rsidP="00E8457D">
      <w:pPr>
        <w:spacing w:before="120" w:after="120" w:line="240" w:lineRule="auto"/>
        <w:jc w:val="center"/>
        <w:rPr>
          <w:rFonts w:ascii="Times New Roman" w:hAnsi="Times New Roman"/>
          <w:b/>
          <w:sz w:val="28"/>
          <w:szCs w:val="28"/>
          <w:lang w:val="lv-LV"/>
        </w:rPr>
      </w:pPr>
      <w:r>
        <w:rPr>
          <w:rFonts w:ascii="Times New Roman" w:hAnsi="Times New Roman"/>
          <w:b/>
          <w:sz w:val="28"/>
          <w:szCs w:val="28"/>
          <w:lang w:val="lv-LV"/>
        </w:rPr>
        <w:t>6. Noslēguma jautājumi</w:t>
      </w:r>
    </w:p>
    <w:p w:rsidR="001B4E47" w:rsidRPr="006461FA" w:rsidRDefault="00AE6A8D" w:rsidP="00E8457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58.</w:t>
      </w:r>
      <w:r w:rsidR="00944F89">
        <w:rPr>
          <w:rFonts w:ascii="Times New Roman" w:hAnsi="Times New Roman"/>
          <w:sz w:val="28"/>
          <w:szCs w:val="28"/>
          <w:lang w:val="lv-LV"/>
        </w:rPr>
        <w:t xml:space="preserve"> </w:t>
      </w:r>
      <w:r>
        <w:rPr>
          <w:rFonts w:ascii="Times New Roman" w:hAnsi="Times New Roman"/>
          <w:sz w:val="28"/>
          <w:szCs w:val="28"/>
          <w:lang w:val="lv-LV"/>
        </w:rPr>
        <w:t>Noteikumi attiecas uz ziņošanu par iekārtas darbības izmaiņām, kas notikušas iekārtās kopš 2011.gada 30.jūnija.</w:t>
      </w:r>
    </w:p>
    <w:p w:rsidR="001B4E47" w:rsidRPr="006461FA" w:rsidRDefault="00AE6A8D" w:rsidP="00E8457D">
      <w:pPr>
        <w:pStyle w:val="naisf"/>
        <w:spacing w:before="120" w:after="120"/>
        <w:ind w:firstLine="0"/>
        <w:jc w:val="center"/>
        <w:rPr>
          <w:b/>
          <w:sz w:val="28"/>
          <w:szCs w:val="28"/>
        </w:rPr>
      </w:pPr>
      <w:r>
        <w:rPr>
          <w:b/>
          <w:sz w:val="28"/>
          <w:szCs w:val="28"/>
        </w:rPr>
        <w:t>Informatīva atsauce uz Eiropas Savienības direktīvu</w:t>
      </w:r>
    </w:p>
    <w:p w:rsidR="001B4E47" w:rsidRPr="006461FA" w:rsidRDefault="00AE6A8D" w:rsidP="00E8457D">
      <w:pPr>
        <w:pStyle w:val="naisf"/>
        <w:spacing w:before="120" w:after="120"/>
        <w:ind w:firstLine="0"/>
        <w:rPr>
          <w:sz w:val="28"/>
          <w:szCs w:val="28"/>
        </w:rPr>
      </w:pPr>
      <w:r>
        <w:rPr>
          <w:sz w:val="28"/>
          <w:szCs w:val="28"/>
        </w:rPr>
        <w:t>Noteikumos iekļautas tiesību normas, kas izriet no Eiropas Parlamenta un Padomes 2009.gada 23.aprīļa Direktīvas 2009/29/EK, ar ko Direktīvu 2003/87/EK groza, lai uzlabotu un paplašinātu Kopienas siltumnīcas efektu izraisošo gāzu emisiju kvotu tirdzniecības sistēmu.</w:t>
      </w:r>
    </w:p>
    <w:p w:rsidR="001B4E47" w:rsidRPr="006461FA" w:rsidRDefault="001B4E47" w:rsidP="00E455DF">
      <w:pPr>
        <w:spacing w:before="120" w:after="120" w:line="240" w:lineRule="auto"/>
        <w:rPr>
          <w:rFonts w:ascii="Times New Roman" w:hAnsi="Times New Roman"/>
          <w:sz w:val="28"/>
          <w:szCs w:val="28"/>
          <w:lang w:val="lv-LV"/>
        </w:rPr>
      </w:pPr>
      <w:bookmarkStart w:id="0" w:name="_1._Monitoringa_plāna"/>
      <w:bookmarkStart w:id="1" w:name="_8_Lietoto_definīciju"/>
      <w:bookmarkStart w:id="2" w:name="_10_Komentāri"/>
      <w:bookmarkStart w:id="3" w:name="_1_Monitoringa_plāna"/>
      <w:bookmarkStart w:id="4" w:name="_EMISIJAS_AVOTI_UN"/>
      <w:bookmarkStart w:id="5" w:name="_4_Informācija_par"/>
      <w:bookmarkStart w:id="6" w:name="_5_Tiesības_uz"/>
      <w:bookmarkStart w:id="7" w:name="_12_Lietoto_definīciju"/>
      <w:bookmarkStart w:id="8" w:name="_13_Papildinformācija"/>
      <w:bookmarkStart w:id="9" w:name="_Dalībvalsts_specifiska_papildinform"/>
      <w:bookmarkStart w:id="10" w:name="_14_Komentāri"/>
      <w:bookmarkStart w:id="11" w:name="_2_Gaisa_kuģu"/>
      <w:bookmarkStart w:id="12" w:name="_3_Verificētāja_identifikācija"/>
      <w:bookmarkStart w:id="13" w:name="_5_Kopējās_emisijas"/>
      <w:bookmarkStart w:id="14" w:name="_6_Vienkāršotu_procedūru"/>
      <w:bookmarkStart w:id="15" w:name="_7_Pieeja_nepilnīgu"/>
      <w:bookmarkStart w:id="16" w:name="_8_Biomasas_izmantošana"/>
      <w:bookmarkStart w:id="17" w:name="_10_Gaisa_kuģu"/>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1B4E47" w:rsidRPr="006461FA" w:rsidRDefault="00AE6A8D" w:rsidP="00E455DF">
      <w:pPr>
        <w:tabs>
          <w:tab w:val="left" w:pos="7230"/>
        </w:tabs>
        <w:spacing w:after="0" w:line="240" w:lineRule="auto"/>
        <w:rPr>
          <w:rFonts w:ascii="Times New Roman" w:hAnsi="Times New Roman"/>
          <w:sz w:val="28"/>
          <w:szCs w:val="28"/>
          <w:lang w:val="lv-LV"/>
        </w:rPr>
      </w:pPr>
      <w:r>
        <w:rPr>
          <w:rFonts w:ascii="Times New Roman" w:hAnsi="Times New Roman"/>
          <w:sz w:val="28"/>
          <w:szCs w:val="28"/>
          <w:lang w:val="lv-LV"/>
        </w:rPr>
        <w:t>Ministru prezidents</w:t>
      </w:r>
      <w:r>
        <w:rPr>
          <w:rFonts w:ascii="Times New Roman" w:hAnsi="Times New Roman"/>
          <w:sz w:val="28"/>
          <w:szCs w:val="28"/>
          <w:lang w:val="lv-LV"/>
        </w:rPr>
        <w:tab/>
        <w:t xml:space="preserve">V.Dombrovskis </w:t>
      </w:r>
    </w:p>
    <w:p w:rsidR="001B4E47" w:rsidRPr="00B65604" w:rsidRDefault="001B4E47" w:rsidP="00E455DF">
      <w:pPr>
        <w:spacing w:after="0" w:line="240" w:lineRule="auto"/>
        <w:rPr>
          <w:rFonts w:ascii="Times New Roman" w:hAnsi="Times New Roman"/>
          <w:sz w:val="20"/>
          <w:szCs w:val="20"/>
          <w:lang w:val="lv-LV"/>
        </w:rPr>
      </w:pPr>
    </w:p>
    <w:p w:rsidR="00E8457D" w:rsidRPr="00B65604" w:rsidRDefault="00E8457D" w:rsidP="00E455DF">
      <w:pPr>
        <w:spacing w:after="0" w:line="240" w:lineRule="auto"/>
        <w:rPr>
          <w:rFonts w:ascii="Times New Roman" w:hAnsi="Times New Roman"/>
          <w:sz w:val="20"/>
          <w:szCs w:val="20"/>
          <w:lang w:val="lv-LV"/>
        </w:rPr>
      </w:pPr>
    </w:p>
    <w:p w:rsidR="001B4E47" w:rsidRPr="006461FA" w:rsidRDefault="00AE6A8D" w:rsidP="00E455DF">
      <w:pPr>
        <w:spacing w:after="0" w:line="240" w:lineRule="auto"/>
        <w:rPr>
          <w:rFonts w:ascii="Times New Roman" w:hAnsi="Times New Roman"/>
          <w:sz w:val="28"/>
          <w:szCs w:val="28"/>
          <w:lang w:val="lv-LV"/>
        </w:rPr>
      </w:pPr>
      <w:r>
        <w:rPr>
          <w:rFonts w:ascii="Times New Roman" w:hAnsi="Times New Roman"/>
          <w:sz w:val="28"/>
          <w:szCs w:val="28"/>
          <w:lang w:val="lv-LV"/>
        </w:rPr>
        <w:t xml:space="preserve">Vides aizsardzības un </w:t>
      </w:r>
    </w:p>
    <w:p w:rsidR="001B4E47" w:rsidRPr="006461FA" w:rsidRDefault="00AE6A8D" w:rsidP="00E455DF">
      <w:pPr>
        <w:tabs>
          <w:tab w:val="left" w:pos="7230"/>
        </w:tabs>
        <w:spacing w:after="0" w:line="240" w:lineRule="auto"/>
        <w:rPr>
          <w:rFonts w:ascii="Times New Roman" w:hAnsi="Times New Roman"/>
          <w:sz w:val="28"/>
          <w:szCs w:val="28"/>
          <w:lang w:val="lv-LV"/>
        </w:rPr>
      </w:pPr>
      <w:r>
        <w:rPr>
          <w:rFonts w:ascii="Times New Roman" w:hAnsi="Times New Roman"/>
          <w:sz w:val="28"/>
          <w:szCs w:val="28"/>
          <w:lang w:val="lv-LV"/>
        </w:rPr>
        <w:t>reģionālās attīstības ministrs</w:t>
      </w:r>
      <w:r>
        <w:rPr>
          <w:rFonts w:ascii="Times New Roman" w:hAnsi="Times New Roman"/>
          <w:sz w:val="28"/>
          <w:szCs w:val="28"/>
          <w:lang w:val="lv-LV"/>
        </w:rPr>
        <w:tab/>
        <w:t>E.Sprūdžs</w:t>
      </w:r>
      <w:r>
        <w:rPr>
          <w:rFonts w:ascii="Times New Roman" w:hAnsi="Times New Roman"/>
          <w:sz w:val="28"/>
          <w:szCs w:val="28"/>
          <w:lang w:val="lv-LV"/>
        </w:rPr>
        <w:tab/>
        <w:t xml:space="preserve"> </w:t>
      </w:r>
    </w:p>
    <w:p w:rsidR="001B4E47" w:rsidRPr="00B65604" w:rsidRDefault="001B4E47" w:rsidP="00E455DF">
      <w:pPr>
        <w:spacing w:after="0" w:line="240" w:lineRule="auto"/>
        <w:rPr>
          <w:rFonts w:ascii="Times New Roman" w:hAnsi="Times New Roman"/>
          <w:sz w:val="20"/>
          <w:szCs w:val="20"/>
          <w:lang w:val="lv-LV"/>
        </w:rPr>
      </w:pPr>
    </w:p>
    <w:p w:rsidR="00E8457D" w:rsidRPr="00B65604" w:rsidRDefault="00E8457D" w:rsidP="00E455DF">
      <w:pPr>
        <w:spacing w:after="0" w:line="240" w:lineRule="auto"/>
        <w:rPr>
          <w:rFonts w:ascii="Times New Roman" w:hAnsi="Times New Roman"/>
          <w:sz w:val="20"/>
          <w:szCs w:val="20"/>
          <w:lang w:val="lv-LV"/>
        </w:rPr>
      </w:pPr>
    </w:p>
    <w:p w:rsidR="001B4E47" w:rsidRPr="006461FA" w:rsidRDefault="00AE6A8D" w:rsidP="00E455DF">
      <w:pPr>
        <w:spacing w:after="0" w:line="240" w:lineRule="auto"/>
        <w:rPr>
          <w:rFonts w:ascii="Times New Roman" w:hAnsi="Times New Roman"/>
          <w:sz w:val="28"/>
          <w:szCs w:val="28"/>
          <w:lang w:val="lv-LV"/>
        </w:rPr>
      </w:pPr>
      <w:r>
        <w:rPr>
          <w:rFonts w:ascii="Times New Roman" w:hAnsi="Times New Roman"/>
          <w:sz w:val="28"/>
          <w:szCs w:val="28"/>
          <w:lang w:val="lv-LV"/>
        </w:rPr>
        <w:t xml:space="preserve">Iesniedzējs: </w:t>
      </w:r>
    </w:p>
    <w:p w:rsidR="001B4E47" w:rsidRPr="006461FA" w:rsidRDefault="00AE6A8D" w:rsidP="00E455DF">
      <w:pPr>
        <w:spacing w:after="0" w:line="240" w:lineRule="auto"/>
        <w:rPr>
          <w:rFonts w:ascii="Times New Roman" w:hAnsi="Times New Roman"/>
          <w:sz w:val="28"/>
          <w:szCs w:val="28"/>
          <w:lang w:val="lv-LV"/>
        </w:rPr>
      </w:pPr>
      <w:r>
        <w:rPr>
          <w:rFonts w:ascii="Times New Roman" w:hAnsi="Times New Roman"/>
          <w:sz w:val="28"/>
          <w:szCs w:val="28"/>
          <w:lang w:val="lv-LV"/>
        </w:rPr>
        <w:t xml:space="preserve">Vides aizsardzības un </w:t>
      </w:r>
    </w:p>
    <w:p w:rsidR="001B4E47" w:rsidRPr="006461FA" w:rsidRDefault="00AE6A8D" w:rsidP="00E455DF">
      <w:pPr>
        <w:tabs>
          <w:tab w:val="left" w:pos="7230"/>
        </w:tabs>
        <w:spacing w:after="0" w:line="240" w:lineRule="auto"/>
        <w:rPr>
          <w:rFonts w:ascii="Times New Roman" w:hAnsi="Times New Roman"/>
          <w:sz w:val="28"/>
          <w:szCs w:val="28"/>
          <w:lang w:val="lv-LV"/>
        </w:rPr>
      </w:pPr>
      <w:r>
        <w:rPr>
          <w:rFonts w:ascii="Times New Roman" w:hAnsi="Times New Roman"/>
          <w:sz w:val="28"/>
          <w:szCs w:val="28"/>
          <w:lang w:val="lv-LV"/>
        </w:rPr>
        <w:t>reģionālās attīstības ministrs</w:t>
      </w:r>
      <w:r>
        <w:rPr>
          <w:rFonts w:ascii="Times New Roman" w:hAnsi="Times New Roman"/>
          <w:sz w:val="28"/>
          <w:szCs w:val="28"/>
          <w:lang w:val="lv-LV"/>
        </w:rPr>
        <w:tab/>
        <w:t>E.Sprūdžs</w:t>
      </w:r>
      <w:r>
        <w:rPr>
          <w:rFonts w:ascii="Times New Roman" w:hAnsi="Times New Roman"/>
          <w:sz w:val="28"/>
          <w:szCs w:val="28"/>
          <w:lang w:val="lv-LV"/>
        </w:rPr>
        <w:tab/>
        <w:t xml:space="preserve"> </w:t>
      </w:r>
    </w:p>
    <w:p w:rsidR="001B4E47" w:rsidRPr="00B65604" w:rsidRDefault="001B4E47" w:rsidP="00E455DF">
      <w:pPr>
        <w:tabs>
          <w:tab w:val="left" w:pos="6804"/>
        </w:tabs>
        <w:spacing w:after="0" w:line="240" w:lineRule="auto"/>
        <w:rPr>
          <w:rFonts w:ascii="Times New Roman" w:hAnsi="Times New Roman"/>
          <w:sz w:val="20"/>
          <w:szCs w:val="20"/>
          <w:lang w:val="lv-LV"/>
        </w:rPr>
      </w:pPr>
    </w:p>
    <w:p w:rsidR="00E8457D" w:rsidRPr="00B65604" w:rsidRDefault="00E8457D" w:rsidP="00E455DF">
      <w:pPr>
        <w:tabs>
          <w:tab w:val="left" w:pos="6804"/>
        </w:tabs>
        <w:spacing w:after="0" w:line="240" w:lineRule="auto"/>
        <w:rPr>
          <w:rFonts w:ascii="Times New Roman" w:hAnsi="Times New Roman"/>
          <w:sz w:val="20"/>
          <w:szCs w:val="20"/>
          <w:lang w:val="lv-LV"/>
        </w:rPr>
      </w:pPr>
    </w:p>
    <w:p w:rsidR="001B4E47" w:rsidRPr="006461FA" w:rsidRDefault="00AE6A8D" w:rsidP="00E455DF">
      <w:pPr>
        <w:tabs>
          <w:tab w:val="left" w:pos="6804"/>
        </w:tabs>
        <w:spacing w:after="0" w:line="240" w:lineRule="auto"/>
        <w:rPr>
          <w:rFonts w:ascii="Times New Roman" w:hAnsi="Times New Roman"/>
          <w:sz w:val="28"/>
          <w:szCs w:val="28"/>
          <w:lang w:val="lv-LV"/>
        </w:rPr>
      </w:pPr>
      <w:r>
        <w:rPr>
          <w:rFonts w:ascii="Times New Roman" w:hAnsi="Times New Roman"/>
          <w:sz w:val="28"/>
          <w:szCs w:val="28"/>
          <w:lang w:val="lv-LV"/>
        </w:rPr>
        <w:t>Vīza:</w:t>
      </w:r>
    </w:p>
    <w:p w:rsidR="001B4E47" w:rsidRPr="006461FA" w:rsidRDefault="00AE6A8D" w:rsidP="00E455DF">
      <w:pPr>
        <w:spacing w:after="0" w:line="240" w:lineRule="auto"/>
        <w:rPr>
          <w:rFonts w:ascii="Times New Roman" w:hAnsi="Times New Roman"/>
          <w:sz w:val="28"/>
          <w:szCs w:val="28"/>
          <w:lang w:val="lv-LV"/>
        </w:rPr>
      </w:pPr>
      <w:r>
        <w:rPr>
          <w:rFonts w:ascii="Times New Roman" w:hAnsi="Times New Roman"/>
          <w:sz w:val="28"/>
          <w:szCs w:val="28"/>
          <w:lang w:val="lv-LV"/>
        </w:rPr>
        <w:t xml:space="preserve">Vides aizsardzības un </w:t>
      </w:r>
    </w:p>
    <w:p w:rsidR="001B4E47" w:rsidRPr="006461FA" w:rsidRDefault="00AE6A8D" w:rsidP="00E455DF">
      <w:pPr>
        <w:tabs>
          <w:tab w:val="left" w:pos="7230"/>
        </w:tabs>
        <w:spacing w:after="0" w:line="240" w:lineRule="auto"/>
        <w:rPr>
          <w:rFonts w:ascii="Times New Roman" w:hAnsi="Times New Roman"/>
          <w:sz w:val="28"/>
          <w:szCs w:val="28"/>
          <w:lang w:val="lv-LV"/>
        </w:rPr>
      </w:pPr>
      <w:r>
        <w:rPr>
          <w:rFonts w:ascii="Times New Roman" w:hAnsi="Times New Roman"/>
          <w:sz w:val="28"/>
          <w:szCs w:val="28"/>
          <w:lang w:val="lv-LV"/>
        </w:rPr>
        <w:t>reģionālās attīstības ministrijas</w:t>
      </w:r>
    </w:p>
    <w:p w:rsidR="001B4E47" w:rsidRPr="006461FA" w:rsidRDefault="00AE6A8D" w:rsidP="00E455DF">
      <w:pPr>
        <w:tabs>
          <w:tab w:val="left" w:pos="0"/>
          <w:tab w:val="left" w:pos="7230"/>
        </w:tabs>
        <w:spacing w:after="0" w:line="240" w:lineRule="auto"/>
        <w:rPr>
          <w:rFonts w:ascii="Times New Roman" w:hAnsi="Times New Roman"/>
          <w:sz w:val="28"/>
          <w:szCs w:val="28"/>
          <w:lang w:val="lv-LV"/>
        </w:rPr>
      </w:pPr>
      <w:r>
        <w:rPr>
          <w:rFonts w:ascii="Times New Roman" w:hAnsi="Times New Roman"/>
          <w:sz w:val="28"/>
          <w:szCs w:val="28"/>
          <w:lang w:val="lv-LV"/>
        </w:rPr>
        <w:t>Valsts sekretārs</w:t>
      </w:r>
      <w:r>
        <w:rPr>
          <w:rFonts w:ascii="Times New Roman" w:hAnsi="Times New Roman"/>
          <w:sz w:val="28"/>
          <w:szCs w:val="28"/>
          <w:lang w:val="lv-LV"/>
        </w:rPr>
        <w:tab/>
        <w:t>A.Antonovs</w:t>
      </w:r>
    </w:p>
    <w:p w:rsidR="001B4E47" w:rsidRPr="00B65604" w:rsidRDefault="001B4E47" w:rsidP="00E455DF">
      <w:pPr>
        <w:pStyle w:val="BodyTextIndent"/>
        <w:spacing w:after="0"/>
        <w:ind w:left="0"/>
        <w:jc w:val="both"/>
        <w:rPr>
          <w:sz w:val="20"/>
          <w:szCs w:val="20"/>
        </w:rPr>
      </w:pPr>
    </w:p>
    <w:p w:rsidR="00DB2EBF" w:rsidRPr="00B65604" w:rsidRDefault="00DB2EBF" w:rsidP="00E455DF">
      <w:pPr>
        <w:pStyle w:val="BodyTextIndent"/>
        <w:spacing w:after="0"/>
        <w:ind w:left="0"/>
        <w:jc w:val="both"/>
        <w:rPr>
          <w:sz w:val="20"/>
          <w:szCs w:val="20"/>
        </w:rPr>
      </w:pPr>
    </w:p>
    <w:p w:rsidR="00DB2EBF" w:rsidRPr="00B65604" w:rsidRDefault="00DB2EBF" w:rsidP="00E455DF">
      <w:pPr>
        <w:pStyle w:val="BodyTextIndent"/>
        <w:spacing w:after="0"/>
        <w:ind w:left="0"/>
        <w:jc w:val="both"/>
        <w:rPr>
          <w:sz w:val="20"/>
          <w:szCs w:val="20"/>
        </w:rPr>
      </w:pPr>
    </w:p>
    <w:p w:rsidR="001B4E47" w:rsidRPr="006461FA" w:rsidRDefault="000B164F" w:rsidP="00E455DF">
      <w:pPr>
        <w:pStyle w:val="BodyTextIndent"/>
        <w:spacing w:after="0"/>
        <w:ind w:left="0"/>
        <w:jc w:val="both"/>
        <w:rPr>
          <w:noProof/>
        </w:rPr>
      </w:pPr>
      <w:r>
        <w:rPr>
          <w:noProof/>
        </w:rPr>
        <w:t>1</w:t>
      </w:r>
      <w:r w:rsidR="000A43AD">
        <w:rPr>
          <w:noProof/>
        </w:rPr>
        <w:t>9</w:t>
      </w:r>
      <w:r w:rsidR="00624E70">
        <w:rPr>
          <w:noProof/>
        </w:rPr>
        <w:t>.02</w:t>
      </w:r>
      <w:r w:rsidR="00490891" w:rsidRPr="006461FA">
        <w:rPr>
          <w:noProof/>
        </w:rPr>
        <w:t xml:space="preserve">.2013 </w:t>
      </w:r>
      <w:r w:rsidR="000A43AD">
        <w:rPr>
          <w:noProof/>
        </w:rPr>
        <w:t>12</w:t>
      </w:r>
      <w:r w:rsidR="00490891" w:rsidRPr="006461FA">
        <w:rPr>
          <w:noProof/>
        </w:rPr>
        <w:t>:00</w:t>
      </w:r>
    </w:p>
    <w:p w:rsidR="003D436B" w:rsidRDefault="002546C9" w:rsidP="00E455DF">
      <w:pPr>
        <w:pStyle w:val="BodyTextIndent"/>
        <w:tabs>
          <w:tab w:val="left" w:pos="8275"/>
        </w:tabs>
        <w:spacing w:after="0"/>
        <w:ind w:left="0"/>
        <w:jc w:val="both"/>
        <w:rPr>
          <w:noProof/>
        </w:rPr>
      </w:pPr>
      <w:r>
        <w:fldChar w:fldCharType="begin"/>
      </w:r>
      <w:r>
        <w:instrText xml:space="preserve"> NUMWORDS   \* MERGEFORMAT </w:instrText>
      </w:r>
      <w:r>
        <w:fldChar w:fldCharType="separate"/>
      </w:r>
      <w:r w:rsidR="009A24DA">
        <w:rPr>
          <w:noProof/>
        </w:rPr>
        <w:t>4211</w:t>
      </w:r>
      <w:r>
        <w:rPr>
          <w:noProof/>
        </w:rPr>
        <w:fldChar w:fldCharType="end"/>
      </w:r>
      <w:bookmarkStart w:id="18" w:name="_GoBack"/>
      <w:bookmarkEnd w:id="18"/>
    </w:p>
    <w:p w:rsidR="001B4E47" w:rsidRPr="006461FA" w:rsidRDefault="001B4E47" w:rsidP="00E455DF">
      <w:pPr>
        <w:pStyle w:val="BodyTextIndent"/>
        <w:tabs>
          <w:tab w:val="left" w:pos="8275"/>
        </w:tabs>
        <w:spacing w:after="0"/>
        <w:ind w:left="0"/>
        <w:jc w:val="both"/>
      </w:pPr>
      <w:r w:rsidRPr="006461FA">
        <w:t>H. Rimša</w:t>
      </w:r>
      <w:r w:rsidRPr="006461FA">
        <w:tab/>
      </w:r>
    </w:p>
    <w:p w:rsidR="001B4E47" w:rsidRPr="006461FA" w:rsidRDefault="00AE6A8D" w:rsidP="00E8457D">
      <w:pPr>
        <w:pStyle w:val="BodyTextIndent"/>
        <w:spacing w:after="0"/>
        <w:ind w:left="0"/>
        <w:jc w:val="both"/>
        <w:rPr>
          <w:sz w:val="28"/>
          <w:szCs w:val="28"/>
        </w:rPr>
      </w:pPr>
      <w:r>
        <w:t xml:space="preserve">67026508, </w:t>
      </w:r>
      <w:hyperlink r:id="rId8" w:history="1">
        <w:r>
          <w:rPr>
            <w:rStyle w:val="Hyperlink"/>
          </w:rPr>
          <w:t>Helena.Rimsa@varam.gov.lv</w:t>
        </w:r>
      </w:hyperlink>
      <w:r w:rsidRPr="003D436B">
        <w:t xml:space="preserve"> </w:t>
      </w:r>
    </w:p>
    <w:sectPr w:rsidR="001B4E47" w:rsidRPr="006461FA" w:rsidSect="00B65604">
      <w:headerReference w:type="even" r:id="rId9"/>
      <w:headerReference w:type="default" r:id="rId10"/>
      <w:footerReference w:type="default" r:id="rId11"/>
      <w:footerReference w:type="first" r:id="rId12"/>
      <w:pgSz w:w="11907" w:h="16840" w:code="9"/>
      <w:pgMar w:top="1418"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6C9" w:rsidRDefault="002546C9" w:rsidP="003A6C45">
      <w:pPr>
        <w:spacing w:after="0" w:line="240" w:lineRule="auto"/>
      </w:pPr>
      <w:r>
        <w:separator/>
      </w:r>
    </w:p>
  </w:endnote>
  <w:endnote w:type="continuationSeparator" w:id="0">
    <w:p w:rsidR="002546C9" w:rsidRDefault="002546C9" w:rsidP="003A6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47" w:rsidRPr="00844904" w:rsidRDefault="001B4E47" w:rsidP="00867881">
    <w:pPr>
      <w:spacing w:after="0" w:line="240" w:lineRule="auto"/>
      <w:jc w:val="both"/>
      <w:rPr>
        <w:sz w:val="8"/>
        <w:szCs w:val="8"/>
      </w:rPr>
    </w:pPr>
  </w:p>
  <w:p w:rsidR="001B4E47" w:rsidRPr="0056700D" w:rsidRDefault="002546C9" w:rsidP="00040CB0">
    <w:pPr>
      <w:spacing w:after="0" w:line="240" w:lineRule="auto"/>
      <w:jc w:val="both"/>
      <w:rPr>
        <w:rFonts w:ascii="Times New Roman" w:hAnsi="Times New Roman"/>
        <w:i/>
        <w:iCs/>
        <w:sz w:val="20"/>
        <w:szCs w:val="20"/>
        <w:lang w:val="lv-LV" w:eastAsia="lv-LV"/>
      </w:rPr>
    </w:pPr>
    <w:r>
      <w:fldChar w:fldCharType="begin"/>
    </w:r>
    <w:r>
      <w:instrText xml:space="preserve"> FILENAME   \* MERGEFORMAT </w:instrText>
    </w:r>
    <w:r>
      <w:fldChar w:fldCharType="separate"/>
    </w:r>
    <w:r w:rsidR="008F1458" w:rsidRPr="008F1458">
      <w:rPr>
        <w:rFonts w:ascii="Times New Roman" w:hAnsi="Times New Roman"/>
        <w:noProof/>
        <w:sz w:val="20"/>
        <w:szCs w:val="20"/>
        <w:lang w:val="lv-LV"/>
      </w:rPr>
      <w:t>VARAMNot_190213_EmKvIek</w:t>
    </w:r>
    <w:r>
      <w:rPr>
        <w:noProof/>
      </w:rPr>
      <w:fldChar w:fldCharType="end"/>
    </w:r>
    <w:r w:rsidR="001B4E47" w:rsidRPr="0056700D">
      <w:rPr>
        <w:rFonts w:ascii="Times New Roman" w:hAnsi="Times New Roman"/>
        <w:sz w:val="20"/>
        <w:szCs w:val="20"/>
        <w:lang w:val="lv-LV"/>
      </w:rPr>
      <w:t>; Ministru kabineta noteikumu projekts „</w:t>
    </w:r>
    <w:r w:rsidR="001B4E47" w:rsidRPr="00867881">
      <w:rPr>
        <w:rFonts w:ascii="Times New Roman" w:hAnsi="Times New Roman"/>
        <w:sz w:val="20"/>
        <w:szCs w:val="20"/>
        <w:lang w:val="lv-LV"/>
      </w:rPr>
      <w:t>Emisijas kvotu piešķiršanas kārtība stacionāro tehnoloģisko iekārtu operatoriem</w:t>
    </w:r>
    <w:r w:rsidR="001B4E47">
      <w:rPr>
        <w:rFonts w:ascii="Times New Roman" w:hAnsi="Times New Roman"/>
        <w:sz w:val="20"/>
        <w:szCs w:val="20"/>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47" w:rsidRPr="00844904" w:rsidRDefault="001B4E47" w:rsidP="00844904">
    <w:pPr>
      <w:spacing w:after="0" w:line="240" w:lineRule="auto"/>
      <w:jc w:val="both"/>
      <w:rPr>
        <w:sz w:val="8"/>
        <w:szCs w:val="8"/>
      </w:rPr>
    </w:pPr>
  </w:p>
  <w:p w:rsidR="001B4E47" w:rsidRPr="00844904" w:rsidRDefault="002546C9" w:rsidP="00844904">
    <w:pPr>
      <w:spacing w:after="0" w:line="240" w:lineRule="auto"/>
      <w:jc w:val="both"/>
      <w:rPr>
        <w:rFonts w:ascii="Times New Roman" w:hAnsi="Times New Roman"/>
        <w:i/>
        <w:iCs/>
        <w:sz w:val="20"/>
        <w:szCs w:val="20"/>
        <w:lang w:val="lv-LV" w:eastAsia="lv-LV"/>
      </w:rPr>
    </w:pPr>
    <w:r>
      <w:fldChar w:fldCharType="begin"/>
    </w:r>
    <w:r>
      <w:instrText xml:space="preserve"> FILENAME   \* MERGEFORMAT </w:instrText>
    </w:r>
    <w:r>
      <w:fldChar w:fldCharType="separate"/>
    </w:r>
    <w:r w:rsidR="008F1458" w:rsidRPr="008F1458">
      <w:rPr>
        <w:rFonts w:ascii="Times New Roman" w:hAnsi="Times New Roman"/>
        <w:noProof/>
        <w:sz w:val="20"/>
        <w:szCs w:val="20"/>
        <w:lang w:val="lv-LV"/>
      </w:rPr>
      <w:t>VARAMNot_190213_EmKvIek</w:t>
    </w:r>
    <w:r>
      <w:rPr>
        <w:noProof/>
      </w:rPr>
      <w:fldChar w:fldCharType="end"/>
    </w:r>
    <w:r w:rsidR="001B4E47" w:rsidRPr="0056700D">
      <w:rPr>
        <w:rFonts w:ascii="Times New Roman" w:hAnsi="Times New Roman"/>
        <w:sz w:val="20"/>
        <w:szCs w:val="20"/>
        <w:lang w:val="lv-LV"/>
      </w:rPr>
      <w:t>; Ministru kabineta noteikumu projekts „</w:t>
    </w:r>
    <w:r w:rsidR="001B4E47" w:rsidRPr="00867881">
      <w:rPr>
        <w:rFonts w:ascii="Times New Roman" w:hAnsi="Times New Roman"/>
        <w:sz w:val="20"/>
        <w:szCs w:val="20"/>
        <w:lang w:val="lv-LV"/>
      </w:rPr>
      <w:t>Emisijas kvotu piešķiršanas kārtība stacionāro tehnoloģisko iekārtu operatoriem</w:t>
    </w:r>
    <w:r w:rsidR="001B4E47">
      <w:rPr>
        <w:rFonts w:ascii="Times New Roman" w:hAnsi="Times New Roman"/>
        <w:sz w:val="20"/>
        <w:szCs w:val="20"/>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6C9" w:rsidRDefault="002546C9" w:rsidP="003A6C45">
      <w:pPr>
        <w:spacing w:after="0" w:line="240" w:lineRule="auto"/>
      </w:pPr>
      <w:r>
        <w:separator/>
      </w:r>
    </w:p>
  </w:footnote>
  <w:footnote w:type="continuationSeparator" w:id="0">
    <w:p w:rsidR="002546C9" w:rsidRDefault="002546C9" w:rsidP="003A6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47" w:rsidRDefault="008F4028" w:rsidP="008F265A">
    <w:pPr>
      <w:pStyle w:val="Header"/>
      <w:framePr w:wrap="around" w:vAnchor="text" w:hAnchor="margin" w:xAlign="center" w:y="1"/>
      <w:rPr>
        <w:rStyle w:val="PageNumber"/>
      </w:rPr>
    </w:pPr>
    <w:r>
      <w:rPr>
        <w:rStyle w:val="PageNumber"/>
      </w:rPr>
      <w:fldChar w:fldCharType="begin"/>
    </w:r>
    <w:r w:rsidR="001B4E47">
      <w:rPr>
        <w:rStyle w:val="PageNumber"/>
      </w:rPr>
      <w:instrText xml:space="preserve">PAGE  </w:instrText>
    </w:r>
    <w:r>
      <w:rPr>
        <w:rStyle w:val="PageNumber"/>
      </w:rPr>
      <w:fldChar w:fldCharType="end"/>
    </w:r>
  </w:p>
  <w:p w:rsidR="001B4E47" w:rsidRDefault="001B4E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47" w:rsidRPr="00304D7E" w:rsidRDefault="008F4028" w:rsidP="00304D7E">
    <w:pPr>
      <w:pStyle w:val="Header"/>
      <w:framePr w:wrap="around" w:vAnchor="text" w:hAnchor="margin" w:xAlign="center" w:y="1"/>
      <w:spacing w:after="0" w:line="240" w:lineRule="auto"/>
      <w:rPr>
        <w:rStyle w:val="PageNumber"/>
        <w:rFonts w:ascii="Times New Roman" w:hAnsi="Times New Roman"/>
        <w:sz w:val="24"/>
        <w:szCs w:val="24"/>
      </w:rPr>
    </w:pPr>
    <w:r w:rsidRPr="00304D7E">
      <w:rPr>
        <w:rStyle w:val="PageNumber"/>
        <w:rFonts w:ascii="Times New Roman" w:hAnsi="Times New Roman"/>
        <w:sz w:val="24"/>
        <w:szCs w:val="24"/>
      </w:rPr>
      <w:fldChar w:fldCharType="begin"/>
    </w:r>
    <w:r w:rsidR="001B4E47" w:rsidRPr="00304D7E">
      <w:rPr>
        <w:rStyle w:val="PageNumber"/>
        <w:rFonts w:ascii="Times New Roman" w:hAnsi="Times New Roman"/>
        <w:sz w:val="24"/>
        <w:szCs w:val="24"/>
      </w:rPr>
      <w:instrText xml:space="preserve">PAGE  </w:instrText>
    </w:r>
    <w:r w:rsidRPr="00304D7E">
      <w:rPr>
        <w:rStyle w:val="PageNumber"/>
        <w:rFonts w:ascii="Times New Roman" w:hAnsi="Times New Roman"/>
        <w:sz w:val="24"/>
        <w:szCs w:val="24"/>
      </w:rPr>
      <w:fldChar w:fldCharType="separate"/>
    </w:r>
    <w:r w:rsidR="009A24DA">
      <w:rPr>
        <w:rStyle w:val="PageNumber"/>
        <w:rFonts w:ascii="Times New Roman" w:hAnsi="Times New Roman"/>
        <w:noProof/>
        <w:sz w:val="24"/>
        <w:szCs w:val="24"/>
      </w:rPr>
      <w:t>14</w:t>
    </w:r>
    <w:r w:rsidRPr="00304D7E">
      <w:rPr>
        <w:rStyle w:val="PageNumber"/>
        <w:rFonts w:ascii="Times New Roman" w:hAnsi="Times New Roman"/>
        <w:sz w:val="24"/>
        <w:szCs w:val="24"/>
      </w:rPr>
      <w:fldChar w:fldCharType="end"/>
    </w:r>
  </w:p>
  <w:p w:rsidR="001B4E47" w:rsidRPr="00304D7E" w:rsidRDefault="001B4E47" w:rsidP="00304D7E">
    <w:pPr>
      <w:pStyle w:val="Header"/>
      <w:spacing w:after="0" w:line="240" w:lineRule="auto"/>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F9E65A2"/>
    <w:lvl w:ilvl="0">
      <w:start w:val="1"/>
      <w:numFmt w:val="decimal"/>
      <w:lvlText w:val="%1."/>
      <w:lvlJc w:val="left"/>
      <w:pPr>
        <w:tabs>
          <w:tab w:val="num" w:pos="360"/>
        </w:tabs>
        <w:ind w:left="360" w:hanging="360"/>
      </w:pPr>
      <w:rPr>
        <w:rFonts w:cs="Times New Roman"/>
      </w:rPr>
    </w:lvl>
  </w:abstractNum>
  <w:abstractNum w:abstractNumId="1">
    <w:nsid w:val="0ADC3F55"/>
    <w:multiLevelType w:val="multilevel"/>
    <w:tmpl w:val="5D0C002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1DB0246B"/>
    <w:multiLevelType w:val="multilevel"/>
    <w:tmpl w:val="955A437A"/>
    <w:lvl w:ilvl="0">
      <w:start w:val="1"/>
      <w:numFmt w:val="decimal"/>
      <w:lvlRestart w:val="0"/>
      <w:pStyle w:val="ListNumber"/>
      <w:lvlText w:val="(%1)"/>
      <w:lvlJc w:val="left"/>
      <w:pPr>
        <w:tabs>
          <w:tab w:val="num" w:pos="709"/>
        </w:tabs>
        <w:ind w:left="709" w:hanging="709"/>
      </w:pPr>
      <w:rPr>
        <w:rFonts w:cs="Times New Roman" w:hint="default"/>
      </w:rPr>
    </w:lvl>
    <w:lvl w:ilvl="1">
      <w:start w:val="1"/>
      <w:numFmt w:val="lowerLetter"/>
      <w:pStyle w:val="ListNumberLevel2"/>
      <w:lvlText w:val="(%2)"/>
      <w:lvlJc w:val="left"/>
      <w:pPr>
        <w:tabs>
          <w:tab w:val="num" w:pos="1417"/>
        </w:tabs>
        <w:ind w:left="1417" w:hanging="708"/>
      </w:pPr>
      <w:rPr>
        <w:rFonts w:cs="Times New Roman"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3E"/>
    <w:rsid w:val="00000A9A"/>
    <w:rsid w:val="00005ED8"/>
    <w:rsid w:val="0001001D"/>
    <w:rsid w:val="00010789"/>
    <w:rsid w:val="000211C8"/>
    <w:rsid w:val="00021B41"/>
    <w:rsid w:val="00022002"/>
    <w:rsid w:val="00023BEF"/>
    <w:rsid w:val="0002493D"/>
    <w:rsid w:val="00025846"/>
    <w:rsid w:val="000318E2"/>
    <w:rsid w:val="00040CB0"/>
    <w:rsid w:val="000468C6"/>
    <w:rsid w:val="00056AE2"/>
    <w:rsid w:val="00057118"/>
    <w:rsid w:val="00057DA2"/>
    <w:rsid w:val="000659AC"/>
    <w:rsid w:val="0007729B"/>
    <w:rsid w:val="00081D4B"/>
    <w:rsid w:val="00081F72"/>
    <w:rsid w:val="000825B3"/>
    <w:rsid w:val="00082E7C"/>
    <w:rsid w:val="0008353F"/>
    <w:rsid w:val="00083BB2"/>
    <w:rsid w:val="00085A1F"/>
    <w:rsid w:val="00086DD2"/>
    <w:rsid w:val="00087B55"/>
    <w:rsid w:val="00090043"/>
    <w:rsid w:val="00094645"/>
    <w:rsid w:val="000973D3"/>
    <w:rsid w:val="000A0D32"/>
    <w:rsid w:val="000A15D3"/>
    <w:rsid w:val="000A1FA2"/>
    <w:rsid w:val="000A2DE3"/>
    <w:rsid w:val="000A344D"/>
    <w:rsid w:val="000A3581"/>
    <w:rsid w:val="000A43AD"/>
    <w:rsid w:val="000A6F95"/>
    <w:rsid w:val="000B164F"/>
    <w:rsid w:val="000C277A"/>
    <w:rsid w:val="000C4F0B"/>
    <w:rsid w:val="000C7AA0"/>
    <w:rsid w:val="000D1FB4"/>
    <w:rsid w:val="000D2A2F"/>
    <w:rsid w:val="000D67CE"/>
    <w:rsid w:val="000E10CB"/>
    <w:rsid w:val="000E2408"/>
    <w:rsid w:val="000E3E49"/>
    <w:rsid w:val="000E481A"/>
    <w:rsid w:val="000E5017"/>
    <w:rsid w:val="000E5208"/>
    <w:rsid w:val="000F0396"/>
    <w:rsid w:val="000F1D0A"/>
    <w:rsid w:val="000F2686"/>
    <w:rsid w:val="000F365E"/>
    <w:rsid w:val="000F6BDC"/>
    <w:rsid w:val="000F6C0E"/>
    <w:rsid w:val="000F717F"/>
    <w:rsid w:val="000F7214"/>
    <w:rsid w:val="00100D17"/>
    <w:rsid w:val="00100E46"/>
    <w:rsid w:val="001033F7"/>
    <w:rsid w:val="00104E05"/>
    <w:rsid w:val="00105058"/>
    <w:rsid w:val="0010532A"/>
    <w:rsid w:val="00105479"/>
    <w:rsid w:val="00107A92"/>
    <w:rsid w:val="0011190E"/>
    <w:rsid w:val="00113175"/>
    <w:rsid w:val="00113571"/>
    <w:rsid w:val="00117910"/>
    <w:rsid w:val="001227A9"/>
    <w:rsid w:val="00122DF7"/>
    <w:rsid w:val="00127A24"/>
    <w:rsid w:val="00130E6B"/>
    <w:rsid w:val="00131D8B"/>
    <w:rsid w:val="001326B4"/>
    <w:rsid w:val="001349EE"/>
    <w:rsid w:val="001354CF"/>
    <w:rsid w:val="00135A96"/>
    <w:rsid w:val="00136852"/>
    <w:rsid w:val="00137CA9"/>
    <w:rsid w:val="00146534"/>
    <w:rsid w:val="001474A6"/>
    <w:rsid w:val="00151B7F"/>
    <w:rsid w:val="00151BB0"/>
    <w:rsid w:val="00151D3E"/>
    <w:rsid w:val="00152041"/>
    <w:rsid w:val="00153462"/>
    <w:rsid w:val="00153B92"/>
    <w:rsid w:val="00153CA7"/>
    <w:rsid w:val="00154169"/>
    <w:rsid w:val="0015610F"/>
    <w:rsid w:val="00156531"/>
    <w:rsid w:val="00156F44"/>
    <w:rsid w:val="00161504"/>
    <w:rsid w:val="001660D9"/>
    <w:rsid w:val="00170948"/>
    <w:rsid w:val="00177B86"/>
    <w:rsid w:val="00180BAF"/>
    <w:rsid w:val="00182780"/>
    <w:rsid w:val="00182DBD"/>
    <w:rsid w:val="001845FD"/>
    <w:rsid w:val="0018503C"/>
    <w:rsid w:val="00192AD1"/>
    <w:rsid w:val="001A0AEE"/>
    <w:rsid w:val="001A3835"/>
    <w:rsid w:val="001A4790"/>
    <w:rsid w:val="001A55C2"/>
    <w:rsid w:val="001A58D4"/>
    <w:rsid w:val="001A59BF"/>
    <w:rsid w:val="001A7576"/>
    <w:rsid w:val="001B333A"/>
    <w:rsid w:val="001B4E47"/>
    <w:rsid w:val="001B6B4F"/>
    <w:rsid w:val="001C2F4A"/>
    <w:rsid w:val="001C3353"/>
    <w:rsid w:val="001C5E60"/>
    <w:rsid w:val="001C640C"/>
    <w:rsid w:val="001C7712"/>
    <w:rsid w:val="001E2CBE"/>
    <w:rsid w:val="001E43B3"/>
    <w:rsid w:val="001E6A54"/>
    <w:rsid w:val="001F098E"/>
    <w:rsid w:val="001F2ABD"/>
    <w:rsid w:val="001F2D35"/>
    <w:rsid w:val="001F2DE6"/>
    <w:rsid w:val="001F4319"/>
    <w:rsid w:val="001F4951"/>
    <w:rsid w:val="001F524E"/>
    <w:rsid w:val="001F5D81"/>
    <w:rsid w:val="001F5E45"/>
    <w:rsid w:val="001F66BE"/>
    <w:rsid w:val="001F693D"/>
    <w:rsid w:val="001F7012"/>
    <w:rsid w:val="002022A1"/>
    <w:rsid w:val="002059DC"/>
    <w:rsid w:val="0020770E"/>
    <w:rsid w:val="00213FE9"/>
    <w:rsid w:val="00215A2C"/>
    <w:rsid w:val="00217F4E"/>
    <w:rsid w:val="00221737"/>
    <w:rsid w:val="002244AD"/>
    <w:rsid w:val="00224666"/>
    <w:rsid w:val="00224878"/>
    <w:rsid w:val="00224A38"/>
    <w:rsid w:val="00230206"/>
    <w:rsid w:val="0023292F"/>
    <w:rsid w:val="00233C2E"/>
    <w:rsid w:val="0023514A"/>
    <w:rsid w:val="00235F8B"/>
    <w:rsid w:val="002365CA"/>
    <w:rsid w:val="002374CF"/>
    <w:rsid w:val="00237FAD"/>
    <w:rsid w:val="00243E4A"/>
    <w:rsid w:val="0024461E"/>
    <w:rsid w:val="00247963"/>
    <w:rsid w:val="0025183D"/>
    <w:rsid w:val="0025271E"/>
    <w:rsid w:val="002532C0"/>
    <w:rsid w:val="002546C9"/>
    <w:rsid w:val="00255E42"/>
    <w:rsid w:val="00264A8F"/>
    <w:rsid w:val="0026638E"/>
    <w:rsid w:val="00270375"/>
    <w:rsid w:val="00272469"/>
    <w:rsid w:val="002724F8"/>
    <w:rsid w:val="002730A6"/>
    <w:rsid w:val="002812DC"/>
    <w:rsid w:val="002814A0"/>
    <w:rsid w:val="00281D5D"/>
    <w:rsid w:val="00283FF1"/>
    <w:rsid w:val="00284263"/>
    <w:rsid w:val="002852B6"/>
    <w:rsid w:val="002874D2"/>
    <w:rsid w:val="00296AE3"/>
    <w:rsid w:val="002A28C3"/>
    <w:rsid w:val="002A5655"/>
    <w:rsid w:val="002A6F45"/>
    <w:rsid w:val="002B22A2"/>
    <w:rsid w:val="002B3AD9"/>
    <w:rsid w:val="002B4275"/>
    <w:rsid w:val="002B502B"/>
    <w:rsid w:val="002B56FA"/>
    <w:rsid w:val="002B5B96"/>
    <w:rsid w:val="002B5DDF"/>
    <w:rsid w:val="002B6842"/>
    <w:rsid w:val="002C3E53"/>
    <w:rsid w:val="002C504F"/>
    <w:rsid w:val="002C57B2"/>
    <w:rsid w:val="002C77B7"/>
    <w:rsid w:val="002C7B01"/>
    <w:rsid w:val="002D03BD"/>
    <w:rsid w:val="002D518E"/>
    <w:rsid w:val="002D7007"/>
    <w:rsid w:val="002E08AF"/>
    <w:rsid w:val="002E0EB1"/>
    <w:rsid w:val="002E23D3"/>
    <w:rsid w:val="002E26F4"/>
    <w:rsid w:val="002E30CF"/>
    <w:rsid w:val="002E5ABE"/>
    <w:rsid w:val="002E64FA"/>
    <w:rsid w:val="002E7828"/>
    <w:rsid w:val="002E7B85"/>
    <w:rsid w:val="002F008A"/>
    <w:rsid w:val="002F2110"/>
    <w:rsid w:val="002F3A95"/>
    <w:rsid w:val="002F3AA6"/>
    <w:rsid w:val="002F578D"/>
    <w:rsid w:val="002F648B"/>
    <w:rsid w:val="002F7092"/>
    <w:rsid w:val="002F78BD"/>
    <w:rsid w:val="002F7911"/>
    <w:rsid w:val="0030164C"/>
    <w:rsid w:val="00301DCB"/>
    <w:rsid w:val="00304D7E"/>
    <w:rsid w:val="003071EA"/>
    <w:rsid w:val="00307590"/>
    <w:rsid w:val="0031500F"/>
    <w:rsid w:val="00322B82"/>
    <w:rsid w:val="003230E7"/>
    <w:rsid w:val="00323B09"/>
    <w:rsid w:val="00325C5C"/>
    <w:rsid w:val="003264C8"/>
    <w:rsid w:val="0032749D"/>
    <w:rsid w:val="00327C85"/>
    <w:rsid w:val="00331A56"/>
    <w:rsid w:val="003339AD"/>
    <w:rsid w:val="00335FAA"/>
    <w:rsid w:val="003370EE"/>
    <w:rsid w:val="003372FB"/>
    <w:rsid w:val="00341DA2"/>
    <w:rsid w:val="0034236C"/>
    <w:rsid w:val="00343243"/>
    <w:rsid w:val="00343B06"/>
    <w:rsid w:val="00345BED"/>
    <w:rsid w:val="00345FB5"/>
    <w:rsid w:val="00353125"/>
    <w:rsid w:val="00356054"/>
    <w:rsid w:val="003566BA"/>
    <w:rsid w:val="00356D59"/>
    <w:rsid w:val="00364297"/>
    <w:rsid w:val="003658F8"/>
    <w:rsid w:val="00365A88"/>
    <w:rsid w:val="00366FB4"/>
    <w:rsid w:val="00370742"/>
    <w:rsid w:val="0037127F"/>
    <w:rsid w:val="003765A8"/>
    <w:rsid w:val="00376AC7"/>
    <w:rsid w:val="00377B20"/>
    <w:rsid w:val="0038097B"/>
    <w:rsid w:val="00387927"/>
    <w:rsid w:val="00387B9D"/>
    <w:rsid w:val="00391D28"/>
    <w:rsid w:val="00395D7D"/>
    <w:rsid w:val="00396725"/>
    <w:rsid w:val="003A0357"/>
    <w:rsid w:val="003A1097"/>
    <w:rsid w:val="003A6C45"/>
    <w:rsid w:val="003A6E50"/>
    <w:rsid w:val="003B05C3"/>
    <w:rsid w:val="003B10BB"/>
    <w:rsid w:val="003B26E7"/>
    <w:rsid w:val="003B3B4E"/>
    <w:rsid w:val="003B3D25"/>
    <w:rsid w:val="003B5A79"/>
    <w:rsid w:val="003B5CA3"/>
    <w:rsid w:val="003C0169"/>
    <w:rsid w:val="003C49AA"/>
    <w:rsid w:val="003C6B2A"/>
    <w:rsid w:val="003D130E"/>
    <w:rsid w:val="003D414C"/>
    <w:rsid w:val="003D436B"/>
    <w:rsid w:val="003D4564"/>
    <w:rsid w:val="003D6BD8"/>
    <w:rsid w:val="003D6C47"/>
    <w:rsid w:val="003E054C"/>
    <w:rsid w:val="003E6855"/>
    <w:rsid w:val="003F4E95"/>
    <w:rsid w:val="003F679B"/>
    <w:rsid w:val="003F7F07"/>
    <w:rsid w:val="0040185D"/>
    <w:rsid w:val="00403AAD"/>
    <w:rsid w:val="00404DD3"/>
    <w:rsid w:val="00411F3C"/>
    <w:rsid w:val="00413396"/>
    <w:rsid w:val="004142EB"/>
    <w:rsid w:val="0041456E"/>
    <w:rsid w:val="00415028"/>
    <w:rsid w:val="00415B4A"/>
    <w:rsid w:val="00420BF6"/>
    <w:rsid w:val="00427E70"/>
    <w:rsid w:val="00433D46"/>
    <w:rsid w:val="00434A6D"/>
    <w:rsid w:val="00435305"/>
    <w:rsid w:val="00437738"/>
    <w:rsid w:val="00443FCF"/>
    <w:rsid w:val="0045099C"/>
    <w:rsid w:val="0045280D"/>
    <w:rsid w:val="00455A71"/>
    <w:rsid w:val="004611AC"/>
    <w:rsid w:val="004662A7"/>
    <w:rsid w:val="004662C2"/>
    <w:rsid w:val="004667F5"/>
    <w:rsid w:val="00467AB9"/>
    <w:rsid w:val="00470CA7"/>
    <w:rsid w:val="00472313"/>
    <w:rsid w:val="00474B28"/>
    <w:rsid w:val="004757E8"/>
    <w:rsid w:val="00475A33"/>
    <w:rsid w:val="0047612A"/>
    <w:rsid w:val="00485581"/>
    <w:rsid w:val="00490891"/>
    <w:rsid w:val="0049260F"/>
    <w:rsid w:val="00493E81"/>
    <w:rsid w:val="00494629"/>
    <w:rsid w:val="0049476E"/>
    <w:rsid w:val="00495B29"/>
    <w:rsid w:val="004A01BA"/>
    <w:rsid w:val="004A33C9"/>
    <w:rsid w:val="004A34D4"/>
    <w:rsid w:val="004A4D3E"/>
    <w:rsid w:val="004A5D4B"/>
    <w:rsid w:val="004A7761"/>
    <w:rsid w:val="004A7802"/>
    <w:rsid w:val="004B02A7"/>
    <w:rsid w:val="004B1A94"/>
    <w:rsid w:val="004C2E70"/>
    <w:rsid w:val="004C5E9A"/>
    <w:rsid w:val="004D1709"/>
    <w:rsid w:val="004D39F3"/>
    <w:rsid w:val="004D6661"/>
    <w:rsid w:val="004D7F88"/>
    <w:rsid w:val="004E37C1"/>
    <w:rsid w:val="004E5054"/>
    <w:rsid w:val="004F13E2"/>
    <w:rsid w:val="004F15C5"/>
    <w:rsid w:val="004F25F4"/>
    <w:rsid w:val="004F51ED"/>
    <w:rsid w:val="004F5F78"/>
    <w:rsid w:val="004F66C9"/>
    <w:rsid w:val="004F733D"/>
    <w:rsid w:val="00503ED9"/>
    <w:rsid w:val="00505214"/>
    <w:rsid w:val="00505379"/>
    <w:rsid w:val="00506866"/>
    <w:rsid w:val="005071DB"/>
    <w:rsid w:val="00511B22"/>
    <w:rsid w:val="0051209E"/>
    <w:rsid w:val="00512AB5"/>
    <w:rsid w:val="00515906"/>
    <w:rsid w:val="00517D7B"/>
    <w:rsid w:val="00525980"/>
    <w:rsid w:val="00530327"/>
    <w:rsid w:val="00531499"/>
    <w:rsid w:val="005314CC"/>
    <w:rsid w:val="0053159E"/>
    <w:rsid w:val="00535A24"/>
    <w:rsid w:val="00535F24"/>
    <w:rsid w:val="00537085"/>
    <w:rsid w:val="005371BC"/>
    <w:rsid w:val="005436C2"/>
    <w:rsid w:val="005437C1"/>
    <w:rsid w:val="00547F0A"/>
    <w:rsid w:val="00551480"/>
    <w:rsid w:val="00551F82"/>
    <w:rsid w:val="0055231D"/>
    <w:rsid w:val="00552A35"/>
    <w:rsid w:val="00554093"/>
    <w:rsid w:val="005615CA"/>
    <w:rsid w:val="00562439"/>
    <w:rsid w:val="00563075"/>
    <w:rsid w:val="0056700D"/>
    <w:rsid w:val="005716EB"/>
    <w:rsid w:val="00571D5C"/>
    <w:rsid w:val="005720C9"/>
    <w:rsid w:val="00573C56"/>
    <w:rsid w:val="0058230C"/>
    <w:rsid w:val="0058257A"/>
    <w:rsid w:val="005862B1"/>
    <w:rsid w:val="00587E69"/>
    <w:rsid w:val="00590862"/>
    <w:rsid w:val="00592326"/>
    <w:rsid w:val="00593175"/>
    <w:rsid w:val="005941EE"/>
    <w:rsid w:val="00594EDB"/>
    <w:rsid w:val="005963BE"/>
    <w:rsid w:val="00596E29"/>
    <w:rsid w:val="005A339D"/>
    <w:rsid w:val="005A3C5E"/>
    <w:rsid w:val="005A4CD1"/>
    <w:rsid w:val="005B0CA3"/>
    <w:rsid w:val="005B42C4"/>
    <w:rsid w:val="005C292D"/>
    <w:rsid w:val="005C37CA"/>
    <w:rsid w:val="005C5B77"/>
    <w:rsid w:val="005D2354"/>
    <w:rsid w:val="005D5DA8"/>
    <w:rsid w:val="005E3359"/>
    <w:rsid w:val="005E6CC4"/>
    <w:rsid w:val="005F3DB5"/>
    <w:rsid w:val="005F4A75"/>
    <w:rsid w:val="005F581C"/>
    <w:rsid w:val="005F610A"/>
    <w:rsid w:val="005F7727"/>
    <w:rsid w:val="005F7EBF"/>
    <w:rsid w:val="00601AEA"/>
    <w:rsid w:val="0060366B"/>
    <w:rsid w:val="00603B87"/>
    <w:rsid w:val="00603DFA"/>
    <w:rsid w:val="0060572D"/>
    <w:rsid w:val="006107C5"/>
    <w:rsid w:val="006139EF"/>
    <w:rsid w:val="00616066"/>
    <w:rsid w:val="006168A0"/>
    <w:rsid w:val="006249E4"/>
    <w:rsid w:val="00624E70"/>
    <w:rsid w:val="00643C3C"/>
    <w:rsid w:val="006461FA"/>
    <w:rsid w:val="00650703"/>
    <w:rsid w:val="006509D1"/>
    <w:rsid w:val="0065332A"/>
    <w:rsid w:val="00654180"/>
    <w:rsid w:val="00654A22"/>
    <w:rsid w:val="00654A45"/>
    <w:rsid w:val="00654A95"/>
    <w:rsid w:val="00655F8B"/>
    <w:rsid w:val="00661386"/>
    <w:rsid w:val="00661A9A"/>
    <w:rsid w:val="006732B1"/>
    <w:rsid w:val="00674A0D"/>
    <w:rsid w:val="00676C9D"/>
    <w:rsid w:val="00677D9F"/>
    <w:rsid w:val="00677F74"/>
    <w:rsid w:val="00681378"/>
    <w:rsid w:val="00682C26"/>
    <w:rsid w:val="006844A2"/>
    <w:rsid w:val="006926C5"/>
    <w:rsid w:val="0069325C"/>
    <w:rsid w:val="00694321"/>
    <w:rsid w:val="00695086"/>
    <w:rsid w:val="006963E7"/>
    <w:rsid w:val="006A366F"/>
    <w:rsid w:val="006A47CF"/>
    <w:rsid w:val="006A528A"/>
    <w:rsid w:val="006A5B03"/>
    <w:rsid w:val="006B18A8"/>
    <w:rsid w:val="006B28AC"/>
    <w:rsid w:val="006B4ADF"/>
    <w:rsid w:val="006C1B6D"/>
    <w:rsid w:val="006C2A4C"/>
    <w:rsid w:val="006C2A6F"/>
    <w:rsid w:val="006C620F"/>
    <w:rsid w:val="006D0C56"/>
    <w:rsid w:val="006E27FD"/>
    <w:rsid w:val="006E47BD"/>
    <w:rsid w:val="006F21D3"/>
    <w:rsid w:val="006F534A"/>
    <w:rsid w:val="006F5D59"/>
    <w:rsid w:val="006F6F2C"/>
    <w:rsid w:val="006F7714"/>
    <w:rsid w:val="006F7E5D"/>
    <w:rsid w:val="007000EB"/>
    <w:rsid w:val="00701338"/>
    <w:rsid w:val="007016E9"/>
    <w:rsid w:val="00702C81"/>
    <w:rsid w:val="00703160"/>
    <w:rsid w:val="007112A3"/>
    <w:rsid w:val="00714770"/>
    <w:rsid w:val="00714F54"/>
    <w:rsid w:val="00716CE2"/>
    <w:rsid w:val="007175EB"/>
    <w:rsid w:val="007178D8"/>
    <w:rsid w:val="00721DE9"/>
    <w:rsid w:val="00723E54"/>
    <w:rsid w:val="00724132"/>
    <w:rsid w:val="007241F5"/>
    <w:rsid w:val="007242AD"/>
    <w:rsid w:val="00727FF6"/>
    <w:rsid w:val="007312F0"/>
    <w:rsid w:val="0073159B"/>
    <w:rsid w:val="00733AD9"/>
    <w:rsid w:val="00733D4F"/>
    <w:rsid w:val="00734616"/>
    <w:rsid w:val="00734C01"/>
    <w:rsid w:val="00734F66"/>
    <w:rsid w:val="007366FF"/>
    <w:rsid w:val="007370EB"/>
    <w:rsid w:val="00743BA3"/>
    <w:rsid w:val="00744F85"/>
    <w:rsid w:val="00747033"/>
    <w:rsid w:val="00753426"/>
    <w:rsid w:val="00754022"/>
    <w:rsid w:val="00762B4E"/>
    <w:rsid w:val="00766887"/>
    <w:rsid w:val="007700F2"/>
    <w:rsid w:val="0077140E"/>
    <w:rsid w:val="00772578"/>
    <w:rsid w:val="00786AF9"/>
    <w:rsid w:val="0078722F"/>
    <w:rsid w:val="007874DE"/>
    <w:rsid w:val="0079293E"/>
    <w:rsid w:val="00793583"/>
    <w:rsid w:val="00793999"/>
    <w:rsid w:val="00793D18"/>
    <w:rsid w:val="007948BC"/>
    <w:rsid w:val="00796529"/>
    <w:rsid w:val="007A155C"/>
    <w:rsid w:val="007A283C"/>
    <w:rsid w:val="007A2B81"/>
    <w:rsid w:val="007A32F2"/>
    <w:rsid w:val="007A76EB"/>
    <w:rsid w:val="007B0481"/>
    <w:rsid w:val="007B4F66"/>
    <w:rsid w:val="007B5380"/>
    <w:rsid w:val="007C29EE"/>
    <w:rsid w:val="007C480E"/>
    <w:rsid w:val="007D0C0E"/>
    <w:rsid w:val="007D3F4E"/>
    <w:rsid w:val="007D6E32"/>
    <w:rsid w:val="007D7AA1"/>
    <w:rsid w:val="007E0BA9"/>
    <w:rsid w:val="007E1B3D"/>
    <w:rsid w:val="007E79FD"/>
    <w:rsid w:val="007F1606"/>
    <w:rsid w:val="007F20CE"/>
    <w:rsid w:val="007F373D"/>
    <w:rsid w:val="007F7496"/>
    <w:rsid w:val="0080099C"/>
    <w:rsid w:val="00801ED5"/>
    <w:rsid w:val="0080278D"/>
    <w:rsid w:val="00804138"/>
    <w:rsid w:val="00805E78"/>
    <w:rsid w:val="00810D27"/>
    <w:rsid w:val="00812254"/>
    <w:rsid w:val="00822B1D"/>
    <w:rsid w:val="0082507F"/>
    <w:rsid w:val="00830D21"/>
    <w:rsid w:val="00831B7F"/>
    <w:rsid w:val="00831E07"/>
    <w:rsid w:val="00833F3D"/>
    <w:rsid w:val="00835185"/>
    <w:rsid w:val="0083528E"/>
    <w:rsid w:val="008358EB"/>
    <w:rsid w:val="00840D2C"/>
    <w:rsid w:val="00840D50"/>
    <w:rsid w:val="00841002"/>
    <w:rsid w:val="00841DEC"/>
    <w:rsid w:val="00842803"/>
    <w:rsid w:val="00844904"/>
    <w:rsid w:val="00846D38"/>
    <w:rsid w:val="00846F5F"/>
    <w:rsid w:val="008519CA"/>
    <w:rsid w:val="00856358"/>
    <w:rsid w:val="00860CD7"/>
    <w:rsid w:val="008619B1"/>
    <w:rsid w:val="008631C8"/>
    <w:rsid w:val="00865CEF"/>
    <w:rsid w:val="008676E2"/>
    <w:rsid w:val="00867881"/>
    <w:rsid w:val="00867F21"/>
    <w:rsid w:val="00877DB9"/>
    <w:rsid w:val="0088071C"/>
    <w:rsid w:val="00880733"/>
    <w:rsid w:val="00880CD5"/>
    <w:rsid w:val="00881554"/>
    <w:rsid w:val="00881D03"/>
    <w:rsid w:val="008841EE"/>
    <w:rsid w:val="008938F7"/>
    <w:rsid w:val="00893E63"/>
    <w:rsid w:val="0089574B"/>
    <w:rsid w:val="00896E52"/>
    <w:rsid w:val="008A090D"/>
    <w:rsid w:val="008A0ED7"/>
    <w:rsid w:val="008A2102"/>
    <w:rsid w:val="008A283F"/>
    <w:rsid w:val="008A3082"/>
    <w:rsid w:val="008A4028"/>
    <w:rsid w:val="008B154A"/>
    <w:rsid w:val="008B174A"/>
    <w:rsid w:val="008B4085"/>
    <w:rsid w:val="008B79A9"/>
    <w:rsid w:val="008B7C45"/>
    <w:rsid w:val="008C10D8"/>
    <w:rsid w:val="008C4902"/>
    <w:rsid w:val="008C4BD6"/>
    <w:rsid w:val="008C791A"/>
    <w:rsid w:val="008D0AAB"/>
    <w:rsid w:val="008D29F4"/>
    <w:rsid w:val="008D4B08"/>
    <w:rsid w:val="008D56A2"/>
    <w:rsid w:val="008D74C2"/>
    <w:rsid w:val="008D7956"/>
    <w:rsid w:val="008D7FC4"/>
    <w:rsid w:val="008E1CA8"/>
    <w:rsid w:val="008E22DD"/>
    <w:rsid w:val="008E4302"/>
    <w:rsid w:val="008E5705"/>
    <w:rsid w:val="008E6C67"/>
    <w:rsid w:val="008F1458"/>
    <w:rsid w:val="008F265A"/>
    <w:rsid w:val="008F2920"/>
    <w:rsid w:val="008F3D25"/>
    <w:rsid w:val="008F4028"/>
    <w:rsid w:val="008F4F65"/>
    <w:rsid w:val="009007B7"/>
    <w:rsid w:val="0090370F"/>
    <w:rsid w:val="00904CFD"/>
    <w:rsid w:val="00905359"/>
    <w:rsid w:val="009057B4"/>
    <w:rsid w:val="00906036"/>
    <w:rsid w:val="00906B89"/>
    <w:rsid w:val="00906CC8"/>
    <w:rsid w:val="00910625"/>
    <w:rsid w:val="009135A8"/>
    <w:rsid w:val="00914227"/>
    <w:rsid w:val="00914E1D"/>
    <w:rsid w:val="00915E32"/>
    <w:rsid w:val="0091734C"/>
    <w:rsid w:val="00922CAB"/>
    <w:rsid w:val="00923219"/>
    <w:rsid w:val="009232BE"/>
    <w:rsid w:val="00923E8B"/>
    <w:rsid w:val="0092618F"/>
    <w:rsid w:val="00932504"/>
    <w:rsid w:val="00932A60"/>
    <w:rsid w:val="00932D12"/>
    <w:rsid w:val="0093388D"/>
    <w:rsid w:val="009373B6"/>
    <w:rsid w:val="00940DD1"/>
    <w:rsid w:val="00942069"/>
    <w:rsid w:val="00944F89"/>
    <w:rsid w:val="00951FA8"/>
    <w:rsid w:val="0095455A"/>
    <w:rsid w:val="00955D02"/>
    <w:rsid w:val="00957742"/>
    <w:rsid w:val="00957F2D"/>
    <w:rsid w:val="00963C9B"/>
    <w:rsid w:val="00965A63"/>
    <w:rsid w:val="009738C3"/>
    <w:rsid w:val="00980EB5"/>
    <w:rsid w:val="0098376F"/>
    <w:rsid w:val="00983FF1"/>
    <w:rsid w:val="009854AA"/>
    <w:rsid w:val="00985895"/>
    <w:rsid w:val="00990BD8"/>
    <w:rsid w:val="00992C0A"/>
    <w:rsid w:val="00992F09"/>
    <w:rsid w:val="00993767"/>
    <w:rsid w:val="009964C3"/>
    <w:rsid w:val="009A132F"/>
    <w:rsid w:val="009A24DA"/>
    <w:rsid w:val="009A2B07"/>
    <w:rsid w:val="009A5D31"/>
    <w:rsid w:val="009B355F"/>
    <w:rsid w:val="009B3BCD"/>
    <w:rsid w:val="009B3D55"/>
    <w:rsid w:val="009B6B94"/>
    <w:rsid w:val="009C385B"/>
    <w:rsid w:val="009C5D66"/>
    <w:rsid w:val="009C7B1C"/>
    <w:rsid w:val="009C7DE3"/>
    <w:rsid w:val="009D30C3"/>
    <w:rsid w:val="009D327A"/>
    <w:rsid w:val="009D34B6"/>
    <w:rsid w:val="009D61EA"/>
    <w:rsid w:val="009D6B4F"/>
    <w:rsid w:val="009D6F6E"/>
    <w:rsid w:val="009E0311"/>
    <w:rsid w:val="009E2044"/>
    <w:rsid w:val="009E64A5"/>
    <w:rsid w:val="009F3A12"/>
    <w:rsid w:val="009F7027"/>
    <w:rsid w:val="009F7151"/>
    <w:rsid w:val="009F7402"/>
    <w:rsid w:val="00A007F5"/>
    <w:rsid w:val="00A10AFB"/>
    <w:rsid w:val="00A12CC6"/>
    <w:rsid w:val="00A17C92"/>
    <w:rsid w:val="00A206C2"/>
    <w:rsid w:val="00A2438F"/>
    <w:rsid w:val="00A2542C"/>
    <w:rsid w:val="00A26579"/>
    <w:rsid w:val="00A270E0"/>
    <w:rsid w:val="00A33865"/>
    <w:rsid w:val="00A36AE6"/>
    <w:rsid w:val="00A37A0C"/>
    <w:rsid w:val="00A44C51"/>
    <w:rsid w:val="00A46272"/>
    <w:rsid w:val="00A51895"/>
    <w:rsid w:val="00A54397"/>
    <w:rsid w:val="00A56997"/>
    <w:rsid w:val="00A57F36"/>
    <w:rsid w:val="00A6095A"/>
    <w:rsid w:val="00A618B1"/>
    <w:rsid w:val="00A62747"/>
    <w:rsid w:val="00A644D5"/>
    <w:rsid w:val="00A66F14"/>
    <w:rsid w:val="00A74CED"/>
    <w:rsid w:val="00A76B47"/>
    <w:rsid w:val="00A76C16"/>
    <w:rsid w:val="00A844F4"/>
    <w:rsid w:val="00A85479"/>
    <w:rsid w:val="00A96CBF"/>
    <w:rsid w:val="00A97475"/>
    <w:rsid w:val="00AA68EB"/>
    <w:rsid w:val="00AB342A"/>
    <w:rsid w:val="00AB78A8"/>
    <w:rsid w:val="00AC1FF7"/>
    <w:rsid w:val="00AC4DC6"/>
    <w:rsid w:val="00AC6105"/>
    <w:rsid w:val="00AC6DB7"/>
    <w:rsid w:val="00AC7029"/>
    <w:rsid w:val="00AD2F0C"/>
    <w:rsid w:val="00AD3091"/>
    <w:rsid w:val="00AD3D60"/>
    <w:rsid w:val="00AD55F7"/>
    <w:rsid w:val="00AD6140"/>
    <w:rsid w:val="00AD70E5"/>
    <w:rsid w:val="00AE3BA8"/>
    <w:rsid w:val="00AE55D8"/>
    <w:rsid w:val="00AE5670"/>
    <w:rsid w:val="00AE5C7C"/>
    <w:rsid w:val="00AE6887"/>
    <w:rsid w:val="00AE6A8D"/>
    <w:rsid w:val="00AE781B"/>
    <w:rsid w:val="00AF11CA"/>
    <w:rsid w:val="00AF1242"/>
    <w:rsid w:val="00AF3C5C"/>
    <w:rsid w:val="00AF400A"/>
    <w:rsid w:val="00AF5276"/>
    <w:rsid w:val="00AF5DB8"/>
    <w:rsid w:val="00AF75DA"/>
    <w:rsid w:val="00B00530"/>
    <w:rsid w:val="00B03CEB"/>
    <w:rsid w:val="00B04B42"/>
    <w:rsid w:val="00B05C58"/>
    <w:rsid w:val="00B05F5E"/>
    <w:rsid w:val="00B074CC"/>
    <w:rsid w:val="00B07CFC"/>
    <w:rsid w:val="00B10078"/>
    <w:rsid w:val="00B1218F"/>
    <w:rsid w:val="00B12C66"/>
    <w:rsid w:val="00B14B6B"/>
    <w:rsid w:val="00B15C48"/>
    <w:rsid w:val="00B17B64"/>
    <w:rsid w:val="00B20B0F"/>
    <w:rsid w:val="00B219D7"/>
    <w:rsid w:val="00B24601"/>
    <w:rsid w:val="00B246F1"/>
    <w:rsid w:val="00B25B8C"/>
    <w:rsid w:val="00B26FAD"/>
    <w:rsid w:val="00B34C22"/>
    <w:rsid w:val="00B35CAB"/>
    <w:rsid w:val="00B37CCA"/>
    <w:rsid w:val="00B40EA7"/>
    <w:rsid w:val="00B45DB5"/>
    <w:rsid w:val="00B46BF2"/>
    <w:rsid w:val="00B46EDB"/>
    <w:rsid w:val="00B505B2"/>
    <w:rsid w:val="00B510A8"/>
    <w:rsid w:val="00B52AB5"/>
    <w:rsid w:val="00B60057"/>
    <w:rsid w:val="00B61174"/>
    <w:rsid w:val="00B624D3"/>
    <w:rsid w:val="00B62C1E"/>
    <w:rsid w:val="00B62FBF"/>
    <w:rsid w:val="00B644A3"/>
    <w:rsid w:val="00B65604"/>
    <w:rsid w:val="00B71D3E"/>
    <w:rsid w:val="00B7475E"/>
    <w:rsid w:val="00B75547"/>
    <w:rsid w:val="00B76441"/>
    <w:rsid w:val="00B80DEB"/>
    <w:rsid w:val="00B84940"/>
    <w:rsid w:val="00B87D25"/>
    <w:rsid w:val="00B92A5D"/>
    <w:rsid w:val="00B938B5"/>
    <w:rsid w:val="00B9399B"/>
    <w:rsid w:val="00B93ED7"/>
    <w:rsid w:val="00B94796"/>
    <w:rsid w:val="00B9533A"/>
    <w:rsid w:val="00BA1293"/>
    <w:rsid w:val="00BA3212"/>
    <w:rsid w:val="00BA6B0E"/>
    <w:rsid w:val="00BA6ED7"/>
    <w:rsid w:val="00BA7C16"/>
    <w:rsid w:val="00BB323E"/>
    <w:rsid w:val="00BB3817"/>
    <w:rsid w:val="00BB5A20"/>
    <w:rsid w:val="00BB62ED"/>
    <w:rsid w:val="00BC0416"/>
    <w:rsid w:val="00BC0FCC"/>
    <w:rsid w:val="00BC235E"/>
    <w:rsid w:val="00BC23E3"/>
    <w:rsid w:val="00BC2AE1"/>
    <w:rsid w:val="00BC4345"/>
    <w:rsid w:val="00BC4E91"/>
    <w:rsid w:val="00BC680C"/>
    <w:rsid w:val="00BD04A6"/>
    <w:rsid w:val="00BD06C6"/>
    <w:rsid w:val="00BD083C"/>
    <w:rsid w:val="00BD4B7B"/>
    <w:rsid w:val="00BD6A66"/>
    <w:rsid w:val="00BD74F1"/>
    <w:rsid w:val="00BD7B90"/>
    <w:rsid w:val="00BD7DB4"/>
    <w:rsid w:val="00BE03E1"/>
    <w:rsid w:val="00BE3F05"/>
    <w:rsid w:val="00BE52B2"/>
    <w:rsid w:val="00BF140B"/>
    <w:rsid w:val="00BF2803"/>
    <w:rsid w:val="00BF3B06"/>
    <w:rsid w:val="00BF4A8A"/>
    <w:rsid w:val="00BF4BEB"/>
    <w:rsid w:val="00BF5BA7"/>
    <w:rsid w:val="00C01796"/>
    <w:rsid w:val="00C03196"/>
    <w:rsid w:val="00C14757"/>
    <w:rsid w:val="00C165CE"/>
    <w:rsid w:val="00C20F4E"/>
    <w:rsid w:val="00C25664"/>
    <w:rsid w:val="00C277E7"/>
    <w:rsid w:val="00C30577"/>
    <w:rsid w:val="00C3111C"/>
    <w:rsid w:val="00C31F74"/>
    <w:rsid w:val="00C332B9"/>
    <w:rsid w:val="00C33BBF"/>
    <w:rsid w:val="00C521BE"/>
    <w:rsid w:val="00C5249E"/>
    <w:rsid w:val="00C53EBE"/>
    <w:rsid w:val="00C55FF3"/>
    <w:rsid w:val="00C56135"/>
    <w:rsid w:val="00C56475"/>
    <w:rsid w:val="00C56B05"/>
    <w:rsid w:val="00C61F6B"/>
    <w:rsid w:val="00C620C7"/>
    <w:rsid w:val="00C66D7A"/>
    <w:rsid w:val="00C71043"/>
    <w:rsid w:val="00C72BEE"/>
    <w:rsid w:val="00C77D92"/>
    <w:rsid w:val="00C807AD"/>
    <w:rsid w:val="00C85892"/>
    <w:rsid w:val="00C86741"/>
    <w:rsid w:val="00C87E6E"/>
    <w:rsid w:val="00C9021E"/>
    <w:rsid w:val="00C90AA1"/>
    <w:rsid w:val="00C927E1"/>
    <w:rsid w:val="00C93A2F"/>
    <w:rsid w:val="00C957DD"/>
    <w:rsid w:val="00C9694B"/>
    <w:rsid w:val="00CA2092"/>
    <w:rsid w:val="00CA20EA"/>
    <w:rsid w:val="00CA47C5"/>
    <w:rsid w:val="00CA5822"/>
    <w:rsid w:val="00CA6250"/>
    <w:rsid w:val="00CA6A42"/>
    <w:rsid w:val="00CA71DF"/>
    <w:rsid w:val="00CB0B6A"/>
    <w:rsid w:val="00CB0C0D"/>
    <w:rsid w:val="00CB1C5E"/>
    <w:rsid w:val="00CB3207"/>
    <w:rsid w:val="00CB47FA"/>
    <w:rsid w:val="00CB4E23"/>
    <w:rsid w:val="00CB5641"/>
    <w:rsid w:val="00CB5ACE"/>
    <w:rsid w:val="00CC127A"/>
    <w:rsid w:val="00CC2139"/>
    <w:rsid w:val="00CC2597"/>
    <w:rsid w:val="00CC4867"/>
    <w:rsid w:val="00CC58C4"/>
    <w:rsid w:val="00CE05B5"/>
    <w:rsid w:val="00CE24C7"/>
    <w:rsid w:val="00CE5AE1"/>
    <w:rsid w:val="00CE7FE9"/>
    <w:rsid w:val="00CF4BB8"/>
    <w:rsid w:val="00CF5AAF"/>
    <w:rsid w:val="00CF7D8E"/>
    <w:rsid w:val="00D021D8"/>
    <w:rsid w:val="00D02B38"/>
    <w:rsid w:val="00D02F4F"/>
    <w:rsid w:val="00D0661E"/>
    <w:rsid w:val="00D07E40"/>
    <w:rsid w:val="00D10BBC"/>
    <w:rsid w:val="00D12851"/>
    <w:rsid w:val="00D1645F"/>
    <w:rsid w:val="00D177AE"/>
    <w:rsid w:val="00D25B14"/>
    <w:rsid w:val="00D26339"/>
    <w:rsid w:val="00D26C10"/>
    <w:rsid w:val="00D26C46"/>
    <w:rsid w:val="00D277EF"/>
    <w:rsid w:val="00D2782C"/>
    <w:rsid w:val="00D308E5"/>
    <w:rsid w:val="00D3417B"/>
    <w:rsid w:val="00D35325"/>
    <w:rsid w:val="00D3604D"/>
    <w:rsid w:val="00D40041"/>
    <w:rsid w:val="00D40BCF"/>
    <w:rsid w:val="00D412D3"/>
    <w:rsid w:val="00D418CC"/>
    <w:rsid w:val="00D43D5B"/>
    <w:rsid w:val="00D4485E"/>
    <w:rsid w:val="00D5244F"/>
    <w:rsid w:val="00D53F43"/>
    <w:rsid w:val="00D540EB"/>
    <w:rsid w:val="00D564B0"/>
    <w:rsid w:val="00D57E16"/>
    <w:rsid w:val="00D57FBD"/>
    <w:rsid w:val="00D60D5D"/>
    <w:rsid w:val="00D63399"/>
    <w:rsid w:val="00D64894"/>
    <w:rsid w:val="00D66D41"/>
    <w:rsid w:val="00D67A95"/>
    <w:rsid w:val="00D739D5"/>
    <w:rsid w:val="00D75DB5"/>
    <w:rsid w:val="00D8096D"/>
    <w:rsid w:val="00D80EA5"/>
    <w:rsid w:val="00D8110D"/>
    <w:rsid w:val="00D813FC"/>
    <w:rsid w:val="00D81B6F"/>
    <w:rsid w:val="00D92A68"/>
    <w:rsid w:val="00D92CA9"/>
    <w:rsid w:val="00D943CE"/>
    <w:rsid w:val="00D9585D"/>
    <w:rsid w:val="00DA252D"/>
    <w:rsid w:val="00DA2F59"/>
    <w:rsid w:val="00DA3D7A"/>
    <w:rsid w:val="00DA3F33"/>
    <w:rsid w:val="00DB22CB"/>
    <w:rsid w:val="00DB26FA"/>
    <w:rsid w:val="00DB2EBF"/>
    <w:rsid w:val="00DB3A2E"/>
    <w:rsid w:val="00DB556C"/>
    <w:rsid w:val="00DB70B7"/>
    <w:rsid w:val="00DC19AF"/>
    <w:rsid w:val="00DC2C98"/>
    <w:rsid w:val="00DC2F8C"/>
    <w:rsid w:val="00DC4349"/>
    <w:rsid w:val="00DC6BAD"/>
    <w:rsid w:val="00DC74FE"/>
    <w:rsid w:val="00DC7639"/>
    <w:rsid w:val="00DC7AAA"/>
    <w:rsid w:val="00DD118F"/>
    <w:rsid w:val="00DD175A"/>
    <w:rsid w:val="00DD25FF"/>
    <w:rsid w:val="00DD3019"/>
    <w:rsid w:val="00DD5865"/>
    <w:rsid w:val="00DD5D68"/>
    <w:rsid w:val="00DE5EF4"/>
    <w:rsid w:val="00DF0E63"/>
    <w:rsid w:val="00DF2EB6"/>
    <w:rsid w:val="00DF2F83"/>
    <w:rsid w:val="00DF3244"/>
    <w:rsid w:val="00DF3ADA"/>
    <w:rsid w:val="00DF7708"/>
    <w:rsid w:val="00E02417"/>
    <w:rsid w:val="00E03437"/>
    <w:rsid w:val="00E05933"/>
    <w:rsid w:val="00E227CF"/>
    <w:rsid w:val="00E2328B"/>
    <w:rsid w:val="00E243AF"/>
    <w:rsid w:val="00E24793"/>
    <w:rsid w:val="00E25400"/>
    <w:rsid w:val="00E33327"/>
    <w:rsid w:val="00E341B0"/>
    <w:rsid w:val="00E36E45"/>
    <w:rsid w:val="00E41189"/>
    <w:rsid w:val="00E455BA"/>
    <w:rsid w:val="00E455DF"/>
    <w:rsid w:val="00E474B9"/>
    <w:rsid w:val="00E5159A"/>
    <w:rsid w:val="00E52B88"/>
    <w:rsid w:val="00E57885"/>
    <w:rsid w:val="00E613B5"/>
    <w:rsid w:val="00E641B9"/>
    <w:rsid w:val="00E66450"/>
    <w:rsid w:val="00E67766"/>
    <w:rsid w:val="00E67ED4"/>
    <w:rsid w:val="00E7126B"/>
    <w:rsid w:val="00E729ED"/>
    <w:rsid w:val="00E75705"/>
    <w:rsid w:val="00E80B6D"/>
    <w:rsid w:val="00E81822"/>
    <w:rsid w:val="00E81F01"/>
    <w:rsid w:val="00E8457D"/>
    <w:rsid w:val="00E85502"/>
    <w:rsid w:val="00E86FC3"/>
    <w:rsid w:val="00E87974"/>
    <w:rsid w:val="00E97A2E"/>
    <w:rsid w:val="00EA1E0B"/>
    <w:rsid w:val="00EA3138"/>
    <w:rsid w:val="00EA36C4"/>
    <w:rsid w:val="00EA52A5"/>
    <w:rsid w:val="00EA5A28"/>
    <w:rsid w:val="00EA5ECC"/>
    <w:rsid w:val="00EA7E8F"/>
    <w:rsid w:val="00EB0C0C"/>
    <w:rsid w:val="00EB23C5"/>
    <w:rsid w:val="00EB3092"/>
    <w:rsid w:val="00EB5159"/>
    <w:rsid w:val="00EB68E5"/>
    <w:rsid w:val="00EB79D4"/>
    <w:rsid w:val="00EC1247"/>
    <w:rsid w:val="00EC14E5"/>
    <w:rsid w:val="00EC1BF7"/>
    <w:rsid w:val="00EC29ED"/>
    <w:rsid w:val="00EC315D"/>
    <w:rsid w:val="00EC6202"/>
    <w:rsid w:val="00ED1307"/>
    <w:rsid w:val="00ED586C"/>
    <w:rsid w:val="00ED5E16"/>
    <w:rsid w:val="00EE711E"/>
    <w:rsid w:val="00EE75E1"/>
    <w:rsid w:val="00EF15AD"/>
    <w:rsid w:val="00F012A0"/>
    <w:rsid w:val="00F01B04"/>
    <w:rsid w:val="00F0369E"/>
    <w:rsid w:val="00F0597D"/>
    <w:rsid w:val="00F06D66"/>
    <w:rsid w:val="00F076A1"/>
    <w:rsid w:val="00F12CC0"/>
    <w:rsid w:val="00F14A97"/>
    <w:rsid w:val="00F169A8"/>
    <w:rsid w:val="00F221C5"/>
    <w:rsid w:val="00F22FCD"/>
    <w:rsid w:val="00F24163"/>
    <w:rsid w:val="00F25078"/>
    <w:rsid w:val="00F273E7"/>
    <w:rsid w:val="00F30593"/>
    <w:rsid w:val="00F339FD"/>
    <w:rsid w:val="00F36D30"/>
    <w:rsid w:val="00F41326"/>
    <w:rsid w:val="00F459B8"/>
    <w:rsid w:val="00F46532"/>
    <w:rsid w:val="00F52EAC"/>
    <w:rsid w:val="00F53270"/>
    <w:rsid w:val="00F60D8E"/>
    <w:rsid w:val="00F6123A"/>
    <w:rsid w:val="00F615FF"/>
    <w:rsid w:val="00F654B3"/>
    <w:rsid w:val="00F65DC1"/>
    <w:rsid w:val="00F732CB"/>
    <w:rsid w:val="00F82516"/>
    <w:rsid w:val="00F855C4"/>
    <w:rsid w:val="00F858BC"/>
    <w:rsid w:val="00F861B1"/>
    <w:rsid w:val="00F86E2B"/>
    <w:rsid w:val="00F87A78"/>
    <w:rsid w:val="00F9000A"/>
    <w:rsid w:val="00F92AB3"/>
    <w:rsid w:val="00F9372C"/>
    <w:rsid w:val="00F940BB"/>
    <w:rsid w:val="00F94B23"/>
    <w:rsid w:val="00F97574"/>
    <w:rsid w:val="00FA2064"/>
    <w:rsid w:val="00FA343F"/>
    <w:rsid w:val="00FA62E9"/>
    <w:rsid w:val="00FA6CEC"/>
    <w:rsid w:val="00FA7165"/>
    <w:rsid w:val="00FB0422"/>
    <w:rsid w:val="00FB1583"/>
    <w:rsid w:val="00FB33D8"/>
    <w:rsid w:val="00FC326D"/>
    <w:rsid w:val="00FC57AF"/>
    <w:rsid w:val="00FC61D8"/>
    <w:rsid w:val="00FC65EE"/>
    <w:rsid w:val="00FC68A7"/>
    <w:rsid w:val="00FD0221"/>
    <w:rsid w:val="00FD6397"/>
    <w:rsid w:val="00FE50EC"/>
    <w:rsid w:val="00FE797F"/>
    <w:rsid w:val="00FF1856"/>
    <w:rsid w:val="00FF6375"/>
    <w:rsid w:val="00FF7A0E"/>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AAA"/>
    <w:pPr>
      <w:spacing w:after="200" w:line="276" w:lineRule="auto"/>
    </w:pPr>
    <w:rPr>
      <w:rFonts w:eastAsia="Times New Roman"/>
      <w:lang w:val="en-US" w:eastAsia="en-US"/>
    </w:rPr>
  </w:style>
  <w:style w:type="paragraph" w:styleId="Heading2">
    <w:name w:val="heading 2"/>
    <w:basedOn w:val="Normal"/>
    <w:next w:val="Normal"/>
    <w:link w:val="Heading2Char"/>
    <w:uiPriority w:val="99"/>
    <w:qFormat/>
    <w:locked/>
    <w:rsid w:val="00B46EDB"/>
    <w:pPr>
      <w:keepNext/>
      <w:spacing w:before="240" w:after="60" w:line="240" w:lineRule="auto"/>
      <w:outlineLvl w:val="1"/>
    </w:pPr>
    <w:rPr>
      <w:rFonts w:ascii="Arial" w:hAnsi="Arial" w:cs="Arial"/>
      <w:b/>
      <w:bCs/>
      <w:i/>
      <w:iCs/>
      <w:sz w:val="28"/>
      <w:szCs w:val="2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46EDB"/>
    <w:rPr>
      <w:rFonts w:ascii="Arial" w:hAnsi="Arial" w:cs="Arial"/>
      <w:b/>
      <w:bCs/>
      <w:i/>
      <w:iCs/>
      <w:sz w:val="28"/>
      <w:szCs w:val="28"/>
      <w:lang w:val="lv-LV" w:eastAsia="lv-LV"/>
    </w:rPr>
  </w:style>
  <w:style w:type="paragraph" w:styleId="ListParagraph">
    <w:name w:val="List Paragraph"/>
    <w:basedOn w:val="Normal"/>
    <w:uiPriority w:val="99"/>
    <w:qFormat/>
    <w:rsid w:val="003C49AA"/>
    <w:pPr>
      <w:ind w:left="720"/>
      <w:contextualSpacing/>
    </w:pPr>
  </w:style>
  <w:style w:type="character" w:styleId="FootnoteReference">
    <w:name w:val="footnote reference"/>
    <w:basedOn w:val="DefaultParagraphFont"/>
    <w:uiPriority w:val="99"/>
    <w:semiHidden/>
    <w:rsid w:val="003A6C45"/>
    <w:rPr>
      <w:rFonts w:cs="Times New Roman"/>
      <w:vertAlign w:val="superscript"/>
    </w:rPr>
  </w:style>
  <w:style w:type="character" w:customStyle="1" w:styleId="apple-style-span">
    <w:name w:val="apple-style-span"/>
    <w:basedOn w:val="DefaultParagraphFont"/>
    <w:uiPriority w:val="99"/>
    <w:rsid w:val="000318E2"/>
    <w:rPr>
      <w:rFonts w:cs="Times New Roman"/>
    </w:rPr>
  </w:style>
  <w:style w:type="character" w:customStyle="1" w:styleId="apple-converted-space">
    <w:name w:val="apple-converted-space"/>
    <w:basedOn w:val="DefaultParagraphFont"/>
    <w:uiPriority w:val="99"/>
    <w:rsid w:val="000318E2"/>
    <w:rPr>
      <w:rFonts w:cs="Times New Roman"/>
    </w:rPr>
  </w:style>
  <w:style w:type="character" w:customStyle="1" w:styleId="hps">
    <w:name w:val="hps"/>
    <w:basedOn w:val="DefaultParagraphFont"/>
    <w:uiPriority w:val="99"/>
    <w:rsid w:val="000318E2"/>
    <w:rPr>
      <w:rFonts w:cs="Times New Roman"/>
    </w:rPr>
  </w:style>
  <w:style w:type="character" w:styleId="CommentReference">
    <w:name w:val="annotation reference"/>
    <w:basedOn w:val="DefaultParagraphFont"/>
    <w:uiPriority w:val="99"/>
    <w:semiHidden/>
    <w:rsid w:val="009964C3"/>
    <w:rPr>
      <w:rFonts w:cs="Times New Roman"/>
      <w:sz w:val="16"/>
      <w:szCs w:val="16"/>
    </w:rPr>
  </w:style>
  <w:style w:type="paragraph" w:styleId="CommentText">
    <w:name w:val="annotation text"/>
    <w:basedOn w:val="Normal"/>
    <w:link w:val="CommentTextChar"/>
    <w:uiPriority w:val="99"/>
    <w:semiHidden/>
    <w:rsid w:val="009964C3"/>
    <w:rPr>
      <w:sz w:val="20"/>
      <w:szCs w:val="20"/>
    </w:rPr>
  </w:style>
  <w:style w:type="character" w:customStyle="1" w:styleId="CommentTextChar">
    <w:name w:val="Comment Text Char"/>
    <w:basedOn w:val="DefaultParagraphFont"/>
    <w:link w:val="CommentText"/>
    <w:uiPriority w:val="99"/>
    <w:semiHidden/>
    <w:locked/>
    <w:rsid w:val="009964C3"/>
    <w:rPr>
      <w:rFonts w:cs="Times New Roman"/>
    </w:rPr>
  </w:style>
  <w:style w:type="paragraph" w:styleId="CommentSubject">
    <w:name w:val="annotation subject"/>
    <w:basedOn w:val="CommentText"/>
    <w:next w:val="CommentText"/>
    <w:link w:val="CommentSubjectChar"/>
    <w:uiPriority w:val="99"/>
    <w:semiHidden/>
    <w:rsid w:val="009964C3"/>
    <w:rPr>
      <w:b/>
      <w:bCs/>
    </w:rPr>
  </w:style>
  <w:style w:type="character" w:customStyle="1" w:styleId="CommentSubjectChar">
    <w:name w:val="Comment Subject Char"/>
    <w:basedOn w:val="CommentTextChar"/>
    <w:link w:val="CommentSubject"/>
    <w:uiPriority w:val="99"/>
    <w:semiHidden/>
    <w:locked/>
    <w:rsid w:val="009964C3"/>
    <w:rPr>
      <w:rFonts w:cs="Times New Roman"/>
      <w:b/>
      <w:bCs/>
    </w:rPr>
  </w:style>
  <w:style w:type="paragraph" w:styleId="BalloonText">
    <w:name w:val="Balloon Text"/>
    <w:basedOn w:val="Normal"/>
    <w:link w:val="BalloonTextChar"/>
    <w:uiPriority w:val="99"/>
    <w:semiHidden/>
    <w:rsid w:val="00996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64C3"/>
    <w:rPr>
      <w:rFonts w:ascii="Tahoma" w:hAnsi="Tahoma" w:cs="Tahoma"/>
      <w:sz w:val="16"/>
      <w:szCs w:val="16"/>
    </w:rPr>
  </w:style>
  <w:style w:type="paragraph" w:customStyle="1" w:styleId="Default">
    <w:name w:val="Default"/>
    <w:uiPriority w:val="99"/>
    <w:rsid w:val="007B5380"/>
    <w:pPr>
      <w:autoSpaceDE w:val="0"/>
      <w:autoSpaceDN w:val="0"/>
      <w:adjustRightInd w:val="0"/>
    </w:pPr>
    <w:rPr>
      <w:rFonts w:ascii="EUAlbertina" w:eastAsia="Times New Roman" w:hAnsi="EUAlbertina" w:cs="EUAlbertina"/>
      <w:color w:val="000000"/>
      <w:sz w:val="24"/>
      <w:szCs w:val="24"/>
      <w:lang w:val="en-US"/>
    </w:rPr>
  </w:style>
  <w:style w:type="paragraph" w:styleId="FootnoteText">
    <w:name w:val="footnote text"/>
    <w:basedOn w:val="Normal"/>
    <w:link w:val="FootnoteTextChar"/>
    <w:uiPriority w:val="99"/>
    <w:semiHidden/>
    <w:rsid w:val="007B5380"/>
    <w:rPr>
      <w:sz w:val="20"/>
      <w:szCs w:val="20"/>
    </w:rPr>
  </w:style>
  <w:style w:type="character" w:customStyle="1" w:styleId="FootnoteTextChar">
    <w:name w:val="Footnote Text Char"/>
    <w:basedOn w:val="DefaultParagraphFont"/>
    <w:link w:val="FootnoteText"/>
    <w:uiPriority w:val="99"/>
    <w:semiHidden/>
    <w:locked/>
    <w:rsid w:val="007B5380"/>
    <w:rPr>
      <w:rFonts w:cs="Times New Roman"/>
      <w:sz w:val="20"/>
      <w:szCs w:val="20"/>
      <w:lang w:val="en-US" w:eastAsia="en-US"/>
    </w:rPr>
  </w:style>
  <w:style w:type="paragraph" w:customStyle="1" w:styleId="naislab">
    <w:name w:val="naislab"/>
    <w:basedOn w:val="Normal"/>
    <w:uiPriority w:val="99"/>
    <w:rsid w:val="00156531"/>
    <w:pPr>
      <w:spacing w:before="100" w:beforeAutospacing="1" w:after="100" w:afterAutospacing="1" w:line="240" w:lineRule="auto"/>
      <w:jc w:val="right"/>
    </w:pPr>
    <w:rPr>
      <w:rFonts w:ascii="Times New Roman" w:hAnsi="Times New Roman"/>
      <w:sz w:val="24"/>
      <w:szCs w:val="24"/>
      <w:lang w:val="en-GB"/>
    </w:rPr>
  </w:style>
  <w:style w:type="paragraph" w:customStyle="1" w:styleId="naisf">
    <w:name w:val="naisf"/>
    <w:basedOn w:val="Normal"/>
    <w:uiPriority w:val="99"/>
    <w:rsid w:val="0056700D"/>
    <w:pPr>
      <w:spacing w:before="75" w:after="75" w:line="240" w:lineRule="auto"/>
      <w:ind w:firstLine="375"/>
      <w:jc w:val="both"/>
    </w:pPr>
    <w:rPr>
      <w:rFonts w:ascii="Times New Roman" w:hAnsi="Times New Roman"/>
      <w:sz w:val="24"/>
      <w:szCs w:val="24"/>
      <w:lang w:val="lv-LV" w:eastAsia="lv-LV"/>
    </w:rPr>
  </w:style>
  <w:style w:type="paragraph" w:styleId="BodyTextIndent">
    <w:name w:val="Body Text Indent"/>
    <w:basedOn w:val="Normal"/>
    <w:link w:val="BodyTextIndentChar"/>
    <w:uiPriority w:val="99"/>
    <w:rsid w:val="0056700D"/>
    <w:pPr>
      <w:spacing w:after="120" w:line="240" w:lineRule="auto"/>
      <w:ind w:left="283"/>
    </w:pPr>
    <w:rPr>
      <w:rFonts w:ascii="Times New Roman" w:hAnsi="Times New Roman"/>
      <w:sz w:val="24"/>
      <w:szCs w:val="24"/>
      <w:lang w:val="lv-LV" w:eastAsia="lv-LV"/>
    </w:rPr>
  </w:style>
  <w:style w:type="character" w:customStyle="1" w:styleId="BodyTextIndentChar">
    <w:name w:val="Body Text Indent Char"/>
    <w:basedOn w:val="DefaultParagraphFont"/>
    <w:link w:val="BodyTextIndent"/>
    <w:uiPriority w:val="99"/>
    <w:locked/>
    <w:rsid w:val="0056700D"/>
    <w:rPr>
      <w:rFonts w:ascii="Times New Roman" w:hAnsi="Times New Roman" w:cs="Times New Roman"/>
      <w:sz w:val="24"/>
      <w:szCs w:val="24"/>
      <w:lang w:val="lv-LV" w:eastAsia="lv-LV"/>
    </w:rPr>
  </w:style>
  <w:style w:type="character" w:styleId="Hyperlink">
    <w:name w:val="Hyperlink"/>
    <w:basedOn w:val="DefaultParagraphFont"/>
    <w:uiPriority w:val="99"/>
    <w:rsid w:val="0056700D"/>
    <w:rPr>
      <w:rFonts w:cs="Times New Roman"/>
      <w:color w:val="0000FF"/>
      <w:u w:val="single"/>
    </w:rPr>
  </w:style>
  <w:style w:type="paragraph" w:styleId="Header">
    <w:name w:val="header"/>
    <w:basedOn w:val="Normal"/>
    <w:link w:val="HeaderChar"/>
    <w:uiPriority w:val="99"/>
    <w:rsid w:val="0056700D"/>
    <w:pPr>
      <w:tabs>
        <w:tab w:val="center" w:pos="4320"/>
        <w:tab w:val="right" w:pos="8640"/>
      </w:tabs>
    </w:pPr>
  </w:style>
  <w:style w:type="character" w:customStyle="1" w:styleId="HeaderChar">
    <w:name w:val="Header Char"/>
    <w:basedOn w:val="DefaultParagraphFont"/>
    <w:link w:val="Header"/>
    <w:uiPriority w:val="99"/>
    <w:locked/>
    <w:rsid w:val="0056700D"/>
    <w:rPr>
      <w:rFonts w:eastAsia="Times New Roman" w:cs="Times New Roman"/>
      <w:sz w:val="22"/>
      <w:szCs w:val="22"/>
    </w:rPr>
  </w:style>
  <w:style w:type="paragraph" w:styleId="Footer">
    <w:name w:val="footer"/>
    <w:basedOn w:val="Normal"/>
    <w:link w:val="FooterChar"/>
    <w:uiPriority w:val="99"/>
    <w:rsid w:val="0056700D"/>
    <w:pPr>
      <w:tabs>
        <w:tab w:val="center" w:pos="4320"/>
        <w:tab w:val="right" w:pos="8640"/>
      </w:tabs>
    </w:pPr>
  </w:style>
  <w:style w:type="character" w:customStyle="1" w:styleId="FooterChar">
    <w:name w:val="Footer Char"/>
    <w:basedOn w:val="DefaultParagraphFont"/>
    <w:link w:val="Footer"/>
    <w:uiPriority w:val="99"/>
    <w:locked/>
    <w:rsid w:val="0056700D"/>
    <w:rPr>
      <w:rFonts w:eastAsia="Times New Roman" w:cs="Times New Roman"/>
      <w:sz w:val="22"/>
      <w:szCs w:val="22"/>
    </w:rPr>
  </w:style>
  <w:style w:type="paragraph" w:customStyle="1" w:styleId="NumPar1">
    <w:name w:val="NumPar 1"/>
    <w:basedOn w:val="Normal"/>
    <w:next w:val="Normal"/>
    <w:uiPriority w:val="99"/>
    <w:rsid w:val="00896E52"/>
    <w:pPr>
      <w:numPr>
        <w:numId w:val="8"/>
      </w:numPr>
      <w:spacing w:before="120" w:after="120" w:line="240" w:lineRule="auto"/>
      <w:jc w:val="both"/>
    </w:pPr>
    <w:rPr>
      <w:rFonts w:ascii="Times New Roman" w:hAnsi="Times New Roman"/>
      <w:sz w:val="24"/>
      <w:szCs w:val="24"/>
      <w:lang w:val="lv-LV" w:eastAsia="de-DE"/>
    </w:rPr>
  </w:style>
  <w:style w:type="paragraph" w:customStyle="1" w:styleId="NumPar2">
    <w:name w:val="NumPar 2"/>
    <w:basedOn w:val="Normal"/>
    <w:next w:val="Normal"/>
    <w:uiPriority w:val="99"/>
    <w:rsid w:val="00896E52"/>
    <w:pPr>
      <w:numPr>
        <w:ilvl w:val="1"/>
        <w:numId w:val="8"/>
      </w:numPr>
      <w:spacing w:before="120" w:after="120" w:line="240" w:lineRule="auto"/>
      <w:jc w:val="both"/>
    </w:pPr>
    <w:rPr>
      <w:rFonts w:ascii="Times New Roman" w:hAnsi="Times New Roman"/>
      <w:sz w:val="24"/>
      <w:szCs w:val="24"/>
      <w:lang w:val="lv-LV" w:eastAsia="de-DE"/>
    </w:rPr>
  </w:style>
  <w:style w:type="paragraph" w:customStyle="1" w:styleId="NumPar3">
    <w:name w:val="NumPar 3"/>
    <w:basedOn w:val="Normal"/>
    <w:next w:val="Normal"/>
    <w:uiPriority w:val="99"/>
    <w:rsid w:val="00896E52"/>
    <w:pPr>
      <w:numPr>
        <w:ilvl w:val="2"/>
        <w:numId w:val="8"/>
      </w:numPr>
      <w:spacing w:before="120" w:after="120" w:line="240" w:lineRule="auto"/>
      <w:jc w:val="both"/>
    </w:pPr>
    <w:rPr>
      <w:rFonts w:ascii="Times New Roman" w:hAnsi="Times New Roman"/>
      <w:sz w:val="24"/>
      <w:szCs w:val="24"/>
      <w:lang w:val="lv-LV" w:eastAsia="de-DE"/>
    </w:rPr>
  </w:style>
  <w:style w:type="paragraph" w:customStyle="1" w:styleId="NumPar4">
    <w:name w:val="NumPar 4"/>
    <w:basedOn w:val="Normal"/>
    <w:next w:val="Normal"/>
    <w:uiPriority w:val="99"/>
    <w:rsid w:val="00896E52"/>
    <w:pPr>
      <w:numPr>
        <w:ilvl w:val="3"/>
        <w:numId w:val="8"/>
      </w:numPr>
      <w:spacing w:before="120" w:after="120" w:line="240" w:lineRule="auto"/>
      <w:jc w:val="both"/>
    </w:pPr>
    <w:rPr>
      <w:rFonts w:ascii="Times New Roman" w:hAnsi="Times New Roman"/>
      <w:sz w:val="24"/>
      <w:szCs w:val="24"/>
      <w:lang w:val="lv-LV" w:eastAsia="de-DE"/>
    </w:rPr>
  </w:style>
  <w:style w:type="paragraph" w:styleId="ListNumber">
    <w:name w:val="List Number"/>
    <w:basedOn w:val="Normal"/>
    <w:uiPriority w:val="99"/>
    <w:rsid w:val="0060572D"/>
    <w:pPr>
      <w:numPr>
        <w:numId w:val="9"/>
      </w:numPr>
      <w:spacing w:before="120" w:after="120" w:line="240" w:lineRule="auto"/>
      <w:jc w:val="both"/>
    </w:pPr>
    <w:rPr>
      <w:rFonts w:ascii="Times New Roman" w:hAnsi="Times New Roman"/>
      <w:sz w:val="24"/>
      <w:szCs w:val="24"/>
      <w:lang w:val="lv-LV" w:eastAsia="de-DE"/>
    </w:rPr>
  </w:style>
  <w:style w:type="paragraph" w:customStyle="1" w:styleId="ListNumberLevel2">
    <w:name w:val="List Number (Level 2)"/>
    <w:basedOn w:val="Normal"/>
    <w:uiPriority w:val="99"/>
    <w:rsid w:val="0060572D"/>
    <w:pPr>
      <w:numPr>
        <w:ilvl w:val="1"/>
        <w:numId w:val="9"/>
      </w:numPr>
      <w:spacing w:before="120" w:after="120" w:line="240" w:lineRule="auto"/>
      <w:jc w:val="both"/>
    </w:pPr>
    <w:rPr>
      <w:rFonts w:ascii="Times New Roman" w:hAnsi="Times New Roman"/>
      <w:sz w:val="24"/>
      <w:szCs w:val="24"/>
      <w:lang w:val="lv-LV" w:eastAsia="de-DE"/>
    </w:rPr>
  </w:style>
  <w:style w:type="paragraph" w:customStyle="1" w:styleId="ListNumberLevel3">
    <w:name w:val="List Number (Level 3)"/>
    <w:basedOn w:val="Normal"/>
    <w:uiPriority w:val="99"/>
    <w:rsid w:val="0060572D"/>
    <w:pPr>
      <w:numPr>
        <w:ilvl w:val="2"/>
        <w:numId w:val="9"/>
      </w:numPr>
      <w:spacing w:before="120" w:after="120" w:line="240" w:lineRule="auto"/>
      <w:jc w:val="both"/>
    </w:pPr>
    <w:rPr>
      <w:rFonts w:ascii="Times New Roman" w:hAnsi="Times New Roman"/>
      <w:sz w:val="24"/>
      <w:szCs w:val="24"/>
      <w:lang w:val="lv-LV" w:eastAsia="de-DE"/>
    </w:rPr>
  </w:style>
  <w:style w:type="paragraph" w:customStyle="1" w:styleId="ListNumberLevel4">
    <w:name w:val="List Number (Level 4)"/>
    <w:basedOn w:val="Normal"/>
    <w:uiPriority w:val="99"/>
    <w:rsid w:val="0060572D"/>
    <w:pPr>
      <w:numPr>
        <w:ilvl w:val="3"/>
        <w:numId w:val="9"/>
      </w:numPr>
      <w:spacing w:before="120" w:after="120" w:line="240" w:lineRule="auto"/>
      <w:jc w:val="both"/>
    </w:pPr>
    <w:rPr>
      <w:rFonts w:ascii="Times New Roman" w:hAnsi="Times New Roman"/>
      <w:sz w:val="24"/>
      <w:szCs w:val="24"/>
      <w:lang w:val="lv-LV" w:eastAsia="de-DE"/>
    </w:rPr>
  </w:style>
  <w:style w:type="paragraph" w:customStyle="1" w:styleId="CM1">
    <w:name w:val="CM1"/>
    <w:basedOn w:val="Default"/>
    <w:next w:val="Default"/>
    <w:uiPriority w:val="99"/>
    <w:rsid w:val="000F1D0A"/>
    <w:rPr>
      <w:rFonts w:eastAsia="Calibri" w:cs="Times New Roman"/>
      <w:color w:val="auto"/>
      <w:lang w:val="lv-LV" w:eastAsia="en-US"/>
    </w:rPr>
  </w:style>
  <w:style w:type="paragraph" w:customStyle="1" w:styleId="CM3">
    <w:name w:val="CM3"/>
    <w:basedOn w:val="Default"/>
    <w:next w:val="Default"/>
    <w:uiPriority w:val="99"/>
    <w:rsid w:val="000F1D0A"/>
    <w:rPr>
      <w:rFonts w:eastAsia="Calibri" w:cs="Times New Roman"/>
      <w:color w:val="auto"/>
      <w:lang w:val="lv-LV" w:eastAsia="en-US"/>
    </w:rPr>
  </w:style>
  <w:style w:type="paragraph" w:customStyle="1" w:styleId="CM4">
    <w:name w:val="CM4"/>
    <w:basedOn w:val="Default"/>
    <w:next w:val="Default"/>
    <w:uiPriority w:val="99"/>
    <w:rsid w:val="000F1D0A"/>
    <w:rPr>
      <w:rFonts w:eastAsia="Calibri" w:cs="Times New Roman"/>
      <w:color w:val="auto"/>
      <w:lang w:val="lv-LV" w:eastAsia="en-US"/>
    </w:rPr>
  </w:style>
  <w:style w:type="paragraph" w:styleId="BodyText3">
    <w:name w:val="Body Text 3"/>
    <w:basedOn w:val="Normal"/>
    <w:link w:val="BodyText3Char"/>
    <w:uiPriority w:val="99"/>
    <w:rsid w:val="00B46EDB"/>
    <w:pPr>
      <w:spacing w:after="120" w:line="240" w:lineRule="auto"/>
    </w:pPr>
    <w:rPr>
      <w:rFonts w:ascii="Times New Roman" w:hAnsi="Times New Roman"/>
      <w:sz w:val="16"/>
      <w:szCs w:val="16"/>
      <w:lang w:eastAsia="lv-LV"/>
    </w:rPr>
  </w:style>
  <w:style w:type="character" w:customStyle="1" w:styleId="BodyText3Char">
    <w:name w:val="Body Text 3 Char"/>
    <w:basedOn w:val="DefaultParagraphFont"/>
    <w:link w:val="BodyText3"/>
    <w:uiPriority w:val="99"/>
    <w:locked/>
    <w:rsid w:val="00B46EDB"/>
    <w:rPr>
      <w:rFonts w:ascii="Times New Roman" w:hAnsi="Times New Roman" w:cs="Times New Roman"/>
      <w:sz w:val="16"/>
      <w:szCs w:val="16"/>
      <w:lang w:eastAsia="lv-LV"/>
    </w:rPr>
  </w:style>
  <w:style w:type="paragraph" w:styleId="Revision">
    <w:name w:val="Revision"/>
    <w:hidden/>
    <w:uiPriority w:val="99"/>
    <w:semiHidden/>
    <w:rsid w:val="007874DE"/>
    <w:rPr>
      <w:rFonts w:eastAsia="Times New Roman"/>
      <w:lang w:val="en-US" w:eastAsia="en-US"/>
    </w:rPr>
  </w:style>
  <w:style w:type="character" w:styleId="PageNumber">
    <w:name w:val="page number"/>
    <w:basedOn w:val="DefaultParagraphFont"/>
    <w:uiPriority w:val="99"/>
    <w:rsid w:val="00B219D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AAA"/>
    <w:pPr>
      <w:spacing w:after="200" w:line="276" w:lineRule="auto"/>
    </w:pPr>
    <w:rPr>
      <w:rFonts w:eastAsia="Times New Roman"/>
      <w:lang w:val="en-US" w:eastAsia="en-US"/>
    </w:rPr>
  </w:style>
  <w:style w:type="paragraph" w:styleId="Heading2">
    <w:name w:val="heading 2"/>
    <w:basedOn w:val="Normal"/>
    <w:next w:val="Normal"/>
    <w:link w:val="Heading2Char"/>
    <w:uiPriority w:val="99"/>
    <w:qFormat/>
    <w:locked/>
    <w:rsid w:val="00B46EDB"/>
    <w:pPr>
      <w:keepNext/>
      <w:spacing w:before="240" w:after="60" w:line="240" w:lineRule="auto"/>
      <w:outlineLvl w:val="1"/>
    </w:pPr>
    <w:rPr>
      <w:rFonts w:ascii="Arial" w:hAnsi="Arial" w:cs="Arial"/>
      <w:b/>
      <w:bCs/>
      <w:i/>
      <w:iCs/>
      <w:sz w:val="28"/>
      <w:szCs w:val="2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46EDB"/>
    <w:rPr>
      <w:rFonts w:ascii="Arial" w:hAnsi="Arial" w:cs="Arial"/>
      <w:b/>
      <w:bCs/>
      <w:i/>
      <w:iCs/>
      <w:sz w:val="28"/>
      <w:szCs w:val="28"/>
      <w:lang w:val="lv-LV" w:eastAsia="lv-LV"/>
    </w:rPr>
  </w:style>
  <w:style w:type="paragraph" w:styleId="ListParagraph">
    <w:name w:val="List Paragraph"/>
    <w:basedOn w:val="Normal"/>
    <w:uiPriority w:val="99"/>
    <w:qFormat/>
    <w:rsid w:val="003C49AA"/>
    <w:pPr>
      <w:ind w:left="720"/>
      <w:contextualSpacing/>
    </w:pPr>
  </w:style>
  <w:style w:type="character" w:styleId="FootnoteReference">
    <w:name w:val="footnote reference"/>
    <w:basedOn w:val="DefaultParagraphFont"/>
    <w:uiPriority w:val="99"/>
    <w:semiHidden/>
    <w:rsid w:val="003A6C45"/>
    <w:rPr>
      <w:rFonts w:cs="Times New Roman"/>
      <w:vertAlign w:val="superscript"/>
    </w:rPr>
  </w:style>
  <w:style w:type="character" w:customStyle="1" w:styleId="apple-style-span">
    <w:name w:val="apple-style-span"/>
    <w:basedOn w:val="DefaultParagraphFont"/>
    <w:uiPriority w:val="99"/>
    <w:rsid w:val="000318E2"/>
    <w:rPr>
      <w:rFonts w:cs="Times New Roman"/>
    </w:rPr>
  </w:style>
  <w:style w:type="character" w:customStyle="1" w:styleId="apple-converted-space">
    <w:name w:val="apple-converted-space"/>
    <w:basedOn w:val="DefaultParagraphFont"/>
    <w:uiPriority w:val="99"/>
    <w:rsid w:val="000318E2"/>
    <w:rPr>
      <w:rFonts w:cs="Times New Roman"/>
    </w:rPr>
  </w:style>
  <w:style w:type="character" w:customStyle="1" w:styleId="hps">
    <w:name w:val="hps"/>
    <w:basedOn w:val="DefaultParagraphFont"/>
    <w:uiPriority w:val="99"/>
    <w:rsid w:val="000318E2"/>
    <w:rPr>
      <w:rFonts w:cs="Times New Roman"/>
    </w:rPr>
  </w:style>
  <w:style w:type="character" w:styleId="CommentReference">
    <w:name w:val="annotation reference"/>
    <w:basedOn w:val="DefaultParagraphFont"/>
    <w:uiPriority w:val="99"/>
    <w:semiHidden/>
    <w:rsid w:val="009964C3"/>
    <w:rPr>
      <w:rFonts w:cs="Times New Roman"/>
      <w:sz w:val="16"/>
      <w:szCs w:val="16"/>
    </w:rPr>
  </w:style>
  <w:style w:type="paragraph" w:styleId="CommentText">
    <w:name w:val="annotation text"/>
    <w:basedOn w:val="Normal"/>
    <w:link w:val="CommentTextChar"/>
    <w:uiPriority w:val="99"/>
    <w:semiHidden/>
    <w:rsid w:val="009964C3"/>
    <w:rPr>
      <w:sz w:val="20"/>
      <w:szCs w:val="20"/>
    </w:rPr>
  </w:style>
  <w:style w:type="character" w:customStyle="1" w:styleId="CommentTextChar">
    <w:name w:val="Comment Text Char"/>
    <w:basedOn w:val="DefaultParagraphFont"/>
    <w:link w:val="CommentText"/>
    <w:uiPriority w:val="99"/>
    <w:semiHidden/>
    <w:locked/>
    <w:rsid w:val="009964C3"/>
    <w:rPr>
      <w:rFonts w:cs="Times New Roman"/>
    </w:rPr>
  </w:style>
  <w:style w:type="paragraph" w:styleId="CommentSubject">
    <w:name w:val="annotation subject"/>
    <w:basedOn w:val="CommentText"/>
    <w:next w:val="CommentText"/>
    <w:link w:val="CommentSubjectChar"/>
    <w:uiPriority w:val="99"/>
    <w:semiHidden/>
    <w:rsid w:val="009964C3"/>
    <w:rPr>
      <w:b/>
      <w:bCs/>
    </w:rPr>
  </w:style>
  <w:style w:type="character" w:customStyle="1" w:styleId="CommentSubjectChar">
    <w:name w:val="Comment Subject Char"/>
    <w:basedOn w:val="CommentTextChar"/>
    <w:link w:val="CommentSubject"/>
    <w:uiPriority w:val="99"/>
    <w:semiHidden/>
    <w:locked/>
    <w:rsid w:val="009964C3"/>
    <w:rPr>
      <w:rFonts w:cs="Times New Roman"/>
      <w:b/>
      <w:bCs/>
    </w:rPr>
  </w:style>
  <w:style w:type="paragraph" w:styleId="BalloonText">
    <w:name w:val="Balloon Text"/>
    <w:basedOn w:val="Normal"/>
    <w:link w:val="BalloonTextChar"/>
    <w:uiPriority w:val="99"/>
    <w:semiHidden/>
    <w:rsid w:val="00996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64C3"/>
    <w:rPr>
      <w:rFonts w:ascii="Tahoma" w:hAnsi="Tahoma" w:cs="Tahoma"/>
      <w:sz w:val="16"/>
      <w:szCs w:val="16"/>
    </w:rPr>
  </w:style>
  <w:style w:type="paragraph" w:customStyle="1" w:styleId="Default">
    <w:name w:val="Default"/>
    <w:uiPriority w:val="99"/>
    <w:rsid w:val="007B5380"/>
    <w:pPr>
      <w:autoSpaceDE w:val="0"/>
      <w:autoSpaceDN w:val="0"/>
      <w:adjustRightInd w:val="0"/>
    </w:pPr>
    <w:rPr>
      <w:rFonts w:ascii="EUAlbertina" w:eastAsia="Times New Roman" w:hAnsi="EUAlbertina" w:cs="EUAlbertina"/>
      <w:color w:val="000000"/>
      <w:sz w:val="24"/>
      <w:szCs w:val="24"/>
      <w:lang w:val="en-US"/>
    </w:rPr>
  </w:style>
  <w:style w:type="paragraph" w:styleId="FootnoteText">
    <w:name w:val="footnote text"/>
    <w:basedOn w:val="Normal"/>
    <w:link w:val="FootnoteTextChar"/>
    <w:uiPriority w:val="99"/>
    <w:semiHidden/>
    <w:rsid w:val="007B5380"/>
    <w:rPr>
      <w:sz w:val="20"/>
      <w:szCs w:val="20"/>
    </w:rPr>
  </w:style>
  <w:style w:type="character" w:customStyle="1" w:styleId="FootnoteTextChar">
    <w:name w:val="Footnote Text Char"/>
    <w:basedOn w:val="DefaultParagraphFont"/>
    <w:link w:val="FootnoteText"/>
    <w:uiPriority w:val="99"/>
    <w:semiHidden/>
    <w:locked/>
    <w:rsid w:val="007B5380"/>
    <w:rPr>
      <w:rFonts w:cs="Times New Roman"/>
      <w:sz w:val="20"/>
      <w:szCs w:val="20"/>
      <w:lang w:val="en-US" w:eastAsia="en-US"/>
    </w:rPr>
  </w:style>
  <w:style w:type="paragraph" w:customStyle="1" w:styleId="naislab">
    <w:name w:val="naislab"/>
    <w:basedOn w:val="Normal"/>
    <w:uiPriority w:val="99"/>
    <w:rsid w:val="00156531"/>
    <w:pPr>
      <w:spacing w:before="100" w:beforeAutospacing="1" w:after="100" w:afterAutospacing="1" w:line="240" w:lineRule="auto"/>
      <w:jc w:val="right"/>
    </w:pPr>
    <w:rPr>
      <w:rFonts w:ascii="Times New Roman" w:hAnsi="Times New Roman"/>
      <w:sz w:val="24"/>
      <w:szCs w:val="24"/>
      <w:lang w:val="en-GB"/>
    </w:rPr>
  </w:style>
  <w:style w:type="paragraph" w:customStyle="1" w:styleId="naisf">
    <w:name w:val="naisf"/>
    <w:basedOn w:val="Normal"/>
    <w:uiPriority w:val="99"/>
    <w:rsid w:val="0056700D"/>
    <w:pPr>
      <w:spacing w:before="75" w:after="75" w:line="240" w:lineRule="auto"/>
      <w:ind w:firstLine="375"/>
      <w:jc w:val="both"/>
    </w:pPr>
    <w:rPr>
      <w:rFonts w:ascii="Times New Roman" w:hAnsi="Times New Roman"/>
      <w:sz w:val="24"/>
      <w:szCs w:val="24"/>
      <w:lang w:val="lv-LV" w:eastAsia="lv-LV"/>
    </w:rPr>
  </w:style>
  <w:style w:type="paragraph" w:styleId="BodyTextIndent">
    <w:name w:val="Body Text Indent"/>
    <w:basedOn w:val="Normal"/>
    <w:link w:val="BodyTextIndentChar"/>
    <w:uiPriority w:val="99"/>
    <w:rsid w:val="0056700D"/>
    <w:pPr>
      <w:spacing w:after="120" w:line="240" w:lineRule="auto"/>
      <w:ind w:left="283"/>
    </w:pPr>
    <w:rPr>
      <w:rFonts w:ascii="Times New Roman" w:hAnsi="Times New Roman"/>
      <w:sz w:val="24"/>
      <w:szCs w:val="24"/>
      <w:lang w:val="lv-LV" w:eastAsia="lv-LV"/>
    </w:rPr>
  </w:style>
  <w:style w:type="character" w:customStyle="1" w:styleId="BodyTextIndentChar">
    <w:name w:val="Body Text Indent Char"/>
    <w:basedOn w:val="DefaultParagraphFont"/>
    <w:link w:val="BodyTextIndent"/>
    <w:uiPriority w:val="99"/>
    <w:locked/>
    <w:rsid w:val="0056700D"/>
    <w:rPr>
      <w:rFonts w:ascii="Times New Roman" w:hAnsi="Times New Roman" w:cs="Times New Roman"/>
      <w:sz w:val="24"/>
      <w:szCs w:val="24"/>
      <w:lang w:val="lv-LV" w:eastAsia="lv-LV"/>
    </w:rPr>
  </w:style>
  <w:style w:type="character" w:styleId="Hyperlink">
    <w:name w:val="Hyperlink"/>
    <w:basedOn w:val="DefaultParagraphFont"/>
    <w:uiPriority w:val="99"/>
    <w:rsid w:val="0056700D"/>
    <w:rPr>
      <w:rFonts w:cs="Times New Roman"/>
      <w:color w:val="0000FF"/>
      <w:u w:val="single"/>
    </w:rPr>
  </w:style>
  <w:style w:type="paragraph" w:styleId="Header">
    <w:name w:val="header"/>
    <w:basedOn w:val="Normal"/>
    <w:link w:val="HeaderChar"/>
    <w:uiPriority w:val="99"/>
    <w:rsid w:val="0056700D"/>
    <w:pPr>
      <w:tabs>
        <w:tab w:val="center" w:pos="4320"/>
        <w:tab w:val="right" w:pos="8640"/>
      </w:tabs>
    </w:pPr>
  </w:style>
  <w:style w:type="character" w:customStyle="1" w:styleId="HeaderChar">
    <w:name w:val="Header Char"/>
    <w:basedOn w:val="DefaultParagraphFont"/>
    <w:link w:val="Header"/>
    <w:uiPriority w:val="99"/>
    <w:locked/>
    <w:rsid w:val="0056700D"/>
    <w:rPr>
      <w:rFonts w:eastAsia="Times New Roman" w:cs="Times New Roman"/>
      <w:sz w:val="22"/>
      <w:szCs w:val="22"/>
    </w:rPr>
  </w:style>
  <w:style w:type="paragraph" w:styleId="Footer">
    <w:name w:val="footer"/>
    <w:basedOn w:val="Normal"/>
    <w:link w:val="FooterChar"/>
    <w:uiPriority w:val="99"/>
    <w:rsid w:val="0056700D"/>
    <w:pPr>
      <w:tabs>
        <w:tab w:val="center" w:pos="4320"/>
        <w:tab w:val="right" w:pos="8640"/>
      </w:tabs>
    </w:pPr>
  </w:style>
  <w:style w:type="character" w:customStyle="1" w:styleId="FooterChar">
    <w:name w:val="Footer Char"/>
    <w:basedOn w:val="DefaultParagraphFont"/>
    <w:link w:val="Footer"/>
    <w:uiPriority w:val="99"/>
    <w:locked/>
    <w:rsid w:val="0056700D"/>
    <w:rPr>
      <w:rFonts w:eastAsia="Times New Roman" w:cs="Times New Roman"/>
      <w:sz w:val="22"/>
      <w:szCs w:val="22"/>
    </w:rPr>
  </w:style>
  <w:style w:type="paragraph" w:customStyle="1" w:styleId="NumPar1">
    <w:name w:val="NumPar 1"/>
    <w:basedOn w:val="Normal"/>
    <w:next w:val="Normal"/>
    <w:uiPriority w:val="99"/>
    <w:rsid w:val="00896E52"/>
    <w:pPr>
      <w:numPr>
        <w:numId w:val="8"/>
      </w:numPr>
      <w:spacing w:before="120" w:after="120" w:line="240" w:lineRule="auto"/>
      <w:jc w:val="both"/>
    </w:pPr>
    <w:rPr>
      <w:rFonts w:ascii="Times New Roman" w:hAnsi="Times New Roman"/>
      <w:sz w:val="24"/>
      <w:szCs w:val="24"/>
      <w:lang w:val="lv-LV" w:eastAsia="de-DE"/>
    </w:rPr>
  </w:style>
  <w:style w:type="paragraph" w:customStyle="1" w:styleId="NumPar2">
    <w:name w:val="NumPar 2"/>
    <w:basedOn w:val="Normal"/>
    <w:next w:val="Normal"/>
    <w:uiPriority w:val="99"/>
    <w:rsid w:val="00896E52"/>
    <w:pPr>
      <w:numPr>
        <w:ilvl w:val="1"/>
        <w:numId w:val="8"/>
      </w:numPr>
      <w:spacing w:before="120" w:after="120" w:line="240" w:lineRule="auto"/>
      <w:jc w:val="both"/>
    </w:pPr>
    <w:rPr>
      <w:rFonts w:ascii="Times New Roman" w:hAnsi="Times New Roman"/>
      <w:sz w:val="24"/>
      <w:szCs w:val="24"/>
      <w:lang w:val="lv-LV" w:eastAsia="de-DE"/>
    </w:rPr>
  </w:style>
  <w:style w:type="paragraph" w:customStyle="1" w:styleId="NumPar3">
    <w:name w:val="NumPar 3"/>
    <w:basedOn w:val="Normal"/>
    <w:next w:val="Normal"/>
    <w:uiPriority w:val="99"/>
    <w:rsid w:val="00896E52"/>
    <w:pPr>
      <w:numPr>
        <w:ilvl w:val="2"/>
        <w:numId w:val="8"/>
      </w:numPr>
      <w:spacing w:before="120" w:after="120" w:line="240" w:lineRule="auto"/>
      <w:jc w:val="both"/>
    </w:pPr>
    <w:rPr>
      <w:rFonts w:ascii="Times New Roman" w:hAnsi="Times New Roman"/>
      <w:sz w:val="24"/>
      <w:szCs w:val="24"/>
      <w:lang w:val="lv-LV" w:eastAsia="de-DE"/>
    </w:rPr>
  </w:style>
  <w:style w:type="paragraph" w:customStyle="1" w:styleId="NumPar4">
    <w:name w:val="NumPar 4"/>
    <w:basedOn w:val="Normal"/>
    <w:next w:val="Normal"/>
    <w:uiPriority w:val="99"/>
    <w:rsid w:val="00896E52"/>
    <w:pPr>
      <w:numPr>
        <w:ilvl w:val="3"/>
        <w:numId w:val="8"/>
      </w:numPr>
      <w:spacing w:before="120" w:after="120" w:line="240" w:lineRule="auto"/>
      <w:jc w:val="both"/>
    </w:pPr>
    <w:rPr>
      <w:rFonts w:ascii="Times New Roman" w:hAnsi="Times New Roman"/>
      <w:sz w:val="24"/>
      <w:szCs w:val="24"/>
      <w:lang w:val="lv-LV" w:eastAsia="de-DE"/>
    </w:rPr>
  </w:style>
  <w:style w:type="paragraph" w:styleId="ListNumber">
    <w:name w:val="List Number"/>
    <w:basedOn w:val="Normal"/>
    <w:uiPriority w:val="99"/>
    <w:rsid w:val="0060572D"/>
    <w:pPr>
      <w:numPr>
        <w:numId w:val="9"/>
      </w:numPr>
      <w:spacing w:before="120" w:after="120" w:line="240" w:lineRule="auto"/>
      <w:jc w:val="both"/>
    </w:pPr>
    <w:rPr>
      <w:rFonts w:ascii="Times New Roman" w:hAnsi="Times New Roman"/>
      <w:sz w:val="24"/>
      <w:szCs w:val="24"/>
      <w:lang w:val="lv-LV" w:eastAsia="de-DE"/>
    </w:rPr>
  </w:style>
  <w:style w:type="paragraph" w:customStyle="1" w:styleId="ListNumberLevel2">
    <w:name w:val="List Number (Level 2)"/>
    <w:basedOn w:val="Normal"/>
    <w:uiPriority w:val="99"/>
    <w:rsid w:val="0060572D"/>
    <w:pPr>
      <w:numPr>
        <w:ilvl w:val="1"/>
        <w:numId w:val="9"/>
      </w:numPr>
      <w:spacing w:before="120" w:after="120" w:line="240" w:lineRule="auto"/>
      <w:jc w:val="both"/>
    </w:pPr>
    <w:rPr>
      <w:rFonts w:ascii="Times New Roman" w:hAnsi="Times New Roman"/>
      <w:sz w:val="24"/>
      <w:szCs w:val="24"/>
      <w:lang w:val="lv-LV" w:eastAsia="de-DE"/>
    </w:rPr>
  </w:style>
  <w:style w:type="paragraph" w:customStyle="1" w:styleId="ListNumberLevel3">
    <w:name w:val="List Number (Level 3)"/>
    <w:basedOn w:val="Normal"/>
    <w:uiPriority w:val="99"/>
    <w:rsid w:val="0060572D"/>
    <w:pPr>
      <w:numPr>
        <w:ilvl w:val="2"/>
        <w:numId w:val="9"/>
      </w:numPr>
      <w:spacing w:before="120" w:after="120" w:line="240" w:lineRule="auto"/>
      <w:jc w:val="both"/>
    </w:pPr>
    <w:rPr>
      <w:rFonts w:ascii="Times New Roman" w:hAnsi="Times New Roman"/>
      <w:sz w:val="24"/>
      <w:szCs w:val="24"/>
      <w:lang w:val="lv-LV" w:eastAsia="de-DE"/>
    </w:rPr>
  </w:style>
  <w:style w:type="paragraph" w:customStyle="1" w:styleId="ListNumberLevel4">
    <w:name w:val="List Number (Level 4)"/>
    <w:basedOn w:val="Normal"/>
    <w:uiPriority w:val="99"/>
    <w:rsid w:val="0060572D"/>
    <w:pPr>
      <w:numPr>
        <w:ilvl w:val="3"/>
        <w:numId w:val="9"/>
      </w:numPr>
      <w:spacing w:before="120" w:after="120" w:line="240" w:lineRule="auto"/>
      <w:jc w:val="both"/>
    </w:pPr>
    <w:rPr>
      <w:rFonts w:ascii="Times New Roman" w:hAnsi="Times New Roman"/>
      <w:sz w:val="24"/>
      <w:szCs w:val="24"/>
      <w:lang w:val="lv-LV" w:eastAsia="de-DE"/>
    </w:rPr>
  </w:style>
  <w:style w:type="paragraph" w:customStyle="1" w:styleId="CM1">
    <w:name w:val="CM1"/>
    <w:basedOn w:val="Default"/>
    <w:next w:val="Default"/>
    <w:uiPriority w:val="99"/>
    <w:rsid w:val="000F1D0A"/>
    <w:rPr>
      <w:rFonts w:eastAsia="Calibri" w:cs="Times New Roman"/>
      <w:color w:val="auto"/>
      <w:lang w:val="lv-LV" w:eastAsia="en-US"/>
    </w:rPr>
  </w:style>
  <w:style w:type="paragraph" w:customStyle="1" w:styleId="CM3">
    <w:name w:val="CM3"/>
    <w:basedOn w:val="Default"/>
    <w:next w:val="Default"/>
    <w:uiPriority w:val="99"/>
    <w:rsid w:val="000F1D0A"/>
    <w:rPr>
      <w:rFonts w:eastAsia="Calibri" w:cs="Times New Roman"/>
      <w:color w:val="auto"/>
      <w:lang w:val="lv-LV" w:eastAsia="en-US"/>
    </w:rPr>
  </w:style>
  <w:style w:type="paragraph" w:customStyle="1" w:styleId="CM4">
    <w:name w:val="CM4"/>
    <w:basedOn w:val="Default"/>
    <w:next w:val="Default"/>
    <w:uiPriority w:val="99"/>
    <w:rsid w:val="000F1D0A"/>
    <w:rPr>
      <w:rFonts w:eastAsia="Calibri" w:cs="Times New Roman"/>
      <w:color w:val="auto"/>
      <w:lang w:val="lv-LV" w:eastAsia="en-US"/>
    </w:rPr>
  </w:style>
  <w:style w:type="paragraph" w:styleId="BodyText3">
    <w:name w:val="Body Text 3"/>
    <w:basedOn w:val="Normal"/>
    <w:link w:val="BodyText3Char"/>
    <w:uiPriority w:val="99"/>
    <w:rsid w:val="00B46EDB"/>
    <w:pPr>
      <w:spacing w:after="120" w:line="240" w:lineRule="auto"/>
    </w:pPr>
    <w:rPr>
      <w:rFonts w:ascii="Times New Roman" w:hAnsi="Times New Roman"/>
      <w:sz w:val="16"/>
      <w:szCs w:val="16"/>
      <w:lang w:eastAsia="lv-LV"/>
    </w:rPr>
  </w:style>
  <w:style w:type="character" w:customStyle="1" w:styleId="BodyText3Char">
    <w:name w:val="Body Text 3 Char"/>
    <w:basedOn w:val="DefaultParagraphFont"/>
    <w:link w:val="BodyText3"/>
    <w:uiPriority w:val="99"/>
    <w:locked/>
    <w:rsid w:val="00B46EDB"/>
    <w:rPr>
      <w:rFonts w:ascii="Times New Roman" w:hAnsi="Times New Roman" w:cs="Times New Roman"/>
      <w:sz w:val="16"/>
      <w:szCs w:val="16"/>
      <w:lang w:eastAsia="lv-LV"/>
    </w:rPr>
  </w:style>
  <w:style w:type="paragraph" w:styleId="Revision">
    <w:name w:val="Revision"/>
    <w:hidden/>
    <w:uiPriority w:val="99"/>
    <w:semiHidden/>
    <w:rsid w:val="007874DE"/>
    <w:rPr>
      <w:rFonts w:eastAsia="Times New Roman"/>
      <w:lang w:val="en-US" w:eastAsia="en-US"/>
    </w:rPr>
  </w:style>
  <w:style w:type="character" w:styleId="PageNumber">
    <w:name w:val="page number"/>
    <w:basedOn w:val="DefaultParagraphFont"/>
    <w:uiPriority w:val="99"/>
    <w:rsid w:val="00B219D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1058">
      <w:marLeft w:val="50"/>
      <w:marRight w:val="50"/>
      <w:marTop w:val="100"/>
      <w:marBottom w:val="100"/>
      <w:divBdr>
        <w:top w:val="none" w:sz="0" w:space="0" w:color="auto"/>
        <w:left w:val="none" w:sz="0" w:space="0" w:color="auto"/>
        <w:bottom w:val="none" w:sz="0" w:space="0" w:color="auto"/>
        <w:right w:val="none" w:sz="0" w:space="0" w:color="auto"/>
      </w:divBdr>
      <w:divsChild>
        <w:div w:id="281881057">
          <w:marLeft w:val="0"/>
          <w:marRight w:val="0"/>
          <w:marTop w:val="240"/>
          <w:marBottom w:val="0"/>
          <w:divBdr>
            <w:top w:val="none" w:sz="0" w:space="0" w:color="auto"/>
            <w:left w:val="none" w:sz="0" w:space="0" w:color="auto"/>
            <w:bottom w:val="none" w:sz="0" w:space="0" w:color="auto"/>
            <w:right w:val="none" w:sz="0" w:space="0" w:color="auto"/>
          </w:divBdr>
        </w:div>
        <w:div w:id="281881059">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ena.Rimsa@vara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14</Pages>
  <Words>4237</Words>
  <Characters>29663</Characters>
  <Application>Microsoft Office Word</Application>
  <DocSecurity>0</DocSecurity>
  <Lines>549</Lines>
  <Paragraphs>224</Paragraphs>
  <ScaleCrop>false</ScaleCrop>
  <HeadingPairs>
    <vt:vector size="2" baseType="variant">
      <vt:variant>
        <vt:lpstr>Title</vt:lpstr>
      </vt:variant>
      <vt:variant>
        <vt:i4>1</vt:i4>
      </vt:variant>
    </vt:vector>
  </HeadingPairs>
  <TitlesOfParts>
    <vt:vector size="1" baseType="lpstr">
      <vt:lpstr>Emisijas kvotu piešķiršanas kārtība stacionāro tehnoloģisko iekārtu operatoriem</vt:lpstr>
    </vt:vector>
  </TitlesOfParts>
  <Manager>Helena.Rimsa@varam.gov.lv</Manager>
  <Company>Vides aizsardzības un reģionālās attīstības ministrija</Company>
  <LinksUpToDate>false</LinksUpToDate>
  <CharactersWithSpaces>33676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Emisijas kvotu piešķiršanas kārtība stacionāro tehnoloģisko iekārtu operatoriem</dc:title>
  <dc:subject>Emisijas kvotu piešķiršanas kārtība stacionāro tehnoloģisko iekārtu operatoriem</dc:subject>
  <dc:creator>Helena.Rimsa@varam.gov.lv</dc:creator>
  <cp:lastModifiedBy>Helena Rimsa</cp:lastModifiedBy>
  <cp:revision>11</cp:revision>
  <cp:lastPrinted>2012-10-04T16:34:00Z</cp:lastPrinted>
  <dcterms:created xsi:type="dcterms:W3CDTF">2013-01-29T11:14:00Z</dcterms:created>
  <dcterms:modified xsi:type="dcterms:W3CDTF">2013-02-19T07:28:00Z</dcterms:modified>
  <cp:category>Vides politika</cp:category>
</cp:coreProperties>
</file>