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EE" w:rsidRPr="00096CDA" w:rsidRDefault="00E306EE" w:rsidP="00A438F0">
      <w:pPr>
        <w:pStyle w:val="Heading2"/>
        <w:ind w:firstLine="680"/>
        <w:jc w:val="right"/>
        <w:rPr>
          <w:rFonts w:ascii="Times New Roman" w:hAnsi="Times New Roman"/>
          <w:b w:val="0"/>
          <w:i w:val="0"/>
        </w:rPr>
      </w:pPr>
      <w:r w:rsidRPr="00B05F1B">
        <w:rPr>
          <w:rFonts w:ascii="Times New Roman" w:hAnsi="Times New Roman"/>
          <w:b w:val="0"/>
          <w:i w:val="0"/>
        </w:rPr>
        <w:t>Projekts</w:t>
      </w:r>
    </w:p>
    <w:p w:rsidR="00E306EE" w:rsidRPr="00096CDA" w:rsidRDefault="00E306EE" w:rsidP="00A438F0">
      <w:pPr>
        <w:pStyle w:val="Heading2"/>
        <w:spacing w:after="120"/>
        <w:ind w:firstLine="680"/>
        <w:jc w:val="center"/>
        <w:rPr>
          <w:rFonts w:ascii="Times New Roman" w:hAnsi="Times New Roman"/>
          <w:b w:val="0"/>
          <w:i w:val="0"/>
        </w:rPr>
      </w:pPr>
      <w:r w:rsidRPr="00096CDA">
        <w:rPr>
          <w:rFonts w:ascii="Times New Roman" w:hAnsi="Times New Roman"/>
          <w:b w:val="0"/>
          <w:i w:val="0"/>
        </w:rPr>
        <w:t>LATVIJAS REPUBLIKAS MINISTRU KABINETS</w:t>
      </w:r>
    </w:p>
    <w:p w:rsidR="00E306EE" w:rsidRPr="00096CDA" w:rsidRDefault="00E306EE" w:rsidP="00A438F0">
      <w:pPr>
        <w:rPr>
          <w:rFonts w:ascii="Times New Roman" w:hAnsi="Times New Roman"/>
          <w:sz w:val="28"/>
          <w:szCs w:val="28"/>
        </w:rPr>
      </w:pPr>
    </w:p>
    <w:p w:rsidR="00E306EE" w:rsidRPr="00096CDA" w:rsidRDefault="00E306EE" w:rsidP="00A438F0">
      <w:pPr>
        <w:tabs>
          <w:tab w:val="left" w:pos="6096"/>
        </w:tabs>
        <w:ind w:right="42"/>
        <w:rPr>
          <w:rFonts w:ascii="Times New Roman" w:hAnsi="Times New Roman"/>
          <w:sz w:val="28"/>
          <w:szCs w:val="28"/>
        </w:rPr>
      </w:pPr>
      <w:r w:rsidRPr="00096CDA">
        <w:rPr>
          <w:rFonts w:ascii="Times New Roman" w:hAnsi="Times New Roman"/>
          <w:sz w:val="28"/>
          <w:szCs w:val="28"/>
        </w:rPr>
        <w:t>2012. gada _____.________</w:t>
      </w:r>
      <w:r w:rsidRPr="00096CDA">
        <w:rPr>
          <w:rFonts w:ascii="Times New Roman" w:hAnsi="Times New Roman"/>
          <w:sz w:val="28"/>
          <w:szCs w:val="28"/>
        </w:rPr>
        <w:tab/>
        <w:t>Noteikumi Nr.______</w:t>
      </w:r>
    </w:p>
    <w:p w:rsidR="00E306EE" w:rsidRPr="00096CDA" w:rsidRDefault="00E306EE" w:rsidP="00A438F0">
      <w:pPr>
        <w:tabs>
          <w:tab w:val="left" w:pos="6237"/>
        </w:tabs>
        <w:ind w:right="-99"/>
        <w:rPr>
          <w:rFonts w:ascii="Times New Roman" w:hAnsi="Times New Roman"/>
          <w:sz w:val="28"/>
          <w:szCs w:val="28"/>
        </w:rPr>
      </w:pPr>
      <w:r w:rsidRPr="00096CDA">
        <w:rPr>
          <w:rFonts w:ascii="Times New Roman" w:hAnsi="Times New Roman"/>
          <w:sz w:val="28"/>
          <w:szCs w:val="28"/>
        </w:rPr>
        <w:t>Rīgā</w:t>
      </w:r>
      <w:proofErr w:type="gramStart"/>
      <w:r w:rsidRPr="00096CDA">
        <w:rPr>
          <w:rFonts w:ascii="Times New Roman" w:hAnsi="Times New Roman"/>
          <w:sz w:val="28"/>
          <w:szCs w:val="28"/>
        </w:rPr>
        <w:t xml:space="preserve">                                                                               </w:t>
      </w:r>
      <w:proofErr w:type="gramEnd"/>
      <w:r w:rsidRPr="00096CDA">
        <w:rPr>
          <w:rFonts w:ascii="Times New Roman" w:hAnsi="Times New Roman"/>
          <w:sz w:val="28"/>
          <w:szCs w:val="28"/>
        </w:rPr>
        <w:t>(prot. Nr.____.____.§)</w:t>
      </w:r>
    </w:p>
    <w:p w:rsidR="00E306EE" w:rsidRPr="00096CDA" w:rsidRDefault="00E306EE" w:rsidP="00A438F0">
      <w:pPr>
        <w:shd w:val="clear" w:color="auto" w:fill="FFFFFF"/>
        <w:jc w:val="left"/>
        <w:rPr>
          <w:rFonts w:ascii="Times New Roman" w:hAnsi="Times New Roman"/>
          <w:b/>
          <w:bCs/>
          <w:color w:val="000000"/>
          <w:sz w:val="28"/>
          <w:szCs w:val="28"/>
          <w:lang w:eastAsia="lv-LV"/>
        </w:rPr>
      </w:pPr>
    </w:p>
    <w:p w:rsidR="00E306EE" w:rsidRPr="00096CDA" w:rsidRDefault="00E306EE" w:rsidP="00792B17">
      <w:pPr>
        <w:shd w:val="clear" w:color="auto" w:fill="FFFFFF"/>
        <w:spacing w:before="120" w:after="0"/>
        <w:jc w:val="center"/>
        <w:rPr>
          <w:rFonts w:ascii="Times New Roman" w:hAnsi="Times New Roman"/>
          <w:b/>
          <w:bCs/>
          <w:color w:val="000000"/>
          <w:sz w:val="28"/>
          <w:szCs w:val="28"/>
          <w:lang w:eastAsia="lv-LV"/>
        </w:rPr>
      </w:pPr>
      <w:r w:rsidRPr="00096CDA">
        <w:rPr>
          <w:rFonts w:ascii="Times New Roman" w:hAnsi="Times New Roman"/>
          <w:b/>
          <w:bCs/>
          <w:color w:val="000000"/>
          <w:sz w:val="28"/>
          <w:szCs w:val="28"/>
          <w:lang w:eastAsia="lv-LV"/>
        </w:rPr>
        <w:t>Noteikumi par stacionāro tehnoloģisko iekārtu dalību Eiropas Savienības emisijas kvotu tirdzniecības sistēmā</w:t>
      </w:r>
    </w:p>
    <w:p w:rsidR="00E306EE" w:rsidRPr="00096CDA" w:rsidRDefault="00E306EE" w:rsidP="00EF0245">
      <w:pPr>
        <w:shd w:val="clear" w:color="auto" w:fill="FFFFFF"/>
        <w:spacing w:before="120" w:after="0"/>
        <w:jc w:val="right"/>
        <w:rPr>
          <w:rFonts w:ascii="Times New Roman" w:hAnsi="Times New Roman"/>
          <w:i/>
          <w:iCs/>
          <w:color w:val="000000"/>
          <w:sz w:val="24"/>
          <w:szCs w:val="24"/>
          <w:lang w:eastAsia="lv-LV"/>
        </w:rPr>
      </w:pPr>
      <w:r w:rsidRPr="00096CDA">
        <w:rPr>
          <w:rFonts w:ascii="Times New Roman" w:hAnsi="Times New Roman"/>
          <w:i/>
          <w:iCs/>
          <w:color w:val="000000"/>
          <w:sz w:val="24"/>
          <w:szCs w:val="24"/>
          <w:lang w:eastAsia="lv-LV"/>
        </w:rPr>
        <w:t>Izdoti saskaņā ar likuma „Par piesārņojumu” 24.</w:t>
      </w:r>
      <w:r w:rsidRPr="00096CDA">
        <w:rPr>
          <w:rFonts w:ascii="Times New Roman" w:hAnsi="Times New Roman"/>
          <w:i/>
          <w:iCs/>
          <w:color w:val="000000"/>
          <w:sz w:val="24"/>
          <w:szCs w:val="24"/>
          <w:vertAlign w:val="superscript"/>
          <w:lang w:eastAsia="lv-LV"/>
        </w:rPr>
        <w:t>1</w:t>
      </w:r>
      <w:r w:rsidRPr="00096CDA">
        <w:rPr>
          <w:rFonts w:ascii="Times New Roman" w:hAnsi="Times New Roman"/>
          <w:i/>
          <w:iCs/>
          <w:color w:val="000000"/>
          <w:sz w:val="24"/>
          <w:szCs w:val="24"/>
          <w:lang w:eastAsia="lv-LV"/>
        </w:rPr>
        <w:t xml:space="preserve"> panta trešo un septīto daļu, </w:t>
      </w:r>
    </w:p>
    <w:p w:rsidR="00E306EE" w:rsidRPr="00096CDA" w:rsidRDefault="00E306EE" w:rsidP="00EF0245">
      <w:pPr>
        <w:shd w:val="clear" w:color="auto" w:fill="FFFFFF"/>
        <w:jc w:val="right"/>
        <w:rPr>
          <w:rFonts w:ascii="Times New Roman" w:hAnsi="Times New Roman"/>
          <w:i/>
          <w:iCs/>
          <w:color w:val="000000"/>
          <w:sz w:val="24"/>
          <w:szCs w:val="24"/>
          <w:lang w:eastAsia="lv-LV"/>
        </w:rPr>
      </w:pPr>
      <w:r w:rsidRPr="00096CDA">
        <w:rPr>
          <w:rFonts w:ascii="Times New Roman" w:hAnsi="Times New Roman"/>
          <w:i/>
          <w:iCs/>
          <w:color w:val="000000"/>
          <w:sz w:val="24"/>
          <w:szCs w:val="24"/>
          <w:lang w:eastAsia="lv-LV"/>
        </w:rPr>
        <w:t>30.panta pirmo daļu un 45.panta pirmo un septīto daļu</w:t>
      </w:r>
    </w:p>
    <w:p w:rsidR="00E306EE" w:rsidRPr="00096CDA" w:rsidRDefault="00E306EE" w:rsidP="00D2133F">
      <w:pPr>
        <w:shd w:val="clear" w:color="auto" w:fill="FFFFFF"/>
        <w:spacing w:before="120"/>
        <w:jc w:val="center"/>
        <w:rPr>
          <w:rFonts w:ascii="Times New Roman" w:hAnsi="Times New Roman"/>
          <w:b/>
          <w:bCs/>
          <w:color w:val="000000"/>
          <w:sz w:val="28"/>
          <w:szCs w:val="28"/>
          <w:lang w:eastAsia="lv-LV"/>
        </w:rPr>
      </w:pPr>
      <w:bookmarkStart w:id="0" w:name="226214"/>
      <w:bookmarkEnd w:id="0"/>
      <w:r w:rsidRPr="00096CDA">
        <w:rPr>
          <w:rFonts w:ascii="Times New Roman" w:hAnsi="Times New Roman"/>
          <w:b/>
          <w:bCs/>
          <w:color w:val="000000"/>
          <w:sz w:val="28"/>
          <w:szCs w:val="28"/>
          <w:lang w:eastAsia="lv-LV"/>
        </w:rPr>
        <w:t>1. Vispārīgie jautājumi</w:t>
      </w:r>
    </w:p>
    <w:p w:rsidR="00D2133F" w:rsidRPr="00096CDA" w:rsidRDefault="00177E6A" w:rsidP="00D2133F">
      <w:pPr>
        <w:shd w:val="clear" w:color="auto" w:fill="FFFFFF"/>
        <w:spacing w:before="120"/>
        <w:rPr>
          <w:rFonts w:ascii="Times New Roman" w:hAnsi="Times New Roman"/>
          <w:color w:val="000000"/>
          <w:sz w:val="28"/>
          <w:szCs w:val="28"/>
          <w:lang w:eastAsia="lv-LV"/>
        </w:rPr>
      </w:pPr>
      <w:bookmarkStart w:id="1" w:name="p1"/>
      <w:bookmarkStart w:id="2" w:name="piel3"/>
      <w:bookmarkEnd w:id="1"/>
      <w:bookmarkEnd w:id="2"/>
      <w:r w:rsidRPr="00096CDA">
        <w:rPr>
          <w:rFonts w:ascii="Times New Roman" w:hAnsi="Times New Roman"/>
          <w:color w:val="000000"/>
          <w:sz w:val="28"/>
          <w:szCs w:val="28"/>
          <w:lang w:eastAsia="lv-LV"/>
        </w:rPr>
        <w:t xml:space="preserve">1. </w:t>
      </w:r>
      <w:r w:rsidR="00D2133F" w:rsidRPr="00096CDA">
        <w:rPr>
          <w:rFonts w:ascii="Times New Roman" w:hAnsi="Times New Roman"/>
          <w:color w:val="000000"/>
          <w:sz w:val="28"/>
          <w:szCs w:val="28"/>
          <w:lang w:eastAsia="lv-LV"/>
        </w:rPr>
        <w:t>Noteikumi nosaka:</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1.1.</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iesnieguma siltumnīcefekta gāzu emisijas atļaujas (turpmāk – atļauja) saņemšanai iesniegšanas un atļaujas izsniegšanas kārtību likuma „Par piesārņojumu” 2.pielikumā minētajām piesārņojošajām darbībām (turpmāk – likuma „Par piesārņojumu” 2.pielikuma darbība);</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1.2.</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 xml:space="preserve">iesnieguma atļaujas saņemšanai </w:t>
      </w:r>
      <w:r w:rsidR="002F0907" w:rsidRPr="00096CDA">
        <w:rPr>
          <w:rFonts w:ascii="Times New Roman" w:hAnsi="Times New Roman"/>
          <w:color w:val="000000"/>
          <w:sz w:val="28"/>
          <w:szCs w:val="28"/>
          <w:lang w:eastAsia="lv-LV"/>
        </w:rPr>
        <w:t xml:space="preserve">iesniegšanas </w:t>
      </w:r>
      <w:r w:rsidRPr="00096CDA">
        <w:rPr>
          <w:rFonts w:ascii="Times New Roman" w:hAnsi="Times New Roman"/>
          <w:color w:val="000000"/>
          <w:sz w:val="28"/>
          <w:szCs w:val="28"/>
          <w:lang w:eastAsia="lv-LV"/>
        </w:rPr>
        <w:t xml:space="preserve">un atļaujas izsniegšanas kārtību tām likuma "Par piesārņojumu" 2.pielikuma darbībām, kuru ražošanas jauda vai saražotais produkcijas apjoms nepārsniedz likuma "Par piesārņojumu" 2.pielikumā minētos rādītājus; </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1.3.</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iesnieguma atļaujas saņemšanai veidlapas un atļaujas veidlapas paraugus;</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1.4.</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 xml:space="preserve">termiņu, kādā operators Valsts vides dienesta reģionālajai vides pārvaldei (turpmāk – pārvalde) paziņo par darbības izmaiņām; </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w:t>
      </w:r>
      <w:r w:rsidR="002F0907" w:rsidRPr="00096CDA">
        <w:rPr>
          <w:rFonts w:ascii="Times New Roman" w:hAnsi="Times New Roman"/>
          <w:color w:val="000000"/>
          <w:sz w:val="28"/>
          <w:szCs w:val="28"/>
          <w:lang w:eastAsia="lv-LV"/>
        </w:rPr>
        <w:t>5</w:t>
      </w:r>
      <w:r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emisijas kvotu tirdzniecības sistēmas darbību radīto siltumnīcefekta gāzu emisiju (turpmāk – emisija) monitoringa veikšanas kārtību;</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w:t>
      </w:r>
      <w:r w:rsidR="002F0907" w:rsidRPr="00096CDA">
        <w:rPr>
          <w:rFonts w:ascii="Times New Roman" w:hAnsi="Times New Roman"/>
          <w:color w:val="000000"/>
          <w:sz w:val="28"/>
          <w:szCs w:val="28"/>
          <w:lang w:eastAsia="lv-LV"/>
        </w:rPr>
        <w:t>6</w:t>
      </w:r>
      <w:r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ikgadējo pārskatu par emisiju (turpmāk — emisiju ziņojums) pārbaudes un apstiprināšanas kārtību</w:t>
      </w:r>
      <w:r w:rsidR="00794AA7" w:rsidRPr="00096CDA">
        <w:rPr>
          <w:rFonts w:ascii="Times New Roman" w:hAnsi="Times New Roman"/>
          <w:color w:val="000000"/>
          <w:sz w:val="28"/>
          <w:szCs w:val="28"/>
          <w:lang w:eastAsia="lv-LV"/>
        </w:rPr>
        <w:t>.</w:t>
      </w:r>
    </w:p>
    <w:p w:rsidR="00D2133F" w:rsidRPr="00096CDA" w:rsidRDefault="00D2133F" w:rsidP="00D2133F">
      <w:pPr>
        <w:shd w:val="clear" w:color="auto" w:fill="FFFFFF"/>
        <w:spacing w:before="120"/>
        <w:rPr>
          <w:rFonts w:ascii="Times New Roman" w:hAnsi="Times New Roman"/>
          <w:color w:val="000000"/>
          <w:sz w:val="28"/>
          <w:szCs w:val="28"/>
          <w:lang w:eastAsia="lv-LV"/>
        </w:rPr>
      </w:pPr>
      <w:proofErr w:type="gramStart"/>
      <w:r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Šajos noteikumos noteiktie nosacījumi</w:t>
      </w:r>
      <w:proofErr w:type="gramEnd"/>
      <w:r w:rsidRPr="00096CDA">
        <w:rPr>
          <w:rFonts w:ascii="Times New Roman" w:hAnsi="Times New Roman"/>
          <w:color w:val="000000"/>
          <w:sz w:val="28"/>
          <w:szCs w:val="28"/>
          <w:lang w:eastAsia="lv-LV"/>
        </w:rPr>
        <w:t xml:space="preserve"> attiecas uz stacionārajām tehnoloģiskajām iekārtām, kurās tiek veikta kāda no likuma „Par piesārņojumu” 2.pielikuma darbībām, kā arī uz stacionārajām tehnoloģiskajām iekārtām, kuru ražošanas jauda vai saražotais produkcijas apjoms nepārsniedz likuma „Par piesārņojumu” 2.pielikumā minētos rādītājus (turpmāk – iekārta).</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Šo noteikumu 4.punktā minēto iesniegumu atļaujas saņemšanai, tajā iekļautos priekšlikumus monitoringa nosacījumiem un visu iesniegumam pievienoto dokumentāciju, šo noteikumu 3</w:t>
      </w:r>
      <w:r w:rsidR="00075E47" w:rsidRPr="00096CDA">
        <w:rPr>
          <w:rFonts w:ascii="Times New Roman" w:hAnsi="Times New Roman"/>
          <w:color w:val="000000"/>
          <w:sz w:val="28"/>
          <w:szCs w:val="28"/>
          <w:lang w:eastAsia="lv-LV"/>
        </w:rPr>
        <w:t>2</w:t>
      </w:r>
      <w:r w:rsidR="006104FE" w:rsidRPr="00096CDA">
        <w:rPr>
          <w:rFonts w:ascii="Times New Roman" w:hAnsi="Times New Roman"/>
          <w:color w:val="000000"/>
          <w:sz w:val="28"/>
          <w:szCs w:val="28"/>
          <w:lang w:eastAsia="lv-LV"/>
        </w:rPr>
        <w:t>. un 3</w:t>
      </w:r>
      <w:r w:rsidR="00075E47" w:rsidRPr="00096CDA">
        <w:rPr>
          <w:rFonts w:ascii="Times New Roman" w:hAnsi="Times New Roman"/>
          <w:color w:val="000000"/>
          <w:sz w:val="28"/>
          <w:szCs w:val="28"/>
          <w:lang w:eastAsia="lv-LV"/>
        </w:rPr>
        <w:t>3</w:t>
      </w:r>
      <w:r w:rsidR="006104FE" w:rsidRPr="00096CDA">
        <w:rPr>
          <w:rFonts w:ascii="Times New Roman" w:hAnsi="Times New Roman"/>
          <w:color w:val="000000"/>
          <w:sz w:val="28"/>
          <w:szCs w:val="28"/>
          <w:lang w:eastAsia="lv-LV"/>
        </w:rPr>
        <w:t xml:space="preserve">.punktā </w:t>
      </w:r>
      <w:r w:rsidRPr="00096CDA">
        <w:rPr>
          <w:rFonts w:ascii="Times New Roman" w:hAnsi="Times New Roman"/>
          <w:color w:val="000000"/>
          <w:sz w:val="28"/>
          <w:szCs w:val="28"/>
          <w:lang w:eastAsia="lv-LV"/>
        </w:rPr>
        <w:t xml:space="preserve">minēto iesniegumu atļaujas grozījumiem, kā arī šo noteikumu </w:t>
      </w:r>
      <w:r w:rsidR="00075E47" w:rsidRPr="00096CDA">
        <w:rPr>
          <w:rFonts w:ascii="Times New Roman" w:hAnsi="Times New Roman"/>
          <w:color w:val="000000"/>
          <w:sz w:val="28"/>
          <w:szCs w:val="28"/>
          <w:lang w:eastAsia="lv-LV"/>
        </w:rPr>
        <w:t>48</w:t>
      </w:r>
      <w:r w:rsidRPr="00096CDA">
        <w:rPr>
          <w:rFonts w:ascii="Times New Roman" w:hAnsi="Times New Roman"/>
          <w:color w:val="000000"/>
          <w:sz w:val="28"/>
          <w:szCs w:val="28"/>
          <w:lang w:eastAsia="lv-LV"/>
        </w:rPr>
        <w:t xml:space="preserve">.punktā minēto verificētāja verificētu </w:t>
      </w:r>
      <w:r w:rsidRPr="00096CDA">
        <w:rPr>
          <w:rFonts w:ascii="Times New Roman" w:hAnsi="Times New Roman"/>
          <w:color w:val="000000"/>
          <w:sz w:val="28"/>
          <w:szCs w:val="28"/>
          <w:lang w:eastAsia="lv-LV"/>
        </w:rPr>
        <w:lastRenderedPageBreak/>
        <w:t xml:space="preserve">emisiju ziņojumu un šo noteikumu </w:t>
      </w:r>
      <w:r w:rsidR="000A4838" w:rsidRPr="00096CDA">
        <w:rPr>
          <w:rFonts w:ascii="Times New Roman" w:hAnsi="Times New Roman"/>
          <w:color w:val="000000"/>
          <w:sz w:val="28"/>
          <w:szCs w:val="28"/>
          <w:lang w:eastAsia="lv-LV"/>
        </w:rPr>
        <w:t>6</w:t>
      </w:r>
      <w:r w:rsidR="00075E47" w:rsidRPr="00096CDA">
        <w:rPr>
          <w:rFonts w:ascii="Times New Roman" w:hAnsi="Times New Roman"/>
          <w:color w:val="000000"/>
          <w:sz w:val="28"/>
          <w:szCs w:val="28"/>
          <w:lang w:eastAsia="lv-LV"/>
        </w:rPr>
        <w:t>1</w:t>
      </w:r>
      <w:r w:rsidRPr="00096CDA">
        <w:rPr>
          <w:rFonts w:ascii="Times New Roman" w:hAnsi="Times New Roman"/>
          <w:color w:val="000000"/>
          <w:sz w:val="28"/>
          <w:szCs w:val="28"/>
          <w:lang w:eastAsia="lv-LV"/>
        </w:rPr>
        <w:t xml:space="preserve">.punktā minēto verifikācijas ziņojumu operators iesniedz </w:t>
      </w:r>
      <w:r w:rsidR="007F78D0" w:rsidRPr="00096CDA">
        <w:rPr>
          <w:rFonts w:ascii="Times New Roman" w:hAnsi="Times New Roman"/>
          <w:color w:val="000000"/>
          <w:sz w:val="28"/>
          <w:szCs w:val="28"/>
          <w:lang w:eastAsia="lv-LV"/>
        </w:rPr>
        <w:t xml:space="preserve">attiecīgajā </w:t>
      </w:r>
      <w:r w:rsidRPr="00096CDA">
        <w:rPr>
          <w:rFonts w:ascii="Times New Roman" w:hAnsi="Times New Roman"/>
          <w:color w:val="000000"/>
          <w:sz w:val="28"/>
          <w:szCs w:val="28"/>
          <w:lang w:eastAsia="lv-LV"/>
        </w:rPr>
        <w:t>pārvaldē papīra formā (attiecīgo informāciju iesniedzot arī elektroniski)</w:t>
      </w:r>
      <w:r w:rsidR="000D1C10" w:rsidRPr="00096CDA">
        <w:rPr>
          <w:rFonts w:ascii="Times New Roman" w:hAnsi="Times New Roman"/>
          <w:color w:val="000000"/>
          <w:sz w:val="28"/>
          <w:szCs w:val="28"/>
          <w:lang w:eastAsia="lv-LV"/>
        </w:rPr>
        <w:t>,</w:t>
      </w:r>
      <w:r w:rsidRPr="00096CDA">
        <w:rPr>
          <w:rFonts w:ascii="Times New Roman" w:hAnsi="Times New Roman"/>
          <w:color w:val="000000"/>
          <w:sz w:val="28"/>
          <w:szCs w:val="28"/>
          <w:lang w:eastAsia="lv-LV"/>
        </w:rPr>
        <w:t xml:space="preserve"> elektroniska dokumenta formā atbilstoši normatīvajiem aktiem par elektronisko dokumentu noformēšanu</w:t>
      </w:r>
      <w:r w:rsidR="000D1C10" w:rsidRPr="00096CDA">
        <w:rPr>
          <w:rFonts w:ascii="Times New Roman" w:hAnsi="Times New Roman"/>
          <w:color w:val="000000"/>
          <w:sz w:val="28"/>
          <w:szCs w:val="28"/>
          <w:lang w:eastAsia="lv-LV"/>
        </w:rPr>
        <w:t xml:space="preserve"> vai, elektroniski reģistrējoties, aizpilda veidlapās informāciju Valsts vides dienesta vienotās vides informācijas sistēmā „TULPE” mājas lapā tiešsaistes režīmā</w:t>
      </w:r>
      <w:r w:rsidRPr="00096CDA">
        <w:rPr>
          <w:rFonts w:ascii="Times New Roman" w:hAnsi="Times New Roman"/>
          <w:color w:val="000000"/>
          <w:sz w:val="28"/>
          <w:szCs w:val="28"/>
          <w:lang w:eastAsia="lv-LV"/>
        </w:rPr>
        <w:t>:</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3.1.</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 xml:space="preserve">šo informāciju iesniedzot </w:t>
      </w:r>
      <w:r w:rsidR="00D4253D" w:rsidRPr="00096CDA">
        <w:rPr>
          <w:rFonts w:ascii="Times New Roman" w:hAnsi="Times New Roman"/>
          <w:color w:val="000000"/>
          <w:sz w:val="28"/>
          <w:szCs w:val="28"/>
          <w:lang w:eastAsia="lv-LV"/>
        </w:rPr>
        <w:t>p</w:t>
      </w:r>
      <w:r w:rsidRPr="00096CDA">
        <w:rPr>
          <w:rFonts w:ascii="Times New Roman" w:hAnsi="Times New Roman"/>
          <w:color w:val="000000"/>
          <w:sz w:val="28"/>
          <w:szCs w:val="28"/>
          <w:lang w:eastAsia="lv-LV"/>
        </w:rPr>
        <w:t>ārvaldē elektroniski (nosūtot to pārvaldei uz tās elektroniskā pasta adresi vai iesniedzot informāciju uz elektronisko datu nesēja) operators nodrošina, ka informācija ir aizsargāta ar operatora izvēlētu paroli, tādejādi nodrošinot, ka bez operatora ziņas nav veiktas izmaiņas.</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3.2.</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 xml:space="preserve">šo informāciju iesniedzot </w:t>
      </w:r>
      <w:r w:rsidR="00D4253D" w:rsidRPr="00096CDA">
        <w:rPr>
          <w:rFonts w:ascii="Times New Roman" w:hAnsi="Times New Roman"/>
          <w:color w:val="000000"/>
          <w:sz w:val="28"/>
          <w:szCs w:val="28"/>
          <w:lang w:eastAsia="lv-LV"/>
        </w:rPr>
        <w:t>p</w:t>
      </w:r>
      <w:r w:rsidRPr="00096CDA">
        <w:rPr>
          <w:rFonts w:ascii="Times New Roman" w:hAnsi="Times New Roman"/>
          <w:color w:val="000000"/>
          <w:sz w:val="28"/>
          <w:szCs w:val="28"/>
          <w:lang w:eastAsia="lv-LV"/>
        </w:rPr>
        <w:t>ārvaldē papīra formā, operators tai pievieno tikai tās monitoringa plāna veidlapas vai emisiju ziņojuma veidlapas sadaļas, kas attiecas uz konkrētām operatora iekārtām.</w:t>
      </w:r>
    </w:p>
    <w:p w:rsidR="00D2133F" w:rsidRPr="00096CDA" w:rsidRDefault="00D2133F" w:rsidP="00D2133F">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2.</w:t>
      </w:r>
      <w:r w:rsidR="00C86792" w:rsidRPr="00096CDA">
        <w:rPr>
          <w:rFonts w:ascii="Times New Roman" w:hAnsi="Times New Roman"/>
          <w:b/>
          <w:color w:val="000000"/>
          <w:sz w:val="28"/>
          <w:szCs w:val="28"/>
          <w:lang w:eastAsia="lv-LV"/>
        </w:rPr>
        <w:t xml:space="preserve"> Iesnieguma atļaujas saņemšanai iesniegšanas, atļaujas izsniegšanas, grozīšanas un atcelšanas</w:t>
      </w:r>
      <w:r w:rsidRPr="00096CDA">
        <w:rPr>
          <w:rFonts w:ascii="Times New Roman" w:hAnsi="Times New Roman"/>
          <w:b/>
          <w:color w:val="000000"/>
          <w:sz w:val="28"/>
          <w:szCs w:val="28"/>
          <w:lang w:eastAsia="lv-LV"/>
        </w:rPr>
        <w:t xml:space="preserve"> nosacījumi</w:t>
      </w:r>
    </w:p>
    <w:p w:rsidR="00D2133F" w:rsidRPr="00096CDA" w:rsidRDefault="00D2133F" w:rsidP="00D2133F">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2.1. Iesnieguma atļaujas saņemšanai iesniegšanas un izvērtēšanas kārtība</w:t>
      </w:r>
    </w:p>
    <w:p w:rsidR="00F51EA0"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Operators sagatavo iesniegumu atļaujas saņemšanai (2.pielikums) un tajā norādītās informācijas pamatojošos dokumentus</w:t>
      </w:r>
      <w:r w:rsidR="00F51EA0" w:rsidRPr="00096CDA">
        <w:rPr>
          <w:rFonts w:ascii="Times New Roman" w:hAnsi="Times New Roman"/>
          <w:color w:val="000000"/>
          <w:sz w:val="28"/>
          <w:szCs w:val="28"/>
          <w:lang w:eastAsia="lv-LV"/>
        </w:rPr>
        <w:t xml:space="preserve"> un procedūru aprakstus</w:t>
      </w:r>
      <w:r w:rsidRPr="00096CDA">
        <w:rPr>
          <w:rFonts w:ascii="Times New Roman" w:hAnsi="Times New Roman"/>
          <w:color w:val="000000"/>
          <w:sz w:val="28"/>
          <w:szCs w:val="28"/>
          <w:lang w:eastAsia="lv-LV"/>
        </w:rPr>
        <w:t>,</w:t>
      </w:r>
      <w:r w:rsidR="00F51EA0" w:rsidRPr="00096CDA">
        <w:rPr>
          <w:rFonts w:ascii="Times New Roman" w:hAnsi="Times New Roman"/>
          <w:color w:val="000000"/>
          <w:sz w:val="28"/>
          <w:szCs w:val="28"/>
          <w:lang w:eastAsia="lv-LV"/>
        </w:rPr>
        <w:t xml:space="preserve"> kuru </w:t>
      </w:r>
      <w:r w:rsidR="006F0064" w:rsidRPr="00096CDA">
        <w:rPr>
          <w:rFonts w:ascii="Times New Roman" w:hAnsi="Times New Roman"/>
          <w:color w:val="000000"/>
          <w:sz w:val="28"/>
          <w:szCs w:val="28"/>
          <w:lang w:eastAsia="lv-LV"/>
        </w:rPr>
        <w:t>iesniegšanu nosaka Eiropas Komisijas 2012.gada 21.jūnija regul</w:t>
      </w:r>
      <w:r w:rsidR="003E6C76" w:rsidRPr="00096CDA">
        <w:rPr>
          <w:rFonts w:ascii="Times New Roman" w:hAnsi="Times New Roman"/>
          <w:color w:val="000000"/>
          <w:sz w:val="28"/>
          <w:szCs w:val="28"/>
          <w:lang w:eastAsia="lv-LV"/>
        </w:rPr>
        <w:t>a</w:t>
      </w:r>
      <w:r w:rsidR="006F0064" w:rsidRPr="00096CDA">
        <w:rPr>
          <w:rFonts w:ascii="Times New Roman" w:hAnsi="Times New Roman"/>
          <w:color w:val="000000"/>
          <w:sz w:val="28"/>
          <w:szCs w:val="28"/>
          <w:lang w:eastAsia="lv-LV"/>
        </w:rPr>
        <w:t xml:space="preserve"> Nr.601/2012 par siltumnīcefekta gāzu emisiju monitoringu un ziņošanu saskaņā ar Eiropas Parlamenta un Padomes Direktīvu 2003/87/EK (turpmāk – Eiropas Komisijas regula Nr. 601/2012)</w:t>
      </w:r>
      <w:r w:rsidR="00F51EA0" w:rsidRPr="00096CDA">
        <w:rPr>
          <w:rFonts w:ascii="Times New Roman" w:hAnsi="Times New Roman"/>
          <w:color w:val="000000"/>
          <w:sz w:val="28"/>
          <w:szCs w:val="28"/>
          <w:lang w:eastAsia="lv-LV"/>
        </w:rPr>
        <w:t>.</w:t>
      </w:r>
    </w:p>
    <w:p w:rsidR="00136C1E" w:rsidRPr="00096CDA" w:rsidRDefault="00F51EA0"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 xml:space="preserve">5. </w:t>
      </w:r>
      <w:r w:rsidR="00136C1E" w:rsidRPr="00096CDA">
        <w:rPr>
          <w:rFonts w:ascii="Times New Roman" w:hAnsi="Times New Roman"/>
          <w:color w:val="000000"/>
          <w:sz w:val="28"/>
          <w:szCs w:val="28"/>
          <w:lang w:eastAsia="lv-LV"/>
        </w:rPr>
        <w:t>Papildus šo noteikumu 4.punktā minētajai informācijai:</w:t>
      </w:r>
    </w:p>
    <w:p w:rsidR="007D17C8" w:rsidRPr="00096CDA" w:rsidRDefault="00136C1E"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5.1. operator</w:t>
      </w:r>
      <w:r w:rsidR="007D17C8" w:rsidRPr="00096CDA">
        <w:rPr>
          <w:rFonts w:ascii="Times New Roman" w:hAnsi="Times New Roman"/>
          <w:color w:val="000000"/>
          <w:sz w:val="28"/>
          <w:szCs w:val="28"/>
          <w:lang w:eastAsia="lv-LV"/>
        </w:rPr>
        <w:t>s</w:t>
      </w:r>
      <w:r w:rsidRPr="00096CDA">
        <w:rPr>
          <w:rFonts w:ascii="Times New Roman" w:hAnsi="Times New Roman"/>
          <w:color w:val="000000"/>
          <w:sz w:val="28"/>
          <w:szCs w:val="28"/>
          <w:lang w:eastAsia="lv-LV"/>
        </w:rPr>
        <w:t>, kur</w:t>
      </w:r>
      <w:r w:rsidR="007D17C8" w:rsidRPr="00096CDA">
        <w:rPr>
          <w:rFonts w:ascii="Times New Roman" w:hAnsi="Times New Roman"/>
          <w:color w:val="000000"/>
          <w:sz w:val="28"/>
          <w:szCs w:val="28"/>
          <w:lang w:eastAsia="lv-LV"/>
        </w:rPr>
        <w:t>š</w:t>
      </w:r>
      <w:r w:rsidRPr="00096CDA">
        <w:rPr>
          <w:rFonts w:ascii="Times New Roman" w:hAnsi="Times New Roman"/>
          <w:color w:val="000000"/>
          <w:sz w:val="28"/>
          <w:szCs w:val="28"/>
          <w:lang w:eastAsia="lv-LV"/>
        </w:rPr>
        <w:t xml:space="preserve"> saskaņā ar šo noteikumu 1.pielikuma 5.punktu konkrētā kurināmā vai materiāla biomasas frakciju nosaka, izmantojot analīzes, </w:t>
      </w:r>
      <w:r w:rsidR="007D17C8" w:rsidRPr="00096CDA">
        <w:rPr>
          <w:rFonts w:ascii="Times New Roman" w:hAnsi="Times New Roman"/>
          <w:color w:val="000000"/>
          <w:sz w:val="28"/>
          <w:szCs w:val="28"/>
          <w:lang w:eastAsia="lv-LV"/>
        </w:rPr>
        <w:t>iesniedz arī informāciju par biomasas frakcijas noteikšanas metodi (1.pielikuma 5.punkts), kā arī informāciju par biomasas frakcijas noteikšanas metodi un aprēķiniem (1.pielikuma 7.punkts);</w:t>
      </w:r>
    </w:p>
    <w:p w:rsidR="007D17C8" w:rsidRPr="00096CDA" w:rsidRDefault="007D17C8"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 xml:space="preserve">5.2. šo noteikumu 1.pielikuma 9.punktā minētais operators, iesniedz arī operatora kontrolē esošo mērīšanas sistēmu atbilstību apliecinošos dokumentus, kas norāda, ka izmantotie mērīšanas līdzekļi ir pakļauti metroloģiskai kontrolei saskaņā ar normatīvajiem aktiem </w:t>
      </w:r>
      <w:r w:rsidR="00B63563" w:rsidRPr="00096CDA">
        <w:rPr>
          <w:rFonts w:ascii="Times New Roman" w:hAnsi="Times New Roman"/>
          <w:color w:val="000000"/>
          <w:sz w:val="28"/>
          <w:szCs w:val="28"/>
          <w:lang w:eastAsia="lv-LV"/>
        </w:rPr>
        <w:t>par mērīšanas līdzekļu kalibrēšanu vai verificēšanu, kalibrēšanas vai verificēšanas sertifikātiem un attiecīgām atzīmēm</w:t>
      </w:r>
      <w:r w:rsidRPr="00096CDA">
        <w:rPr>
          <w:rFonts w:ascii="Times New Roman" w:hAnsi="Times New Roman"/>
          <w:color w:val="000000"/>
          <w:sz w:val="28"/>
          <w:szCs w:val="28"/>
          <w:lang w:eastAsia="lv-LV"/>
        </w:rPr>
        <w:t>, lai pamatotu mērījumu rezultātu izmantošanu, kā noteikts šo noteikumu 1.pielikuma 9.punktā;</w:t>
      </w:r>
    </w:p>
    <w:p w:rsidR="007D17C8" w:rsidRPr="00096CDA" w:rsidRDefault="007D17C8"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5.3. šo noteikumu 1.pielikuma 15.punktā minētais operators, iesniedz arī informāciju par šo noteikumu 1.pielikuma 15.1., 15.2., 15.3.apakšpunktā minētajām darbībām attiecībā uz oksidācijas koeficienta noteikšanu iekārtai, kurā tiek lietoti vairāki kurināmie, ja attiecībā uz konkrētu oksidācijas koeficientu ir jāizmanto 3.līmenis;</w:t>
      </w:r>
    </w:p>
    <w:p w:rsidR="007D17C8" w:rsidRPr="00096CDA" w:rsidRDefault="007D17C8"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lastRenderedPageBreak/>
        <w:t>5.4. šo noteikumu 1.pielikuma 16.punktā minētais operators, iesniedz arī informāciju, kas pamato šo noteikumu 1.pielikuma 16.punktā minēto zemākā sadegšanas siltuma un emisijas faktoru noteikšanas metodi un kas pamato zemākā sadegšanas lieluma vērtības, salīdzinot ar līdzvērtīgā komerciālā standarta kurināmā lielumu;</w:t>
      </w:r>
    </w:p>
    <w:p w:rsidR="007D17C8" w:rsidRPr="00096CDA" w:rsidRDefault="007D17C8" w:rsidP="007D17C8">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5.5. operators, kurš emisiju aprēķina faktoru noteikšanai izmanto analīzes, iesniedz arī šo noteikumu 1.pielikuma 21.punktā minēto paraugu ņemšanas plānu arī ņemot vērā šo noteikumu 1.pielikuma 23.punktā minētos nosacījumus;</w:t>
      </w:r>
    </w:p>
    <w:p w:rsidR="007D17C8" w:rsidRPr="00096CDA" w:rsidRDefault="007D17C8"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5.6. š</w:t>
      </w:r>
      <w:r w:rsidR="006F1569" w:rsidRPr="00096CDA">
        <w:rPr>
          <w:rFonts w:ascii="Times New Roman" w:hAnsi="Times New Roman"/>
          <w:color w:val="000000"/>
          <w:sz w:val="28"/>
          <w:szCs w:val="28"/>
          <w:lang w:eastAsia="lv-LV"/>
        </w:rPr>
        <w:t xml:space="preserve">o noteikumu </w:t>
      </w:r>
      <w:r w:rsidRPr="00096CDA">
        <w:rPr>
          <w:rFonts w:ascii="Times New Roman" w:hAnsi="Times New Roman"/>
          <w:color w:val="000000"/>
          <w:sz w:val="28"/>
          <w:szCs w:val="28"/>
          <w:lang w:eastAsia="lv-LV"/>
        </w:rPr>
        <w:t>1.pielikuma 25.punktā minētais operators, iesniedz arī informāciju, kura nepieciešama citu analīžu veikšanas biežuma nekā attiecīgajam kurināmajam vai materiālam norādīts Eiropas Komisijas regulas Nr. 601/2012 VII pielikumā</w:t>
      </w:r>
      <w:r w:rsidR="00A05BEB"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pamatojumam, kas minēts šo noteikumu 1.pielikuma 25.</w:t>
      </w:r>
      <w:r w:rsidR="004D2A5A" w:rsidRPr="00096CDA">
        <w:rPr>
          <w:rFonts w:ascii="Times New Roman" w:hAnsi="Times New Roman"/>
          <w:color w:val="000000"/>
          <w:sz w:val="28"/>
          <w:szCs w:val="28"/>
          <w:lang w:eastAsia="lv-LV"/>
        </w:rPr>
        <w:t>2.apakš</w:t>
      </w:r>
      <w:r w:rsidRPr="00096CDA">
        <w:rPr>
          <w:rFonts w:ascii="Times New Roman" w:hAnsi="Times New Roman"/>
          <w:color w:val="000000"/>
          <w:sz w:val="28"/>
          <w:szCs w:val="28"/>
          <w:lang w:eastAsia="lv-LV"/>
        </w:rPr>
        <w:t>punktā.</w:t>
      </w:r>
    </w:p>
    <w:p w:rsidR="00D2133F" w:rsidRPr="00096CDA" w:rsidRDefault="00F51EA0"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Lai izstrādātu </w:t>
      </w:r>
      <w:r w:rsidR="003B26B3" w:rsidRPr="00096CDA">
        <w:rPr>
          <w:rFonts w:ascii="Times New Roman" w:hAnsi="Times New Roman"/>
          <w:color w:val="000000"/>
          <w:sz w:val="28"/>
          <w:szCs w:val="28"/>
          <w:lang w:eastAsia="lv-LV"/>
        </w:rPr>
        <w:t xml:space="preserve">iesniegumā atļaujas saņemšanai iekļaujamos </w:t>
      </w:r>
      <w:r w:rsidR="00D2133F" w:rsidRPr="00096CDA">
        <w:rPr>
          <w:rFonts w:ascii="Times New Roman" w:hAnsi="Times New Roman"/>
          <w:color w:val="000000"/>
          <w:sz w:val="28"/>
          <w:szCs w:val="28"/>
          <w:lang w:eastAsia="lv-LV"/>
        </w:rPr>
        <w:t xml:space="preserve">priekšlikumus monitoringa </w:t>
      </w:r>
      <w:r w:rsidR="003B26B3" w:rsidRPr="00096CDA">
        <w:rPr>
          <w:rFonts w:ascii="Times New Roman" w:hAnsi="Times New Roman"/>
          <w:color w:val="000000"/>
          <w:sz w:val="28"/>
          <w:szCs w:val="28"/>
          <w:lang w:eastAsia="lv-LV"/>
        </w:rPr>
        <w:t xml:space="preserve">veikšanas </w:t>
      </w:r>
      <w:r w:rsidR="00D2133F" w:rsidRPr="00096CDA">
        <w:rPr>
          <w:rFonts w:ascii="Times New Roman" w:hAnsi="Times New Roman"/>
          <w:color w:val="000000"/>
          <w:sz w:val="28"/>
          <w:szCs w:val="28"/>
          <w:lang w:eastAsia="lv-LV"/>
        </w:rPr>
        <w:t>nosacījumiem</w:t>
      </w:r>
      <w:r w:rsidR="003B26B3" w:rsidRPr="00096CDA">
        <w:rPr>
          <w:rFonts w:ascii="Times New Roman" w:hAnsi="Times New Roman"/>
          <w:color w:val="000000"/>
          <w:sz w:val="28"/>
          <w:szCs w:val="28"/>
          <w:lang w:eastAsia="lv-LV"/>
        </w:rPr>
        <w:t>,</w:t>
      </w:r>
      <w:r w:rsidR="00D2133F" w:rsidRPr="00096CDA">
        <w:rPr>
          <w:rFonts w:ascii="Times New Roman" w:hAnsi="Times New Roman"/>
          <w:color w:val="000000"/>
          <w:sz w:val="28"/>
          <w:szCs w:val="28"/>
          <w:lang w:eastAsia="lv-LV"/>
        </w:rPr>
        <w:t xml:space="preserve"> operators saskaņā ar Eiropas Komisijas </w:t>
      </w:r>
      <w:r w:rsidR="006F1569" w:rsidRPr="00096CDA">
        <w:rPr>
          <w:rFonts w:ascii="Times New Roman" w:hAnsi="Times New Roman"/>
          <w:color w:val="000000"/>
          <w:sz w:val="28"/>
          <w:szCs w:val="28"/>
          <w:lang w:eastAsia="lv-LV"/>
        </w:rPr>
        <w:t xml:space="preserve">regulu </w:t>
      </w:r>
      <w:r w:rsidR="00D2133F" w:rsidRPr="00096CDA">
        <w:rPr>
          <w:rFonts w:ascii="Times New Roman" w:hAnsi="Times New Roman"/>
          <w:color w:val="000000"/>
          <w:sz w:val="28"/>
          <w:szCs w:val="28"/>
          <w:lang w:eastAsia="lv-LV"/>
        </w:rPr>
        <w:t>Nr. 601/2012</w:t>
      </w:r>
      <w:r w:rsidR="002F0907" w:rsidRPr="00096CDA">
        <w:rPr>
          <w:rFonts w:ascii="Times New Roman" w:hAnsi="Times New Roman"/>
          <w:color w:val="000000"/>
          <w:sz w:val="28"/>
          <w:szCs w:val="28"/>
          <w:lang w:eastAsia="lv-LV"/>
        </w:rPr>
        <w:t xml:space="preserve"> nosaka</w:t>
      </w:r>
      <w:r w:rsidR="00D2133F" w:rsidRPr="00096CDA">
        <w:rPr>
          <w:rFonts w:ascii="Times New Roman" w:hAnsi="Times New Roman"/>
          <w:color w:val="000000"/>
          <w:sz w:val="28"/>
          <w:szCs w:val="28"/>
          <w:lang w:eastAsia="lv-LV"/>
        </w:rPr>
        <w:t>:</w:t>
      </w:r>
    </w:p>
    <w:p w:rsidR="003B26B3" w:rsidRPr="00096CDA" w:rsidRDefault="00F51EA0"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iekārtas kategoriju</w:t>
      </w:r>
      <w:r w:rsidR="003B26B3" w:rsidRPr="00096CDA">
        <w:rPr>
          <w:rFonts w:ascii="Times New Roman" w:hAnsi="Times New Roman"/>
          <w:color w:val="000000"/>
          <w:sz w:val="28"/>
          <w:szCs w:val="28"/>
          <w:lang w:eastAsia="lv-LV"/>
        </w:rPr>
        <w:t>, kuru klasificē saskaņā ar Eiropas Komisijas regulas Nr. 601/2012 19.panta 2.punktu;</w:t>
      </w:r>
    </w:p>
    <w:p w:rsidR="00D2133F" w:rsidRPr="00096CDA" w:rsidRDefault="00634D4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3B26B3"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 xml:space="preserve"> attiecīgā gadījumā</w:t>
      </w:r>
      <w:r w:rsidR="00F51EA0"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katras avota plūsmas kategoriju</w:t>
      </w:r>
      <w:r w:rsidR="003B26B3" w:rsidRPr="00096CDA">
        <w:rPr>
          <w:rFonts w:ascii="Times New Roman" w:hAnsi="Times New Roman"/>
          <w:color w:val="000000"/>
          <w:sz w:val="28"/>
          <w:szCs w:val="28"/>
          <w:lang w:eastAsia="lv-LV"/>
        </w:rPr>
        <w:t>, kuru klasificē saskaņā ar Eiropas Komisijas regulas Nr. 601/2012 19.panta 3.punktu</w:t>
      </w:r>
      <w:r w:rsidR="00D2133F" w:rsidRPr="00096CDA">
        <w:rPr>
          <w:rFonts w:ascii="Times New Roman" w:hAnsi="Times New Roman"/>
          <w:color w:val="000000"/>
          <w:sz w:val="28"/>
          <w:szCs w:val="28"/>
          <w:lang w:eastAsia="lv-LV"/>
        </w:rPr>
        <w:t>;</w:t>
      </w:r>
    </w:p>
    <w:p w:rsidR="00F51EA0" w:rsidRPr="00096CDA" w:rsidRDefault="00F51EA0"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w:t>
      </w:r>
      <w:r w:rsidR="002F0907"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 xml:space="preserve">nosaka </w:t>
      </w:r>
      <w:r w:rsidR="00D2133F" w:rsidRPr="00096CDA">
        <w:rPr>
          <w:rFonts w:ascii="Times New Roman" w:hAnsi="Times New Roman"/>
          <w:color w:val="000000"/>
          <w:sz w:val="28"/>
          <w:szCs w:val="28"/>
          <w:lang w:eastAsia="lv-LV"/>
        </w:rPr>
        <w:t>monitoringa robežas katrai iekārtai</w:t>
      </w:r>
      <w:r w:rsidR="002F0907" w:rsidRPr="00096CDA">
        <w:rPr>
          <w:rFonts w:ascii="Times New Roman" w:hAnsi="Times New Roman"/>
          <w:color w:val="000000"/>
          <w:sz w:val="28"/>
          <w:szCs w:val="28"/>
          <w:lang w:eastAsia="lv-LV"/>
        </w:rPr>
        <w:t xml:space="preserve"> saskaņā ar Eiropas Komisijas regulas Nr. 601/2012 20.pantu</w:t>
      </w:r>
      <w:r w:rsidRPr="00096CDA">
        <w:rPr>
          <w:rFonts w:ascii="Times New Roman" w:hAnsi="Times New Roman"/>
          <w:color w:val="000000"/>
          <w:sz w:val="28"/>
          <w:szCs w:val="28"/>
          <w:lang w:eastAsia="lv-LV"/>
        </w:rPr>
        <w:t>;</w:t>
      </w:r>
    </w:p>
    <w:p w:rsidR="00650C86" w:rsidRPr="00096CDA" w:rsidRDefault="006F156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 xml:space="preserve">7. Operators </w:t>
      </w:r>
      <w:r w:rsidR="00DB4F3A" w:rsidRPr="00096CDA">
        <w:rPr>
          <w:rFonts w:ascii="Times New Roman" w:hAnsi="Times New Roman"/>
          <w:color w:val="000000"/>
          <w:sz w:val="28"/>
          <w:szCs w:val="28"/>
          <w:lang w:eastAsia="lv-LV"/>
        </w:rPr>
        <w:t xml:space="preserve">emisiju monitoringam </w:t>
      </w:r>
      <w:r w:rsidR="0034114D" w:rsidRPr="00096CDA">
        <w:rPr>
          <w:rFonts w:ascii="Times New Roman" w:hAnsi="Times New Roman"/>
          <w:color w:val="000000"/>
          <w:sz w:val="28"/>
          <w:szCs w:val="28"/>
          <w:lang w:eastAsia="lv-LV"/>
        </w:rPr>
        <w:t>izvēlas piemērot</w:t>
      </w:r>
      <w:r w:rsidR="005606DD" w:rsidRPr="00096CDA">
        <w:rPr>
          <w:rFonts w:ascii="Times New Roman" w:hAnsi="Times New Roman"/>
          <w:color w:val="000000"/>
          <w:sz w:val="28"/>
          <w:szCs w:val="28"/>
          <w:lang w:eastAsia="lv-LV"/>
        </w:rPr>
        <w:t xml:space="preserve"> Eiropas Komisijas </w:t>
      </w:r>
      <w:r w:rsidR="00D10438" w:rsidRPr="00096CDA">
        <w:rPr>
          <w:rFonts w:ascii="Times New Roman" w:hAnsi="Times New Roman"/>
          <w:color w:val="000000"/>
          <w:sz w:val="28"/>
          <w:szCs w:val="28"/>
          <w:lang w:eastAsia="lv-LV"/>
        </w:rPr>
        <w:t xml:space="preserve">regulas </w:t>
      </w:r>
      <w:r w:rsidR="005606DD" w:rsidRPr="00096CDA">
        <w:rPr>
          <w:rFonts w:ascii="Times New Roman" w:hAnsi="Times New Roman"/>
          <w:color w:val="000000"/>
          <w:sz w:val="28"/>
          <w:szCs w:val="28"/>
          <w:lang w:eastAsia="lv-LV"/>
        </w:rPr>
        <w:t>Nr. 601/2012 21.pant</w:t>
      </w:r>
      <w:r w:rsidR="003B26B3" w:rsidRPr="00096CDA">
        <w:rPr>
          <w:rFonts w:ascii="Times New Roman" w:hAnsi="Times New Roman"/>
          <w:color w:val="000000"/>
          <w:sz w:val="28"/>
          <w:szCs w:val="28"/>
          <w:lang w:eastAsia="lv-LV"/>
        </w:rPr>
        <w:t>ā</w:t>
      </w:r>
      <w:r w:rsidR="005606DD" w:rsidRPr="00096CDA">
        <w:rPr>
          <w:rFonts w:ascii="Times New Roman" w:hAnsi="Times New Roman"/>
          <w:color w:val="000000"/>
          <w:sz w:val="28"/>
          <w:szCs w:val="28"/>
          <w:lang w:eastAsia="lv-LV"/>
        </w:rPr>
        <w:t xml:space="preserve"> minēto</w:t>
      </w:r>
      <w:r w:rsidR="0034114D" w:rsidRPr="00096CDA">
        <w:rPr>
          <w:rFonts w:ascii="Times New Roman" w:hAnsi="Times New Roman"/>
          <w:color w:val="000000"/>
          <w:sz w:val="28"/>
          <w:szCs w:val="28"/>
          <w:lang w:eastAsia="lv-LV"/>
        </w:rPr>
        <w:t xml:space="preserve"> uz aprēķiniem balstīt</w:t>
      </w:r>
      <w:r w:rsidR="003B26B3" w:rsidRPr="00096CDA">
        <w:rPr>
          <w:rFonts w:ascii="Times New Roman" w:hAnsi="Times New Roman"/>
          <w:color w:val="000000"/>
          <w:sz w:val="28"/>
          <w:szCs w:val="28"/>
          <w:lang w:eastAsia="lv-LV"/>
        </w:rPr>
        <w:t>o</w:t>
      </w:r>
      <w:r w:rsidR="0034114D" w:rsidRPr="00096CDA">
        <w:rPr>
          <w:rFonts w:ascii="Times New Roman" w:hAnsi="Times New Roman"/>
          <w:color w:val="000000"/>
          <w:sz w:val="28"/>
          <w:szCs w:val="28"/>
          <w:lang w:eastAsia="lv-LV"/>
        </w:rPr>
        <w:t xml:space="preserve"> metodoloģiju vai uz mērījumiem balstīt</w:t>
      </w:r>
      <w:r w:rsidR="003B26B3" w:rsidRPr="00096CDA">
        <w:rPr>
          <w:rFonts w:ascii="Times New Roman" w:hAnsi="Times New Roman"/>
          <w:color w:val="000000"/>
          <w:sz w:val="28"/>
          <w:szCs w:val="28"/>
          <w:lang w:eastAsia="lv-LV"/>
        </w:rPr>
        <w:t>o</w:t>
      </w:r>
      <w:r w:rsidR="0034114D" w:rsidRPr="00096CDA">
        <w:rPr>
          <w:rFonts w:ascii="Times New Roman" w:hAnsi="Times New Roman"/>
          <w:color w:val="000000"/>
          <w:sz w:val="28"/>
          <w:szCs w:val="28"/>
          <w:lang w:eastAsia="lv-LV"/>
        </w:rPr>
        <w:t xml:space="preserve"> metodoloģiju, ievērojot </w:t>
      </w:r>
      <w:r w:rsidR="00767901" w:rsidRPr="00096CDA">
        <w:rPr>
          <w:rFonts w:ascii="Times New Roman" w:hAnsi="Times New Roman"/>
          <w:color w:val="000000"/>
          <w:sz w:val="28"/>
          <w:szCs w:val="28"/>
          <w:lang w:eastAsia="lv-LV"/>
        </w:rPr>
        <w:t xml:space="preserve">Eiropas Komisijas regulas Nr. 601/2012 </w:t>
      </w:r>
      <w:r w:rsidR="0034114D" w:rsidRPr="00096CDA">
        <w:rPr>
          <w:rFonts w:ascii="Times New Roman" w:hAnsi="Times New Roman"/>
          <w:color w:val="000000"/>
          <w:sz w:val="28"/>
          <w:szCs w:val="28"/>
          <w:lang w:eastAsia="lv-LV"/>
        </w:rPr>
        <w:t>īpašos noteikumus</w:t>
      </w:r>
      <w:r w:rsidR="00650C86" w:rsidRPr="00096CDA">
        <w:rPr>
          <w:rFonts w:ascii="Times New Roman" w:hAnsi="Times New Roman"/>
          <w:color w:val="000000"/>
          <w:sz w:val="28"/>
          <w:szCs w:val="28"/>
          <w:lang w:eastAsia="lv-LV"/>
        </w:rPr>
        <w:t>, ņemto vērā, ka:</w:t>
      </w:r>
    </w:p>
    <w:p w:rsidR="00650C86" w:rsidRPr="00096CDA" w:rsidRDefault="00650C8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7.1.</w:t>
      </w:r>
      <w:r w:rsidRPr="00096CDA">
        <w:t xml:space="preserve"> </w:t>
      </w:r>
      <w:r w:rsidRPr="00096CDA">
        <w:rPr>
          <w:rFonts w:ascii="Times New Roman" w:hAnsi="Times New Roman"/>
          <w:color w:val="000000"/>
          <w:sz w:val="28"/>
          <w:szCs w:val="28"/>
          <w:lang w:eastAsia="lv-LV"/>
        </w:rPr>
        <w:t>uz aprēķiniem balstīta metodoloģija ļauj noteikt emisijas no avotu plūsmām, pamatojoties uz darbības datiem, kas iegūti, izmantojot mērīšanas sistēmas, ar laboratoriskām analīzēm noteiktos papildu parametrus vai standartlielumus;</w:t>
      </w:r>
    </w:p>
    <w:p w:rsidR="00650C86" w:rsidRPr="00096CDA" w:rsidRDefault="00650C8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7.2. uz aprēķiniem balstītu metodoloģiju var izmantot, lietojot Eiropas Komisijas regulas Nr. 601/2012 24.pantā noteikto standarta metodi vai Eiropas Komisijas regulas Nr. 601/2012 25.pantā noteikto vai masas bilances metodi;</w:t>
      </w:r>
    </w:p>
    <w:p w:rsidR="00650C86" w:rsidRPr="00096CDA" w:rsidRDefault="00650C8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7.3. uz mērījumiem balstīta metodoloģija ļauj noteikt emisijas no emisijas avotiem, izmantojot attiecīgās siltumnīcefekta gāzes koncentrācijas nepārtrauktus mērījumus dūmgāzēs un dūmgāzu plūsmas mērījumus, kā arī ļauj veikt oglekļa dioksīda pārvietošanas monitoringu starp iekārtām, kurās notiek oglekļa dioksīda koncentrācijas un pārvietotās gāzes plūsmas mērīšana.</w:t>
      </w:r>
    </w:p>
    <w:p w:rsidR="00650C86" w:rsidRPr="00096CDA" w:rsidRDefault="00650C86" w:rsidP="00650C86">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 xml:space="preserve">8. Pārvalde atļauj operatoram apvienot uz aprēķiniem balstītās metodoloģijas standarta metodi, masas bilances metodi un uz mērījumiem balstīto </w:t>
      </w:r>
      <w:r w:rsidRPr="00096CDA">
        <w:rPr>
          <w:rFonts w:ascii="Times New Roman" w:hAnsi="Times New Roman"/>
          <w:color w:val="000000"/>
          <w:sz w:val="28"/>
          <w:szCs w:val="28"/>
          <w:lang w:eastAsia="lv-LV"/>
        </w:rPr>
        <w:lastRenderedPageBreak/>
        <w:t>metodoloģiju dažādiem emisiju avotiem un avotu plūsmām no vienas iekārtas, ja nerodas neuzskaitītas emisijas, un dubulta emisiju uzskaite.</w:t>
      </w:r>
    </w:p>
    <w:p w:rsidR="00767901" w:rsidRPr="00096CDA" w:rsidRDefault="00650C8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9</w:t>
      </w:r>
      <w:r w:rsidR="00E47364"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J</w:t>
      </w:r>
      <w:r w:rsidR="00767901" w:rsidRPr="00096CDA">
        <w:rPr>
          <w:rFonts w:ascii="Times New Roman" w:hAnsi="Times New Roman"/>
          <w:color w:val="000000"/>
          <w:sz w:val="28"/>
          <w:szCs w:val="28"/>
          <w:lang w:eastAsia="lv-LV"/>
        </w:rPr>
        <w:t>a operators neizvēlas uz mērījumiem balstīt</w:t>
      </w:r>
      <w:r w:rsidR="003B26B3" w:rsidRPr="00096CDA">
        <w:rPr>
          <w:rFonts w:ascii="Times New Roman" w:hAnsi="Times New Roman"/>
          <w:color w:val="000000"/>
          <w:sz w:val="28"/>
          <w:szCs w:val="28"/>
          <w:lang w:eastAsia="lv-LV"/>
        </w:rPr>
        <w:t>o</w:t>
      </w:r>
      <w:r w:rsidR="00767901" w:rsidRPr="00096CDA">
        <w:rPr>
          <w:rFonts w:ascii="Times New Roman" w:hAnsi="Times New Roman"/>
          <w:color w:val="000000"/>
          <w:sz w:val="28"/>
          <w:szCs w:val="28"/>
          <w:lang w:eastAsia="lv-LV"/>
        </w:rPr>
        <w:t xml:space="preserve"> metodoloģiju, </w:t>
      </w:r>
      <w:r w:rsidR="00E47364" w:rsidRPr="00096CDA">
        <w:rPr>
          <w:rFonts w:ascii="Times New Roman" w:hAnsi="Times New Roman"/>
          <w:color w:val="000000"/>
          <w:sz w:val="28"/>
          <w:szCs w:val="28"/>
          <w:lang w:eastAsia="lv-LV"/>
        </w:rPr>
        <w:t xml:space="preserve">viņam ir jāizmanto </w:t>
      </w:r>
      <w:r w:rsidR="00F70B4E" w:rsidRPr="00096CDA">
        <w:rPr>
          <w:rFonts w:ascii="Times New Roman" w:hAnsi="Times New Roman"/>
          <w:color w:val="000000"/>
          <w:sz w:val="28"/>
          <w:szCs w:val="28"/>
          <w:lang w:eastAsia="lv-LV"/>
        </w:rPr>
        <w:t xml:space="preserve">savas iekārtas darbībai atbilstošā </w:t>
      </w:r>
      <w:r w:rsidRPr="00096CDA">
        <w:rPr>
          <w:rFonts w:ascii="Times New Roman" w:hAnsi="Times New Roman"/>
          <w:color w:val="000000"/>
          <w:sz w:val="28"/>
          <w:szCs w:val="28"/>
          <w:lang w:eastAsia="lv-LV"/>
        </w:rPr>
        <w:t>Eiropas Komisijas regulas Nr. 601/2012 IV pielikumā noteiktā</w:t>
      </w:r>
      <w:r w:rsidR="000674D7" w:rsidRPr="00096CDA">
        <w:rPr>
          <w:rFonts w:ascii="Times New Roman" w:hAnsi="Times New Roman"/>
          <w:color w:val="000000"/>
          <w:sz w:val="28"/>
          <w:szCs w:val="28"/>
          <w:lang w:eastAsia="lv-LV"/>
        </w:rPr>
        <w:t xml:space="preserve"> uz aprēķiniem balstītās metodoloģijas metode, ja vien </w:t>
      </w:r>
      <w:r w:rsidR="00767901" w:rsidRPr="00096CDA">
        <w:rPr>
          <w:rFonts w:ascii="Times New Roman" w:hAnsi="Times New Roman"/>
          <w:color w:val="000000"/>
          <w:sz w:val="28"/>
          <w:szCs w:val="28"/>
          <w:lang w:eastAsia="lv-LV"/>
        </w:rPr>
        <w:t>operators</w:t>
      </w:r>
      <w:r w:rsidR="005606DD" w:rsidRPr="00096CDA">
        <w:rPr>
          <w:rFonts w:ascii="Times New Roman" w:hAnsi="Times New Roman"/>
          <w:color w:val="000000"/>
          <w:sz w:val="28"/>
          <w:szCs w:val="28"/>
          <w:lang w:eastAsia="lv-LV"/>
        </w:rPr>
        <w:t>,</w:t>
      </w:r>
      <w:r w:rsidR="00767901" w:rsidRPr="00096CDA">
        <w:rPr>
          <w:rFonts w:ascii="Times New Roman" w:hAnsi="Times New Roman"/>
          <w:color w:val="000000"/>
          <w:sz w:val="28"/>
          <w:szCs w:val="28"/>
          <w:lang w:eastAsia="lv-LV"/>
        </w:rPr>
        <w:t xml:space="preserve"> </w:t>
      </w:r>
      <w:r w:rsidR="005606DD" w:rsidRPr="00096CDA">
        <w:rPr>
          <w:rFonts w:ascii="Times New Roman" w:hAnsi="Times New Roman"/>
          <w:color w:val="000000"/>
          <w:sz w:val="28"/>
          <w:szCs w:val="28"/>
          <w:lang w:eastAsia="lv-LV"/>
        </w:rPr>
        <w:t>iesniedzot iesniegumu atļaujas saņemšanai, pietiekam</w:t>
      </w:r>
      <w:r w:rsidR="00D10438" w:rsidRPr="00096CDA">
        <w:rPr>
          <w:rFonts w:ascii="Times New Roman" w:hAnsi="Times New Roman"/>
          <w:color w:val="000000"/>
          <w:sz w:val="28"/>
          <w:szCs w:val="28"/>
          <w:lang w:eastAsia="lv-LV"/>
        </w:rPr>
        <w:t>i</w:t>
      </w:r>
      <w:r w:rsidR="005606DD" w:rsidRPr="00096CDA">
        <w:rPr>
          <w:rFonts w:ascii="Times New Roman" w:hAnsi="Times New Roman"/>
          <w:color w:val="000000"/>
          <w:sz w:val="28"/>
          <w:szCs w:val="28"/>
          <w:lang w:eastAsia="lv-LV"/>
        </w:rPr>
        <w:t xml:space="preserve"> pamato, ka </w:t>
      </w:r>
      <w:r w:rsidR="000674D7" w:rsidRPr="00096CDA">
        <w:rPr>
          <w:rFonts w:ascii="Times New Roman" w:hAnsi="Times New Roman"/>
          <w:color w:val="000000"/>
          <w:sz w:val="28"/>
          <w:szCs w:val="28"/>
          <w:lang w:eastAsia="lv-LV"/>
        </w:rPr>
        <w:t xml:space="preserve">šī metodes </w:t>
      </w:r>
      <w:r w:rsidR="00767901" w:rsidRPr="00096CDA">
        <w:rPr>
          <w:rFonts w:ascii="Times New Roman" w:hAnsi="Times New Roman"/>
          <w:color w:val="000000"/>
          <w:sz w:val="28"/>
          <w:szCs w:val="28"/>
          <w:lang w:eastAsia="lv-LV"/>
        </w:rPr>
        <w:t>izmantošana nav tehniski iespējama vai rada nesamērīgas izmaksas, vai ka cita metodoloģija nodrošina augstāku vispārējo emisiju datu pareizību.</w:t>
      </w:r>
    </w:p>
    <w:p w:rsidR="00767901" w:rsidRPr="00096CDA" w:rsidRDefault="00D43F60" w:rsidP="00767901">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10</w:t>
      </w:r>
      <w:r w:rsidR="00767901" w:rsidRPr="00096CDA">
        <w:rPr>
          <w:rFonts w:ascii="Times New Roman" w:hAnsi="Times New Roman"/>
          <w:color w:val="000000"/>
          <w:sz w:val="28"/>
          <w:szCs w:val="28"/>
          <w:lang w:eastAsia="lv-LV"/>
        </w:rPr>
        <w:t>.</w:t>
      </w:r>
      <w:r w:rsidR="00BC75AE" w:rsidRPr="00096CDA">
        <w:rPr>
          <w:rFonts w:ascii="Times New Roman" w:hAnsi="Times New Roman"/>
          <w:color w:val="000000"/>
          <w:sz w:val="28"/>
          <w:szCs w:val="28"/>
          <w:lang w:eastAsia="lv-LV"/>
        </w:rPr>
        <w:t xml:space="preserve"> Atkāpjoties no šo noteikumu 7.punkta prasībām,</w:t>
      </w:r>
      <w:r w:rsidR="00767901" w:rsidRPr="00096CDA">
        <w:rPr>
          <w:rFonts w:ascii="Times New Roman" w:hAnsi="Times New Roman"/>
          <w:color w:val="000000"/>
          <w:sz w:val="28"/>
          <w:szCs w:val="28"/>
          <w:lang w:eastAsia="lv-LV"/>
        </w:rPr>
        <w:t xml:space="preserve"> </w:t>
      </w:r>
      <w:r w:rsidR="00BC75AE" w:rsidRPr="00096CDA">
        <w:rPr>
          <w:rFonts w:ascii="Times New Roman" w:hAnsi="Times New Roman"/>
          <w:color w:val="000000"/>
          <w:sz w:val="28"/>
          <w:szCs w:val="28"/>
          <w:lang w:eastAsia="lv-LV"/>
        </w:rPr>
        <w:t>o</w:t>
      </w:r>
      <w:r w:rsidR="00767901" w:rsidRPr="00096CDA">
        <w:rPr>
          <w:rFonts w:ascii="Times New Roman" w:hAnsi="Times New Roman"/>
          <w:color w:val="000000"/>
          <w:sz w:val="28"/>
          <w:szCs w:val="28"/>
          <w:lang w:eastAsia="lv-LV"/>
        </w:rPr>
        <w:t xml:space="preserve">perators </w:t>
      </w:r>
      <w:r w:rsidR="00F70B4E" w:rsidRPr="00096CDA">
        <w:rPr>
          <w:rFonts w:ascii="Times New Roman" w:hAnsi="Times New Roman"/>
          <w:color w:val="000000"/>
          <w:sz w:val="28"/>
          <w:szCs w:val="28"/>
          <w:lang w:eastAsia="lv-LV"/>
        </w:rPr>
        <w:t xml:space="preserve">izņēmuma gadījumā </w:t>
      </w:r>
      <w:r w:rsidR="00767901" w:rsidRPr="00096CDA">
        <w:rPr>
          <w:rFonts w:ascii="Times New Roman" w:hAnsi="Times New Roman"/>
          <w:color w:val="000000"/>
          <w:sz w:val="28"/>
          <w:szCs w:val="28"/>
          <w:lang w:eastAsia="lv-LV"/>
        </w:rPr>
        <w:t xml:space="preserve">var izmantot Eiropas Komisijas regulas Nr. 601/2012 22.pantā noteikto </w:t>
      </w:r>
      <w:r w:rsidR="00E47364" w:rsidRPr="00096CDA">
        <w:rPr>
          <w:rFonts w:ascii="Times New Roman" w:hAnsi="Times New Roman"/>
          <w:color w:val="000000"/>
          <w:sz w:val="28"/>
          <w:szCs w:val="28"/>
          <w:lang w:eastAsia="lv-LV"/>
        </w:rPr>
        <w:t xml:space="preserve">samazinājuma </w:t>
      </w:r>
      <w:r w:rsidR="00767901" w:rsidRPr="00096CDA">
        <w:rPr>
          <w:rFonts w:ascii="Times New Roman" w:hAnsi="Times New Roman"/>
          <w:color w:val="000000"/>
          <w:sz w:val="28"/>
          <w:szCs w:val="28"/>
          <w:lang w:eastAsia="lv-LV"/>
        </w:rPr>
        <w:t xml:space="preserve">metodoloģiju, piemērojot to dažām avotu plūsmām vai emisiju avotiem </w:t>
      </w:r>
      <w:r w:rsidR="00E47364" w:rsidRPr="00096CDA">
        <w:rPr>
          <w:rFonts w:ascii="Times New Roman" w:hAnsi="Times New Roman"/>
          <w:color w:val="000000"/>
          <w:sz w:val="28"/>
          <w:szCs w:val="28"/>
          <w:lang w:eastAsia="lv-LV"/>
        </w:rPr>
        <w:t>tikai</w:t>
      </w:r>
      <w:r w:rsidR="00767901" w:rsidRPr="00096CDA">
        <w:rPr>
          <w:rFonts w:ascii="Times New Roman" w:hAnsi="Times New Roman"/>
          <w:color w:val="000000"/>
          <w:sz w:val="28"/>
          <w:szCs w:val="28"/>
          <w:lang w:eastAsia="lv-LV"/>
        </w:rPr>
        <w:t>, ja tiek ievēroti Eiropas Komisijas regulas Nr. 601/2012 22.pantā noteiktie nosacījumi.</w:t>
      </w:r>
    </w:p>
    <w:p w:rsidR="00F571BA" w:rsidRPr="00096CDA" w:rsidRDefault="00D43F60"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11</w:t>
      </w:r>
      <w:r w:rsidR="00F571BA" w:rsidRPr="00096CDA">
        <w:rPr>
          <w:rFonts w:ascii="Times New Roman" w:hAnsi="Times New Roman"/>
          <w:color w:val="000000"/>
          <w:sz w:val="28"/>
          <w:szCs w:val="28"/>
          <w:lang w:eastAsia="lv-LV"/>
        </w:rPr>
        <w:t>. Vienkāršotos monitoringa nosacījumus</w:t>
      </w:r>
      <w:r w:rsidR="00DB4F3A" w:rsidRPr="00096CDA">
        <w:rPr>
          <w:rFonts w:ascii="Times New Roman" w:hAnsi="Times New Roman"/>
          <w:color w:val="000000"/>
          <w:sz w:val="28"/>
          <w:szCs w:val="28"/>
          <w:lang w:eastAsia="lv-LV"/>
        </w:rPr>
        <w:t xml:space="preserve"> </w:t>
      </w:r>
      <w:r w:rsidR="00F571BA" w:rsidRPr="00096CDA">
        <w:rPr>
          <w:rFonts w:ascii="Times New Roman" w:hAnsi="Times New Roman"/>
          <w:color w:val="000000"/>
          <w:sz w:val="28"/>
          <w:szCs w:val="28"/>
          <w:lang w:eastAsia="lv-LV"/>
        </w:rPr>
        <w:t xml:space="preserve">saskaņā ar Eiropas Komisijas regulas Nr. 601/2012 47.pantu </w:t>
      </w:r>
      <w:r w:rsidR="00DB4F3A" w:rsidRPr="00096CDA">
        <w:rPr>
          <w:rFonts w:ascii="Times New Roman" w:hAnsi="Times New Roman"/>
          <w:color w:val="000000"/>
          <w:sz w:val="28"/>
          <w:szCs w:val="28"/>
          <w:lang w:eastAsia="lv-LV"/>
        </w:rPr>
        <w:t xml:space="preserve">šo noteikumu </w:t>
      </w:r>
      <w:r w:rsidR="00634D46" w:rsidRPr="00096CDA">
        <w:rPr>
          <w:rFonts w:ascii="Times New Roman" w:hAnsi="Times New Roman"/>
          <w:color w:val="000000"/>
          <w:sz w:val="28"/>
          <w:szCs w:val="28"/>
          <w:lang w:eastAsia="lv-LV"/>
        </w:rPr>
        <w:t>6</w:t>
      </w:r>
      <w:r w:rsidR="00DB4F3A" w:rsidRPr="00096CDA">
        <w:rPr>
          <w:rFonts w:ascii="Times New Roman" w:hAnsi="Times New Roman"/>
          <w:color w:val="000000"/>
          <w:sz w:val="28"/>
          <w:szCs w:val="28"/>
          <w:lang w:eastAsia="lv-LV"/>
        </w:rPr>
        <w:t xml:space="preserve">.punktā minēto priekšlikumu izstrādei </w:t>
      </w:r>
      <w:r w:rsidR="00F571BA" w:rsidRPr="00096CDA">
        <w:rPr>
          <w:rFonts w:ascii="Times New Roman" w:hAnsi="Times New Roman"/>
          <w:color w:val="000000"/>
          <w:sz w:val="28"/>
          <w:szCs w:val="28"/>
          <w:lang w:eastAsia="lv-LV"/>
        </w:rPr>
        <w:t xml:space="preserve">var izmantot operators, kura iekārtai ir zems emisiju līmenis, ja tā atbilst vienam no Eiropas Komisijas regulas </w:t>
      </w:r>
      <w:r w:rsidR="00DB4F3A" w:rsidRPr="00096CDA">
        <w:rPr>
          <w:rFonts w:ascii="Times New Roman" w:hAnsi="Times New Roman"/>
          <w:color w:val="000000"/>
          <w:sz w:val="28"/>
          <w:szCs w:val="28"/>
          <w:lang w:eastAsia="lv-LV"/>
        </w:rPr>
        <w:t>N</w:t>
      </w:r>
      <w:r w:rsidR="00F571BA" w:rsidRPr="00096CDA">
        <w:rPr>
          <w:rFonts w:ascii="Times New Roman" w:hAnsi="Times New Roman"/>
          <w:color w:val="000000"/>
          <w:sz w:val="28"/>
          <w:szCs w:val="28"/>
          <w:lang w:eastAsia="lv-LV"/>
        </w:rPr>
        <w:t>r. 601/2012 47.panta 2.punktā noteiktajiem nosacījumiem</w:t>
      </w:r>
      <w:r w:rsidR="00DB4F3A" w:rsidRPr="00096CDA">
        <w:rPr>
          <w:rFonts w:ascii="Times New Roman" w:hAnsi="Times New Roman"/>
          <w:color w:val="000000"/>
          <w:sz w:val="28"/>
          <w:szCs w:val="28"/>
          <w:lang w:eastAsia="lv-LV"/>
        </w:rPr>
        <w:t>.</w:t>
      </w:r>
    </w:p>
    <w:p w:rsidR="00D2133F" w:rsidRPr="00096CDA" w:rsidRDefault="00D43F60"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12</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B4F3A" w:rsidRPr="00096CDA">
        <w:rPr>
          <w:rFonts w:ascii="Times New Roman" w:hAnsi="Times New Roman"/>
          <w:color w:val="000000"/>
          <w:sz w:val="28"/>
          <w:szCs w:val="28"/>
          <w:lang w:eastAsia="lv-LV"/>
        </w:rPr>
        <w:t xml:space="preserve">Šo noteikumu </w:t>
      </w:r>
      <w:r w:rsidRPr="00096CDA">
        <w:rPr>
          <w:rFonts w:ascii="Times New Roman" w:hAnsi="Times New Roman"/>
          <w:color w:val="000000"/>
          <w:sz w:val="28"/>
          <w:szCs w:val="28"/>
          <w:lang w:eastAsia="lv-LV"/>
        </w:rPr>
        <w:t>11</w:t>
      </w:r>
      <w:r w:rsidR="00DB4F3A" w:rsidRPr="00096CDA">
        <w:rPr>
          <w:rFonts w:ascii="Times New Roman" w:hAnsi="Times New Roman"/>
          <w:color w:val="000000"/>
          <w:sz w:val="28"/>
          <w:szCs w:val="28"/>
          <w:lang w:eastAsia="lv-LV"/>
        </w:rPr>
        <w:t>.punktā minētos v</w:t>
      </w:r>
      <w:r w:rsidR="00D2133F" w:rsidRPr="00096CDA">
        <w:rPr>
          <w:rFonts w:ascii="Times New Roman" w:hAnsi="Times New Roman"/>
          <w:color w:val="000000"/>
          <w:sz w:val="28"/>
          <w:szCs w:val="28"/>
          <w:lang w:eastAsia="lv-LV"/>
        </w:rPr>
        <w:t xml:space="preserve">ienkāršotus monitoringa nosacījumus nedrīkst izmantot operatori, kuru </w:t>
      </w:r>
      <w:r w:rsidR="00634D46" w:rsidRPr="00096CDA">
        <w:rPr>
          <w:rFonts w:ascii="Times New Roman" w:hAnsi="Times New Roman"/>
          <w:color w:val="000000"/>
          <w:sz w:val="28"/>
          <w:szCs w:val="28"/>
          <w:lang w:eastAsia="lv-LV"/>
        </w:rPr>
        <w:t xml:space="preserve">iekārtas veic </w:t>
      </w:r>
      <w:proofErr w:type="gramStart"/>
      <w:r w:rsidR="00634D46" w:rsidRPr="00096CDA">
        <w:rPr>
          <w:rFonts w:ascii="Times New Roman" w:hAnsi="Times New Roman"/>
          <w:color w:val="000000"/>
          <w:sz w:val="28"/>
          <w:szCs w:val="28"/>
          <w:lang w:eastAsia="lv-LV"/>
        </w:rPr>
        <w:t>tādu likuma</w:t>
      </w:r>
      <w:proofErr w:type="gramEnd"/>
      <w:r w:rsidR="00634D46" w:rsidRPr="00096CDA">
        <w:rPr>
          <w:rFonts w:ascii="Times New Roman" w:hAnsi="Times New Roman"/>
          <w:color w:val="000000"/>
          <w:sz w:val="28"/>
          <w:szCs w:val="28"/>
          <w:lang w:eastAsia="lv-LV"/>
        </w:rPr>
        <w:t xml:space="preserve"> „Par piesārņojumu” 2.pielikuma darbību, kas</w:t>
      </w:r>
      <w:r w:rsidR="00D2133F" w:rsidRPr="00096CDA">
        <w:rPr>
          <w:rFonts w:ascii="Times New Roman" w:hAnsi="Times New Roman"/>
          <w:color w:val="000000"/>
          <w:sz w:val="28"/>
          <w:szCs w:val="28"/>
          <w:lang w:eastAsia="lv-LV"/>
        </w:rPr>
        <w:t xml:space="preserve"> rada N</w:t>
      </w:r>
      <w:r w:rsidR="00D2133F" w:rsidRPr="00096CDA">
        <w:rPr>
          <w:rFonts w:ascii="Times New Roman" w:hAnsi="Times New Roman"/>
          <w:color w:val="000000"/>
          <w:sz w:val="28"/>
          <w:szCs w:val="28"/>
          <w:vertAlign w:val="subscript"/>
          <w:lang w:eastAsia="lv-LV"/>
        </w:rPr>
        <w:t>2</w:t>
      </w:r>
      <w:r w:rsidR="00D2133F" w:rsidRPr="00096CDA">
        <w:rPr>
          <w:rFonts w:ascii="Times New Roman" w:hAnsi="Times New Roman"/>
          <w:color w:val="000000"/>
          <w:sz w:val="28"/>
          <w:szCs w:val="28"/>
          <w:lang w:eastAsia="lv-LV"/>
        </w:rPr>
        <w:t>O emisijas.</w:t>
      </w:r>
    </w:p>
    <w:p w:rsidR="00D2133F" w:rsidRPr="00096CDA" w:rsidRDefault="00D43F60"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13</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B4F3A" w:rsidRPr="00096CDA">
        <w:rPr>
          <w:rFonts w:ascii="Times New Roman" w:hAnsi="Times New Roman"/>
          <w:color w:val="000000"/>
          <w:sz w:val="28"/>
          <w:szCs w:val="28"/>
          <w:lang w:eastAsia="lv-LV"/>
        </w:rPr>
        <w:t xml:space="preserve">Šo noteikumu </w:t>
      </w:r>
      <w:r w:rsidRPr="00096CDA">
        <w:rPr>
          <w:rFonts w:ascii="Times New Roman" w:hAnsi="Times New Roman"/>
          <w:color w:val="000000"/>
          <w:sz w:val="28"/>
          <w:szCs w:val="28"/>
          <w:lang w:eastAsia="lv-LV"/>
        </w:rPr>
        <w:t>11</w:t>
      </w:r>
      <w:r w:rsidR="00DB4F3A" w:rsidRPr="00096CDA">
        <w:rPr>
          <w:rFonts w:ascii="Times New Roman" w:hAnsi="Times New Roman"/>
          <w:color w:val="000000"/>
          <w:sz w:val="28"/>
          <w:szCs w:val="28"/>
          <w:lang w:eastAsia="lv-LV"/>
        </w:rPr>
        <w:t>.punktā minētie operatori</w:t>
      </w:r>
      <w:r w:rsidR="00D2133F" w:rsidRPr="00096CDA">
        <w:rPr>
          <w:rFonts w:ascii="Times New Roman" w:hAnsi="Times New Roman"/>
          <w:color w:val="000000"/>
          <w:sz w:val="28"/>
          <w:szCs w:val="28"/>
          <w:lang w:eastAsia="lv-LV"/>
        </w:rPr>
        <w:t xml:space="preserve">, veic vienkāršotu riska novērtējumu par to, vai piedāvātās kontroles darbības un šo kontroles darbību procedūras ir samērīgas ar raksturīgajiem riskiem – </w:t>
      </w:r>
      <w:r w:rsidR="00A372EC" w:rsidRPr="00096CDA">
        <w:rPr>
          <w:rFonts w:ascii="Times New Roman" w:hAnsi="Times New Roman"/>
          <w:color w:val="000000"/>
          <w:sz w:val="28"/>
          <w:szCs w:val="28"/>
          <w:lang w:eastAsia="lv-LV"/>
        </w:rPr>
        <w:t xml:space="preserve">emisiju monitoringā izmantoto </w:t>
      </w:r>
      <w:r w:rsidR="00D2133F" w:rsidRPr="00096CDA">
        <w:rPr>
          <w:rFonts w:ascii="Times New Roman" w:hAnsi="Times New Roman"/>
          <w:color w:val="000000"/>
          <w:sz w:val="28"/>
          <w:szCs w:val="28"/>
          <w:lang w:eastAsia="lv-LV"/>
        </w:rPr>
        <w:t>parametru</w:t>
      </w:r>
      <w:r w:rsidR="00A372EC" w:rsidRPr="00096CDA">
        <w:rPr>
          <w:rFonts w:ascii="Times New Roman" w:hAnsi="Times New Roman"/>
          <w:color w:val="000000"/>
          <w:sz w:val="28"/>
          <w:szCs w:val="28"/>
          <w:lang w:eastAsia="lv-LV"/>
        </w:rPr>
        <w:t xml:space="preserve"> (piemēram, darbības datu, emisiju aprēķina faktoru, datu noteikšanas </w:t>
      </w:r>
      <w:r w:rsidR="003F40AD" w:rsidRPr="00096CDA">
        <w:rPr>
          <w:rFonts w:ascii="Times New Roman" w:hAnsi="Times New Roman"/>
          <w:color w:val="000000"/>
          <w:sz w:val="28"/>
          <w:szCs w:val="28"/>
          <w:lang w:eastAsia="lv-LV"/>
        </w:rPr>
        <w:t>mērīšanas līdzekļi</w:t>
      </w:r>
      <w:r w:rsidR="00A372EC" w:rsidRPr="00096CDA">
        <w:rPr>
          <w:rFonts w:ascii="Times New Roman" w:hAnsi="Times New Roman"/>
          <w:color w:val="000000"/>
          <w:sz w:val="28"/>
          <w:szCs w:val="28"/>
          <w:lang w:eastAsia="lv-LV"/>
        </w:rPr>
        <w:t>)</w:t>
      </w:r>
      <w:r w:rsidR="00D2133F" w:rsidRPr="00096CDA">
        <w:rPr>
          <w:rFonts w:ascii="Times New Roman" w:hAnsi="Times New Roman"/>
          <w:color w:val="000000"/>
          <w:sz w:val="28"/>
          <w:szCs w:val="28"/>
          <w:lang w:eastAsia="lv-LV"/>
        </w:rPr>
        <w:t xml:space="preserve"> atkarība no nepatiesiem apgalvojumiem, pirms tiek ņemta vērā attiecīgo kontroles darbību ietekme, un apzinātajiem kontroles riskiem – </w:t>
      </w:r>
      <w:r w:rsidR="00A372EC" w:rsidRPr="00096CDA">
        <w:rPr>
          <w:rFonts w:ascii="Times New Roman" w:hAnsi="Times New Roman"/>
          <w:color w:val="000000"/>
          <w:sz w:val="28"/>
          <w:szCs w:val="28"/>
          <w:lang w:eastAsia="lv-LV"/>
        </w:rPr>
        <w:t>emisiju monitoringā izmantoto</w:t>
      </w:r>
      <w:r w:rsidR="00D2133F" w:rsidRPr="00096CDA">
        <w:rPr>
          <w:rFonts w:ascii="Times New Roman" w:hAnsi="Times New Roman"/>
          <w:color w:val="000000"/>
          <w:sz w:val="28"/>
          <w:szCs w:val="28"/>
          <w:lang w:eastAsia="lv-LV"/>
        </w:rPr>
        <w:t xml:space="preserve"> parametru atkarība no nepatiesiem apgalvojumiem, ko kontroles sistēma laikus nenovērš vai nekonstatē un neizlabo, un pamato vienkāršoto monitoringa nosacījumu lietošanu.</w:t>
      </w:r>
    </w:p>
    <w:p w:rsidR="00D2133F" w:rsidRPr="00096CDA" w:rsidRDefault="00D43F60"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14</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Operators iesniegumu atļaujas saņemšanai un tajā norādītās informācijas pamatojošos dokumentus, iesniedz:</w:t>
      </w:r>
    </w:p>
    <w:p w:rsidR="00D2133F" w:rsidRPr="00096CDA" w:rsidRDefault="00D43F60"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14</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vismaz </w:t>
      </w:r>
      <w:r w:rsidR="003F1F37" w:rsidRPr="00096CDA">
        <w:rPr>
          <w:rFonts w:ascii="Times New Roman" w:hAnsi="Times New Roman"/>
          <w:color w:val="000000"/>
          <w:sz w:val="28"/>
          <w:szCs w:val="28"/>
          <w:lang w:eastAsia="lv-LV"/>
        </w:rPr>
        <w:t xml:space="preserve">45 </w:t>
      </w:r>
      <w:r w:rsidR="00D2133F" w:rsidRPr="00096CDA">
        <w:rPr>
          <w:rFonts w:ascii="Times New Roman" w:hAnsi="Times New Roman"/>
          <w:color w:val="000000"/>
          <w:sz w:val="28"/>
          <w:szCs w:val="28"/>
          <w:lang w:eastAsia="lv-LV"/>
        </w:rPr>
        <w:t>darbadienas pirms likumā „Par piesārņojumu” 24.</w:t>
      </w:r>
      <w:r w:rsidR="00D2133F" w:rsidRPr="00096CDA">
        <w:rPr>
          <w:rFonts w:ascii="Times New Roman" w:hAnsi="Times New Roman"/>
          <w:color w:val="000000"/>
          <w:sz w:val="28"/>
          <w:szCs w:val="28"/>
          <w:vertAlign w:val="superscript"/>
          <w:lang w:eastAsia="lv-LV"/>
        </w:rPr>
        <w:t>1</w:t>
      </w:r>
      <w:r w:rsidR="00D2133F" w:rsidRPr="00096CDA">
        <w:rPr>
          <w:rFonts w:ascii="Times New Roman" w:hAnsi="Times New Roman"/>
          <w:color w:val="000000"/>
          <w:sz w:val="28"/>
          <w:szCs w:val="28"/>
          <w:lang w:eastAsia="lv-LV"/>
        </w:rPr>
        <w:t xml:space="preserve"> panta piektajā daļā minētā trešā un katra turpmākā perioda sākuma;</w:t>
      </w:r>
    </w:p>
    <w:p w:rsidR="00D2133F" w:rsidRPr="00096CDA" w:rsidRDefault="00D43F60"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14</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vismaz </w:t>
      </w:r>
      <w:r w:rsidR="003F1F37" w:rsidRPr="00096CDA">
        <w:rPr>
          <w:rFonts w:ascii="Times New Roman" w:hAnsi="Times New Roman"/>
          <w:color w:val="000000"/>
          <w:sz w:val="28"/>
          <w:szCs w:val="28"/>
          <w:lang w:eastAsia="lv-LV"/>
        </w:rPr>
        <w:t xml:space="preserve">45 </w:t>
      </w:r>
      <w:r w:rsidR="00D2133F" w:rsidRPr="00096CDA">
        <w:rPr>
          <w:rFonts w:ascii="Times New Roman" w:hAnsi="Times New Roman"/>
          <w:color w:val="000000"/>
          <w:sz w:val="28"/>
          <w:szCs w:val="28"/>
          <w:lang w:eastAsia="lv-LV"/>
        </w:rPr>
        <w:t>darbadienas pirms likuma „Par piesārņojumu” 2.pielikuma darbības paredzētās uzsākšanas.</w:t>
      </w:r>
    </w:p>
    <w:p w:rsidR="0080559D" w:rsidRPr="00096CDA" w:rsidRDefault="00D43F60" w:rsidP="0080559D">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15</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605F0F" w:rsidRPr="00096CDA">
        <w:rPr>
          <w:rFonts w:ascii="Times New Roman" w:hAnsi="Times New Roman"/>
          <w:color w:val="000000"/>
          <w:sz w:val="28"/>
          <w:szCs w:val="28"/>
          <w:shd w:val="clear" w:color="auto" w:fill="FFFFFF"/>
        </w:rPr>
        <w:t>Pārvalde 10 darbdienu laikā pēc dienas, kad ir saņemts iesniegums atļaujas saņemšanai</w:t>
      </w:r>
      <w:r w:rsidR="008340FC" w:rsidRPr="00096CDA">
        <w:rPr>
          <w:rFonts w:ascii="Times New Roman" w:hAnsi="Times New Roman"/>
          <w:color w:val="000000"/>
          <w:sz w:val="28"/>
          <w:szCs w:val="28"/>
          <w:shd w:val="clear" w:color="auto" w:fill="FFFFFF"/>
        </w:rPr>
        <w:t>, r</w:t>
      </w:r>
      <w:r w:rsidR="008340FC" w:rsidRPr="00096CDA">
        <w:rPr>
          <w:rFonts w:ascii="Times New Roman" w:hAnsi="Times New Roman"/>
          <w:color w:val="000000"/>
          <w:sz w:val="28"/>
          <w:szCs w:val="28"/>
          <w:lang w:eastAsia="lv-LV"/>
        </w:rPr>
        <w:t>akstiski informē operatoru par nepieciešamo papildu informāciju,</w:t>
      </w:r>
      <w:r w:rsidR="008340FC" w:rsidRPr="00096CDA">
        <w:rPr>
          <w:rFonts w:ascii="Times New Roman" w:hAnsi="Times New Roman"/>
          <w:color w:val="000000"/>
          <w:sz w:val="28"/>
          <w:szCs w:val="28"/>
          <w:shd w:val="clear" w:color="auto" w:fill="FFFFFF"/>
        </w:rPr>
        <w:t xml:space="preserve"> j</w:t>
      </w:r>
      <w:r w:rsidR="008340FC" w:rsidRPr="00096CDA">
        <w:rPr>
          <w:rFonts w:ascii="Times New Roman" w:hAnsi="Times New Roman"/>
          <w:color w:val="000000"/>
          <w:sz w:val="28"/>
          <w:szCs w:val="28"/>
          <w:lang w:eastAsia="lv-LV"/>
        </w:rPr>
        <w:t xml:space="preserve">a iesniegumā atļaujas saņemšanai nav norādīta visa vides aizsardzību </w:t>
      </w:r>
      <w:r w:rsidR="008340FC" w:rsidRPr="00096CDA">
        <w:rPr>
          <w:rFonts w:ascii="Times New Roman" w:hAnsi="Times New Roman"/>
          <w:color w:val="000000"/>
          <w:sz w:val="28"/>
          <w:szCs w:val="28"/>
          <w:lang w:eastAsia="lv-LV"/>
        </w:rPr>
        <w:lastRenderedPageBreak/>
        <w:t>regulējošajos normatīvajos aktos noteiktā informācija vai nav pievienoti informāciju pamatojoši dokumenti.</w:t>
      </w:r>
    </w:p>
    <w:p w:rsidR="00D2133F" w:rsidRPr="00096CDA" w:rsidRDefault="00D43F60">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w:t>
      </w:r>
      <w:r w:rsidR="00A332BB"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40077F" w:rsidRPr="00096CDA">
        <w:rPr>
          <w:rFonts w:ascii="Times New Roman" w:hAnsi="Times New Roman"/>
          <w:color w:val="000000"/>
          <w:sz w:val="28"/>
          <w:szCs w:val="28"/>
          <w:shd w:val="clear" w:color="auto" w:fill="FFFFFF"/>
        </w:rPr>
        <w:t xml:space="preserve">Ja operators uzskata, ka daļa iesniegumā atļaujas saņemšanai iekļautās informācijas vai iesniegumam pievienotās dokumentācijas ir </w:t>
      </w:r>
      <w:r w:rsidR="00C96628" w:rsidRPr="00096CDA">
        <w:rPr>
          <w:rFonts w:ascii="Times New Roman" w:hAnsi="Times New Roman"/>
          <w:color w:val="000000"/>
          <w:sz w:val="28"/>
          <w:szCs w:val="28"/>
          <w:shd w:val="clear" w:color="auto" w:fill="FFFFFF"/>
        </w:rPr>
        <w:t>komercnoslēpums</w:t>
      </w:r>
      <w:r w:rsidR="0040077F" w:rsidRPr="00096CDA">
        <w:rPr>
          <w:rFonts w:ascii="Times New Roman" w:hAnsi="Times New Roman"/>
          <w:color w:val="000000"/>
          <w:sz w:val="28"/>
          <w:szCs w:val="28"/>
          <w:shd w:val="clear" w:color="auto" w:fill="FFFFFF"/>
        </w:rPr>
        <w:t>, to, norādot iemeslus, iesniedz atsevišķi ar attiecīgu norādi.</w:t>
      </w:r>
    </w:p>
    <w:p w:rsidR="00D2133F" w:rsidRPr="00096CDA" w:rsidRDefault="00995FFD"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17</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Operators vienlaikus ar iesniegumu atļaujas saņemšanai iesniedz iesniegumu, kurā norāda, kādi grozījumi nepieciešami atļaujā A kategorijas vai B kategorijas piesārņojošas darbības veikšanai vai C kategorijas apliecinājumā, vai iesniedz iesniegumu atļaujas saņemšanai A kategorijas vai B kategorijas piesārņojošai darbībai vai paziņo par C kategorijas piesārņojošās darbības veikšanu:</w:t>
      </w:r>
    </w:p>
    <w:p w:rsidR="00D2133F" w:rsidRPr="00096CDA" w:rsidRDefault="00995FFD"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17</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ja iesniegumā atļaujas saņemšanai iekļautā informācija atšķiras no atļaujā A kategorijas vai B kategorijas piesārņojošas darbī</w:t>
      </w:r>
      <w:r w:rsidR="00B2322F" w:rsidRPr="00096CDA">
        <w:rPr>
          <w:rFonts w:ascii="Times New Roman" w:hAnsi="Times New Roman"/>
          <w:color w:val="000000"/>
          <w:sz w:val="28"/>
          <w:szCs w:val="28"/>
          <w:lang w:eastAsia="lv-LV"/>
        </w:rPr>
        <w:t>bas veikšanai iekļautās informā</w:t>
      </w:r>
      <w:r w:rsidR="00D2133F" w:rsidRPr="00096CDA">
        <w:rPr>
          <w:rFonts w:ascii="Times New Roman" w:hAnsi="Times New Roman"/>
          <w:color w:val="000000"/>
          <w:sz w:val="28"/>
          <w:szCs w:val="28"/>
          <w:lang w:eastAsia="lv-LV"/>
        </w:rPr>
        <w:t>cijas vai C kategorijas apliecinājumā iekļautās informācijas;</w:t>
      </w:r>
    </w:p>
    <w:p w:rsidR="00D2133F" w:rsidRPr="00096CDA" w:rsidRDefault="00995FFD"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17</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ja atļauja A kategorijas vai B kategorijas piesārņojošas darbības veikšanai jāgroza, pamatojoties uz likumu „Par piesārņojumu”, vai jāveic būtiskas izmaiņas C kategorijas darbībā.</w:t>
      </w:r>
    </w:p>
    <w:p w:rsidR="00D2133F" w:rsidRPr="00096CDA" w:rsidRDefault="00995FFD"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18</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Ja operators šo noteikumu </w:t>
      </w:r>
      <w:r w:rsidRPr="00096CDA">
        <w:rPr>
          <w:rFonts w:ascii="Times New Roman" w:hAnsi="Times New Roman"/>
          <w:color w:val="000000"/>
          <w:sz w:val="28"/>
          <w:szCs w:val="28"/>
          <w:lang w:eastAsia="lv-LV"/>
        </w:rPr>
        <w:t>17</w:t>
      </w:r>
      <w:r w:rsidR="00D2133F" w:rsidRPr="00096CDA">
        <w:rPr>
          <w:rFonts w:ascii="Times New Roman" w:hAnsi="Times New Roman"/>
          <w:color w:val="000000"/>
          <w:sz w:val="28"/>
          <w:szCs w:val="28"/>
          <w:lang w:eastAsia="lv-LV"/>
        </w:rPr>
        <w:t xml:space="preserve">.punktā noteiktajos gadījumos </w:t>
      </w:r>
      <w:r w:rsidR="00C57503" w:rsidRPr="00096CDA">
        <w:rPr>
          <w:rFonts w:ascii="Times New Roman" w:hAnsi="Times New Roman"/>
          <w:color w:val="000000"/>
          <w:sz w:val="28"/>
          <w:szCs w:val="28"/>
          <w:lang w:eastAsia="lv-LV"/>
        </w:rPr>
        <w:t xml:space="preserve">un kārtībā </w:t>
      </w:r>
      <w:r w:rsidR="00D2133F" w:rsidRPr="00096CDA">
        <w:rPr>
          <w:rFonts w:ascii="Times New Roman" w:hAnsi="Times New Roman"/>
          <w:color w:val="000000"/>
          <w:sz w:val="28"/>
          <w:szCs w:val="28"/>
          <w:lang w:eastAsia="lv-LV"/>
        </w:rPr>
        <w:t>nav iesniedzis iesniegumu atļaujas A kategorijas vai B kategorijas piesārņojošas darbības veikšanai saņemšanai vai grozīšanai vai nav paziņojis par C kategorijas piesārņojošās darbības veikšanu vai būtiskām izmaiņām C kategorijas apliecinājumā, pārvalde 10 darbadienu</w:t>
      </w:r>
      <w:r w:rsidR="006F2EE1" w:rsidRPr="00096CDA">
        <w:rPr>
          <w:rFonts w:ascii="Times New Roman" w:hAnsi="Times New Roman"/>
          <w:color w:val="000000"/>
          <w:sz w:val="28"/>
          <w:szCs w:val="28"/>
          <w:lang w:eastAsia="lv-LV"/>
        </w:rPr>
        <w:t xml:space="preserve"> laikā</w:t>
      </w:r>
      <w:r w:rsidR="00054BE8" w:rsidRPr="00096CDA">
        <w:rPr>
          <w:rFonts w:ascii="Times New Roman" w:hAnsi="Times New Roman"/>
          <w:color w:val="000000"/>
          <w:sz w:val="28"/>
          <w:szCs w:val="28"/>
          <w:lang w:eastAsia="lv-LV"/>
        </w:rPr>
        <w:t xml:space="preserve"> </w:t>
      </w:r>
      <w:r w:rsidR="00951650" w:rsidRPr="00096CDA">
        <w:rPr>
          <w:rFonts w:ascii="Times New Roman" w:hAnsi="Times New Roman"/>
          <w:color w:val="000000"/>
          <w:sz w:val="28"/>
          <w:szCs w:val="28"/>
          <w:lang w:eastAsia="lv-LV"/>
        </w:rPr>
        <w:t xml:space="preserve">pieņem lēmumu par atļaujas A kategorijas vai B kategorijas piesārņojošas darbības veikšanai </w:t>
      </w:r>
      <w:r w:rsidR="006F2EE1" w:rsidRPr="00096CDA">
        <w:rPr>
          <w:rFonts w:ascii="Times New Roman" w:hAnsi="Times New Roman"/>
          <w:color w:val="000000"/>
          <w:sz w:val="28"/>
          <w:szCs w:val="28"/>
          <w:lang w:eastAsia="lv-LV"/>
        </w:rPr>
        <w:t xml:space="preserve">vai apliecinājuma C kategorijas piesārņojošās darbības veikšanai </w:t>
      </w:r>
      <w:r w:rsidR="00951650" w:rsidRPr="00096CDA">
        <w:rPr>
          <w:rFonts w:ascii="Times New Roman" w:hAnsi="Times New Roman"/>
          <w:color w:val="000000"/>
          <w:sz w:val="28"/>
          <w:szCs w:val="28"/>
          <w:lang w:eastAsia="lv-LV"/>
        </w:rPr>
        <w:t>izsniegšan</w:t>
      </w:r>
      <w:r w:rsidR="00054BE8" w:rsidRPr="00096CDA">
        <w:rPr>
          <w:rFonts w:ascii="Times New Roman" w:hAnsi="Times New Roman"/>
          <w:color w:val="000000"/>
          <w:sz w:val="28"/>
          <w:szCs w:val="28"/>
          <w:lang w:eastAsia="lv-LV"/>
        </w:rPr>
        <w:t>as vai pārskatīšanas procedūras uzsākšanu</w:t>
      </w:r>
      <w:r w:rsidR="001B137F" w:rsidRPr="00096CDA">
        <w:rPr>
          <w:rFonts w:ascii="Times New Roman" w:hAnsi="Times New Roman"/>
          <w:color w:val="000000"/>
          <w:sz w:val="28"/>
          <w:szCs w:val="28"/>
          <w:lang w:eastAsia="lv-LV"/>
        </w:rPr>
        <w:t xml:space="preserve"> attiecīgajam operatoram</w:t>
      </w:r>
      <w:r w:rsidR="00054BE8" w:rsidRPr="00096CDA">
        <w:rPr>
          <w:rFonts w:ascii="Times New Roman" w:hAnsi="Times New Roman"/>
          <w:color w:val="000000"/>
          <w:sz w:val="28"/>
          <w:szCs w:val="28"/>
          <w:lang w:eastAsia="lv-LV"/>
        </w:rPr>
        <w:t xml:space="preserve"> un informē par to operatoru</w:t>
      </w:r>
      <w:r w:rsidR="00D2133F" w:rsidRPr="00096CDA">
        <w:rPr>
          <w:rFonts w:ascii="Times New Roman" w:hAnsi="Times New Roman"/>
          <w:color w:val="000000"/>
          <w:sz w:val="28"/>
          <w:szCs w:val="28"/>
          <w:lang w:eastAsia="lv-LV"/>
        </w:rPr>
        <w:t>.</w:t>
      </w:r>
    </w:p>
    <w:p w:rsidR="006F2EE1" w:rsidRPr="00096CDA" w:rsidRDefault="00995FFD"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19</w:t>
      </w:r>
      <w:r w:rsidR="006F2EE1" w:rsidRPr="00096CDA">
        <w:rPr>
          <w:rFonts w:ascii="Times New Roman" w:hAnsi="Times New Roman"/>
          <w:color w:val="000000"/>
          <w:sz w:val="28"/>
          <w:szCs w:val="28"/>
          <w:lang w:eastAsia="lv-LV"/>
        </w:rPr>
        <w:t xml:space="preserve">. </w:t>
      </w:r>
      <w:r w:rsidR="006F2EE1" w:rsidRPr="00096CDA">
        <w:rPr>
          <w:rFonts w:ascii="Times New Roman" w:hAnsi="Times New Roman"/>
          <w:color w:val="000000"/>
          <w:sz w:val="28"/>
          <w:szCs w:val="28"/>
          <w:shd w:val="clear" w:color="auto" w:fill="FFFFFF"/>
        </w:rPr>
        <w:t xml:space="preserve">Pamatojoties uz šo noteikumu </w:t>
      </w:r>
      <w:r w:rsidRPr="00096CDA">
        <w:rPr>
          <w:rFonts w:ascii="Times New Roman" w:hAnsi="Times New Roman"/>
          <w:color w:val="000000"/>
          <w:sz w:val="28"/>
          <w:szCs w:val="28"/>
          <w:shd w:val="clear" w:color="auto" w:fill="FFFFFF"/>
        </w:rPr>
        <w:t>18</w:t>
      </w:r>
      <w:r w:rsidR="006F2EE1" w:rsidRPr="00096CDA">
        <w:rPr>
          <w:rFonts w:ascii="Times New Roman" w:hAnsi="Times New Roman"/>
          <w:color w:val="000000"/>
          <w:sz w:val="28"/>
          <w:szCs w:val="28"/>
          <w:shd w:val="clear" w:color="auto" w:fill="FFFFFF"/>
        </w:rPr>
        <w:t xml:space="preserve">.punktā minēto pārvaldes lēmumu, operators </w:t>
      </w:r>
      <w:proofErr w:type="gramStart"/>
      <w:r w:rsidR="006F2EE1" w:rsidRPr="00096CDA">
        <w:rPr>
          <w:rFonts w:ascii="Times New Roman" w:hAnsi="Times New Roman"/>
          <w:color w:val="000000"/>
          <w:sz w:val="28"/>
          <w:szCs w:val="28"/>
          <w:shd w:val="clear" w:color="auto" w:fill="FFFFFF"/>
        </w:rPr>
        <w:t>saskaņā ar normatīvajiem aktiem par kārtību, kādā piesakāmas</w:t>
      </w:r>
      <w:proofErr w:type="gramEnd"/>
      <w:r w:rsidR="006F2EE1" w:rsidRPr="00096CDA">
        <w:rPr>
          <w:rFonts w:ascii="Times New Roman" w:hAnsi="Times New Roman"/>
          <w:color w:val="000000"/>
          <w:sz w:val="28"/>
          <w:szCs w:val="28"/>
          <w:shd w:val="clear" w:color="auto" w:fill="FFFFFF"/>
        </w:rPr>
        <w:t xml:space="preserve"> A, B un C kategorijas piesārņojošas darbības un izsniedzamas atļaujas A un B kategorijas piesārņojošo darbību veikšanai sagatavo un ne vēlāk kā 15 darbadienu laikā no lēmuma saņemšanas dienas pārvaldē iesniedz </w:t>
      </w:r>
      <w:r w:rsidR="00CD43A8" w:rsidRPr="00096CDA">
        <w:rPr>
          <w:rFonts w:ascii="Times New Roman" w:hAnsi="Times New Roman"/>
          <w:color w:val="000000"/>
          <w:sz w:val="28"/>
          <w:szCs w:val="28"/>
          <w:shd w:val="clear" w:color="auto" w:fill="FFFFFF"/>
        </w:rPr>
        <w:t xml:space="preserve">šo noteikumu </w:t>
      </w:r>
      <w:r w:rsidRPr="00096CDA">
        <w:rPr>
          <w:rFonts w:ascii="Times New Roman" w:hAnsi="Times New Roman"/>
          <w:color w:val="000000"/>
          <w:sz w:val="28"/>
          <w:szCs w:val="28"/>
          <w:shd w:val="clear" w:color="auto" w:fill="FFFFFF"/>
        </w:rPr>
        <w:t>17</w:t>
      </w:r>
      <w:r w:rsidR="006F2EE1" w:rsidRPr="00096CDA">
        <w:rPr>
          <w:rFonts w:ascii="Times New Roman" w:hAnsi="Times New Roman"/>
          <w:color w:val="000000"/>
          <w:sz w:val="28"/>
          <w:szCs w:val="28"/>
          <w:shd w:val="clear" w:color="auto" w:fill="FFFFFF"/>
        </w:rPr>
        <w:t xml:space="preserve">.punktā </w:t>
      </w:r>
      <w:r w:rsidR="00C57503" w:rsidRPr="00096CDA">
        <w:rPr>
          <w:rFonts w:ascii="Times New Roman" w:hAnsi="Times New Roman"/>
          <w:color w:val="000000"/>
          <w:sz w:val="28"/>
          <w:szCs w:val="28"/>
          <w:shd w:val="clear" w:color="auto" w:fill="FFFFFF"/>
        </w:rPr>
        <w:t xml:space="preserve">noteikto </w:t>
      </w:r>
      <w:r w:rsidR="006F2EE1" w:rsidRPr="00096CDA">
        <w:rPr>
          <w:rFonts w:ascii="Times New Roman" w:hAnsi="Times New Roman"/>
          <w:color w:val="000000"/>
          <w:sz w:val="28"/>
          <w:szCs w:val="28"/>
          <w:shd w:val="clear" w:color="auto" w:fill="FFFFFF"/>
        </w:rPr>
        <w:t>informāciju.</w:t>
      </w:r>
    </w:p>
    <w:p w:rsidR="00D2133F" w:rsidRPr="00096CDA" w:rsidRDefault="00D2133F" w:rsidP="00D2133F">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2.2. Sabiedrības līdzdalība iesniegumu izvērtēšanā</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2</w:t>
      </w:r>
      <w:r w:rsidR="00995FFD" w:rsidRPr="00096CDA">
        <w:rPr>
          <w:rFonts w:ascii="Times New Roman" w:hAnsi="Times New Roman"/>
          <w:color w:val="000000"/>
          <w:sz w:val="28"/>
          <w:szCs w:val="28"/>
          <w:lang w:eastAsia="lv-LV"/>
        </w:rPr>
        <w:t>0</w:t>
      </w:r>
      <w:r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Operatora iesniegums atļaujas saņemšanai</w:t>
      </w:r>
      <w:r w:rsidR="00CD43A8" w:rsidRPr="00096CDA">
        <w:rPr>
          <w:rFonts w:ascii="Times New Roman" w:hAnsi="Times New Roman"/>
          <w:color w:val="000000"/>
          <w:sz w:val="28"/>
          <w:szCs w:val="28"/>
          <w:lang w:eastAsia="lv-LV"/>
        </w:rPr>
        <w:t xml:space="preserve">, tajā iekļautā </w:t>
      </w:r>
      <w:r w:rsidR="00C57503" w:rsidRPr="00096CDA">
        <w:rPr>
          <w:rFonts w:ascii="Times New Roman" w:hAnsi="Times New Roman"/>
          <w:color w:val="000000"/>
          <w:sz w:val="28"/>
          <w:szCs w:val="28"/>
          <w:lang w:eastAsia="lv-LV"/>
        </w:rPr>
        <w:t xml:space="preserve">informācija </w:t>
      </w:r>
      <w:r w:rsidR="00CD43A8" w:rsidRPr="00096CDA">
        <w:rPr>
          <w:rFonts w:ascii="Times New Roman" w:hAnsi="Times New Roman"/>
          <w:color w:val="000000"/>
          <w:sz w:val="28"/>
          <w:szCs w:val="28"/>
          <w:lang w:eastAsia="lv-LV"/>
        </w:rPr>
        <w:t>un tam pievienotā dokumentācija</w:t>
      </w:r>
      <w:r w:rsidRPr="00096CDA">
        <w:rPr>
          <w:rFonts w:ascii="Times New Roman" w:hAnsi="Times New Roman"/>
          <w:color w:val="000000"/>
          <w:sz w:val="28"/>
          <w:szCs w:val="28"/>
          <w:lang w:eastAsia="lv-LV"/>
        </w:rPr>
        <w:t xml:space="preserve"> ir pieejama sabiedrībai, izņemot</w:t>
      </w:r>
      <w:r w:rsidR="00344B68" w:rsidRPr="00096CDA">
        <w:rPr>
          <w:rFonts w:ascii="Times New Roman" w:hAnsi="Times New Roman"/>
          <w:color w:val="000000"/>
          <w:sz w:val="28"/>
          <w:szCs w:val="28"/>
          <w:lang w:eastAsia="lv-LV"/>
        </w:rPr>
        <w:t xml:space="preserve"> šo noteikumu </w:t>
      </w:r>
      <w:r w:rsidR="00FF7916" w:rsidRPr="00096CDA">
        <w:rPr>
          <w:rFonts w:ascii="Times New Roman" w:hAnsi="Times New Roman"/>
          <w:color w:val="000000"/>
          <w:sz w:val="28"/>
          <w:szCs w:val="28"/>
          <w:lang w:eastAsia="lv-LV"/>
        </w:rPr>
        <w:t>1</w:t>
      </w:r>
      <w:r w:rsidR="00995FFD" w:rsidRPr="00096CDA">
        <w:rPr>
          <w:rFonts w:ascii="Times New Roman" w:hAnsi="Times New Roman"/>
          <w:color w:val="000000"/>
          <w:sz w:val="28"/>
          <w:szCs w:val="28"/>
          <w:lang w:eastAsia="lv-LV"/>
        </w:rPr>
        <w:t>6</w:t>
      </w:r>
      <w:r w:rsidR="00344B68" w:rsidRPr="00096CDA">
        <w:rPr>
          <w:rFonts w:ascii="Times New Roman" w:hAnsi="Times New Roman"/>
          <w:color w:val="000000"/>
          <w:sz w:val="28"/>
          <w:szCs w:val="28"/>
          <w:lang w:eastAsia="lv-LV"/>
        </w:rPr>
        <w:t>.punktā minēto</w:t>
      </w:r>
      <w:r w:rsidRPr="00096CDA">
        <w:rPr>
          <w:rFonts w:ascii="Times New Roman" w:hAnsi="Times New Roman"/>
          <w:color w:val="000000"/>
          <w:sz w:val="28"/>
          <w:szCs w:val="28"/>
          <w:lang w:eastAsia="lv-LV"/>
        </w:rPr>
        <w:t xml:space="preserve"> informāciju.</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2</w:t>
      </w:r>
      <w:r w:rsidR="00995FFD" w:rsidRPr="00096CDA">
        <w:rPr>
          <w:rFonts w:ascii="Times New Roman" w:hAnsi="Times New Roman"/>
          <w:color w:val="000000"/>
          <w:sz w:val="28"/>
          <w:szCs w:val="28"/>
          <w:lang w:eastAsia="lv-LV"/>
        </w:rPr>
        <w:t>1</w:t>
      </w:r>
      <w:r w:rsidRPr="00096CDA">
        <w:rPr>
          <w:rFonts w:ascii="Times New Roman" w:hAnsi="Times New Roman"/>
          <w:color w:val="000000"/>
          <w:sz w:val="28"/>
          <w:szCs w:val="28"/>
          <w:lang w:eastAsia="lv-LV"/>
        </w:rPr>
        <w:t>.</w:t>
      </w:r>
      <w:r w:rsidR="00EF06BD"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 xml:space="preserve">Pārvalde </w:t>
      </w:r>
      <w:r w:rsidR="00385479" w:rsidRPr="00096CDA">
        <w:rPr>
          <w:rFonts w:ascii="Times New Roman" w:hAnsi="Times New Roman"/>
          <w:color w:val="000000"/>
          <w:sz w:val="28"/>
          <w:szCs w:val="28"/>
          <w:lang w:eastAsia="lv-LV"/>
        </w:rPr>
        <w:t>divu</w:t>
      </w:r>
      <w:r w:rsidR="00B96367"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 xml:space="preserve">darbadienu laikā no </w:t>
      </w:r>
      <w:r w:rsidR="00B96367" w:rsidRPr="00096CDA">
        <w:rPr>
          <w:rFonts w:ascii="Times New Roman" w:hAnsi="Times New Roman"/>
          <w:color w:val="000000"/>
          <w:sz w:val="28"/>
          <w:szCs w:val="28"/>
          <w:lang w:eastAsia="lv-LV"/>
        </w:rPr>
        <w:t xml:space="preserve">iesnieguma </w:t>
      </w:r>
      <w:r w:rsidR="00385479" w:rsidRPr="00096CDA">
        <w:rPr>
          <w:rFonts w:ascii="Times New Roman" w:hAnsi="Times New Roman"/>
          <w:color w:val="000000"/>
          <w:sz w:val="28"/>
          <w:szCs w:val="28"/>
          <w:lang w:eastAsia="lv-LV"/>
        </w:rPr>
        <w:t xml:space="preserve">atļaujas saņemšanai </w:t>
      </w:r>
      <w:r w:rsidR="00B96367" w:rsidRPr="00096CDA">
        <w:rPr>
          <w:rFonts w:ascii="Times New Roman" w:hAnsi="Times New Roman"/>
          <w:color w:val="000000"/>
          <w:sz w:val="28"/>
          <w:szCs w:val="28"/>
          <w:lang w:eastAsia="lv-LV"/>
        </w:rPr>
        <w:t xml:space="preserve">pieņemšanas </w:t>
      </w:r>
      <w:r w:rsidRPr="00096CDA">
        <w:rPr>
          <w:rFonts w:ascii="Times New Roman" w:hAnsi="Times New Roman"/>
          <w:color w:val="000000"/>
          <w:sz w:val="28"/>
          <w:szCs w:val="28"/>
          <w:lang w:eastAsia="lv-LV"/>
        </w:rPr>
        <w:t>dienas, to ievieto Valsts vides dienesta tīmekļa vietnē</w:t>
      </w:r>
      <w:r w:rsidR="00C77F8C" w:rsidRPr="00096CDA">
        <w:rPr>
          <w:rFonts w:ascii="Times New Roman" w:hAnsi="Times New Roman"/>
          <w:color w:val="000000"/>
          <w:sz w:val="28"/>
          <w:szCs w:val="28"/>
          <w:lang w:eastAsia="lv-LV"/>
        </w:rPr>
        <w:t>, norādot termiņu</w:t>
      </w:r>
      <w:r w:rsidR="00942077" w:rsidRPr="00096CDA">
        <w:rPr>
          <w:rFonts w:ascii="Times New Roman" w:hAnsi="Times New Roman"/>
          <w:color w:val="000000"/>
          <w:sz w:val="28"/>
          <w:szCs w:val="28"/>
          <w:lang w:eastAsia="lv-LV"/>
        </w:rPr>
        <w:t xml:space="preserve">, kas nav mazāks par </w:t>
      </w:r>
      <w:r w:rsidR="00F34B6F" w:rsidRPr="00096CDA">
        <w:rPr>
          <w:rFonts w:ascii="Times New Roman" w:hAnsi="Times New Roman"/>
          <w:color w:val="000000"/>
          <w:sz w:val="28"/>
          <w:szCs w:val="28"/>
          <w:lang w:eastAsia="lv-LV"/>
        </w:rPr>
        <w:t>15 darbadienām</w:t>
      </w:r>
      <w:r w:rsidR="00253D8A" w:rsidRPr="00096CDA">
        <w:rPr>
          <w:rFonts w:ascii="Times New Roman" w:hAnsi="Times New Roman"/>
          <w:color w:val="000000"/>
          <w:sz w:val="28"/>
          <w:szCs w:val="28"/>
          <w:lang w:eastAsia="lv-LV"/>
        </w:rPr>
        <w:t>,</w:t>
      </w:r>
      <w:r w:rsidR="00C77F8C" w:rsidRPr="00096CDA">
        <w:rPr>
          <w:rFonts w:ascii="Times New Roman" w:hAnsi="Times New Roman"/>
          <w:color w:val="000000"/>
          <w:sz w:val="28"/>
          <w:szCs w:val="28"/>
          <w:lang w:eastAsia="lv-LV"/>
        </w:rPr>
        <w:t xml:space="preserve"> līdz kuram </w:t>
      </w:r>
      <w:r w:rsidR="00942077" w:rsidRPr="00096CDA">
        <w:rPr>
          <w:rFonts w:ascii="Times New Roman" w:hAnsi="Times New Roman"/>
          <w:color w:val="000000"/>
          <w:sz w:val="28"/>
          <w:szCs w:val="28"/>
          <w:lang w:eastAsia="lv-LV"/>
        </w:rPr>
        <w:t xml:space="preserve">sabiedrība var iesniegt </w:t>
      </w:r>
      <w:r w:rsidR="00C77F8C" w:rsidRPr="00096CDA">
        <w:rPr>
          <w:rFonts w:ascii="Times New Roman" w:hAnsi="Times New Roman"/>
          <w:color w:val="000000"/>
          <w:sz w:val="28"/>
          <w:szCs w:val="28"/>
          <w:lang w:eastAsia="lv-LV"/>
        </w:rPr>
        <w:t>priekšlikumus</w:t>
      </w:r>
      <w:r w:rsidRPr="00096CDA">
        <w:rPr>
          <w:rFonts w:ascii="Times New Roman" w:hAnsi="Times New Roman"/>
          <w:color w:val="000000"/>
          <w:sz w:val="28"/>
          <w:szCs w:val="28"/>
          <w:lang w:eastAsia="lv-LV"/>
        </w:rPr>
        <w:t>.</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lastRenderedPageBreak/>
        <w:t>2</w:t>
      </w:r>
      <w:r w:rsidR="00F01D23" w:rsidRPr="00096CDA">
        <w:rPr>
          <w:rFonts w:ascii="Times New Roman" w:hAnsi="Times New Roman"/>
          <w:color w:val="000000"/>
          <w:sz w:val="28"/>
          <w:szCs w:val="28"/>
          <w:lang w:eastAsia="lv-LV"/>
        </w:rPr>
        <w:t>2</w:t>
      </w:r>
      <w:r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 xml:space="preserve">Pārvalde divu darbadienu laikā pēc priekšlikumu saņemšanas informē par tiem operatoru, norādot termiņu, </w:t>
      </w:r>
      <w:r w:rsidR="009B57CB" w:rsidRPr="00096CDA">
        <w:rPr>
          <w:rFonts w:ascii="Times New Roman" w:hAnsi="Times New Roman"/>
          <w:color w:val="000000"/>
          <w:sz w:val="28"/>
          <w:szCs w:val="28"/>
          <w:lang w:eastAsia="lv-LV"/>
        </w:rPr>
        <w:t xml:space="preserve">kas nevar būt </w:t>
      </w:r>
      <w:r w:rsidR="00327D00" w:rsidRPr="00096CDA">
        <w:rPr>
          <w:rFonts w:ascii="Times New Roman" w:hAnsi="Times New Roman"/>
          <w:color w:val="000000"/>
          <w:sz w:val="28"/>
          <w:szCs w:val="28"/>
          <w:lang w:eastAsia="lv-LV"/>
        </w:rPr>
        <w:t xml:space="preserve">mazāks </w:t>
      </w:r>
      <w:r w:rsidR="009B57CB" w:rsidRPr="00096CDA">
        <w:rPr>
          <w:rFonts w:ascii="Times New Roman" w:hAnsi="Times New Roman"/>
          <w:color w:val="000000"/>
          <w:sz w:val="28"/>
          <w:szCs w:val="28"/>
          <w:lang w:eastAsia="lv-LV"/>
        </w:rPr>
        <w:t xml:space="preserve">par </w:t>
      </w:r>
      <w:r w:rsidR="00327D00" w:rsidRPr="00096CDA">
        <w:rPr>
          <w:rFonts w:ascii="Times New Roman" w:hAnsi="Times New Roman"/>
          <w:color w:val="000000"/>
          <w:sz w:val="28"/>
          <w:szCs w:val="28"/>
          <w:lang w:eastAsia="lv-LV"/>
        </w:rPr>
        <w:t>piecām</w:t>
      </w:r>
      <w:r w:rsidR="009B57CB" w:rsidRPr="00096CDA">
        <w:rPr>
          <w:rFonts w:ascii="Times New Roman" w:hAnsi="Times New Roman"/>
          <w:color w:val="000000"/>
          <w:sz w:val="28"/>
          <w:szCs w:val="28"/>
          <w:lang w:eastAsia="lv-LV"/>
        </w:rPr>
        <w:t xml:space="preserve"> darbadienām, </w:t>
      </w:r>
      <w:r w:rsidRPr="00096CDA">
        <w:rPr>
          <w:rFonts w:ascii="Times New Roman" w:hAnsi="Times New Roman"/>
          <w:color w:val="000000"/>
          <w:sz w:val="28"/>
          <w:szCs w:val="28"/>
          <w:lang w:eastAsia="lv-LV"/>
        </w:rPr>
        <w:t>līdz kuram operatoram ir jāiesniedz skaidrojums par tiem.</w:t>
      </w:r>
    </w:p>
    <w:p w:rsidR="00D2133F" w:rsidRPr="00096CDA" w:rsidRDefault="00D2133F" w:rsidP="00D2133F">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2.3. Atļaujas izsniegšana</w:t>
      </w:r>
    </w:p>
    <w:p w:rsidR="00D2133F" w:rsidRPr="00096CDA" w:rsidRDefault="000E5B75"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2</w:t>
      </w:r>
      <w:r w:rsidR="00F01D23"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Pārvaldes amatpersona apskata attiecīgo iekārtu un </w:t>
      </w:r>
      <w:r w:rsidR="00347EBD" w:rsidRPr="00096CDA">
        <w:rPr>
          <w:rFonts w:ascii="Times New Roman" w:hAnsi="Times New Roman"/>
          <w:color w:val="000000"/>
          <w:sz w:val="28"/>
          <w:szCs w:val="28"/>
          <w:lang w:eastAsia="lv-LV"/>
        </w:rPr>
        <w:t xml:space="preserve">15 darbadienu laikā </w:t>
      </w:r>
      <w:r w:rsidR="00D2133F" w:rsidRPr="00096CDA">
        <w:rPr>
          <w:rFonts w:ascii="Times New Roman" w:hAnsi="Times New Roman"/>
          <w:color w:val="000000"/>
          <w:sz w:val="28"/>
          <w:szCs w:val="28"/>
          <w:lang w:eastAsia="lv-LV"/>
        </w:rPr>
        <w:t>sagatavo atzinumu par tās atbilstību šo noteikumu 4.</w:t>
      </w:r>
      <w:r w:rsidR="00A75FC2" w:rsidRPr="00096CDA">
        <w:rPr>
          <w:rFonts w:ascii="Times New Roman" w:hAnsi="Times New Roman"/>
          <w:color w:val="000000"/>
          <w:sz w:val="28"/>
          <w:szCs w:val="28"/>
          <w:lang w:eastAsia="lv-LV"/>
        </w:rPr>
        <w:t xml:space="preserve"> un 5.</w:t>
      </w:r>
      <w:r w:rsidR="00D2133F" w:rsidRPr="00096CDA">
        <w:rPr>
          <w:rFonts w:ascii="Times New Roman" w:hAnsi="Times New Roman"/>
          <w:color w:val="000000"/>
          <w:sz w:val="28"/>
          <w:szCs w:val="28"/>
          <w:lang w:eastAsia="lv-LV"/>
        </w:rPr>
        <w:t>punktā minētajai informācijai pirms atļaujas pirmreizējās izsniegšanas jaunai iekārtai.</w:t>
      </w:r>
    </w:p>
    <w:p w:rsidR="00347EBD"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2</w:t>
      </w:r>
      <w:r w:rsidR="00F01D23" w:rsidRPr="00096CDA">
        <w:rPr>
          <w:rFonts w:ascii="Times New Roman" w:hAnsi="Times New Roman"/>
          <w:color w:val="000000"/>
          <w:sz w:val="28"/>
          <w:szCs w:val="28"/>
          <w:lang w:eastAsia="lv-LV"/>
        </w:rPr>
        <w:t>4</w:t>
      </w:r>
      <w:r w:rsidRPr="00096CDA">
        <w:rPr>
          <w:rFonts w:ascii="Times New Roman" w:hAnsi="Times New Roman"/>
          <w:color w:val="000000"/>
          <w:sz w:val="28"/>
          <w:szCs w:val="28"/>
          <w:lang w:eastAsia="lv-LV"/>
        </w:rPr>
        <w:t>.</w:t>
      </w:r>
      <w:r w:rsidR="000E5B75" w:rsidRPr="00096CDA">
        <w:rPr>
          <w:rFonts w:ascii="Times New Roman" w:hAnsi="Times New Roman"/>
          <w:color w:val="000000"/>
          <w:sz w:val="28"/>
          <w:szCs w:val="28"/>
          <w:lang w:eastAsia="lv-LV"/>
        </w:rPr>
        <w:t xml:space="preserve"> Pārvalde, ņemot vērā arī valsts un pašvaldības institūciju, kā arī sabiedrības priekšlikumus un operatora skaidrojumu par tiem, izsniedz </w:t>
      </w:r>
      <w:r w:rsidR="008B5742" w:rsidRPr="00096CDA">
        <w:rPr>
          <w:rFonts w:ascii="Times New Roman" w:hAnsi="Times New Roman"/>
          <w:color w:val="000000"/>
          <w:sz w:val="28"/>
          <w:szCs w:val="28"/>
          <w:lang w:eastAsia="lv-LV"/>
        </w:rPr>
        <w:t xml:space="preserve">atļauju </w:t>
      </w:r>
      <w:r w:rsidRPr="00096CDA">
        <w:rPr>
          <w:rFonts w:ascii="Times New Roman" w:hAnsi="Times New Roman"/>
          <w:color w:val="000000"/>
          <w:sz w:val="28"/>
          <w:szCs w:val="28"/>
          <w:lang w:eastAsia="lv-LV"/>
        </w:rPr>
        <w:t>vai lemj</w:t>
      </w:r>
      <w:r w:rsidR="000E5B75"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 xml:space="preserve">par atteikumu </w:t>
      </w:r>
      <w:r w:rsidR="002F0907" w:rsidRPr="00096CDA">
        <w:rPr>
          <w:rFonts w:ascii="Times New Roman" w:hAnsi="Times New Roman"/>
          <w:color w:val="000000"/>
          <w:sz w:val="28"/>
          <w:szCs w:val="28"/>
          <w:lang w:eastAsia="lv-LV"/>
        </w:rPr>
        <w:t xml:space="preserve">izsniegt </w:t>
      </w:r>
      <w:r w:rsidRPr="00096CDA">
        <w:rPr>
          <w:rFonts w:ascii="Times New Roman" w:hAnsi="Times New Roman"/>
          <w:color w:val="000000"/>
          <w:sz w:val="28"/>
          <w:szCs w:val="28"/>
          <w:lang w:eastAsia="lv-LV"/>
        </w:rPr>
        <w:t>atļauj</w:t>
      </w:r>
      <w:r w:rsidR="002F0907" w:rsidRPr="00096CDA">
        <w:rPr>
          <w:rFonts w:ascii="Times New Roman" w:hAnsi="Times New Roman"/>
          <w:color w:val="000000"/>
          <w:sz w:val="28"/>
          <w:szCs w:val="28"/>
          <w:lang w:eastAsia="lv-LV"/>
        </w:rPr>
        <w:t>u</w:t>
      </w:r>
      <w:r w:rsidR="000E5B75" w:rsidRPr="00096CDA">
        <w:rPr>
          <w:rFonts w:ascii="Times New Roman" w:hAnsi="Times New Roman"/>
          <w:color w:val="000000"/>
          <w:sz w:val="28"/>
          <w:szCs w:val="28"/>
          <w:lang w:eastAsia="lv-LV"/>
        </w:rPr>
        <w:t>.</w:t>
      </w:r>
    </w:p>
    <w:p w:rsidR="00D2133F" w:rsidRPr="00096CDA" w:rsidRDefault="000E5B75"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2</w:t>
      </w:r>
      <w:r w:rsidR="00F01D23" w:rsidRPr="00096CDA">
        <w:rPr>
          <w:rFonts w:ascii="Times New Roman" w:hAnsi="Times New Roman"/>
          <w:color w:val="000000"/>
          <w:sz w:val="28"/>
          <w:szCs w:val="28"/>
          <w:lang w:eastAsia="lv-LV"/>
        </w:rPr>
        <w:t>5</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Pārvalde atļauju sagatavo, izmantojot šo noteikumu 3.pielikumā noteikto atļaujas veidlapas paraugu, kurā iekļauj operatora iesniegtos priekšlikumus monitoringa nosacījumiem.</w:t>
      </w:r>
    </w:p>
    <w:p w:rsidR="00D2133F" w:rsidRPr="00096CDA" w:rsidRDefault="000E5B75"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2</w:t>
      </w:r>
      <w:r w:rsidR="00F01D23"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Pārvalde operatoram izsniedz atļauju, ja</w:t>
      </w:r>
      <w:r w:rsidR="008B5019" w:rsidRPr="00096CDA">
        <w:rPr>
          <w:rFonts w:ascii="Times New Roman" w:hAnsi="Times New Roman"/>
          <w:color w:val="000000"/>
          <w:sz w:val="28"/>
          <w:szCs w:val="28"/>
          <w:lang w:eastAsia="lv-LV"/>
        </w:rPr>
        <w:t>,</w:t>
      </w:r>
      <w:r w:rsidR="00D2133F" w:rsidRPr="00096CDA">
        <w:rPr>
          <w:rFonts w:ascii="Times New Roman" w:hAnsi="Times New Roman"/>
          <w:color w:val="000000"/>
          <w:sz w:val="28"/>
          <w:szCs w:val="28"/>
          <w:lang w:eastAsia="lv-LV"/>
        </w:rPr>
        <w:t xml:space="preserve"> </w:t>
      </w:r>
      <w:r w:rsidR="008B5019" w:rsidRPr="00096CDA">
        <w:rPr>
          <w:rFonts w:ascii="Times New Roman" w:hAnsi="Times New Roman"/>
          <w:color w:val="000000"/>
          <w:sz w:val="28"/>
          <w:szCs w:val="28"/>
          <w:lang w:eastAsia="lv-LV"/>
        </w:rPr>
        <w:t xml:space="preserve">veicot </w:t>
      </w:r>
      <w:r w:rsidR="00C57503" w:rsidRPr="00096CDA">
        <w:rPr>
          <w:rFonts w:ascii="Times New Roman" w:hAnsi="Times New Roman"/>
          <w:color w:val="000000"/>
          <w:sz w:val="28"/>
          <w:szCs w:val="28"/>
          <w:lang w:eastAsia="lv-LV"/>
        </w:rPr>
        <w:t xml:space="preserve">šo noteikumu 4. un 5.punktā minētās </w:t>
      </w:r>
      <w:r w:rsidR="008B5019" w:rsidRPr="00096CDA">
        <w:rPr>
          <w:rFonts w:ascii="Times New Roman" w:hAnsi="Times New Roman"/>
          <w:color w:val="000000"/>
          <w:sz w:val="28"/>
          <w:szCs w:val="28"/>
          <w:lang w:eastAsia="lv-LV"/>
        </w:rPr>
        <w:t xml:space="preserve">informācijas izvērtējumu, secina, ka </w:t>
      </w:r>
      <w:r w:rsidR="00D2133F" w:rsidRPr="00096CDA">
        <w:rPr>
          <w:rFonts w:ascii="Times New Roman" w:hAnsi="Times New Roman"/>
          <w:color w:val="000000"/>
          <w:sz w:val="28"/>
          <w:szCs w:val="28"/>
          <w:lang w:eastAsia="lv-LV"/>
        </w:rPr>
        <w:t xml:space="preserve">attiecīgais operators spēj </w:t>
      </w:r>
      <w:r w:rsidR="008B5019" w:rsidRPr="00096CDA">
        <w:rPr>
          <w:rFonts w:ascii="Times New Roman" w:hAnsi="Times New Roman"/>
          <w:color w:val="000000"/>
          <w:sz w:val="28"/>
          <w:szCs w:val="28"/>
          <w:lang w:eastAsia="lv-LV"/>
        </w:rPr>
        <w:t xml:space="preserve">veikt </w:t>
      </w:r>
      <w:r w:rsidR="00D2133F" w:rsidRPr="00096CDA">
        <w:rPr>
          <w:rFonts w:ascii="Times New Roman" w:hAnsi="Times New Roman"/>
          <w:color w:val="000000"/>
          <w:sz w:val="28"/>
          <w:szCs w:val="28"/>
          <w:lang w:eastAsia="lv-LV"/>
        </w:rPr>
        <w:t>emisiju monitoringu un sagatavot emisiju ziņojumu atbilstoši Eiropas Komisijas regulas Nr. 601/2012 un šajos noteikumos noteiktajām prasībām.</w:t>
      </w:r>
    </w:p>
    <w:p w:rsidR="00D2133F" w:rsidRPr="00096CDA" w:rsidRDefault="00D2133F" w:rsidP="00D2133F">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2.4. Atļaujas un tajā iekļauto monitoringa nosacījumu grozījumi</w:t>
      </w:r>
    </w:p>
    <w:p w:rsidR="00D2133F" w:rsidRPr="00096CDA" w:rsidRDefault="00F01D2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27</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0E5B75" w:rsidRPr="00096CDA">
        <w:rPr>
          <w:rFonts w:ascii="Times New Roman" w:hAnsi="Times New Roman"/>
          <w:color w:val="000000"/>
          <w:sz w:val="28"/>
          <w:szCs w:val="28"/>
          <w:lang w:eastAsia="lv-LV"/>
        </w:rPr>
        <w:t>O</w:t>
      </w:r>
      <w:r w:rsidR="00D2133F" w:rsidRPr="00096CDA">
        <w:rPr>
          <w:rFonts w:ascii="Times New Roman" w:hAnsi="Times New Roman"/>
          <w:color w:val="000000"/>
          <w:sz w:val="28"/>
          <w:szCs w:val="28"/>
          <w:lang w:eastAsia="lv-LV"/>
        </w:rPr>
        <w:t xml:space="preserve">perators </w:t>
      </w:r>
      <w:r w:rsidR="00B4326E" w:rsidRPr="00096CDA">
        <w:rPr>
          <w:rFonts w:ascii="Times New Roman" w:hAnsi="Times New Roman"/>
          <w:color w:val="000000"/>
          <w:sz w:val="28"/>
          <w:szCs w:val="28"/>
          <w:lang w:eastAsia="lv-LV"/>
        </w:rPr>
        <w:t xml:space="preserve">katru gadu, sagatavojot šo noteikumu </w:t>
      </w:r>
      <w:r w:rsidR="00B62AD1" w:rsidRPr="00096CDA">
        <w:rPr>
          <w:rFonts w:ascii="Times New Roman" w:hAnsi="Times New Roman"/>
          <w:color w:val="000000"/>
          <w:sz w:val="28"/>
          <w:szCs w:val="28"/>
          <w:lang w:eastAsia="lv-LV"/>
        </w:rPr>
        <w:t>48</w:t>
      </w:r>
      <w:r w:rsidR="00B4326E" w:rsidRPr="00096CDA">
        <w:rPr>
          <w:rFonts w:ascii="Times New Roman" w:hAnsi="Times New Roman"/>
          <w:color w:val="000000"/>
          <w:sz w:val="28"/>
          <w:szCs w:val="28"/>
          <w:lang w:eastAsia="lv-LV"/>
        </w:rPr>
        <w:t xml:space="preserve">.punktā minēto emisiju ziņojumu, </w:t>
      </w:r>
      <w:r w:rsidR="00D2133F" w:rsidRPr="00096CDA">
        <w:rPr>
          <w:rFonts w:ascii="Times New Roman" w:hAnsi="Times New Roman"/>
          <w:color w:val="000000"/>
          <w:sz w:val="28"/>
          <w:szCs w:val="28"/>
          <w:lang w:eastAsia="lv-LV"/>
        </w:rPr>
        <w:t xml:space="preserve">pārbauda, vai </w:t>
      </w:r>
      <w:r w:rsidR="00C57503" w:rsidRPr="00096CDA">
        <w:rPr>
          <w:rFonts w:ascii="Times New Roman" w:hAnsi="Times New Roman"/>
          <w:color w:val="000000"/>
          <w:sz w:val="28"/>
          <w:szCs w:val="28"/>
          <w:lang w:eastAsia="lv-LV"/>
        </w:rPr>
        <w:t xml:space="preserve">atļaujā noteikto </w:t>
      </w:r>
      <w:r w:rsidR="00D2133F" w:rsidRPr="00096CDA">
        <w:rPr>
          <w:rFonts w:ascii="Times New Roman" w:hAnsi="Times New Roman"/>
          <w:color w:val="000000"/>
          <w:sz w:val="28"/>
          <w:szCs w:val="28"/>
          <w:lang w:eastAsia="lv-LV"/>
        </w:rPr>
        <w:t>monitoringa metodoloģiju ir iespējams uzlabot.</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28</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Operatori iesniedz pārvaldei ziņojumus ar Eiropas Komisijas regulas Nr. 601/2012 69.panta 2. un 3.punktā noteikto informāciju šād</w:t>
      </w:r>
      <w:r w:rsidR="002F0907" w:rsidRPr="00096CDA">
        <w:rPr>
          <w:rFonts w:ascii="Times New Roman" w:hAnsi="Times New Roman"/>
          <w:color w:val="000000"/>
          <w:sz w:val="28"/>
          <w:szCs w:val="28"/>
          <w:lang w:eastAsia="lv-LV"/>
        </w:rPr>
        <w:t>os</w:t>
      </w:r>
      <w:r w:rsidR="00D2133F" w:rsidRPr="00096CDA">
        <w:rPr>
          <w:rFonts w:ascii="Times New Roman" w:hAnsi="Times New Roman"/>
          <w:color w:val="000000"/>
          <w:sz w:val="28"/>
          <w:szCs w:val="28"/>
          <w:lang w:eastAsia="lv-LV"/>
        </w:rPr>
        <w:t xml:space="preserve"> termiņ</w:t>
      </w:r>
      <w:r w:rsidR="002F0907" w:rsidRPr="00096CDA">
        <w:rPr>
          <w:rFonts w:ascii="Times New Roman" w:hAnsi="Times New Roman"/>
          <w:color w:val="000000"/>
          <w:sz w:val="28"/>
          <w:szCs w:val="28"/>
          <w:lang w:eastAsia="lv-LV"/>
        </w:rPr>
        <w:t>os</w:t>
      </w:r>
      <w:r w:rsidR="00D2133F" w:rsidRPr="00096CDA">
        <w:rPr>
          <w:rFonts w:ascii="Times New Roman" w:hAnsi="Times New Roman"/>
          <w:color w:val="000000"/>
          <w:sz w:val="28"/>
          <w:szCs w:val="28"/>
          <w:lang w:eastAsia="lv-LV"/>
        </w:rPr>
        <w:t>:</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28</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Eiropas Komisijas regulas Nr. 601/2012 19.panta 2.punkta a) apakšpunktā minētai iekārtai (A kategorijas iekārta) – </w:t>
      </w:r>
      <w:r w:rsidR="00E3052D" w:rsidRPr="00096CDA">
        <w:rPr>
          <w:rFonts w:ascii="Times New Roman" w:hAnsi="Times New Roman"/>
          <w:color w:val="000000"/>
          <w:sz w:val="28"/>
          <w:szCs w:val="28"/>
          <w:lang w:eastAsia="lv-LV"/>
        </w:rPr>
        <w:t xml:space="preserve">reizi četros gados </w:t>
      </w:r>
      <w:r w:rsidR="00D2133F" w:rsidRPr="00096CDA">
        <w:rPr>
          <w:rFonts w:ascii="Times New Roman" w:hAnsi="Times New Roman"/>
          <w:color w:val="000000"/>
          <w:sz w:val="28"/>
          <w:szCs w:val="28"/>
          <w:lang w:eastAsia="lv-LV"/>
        </w:rPr>
        <w:t xml:space="preserve">līdz </w:t>
      </w:r>
      <w:r w:rsidR="00E3052D" w:rsidRPr="00096CDA">
        <w:rPr>
          <w:rFonts w:ascii="Times New Roman" w:hAnsi="Times New Roman"/>
          <w:color w:val="000000"/>
          <w:sz w:val="28"/>
          <w:szCs w:val="28"/>
          <w:lang w:eastAsia="lv-LV"/>
        </w:rPr>
        <w:t xml:space="preserve">kārtējā gada </w:t>
      </w:r>
      <w:r w:rsidR="00D2133F" w:rsidRPr="00096CDA">
        <w:rPr>
          <w:rFonts w:ascii="Times New Roman" w:hAnsi="Times New Roman"/>
          <w:color w:val="000000"/>
          <w:sz w:val="28"/>
          <w:szCs w:val="28"/>
          <w:lang w:eastAsia="lv-LV"/>
        </w:rPr>
        <w:t>30.jūnijam;</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28</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Eiropas Komisijas regulas Nr. 601/2012 19.panta 2.punkta b) apakšpunktā minētai iekārtai (B kategorijas iekārta) – </w:t>
      </w:r>
      <w:r w:rsidR="00E3052D" w:rsidRPr="00096CDA">
        <w:rPr>
          <w:rFonts w:ascii="Times New Roman" w:hAnsi="Times New Roman"/>
          <w:color w:val="000000"/>
          <w:sz w:val="28"/>
          <w:szCs w:val="28"/>
          <w:lang w:eastAsia="lv-LV"/>
        </w:rPr>
        <w:t>reizi divos gados līdz kārtējā gada 30.jūnijam</w:t>
      </w:r>
      <w:r w:rsidR="00D2133F" w:rsidRPr="00096CDA">
        <w:rPr>
          <w:rFonts w:ascii="Times New Roman" w:hAnsi="Times New Roman"/>
          <w:color w:val="000000"/>
          <w:sz w:val="28"/>
          <w:szCs w:val="28"/>
          <w:lang w:eastAsia="lv-LV"/>
        </w:rPr>
        <w:t>;</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28</w:t>
      </w:r>
      <w:r w:rsidR="00D2133F" w:rsidRPr="00096CDA">
        <w:rPr>
          <w:rFonts w:ascii="Times New Roman" w:hAnsi="Times New Roman"/>
          <w:color w:val="000000"/>
          <w:sz w:val="28"/>
          <w:szCs w:val="28"/>
          <w:lang w:eastAsia="lv-LV"/>
        </w:rPr>
        <w:t>.3.</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Eiropas Komisijas regulas Nr. 601/2012 19.panta 2.punkta c) apakšpunktā minētai iekārtai (C kategorijas iekārta) – </w:t>
      </w:r>
      <w:r w:rsidR="00993883" w:rsidRPr="00096CDA">
        <w:rPr>
          <w:rFonts w:ascii="Times New Roman" w:hAnsi="Times New Roman"/>
          <w:color w:val="000000"/>
          <w:sz w:val="28"/>
          <w:szCs w:val="28"/>
          <w:lang w:eastAsia="lv-LV"/>
        </w:rPr>
        <w:t xml:space="preserve">reizi gadā </w:t>
      </w:r>
      <w:r w:rsidR="00D2133F" w:rsidRPr="00096CDA">
        <w:rPr>
          <w:rFonts w:ascii="Times New Roman" w:hAnsi="Times New Roman"/>
          <w:color w:val="000000"/>
          <w:sz w:val="28"/>
          <w:szCs w:val="28"/>
          <w:lang w:eastAsia="lv-LV"/>
        </w:rPr>
        <w:t>līdz 30.jūnijam.</w:t>
      </w:r>
    </w:p>
    <w:p w:rsidR="009C65F0"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29</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Ja šo noteikumu </w:t>
      </w:r>
      <w:r w:rsidR="006104FE" w:rsidRPr="00096CDA">
        <w:rPr>
          <w:rFonts w:ascii="Times New Roman" w:hAnsi="Times New Roman"/>
          <w:color w:val="000000"/>
          <w:sz w:val="28"/>
          <w:szCs w:val="28"/>
          <w:lang w:eastAsia="lv-LV"/>
        </w:rPr>
        <w:t>6</w:t>
      </w:r>
      <w:r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 xml:space="preserve">.punktā minētajā verifikācijas ziņojumā verificētājs saskaņā ar Eiropas Komisijas 2012.gada 21.jūnija Regulas Nr. 600/2012 par siltumnīcefekta gāzu ziņojumu un tonnkilometru ziņojumu verifikāciju un par verificētāju akreditāciju saskaņā ar Eiropas Parlamenta un Padomes Direktīvu 2003/87/EK (turpmāk – Eiropas Komisijas regula Nr. 600/2012) 27., 29. un 30. pantu ir ziņojis uzlabojumu ieteikumus vai ir ziņojis par nenovērstām nebūtiskām neatbilstībām, operators līdz </w:t>
      </w:r>
      <w:r w:rsidR="00E3052D" w:rsidRPr="00096CDA">
        <w:rPr>
          <w:rFonts w:ascii="Times New Roman" w:hAnsi="Times New Roman"/>
          <w:color w:val="000000"/>
          <w:sz w:val="28"/>
          <w:szCs w:val="28"/>
          <w:lang w:eastAsia="lv-LV"/>
        </w:rPr>
        <w:t xml:space="preserve">tā paša gada </w:t>
      </w:r>
      <w:r w:rsidR="00D2133F" w:rsidRPr="00096CDA">
        <w:rPr>
          <w:rFonts w:ascii="Times New Roman" w:hAnsi="Times New Roman"/>
          <w:color w:val="000000"/>
          <w:sz w:val="28"/>
          <w:szCs w:val="28"/>
          <w:lang w:eastAsia="lv-LV"/>
        </w:rPr>
        <w:t>30.</w:t>
      </w:r>
      <w:r w:rsidR="009C65F0" w:rsidRPr="00096CDA">
        <w:rPr>
          <w:rFonts w:ascii="Times New Roman" w:hAnsi="Times New Roman"/>
          <w:color w:val="000000"/>
          <w:sz w:val="28"/>
          <w:szCs w:val="28"/>
          <w:lang w:eastAsia="lv-LV"/>
        </w:rPr>
        <w:t>j</w:t>
      </w:r>
      <w:r w:rsidR="00D2133F" w:rsidRPr="00096CDA">
        <w:rPr>
          <w:rFonts w:ascii="Times New Roman" w:hAnsi="Times New Roman"/>
          <w:color w:val="000000"/>
          <w:sz w:val="28"/>
          <w:szCs w:val="28"/>
          <w:lang w:eastAsia="lv-LV"/>
        </w:rPr>
        <w:t>ūnijam</w:t>
      </w:r>
      <w:r w:rsidR="009C65F0" w:rsidRPr="00096CDA">
        <w:rPr>
          <w:rFonts w:ascii="Times New Roman" w:hAnsi="Times New Roman"/>
          <w:color w:val="000000"/>
          <w:sz w:val="28"/>
          <w:szCs w:val="28"/>
          <w:lang w:eastAsia="lv-LV"/>
        </w:rPr>
        <w:t>:</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lastRenderedPageBreak/>
        <w:t>29</w:t>
      </w:r>
      <w:r w:rsidR="009C65F0"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 xml:space="preserve"> iesniedz pārvaldei ziņojumu, kur apraksta, kā un kad ir novērsis vai plāno novērst verificētāja atklātās neatbilstības un īstenot ieteiktos uzlabojumus.</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29</w:t>
      </w:r>
      <w:r w:rsidR="009C65F0"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sniedz pietiekamu pamatojumu par iemesliem, kāpēc verifikācijas ziņojumā iekļauto ieteikumu izpilde operatora izmantoto monitoringa metodoloģiju neuzlabotu, kā arī, ja ieteikumu izpilde radīs nesamērīgas izmaksas, iesniedz pierādījumus par šo izmaksu nesamērīgumu.</w:t>
      </w:r>
    </w:p>
    <w:p w:rsidR="008B5019"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30</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Pārvalde 25 darbadienu laikā izvērtē šo noteikumu </w:t>
      </w:r>
      <w:r w:rsidRPr="00096CDA">
        <w:rPr>
          <w:rFonts w:ascii="Times New Roman" w:hAnsi="Times New Roman"/>
          <w:color w:val="000000"/>
          <w:sz w:val="28"/>
          <w:szCs w:val="28"/>
          <w:lang w:eastAsia="lv-LV"/>
        </w:rPr>
        <w:t>29</w:t>
      </w:r>
      <w:r w:rsidR="00D2133F" w:rsidRPr="00096CDA">
        <w:rPr>
          <w:rFonts w:ascii="Times New Roman" w:hAnsi="Times New Roman"/>
          <w:color w:val="000000"/>
          <w:sz w:val="28"/>
          <w:szCs w:val="28"/>
          <w:lang w:eastAsia="lv-LV"/>
        </w:rPr>
        <w:t>.</w:t>
      </w:r>
      <w:r w:rsidR="009C65F0" w:rsidRPr="00096CDA">
        <w:rPr>
          <w:rFonts w:ascii="Times New Roman" w:hAnsi="Times New Roman"/>
          <w:color w:val="000000"/>
          <w:sz w:val="28"/>
          <w:szCs w:val="28"/>
          <w:lang w:eastAsia="lv-LV"/>
        </w:rPr>
        <w:t>1.apakš</w:t>
      </w:r>
      <w:r w:rsidR="00D2133F" w:rsidRPr="00096CDA">
        <w:rPr>
          <w:rFonts w:ascii="Times New Roman" w:hAnsi="Times New Roman"/>
          <w:color w:val="000000"/>
          <w:sz w:val="28"/>
          <w:szCs w:val="28"/>
          <w:lang w:eastAsia="lv-LV"/>
        </w:rPr>
        <w:t xml:space="preserve">punktā minēto operatora sagatavoto ziņojumu </w:t>
      </w:r>
      <w:r w:rsidR="00C57503" w:rsidRPr="00096CDA">
        <w:rPr>
          <w:rFonts w:ascii="Times New Roman" w:hAnsi="Times New Roman"/>
          <w:color w:val="000000"/>
          <w:sz w:val="28"/>
          <w:szCs w:val="28"/>
          <w:lang w:eastAsia="lv-LV"/>
        </w:rPr>
        <w:t xml:space="preserve">vai </w:t>
      </w:r>
      <w:r w:rsidR="00D2133F" w:rsidRPr="00096CDA">
        <w:rPr>
          <w:rFonts w:ascii="Times New Roman" w:hAnsi="Times New Roman"/>
          <w:color w:val="000000"/>
          <w:sz w:val="28"/>
          <w:szCs w:val="28"/>
          <w:lang w:eastAsia="lv-LV"/>
        </w:rPr>
        <w:t xml:space="preserve">šo noteikumu </w:t>
      </w:r>
      <w:r w:rsidRPr="00096CDA">
        <w:rPr>
          <w:rFonts w:ascii="Times New Roman" w:hAnsi="Times New Roman"/>
          <w:color w:val="000000"/>
          <w:sz w:val="28"/>
          <w:szCs w:val="28"/>
          <w:lang w:eastAsia="lv-LV"/>
        </w:rPr>
        <w:t>29</w:t>
      </w:r>
      <w:r w:rsidR="009C65F0" w:rsidRPr="00096CDA">
        <w:rPr>
          <w:rFonts w:ascii="Times New Roman" w:hAnsi="Times New Roman"/>
          <w:color w:val="000000"/>
          <w:sz w:val="28"/>
          <w:szCs w:val="28"/>
          <w:lang w:eastAsia="lv-LV"/>
        </w:rPr>
        <w:t>.2.apakš</w:t>
      </w:r>
      <w:r w:rsidR="00D2133F" w:rsidRPr="00096CDA">
        <w:rPr>
          <w:rFonts w:ascii="Times New Roman" w:hAnsi="Times New Roman"/>
          <w:color w:val="000000"/>
          <w:sz w:val="28"/>
          <w:szCs w:val="28"/>
          <w:lang w:eastAsia="lv-LV"/>
        </w:rPr>
        <w:t xml:space="preserve">punktā minēto informāciju un </w:t>
      </w:r>
      <w:r w:rsidR="008B5019" w:rsidRPr="00096CDA">
        <w:rPr>
          <w:rFonts w:ascii="Times New Roman" w:hAnsi="Times New Roman"/>
          <w:color w:val="000000"/>
          <w:sz w:val="28"/>
          <w:szCs w:val="28"/>
          <w:lang w:eastAsia="lv-LV"/>
        </w:rPr>
        <w:t>atzīst to par pamatotu, bet, ja nepieciešami iesniegtā ziņojuma labojumi, norāda termiņu, kurā ziņojums ir jālabo vai jāpapildina noteiktie pasākumi</w:t>
      </w:r>
      <w:r w:rsidR="009C65F0" w:rsidRPr="00096CDA">
        <w:rPr>
          <w:rFonts w:ascii="Times New Roman" w:hAnsi="Times New Roman"/>
          <w:color w:val="000000"/>
          <w:sz w:val="28"/>
          <w:szCs w:val="28"/>
          <w:lang w:eastAsia="lv-LV"/>
        </w:rPr>
        <w:t>.</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31</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Operators veic grozījumus savas iekārtas monitoringa nosacījumos un iesniedz iesniegumu atļaujas grozījumiem:</w:t>
      </w:r>
    </w:p>
    <w:p w:rsidR="000D14AB"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1</w:t>
      </w:r>
      <w:r w:rsidR="000D14AB" w:rsidRPr="00096CDA">
        <w:rPr>
          <w:rFonts w:ascii="Times New Roman" w:hAnsi="Times New Roman"/>
          <w:color w:val="000000"/>
          <w:sz w:val="28"/>
          <w:szCs w:val="28"/>
          <w:lang w:eastAsia="lv-LV"/>
        </w:rPr>
        <w:t>.1. ja ir plānotas izmaiņas iekārtas darbībā, iekārtas darbības līmenī, ja ir plānota iekārtas paplašināšana vai jaudas samazināšana;</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w:t>
      </w:r>
      <w:r w:rsidR="000D14AB"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Eiropas Komisijas regulas Nr. 601/2012 14.panta 2.punktā noteiktajos gadījumos;</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w:t>
      </w:r>
      <w:r w:rsidR="000D14AB"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ja ir nepieciešams veikt būtiskas izmaiņas Eiropas Komisijas regulas Nr. 601/2012 15.panta 3.punktā noteiktajos gadījumos;</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w:t>
      </w:r>
      <w:r w:rsidR="000D14AB"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ja mainītie emisiju aprēķina faktori nodrošinās emisiju noteikšanu ar lielāku precizitāti.</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Operators iesniegumu atļaujas grozījumiem šo noteikumu 3</w:t>
      </w:r>
      <w:r w:rsidR="00B62AD1"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w:t>
      </w:r>
      <w:r w:rsidR="00746A78"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.apakšpunktā minētajā gadījumā iesniedz pārvaldē vismaz 15 darbadienas pirms izmaiņām likuma „Par piesārņojumu” 2.pielikuma darbībā, ja:</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mainās iekārtas kategorija;</w:t>
      </w:r>
    </w:p>
    <w:p w:rsidR="00D2133F" w:rsidRPr="00096CDA" w:rsidRDefault="004C2E5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neskarot Eiropas Komisijas regulas Nr. 601/2012 47. panta 8. punktu, mainās novērtējums par to, vai iekārta ir uzskatāma par iekārtu ar zemu emisiju līmeni;</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.3.</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mainās emisijas avoti;</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.4.</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mainās emisiju noteikšanas metodoloģija, pārejot no aprēķinos balstītas uz mērījumos balstītu metodoloģiju vai otrādi;</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.5.</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mainās piemērotais emisiju noteikšanas līmenis;</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.6.</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ievieš jaunas avota plūsmas;</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.7.</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mainās avota plūsmām piešķirtās kategorijas – starp lielām, nelielām vai „</w:t>
      </w:r>
      <w:proofErr w:type="spellStart"/>
      <w:r w:rsidR="00D2133F" w:rsidRPr="00096CDA">
        <w:rPr>
          <w:rFonts w:ascii="Times New Roman" w:hAnsi="Times New Roman"/>
          <w:color w:val="000000"/>
          <w:sz w:val="28"/>
          <w:szCs w:val="28"/>
          <w:lang w:eastAsia="lv-LV"/>
        </w:rPr>
        <w:t>de</w:t>
      </w:r>
      <w:proofErr w:type="spellEnd"/>
      <w:r w:rsidR="00D2133F" w:rsidRPr="00096CDA">
        <w:rPr>
          <w:rFonts w:ascii="Times New Roman" w:hAnsi="Times New Roman"/>
          <w:color w:val="000000"/>
          <w:sz w:val="28"/>
          <w:szCs w:val="28"/>
          <w:lang w:eastAsia="lv-LV"/>
        </w:rPr>
        <w:t xml:space="preserve"> </w:t>
      </w:r>
      <w:proofErr w:type="spellStart"/>
      <w:r w:rsidR="00D2133F" w:rsidRPr="00096CDA">
        <w:rPr>
          <w:rFonts w:ascii="Times New Roman" w:hAnsi="Times New Roman"/>
          <w:color w:val="000000"/>
          <w:sz w:val="28"/>
          <w:szCs w:val="28"/>
          <w:lang w:eastAsia="lv-LV"/>
        </w:rPr>
        <w:t>minimis</w:t>
      </w:r>
      <w:proofErr w:type="spellEnd"/>
      <w:r w:rsidR="00D2133F" w:rsidRPr="00096CDA">
        <w:rPr>
          <w:rFonts w:ascii="Times New Roman" w:hAnsi="Times New Roman"/>
          <w:color w:val="000000"/>
          <w:sz w:val="28"/>
          <w:szCs w:val="28"/>
          <w:lang w:eastAsia="lv-LV"/>
        </w:rPr>
        <w:t>” avotu plūsmām;</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.8.</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mainās emisiju aprēķina faktoru standartlielums, ja šis lielums ir jānorāda monitoringa nosacījumos;</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lastRenderedPageBreak/>
        <w:t>3</w:t>
      </w:r>
      <w:r w:rsidR="00B62AD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.9.</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ievieš jaunas procedūras saistībā ar paraugu ņemšanu, analīzi vai kalibrēšanu, ja šo procedūru izmaiņas tieši ietekmē emisijas datu pareizību;</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.10.</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ievieš vai pielāgo emisiju noteikšanas metodoloģiju, ko rada noplūdes uzglabāšanas vietās.</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Operators iesniegumu atļaujas grozījumiem iesniedz pārvaldē vismaz 45 darba dienas pirms izmaiņām likuma „Par piesārņojumu” 2.pielikuma darbībā, ja plānotās izmaiņas monitoringa nosacījumos nav būtiskas un nav minētas šo noteikumu </w:t>
      </w: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.punktā.</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Pārvalde 15 darbadienu laikā pārbauda operatora šo noteikumu </w:t>
      </w: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 xml:space="preserve">. un </w:t>
      </w: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.punktā minēto iesniegumu atļaujas grozījumiem un nepieciešamības gadījumā pieprasa papildus informāciju par operatora plānotajām izmaiņām.</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5</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Pārvalde pēc šo noteikumu </w:t>
      </w: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 xml:space="preserve">.punktā noteiktās pārbaudes pabeigšanas </w:t>
      </w:r>
      <w:r w:rsidR="0054362A" w:rsidRPr="00096CDA">
        <w:rPr>
          <w:rFonts w:ascii="Times New Roman" w:hAnsi="Times New Roman"/>
          <w:color w:val="000000"/>
          <w:sz w:val="28"/>
          <w:szCs w:val="28"/>
          <w:lang w:eastAsia="lv-LV"/>
        </w:rPr>
        <w:t>groza operatoram izsniegto atļauju</w:t>
      </w:r>
      <w:r w:rsidR="00D2133F" w:rsidRPr="00096CDA">
        <w:rPr>
          <w:rFonts w:ascii="Times New Roman" w:hAnsi="Times New Roman"/>
          <w:color w:val="000000"/>
          <w:sz w:val="28"/>
          <w:szCs w:val="28"/>
          <w:lang w:eastAsia="lv-LV"/>
        </w:rPr>
        <w:t xml:space="preserve">, kā arī, ja nepieciešams, </w:t>
      </w:r>
      <w:r w:rsidR="00746A78" w:rsidRPr="00096CDA">
        <w:rPr>
          <w:rFonts w:ascii="Times New Roman" w:hAnsi="Times New Roman"/>
          <w:color w:val="000000"/>
          <w:sz w:val="28"/>
          <w:szCs w:val="28"/>
          <w:lang w:eastAsia="lv-LV"/>
        </w:rPr>
        <w:t xml:space="preserve">pieņem lēmumu par operatoram izsniegtās </w:t>
      </w:r>
      <w:r w:rsidR="00D2133F" w:rsidRPr="00096CDA">
        <w:rPr>
          <w:rFonts w:ascii="Times New Roman" w:hAnsi="Times New Roman"/>
          <w:color w:val="000000"/>
          <w:sz w:val="28"/>
          <w:szCs w:val="28"/>
          <w:lang w:eastAsia="lv-LV"/>
        </w:rPr>
        <w:t>atļauj</w:t>
      </w:r>
      <w:r w:rsidR="00746A78" w:rsidRPr="00096CDA">
        <w:rPr>
          <w:rFonts w:ascii="Times New Roman" w:hAnsi="Times New Roman"/>
          <w:color w:val="000000"/>
          <w:sz w:val="28"/>
          <w:szCs w:val="28"/>
          <w:lang w:eastAsia="lv-LV"/>
        </w:rPr>
        <w:t>as</w:t>
      </w:r>
      <w:r w:rsidR="00D2133F" w:rsidRPr="00096CDA">
        <w:rPr>
          <w:rFonts w:ascii="Times New Roman" w:hAnsi="Times New Roman"/>
          <w:color w:val="000000"/>
          <w:sz w:val="28"/>
          <w:szCs w:val="28"/>
          <w:lang w:eastAsia="lv-LV"/>
        </w:rPr>
        <w:t xml:space="preserve"> A kategorijas vai B kategorijas piesārņojošas darbības veikšanai vai C k</w:t>
      </w:r>
      <w:r w:rsidR="00D4253D" w:rsidRPr="00096CDA">
        <w:rPr>
          <w:rFonts w:ascii="Times New Roman" w:hAnsi="Times New Roman"/>
          <w:color w:val="000000"/>
          <w:sz w:val="28"/>
          <w:szCs w:val="28"/>
          <w:lang w:eastAsia="lv-LV"/>
        </w:rPr>
        <w:t>ategorijas piesārņojoš</w:t>
      </w:r>
      <w:r w:rsidR="00746A78" w:rsidRPr="00096CDA">
        <w:rPr>
          <w:rFonts w:ascii="Times New Roman" w:hAnsi="Times New Roman"/>
          <w:color w:val="000000"/>
          <w:sz w:val="28"/>
          <w:szCs w:val="28"/>
          <w:lang w:eastAsia="lv-LV"/>
        </w:rPr>
        <w:t xml:space="preserve">ās darbības apliecinājuma </w:t>
      </w:r>
      <w:r w:rsidR="003E6C76" w:rsidRPr="00096CDA">
        <w:rPr>
          <w:rFonts w:ascii="Times New Roman" w:hAnsi="Times New Roman"/>
          <w:color w:val="000000"/>
          <w:sz w:val="28"/>
          <w:szCs w:val="28"/>
          <w:lang w:eastAsia="lv-LV"/>
        </w:rPr>
        <w:t>nosacījumu pārskatīšanu</w:t>
      </w:r>
      <w:r w:rsidR="00D2133F" w:rsidRPr="00096CDA">
        <w:rPr>
          <w:rFonts w:ascii="Times New Roman" w:hAnsi="Times New Roman"/>
          <w:color w:val="000000"/>
          <w:sz w:val="28"/>
          <w:szCs w:val="28"/>
          <w:lang w:eastAsia="lv-LV"/>
        </w:rPr>
        <w:t>.</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Pārvalde var pieņemt lēmumu atteikt izdarīt grozījumus esošajā atļaujā, ja, veicot šo noteikumu </w:t>
      </w: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.punktā minēto pārbaudi, konstatē, ka:</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operatora iesniegtie priekšlikumi monitoringa nosacījumu grozījumiem neatbilst Eiropas Komisijas regulas Nr. 601/2012 nosacījumiem</w:t>
      </w:r>
      <w:r w:rsidR="0005386D" w:rsidRPr="00096CDA">
        <w:rPr>
          <w:rFonts w:ascii="Times New Roman" w:hAnsi="Times New Roman"/>
          <w:color w:val="000000"/>
          <w:sz w:val="28"/>
          <w:szCs w:val="28"/>
          <w:lang w:eastAsia="lv-LV"/>
        </w:rPr>
        <w:t xml:space="preserve"> un </w:t>
      </w:r>
      <w:r w:rsidR="00D2133F" w:rsidRPr="00096CDA">
        <w:rPr>
          <w:rFonts w:ascii="Times New Roman" w:hAnsi="Times New Roman"/>
          <w:color w:val="000000"/>
          <w:sz w:val="28"/>
          <w:szCs w:val="28"/>
          <w:lang w:eastAsia="lv-LV"/>
        </w:rPr>
        <w:t>neveicinās precīzāku emisiju monitoringu</w:t>
      </w:r>
      <w:r w:rsidR="008B5742" w:rsidRPr="00096CDA">
        <w:rPr>
          <w:rFonts w:ascii="Times New Roman" w:hAnsi="Times New Roman"/>
          <w:color w:val="000000"/>
          <w:sz w:val="28"/>
          <w:szCs w:val="28"/>
          <w:lang w:eastAsia="lv-LV"/>
        </w:rPr>
        <w:t>;</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w:t>
      </w:r>
      <w:r w:rsidR="00B62AD1"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w:t>
      </w:r>
      <w:r w:rsidR="0005386D"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informācija par iesniegtajiem grozījumiem nav patiesa un neatbilst situācijai iekārtā.</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37</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Pārvalde var </w:t>
      </w:r>
      <w:r w:rsidR="000557BE" w:rsidRPr="00096CDA">
        <w:rPr>
          <w:rFonts w:ascii="Times New Roman" w:hAnsi="Times New Roman"/>
          <w:color w:val="000000"/>
          <w:sz w:val="28"/>
          <w:szCs w:val="28"/>
          <w:lang w:eastAsia="lv-LV"/>
        </w:rPr>
        <w:t>pieņemt lēmumu par atļaujas grozījumu procedūras uzsākšanu</w:t>
      </w:r>
      <w:r w:rsidR="00D2133F" w:rsidRPr="00096CDA">
        <w:rPr>
          <w:rFonts w:ascii="Times New Roman" w:hAnsi="Times New Roman"/>
          <w:color w:val="000000"/>
          <w:sz w:val="28"/>
          <w:szCs w:val="28"/>
          <w:lang w:eastAsia="lv-LV"/>
        </w:rPr>
        <w:t xml:space="preserve">, ja operators šo noteikumu </w:t>
      </w:r>
      <w:r w:rsidR="004C2E59" w:rsidRPr="00096CDA">
        <w:rPr>
          <w:rFonts w:ascii="Times New Roman" w:hAnsi="Times New Roman"/>
          <w:color w:val="000000"/>
          <w:sz w:val="28"/>
          <w:szCs w:val="28"/>
          <w:lang w:eastAsia="lv-LV"/>
        </w:rPr>
        <w:t>3</w:t>
      </w:r>
      <w:r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w:t>
      </w:r>
      <w:r w:rsidR="00FF7916"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un </w:t>
      </w:r>
      <w:r w:rsidR="004C2E59" w:rsidRPr="00096CDA">
        <w:rPr>
          <w:rFonts w:ascii="Times New Roman" w:hAnsi="Times New Roman"/>
          <w:color w:val="000000"/>
          <w:sz w:val="28"/>
          <w:szCs w:val="28"/>
          <w:lang w:eastAsia="lv-LV"/>
        </w:rPr>
        <w:t>3</w:t>
      </w:r>
      <w:r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.punktā noteiktā kārtībā</w:t>
      </w:r>
      <w:r w:rsidR="00746A78" w:rsidRPr="00096CDA">
        <w:rPr>
          <w:rFonts w:ascii="Times New Roman" w:hAnsi="Times New Roman"/>
          <w:color w:val="000000"/>
          <w:sz w:val="28"/>
          <w:szCs w:val="28"/>
          <w:lang w:eastAsia="lv-LV"/>
        </w:rPr>
        <w:t xml:space="preserve"> nav iesniedzis iesniegumu atļaujas grozījumiem</w:t>
      </w:r>
      <w:r w:rsidR="00D2133F" w:rsidRPr="00096CDA">
        <w:rPr>
          <w:rFonts w:ascii="Times New Roman" w:hAnsi="Times New Roman"/>
          <w:color w:val="000000"/>
          <w:sz w:val="28"/>
          <w:szCs w:val="28"/>
          <w:lang w:eastAsia="lv-LV"/>
        </w:rPr>
        <w:t xml:space="preserve">, bet </w:t>
      </w:r>
      <w:r w:rsidR="00D4253D" w:rsidRPr="00096CDA">
        <w:rPr>
          <w:rFonts w:ascii="Times New Roman" w:hAnsi="Times New Roman"/>
          <w:color w:val="000000"/>
          <w:sz w:val="28"/>
          <w:szCs w:val="28"/>
          <w:lang w:eastAsia="lv-LV"/>
        </w:rPr>
        <w:t>p</w:t>
      </w:r>
      <w:r w:rsidR="00D2133F" w:rsidRPr="00096CDA">
        <w:rPr>
          <w:rFonts w:ascii="Times New Roman" w:hAnsi="Times New Roman"/>
          <w:color w:val="000000"/>
          <w:sz w:val="28"/>
          <w:szCs w:val="28"/>
          <w:lang w:eastAsia="lv-LV"/>
        </w:rPr>
        <w:t>ārvalde ir konstatējusi izmaiņas iekārtas darbībā, ņemot vērā:</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37</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šo noteikumu </w:t>
      </w:r>
      <w:r w:rsidR="00993883" w:rsidRPr="00096CDA">
        <w:rPr>
          <w:rFonts w:ascii="Times New Roman" w:hAnsi="Times New Roman"/>
          <w:color w:val="000000"/>
          <w:sz w:val="28"/>
          <w:szCs w:val="28"/>
          <w:lang w:eastAsia="lv-LV"/>
        </w:rPr>
        <w:t>6</w:t>
      </w:r>
      <w:r w:rsidR="004F2C4B"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.punktā minēto verifikācijas ziņojumu, kurā ir ierosināts uzlabot vai grozīt iepriekš sagatavotos un apstiprinātos monitoringa nosacījumus;</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37</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operatora saskaņā ar normatīvajiem aktiem par vides aizsardzības valsts statistikas pārskatu veidlapām iesniegto pārskatu;</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37</w:t>
      </w:r>
      <w:r w:rsidR="00D2133F" w:rsidRPr="00096CDA">
        <w:rPr>
          <w:rFonts w:ascii="Times New Roman" w:hAnsi="Times New Roman"/>
          <w:color w:val="000000"/>
          <w:sz w:val="28"/>
          <w:szCs w:val="28"/>
          <w:lang w:eastAsia="lv-LV"/>
        </w:rPr>
        <w:t>.3.</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operatora saskaņā ar normatīvajiem aktiem par kārtību, kādā piesakāmas A, B un C kategorijas piesārņojošas darbības un izsniedzamas atļaujas A un B kategorijas piesārņojošo darbību veikšanai, iesniegto informāciju.</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38</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4C2E59" w:rsidRPr="00096CDA">
        <w:rPr>
          <w:rFonts w:ascii="Times New Roman" w:hAnsi="Times New Roman"/>
          <w:color w:val="000000"/>
          <w:sz w:val="28"/>
          <w:szCs w:val="28"/>
          <w:lang w:eastAsia="lv-LV"/>
        </w:rPr>
        <w:t xml:space="preserve">Ja pārvalde ir uzsākusi šo noteikumu </w:t>
      </w:r>
      <w:r w:rsidRPr="00096CDA">
        <w:rPr>
          <w:rFonts w:ascii="Times New Roman" w:hAnsi="Times New Roman"/>
          <w:color w:val="000000"/>
          <w:sz w:val="28"/>
          <w:szCs w:val="28"/>
          <w:lang w:eastAsia="lv-LV"/>
        </w:rPr>
        <w:t>37</w:t>
      </w:r>
      <w:r w:rsidR="004C2E59" w:rsidRPr="00096CDA">
        <w:rPr>
          <w:rFonts w:ascii="Times New Roman" w:hAnsi="Times New Roman"/>
          <w:color w:val="000000"/>
          <w:sz w:val="28"/>
          <w:szCs w:val="28"/>
          <w:lang w:eastAsia="lv-LV"/>
        </w:rPr>
        <w:t>.punktā minēto atļaujas grozījumu procedūru, o</w:t>
      </w:r>
      <w:r w:rsidR="00D2133F" w:rsidRPr="00096CDA">
        <w:rPr>
          <w:rFonts w:ascii="Times New Roman" w:hAnsi="Times New Roman"/>
          <w:color w:val="000000"/>
          <w:sz w:val="28"/>
          <w:szCs w:val="28"/>
          <w:lang w:eastAsia="lv-LV"/>
        </w:rPr>
        <w:t xml:space="preserve">perators veic izmaiņas savas iekārtas monitoringa nosacījumos un iesniedz iesniegumu atļaujas grozījumiem 10 darbadienu laikā pēc pārvaldes pieprasījuma saņemšanas. </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lastRenderedPageBreak/>
        <w:t>39</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Ja operators </w:t>
      </w:r>
      <w:r w:rsidR="004C2E59" w:rsidRPr="00096CDA">
        <w:rPr>
          <w:rFonts w:ascii="Times New Roman" w:hAnsi="Times New Roman"/>
          <w:color w:val="000000"/>
          <w:sz w:val="28"/>
          <w:szCs w:val="28"/>
          <w:lang w:eastAsia="lv-LV"/>
        </w:rPr>
        <w:t xml:space="preserve">šo noteikumu </w:t>
      </w:r>
      <w:r w:rsidRPr="00096CDA">
        <w:rPr>
          <w:rFonts w:ascii="Times New Roman" w:hAnsi="Times New Roman"/>
          <w:color w:val="000000"/>
          <w:sz w:val="28"/>
          <w:szCs w:val="28"/>
          <w:lang w:eastAsia="lv-LV"/>
        </w:rPr>
        <w:t>38</w:t>
      </w:r>
      <w:r w:rsidR="004C2E59" w:rsidRPr="00096CDA">
        <w:rPr>
          <w:rFonts w:ascii="Times New Roman" w:hAnsi="Times New Roman"/>
          <w:color w:val="000000"/>
          <w:sz w:val="28"/>
          <w:szCs w:val="28"/>
          <w:lang w:eastAsia="lv-LV"/>
        </w:rPr>
        <w:t xml:space="preserve">.punktā noteiktajā kārtībā </w:t>
      </w:r>
      <w:r w:rsidR="00D2133F" w:rsidRPr="00096CDA">
        <w:rPr>
          <w:rFonts w:ascii="Times New Roman" w:hAnsi="Times New Roman"/>
          <w:color w:val="000000"/>
          <w:sz w:val="28"/>
          <w:szCs w:val="28"/>
          <w:lang w:eastAsia="lv-LV"/>
        </w:rPr>
        <w:t xml:space="preserve">nav iesniedzis pārvaldē iesniegumu atļaujas grozījumiem, pārvalde </w:t>
      </w:r>
      <w:r w:rsidR="004C2E59" w:rsidRPr="00096CDA">
        <w:rPr>
          <w:rFonts w:ascii="Times New Roman" w:hAnsi="Times New Roman"/>
          <w:color w:val="000000"/>
          <w:sz w:val="28"/>
          <w:szCs w:val="28"/>
          <w:lang w:eastAsia="lv-LV"/>
        </w:rPr>
        <w:t xml:space="preserve">groza šim operatoram </w:t>
      </w:r>
      <w:r w:rsidR="00D2133F" w:rsidRPr="00096CDA">
        <w:rPr>
          <w:rFonts w:ascii="Times New Roman" w:hAnsi="Times New Roman"/>
          <w:color w:val="000000"/>
          <w:sz w:val="28"/>
          <w:szCs w:val="28"/>
          <w:lang w:eastAsia="lv-LV"/>
        </w:rPr>
        <w:t>izsniegt</w:t>
      </w:r>
      <w:r w:rsidR="004C2E59" w:rsidRPr="00096CDA">
        <w:rPr>
          <w:rFonts w:ascii="Times New Roman" w:hAnsi="Times New Roman"/>
          <w:color w:val="000000"/>
          <w:sz w:val="28"/>
          <w:szCs w:val="28"/>
          <w:lang w:eastAsia="lv-LV"/>
        </w:rPr>
        <w:t>o</w:t>
      </w:r>
      <w:r w:rsidR="00D2133F" w:rsidRPr="00096CDA">
        <w:rPr>
          <w:rFonts w:ascii="Times New Roman" w:hAnsi="Times New Roman"/>
          <w:color w:val="000000"/>
          <w:sz w:val="28"/>
          <w:szCs w:val="28"/>
          <w:lang w:eastAsia="lv-LV"/>
        </w:rPr>
        <w:t xml:space="preserve"> atļauj</w:t>
      </w:r>
      <w:r w:rsidR="004C2E59" w:rsidRPr="00096CDA">
        <w:rPr>
          <w:rFonts w:ascii="Times New Roman" w:hAnsi="Times New Roman"/>
          <w:color w:val="000000"/>
          <w:sz w:val="28"/>
          <w:szCs w:val="28"/>
          <w:lang w:eastAsia="lv-LV"/>
        </w:rPr>
        <w:t>u</w:t>
      </w:r>
      <w:r w:rsidR="00D2133F" w:rsidRPr="00096CDA">
        <w:rPr>
          <w:rFonts w:ascii="Times New Roman" w:hAnsi="Times New Roman"/>
          <w:color w:val="000000"/>
          <w:sz w:val="28"/>
          <w:szCs w:val="28"/>
          <w:lang w:eastAsia="lv-LV"/>
        </w:rPr>
        <w:t xml:space="preserve">, ņemot vērā šo noteikumu </w:t>
      </w:r>
      <w:r w:rsidRPr="00096CDA">
        <w:rPr>
          <w:rFonts w:ascii="Times New Roman" w:hAnsi="Times New Roman"/>
          <w:color w:val="000000"/>
          <w:sz w:val="28"/>
          <w:szCs w:val="28"/>
          <w:lang w:eastAsia="lv-LV"/>
        </w:rPr>
        <w:t>37</w:t>
      </w:r>
      <w:r w:rsidR="00D2133F" w:rsidRPr="00096CDA">
        <w:rPr>
          <w:rFonts w:ascii="Times New Roman" w:hAnsi="Times New Roman"/>
          <w:color w:val="000000"/>
          <w:sz w:val="28"/>
          <w:szCs w:val="28"/>
          <w:lang w:eastAsia="lv-LV"/>
        </w:rPr>
        <w:t>.punktā minēto informāciju.</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w:t>
      </w:r>
      <w:r w:rsidR="00B62AD1" w:rsidRPr="00096CDA">
        <w:rPr>
          <w:rFonts w:ascii="Times New Roman" w:hAnsi="Times New Roman"/>
          <w:color w:val="000000"/>
          <w:sz w:val="28"/>
          <w:szCs w:val="28"/>
          <w:lang w:eastAsia="lv-LV"/>
        </w:rPr>
        <w:t>0</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Ja mainās iekārtas operators, pārvalde, pamatojoties uz operatora iesniegumu, 10 darbadienu laikā pēc operatora iesnieguma atļaujas grozījumiem saņemšanas precizē atļauju, ierakstot tajā datus par jauno operatoru, nemainot tās termiņu un nosacījumus.</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w:t>
      </w:r>
      <w:r w:rsidR="00B62AD1"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Ja operators, kurš saskaņā ar viņam izsniegto atļauju emisiju monitoringam izmanto vienkāršotus monitoringa nosacījumus, pārsniedz </w:t>
      </w:r>
      <w:r w:rsidR="00B33450" w:rsidRPr="00096CDA">
        <w:rPr>
          <w:rFonts w:ascii="Times New Roman" w:hAnsi="Times New Roman"/>
          <w:color w:val="000000"/>
          <w:sz w:val="28"/>
          <w:szCs w:val="28"/>
          <w:lang w:eastAsia="lv-LV"/>
        </w:rPr>
        <w:t xml:space="preserve">Eiropas Komisijas regulas Nr. 601/2012 47.panta 2.punktā </w:t>
      </w:r>
      <w:r w:rsidR="00D2133F" w:rsidRPr="00096CDA">
        <w:rPr>
          <w:rFonts w:ascii="Times New Roman" w:hAnsi="Times New Roman"/>
          <w:color w:val="000000"/>
          <w:sz w:val="28"/>
          <w:szCs w:val="28"/>
          <w:lang w:eastAsia="lv-LV"/>
        </w:rPr>
        <w:t xml:space="preserve">noteiktās robežvērtības, tad operators kopā ar </w:t>
      </w:r>
      <w:r w:rsidR="00864228" w:rsidRPr="00096CDA">
        <w:rPr>
          <w:rFonts w:ascii="Times New Roman" w:hAnsi="Times New Roman"/>
          <w:color w:val="000000"/>
          <w:sz w:val="28"/>
          <w:szCs w:val="28"/>
          <w:lang w:eastAsia="lv-LV"/>
        </w:rPr>
        <w:t xml:space="preserve">šo noteikumu </w:t>
      </w:r>
      <w:r w:rsidR="00B62AD1" w:rsidRPr="00096CDA">
        <w:rPr>
          <w:rFonts w:ascii="Times New Roman" w:hAnsi="Times New Roman"/>
          <w:color w:val="000000"/>
          <w:sz w:val="28"/>
          <w:szCs w:val="28"/>
          <w:lang w:eastAsia="lv-LV"/>
        </w:rPr>
        <w:t>48</w:t>
      </w:r>
      <w:r w:rsidR="00864228" w:rsidRPr="00096CDA">
        <w:rPr>
          <w:rFonts w:ascii="Times New Roman" w:hAnsi="Times New Roman"/>
          <w:color w:val="000000"/>
          <w:sz w:val="28"/>
          <w:szCs w:val="28"/>
          <w:lang w:eastAsia="lv-LV"/>
        </w:rPr>
        <w:t xml:space="preserve">.punktā minēto </w:t>
      </w:r>
      <w:r w:rsidR="00D2133F" w:rsidRPr="00096CDA">
        <w:rPr>
          <w:rFonts w:ascii="Times New Roman" w:hAnsi="Times New Roman"/>
          <w:color w:val="000000"/>
          <w:sz w:val="28"/>
          <w:szCs w:val="28"/>
          <w:lang w:eastAsia="lv-LV"/>
        </w:rPr>
        <w:t xml:space="preserve">emisiju ziņojumu iesniedz pārvaldei pietiekamu pamatojumu, ka šīs robežvērtības pēdējo piecu ziņošanas gadu laikā nav tikušas pārsniegtas </w:t>
      </w:r>
      <w:r w:rsidR="00B62AD1" w:rsidRPr="00096CDA">
        <w:rPr>
          <w:rFonts w:ascii="Times New Roman" w:hAnsi="Times New Roman"/>
          <w:color w:val="000000"/>
          <w:sz w:val="28"/>
          <w:szCs w:val="28"/>
          <w:lang w:eastAsia="lv-LV"/>
        </w:rPr>
        <w:t>un</w:t>
      </w:r>
      <w:r w:rsidR="00D2133F" w:rsidRPr="00096CDA">
        <w:rPr>
          <w:rFonts w:ascii="Times New Roman" w:hAnsi="Times New Roman"/>
          <w:color w:val="000000"/>
          <w:sz w:val="28"/>
          <w:szCs w:val="28"/>
          <w:lang w:eastAsia="lv-LV"/>
        </w:rPr>
        <w:t xml:space="preserve"> ka tās netiks pārsniegtas, sākot no nākamā ziņošanas gada un turpmāk.</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w:t>
      </w:r>
      <w:r w:rsidR="00B62AD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Pārvalde 20 darbadienu laikā izvērtē operatora šo noteikumu </w:t>
      </w:r>
      <w:r w:rsidRPr="00096CDA">
        <w:rPr>
          <w:rFonts w:ascii="Times New Roman" w:hAnsi="Times New Roman"/>
          <w:color w:val="000000"/>
          <w:sz w:val="28"/>
          <w:szCs w:val="28"/>
          <w:lang w:eastAsia="lv-LV"/>
        </w:rPr>
        <w:t>4</w:t>
      </w:r>
      <w:r w:rsidR="00B62AD1"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.punktā minēto iesniegto pamatojumu un pieņem lēmumu atļaut šādam operatoram arī turpmāk izmantot vienkāršotus monitoringa nosacījumus, vai pieņem lēmumu</w:t>
      </w:r>
      <w:r w:rsidR="00596B29" w:rsidRPr="00096CDA">
        <w:rPr>
          <w:rFonts w:ascii="Times New Roman" w:hAnsi="Times New Roman"/>
          <w:color w:val="000000"/>
          <w:sz w:val="28"/>
          <w:szCs w:val="28"/>
          <w:lang w:eastAsia="lv-LV"/>
        </w:rPr>
        <w:t xml:space="preserve"> neapstiprināt </w:t>
      </w:r>
      <w:r w:rsidR="00D2133F" w:rsidRPr="00096CDA">
        <w:rPr>
          <w:rFonts w:ascii="Times New Roman" w:hAnsi="Times New Roman"/>
          <w:color w:val="000000"/>
          <w:sz w:val="28"/>
          <w:szCs w:val="28"/>
          <w:lang w:eastAsia="lv-LV"/>
        </w:rPr>
        <w:t>iesniegt</w:t>
      </w:r>
      <w:r w:rsidR="00596B29" w:rsidRPr="00096CDA">
        <w:rPr>
          <w:rFonts w:ascii="Times New Roman" w:hAnsi="Times New Roman"/>
          <w:color w:val="000000"/>
          <w:sz w:val="28"/>
          <w:szCs w:val="28"/>
          <w:lang w:eastAsia="lv-LV"/>
        </w:rPr>
        <w:t>o</w:t>
      </w:r>
      <w:r w:rsidR="00D2133F" w:rsidRPr="00096CDA">
        <w:rPr>
          <w:rFonts w:ascii="Times New Roman" w:hAnsi="Times New Roman"/>
          <w:color w:val="000000"/>
          <w:sz w:val="28"/>
          <w:szCs w:val="28"/>
          <w:lang w:eastAsia="lv-LV"/>
        </w:rPr>
        <w:t xml:space="preserve"> pamatojum</w:t>
      </w:r>
      <w:r w:rsidR="00596B29" w:rsidRPr="00096CDA">
        <w:rPr>
          <w:rFonts w:ascii="Times New Roman" w:hAnsi="Times New Roman"/>
          <w:color w:val="000000"/>
          <w:sz w:val="28"/>
          <w:szCs w:val="28"/>
          <w:lang w:eastAsia="lv-LV"/>
        </w:rPr>
        <w:t>u</w:t>
      </w:r>
      <w:r w:rsidR="00D2133F" w:rsidRPr="00096CDA">
        <w:rPr>
          <w:rFonts w:ascii="Times New Roman" w:hAnsi="Times New Roman"/>
          <w:color w:val="000000"/>
          <w:sz w:val="28"/>
          <w:szCs w:val="28"/>
          <w:lang w:eastAsia="lv-LV"/>
        </w:rPr>
        <w:t>, ar kuru operatoram uzdod izstrādāt jaunus priekšlikumus monitoringa nosacījumiem.</w:t>
      </w:r>
    </w:p>
    <w:p w:rsidR="00D2133F" w:rsidRPr="00096CDA" w:rsidRDefault="00993883"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w:t>
      </w:r>
      <w:r w:rsidR="00B62AD1"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Pārvalde vismaz reizi piecos gados pārskata operatoriem izsniegtās atļaujas un vajadzības gadījumā </w:t>
      </w:r>
      <w:r w:rsidR="000557BE" w:rsidRPr="00096CDA">
        <w:rPr>
          <w:rFonts w:ascii="Times New Roman" w:hAnsi="Times New Roman"/>
          <w:color w:val="000000"/>
          <w:sz w:val="28"/>
          <w:szCs w:val="28"/>
          <w:lang w:eastAsia="lv-LV"/>
        </w:rPr>
        <w:t xml:space="preserve">pieņem lēmumu par atļaujas grozījumiem, un 15 darbadienu laikā </w:t>
      </w:r>
      <w:r w:rsidR="000557BE" w:rsidRPr="00096CDA">
        <w:rPr>
          <w:rFonts w:ascii="Times New Roman" w:hAnsi="Times New Roman"/>
          <w:color w:val="000000"/>
          <w:sz w:val="28"/>
          <w:szCs w:val="28"/>
          <w:shd w:val="clear" w:color="auto" w:fill="FFFFFF"/>
        </w:rPr>
        <w:t>rakstiski informē operatoru par pieņemto lēmumu par atļaujas grozījumu procedūras uzsākšanu</w:t>
      </w:r>
      <w:r w:rsidR="00D2133F" w:rsidRPr="00096CDA">
        <w:rPr>
          <w:rFonts w:ascii="Times New Roman" w:hAnsi="Times New Roman"/>
          <w:color w:val="000000"/>
          <w:sz w:val="28"/>
          <w:szCs w:val="28"/>
          <w:lang w:eastAsia="lv-LV"/>
        </w:rPr>
        <w:t>.</w:t>
      </w:r>
    </w:p>
    <w:p w:rsidR="00D2133F" w:rsidRPr="00096CDA" w:rsidRDefault="00D2133F" w:rsidP="00D2133F">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2.5. Atļaujas atcelšana</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w:t>
      </w:r>
      <w:r w:rsidR="00B62AD1"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Operators, kura iekārta veic tādas likuma „Par piesārņojumu” 2.pielikuma darbības, kuru ražošanas jauda vai saražotais produkcijas apjoms nepārsniedz likuma „Par piesārņojumu" 2.pielikumā minētos rādītājus, var iesniegt pārvaldei iesniegumu atcelt viņam izsniegto atļauju.</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w:t>
      </w:r>
      <w:r w:rsidR="00B62AD1" w:rsidRPr="00096CDA">
        <w:rPr>
          <w:rFonts w:ascii="Times New Roman" w:hAnsi="Times New Roman"/>
          <w:color w:val="000000"/>
          <w:sz w:val="28"/>
          <w:szCs w:val="28"/>
          <w:lang w:eastAsia="lv-LV"/>
        </w:rPr>
        <w:t>5</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Pārvalde 10 darbadienu laikā izvērtē šo noteikumu </w:t>
      </w:r>
      <w:r w:rsidRPr="00096CDA">
        <w:rPr>
          <w:rFonts w:ascii="Times New Roman" w:hAnsi="Times New Roman"/>
          <w:color w:val="000000"/>
          <w:sz w:val="28"/>
          <w:szCs w:val="28"/>
          <w:lang w:eastAsia="lv-LV"/>
        </w:rPr>
        <w:t>4</w:t>
      </w:r>
      <w:r w:rsidR="00B62AD1"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.punktā minēto iesniegumu un atceļ operatoram izsniegto atļauju</w:t>
      </w:r>
      <w:r w:rsidR="000A4838" w:rsidRPr="00096CDA">
        <w:rPr>
          <w:rFonts w:ascii="Times New Roman" w:hAnsi="Times New Roman"/>
          <w:color w:val="000000"/>
          <w:sz w:val="28"/>
          <w:szCs w:val="28"/>
          <w:lang w:eastAsia="lv-LV"/>
        </w:rPr>
        <w:t xml:space="preserve">, kas ir </w:t>
      </w:r>
      <w:r w:rsidR="00D2133F" w:rsidRPr="00096CDA">
        <w:rPr>
          <w:rFonts w:ascii="Times New Roman" w:hAnsi="Times New Roman"/>
          <w:color w:val="000000"/>
          <w:sz w:val="28"/>
          <w:szCs w:val="28"/>
          <w:lang w:eastAsia="lv-LV"/>
        </w:rPr>
        <w:t>atcelta ar pārvaldes lēmuma pieņemšanas brīdi.</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w:t>
      </w:r>
      <w:r w:rsidR="00B62AD1"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Pārvalde var pieņemt lēmumu par operatoram izsniegtās atļaujas atcelšanu, ja:</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w:t>
      </w:r>
      <w:r w:rsidR="00B62AD1"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konstatē, ka iekārta ir beigusi savu darbību;</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w:t>
      </w:r>
      <w:r w:rsidR="00B62AD1"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operators ir iesniedzis iesniegumu, ka iekārta vairs neveic nevienu no likuma „Par piesārņojumu” 2.pielikuma darbībām;</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w:t>
      </w:r>
      <w:r w:rsidR="00B62AD1"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.3.</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operators ir sniedzis nepatiesu vai maldinošu informāciju vai neievēro atļaujas nosacījumus;</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lastRenderedPageBreak/>
        <w:t>4</w:t>
      </w:r>
      <w:r w:rsidR="00B62AD1"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.4.</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operators nav iesniedzis informāciju par savas iekārtas darbības būtiskām izmaiņām, kā noteikts šo noteikumu </w:t>
      </w:r>
      <w:r w:rsidR="00B33450" w:rsidRPr="00096CDA">
        <w:rPr>
          <w:rFonts w:ascii="Times New Roman" w:hAnsi="Times New Roman"/>
          <w:color w:val="000000"/>
          <w:sz w:val="28"/>
          <w:szCs w:val="28"/>
          <w:lang w:eastAsia="lv-LV"/>
        </w:rPr>
        <w:t>3</w:t>
      </w:r>
      <w:r w:rsidR="004F2C4B"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.punktā;</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w:t>
      </w:r>
      <w:r w:rsidR="00B62AD1"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w:t>
      </w:r>
      <w:r w:rsidR="0054362A" w:rsidRPr="00096CDA">
        <w:rPr>
          <w:rFonts w:ascii="Times New Roman" w:hAnsi="Times New Roman"/>
          <w:color w:val="000000"/>
          <w:sz w:val="28"/>
          <w:szCs w:val="28"/>
          <w:lang w:eastAsia="lv-LV"/>
        </w:rPr>
        <w:t>5</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ja operatoram izsniegtā A vai B kategorijas piesārņojošās darbības atļauja ir atcelta saskaņā ar likumu „Par piesārņojumu” vai saskaņā ar normatīvajiem aktiem par kārtība, kādā piesakāmas A, B un C kategorijas piesārņojošas darbības un izsniedzamas atļaujas A un B kategorijas piesārņojošo darbību veikšanai, vai operatoram izsniegtā A vai B kategorijas piesārņojošās darbības atļauja saskaņā ar Administratīvā procesa likum</w:t>
      </w:r>
      <w:r w:rsidR="00D4253D" w:rsidRPr="00096CDA">
        <w:rPr>
          <w:rFonts w:ascii="Times New Roman" w:hAnsi="Times New Roman"/>
          <w:color w:val="000000"/>
          <w:sz w:val="28"/>
          <w:szCs w:val="28"/>
          <w:lang w:eastAsia="lv-LV"/>
        </w:rPr>
        <w:t>u</w:t>
      </w:r>
      <w:r w:rsidR="00D2133F" w:rsidRPr="00096CDA">
        <w:rPr>
          <w:rFonts w:ascii="Times New Roman" w:hAnsi="Times New Roman"/>
          <w:color w:val="000000"/>
          <w:sz w:val="28"/>
          <w:szCs w:val="28"/>
          <w:lang w:eastAsia="lv-LV"/>
        </w:rPr>
        <w:t xml:space="preserve"> ir zaudējusi spēku;</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w:t>
      </w:r>
      <w:r w:rsidR="00B62AD1"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w:t>
      </w:r>
      <w:r w:rsidR="0054362A"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ja operators ir svītrots no C kategorijas piesārņojošo darbību veicēju saraksta.</w:t>
      </w:r>
    </w:p>
    <w:p w:rsidR="00D2133F" w:rsidRPr="00096CDA" w:rsidRDefault="00D2133F" w:rsidP="00D2133F">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 xml:space="preserve">3. Emisiju </w:t>
      </w:r>
      <w:r w:rsidR="00794AA7" w:rsidRPr="00096CDA">
        <w:rPr>
          <w:rFonts w:ascii="Times New Roman" w:hAnsi="Times New Roman"/>
          <w:b/>
          <w:color w:val="000000"/>
          <w:sz w:val="28"/>
          <w:szCs w:val="28"/>
          <w:lang w:eastAsia="lv-LV"/>
        </w:rPr>
        <w:t>ziņojuma sagatavošana, pārbaude un apstiprināšana</w:t>
      </w:r>
    </w:p>
    <w:p w:rsidR="00D2133F" w:rsidRPr="00096CDA" w:rsidRDefault="00D2133F" w:rsidP="00D2133F">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3.1. Emisiju ziņojuma sagatavošana</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47</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Operators saskaņā ar viņam izsniegto atļauju, kā arī ņemot vērā Eiropas Komisijas regulā Nr. 601/2012 un šajos noteikumos noteiktos nosacījumus: </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47</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veic emisiju monitoringu visām iekārtām, kurās tiek </w:t>
      </w:r>
      <w:proofErr w:type="gramStart"/>
      <w:r w:rsidR="00807DA8" w:rsidRPr="00096CDA">
        <w:rPr>
          <w:rFonts w:ascii="Times New Roman" w:hAnsi="Times New Roman"/>
          <w:color w:val="000000"/>
          <w:sz w:val="28"/>
          <w:szCs w:val="28"/>
          <w:lang w:eastAsia="lv-LV"/>
        </w:rPr>
        <w:t>veiktas kādas</w:t>
      </w:r>
      <w:proofErr w:type="gramEnd"/>
      <w:r w:rsidR="00D2133F" w:rsidRPr="00096CDA">
        <w:rPr>
          <w:rFonts w:ascii="Times New Roman" w:hAnsi="Times New Roman"/>
          <w:color w:val="000000"/>
          <w:sz w:val="28"/>
          <w:szCs w:val="28"/>
          <w:lang w:eastAsia="lv-LV"/>
        </w:rPr>
        <w:t xml:space="preserve"> no likuma „Par piesārņojumu” 2.pielikuma darbībām;</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47</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dokumentē un arhivē visu informāciju par monitoringa veikšanu un iegūtajiem rezultātiem.</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48</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Operators emisijas monitoringa rezultātus norāda emisiju ziņojumā, ko elektroniskā formā sagatavo saskaņā ar Eiropas Komisijas regulu Nr. 601/2012 un šiem noteikumiem, izmantojot šo noteikumu 4.pielikumā doto emisiju ziņojuma veidlapu, ņemot vērā Eiropas Komisijas regulas Nr. 601/2012 X pielikumā doto monitoringa nosacījumu minimālo saturu.</w:t>
      </w:r>
    </w:p>
    <w:p w:rsidR="00D2133F" w:rsidRPr="00096CDA" w:rsidRDefault="00B62AD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49</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Operators, sagatavojot emisiju ziņojumu, nodrošina, ka tajā iekļautie dati sakrīt ar informāciju, ko operators ir ziņojis:</w:t>
      </w:r>
    </w:p>
    <w:p w:rsidR="00D2133F" w:rsidRPr="00096CDA" w:rsidRDefault="00807DA8"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49</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ikgadējā statistiskajā pārskatā par gaisa aizsardzību saskaņā ar normatīvajiem aktiem par prasībām attiecībā uz vides monitoringu un tā veikšanas kārtību;</w:t>
      </w:r>
    </w:p>
    <w:p w:rsidR="00D2133F" w:rsidRPr="00096CDA" w:rsidRDefault="00807DA8"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49</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Latvijas Republikas Centrālajai statistikas pārvaldei saskaņā ar normatīvajiem aktiem par valsts statistiku.</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0</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Operators, sagatavojot emisiju ziņojumu, neveic emisiju aprēķinā izmantoto datu un starprezultātu noapaļošanu, bet noapaļo tikai gala rezultātu – gada kopējo emisiju apjomu</w:t>
      </w:r>
      <w:r w:rsidR="008D3000" w:rsidRPr="00096CDA">
        <w:rPr>
          <w:rFonts w:ascii="Times New Roman" w:hAnsi="Times New Roman"/>
          <w:color w:val="000000"/>
          <w:sz w:val="28"/>
          <w:szCs w:val="28"/>
          <w:lang w:eastAsia="lv-LV"/>
        </w:rPr>
        <w:t xml:space="preserve"> līdz tonnām</w:t>
      </w:r>
      <w:r w:rsidR="00D2133F" w:rsidRPr="00096CDA">
        <w:rPr>
          <w:rFonts w:ascii="Times New Roman" w:hAnsi="Times New Roman"/>
          <w:color w:val="000000"/>
          <w:sz w:val="28"/>
          <w:szCs w:val="28"/>
          <w:lang w:eastAsia="lv-LV"/>
        </w:rPr>
        <w:t>.</w:t>
      </w:r>
    </w:p>
    <w:p w:rsidR="00D2133F" w:rsidRPr="00096CDA" w:rsidRDefault="00D2133F" w:rsidP="00D2133F">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3.2. Emisiju ziņojuma verificēšana</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Operators emisiju ziņojumu iesniedz verificētājam, kurš nav piedalījies operatora</w:t>
      </w:r>
      <w:r w:rsidR="006104FE" w:rsidRPr="00096CDA">
        <w:rPr>
          <w:rFonts w:ascii="Times New Roman" w:hAnsi="Times New Roman"/>
          <w:color w:val="000000"/>
          <w:sz w:val="28"/>
          <w:szCs w:val="28"/>
          <w:lang w:eastAsia="lv-LV"/>
        </w:rPr>
        <w:t xml:space="preserve"> iesnieguma</w:t>
      </w:r>
      <w:r w:rsidR="00D2133F" w:rsidRPr="00096CDA">
        <w:rPr>
          <w:rFonts w:ascii="Times New Roman" w:hAnsi="Times New Roman"/>
          <w:color w:val="000000"/>
          <w:sz w:val="28"/>
          <w:szCs w:val="28"/>
          <w:lang w:eastAsia="lv-LV"/>
        </w:rPr>
        <w:t xml:space="preserve"> atļaujas </w:t>
      </w:r>
      <w:r w:rsidR="006104FE" w:rsidRPr="00096CDA">
        <w:rPr>
          <w:rFonts w:ascii="Times New Roman" w:hAnsi="Times New Roman"/>
          <w:color w:val="000000"/>
          <w:sz w:val="28"/>
          <w:szCs w:val="28"/>
          <w:lang w:eastAsia="lv-LV"/>
        </w:rPr>
        <w:t xml:space="preserve">saņemšanai </w:t>
      </w:r>
      <w:r w:rsidR="00D2133F" w:rsidRPr="00096CDA">
        <w:rPr>
          <w:rFonts w:ascii="Times New Roman" w:hAnsi="Times New Roman"/>
          <w:color w:val="000000"/>
          <w:sz w:val="28"/>
          <w:szCs w:val="28"/>
          <w:lang w:eastAsia="lv-LV"/>
        </w:rPr>
        <w:t>vai emisiju ziņojuma sagatavošanā un nav atkarīgs no operatora, verificēšanas veikšanai un verifikācijas ziņojuma sagatavošanai.</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lastRenderedPageBreak/>
        <w:t>5</w:t>
      </w:r>
      <w:r w:rsidR="00807DA8"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Emisiju ziņojuma verificēšanu visām likuma „Par piesārņojumu” 2.pielikuma darbībām veic kādā no Eiropas Savienības dalībvalstīm saskaņā ar Eiropas Komisijas regulu Nr. 600/2012 akreditēta kompetenta, neatkarīga atbilstības novērtēšanas institūcija, kas ir atbildīga par operatora veikto likuma „Par piesārņojumu” 2.pielikuma darbību un šo darbību radīto siltumnīcefekta gāzu emisiju noteikšanas procedūru verifikācijas procesa veikšanu un ziņošanu, kas pārzina:</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Eiropas Parlamenta un Padomes 2003.gada 13.oktobra direktīvas 2003/87/EK, ar kuru nosaka sistēmu siltumnīcas efektu izraisošo gāzu emisijas kvotu tirdzniecībai Kopienā un groza Padomes Direktīvu 96/61/EK, prasības;</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Eiropas Komisijas regulas Nr. 600/2012 prasības, kā arī tās ietvaros Eiropas Komisijas izstrādātos vadlīniju dokumentus;</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.3.</w:t>
      </w:r>
      <w:r w:rsidR="00177E6A" w:rsidRPr="00096CDA">
        <w:rPr>
          <w:rFonts w:ascii="Times New Roman" w:hAnsi="Times New Roman"/>
          <w:color w:val="000000"/>
          <w:sz w:val="28"/>
          <w:szCs w:val="28"/>
          <w:lang w:eastAsia="lv-LV"/>
        </w:rPr>
        <w:t xml:space="preserve"> </w:t>
      </w:r>
      <w:r w:rsidR="00831A7B" w:rsidRPr="00096CDA">
        <w:rPr>
          <w:rFonts w:ascii="Times New Roman" w:hAnsi="Times New Roman"/>
          <w:color w:val="000000"/>
          <w:sz w:val="28"/>
          <w:szCs w:val="28"/>
          <w:lang w:eastAsia="lv-LV"/>
        </w:rPr>
        <w:t xml:space="preserve">normatīvajos </w:t>
      </w:r>
      <w:r w:rsidR="00174317" w:rsidRPr="00096CDA">
        <w:rPr>
          <w:rFonts w:ascii="Times New Roman" w:hAnsi="Times New Roman"/>
          <w:color w:val="000000"/>
          <w:sz w:val="28"/>
          <w:szCs w:val="28"/>
          <w:lang w:eastAsia="lv-LV"/>
        </w:rPr>
        <w:t>aktos noteiktās prasības attiecībā uz verificējamām darbībām</w:t>
      </w:r>
      <w:r w:rsidR="00D2133F" w:rsidRPr="00096CDA">
        <w:rPr>
          <w:rFonts w:ascii="Times New Roman" w:hAnsi="Times New Roman"/>
          <w:color w:val="000000"/>
          <w:sz w:val="28"/>
          <w:szCs w:val="28"/>
          <w:lang w:eastAsia="lv-LV"/>
        </w:rPr>
        <w:t>;</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.4.</w:t>
      </w:r>
      <w:r w:rsidR="00177E6A" w:rsidRPr="00096CDA">
        <w:rPr>
          <w:rFonts w:ascii="Times New Roman" w:hAnsi="Times New Roman"/>
          <w:color w:val="000000"/>
          <w:sz w:val="28"/>
          <w:szCs w:val="28"/>
          <w:lang w:eastAsia="lv-LV"/>
        </w:rPr>
        <w:t xml:space="preserve"> </w:t>
      </w:r>
      <w:r w:rsidR="00E3052D" w:rsidRPr="00096CDA">
        <w:rPr>
          <w:rFonts w:ascii="Times New Roman" w:hAnsi="Times New Roman"/>
          <w:color w:val="000000"/>
          <w:sz w:val="28"/>
          <w:szCs w:val="28"/>
          <w:lang w:eastAsia="lv-LV"/>
        </w:rPr>
        <w:t xml:space="preserve">visas </w:t>
      </w:r>
      <w:r w:rsidR="00D2133F" w:rsidRPr="00096CDA">
        <w:rPr>
          <w:rFonts w:ascii="Times New Roman" w:hAnsi="Times New Roman"/>
          <w:color w:val="000000"/>
          <w:sz w:val="28"/>
          <w:szCs w:val="28"/>
          <w:lang w:eastAsia="lv-LV"/>
        </w:rPr>
        <w:t>informācijas sagatavošan</w:t>
      </w:r>
      <w:r w:rsidR="00E3052D" w:rsidRPr="00096CDA">
        <w:rPr>
          <w:rFonts w:ascii="Times New Roman" w:hAnsi="Times New Roman"/>
          <w:color w:val="000000"/>
          <w:sz w:val="28"/>
          <w:szCs w:val="28"/>
          <w:lang w:eastAsia="lv-LV"/>
        </w:rPr>
        <w:t>as procedūru</w:t>
      </w:r>
      <w:r w:rsidR="00D2133F" w:rsidRPr="00096CDA">
        <w:rPr>
          <w:rFonts w:ascii="Times New Roman" w:hAnsi="Times New Roman"/>
          <w:color w:val="000000"/>
          <w:sz w:val="28"/>
          <w:szCs w:val="28"/>
          <w:lang w:eastAsia="lv-LV"/>
        </w:rPr>
        <w:t xml:space="preserve"> attiecībā uz katru emisijas avotu iekārtā, īpaši attiecībā uz datu apkopošanu, mērīšanu, aprēķiniem un ziņojuma sniegšanu.</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Verificētājs saskaņā ar Eiropas Komisijas regulu Nr. 600/2012 plāno un veic operatora sagatavotā emisiju ziņojuma verificēšanu, vienlaikus verificējot monitoringa sistēmu ticamību un precizitāti, kā arī iesniegto</w:t>
      </w:r>
      <w:r w:rsidR="007F78D0" w:rsidRPr="00096CDA">
        <w:rPr>
          <w:rFonts w:ascii="Times New Roman" w:hAnsi="Times New Roman"/>
          <w:color w:val="000000"/>
          <w:sz w:val="28"/>
          <w:szCs w:val="28"/>
          <w:lang w:eastAsia="lv-LV"/>
        </w:rPr>
        <w:t>s</w:t>
      </w:r>
      <w:r w:rsidR="00D2133F" w:rsidRPr="00096CDA">
        <w:rPr>
          <w:rFonts w:ascii="Times New Roman" w:hAnsi="Times New Roman"/>
          <w:color w:val="000000"/>
          <w:sz w:val="28"/>
          <w:szCs w:val="28"/>
          <w:lang w:eastAsia="lv-LV"/>
        </w:rPr>
        <w:t xml:space="preserve"> datus un informāciju par emisijām, jo īpaši:</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likuma „Par piesārņojumu” 2.pielikuma darbību datus, attiecīgos mērījumus un aprēķinus;</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emisiju aprēķinu faktoru izvēli un izmantošanu;</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.3.</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kopējo emisiju noteikšanai veiktos aprēķinus;</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.4.</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mērīšanas metožu izvēli un lietošanu, ja emisiju noteikšanā ir izmantoti mērījumi.</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Kā verifikācijas procesa daļu, verificētājs ievēro šādus emisiju ziņojuma verificēšanas vispārīgos principus:</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stratēģiskā analīze – pārbaude pamatojas uz visu iekārtā veikto darbību stratēģisku analīzi, kuras laikā ir nepieciešams, lai verificētājam būtu pārskatāmas visas darbības un to nozīme attiecībā uz emisiju;</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procesa analīze – verificētājs veic iepriekš nepieteiktas pārbaudes, lai noteiktu iesniegto datu un informācijas ticamību, un, ja nepieciešams, verificētājs iesniegto informāciju pārbauda iekārtas atrašanās vietā;</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.3.</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riska analīze – verificētājs nosaka paaugstināta riska emisijas avotus, kā arī veiktā monitoringa un operatora darbības aspektus, kuru dēļ varētu kļūdaini noteikt kopējo emisiju, piemēram, emisiju aprēķinu faktoru izvēli un aprēķinus, kas nepieciešami, lai noteiktu emisijas līmeni no atsevišķiem avotiem, kā arī īpaši pārbauda paaugstināta riska emisijas avotus un citus minētos aspektus.</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lastRenderedPageBreak/>
        <w:t>5</w:t>
      </w:r>
      <w:r w:rsidR="00807DA8" w:rsidRPr="00096CDA">
        <w:rPr>
          <w:rFonts w:ascii="Times New Roman" w:hAnsi="Times New Roman"/>
          <w:color w:val="000000"/>
          <w:sz w:val="28"/>
          <w:szCs w:val="28"/>
          <w:lang w:eastAsia="lv-LV"/>
        </w:rPr>
        <w:t>5</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Verificētājs</w:t>
      </w:r>
      <w:r w:rsidR="00A91242" w:rsidRPr="00096CDA">
        <w:rPr>
          <w:rFonts w:ascii="Times New Roman" w:hAnsi="Times New Roman"/>
          <w:color w:val="000000"/>
          <w:sz w:val="28"/>
          <w:szCs w:val="28"/>
          <w:lang w:eastAsia="lv-LV"/>
        </w:rPr>
        <w:t xml:space="preserve">, veicot emisiju ziņojuma verificēšanu, ņem </w:t>
      </w:r>
      <w:r w:rsidR="00D2133F" w:rsidRPr="00096CDA">
        <w:rPr>
          <w:rFonts w:ascii="Times New Roman" w:hAnsi="Times New Roman"/>
          <w:color w:val="000000"/>
          <w:sz w:val="28"/>
          <w:szCs w:val="28"/>
          <w:lang w:eastAsia="lv-LV"/>
        </w:rPr>
        <w:t>vērā:</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5</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vai operators ir reģistrēts Eiropas Savienības Vides vadības un audita sistēmā saskaņā ar Eiropas Parlamenta un Padomes 2009.gada 25.novembra regulu Nr. 1221/2009 par organizāciju brīvprātīgu dalību Kopienas vides vadības un audita sistēmā (EMAS), kā arī par Regulas (EK) Nr. 761/2001 un Komisijas Lēmumu 2001/681/EK un 2006/193/EK atcelšanu;</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5</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jebkuru efektīvo riska vadības metodi, ko izmanto operators, lai samazinātu kļūdas iespējamību un emisiju izkliedi.</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w:t>
      </w:r>
      <w:r w:rsidR="00807DA8"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B4326E" w:rsidRPr="00096CDA">
        <w:rPr>
          <w:rFonts w:ascii="Times New Roman" w:hAnsi="Times New Roman"/>
          <w:color w:val="000000"/>
          <w:sz w:val="28"/>
          <w:szCs w:val="28"/>
          <w:lang w:eastAsia="lv-LV"/>
        </w:rPr>
        <w:t>Operators nodrošina, ka v</w:t>
      </w:r>
      <w:r w:rsidR="00D2133F" w:rsidRPr="00096CDA">
        <w:rPr>
          <w:rFonts w:ascii="Times New Roman" w:hAnsi="Times New Roman"/>
          <w:color w:val="000000"/>
          <w:sz w:val="28"/>
          <w:szCs w:val="28"/>
          <w:lang w:eastAsia="lv-LV"/>
        </w:rPr>
        <w:t>erificētājam ir pie</w:t>
      </w:r>
      <w:r w:rsidR="00B4326E" w:rsidRPr="00096CDA">
        <w:rPr>
          <w:rFonts w:ascii="Times New Roman" w:hAnsi="Times New Roman"/>
          <w:color w:val="000000"/>
          <w:sz w:val="28"/>
          <w:szCs w:val="28"/>
          <w:lang w:eastAsia="lv-LV"/>
        </w:rPr>
        <w:t>kļuve</w:t>
      </w:r>
      <w:r w:rsidR="00D2133F" w:rsidRPr="00096CDA">
        <w:rPr>
          <w:rFonts w:ascii="Times New Roman" w:hAnsi="Times New Roman"/>
          <w:color w:val="000000"/>
          <w:sz w:val="28"/>
          <w:szCs w:val="28"/>
          <w:lang w:eastAsia="lv-LV"/>
        </w:rPr>
        <w:t xml:space="preserve"> jebkur</w:t>
      </w:r>
      <w:r w:rsidR="00B4326E" w:rsidRPr="00096CDA">
        <w:rPr>
          <w:rFonts w:ascii="Times New Roman" w:hAnsi="Times New Roman"/>
          <w:color w:val="000000"/>
          <w:sz w:val="28"/>
          <w:szCs w:val="28"/>
          <w:lang w:eastAsia="lv-LV"/>
        </w:rPr>
        <w:t>am</w:t>
      </w:r>
      <w:r w:rsidR="00D2133F" w:rsidRPr="00096CDA">
        <w:rPr>
          <w:rFonts w:ascii="Times New Roman" w:hAnsi="Times New Roman"/>
          <w:color w:val="000000"/>
          <w:sz w:val="28"/>
          <w:szCs w:val="28"/>
          <w:lang w:eastAsia="lv-LV"/>
        </w:rPr>
        <w:t xml:space="preserve"> ražošanas objekt</w:t>
      </w:r>
      <w:r w:rsidR="00B4326E" w:rsidRPr="00096CDA">
        <w:rPr>
          <w:rFonts w:ascii="Times New Roman" w:hAnsi="Times New Roman"/>
          <w:color w:val="000000"/>
          <w:sz w:val="28"/>
          <w:szCs w:val="28"/>
          <w:lang w:eastAsia="lv-LV"/>
        </w:rPr>
        <w:t>am</w:t>
      </w:r>
      <w:r w:rsidR="00D2133F" w:rsidRPr="00096CDA">
        <w:rPr>
          <w:rFonts w:ascii="Times New Roman" w:hAnsi="Times New Roman"/>
          <w:color w:val="000000"/>
          <w:sz w:val="28"/>
          <w:szCs w:val="28"/>
          <w:lang w:eastAsia="lv-LV"/>
        </w:rPr>
        <w:t xml:space="preserve"> un jebkura</w:t>
      </w:r>
      <w:r w:rsidR="00B4326E" w:rsidRPr="00096CDA">
        <w:rPr>
          <w:rFonts w:ascii="Times New Roman" w:hAnsi="Times New Roman"/>
          <w:color w:val="000000"/>
          <w:sz w:val="28"/>
          <w:szCs w:val="28"/>
          <w:lang w:eastAsia="lv-LV"/>
        </w:rPr>
        <w:t>i informācijai sakarā ar veicamo</w:t>
      </w:r>
      <w:r w:rsidR="00D2133F" w:rsidRPr="00096CDA">
        <w:rPr>
          <w:rFonts w:ascii="Times New Roman" w:hAnsi="Times New Roman"/>
          <w:color w:val="000000"/>
          <w:sz w:val="28"/>
          <w:szCs w:val="28"/>
          <w:lang w:eastAsia="lv-LV"/>
        </w:rPr>
        <w:t xml:space="preserve"> verifikācij</w:t>
      </w:r>
      <w:r w:rsidR="00B4326E" w:rsidRPr="00096CDA">
        <w:rPr>
          <w:rFonts w:ascii="Times New Roman" w:hAnsi="Times New Roman"/>
          <w:color w:val="000000"/>
          <w:sz w:val="28"/>
          <w:szCs w:val="28"/>
          <w:lang w:eastAsia="lv-LV"/>
        </w:rPr>
        <w:t>u, kas ir nepieciešama verifikācijas veikšanai</w:t>
      </w:r>
      <w:r w:rsidR="00D2133F" w:rsidRPr="00096CDA">
        <w:rPr>
          <w:rFonts w:ascii="Times New Roman" w:hAnsi="Times New Roman"/>
          <w:color w:val="000000"/>
          <w:sz w:val="28"/>
          <w:szCs w:val="28"/>
          <w:lang w:eastAsia="lv-LV"/>
        </w:rPr>
        <w:t>.</w:t>
      </w:r>
    </w:p>
    <w:p w:rsidR="00D2133F" w:rsidRPr="00096CDA" w:rsidRDefault="00807DA8"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57</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Verificētājs</w:t>
      </w:r>
      <w:r w:rsidR="005B14BB" w:rsidRPr="00096CDA">
        <w:rPr>
          <w:rFonts w:ascii="Times New Roman" w:hAnsi="Times New Roman"/>
          <w:color w:val="000000"/>
          <w:sz w:val="28"/>
          <w:szCs w:val="28"/>
          <w:lang w:eastAsia="lv-LV"/>
        </w:rPr>
        <w:t>, ņemot vērā Eiropas Komisijas regulas Nr. 600/2012 31.panta 1.punktu,</w:t>
      </w:r>
      <w:r w:rsidR="00D2133F" w:rsidRPr="00096CDA">
        <w:rPr>
          <w:rFonts w:ascii="Times New Roman" w:hAnsi="Times New Roman"/>
          <w:color w:val="000000"/>
          <w:sz w:val="28"/>
          <w:szCs w:val="28"/>
          <w:lang w:eastAsia="lv-LV"/>
        </w:rPr>
        <w:t xml:space="preserve"> </w:t>
      </w:r>
      <w:r w:rsidR="005B14BB" w:rsidRPr="00096CDA">
        <w:rPr>
          <w:rFonts w:ascii="Times New Roman" w:hAnsi="Times New Roman"/>
          <w:color w:val="000000"/>
          <w:sz w:val="28"/>
          <w:szCs w:val="28"/>
          <w:lang w:eastAsia="lv-LV"/>
        </w:rPr>
        <w:t>var izlemt</w:t>
      </w:r>
      <w:r w:rsidR="00A34CBD" w:rsidRPr="00096CDA">
        <w:rPr>
          <w:rFonts w:ascii="Times New Roman" w:hAnsi="Times New Roman"/>
          <w:color w:val="000000"/>
          <w:sz w:val="28"/>
          <w:szCs w:val="28"/>
          <w:lang w:eastAsia="lv-LV"/>
        </w:rPr>
        <w:t xml:space="preserve"> neveikt </w:t>
      </w:r>
      <w:r w:rsidR="005B14BB" w:rsidRPr="00096CDA">
        <w:rPr>
          <w:rFonts w:ascii="Times New Roman" w:hAnsi="Times New Roman"/>
          <w:color w:val="000000"/>
          <w:sz w:val="28"/>
          <w:szCs w:val="28"/>
          <w:lang w:eastAsia="lv-LV"/>
        </w:rPr>
        <w:t>šīs</w:t>
      </w:r>
      <w:r w:rsidR="00D2133F" w:rsidRPr="00096CDA">
        <w:rPr>
          <w:rFonts w:ascii="Times New Roman" w:hAnsi="Times New Roman"/>
          <w:color w:val="000000"/>
          <w:sz w:val="28"/>
          <w:szCs w:val="28"/>
          <w:lang w:eastAsia="lv-LV"/>
        </w:rPr>
        <w:t xml:space="preserve"> </w:t>
      </w:r>
      <w:r w:rsidR="005B14BB" w:rsidRPr="00096CDA">
        <w:rPr>
          <w:rFonts w:ascii="Times New Roman" w:hAnsi="Times New Roman"/>
          <w:color w:val="000000"/>
          <w:sz w:val="28"/>
          <w:szCs w:val="28"/>
          <w:lang w:eastAsia="lv-LV"/>
        </w:rPr>
        <w:t xml:space="preserve">regulas </w:t>
      </w:r>
      <w:r w:rsidR="00D2133F" w:rsidRPr="00096CDA">
        <w:rPr>
          <w:rFonts w:ascii="Times New Roman" w:hAnsi="Times New Roman"/>
          <w:color w:val="000000"/>
          <w:sz w:val="28"/>
          <w:szCs w:val="28"/>
          <w:lang w:eastAsia="lv-LV"/>
        </w:rPr>
        <w:t xml:space="preserve">21.panta 1.punktā noteikto iekārtas apmeklējumu, ja, pamatojoties uz paša veiktajiem riska analīzes rezultātiem, secina, ka var piekļūt visiem attiecīgajiem datiem attālināti un ka ir izpildīti Eiropas Komisijas regulā Nr. 600/2012 noteiktie nosacījumi par objektu apmeklējumu neveikšanu, un par šo secinājumu </w:t>
      </w:r>
      <w:r w:rsidR="00F571BA" w:rsidRPr="00096CDA">
        <w:rPr>
          <w:rFonts w:ascii="Times New Roman" w:hAnsi="Times New Roman"/>
          <w:color w:val="000000"/>
          <w:sz w:val="28"/>
          <w:szCs w:val="28"/>
          <w:lang w:eastAsia="lv-LV"/>
        </w:rPr>
        <w:t>nekavējoties</w:t>
      </w:r>
      <w:r w:rsidR="00A34CBD" w:rsidRPr="00096CDA">
        <w:rPr>
          <w:rFonts w:ascii="Times New Roman" w:hAnsi="Times New Roman"/>
          <w:color w:val="000000"/>
          <w:sz w:val="28"/>
          <w:szCs w:val="28"/>
          <w:lang w:eastAsia="lv-LV"/>
        </w:rPr>
        <w:t xml:space="preserve"> par pieņemto lēmumu</w:t>
      </w:r>
      <w:r w:rsidR="00D2133F" w:rsidRPr="00096CDA">
        <w:rPr>
          <w:rFonts w:ascii="Times New Roman" w:hAnsi="Times New Roman"/>
          <w:color w:val="000000"/>
          <w:sz w:val="28"/>
          <w:szCs w:val="28"/>
          <w:lang w:eastAsia="lv-LV"/>
        </w:rPr>
        <w:t xml:space="preserve"> informē attiecīgo operatoru.</w:t>
      </w:r>
    </w:p>
    <w:p w:rsidR="00D2133F" w:rsidRPr="00096CDA" w:rsidRDefault="00807DA8"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58</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Operators iesniedz pārvaldē</w:t>
      </w:r>
      <w:r w:rsidR="00EC683F" w:rsidRPr="00096CDA">
        <w:rPr>
          <w:rFonts w:ascii="Times New Roman" w:hAnsi="Times New Roman"/>
          <w:color w:val="000000"/>
          <w:sz w:val="28"/>
          <w:szCs w:val="28"/>
          <w:lang w:eastAsia="lv-LV"/>
        </w:rPr>
        <w:t xml:space="preserve"> pieteikumu</w:t>
      </w:r>
      <w:r w:rsidR="00A34CBD" w:rsidRPr="00096CDA">
        <w:rPr>
          <w:rFonts w:ascii="Times New Roman" w:hAnsi="Times New Roman"/>
          <w:color w:val="000000"/>
          <w:sz w:val="28"/>
          <w:szCs w:val="28"/>
          <w:lang w:eastAsia="lv-LV"/>
        </w:rPr>
        <w:t xml:space="preserve"> apstiprināt verificētāja lēmumu neveikt iekārtas apmeklējumu</w:t>
      </w:r>
      <w:r w:rsidR="005B14BB" w:rsidRPr="00096CDA">
        <w:rPr>
          <w:rFonts w:ascii="Times New Roman" w:hAnsi="Times New Roman"/>
          <w:color w:val="000000"/>
          <w:sz w:val="28"/>
          <w:szCs w:val="28"/>
          <w:lang w:eastAsia="lv-LV"/>
        </w:rPr>
        <w:t xml:space="preserve">, un </w:t>
      </w:r>
      <w:r w:rsidR="00D2133F" w:rsidRPr="00096CDA">
        <w:rPr>
          <w:rFonts w:ascii="Times New Roman" w:hAnsi="Times New Roman"/>
          <w:color w:val="000000"/>
          <w:sz w:val="28"/>
          <w:szCs w:val="28"/>
          <w:lang w:eastAsia="lv-LV"/>
        </w:rPr>
        <w:t>Pārvalde 10 darbadienu laikā</w:t>
      </w:r>
      <w:r w:rsidR="00243A7A" w:rsidRPr="00096CDA">
        <w:rPr>
          <w:rFonts w:ascii="Times New Roman" w:hAnsi="Times New Roman"/>
          <w:color w:val="000000"/>
          <w:sz w:val="28"/>
          <w:szCs w:val="28"/>
          <w:lang w:eastAsia="lv-LV"/>
        </w:rPr>
        <w:t xml:space="preserve"> pēc operatora pieteikuma saņemšanas,</w:t>
      </w:r>
      <w:r w:rsidR="00D2133F" w:rsidRPr="00096CDA">
        <w:rPr>
          <w:rFonts w:ascii="Times New Roman" w:hAnsi="Times New Roman"/>
          <w:color w:val="000000"/>
          <w:sz w:val="28"/>
          <w:szCs w:val="28"/>
          <w:lang w:eastAsia="lv-LV"/>
        </w:rPr>
        <w:t xml:space="preserve"> </w:t>
      </w:r>
      <w:r w:rsidR="005B14BB" w:rsidRPr="00096CDA">
        <w:rPr>
          <w:rFonts w:ascii="Times New Roman" w:hAnsi="Times New Roman"/>
          <w:color w:val="000000"/>
          <w:sz w:val="28"/>
          <w:szCs w:val="28"/>
          <w:lang w:eastAsia="lv-LV"/>
        </w:rPr>
        <w:t xml:space="preserve">lemj par </w:t>
      </w:r>
      <w:r w:rsidR="00243A7A" w:rsidRPr="00096CDA">
        <w:rPr>
          <w:rFonts w:ascii="Times New Roman" w:hAnsi="Times New Roman"/>
          <w:color w:val="000000"/>
          <w:sz w:val="28"/>
          <w:szCs w:val="28"/>
          <w:lang w:eastAsia="lv-LV"/>
        </w:rPr>
        <w:t>verificētāja lēmum</w:t>
      </w:r>
      <w:r w:rsidR="005B14BB" w:rsidRPr="00096CDA">
        <w:rPr>
          <w:rFonts w:ascii="Times New Roman" w:hAnsi="Times New Roman"/>
          <w:color w:val="000000"/>
          <w:sz w:val="28"/>
          <w:szCs w:val="28"/>
          <w:lang w:eastAsia="lv-LV"/>
        </w:rPr>
        <w:t>u</w:t>
      </w:r>
      <w:r w:rsidR="00243A7A" w:rsidRPr="00096CDA">
        <w:rPr>
          <w:rFonts w:ascii="Times New Roman" w:hAnsi="Times New Roman"/>
          <w:color w:val="000000"/>
          <w:sz w:val="28"/>
          <w:szCs w:val="28"/>
          <w:lang w:eastAsia="lv-LV"/>
        </w:rPr>
        <w:t xml:space="preserve"> neveikt iekārtas apmeklējumu</w:t>
      </w:r>
      <w:r w:rsidR="005B14BB" w:rsidRPr="00096CDA">
        <w:rPr>
          <w:rFonts w:ascii="Times New Roman" w:hAnsi="Times New Roman"/>
          <w:color w:val="000000"/>
          <w:sz w:val="28"/>
          <w:szCs w:val="28"/>
          <w:lang w:eastAsia="lv-LV"/>
        </w:rPr>
        <w:t xml:space="preserve"> apstiprināšanu</w:t>
      </w:r>
      <w:r w:rsidR="00D2133F" w:rsidRPr="00096CDA">
        <w:rPr>
          <w:rFonts w:ascii="Times New Roman" w:hAnsi="Times New Roman"/>
          <w:color w:val="000000"/>
          <w:sz w:val="28"/>
          <w:szCs w:val="28"/>
          <w:lang w:eastAsia="lv-LV"/>
        </w:rPr>
        <w:t>, ņemot vērā:</w:t>
      </w:r>
    </w:p>
    <w:p w:rsidR="00D2133F" w:rsidRPr="00096CDA" w:rsidRDefault="00807DA8"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58</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verificētāja iesniegto informāciju par riska analīzes rezultātiem; </w:t>
      </w:r>
    </w:p>
    <w:p w:rsidR="00D2133F" w:rsidRPr="00096CDA" w:rsidRDefault="00807DA8"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58</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informāciju, ka attiecīgajiem datiem var piekļūt attālināti;</w:t>
      </w:r>
    </w:p>
    <w:p w:rsidR="00D2133F" w:rsidRPr="00096CDA" w:rsidRDefault="00807DA8"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58</w:t>
      </w:r>
      <w:r w:rsidR="00D2133F" w:rsidRPr="00096CDA">
        <w:rPr>
          <w:rFonts w:ascii="Times New Roman" w:hAnsi="Times New Roman"/>
          <w:color w:val="000000"/>
          <w:sz w:val="28"/>
          <w:szCs w:val="28"/>
          <w:lang w:eastAsia="lv-LV"/>
        </w:rPr>
        <w:t>.3.</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pamatojumu, ka uz attiecīgo iekārtu neattiecas Eiropas Komisijas regulas Nr. 600/2012 31.panta 3.punkta nosacījumi; </w:t>
      </w:r>
    </w:p>
    <w:p w:rsidR="00066BA1" w:rsidRPr="00096CDA" w:rsidRDefault="00807DA8"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58</w:t>
      </w:r>
      <w:r w:rsidR="00D2133F" w:rsidRPr="00096CDA">
        <w:rPr>
          <w:rFonts w:ascii="Times New Roman" w:hAnsi="Times New Roman"/>
          <w:color w:val="000000"/>
          <w:sz w:val="28"/>
          <w:szCs w:val="28"/>
          <w:lang w:eastAsia="lv-LV"/>
        </w:rPr>
        <w:t>.4.</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informāciju, ka ir izpildīti Eiropas Komisijas regulā Nr. 600/2012 noteiktie nosacījumi par objektu apmeklējumu neveikšanu</w:t>
      </w:r>
      <w:r w:rsidR="00A34CBD" w:rsidRPr="00096CDA">
        <w:rPr>
          <w:rFonts w:ascii="Times New Roman" w:hAnsi="Times New Roman"/>
          <w:color w:val="000000"/>
          <w:sz w:val="28"/>
          <w:szCs w:val="28"/>
          <w:lang w:eastAsia="lv-LV"/>
        </w:rPr>
        <w:t>.</w:t>
      </w:r>
    </w:p>
    <w:p w:rsidR="00D2133F" w:rsidRPr="00096CDA" w:rsidRDefault="00807DA8"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59</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EC683F" w:rsidRPr="00096CDA">
        <w:rPr>
          <w:rFonts w:ascii="Times New Roman" w:hAnsi="Times New Roman"/>
          <w:color w:val="000000"/>
          <w:sz w:val="28"/>
          <w:szCs w:val="28"/>
          <w:lang w:eastAsia="lv-LV"/>
        </w:rPr>
        <w:t xml:space="preserve">Pārvalde apstiprina </w:t>
      </w:r>
      <w:r w:rsidR="00243A7A" w:rsidRPr="00096CDA">
        <w:rPr>
          <w:rFonts w:ascii="Times New Roman" w:hAnsi="Times New Roman"/>
          <w:color w:val="000000"/>
          <w:sz w:val="28"/>
          <w:szCs w:val="28"/>
          <w:lang w:eastAsia="lv-LV"/>
        </w:rPr>
        <w:t>verificētāja lēmumu neveikt iekārtas apmeklējumu</w:t>
      </w:r>
      <w:r w:rsidR="00EC683F" w:rsidRPr="00096CDA">
        <w:rPr>
          <w:rFonts w:ascii="Times New Roman" w:hAnsi="Times New Roman"/>
          <w:color w:val="000000"/>
          <w:sz w:val="28"/>
          <w:szCs w:val="28"/>
          <w:lang w:eastAsia="lv-LV"/>
        </w:rPr>
        <w:t>, j</w:t>
      </w:r>
      <w:r w:rsidR="00D2133F" w:rsidRPr="00096CDA">
        <w:rPr>
          <w:rFonts w:ascii="Times New Roman" w:hAnsi="Times New Roman"/>
          <w:color w:val="000000"/>
          <w:sz w:val="28"/>
          <w:szCs w:val="28"/>
          <w:lang w:eastAsia="lv-LV"/>
        </w:rPr>
        <w:t>a</w:t>
      </w:r>
      <w:r w:rsidR="00EC683F"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secina, ka </w:t>
      </w:r>
      <w:r w:rsidR="00EC683F" w:rsidRPr="00096CDA">
        <w:rPr>
          <w:rFonts w:ascii="Times New Roman" w:hAnsi="Times New Roman"/>
          <w:color w:val="000000"/>
          <w:sz w:val="28"/>
          <w:szCs w:val="28"/>
          <w:lang w:eastAsia="lv-LV"/>
        </w:rPr>
        <w:t xml:space="preserve">šo noteikumu </w:t>
      </w:r>
      <w:r w:rsidRPr="00096CDA">
        <w:rPr>
          <w:rFonts w:ascii="Times New Roman" w:hAnsi="Times New Roman"/>
          <w:color w:val="000000"/>
          <w:sz w:val="28"/>
          <w:szCs w:val="28"/>
          <w:lang w:eastAsia="lv-LV"/>
        </w:rPr>
        <w:t>58</w:t>
      </w:r>
      <w:r w:rsidR="00EC683F" w:rsidRPr="00096CDA">
        <w:rPr>
          <w:rFonts w:ascii="Times New Roman" w:hAnsi="Times New Roman"/>
          <w:color w:val="000000"/>
          <w:sz w:val="28"/>
          <w:szCs w:val="28"/>
          <w:lang w:eastAsia="lv-LV"/>
        </w:rPr>
        <w:t>.punktā minētajā pieteikumā iekļautā informācija ir pamatota</w:t>
      </w:r>
      <w:r w:rsidR="005B14BB" w:rsidRPr="00096CDA">
        <w:rPr>
          <w:rFonts w:ascii="Times New Roman" w:hAnsi="Times New Roman"/>
          <w:color w:val="000000"/>
          <w:sz w:val="28"/>
          <w:szCs w:val="28"/>
          <w:lang w:eastAsia="lv-LV"/>
        </w:rPr>
        <w:t>, bet, ja pārvalde neapstiprina verificētāja lēmumu neveikt iekārtas apmeklējumu, verificētājam ir jāveic iekārtas apmeklējums saskaņā ar Eiropas Komisijas regulas Nr. 600/2012 21.pantu</w:t>
      </w:r>
      <w:r w:rsidR="00D2133F" w:rsidRPr="00096CDA">
        <w:rPr>
          <w:rFonts w:ascii="Times New Roman" w:hAnsi="Times New Roman"/>
          <w:color w:val="000000"/>
          <w:sz w:val="28"/>
          <w:szCs w:val="28"/>
          <w:lang w:eastAsia="lv-LV"/>
        </w:rPr>
        <w:t>.</w:t>
      </w:r>
    </w:p>
    <w:p w:rsidR="00A34CBD" w:rsidRPr="00096CDA" w:rsidRDefault="005B7419" w:rsidP="00A34CBD">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6513D8" w:rsidRPr="00096CDA">
        <w:rPr>
          <w:rFonts w:ascii="Times New Roman" w:hAnsi="Times New Roman"/>
          <w:color w:val="000000"/>
          <w:sz w:val="28"/>
          <w:szCs w:val="28"/>
          <w:lang w:eastAsia="lv-LV"/>
        </w:rPr>
        <w:t>0</w:t>
      </w:r>
      <w:r w:rsidR="00A34CBD" w:rsidRPr="00096CDA">
        <w:rPr>
          <w:rFonts w:ascii="Times New Roman" w:hAnsi="Times New Roman"/>
          <w:color w:val="000000"/>
          <w:sz w:val="28"/>
          <w:szCs w:val="28"/>
          <w:lang w:eastAsia="lv-LV"/>
        </w:rPr>
        <w:t xml:space="preserve">. Pārvaldes apstiprinājums nav nepieciešams, ja verificētāja secinājums neapmeklēt iekārtu attiecas uz šo noteikumu </w:t>
      </w:r>
      <w:r w:rsidRPr="00096CDA">
        <w:rPr>
          <w:rFonts w:ascii="Times New Roman" w:hAnsi="Times New Roman"/>
          <w:color w:val="000000"/>
          <w:sz w:val="28"/>
          <w:szCs w:val="28"/>
          <w:lang w:eastAsia="lv-LV"/>
        </w:rPr>
        <w:t>11</w:t>
      </w:r>
      <w:r w:rsidR="00A34CBD" w:rsidRPr="00096CDA">
        <w:rPr>
          <w:rFonts w:ascii="Times New Roman" w:hAnsi="Times New Roman"/>
          <w:color w:val="000000"/>
          <w:sz w:val="28"/>
          <w:szCs w:val="28"/>
          <w:lang w:eastAsia="lv-LV"/>
        </w:rPr>
        <w:t>.punktā minētajām iekārtām ar zemu emisiju līmeni.</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6513D8"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Verificētājs, ņemot vērā verifikācijas laikā iegūto informāciju, 15 darbadienu laikā pēc operatora sagatavotā emisiju ziņojuma saņemšanas, izmantojot Eiropas Komisijas izstrādāto verifikācijas ziņojuma veidlapu, ievērojot normatīvos aktus </w:t>
      </w:r>
      <w:r w:rsidR="00D2133F" w:rsidRPr="00096CDA">
        <w:rPr>
          <w:rFonts w:ascii="Times New Roman" w:hAnsi="Times New Roman"/>
          <w:color w:val="000000"/>
          <w:sz w:val="28"/>
          <w:szCs w:val="28"/>
          <w:lang w:eastAsia="lv-LV"/>
        </w:rPr>
        <w:lastRenderedPageBreak/>
        <w:t>valsts valodas lietošanas jomā, sagatavo verifikācijas ziņojumu par operatora emisiju ziņojuma verifikāciju, kurā ir norādīta pārbaudes metodoloģija, konstatētie fakti un verifikācijas atzinums, un nosūta to operatoram papīra formā un elektroniski.</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6513D8"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Verificētājs verifikācijas ziņojumā norāda tā atbilstību šādiem principiem – pilnīgums, konsekvence, pārredzamība, pareizība, izmaksu lietderība un ticamība, un sniedz apmierinošu verifikācijas atzinumu, tas ir, verificē operatora sagatavoto emisiju ziņojumu kā apmierinošu, ja:</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6513D8"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emisiju ziņojumā iekļautie monitoringa dati ir patiesi un tajos nav pretrunu;</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6513D8"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emisiju uzskaite un aprēķini iekārtā ir pilnīgi un konsekventi;</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6513D8"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.3.</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datu apkopošana ir notikusi saskaņā ar Eiropas Komisijas regulā Nr. 601/2012 noteiktajiem nosacījumiem;</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6513D8"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.4.</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visu konstatēto nepatieso apgalvojumu summa nepārsniedz Eiropas Komisijas regulas Nr. 600/2012 23.pantā noteikto būtiskuma līmeni – 5% A kategorijas iekārtām un B kategorijas iekārtām, vai 2% C kategorijas iekārtām.</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6513D8"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Operators veic visus verificētāja norādītos labojumus emisiju ziņojuma verificēšanas laikā. Ja verificēšanas laikā operators neveic verificētāja norādītos labojumus, verificētājam ir tiesības verificētāja ziņojumā sniegt neapmierinošu atzinumu.</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6513D8"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Verificētājs ir atbildīgs par tās informācijas neizpaušanu, kuru operators emisiju ziņojumā ir atzīmējis kā ierobežotas pieejamības informāciju.</w:t>
      </w:r>
    </w:p>
    <w:p w:rsidR="00794AA7" w:rsidRPr="00096CDA" w:rsidRDefault="00794AA7" w:rsidP="002452DC">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3.</w:t>
      </w:r>
      <w:r w:rsidR="00D0577F" w:rsidRPr="00096CDA">
        <w:rPr>
          <w:rFonts w:ascii="Times New Roman" w:hAnsi="Times New Roman"/>
          <w:b/>
          <w:color w:val="000000"/>
          <w:sz w:val="28"/>
          <w:szCs w:val="28"/>
          <w:lang w:eastAsia="lv-LV"/>
        </w:rPr>
        <w:t>3</w:t>
      </w:r>
      <w:r w:rsidRPr="00096CDA">
        <w:rPr>
          <w:rFonts w:ascii="Times New Roman" w:hAnsi="Times New Roman"/>
          <w:b/>
          <w:color w:val="000000"/>
          <w:sz w:val="28"/>
          <w:szCs w:val="28"/>
          <w:lang w:eastAsia="lv-LV"/>
        </w:rPr>
        <w:t xml:space="preserve">. </w:t>
      </w:r>
      <w:r w:rsidR="00A2525F" w:rsidRPr="00096CDA">
        <w:rPr>
          <w:rFonts w:ascii="Times New Roman" w:hAnsi="Times New Roman"/>
          <w:b/>
          <w:color w:val="000000"/>
          <w:sz w:val="28"/>
          <w:szCs w:val="28"/>
          <w:lang w:eastAsia="lv-LV"/>
        </w:rPr>
        <w:t>Nosacījumi e</w:t>
      </w:r>
      <w:r w:rsidRPr="00096CDA">
        <w:rPr>
          <w:rFonts w:ascii="Times New Roman" w:hAnsi="Times New Roman"/>
          <w:b/>
          <w:color w:val="000000"/>
          <w:sz w:val="28"/>
          <w:szCs w:val="28"/>
          <w:lang w:eastAsia="lv-LV"/>
        </w:rPr>
        <w:t>misiju ziņojuma verificēšanas veicēj</w:t>
      </w:r>
      <w:r w:rsidR="00A2525F" w:rsidRPr="00096CDA">
        <w:rPr>
          <w:rFonts w:ascii="Times New Roman" w:hAnsi="Times New Roman"/>
          <w:b/>
          <w:color w:val="000000"/>
          <w:sz w:val="28"/>
          <w:szCs w:val="28"/>
          <w:lang w:eastAsia="lv-LV"/>
        </w:rPr>
        <w:t>am</w:t>
      </w:r>
    </w:p>
    <w:p w:rsidR="00794AA7" w:rsidRPr="00096CDA" w:rsidRDefault="005B7419"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6513D8" w:rsidRPr="00096CDA">
        <w:rPr>
          <w:rFonts w:ascii="Times New Roman" w:hAnsi="Times New Roman"/>
          <w:color w:val="000000"/>
          <w:sz w:val="28"/>
          <w:szCs w:val="28"/>
          <w:lang w:eastAsia="lv-LV"/>
        </w:rPr>
        <w:t>5</w:t>
      </w:r>
      <w:r w:rsidR="00794AA7" w:rsidRPr="00096CDA">
        <w:rPr>
          <w:rFonts w:ascii="Times New Roman" w:hAnsi="Times New Roman"/>
          <w:color w:val="000000"/>
          <w:sz w:val="28"/>
          <w:szCs w:val="28"/>
          <w:lang w:eastAsia="lv-LV"/>
        </w:rPr>
        <w:t>. Latvijas Nacionālais akreditācijas birojs veic vides darbību verificētāju novērtēšanu saskaņā ar normatīvajiem aktiem par atbilstības novērtēšanas institūciju novērtēšanu, akreditāciju un uzraudzību, izmantojot Latvijas Nacionālā akreditācijas biroja noteikumus un rekomendācijas un ņemot vērā Eiropas Komisijas regulā Nr. 600/2012 noteiktos kritērijus.</w:t>
      </w:r>
    </w:p>
    <w:p w:rsidR="00794AA7" w:rsidRPr="00096CDA" w:rsidRDefault="005B7419"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w:t>
      </w:r>
      <w:r w:rsidR="006513D8" w:rsidRPr="00096CDA">
        <w:rPr>
          <w:rFonts w:ascii="Times New Roman" w:hAnsi="Times New Roman"/>
          <w:color w:val="000000"/>
          <w:sz w:val="28"/>
          <w:szCs w:val="28"/>
          <w:lang w:eastAsia="lv-LV"/>
        </w:rPr>
        <w:t>6</w:t>
      </w:r>
      <w:r w:rsidR="00794AA7" w:rsidRPr="00096CDA">
        <w:rPr>
          <w:rFonts w:ascii="Times New Roman" w:hAnsi="Times New Roman"/>
          <w:color w:val="000000"/>
          <w:sz w:val="28"/>
          <w:szCs w:val="28"/>
          <w:lang w:eastAsia="lv-LV"/>
        </w:rPr>
        <w:t>. Latvijas Nacionālais akreditācijas birojs, akreditējot verificētāju likuma „Par piesārņojumu” 2.pielikuma darbību verificēšanai, apliecina, ka verificētājs atbilst Eiropas Komisijas regulā Nr. 600/2012 noteiktajām prasībām.</w:t>
      </w:r>
    </w:p>
    <w:p w:rsidR="00794AA7" w:rsidRPr="00096CDA" w:rsidRDefault="006513D8"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67</w:t>
      </w:r>
      <w:r w:rsidR="00794AA7" w:rsidRPr="00096CDA">
        <w:rPr>
          <w:rFonts w:ascii="Times New Roman" w:hAnsi="Times New Roman"/>
          <w:color w:val="000000"/>
          <w:sz w:val="28"/>
          <w:szCs w:val="28"/>
          <w:lang w:eastAsia="lv-LV"/>
        </w:rPr>
        <w:t>. Latvijas Nacionālais akreditācijas birojs veic katra akreditētā verificētāja ikgadējo uzraudzību saskaņā ar Eiropas Komisijas regulas Nr. 600/2012 49.pantu.</w:t>
      </w:r>
    </w:p>
    <w:p w:rsidR="00794AA7" w:rsidRPr="00096CDA" w:rsidRDefault="006513D8"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68</w:t>
      </w:r>
      <w:r w:rsidR="00794AA7" w:rsidRPr="00096CDA">
        <w:rPr>
          <w:rFonts w:ascii="Times New Roman" w:hAnsi="Times New Roman"/>
          <w:color w:val="000000"/>
          <w:sz w:val="28"/>
          <w:szCs w:val="28"/>
          <w:lang w:eastAsia="lv-LV"/>
        </w:rPr>
        <w:t xml:space="preserve">. Ja pārvalde, veicot šo noteikumu </w:t>
      </w:r>
      <w:r w:rsidR="00A01761" w:rsidRPr="00096CDA">
        <w:rPr>
          <w:rFonts w:ascii="Times New Roman" w:hAnsi="Times New Roman"/>
          <w:color w:val="000000"/>
          <w:sz w:val="28"/>
          <w:szCs w:val="28"/>
          <w:lang w:eastAsia="lv-LV"/>
        </w:rPr>
        <w:t>7</w:t>
      </w:r>
      <w:r w:rsidRPr="00096CDA">
        <w:rPr>
          <w:rFonts w:ascii="Times New Roman" w:hAnsi="Times New Roman"/>
          <w:color w:val="000000"/>
          <w:sz w:val="28"/>
          <w:szCs w:val="28"/>
          <w:lang w:eastAsia="lv-LV"/>
        </w:rPr>
        <w:t>6</w:t>
      </w:r>
      <w:r w:rsidR="00794AA7" w:rsidRPr="00096CDA">
        <w:rPr>
          <w:rFonts w:ascii="Times New Roman" w:hAnsi="Times New Roman"/>
          <w:color w:val="000000"/>
          <w:sz w:val="28"/>
          <w:szCs w:val="28"/>
          <w:lang w:eastAsia="lv-LV"/>
        </w:rPr>
        <w:t xml:space="preserve">.punktā minēto izvērtēšanu, kā arī veicot iekārtas kontroles pasākumus, operatora iesniegtajā emisiju ziņojumā konstatē būtiskas informācijas vai datu neatbilstības iekārtā esošajai informācijai vai datiem, un verificētājs, veicot emisiju ziņojuma verificēšanu, šādas neatbilstības nav konstatējis vai ir ignorējis, tad pārvalde ziņo par to Latvijas Nacionālajam </w:t>
      </w:r>
      <w:r w:rsidR="00794AA7" w:rsidRPr="00096CDA">
        <w:rPr>
          <w:rFonts w:ascii="Times New Roman" w:hAnsi="Times New Roman"/>
          <w:color w:val="000000"/>
          <w:sz w:val="28"/>
          <w:szCs w:val="28"/>
          <w:lang w:eastAsia="lv-LV"/>
        </w:rPr>
        <w:lastRenderedPageBreak/>
        <w:t>akreditācijas birojam gadījumā, ja konkrēto emisiju ziņojumu verificējis Latvijas Nacionālais akreditācijas biroja akreditēts verificētājs, vai tās valsts akreditācijas organizācijai, kurā konkrētais verificētājs ir akreditēts saskaņā ar Eiropas Komisijas regulu Nr. 600/2012.</w:t>
      </w:r>
    </w:p>
    <w:p w:rsidR="00794AA7" w:rsidRPr="00096CDA" w:rsidRDefault="006513D8"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69</w:t>
      </w:r>
      <w:r w:rsidR="00794AA7" w:rsidRPr="00096CDA">
        <w:rPr>
          <w:rFonts w:ascii="Times New Roman" w:hAnsi="Times New Roman"/>
          <w:color w:val="000000"/>
          <w:sz w:val="28"/>
          <w:szCs w:val="28"/>
          <w:lang w:eastAsia="lv-LV"/>
        </w:rPr>
        <w:t>.</w:t>
      </w:r>
      <w:r w:rsidR="00EF06BD" w:rsidRPr="00096CDA">
        <w:rPr>
          <w:rFonts w:ascii="Times New Roman" w:hAnsi="Times New Roman"/>
          <w:color w:val="000000"/>
          <w:sz w:val="28"/>
          <w:szCs w:val="28"/>
          <w:lang w:eastAsia="lv-LV"/>
        </w:rPr>
        <w:t xml:space="preserve"> </w:t>
      </w:r>
      <w:r w:rsidR="00794AA7" w:rsidRPr="00096CDA">
        <w:rPr>
          <w:rFonts w:ascii="Times New Roman" w:hAnsi="Times New Roman"/>
          <w:color w:val="000000"/>
          <w:sz w:val="28"/>
          <w:szCs w:val="28"/>
          <w:lang w:eastAsia="lv-LV"/>
        </w:rPr>
        <w:t xml:space="preserve">Pārvalde šo noteikumu </w:t>
      </w:r>
      <w:r w:rsidRPr="00096CDA">
        <w:rPr>
          <w:rFonts w:ascii="Times New Roman" w:hAnsi="Times New Roman"/>
          <w:color w:val="000000"/>
          <w:sz w:val="28"/>
          <w:szCs w:val="28"/>
          <w:lang w:eastAsia="lv-LV"/>
        </w:rPr>
        <w:t>68</w:t>
      </w:r>
      <w:r w:rsidR="00794AA7" w:rsidRPr="00096CDA">
        <w:rPr>
          <w:rFonts w:ascii="Times New Roman" w:hAnsi="Times New Roman"/>
          <w:color w:val="000000"/>
          <w:sz w:val="28"/>
          <w:szCs w:val="28"/>
          <w:lang w:eastAsia="lv-LV"/>
        </w:rPr>
        <w:t>.punktā minētajā ziņojumā iekļauj šādu informāciju:</w:t>
      </w:r>
    </w:p>
    <w:p w:rsidR="00794AA7" w:rsidRPr="00096CDA" w:rsidRDefault="006513D8"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69</w:t>
      </w:r>
      <w:r w:rsidR="00794AA7" w:rsidRPr="00096CDA">
        <w:rPr>
          <w:rFonts w:ascii="Times New Roman" w:hAnsi="Times New Roman"/>
          <w:color w:val="000000"/>
          <w:sz w:val="28"/>
          <w:szCs w:val="28"/>
          <w:lang w:eastAsia="lv-LV"/>
        </w:rPr>
        <w:t>.1. šāda verificētāja nosaukumu un konkrētā emisiju ziņojuma verificēšanu veikušo verificētāju vārdus;</w:t>
      </w:r>
    </w:p>
    <w:p w:rsidR="00794AA7" w:rsidRPr="00096CDA" w:rsidRDefault="006513D8"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69</w:t>
      </w:r>
      <w:r w:rsidR="00794AA7" w:rsidRPr="00096CDA">
        <w:rPr>
          <w:rFonts w:ascii="Times New Roman" w:hAnsi="Times New Roman"/>
          <w:color w:val="000000"/>
          <w:sz w:val="28"/>
          <w:szCs w:val="28"/>
          <w:lang w:eastAsia="lv-LV"/>
        </w:rPr>
        <w:t>.2. konstatētās informācijas vai datu neatbilstības;</w:t>
      </w:r>
    </w:p>
    <w:p w:rsidR="00794AA7" w:rsidRPr="00096CDA" w:rsidRDefault="006513D8"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69</w:t>
      </w:r>
      <w:r w:rsidR="00794AA7" w:rsidRPr="00096CDA">
        <w:rPr>
          <w:rFonts w:ascii="Times New Roman" w:hAnsi="Times New Roman"/>
          <w:color w:val="000000"/>
          <w:sz w:val="28"/>
          <w:szCs w:val="28"/>
          <w:lang w:eastAsia="lv-LV"/>
        </w:rPr>
        <w:t xml:space="preserve">.3. informācijas vai datu neatbilstību pieļaušanas vai nelabošanas sekas, piemēram, datu kļūdas neievērošanas vai apzinātas pieļaušanas rezultātā operatoram ir aprēķināts vai noteikts nepareizs apjoms, kas pārsniedz šo noteikumu </w:t>
      </w:r>
      <w:r w:rsidR="009779CD" w:rsidRPr="00096CDA">
        <w:rPr>
          <w:rFonts w:ascii="Times New Roman" w:hAnsi="Times New Roman"/>
          <w:color w:val="000000"/>
          <w:sz w:val="28"/>
          <w:szCs w:val="28"/>
          <w:lang w:eastAsia="lv-LV"/>
        </w:rPr>
        <w:t>6</w:t>
      </w:r>
      <w:r w:rsidRPr="00096CDA">
        <w:rPr>
          <w:rFonts w:ascii="Times New Roman" w:hAnsi="Times New Roman"/>
          <w:color w:val="000000"/>
          <w:sz w:val="28"/>
          <w:szCs w:val="28"/>
          <w:lang w:eastAsia="lv-LV"/>
        </w:rPr>
        <w:t>2</w:t>
      </w:r>
      <w:r w:rsidR="00794AA7" w:rsidRPr="00096CDA">
        <w:rPr>
          <w:rFonts w:ascii="Times New Roman" w:hAnsi="Times New Roman"/>
          <w:color w:val="000000"/>
          <w:sz w:val="28"/>
          <w:szCs w:val="28"/>
          <w:lang w:eastAsia="lv-LV"/>
        </w:rPr>
        <w:t>.4.apakšpunktā minēto būtiskuma līmeni.</w:t>
      </w:r>
    </w:p>
    <w:p w:rsidR="00794AA7" w:rsidRPr="00096CDA" w:rsidRDefault="00115481"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0</w:t>
      </w:r>
      <w:r w:rsidR="00794AA7" w:rsidRPr="00096CDA">
        <w:rPr>
          <w:rFonts w:ascii="Times New Roman" w:hAnsi="Times New Roman"/>
          <w:color w:val="000000"/>
          <w:sz w:val="28"/>
          <w:szCs w:val="28"/>
          <w:lang w:eastAsia="lv-LV"/>
        </w:rPr>
        <w:t>. Operators, pārvalde vai Vides aizsardzības un reģionālās attīstības ministrija ir tiesīgi iesniegt Latvijas Nacionālajā akreditācijas birojā sūdzību par Latvijā akreditētu verificētāju, kuru Latvijas Nacionālais akreditācijas birojs izskata Eiropas Komisijas regulas Nr. 600/2012 61.pantā noteiktajā kārtībā.</w:t>
      </w:r>
    </w:p>
    <w:p w:rsidR="00794AA7" w:rsidRPr="00096CDA" w:rsidRDefault="00115481"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1</w:t>
      </w:r>
      <w:r w:rsidR="00794AA7" w:rsidRPr="00096CDA">
        <w:rPr>
          <w:rFonts w:ascii="Times New Roman" w:hAnsi="Times New Roman"/>
          <w:color w:val="000000"/>
          <w:sz w:val="28"/>
          <w:szCs w:val="28"/>
          <w:lang w:eastAsia="lv-LV"/>
        </w:rPr>
        <w:t>. Latvijas Nacionālais akreditācijas birojs normatīvajos aktos par atbilstības novērtēšanas institūciju novērtēšanu, akreditāciju un uzraudzību noteiktajā kārtībā pieņem lēmumu par verificētāja akreditācijas atcelšanu, apturēšanu vai akreditācijas jomas samazināšanu:</w:t>
      </w:r>
    </w:p>
    <w:p w:rsidR="00794AA7" w:rsidRPr="00096CDA" w:rsidRDefault="00115481"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1</w:t>
      </w:r>
      <w:r w:rsidR="00794AA7" w:rsidRPr="00096CDA">
        <w:rPr>
          <w:rFonts w:ascii="Times New Roman" w:hAnsi="Times New Roman"/>
          <w:color w:val="000000"/>
          <w:sz w:val="28"/>
          <w:szCs w:val="28"/>
          <w:lang w:eastAsia="lv-LV"/>
        </w:rPr>
        <w:t xml:space="preserve">.1. ja, veicot šo noteikumu </w:t>
      </w:r>
      <w:r w:rsidR="006513D8" w:rsidRPr="00096CDA">
        <w:rPr>
          <w:rFonts w:ascii="Times New Roman" w:hAnsi="Times New Roman"/>
          <w:color w:val="000000"/>
          <w:sz w:val="28"/>
          <w:szCs w:val="28"/>
          <w:lang w:eastAsia="lv-LV"/>
        </w:rPr>
        <w:t>67</w:t>
      </w:r>
      <w:r w:rsidR="00794AA7" w:rsidRPr="00096CDA">
        <w:rPr>
          <w:rFonts w:ascii="Times New Roman" w:hAnsi="Times New Roman"/>
          <w:color w:val="000000"/>
          <w:sz w:val="28"/>
          <w:szCs w:val="28"/>
          <w:lang w:eastAsia="lv-LV"/>
        </w:rPr>
        <w:t>.punktā minēto uzraudzību, konstatē, ka verificētājs neievēro Eiropas Komisijas regulas Nr. 600/2012 prasības;</w:t>
      </w:r>
    </w:p>
    <w:p w:rsidR="00794AA7" w:rsidRPr="00096CDA" w:rsidRDefault="00115481"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1</w:t>
      </w:r>
      <w:r w:rsidR="00794AA7" w:rsidRPr="00096CDA">
        <w:rPr>
          <w:rFonts w:ascii="Times New Roman" w:hAnsi="Times New Roman"/>
          <w:color w:val="000000"/>
          <w:sz w:val="28"/>
          <w:szCs w:val="28"/>
          <w:lang w:eastAsia="lv-LV"/>
        </w:rPr>
        <w:t xml:space="preserve">.2. ja, izvērtējot šo noteikumu </w:t>
      </w:r>
      <w:r w:rsidR="006513D8" w:rsidRPr="00096CDA">
        <w:rPr>
          <w:rFonts w:ascii="Times New Roman" w:hAnsi="Times New Roman"/>
          <w:color w:val="000000"/>
          <w:sz w:val="28"/>
          <w:szCs w:val="28"/>
          <w:lang w:eastAsia="lv-LV"/>
        </w:rPr>
        <w:t>68</w:t>
      </w:r>
      <w:r w:rsidR="00794AA7" w:rsidRPr="00096CDA">
        <w:rPr>
          <w:rFonts w:ascii="Times New Roman" w:hAnsi="Times New Roman"/>
          <w:color w:val="000000"/>
          <w:sz w:val="28"/>
          <w:szCs w:val="28"/>
          <w:lang w:eastAsia="lv-LV"/>
        </w:rPr>
        <w:t>.punktā minēto pārvaldes ziņojumu, konstatē, ka ir pieļauts būtisks pārkāpums;</w:t>
      </w:r>
    </w:p>
    <w:p w:rsidR="00794AA7" w:rsidRPr="00096CDA" w:rsidRDefault="00115481"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1</w:t>
      </w:r>
      <w:r w:rsidR="00794AA7" w:rsidRPr="00096CDA">
        <w:rPr>
          <w:rFonts w:ascii="Times New Roman" w:hAnsi="Times New Roman"/>
          <w:color w:val="000000"/>
          <w:sz w:val="28"/>
          <w:szCs w:val="28"/>
          <w:lang w:eastAsia="lv-LV"/>
        </w:rPr>
        <w:t xml:space="preserve">.3. ja, izvērtējot šo noteikumu </w:t>
      </w: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0</w:t>
      </w:r>
      <w:r w:rsidR="00794AA7" w:rsidRPr="00096CDA">
        <w:rPr>
          <w:rFonts w:ascii="Times New Roman" w:hAnsi="Times New Roman"/>
          <w:color w:val="000000"/>
          <w:sz w:val="28"/>
          <w:szCs w:val="28"/>
          <w:lang w:eastAsia="lv-LV"/>
        </w:rPr>
        <w:t>.punktā minēto sūdzību, ir konstatēts, ka verificētājs ir nopietni pārkāpis vai atkārtoti nav ievērojis Eiropas Komisijas regulas Nr. 600/2012 prasības;</w:t>
      </w:r>
    </w:p>
    <w:p w:rsidR="00794AA7" w:rsidRPr="00096CDA" w:rsidRDefault="00115481"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1</w:t>
      </w:r>
      <w:r w:rsidR="00794AA7" w:rsidRPr="00096CDA">
        <w:rPr>
          <w:rFonts w:ascii="Times New Roman" w:hAnsi="Times New Roman"/>
          <w:color w:val="000000"/>
          <w:sz w:val="28"/>
          <w:szCs w:val="28"/>
          <w:lang w:eastAsia="lv-LV"/>
        </w:rPr>
        <w:t>.4. Eiropas Komisijas regulas Nr. 600/2012 53.panta 2. un 3.punktā noteiktajā gadījumā.</w:t>
      </w:r>
    </w:p>
    <w:p w:rsidR="00794AA7" w:rsidRPr="00096CDA" w:rsidRDefault="00115481"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2</w:t>
      </w:r>
      <w:r w:rsidR="00794AA7" w:rsidRPr="00096CDA">
        <w:rPr>
          <w:rFonts w:ascii="Times New Roman" w:hAnsi="Times New Roman"/>
          <w:color w:val="000000"/>
          <w:sz w:val="28"/>
          <w:szCs w:val="28"/>
          <w:lang w:eastAsia="lv-LV"/>
        </w:rPr>
        <w:t xml:space="preserve">. Šo noteikumu </w:t>
      </w: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1</w:t>
      </w:r>
      <w:r w:rsidR="00794AA7" w:rsidRPr="00096CDA">
        <w:rPr>
          <w:rFonts w:ascii="Times New Roman" w:hAnsi="Times New Roman"/>
          <w:color w:val="000000"/>
          <w:sz w:val="28"/>
          <w:szCs w:val="28"/>
          <w:lang w:eastAsia="lv-LV"/>
        </w:rPr>
        <w:t>.punktā minēto lēmumu par verificētāja akreditācijas atsaukšanu, apturēšanu vai akreditācijas jomas samazināšanu Latvijas Nacionālais akreditācijas birojs nosūta verificētājam, uz kuru tas attiecas, un informāciju par lēmuma pieņemšanu publicē savā tīmekļa vietnē (</w:t>
      </w:r>
      <w:hyperlink r:id="rId9" w:history="1">
        <w:r w:rsidR="00794AA7" w:rsidRPr="00096CDA">
          <w:rPr>
            <w:rStyle w:val="Hyperlink"/>
            <w:rFonts w:ascii="Times New Roman" w:hAnsi="Times New Roman"/>
            <w:sz w:val="28"/>
            <w:szCs w:val="28"/>
            <w:lang w:eastAsia="lv-LV"/>
          </w:rPr>
          <w:t>www.latak.lv</w:t>
        </w:r>
      </w:hyperlink>
      <w:r w:rsidR="00794AA7" w:rsidRPr="00B05F1B">
        <w:rPr>
          <w:rFonts w:ascii="Times New Roman" w:hAnsi="Times New Roman"/>
          <w:color w:val="000000"/>
          <w:sz w:val="28"/>
          <w:szCs w:val="28"/>
          <w:lang w:eastAsia="lv-LV"/>
        </w:rPr>
        <w:t>).</w:t>
      </w:r>
    </w:p>
    <w:p w:rsidR="00794AA7" w:rsidRPr="00096CDA" w:rsidRDefault="00115481" w:rsidP="00794AA7">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3</w:t>
      </w:r>
      <w:r w:rsidR="00794AA7" w:rsidRPr="00096CDA">
        <w:rPr>
          <w:rFonts w:ascii="Times New Roman" w:hAnsi="Times New Roman"/>
          <w:color w:val="000000"/>
          <w:sz w:val="28"/>
          <w:szCs w:val="28"/>
          <w:lang w:eastAsia="lv-LV"/>
        </w:rPr>
        <w:t xml:space="preserve">. Latvijas Nacionālais akreditācijas birojs atjauno tā verificētāja, kura akreditācija ir apturēta ar šo noteikumu </w:t>
      </w:r>
      <w:r w:rsidR="005B7419"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1</w:t>
      </w:r>
      <w:r w:rsidR="00794AA7" w:rsidRPr="00096CDA">
        <w:rPr>
          <w:rFonts w:ascii="Times New Roman" w:hAnsi="Times New Roman"/>
          <w:color w:val="000000"/>
          <w:sz w:val="28"/>
          <w:szCs w:val="28"/>
          <w:lang w:eastAsia="lv-LV"/>
        </w:rPr>
        <w:t xml:space="preserve">.punktā minēto lēmumu, akreditāciju, ja verificētājs ir novērsis neatbilstības un veicis korektīvās darbības, lai nepieļautu to atkārtošanos, un Latvijas Nacionālais akreditācijas birojs ir </w:t>
      </w:r>
      <w:r w:rsidR="00794AA7" w:rsidRPr="00096CDA">
        <w:rPr>
          <w:rFonts w:ascii="Times New Roman" w:hAnsi="Times New Roman"/>
          <w:color w:val="000000"/>
          <w:sz w:val="28"/>
          <w:szCs w:val="28"/>
          <w:lang w:eastAsia="lv-LV"/>
        </w:rPr>
        <w:lastRenderedPageBreak/>
        <w:t>pārliecinājies, ka verificētājs ievēro visas Eiropas Komisijas regulā Nr. 600/2012 verificētājiem noteiktās prasības.</w:t>
      </w:r>
    </w:p>
    <w:p w:rsidR="00D2133F" w:rsidRPr="00096CDA" w:rsidRDefault="00D2133F" w:rsidP="00D2133F">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3.</w:t>
      </w:r>
      <w:r w:rsidR="00D0577F" w:rsidRPr="00096CDA">
        <w:rPr>
          <w:rFonts w:ascii="Times New Roman" w:hAnsi="Times New Roman"/>
          <w:b/>
          <w:color w:val="000000"/>
          <w:sz w:val="28"/>
          <w:szCs w:val="28"/>
          <w:lang w:eastAsia="lv-LV"/>
        </w:rPr>
        <w:t>4</w:t>
      </w:r>
      <w:r w:rsidRPr="00096CDA">
        <w:rPr>
          <w:rFonts w:ascii="Times New Roman" w:hAnsi="Times New Roman"/>
          <w:b/>
          <w:color w:val="000000"/>
          <w:sz w:val="28"/>
          <w:szCs w:val="28"/>
          <w:lang w:eastAsia="lv-LV"/>
        </w:rPr>
        <w:t>. Emisiju ziņojuma izvērtēšana un apstiprināšana</w:t>
      </w:r>
    </w:p>
    <w:p w:rsidR="00D2133F" w:rsidRPr="00096CDA" w:rsidRDefault="00A51EB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Operators katru gadu līdz 15.martam iesniedz pārvaldē:</w:t>
      </w:r>
    </w:p>
    <w:p w:rsidR="00D2133F" w:rsidRPr="00096CDA" w:rsidRDefault="00A51EB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emisiju ziņojumu, norādot, kura emisiju ziņojumā iekļautā informācija ir klasificējama kā ierobežotas pieejamības informācija;</w:t>
      </w:r>
    </w:p>
    <w:p w:rsidR="00D2133F" w:rsidRPr="00096CDA" w:rsidRDefault="00A51EB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verifikācijas ziņojumu.</w:t>
      </w:r>
    </w:p>
    <w:p w:rsidR="00D2133F" w:rsidRPr="00096CDA" w:rsidRDefault="00A51EB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Šo noteikumu </w:t>
      </w: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.punktā minēto informāciju operators iesniedz pārvaldē 45 darbadienu laikā pēc pārvaldes lēmuma par atļaujas atcelšanu stāšanās spēkā, arī pēc operatora reorganizācijas, tajā skaitā operatora maiņas gadījumā, vai likvidācijas, tajā skaitā, ja iekārta pilnīgi pārtrauc darbību.</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5</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Ja operators izbeidz darbību, komersanta administrators vai likvidators nodrošina šo noteikumu </w:t>
      </w:r>
      <w:r w:rsidR="00A51EB1"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.punktā minēto ziņojumu iesniegšanu pārvaldē noteiktajos termiņos.</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Pārvalde izvērtē šo noteikumu </w:t>
      </w:r>
      <w:r w:rsidR="00A51EB1"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.punktā minēto operatora iesniegto informāciju, ņemot vērā:</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šādus nosacījumus:</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.1.1.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emisiju ziņojumam un verifikācijas ziņojumam ir jābūt iesniegtam šajos noteikumos noteiktajos termiņos;</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.1.2.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emisiju ziņojumam un verifikācijas ziņojumam ir jābūt sagatavotam šo noteikumu </w:t>
      </w:r>
      <w:r w:rsidR="006513D8" w:rsidRPr="00096CDA">
        <w:rPr>
          <w:rFonts w:ascii="Times New Roman" w:hAnsi="Times New Roman"/>
          <w:color w:val="000000"/>
          <w:sz w:val="28"/>
          <w:szCs w:val="28"/>
          <w:lang w:eastAsia="lv-LV"/>
        </w:rPr>
        <w:t>48. un 61</w:t>
      </w:r>
      <w:r w:rsidR="00D2133F" w:rsidRPr="00096CDA">
        <w:rPr>
          <w:rFonts w:ascii="Times New Roman" w:hAnsi="Times New Roman"/>
          <w:color w:val="000000"/>
          <w:sz w:val="28"/>
          <w:szCs w:val="28"/>
          <w:lang w:eastAsia="lv-LV"/>
        </w:rPr>
        <w:t>.punktā noteiktajā formā,</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.1.3.</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emisiju ziņojumam un verifikācijas ziņojumam ir jābūt iesniegtam šo noteikumu </w:t>
      </w:r>
      <w:r w:rsidR="007811A1">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.punktā noteiktā formātā;</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.1.4.</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emisiju ziņojumam ir jābūt verificētam kā apmierinošam;</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šādu informāciju:</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.2.1.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operatoram izsniegtajā atļaujā minēto informāciju;</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.2.2.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iekārtu saraksta emisijas kvotu sadalei 2013.-2020.gadam izstrādes laikā operatora iesniegto informāciju;</w:t>
      </w:r>
    </w:p>
    <w:p w:rsidR="00801B68"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6513D8"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.2.3.</w:t>
      </w:r>
      <w:r w:rsidR="00177E6A" w:rsidRPr="00096CDA">
        <w:rPr>
          <w:rFonts w:ascii="Times New Roman" w:hAnsi="Times New Roman"/>
          <w:color w:val="000000"/>
          <w:sz w:val="28"/>
          <w:szCs w:val="28"/>
          <w:lang w:eastAsia="lv-LV"/>
        </w:rPr>
        <w:t xml:space="preserve"> </w:t>
      </w:r>
      <w:r w:rsidR="00801B68" w:rsidRPr="00096CDA">
        <w:rPr>
          <w:rFonts w:ascii="Times New Roman" w:hAnsi="Times New Roman"/>
          <w:color w:val="000000"/>
          <w:sz w:val="28"/>
          <w:szCs w:val="28"/>
          <w:lang w:eastAsia="lv-LV"/>
        </w:rPr>
        <w:t xml:space="preserve">šo noteikumu </w:t>
      </w:r>
      <w:r w:rsidRPr="00096CDA">
        <w:rPr>
          <w:rFonts w:ascii="Times New Roman" w:hAnsi="Times New Roman"/>
          <w:color w:val="000000"/>
          <w:sz w:val="28"/>
          <w:szCs w:val="28"/>
          <w:lang w:eastAsia="lv-LV"/>
        </w:rPr>
        <w:t>6</w:t>
      </w:r>
      <w:r w:rsidR="006513D8" w:rsidRPr="00096CDA">
        <w:rPr>
          <w:rFonts w:ascii="Times New Roman" w:hAnsi="Times New Roman"/>
          <w:color w:val="000000"/>
          <w:sz w:val="28"/>
          <w:szCs w:val="28"/>
          <w:lang w:eastAsia="lv-LV"/>
        </w:rPr>
        <w:t>1</w:t>
      </w:r>
      <w:r w:rsidR="00801B68" w:rsidRPr="00096CDA">
        <w:rPr>
          <w:rFonts w:ascii="Times New Roman" w:hAnsi="Times New Roman"/>
          <w:color w:val="000000"/>
          <w:sz w:val="28"/>
          <w:szCs w:val="28"/>
          <w:lang w:eastAsia="lv-LV"/>
        </w:rPr>
        <w:t xml:space="preserve">.punktā minētajā verifikācijas ziņojumā norādīto informāciju par verificēšanas laikā konstatētajām nebūtiskajām </w:t>
      </w:r>
      <w:r w:rsidR="00AE6B01">
        <w:rPr>
          <w:rFonts w:ascii="Times New Roman" w:hAnsi="Times New Roman"/>
          <w:color w:val="000000"/>
          <w:sz w:val="28"/>
          <w:szCs w:val="28"/>
          <w:lang w:eastAsia="lv-LV"/>
        </w:rPr>
        <w:t>nepatiesajiem apgalvojumiem;</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w:t>
      </w:r>
      <w:r w:rsidR="00391AA1" w:rsidRPr="00096CDA">
        <w:rPr>
          <w:rFonts w:ascii="Times New Roman" w:hAnsi="Times New Roman"/>
          <w:color w:val="000000"/>
          <w:sz w:val="28"/>
          <w:szCs w:val="28"/>
          <w:lang w:eastAsia="lv-LV"/>
        </w:rPr>
        <w:t>6</w:t>
      </w:r>
      <w:r w:rsidR="00801B68" w:rsidRPr="00096CDA">
        <w:rPr>
          <w:rFonts w:ascii="Times New Roman" w:hAnsi="Times New Roman"/>
          <w:color w:val="000000"/>
          <w:sz w:val="28"/>
          <w:szCs w:val="28"/>
          <w:lang w:eastAsia="lv-LV"/>
        </w:rPr>
        <w:t xml:space="preserve">.2.4. </w:t>
      </w:r>
      <w:r w:rsidR="00D2133F" w:rsidRPr="00096CDA">
        <w:rPr>
          <w:rFonts w:ascii="Times New Roman" w:hAnsi="Times New Roman"/>
          <w:color w:val="000000"/>
          <w:sz w:val="28"/>
          <w:szCs w:val="28"/>
          <w:lang w:eastAsia="lv-LV"/>
        </w:rPr>
        <w:t>operatora saskaņā ar normatīvajiem aktiem par prasībām attiecībā uz vides monitoringu un tā veikšanas kārtību iesniegto ikgadējo statistisko pārskatu par gaisa aizsardzību.</w:t>
      </w:r>
    </w:p>
    <w:p w:rsidR="004B0FA1" w:rsidRPr="00096CDA" w:rsidRDefault="00391AA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77</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Pārvalde pēc emisiju ziņojuma izvērtēšanas līdz katra gada 31.martam</w:t>
      </w:r>
      <w:r w:rsidR="004B0FA1" w:rsidRPr="00096CDA">
        <w:rPr>
          <w:rFonts w:ascii="Times New Roman" w:hAnsi="Times New Roman"/>
          <w:color w:val="000000"/>
          <w:sz w:val="28"/>
          <w:szCs w:val="28"/>
          <w:lang w:eastAsia="lv-LV"/>
        </w:rPr>
        <w:t>:</w:t>
      </w:r>
    </w:p>
    <w:p w:rsidR="00D2133F" w:rsidRPr="00096CDA" w:rsidRDefault="00391AA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lastRenderedPageBreak/>
        <w:t>77</w:t>
      </w:r>
      <w:r w:rsidR="004B0FA1"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 xml:space="preserve"> apstiprina operatora iesniegto emisiju ziņojuma un verifikācijas ziņojuma atbilstību šo noteikumu </w:t>
      </w:r>
      <w:r w:rsidR="005B7419" w:rsidRPr="00096CDA">
        <w:rPr>
          <w:rFonts w:ascii="Times New Roman" w:hAnsi="Times New Roman"/>
          <w:color w:val="000000"/>
          <w:sz w:val="28"/>
          <w:szCs w:val="28"/>
          <w:lang w:eastAsia="lv-LV"/>
        </w:rPr>
        <w:t>7</w:t>
      </w:r>
      <w:r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 xml:space="preserve">.1.apakšpunkta nosacījumiem, kā arī emisiju ziņojuma atbilstību šo noteikumu </w:t>
      </w:r>
      <w:r w:rsidR="005B7419" w:rsidRPr="00096CDA">
        <w:rPr>
          <w:rFonts w:ascii="Times New Roman" w:hAnsi="Times New Roman"/>
          <w:color w:val="000000"/>
          <w:sz w:val="28"/>
          <w:szCs w:val="28"/>
          <w:lang w:eastAsia="lv-LV"/>
        </w:rPr>
        <w:t>7</w:t>
      </w:r>
      <w:r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.2.apakšpunktā minētajai informācijai</w:t>
      </w:r>
      <w:r w:rsidR="00647531" w:rsidRPr="00096CDA">
        <w:rPr>
          <w:rFonts w:ascii="Times New Roman" w:hAnsi="Times New Roman"/>
          <w:color w:val="000000"/>
          <w:sz w:val="28"/>
          <w:szCs w:val="28"/>
          <w:lang w:eastAsia="lv-LV"/>
        </w:rPr>
        <w:t>;</w:t>
      </w:r>
    </w:p>
    <w:p w:rsidR="00D2133F" w:rsidRPr="00096CDA" w:rsidRDefault="00391AA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77</w:t>
      </w:r>
      <w:r w:rsidR="00D2133F" w:rsidRPr="00096CDA">
        <w:rPr>
          <w:rFonts w:ascii="Times New Roman" w:hAnsi="Times New Roman"/>
          <w:color w:val="000000"/>
          <w:sz w:val="28"/>
          <w:szCs w:val="28"/>
          <w:lang w:eastAsia="lv-LV"/>
        </w:rPr>
        <w:t>.</w:t>
      </w:r>
      <w:r w:rsidR="004B0FA1" w:rsidRPr="00096CDA">
        <w:rPr>
          <w:rFonts w:ascii="Times New Roman" w:hAnsi="Times New Roman"/>
          <w:color w:val="000000"/>
          <w:sz w:val="28"/>
          <w:szCs w:val="28"/>
          <w:lang w:eastAsia="lv-LV"/>
        </w:rPr>
        <w:t>2. pieņem lēmumu par operatora iesniegtā emisiju ziņojuma un verifikācijas ziņojuma neapstiprināšanu, norādot visas konstatētās neatbilstības, un 2 darbadienu laikā informē par to operatoru.</w:t>
      </w:r>
    </w:p>
    <w:p w:rsidR="00D2133F" w:rsidRPr="00096CDA" w:rsidRDefault="00391AA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78</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4B0FA1" w:rsidRPr="00096CDA">
        <w:rPr>
          <w:rFonts w:ascii="Times New Roman" w:hAnsi="Times New Roman"/>
          <w:color w:val="000000"/>
          <w:sz w:val="28"/>
          <w:szCs w:val="28"/>
          <w:lang w:eastAsia="lv-LV"/>
        </w:rPr>
        <w:t>Operators 10 darbadienu laikā veic labojumus emisiju ziņojumā, lai novērstu pārvaldes konstatētās neatbilstības</w:t>
      </w:r>
      <w:r w:rsidR="00A2525F" w:rsidRPr="00096CDA">
        <w:rPr>
          <w:rFonts w:ascii="Times New Roman" w:hAnsi="Times New Roman"/>
          <w:color w:val="000000"/>
          <w:sz w:val="28"/>
          <w:szCs w:val="28"/>
          <w:lang w:eastAsia="lv-LV"/>
        </w:rPr>
        <w:t>,</w:t>
      </w:r>
      <w:r w:rsidR="004B0FA1" w:rsidRPr="00096CDA">
        <w:rPr>
          <w:rFonts w:ascii="Times New Roman" w:hAnsi="Times New Roman"/>
          <w:color w:val="000000"/>
          <w:sz w:val="28"/>
          <w:szCs w:val="28"/>
          <w:lang w:eastAsia="lv-LV"/>
        </w:rPr>
        <w:t xml:space="preserve"> un atkārtoti visu informāciju iesniedz pārvaldē.</w:t>
      </w:r>
    </w:p>
    <w:p w:rsidR="00D2133F" w:rsidRPr="00096CDA" w:rsidRDefault="00391AA1"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79</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Pārvalde </w:t>
      </w:r>
      <w:r w:rsidR="00647531" w:rsidRPr="00096CDA">
        <w:rPr>
          <w:rFonts w:ascii="Times New Roman" w:hAnsi="Times New Roman"/>
          <w:color w:val="000000"/>
          <w:sz w:val="28"/>
          <w:szCs w:val="28"/>
          <w:lang w:eastAsia="lv-LV"/>
        </w:rPr>
        <w:t>veic visas</w:t>
      </w:r>
      <w:r w:rsidR="004B0FA1"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atkārtoti iesniegt</w:t>
      </w:r>
      <w:r w:rsidR="00647531" w:rsidRPr="00096CDA">
        <w:rPr>
          <w:rFonts w:ascii="Times New Roman" w:hAnsi="Times New Roman"/>
          <w:color w:val="000000"/>
          <w:sz w:val="28"/>
          <w:szCs w:val="28"/>
          <w:lang w:eastAsia="lv-LV"/>
        </w:rPr>
        <w:t>ās</w:t>
      </w:r>
      <w:r w:rsidR="00D2133F" w:rsidRPr="00096CDA">
        <w:rPr>
          <w:rFonts w:ascii="Times New Roman" w:hAnsi="Times New Roman"/>
          <w:color w:val="000000"/>
          <w:sz w:val="28"/>
          <w:szCs w:val="28"/>
          <w:lang w:eastAsia="lv-LV"/>
        </w:rPr>
        <w:t xml:space="preserve"> </w:t>
      </w:r>
      <w:r w:rsidR="004B0FA1" w:rsidRPr="00096CDA">
        <w:rPr>
          <w:rFonts w:ascii="Times New Roman" w:hAnsi="Times New Roman"/>
          <w:color w:val="000000"/>
          <w:sz w:val="28"/>
          <w:szCs w:val="28"/>
          <w:lang w:eastAsia="lv-LV"/>
        </w:rPr>
        <w:t>informācij</w:t>
      </w:r>
      <w:r w:rsidR="00647531" w:rsidRPr="00096CDA">
        <w:rPr>
          <w:rFonts w:ascii="Times New Roman" w:hAnsi="Times New Roman"/>
          <w:color w:val="000000"/>
          <w:sz w:val="28"/>
          <w:szCs w:val="28"/>
          <w:lang w:eastAsia="lv-LV"/>
        </w:rPr>
        <w:t>as</w:t>
      </w:r>
      <w:r w:rsidR="00D2133F" w:rsidRPr="00096CDA">
        <w:rPr>
          <w:rFonts w:ascii="Times New Roman" w:hAnsi="Times New Roman"/>
          <w:color w:val="000000"/>
          <w:sz w:val="28"/>
          <w:szCs w:val="28"/>
          <w:lang w:eastAsia="lv-LV"/>
        </w:rPr>
        <w:t xml:space="preserve"> izvērtē</w:t>
      </w:r>
      <w:r w:rsidR="00647531" w:rsidRPr="00096CDA">
        <w:rPr>
          <w:rFonts w:ascii="Times New Roman" w:hAnsi="Times New Roman"/>
          <w:color w:val="000000"/>
          <w:sz w:val="28"/>
          <w:szCs w:val="28"/>
          <w:lang w:eastAsia="lv-LV"/>
        </w:rPr>
        <w:t>šanu</w:t>
      </w:r>
      <w:r w:rsidR="00D2133F" w:rsidRPr="00096CDA">
        <w:rPr>
          <w:rFonts w:ascii="Times New Roman" w:hAnsi="Times New Roman"/>
          <w:color w:val="000000"/>
          <w:sz w:val="28"/>
          <w:szCs w:val="28"/>
          <w:lang w:eastAsia="lv-LV"/>
        </w:rPr>
        <w:t xml:space="preserve"> un apstiprina vai </w:t>
      </w:r>
      <w:r w:rsidR="00647531" w:rsidRPr="00096CDA">
        <w:rPr>
          <w:rFonts w:ascii="Times New Roman" w:hAnsi="Times New Roman"/>
          <w:color w:val="000000"/>
          <w:sz w:val="28"/>
          <w:szCs w:val="28"/>
          <w:lang w:eastAsia="lv-LV"/>
        </w:rPr>
        <w:t>atkārtoti pieņem lēmumu par operatora iesniegtā emisiju ziņojuma un verifikācijas ziņojuma neapstiprināšanu</w:t>
      </w:r>
      <w:r w:rsidR="00D2133F" w:rsidRPr="00096CDA">
        <w:rPr>
          <w:rFonts w:ascii="Times New Roman" w:hAnsi="Times New Roman"/>
          <w:color w:val="000000"/>
          <w:sz w:val="28"/>
          <w:szCs w:val="28"/>
          <w:lang w:eastAsia="lv-LV"/>
        </w:rPr>
        <w:t>.</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0</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Ja pārvalde saskaņā ar šo noteikumu </w:t>
      </w:r>
      <w:r w:rsidR="00391AA1" w:rsidRPr="00096CDA">
        <w:rPr>
          <w:rFonts w:ascii="Times New Roman" w:hAnsi="Times New Roman"/>
          <w:color w:val="000000"/>
          <w:sz w:val="28"/>
          <w:szCs w:val="28"/>
          <w:lang w:eastAsia="lv-LV"/>
        </w:rPr>
        <w:t>77</w:t>
      </w:r>
      <w:r w:rsidR="00D2133F" w:rsidRPr="00096CDA">
        <w:rPr>
          <w:rFonts w:ascii="Times New Roman" w:hAnsi="Times New Roman"/>
          <w:color w:val="000000"/>
          <w:sz w:val="28"/>
          <w:szCs w:val="28"/>
          <w:lang w:eastAsia="lv-LV"/>
        </w:rPr>
        <w:t>.</w:t>
      </w:r>
      <w:r w:rsidR="00647531" w:rsidRPr="00096CDA">
        <w:rPr>
          <w:rFonts w:ascii="Times New Roman" w:hAnsi="Times New Roman"/>
          <w:color w:val="000000"/>
          <w:sz w:val="28"/>
          <w:szCs w:val="28"/>
          <w:lang w:eastAsia="lv-LV"/>
        </w:rPr>
        <w:t xml:space="preserve">2.apakšpunktu vai </w:t>
      </w:r>
      <w:r w:rsidR="00391AA1" w:rsidRPr="00096CDA">
        <w:rPr>
          <w:rFonts w:ascii="Times New Roman" w:hAnsi="Times New Roman"/>
          <w:color w:val="000000"/>
          <w:sz w:val="28"/>
          <w:szCs w:val="28"/>
          <w:lang w:eastAsia="lv-LV"/>
        </w:rPr>
        <w:t>79</w:t>
      </w:r>
      <w:r w:rsidR="00D2133F" w:rsidRPr="00096CDA">
        <w:rPr>
          <w:rFonts w:ascii="Times New Roman" w:hAnsi="Times New Roman"/>
          <w:color w:val="000000"/>
          <w:sz w:val="28"/>
          <w:szCs w:val="28"/>
          <w:lang w:eastAsia="lv-LV"/>
        </w:rPr>
        <w:t xml:space="preserve">.punktu </w:t>
      </w:r>
      <w:r w:rsidR="00647531" w:rsidRPr="00096CDA">
        <w:rPr>
          <w:rFonts w:ascii="Times New Roman" w:hAnsi="Times New Roman"/>
          <w:color w:val="000000"/>
          <w:sz w:val="28"/>
          <w:szCs w:val="28"/>
          <w:lang w:eastAsia="lv-LV"/>
        </w:rPr>
        <w:t>pieņem lēmumu par operatora iesniegtā emisiju ziņojuma un verifikācijas ziņojuma neapstiprināšanu</w:t>
      </w:r>
      <w:r w:rsidR="00D2133F" w:rsidRPr="00096CDA">
        <w:rPr>
          <w:rFonts w:ascii="Times New Roman" w:hAnsi="Times New Roman"/>
          <w:color w:val="000000"/>
          <w:sz w:val="28"/>
          <w:szCs w:val="28"/>
          <w:lang w:eastAsia="lv-LV"/>
        </w:rPr>
        <w:t>, operators pārvaldes rīcību var apstrīdēt Vides pārraudzības valsts birojā.</w:t>
      </w:r>
    </w:p>
    <w:p w:rsidR="00D2133F" w:rsidRPr="00096CDA" w:rsidRDefault="00794AA7" w:rsidP="00D2133F">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4</w:t>
      </w:r>
      <w:r w:rsidR="00D2133F" w:rsidRPr="00096CDA">
        <w:rPr>
          <w:rFonts w:ascii="Times New Roman" w:hAnsi="Times New Roman"/>
          <w:b/>
          <w:color w:val="000000"/>
          <w:sz w:val="28"/>
          <w:szCs w:val="28"/>
          <w:lang w:eastAsia="lv-LV"/>
        </w:rPr>
        <w:t>. Operatora pienākumu nepildīšana</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Pārvalde aprēķina operatora gada emisijas vai pēc iespējas precīzāk nosaka aptuvenās operatora gada emisijas, ja:</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operators nav iesniedzis šo noteikumu </w:t>
      </w:r>
      <w:r w:rsidR="00FF7916" w:rsidRPr="00096CDA">
        <w:rPr>
          <w:rFonts w:ascii="Times New Roman" w:hAnsi="Times New Roman"/>
          <w:color w:val="000000"/>
          <w:sz w:val="28"/>
          <w:szCs w:val="28"/>
          <w:lang w:eastAsia="lv-LV"/>
        </w:rPr>
        <w:t>7</w:t>
      </w:r>
      <w:r w:rsidR="00391AA1"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.punktā minēto informāciju līdz katra gada 31.martam;</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pār</w:t>
      </w:r>
      <w:r w:rsidR="00B2322F" w:rsidRPr="00096CDA">
        <w:rPr>
          <w:rFonts w:ascii="Times New Roman" w:hAnsi="Times New Roman"/>
          <w:color w:val="000000"/>
          <w:sz w:val="28"/>
          <w:szCs w:val="28"/>
          <w:lang w:eastAsia="lv-LV"/>
        </w:rPr>
        <w:t xml:space="preserve">valde saskaņā ar šo noteikumu </w:t>
      </w:r>
      <w:r w:rsidR="00391AA1" w:rsidRPr="00096CDA">
        <w:rPr>
          <w:rFonts w:ascii="Times New Roman" w:hAnsi="Times New Roman"/>
          <w:color w:val="000000"/>
          <w:sz w:val="28"/>
          <w:szCs w:val="28"/>
          <w:lang w:eastAsia="lv-LV"/>
        </w:rPr>
        <w:t>77</w:t>
      </w:r>
      <w:r w:rsidR="00425826" w:rsidRPr="00096CDA">
        <w:rPr>
          <w:rFonts w:ascii="Times New Roman" w:hAnsi="Times New Roman"/>
          <w:color w:val="000000"/>
          <w:sz w:val="28"/>
          <w:szCs w:val="28"/>
          <w:lang w:eastAsia="lv-LV"/>
        </w:rPr>
        <w:t xml:space="preserve">.2.apakšpunktu </w:t>
      </w:r>
      <w:r w:rsidR="007432F6" w:rsidRPr="00096CDA">
        <w:rPr>
          <w:rFonts w:ascii="Times New Roman" w:hAnsi="Times New Roman"/>
          <w:color w:val="000000"/>
          <w:sz w:val="28"/>
          <w:szCs w:val="28"/>
          <w:lang w:eastAsia="lv-LV"/>
        </w:rPr>
        <w:t xml:space="preserve">vai </w:t>
      </w:r>
      <w:r w:rsidR="00391AA1" w:rsidRPr="00096CDA">
        <w:rPr>
          <w:rFonts w:ascii="Times New Roman" w:hAnsi="Times New Roman"/>
          <w:color w:val="000000"/>
          <w:sz w:val="28"/>
          <w:szCs w:val="28"/>
          <w:lang w:eastAsia="lv-LV"/>
        </w:rPr>
        <w:t>79</w:t>
      </w:r>
      <w:r w:rsidR="00425826" w:rsidRPr="00096CDA">
        <w:rPr>
          <w:rFonts w:ascii="Times New Roman" w:hAnsi="Times New Roman"/>
          <w:color w:val="000000"/>
          <w:sz w:val="28"/>
          <w:szCs w:val="28"/>
          <w:lang w:eastAsia="lv-LV"/>
        </w:rPr>
        <w:t>.punktu ir pieņēmusi lēmumu par operatora iesniegtā emisiju ziņojuma un verifikācijas ziņojuma neapstiprināšanu</w:t>
      </w:r>
      <w:r w:rsidR="00D2133F" w:rsidRPr="00096CDA">
        <w:rPr>
          <w:rFonts w:ascii="Times New Roman" w:hAnsi="Times New Roman"/>
          <w:color w:val="000000"/>
          <w:sz w:val="28"/>
          <w:szCs w:val="28"/>
          <w:lang w:eastAsia="lv-LV"/>
        </w:rPr>
        <w:t>;</w:t>
      </w:r>
    </w:p>
    <w:p w:rsidR="00FF7FE6"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.3.</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emisiju ziņojums nav verificēts saskaņā ar Eiropas Komisijas regulu Nr. 600/2012</w:t>
      </w:r>
      <w:r w:rsidR="00FF7FE6" w:rsidRPr="00096CDA">
        <w:rPr>
          <w:rFonts w:ascii="Times New Roman" w:hAnsi="Times New Roman"/>
          <w:color w:val="000000"/>
          <w:sz w:val="28"/>
          <w:szCs w:val="28"/>
          <w:lang w:eastAsia="lv-LV"/>
        </w:rPr>
        <w:t>;</w:t>
      </w:r>
    </w:p>
    <w:p w:rsidR="00FF7FE6"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1</w:t>
      </w:r>
      <w:r w:rsidR="00FF7FE6" w:rsidRPr="00096CDA">
        <w:rPr>
          <w:rFonts w:ascii="Times New Roman" w:hAnsi="Times New Roman"/>
          <w:color w:val="000000"/>
          <w:sz w:val="28"/>
          <w:szCs w:val="28"/>
          <w:lang w:eastAsia="lv-LV"/>
        </w:rPr>
        <w:t xml:space="preserve">.4. verificētājs šo noteikumu </w:t>
      </w:r>
      <w:r w:rsidRPr="00096CDA">
        <w:rPr>
          <w:rFonts w:ascii="Times New Roman" w:hAnsi="Times New Roman"/>
          <w:color w:val="000000"/>
          <w:sz w:val="28"/>
          <w:szCs w:val="28"/>
          <w:lang w:eastAsia="lv-LV"/>
        </w:rPr>
        <w:t>6</w:t>
      </w:r>
      <w:r w:rsidR="00391AA1" w:rsidRPr="00096CDA">
        <w:rPr>
          <w:rFonts w:ascii="Times New Roman" w:hAnsi="Times New Roman"/>
          <w:color w:val="000000"/>
          <w:sz w:val="28"/>
          <w:szCs w:val="28"/>
          <w:lang w:eastAsia="lv-LV"/>
        </w:rPr>
        <w:t>1</w:t>
      </w:r>
      <w:r w:rsidR="00FF7FE6" w:rsidRPr="00096CDA">
        <w:rPr>
          <w:rFonts w:ascii="Times New Roman" w:hAnsi="Times New Roman"/>
          <w:color w:val="000000"/>
          <w:sz w:val="28"/>
          <w:szCs w:val="28"/>
          <w:lang w:eastAsia="lv-LV"/>
        </w:rPr>
        <w:t>.punktā minētajā verifikācijas ziņojumā ir norādījis uz nebūtiskiem nepatiesiem apgalvojumiem, ko operators nav izlabojis pirms verifikācijas ziņojuma sniegšanas, novērtējot šo nepatieso apgalvojumu ietekmi.</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Pārvalde šo noteikumu </w:t>
      </w:r>
      <w:r w:rsidR="007432F6"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.punktā minētajā emisiju aprēķinā vai aptuveno emisiju noteikšanā izmanto operatora informāciju un datus:</w:t>
      </w:r>
    </w:p>
    <w:p w:rsidR="00D2133F" w:rsidRPr="00096CDA" w:rsidRDefault="005B7419"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saskaņā ar normatīvajiem aktiem par prasībām attiecībā uz vides monitoringu un tā veikšanas kārtību iesniegtā ikgadējā statistiskā pārskata par gaisa aizsardzību;</w:t>
      </w:r>
    </w:p>
    <w:p w:rsidR="00D2133F" w:rsidRPr="00096CDA" w:rsidRDefault="00FF791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iepriekšējā gadā iesniegtā emisiju ziņojuma;</w:t>
      </w:r>
    </w:p>
    <w:p w:rsidR="00D2133F" w:rsidRPr="00096CDA" w:rsidRDefault="00FF791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.3.</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saskaņā ar normatīvajiem aktiem par valsts statistiku iesniegtās informācijas Centrālajā statistikas pārvaldē, piemēram, pārskatā par enerģētisko </w:t>
      </w:r>
      <w:r w:rsidR="00D2133F" w:rsidRPr="00096CDA">
        <w:rPr>
          <w:rFonts w:ascii="Times New Roman" w:hAnsi="Times New Roman"/>
          <w:color w:val="000000"/>
          <w:sz w:val="28"/>
          <w:szCs w:val="28"/>
          <w:lang w:eastAsia="lv-LV"/>
        </w:rPr>
        <w:lastRenderedPageBreak/>
        <w:t>resursu izlietošanu, pārskatā par siltumenerģijas un elektroenerģijas ražošanu, pārskatā par gada darbību, pārskatā par rūpniecības produkcijas veidu ražošanu.</w:t>
      </w:r>
    </w:p>
    <w:p w:rsidR="00D2133F" w:rsidRPr="00096CDA" w:rsidRDefault="00FF791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3</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Valsts vides dienests saskaņā ar šo noteikumu </w:t>
      </w:r>
      <w:r w:rsidR="007432F6"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1</w:t>
      </w:r>
      <w:r w:rsidR="00D2133F" w:rsidRPr="00096CDA">
        <w:rPr>
          <w:rFonts w:ascii="Times New Roman" w:hAnsi="Times New Roman"/>
          <w:color w:val="000000"/>
          <w:sz w:val="28"/>
          <w:szCs w:val="28"/>
          <w:lang w:eastAsia="lv-LV"/>
        </w:rPr>
        <w:t xml:space="preserve">.punktu aprēķinātās vai noteiktās operatora emisijas izmanto operatora dabas resursu nodokļa aprēķinam saskaņā ar Dabas resursu nodokļa likumu, ja operators nav iesniedzis informāciju saskaņā ar šo noteikumu </w:t>
      </w:r>
      <w:r w:rsidRPr="00096CDA">
        <w:rPr>
          <w:rFonts w:ascii="Times New Roman" w:hAnsi="Times New Roman"/>
          <w:color w:val="000000"/>
          <w:sz w:val="28"/>
          <w:szCs w:val="28"/>
          <w:lang w:eastAsia="lv-LV"/>
        </w:rPr>
        <w:t>7</w:t>
      </w:r>
      <w:r w:rsidR="00391AA1"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.punktu un nav veicis emisijas kvotu nodošanu saskaņā ar normatīvajiem aktiem par darbībām ar emisijas kvotām.</w:t>
      </w:r>
    </w:p>
    <w:p w:rsidR="00D2133F" w:rsidRPr="00096CDA" w:rsidRDefault="00FF791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Ja operatora šo noteikumu </w:t>
      </w:r>
      <w:r w:rsidR="007432F6" w:rsidRPr="00096CDA">
        <w:rPr>
          <w:rFonts w:ascii="Times New Roman" w:hAnsi="Times New Roman"/>
          <w:color w:val="000000"/>
          <w:sz w:val="28"/>
          <w:szCs w:val="28"/>
          <w:lang w:eastAsia="lv-LV"/>
        </w:rPr>
        <w:t>7</w:t>
      </w:r>
      <w:r w:rsidR="00391AA1" w:rsidRPr="00096CDA">
        <w:rPr>
          <w:rFonts w:ascii="Times New Roman" w:hAnsi="Times New Roman"/>
          <w:color w:val="000000"/>
          <w:sz w:val="28"/>
          <w:szCs w:val="28"/>
          <w:lang w:eastAsia="lv-LV"/>
        </w:rPr>
        <w:t>4</w:t>
      </w:r>
      <w:r w:rsidR="007432F6" w:rsidRPr="00096CDA">
        <w:rPr>
          <w:rFonts w:ascii="Times New Roman" w:hAnsi="Times New Roman"/>
          <w:color w:val="000000"/>
          <w:sz w:val="28"/>
          <w:szCs w:val="28"/>
          <w:lang w:eastAsia="lv-LV"/>
        </w:rPr>
        <w:t>.1.apakš</w:t>
      </w:r>
      <w:r w:rsidR="00D2133F" w:rsidRPr="00096CDA">
        <w:rPr>
          <w:rFonts w:ascii="Times New Roman" w:hAnsi="Times New Roman"/>
          <w:color w:val="000000"/>
          <w:sz w:val="28"/>
          <w:szCs w:val="28"/>
          <w:lang w:eastAsia="lv-LV"/>
        </w:rPr>
        <w:t xml:space="preserve">punktā minētais emisijas ziņojums nav apstiprināts šo noteikumu </w:t>
      </w:r>
      <w:r w:rsidR="00391AA1" w:rsidRPr="00096CDA">
        <w:rPr>
          <w:rFonts w:ascii="Times New Roman" w:hAnsi="Times New Roman"/>
          <w:color w:val="000000"/>
          <w:sz w:val="28"/>
          <w:szCs w:val="28"/>
          <w:lang w:eastAsia="lv-LV"/>
        </w:rPr>
        <w:t>77</w:t>
      </w:r>
      <w:r w:rsidR="007432F6" w:rsidRPr="00096CDA">
        <w:rPr>
          <w:rFonts w:ascii="Times New Roman" w:hAnsi="Times New Roman"/>
          <w:color w:val="000000"/>
          <w:sz w:val="28"/>
          <w:szCs w:val="28"/>
          <w:lang w:eastAsia="lv-LV"/>
        </w:rPr>
        <w:t>.1.apakš</w:t>
      </w:r>
      <w:r w:rsidR="00D2133F" w:rsidRPr="00096CDA">
        <w:rPr>
          <w:rFonts w:ascii="Times New Roman" w:hAnsi="Times New Roman"/>
          <w:color w:val="000000"/>
          <w:sz w:val="28"/>
          <w:szCs w:val="28"/>
          <w:lang w:eastAsia="lv-LV"/>
        </w:rPr>
        <w:t xml:space="preserve">punktā </w:t>
      </w:r>
      <w:r w:rsidR="007432F6" w:rsidRPr="00096CDA">
        <w:rPr>
          <w:rFonts w:ascii="Times New Roman" w:hAnsi="Times New Roman"/>
          <w:color w:val="000000"/>
          <w:sz w:val="28"/>
          <w:szCs w:val="28"/>
          <w:lang w:eastAsia="lv-LV"/>
        </w:rPr>
        <w:t xml:space="preserve">vai </w:t>
      </w:r>
      <w:r w:rsidR="00391AA1" w:rsidRPr="00096CDA">
        <w:rPr>
          <w:rFonts w:ascii="Times New Roman" w:hAnsi="Times New Roman"/>
          <w:color w:val="000000"/>
          <w:sz w:val="28"/>
          <w:szCs w:val="28"/>
          <w:lang w:eastAsia="lv-LV"/>
        </w:rPr>
        <w:t>79</w:t>
      </w:r>
      <w:r w:rsidR="007432F6" w:rsidRPr="00096CDA">
        <w:rPr>
          <w:rFonts w:ascii="Times New Roman" w:hAnsi="Times New Roman"/>
          <w:color w:val="000000"/>
          <w:sz w:val="28"/>
          <w:szCs w:val="28"/>
          <w:lang w:eastAsia="lv-LV"/>
        </w:rPr>
        <w:t xml:space="preserve">.punktā </w:t>
      </w:r>
      <w:r w:rsidR="00D2133F" w:rsidRPr="00096CDA">
        <w:rPr>
          <w:rFonts w:ascii="Times New Roman" w:hAnsi="Times New Roman"/>
          <w:color w:val="000000"/>
          <w:sz w:val="28"/>
          <w:szCs w:val="28"/>
          <w:lang w:eastAsia="lv-LV"/>
        </w:rPr>
        <w:t xml:space="preserve">minētajā kārtībā līdz </w:t>
      </w:r>
      <w:r w:rsidR="00FF0055" w:rsidRPr="00096CDA">
        <w:rPr>
          <w:rFonts w:ascii="Times New Roman" w:hAnsi="Times New Roman"/>
          <w:color w:val="000000"/>
          <w:sz w:val="28"/>
          <w:szCs w:val="28"/>
          <w:lang w:eastAsia="lv-LV"/>
        </w:rPr>
        <w:t xml:space="preserve">kārtējā gada </w:t>
      </w:r>
      <w:r w:rsidR="00D2133F" w:rsidRPr="00096CDA">
        <w:rPr>
          <w:rFonts w:ascii="Times New Roman" w:hAnsi="Times New Roman"/>
          <w:color w:val="000000"/>
          <w:sz w:val="28"/>
          <w:szCs w:val="28"/>
          <w:lang w:eastAsia="lv-LV"/>
        </w:rPr>
        <w:t>31.martam:</w:t>
      </w:r>
    </w:p>
    <w:p w:rsidR="00D2133F" w:rsidRPr="00096CDA" w:rsidRDefault="00FF791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pārvalde 1.aprīlī vai nākamajā darbadienā pēc 1.aprīļa informē valsts sabiedrību ar ierobežotu atbildību “Latvijas Vides, ģeoloģijas un meteoroloģijas centrs” (turpmāk – „Latvijas Vides, ģeoloģijas un meteoroloģijas centrs”), kura operatora iesniegtais emisiju ziņojums nav apstiprināts;</w:t>
      </w:r>
    </w:p>
    <w:p w:rsidR="00D2133F" w:rsidRPr="00096CDA" w:rsidRDefault="00FF791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„Latvijas Vides, ģeoloģijas un meteoroloģijas centrs”, pamatojoties uz pārvaldes šo noteikumu </w:t>
      </w: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.1.apakšpunktā minēto informāciju, nekavējoties bloķē šī operatora kontu emisiju reģistrā.</w:t>
      </w:r>
    </w:p>
    <w:p w:rsidR="00D2133F" w:rsidRPr="00096CDA" w:rsidRDefault="00FF791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5</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Pārvalde vienas darbadienas laikā informē „Latvijas Vides, ģeoloģijas un meteoroloģijas centru” par pieņemto lēmumu apstiprināt šo noteikumu </w:t>
      </w: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 xml:space="preserve">.1.apakšpunktā minētā operatora iesniegto emisiju ziņojumu, un „Latvijas Vides, ģeoloģijas un meteoroloģijas centrs” vienas darbadienas laikā pēc šīs informācijas saņemšanas emisiju reģistrā atbloķē šo noteikumu </w:t>
      </w: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4</w:t>
      </w:r>
      <w:r w:rsidR="00D2133F" w:rsidRPr="00096CDA">
        <w:rPr>
          <w:rFonts w:ascii="Times New Roman" w:hAnsi="Times New Roman"/>
          <w:color w:val="000000"/>
          <w:sz w:val="28"/>
          <w:szCs w:val="28"/>
          <w:lang w:eastAsia="lv-LV"/>
        </w:rPr>
        <w:t xml:space="preserve">.2.apakšpunktā minēto bloķēto operatora kontu. </w:t>
      </w:r>
    </w:p>
    <w:p w:rsidR="00D2133F" w:rsidRPr="00096CDA" w:rsidRDefault="00794AA7" w:rsidP="00D2133F">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5</w:t>
      </w:r>
      <w:r w:rsidR="00D2133F" w:rsidRPr="00096CDA">
        <w:rPr>
          <w:rFonts w:ascii="Times New Roman" w:hAnsi="Times New Roman"/>
          <w:b/>
          <w:color w:val="000000"/>
          <w:sz w:val="28"/>
          <w:szCs w:val="28"/>
          <w:lang w:eastAsia="lv-LV"/>
        </w:rPr>
        <w:t>. Informācijas apmaiņa un publicēšana</w:t>
      </w:r>
    </w:p>
    <w:p w:rsidR="00D2133F" w:rsidRPr="00096CDA" w:rsidRDefault="00FF791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Valsts vides dienests katru gadu līdz 31.martam:</w:t>
      </w:r>
    </w:p>
    <w:p w:rsidR="00D2133F" w:rsidRPr="00096CDA" w:rsidRDefault="00FF791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publicē savā tīmekļa vietnē operatora iesniegto emisiju ziņojumu un verifikācijas ziņojumu, kā arī pārvaldes apstiprinājumu vai </w:t>
      </w:r>
      <w:r w:rsidR="007432F6" w:rsidRPr="00096CDA">
        <w:rPr>
          <w:rFonts w:ascii="Times New Roman" w:hAnsi="Times New Roman"/>
          <w:color w:val="000000"/>
          <w:sz w:val="28"/>
          <w:szCs w:val="28"/>
          <w:lang w:eastAsia="lv-LV"/>
        </w:rPr>
        <w:t>lēmumu par ziņojuma neapstiprināšanu</w:t>
      </w:r>
      <w:r w:rsidR="00D2133F" w:rsidRPr="00096CDA">
        <w:rPr>
          <w:rFonts w:ascii="Times New Roman" w:hAnsi="Times New Roman"/>
          <w:color w:val="000000"/>
          <w:sz w:val="28"/>
          <w:szCs w:val="28"/>
          <w:lang w:eastAsia="lv-LV"/>
        </w:rPr>
        <w:t>;</w:t>
      </w:r>
    </w:p>
    <w:p w:rsidR="00D2133F" w:rsidRPr="00096CDA" w:rsidRDefault="00FF791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w:t>
      </w:r>
      <w:r w:rsidR="00391AA1"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nosūta „Latvijas Vides, ģeoloģijas un meteoroloģijas centram” šo noteikumu </w:t>
      </w:r>
      <w:r w:rsidR="00391AA1" w:rsidRPr="00096CDA">
        <w:rPr>
          <w:rFonts w:ascii="Times New Roman" w:hAnsi="Times New Roman"/>
          <w:color w:val="000000"/>
          <w:sz w:val="28"/>
          <w:szCs w:val="28"/>
          <w:lang w:eastAsia="lv-LV"/>
        </w:rPr>
        <w:t>77</w:t>
      </w:r>
      <w:r w:rsidR="005C6C2C" w:rsidRPr="00096CDA">
        <w:rPr>
          <w:rFonts w:ascii="Times New Roman" w:hAnsi="Times New Roman"/>
          <w:color w:val="000000"/>
          <w:sz w:val="28"/>
          <w:szCs w:val="28"/>
          <w:lang w:eastAsia="lv-LV"/>
        </w:rPr>
        <w:t>.1.apakšpunk</w:t>
      </w:r>
      <w:r w:rsidR="004F2C4B" w:rsidRPr="00096CDA">
        <w:rPr>
          <w:rFonts w:ascii="Times New Roman" w:hAnsi="Times New Roman"/>
          <w:color w:val="000000"/>
          <w:sz w:val="28"/>
          <w:szCs w:val="28"/>
          <w:lang w:eastAsia="lv-LV"/>
        </w:rPr>
        <w:t>t</w:t>
      </w:r>
      <w:r w:rsidR="005C6C2C" w:rsidRPr="00096CDA">
        <w:rPr>
          <w:rFonts w:ascii="Times New Roman" w:hAnsi="Times New Roman"/>
          <w:color w:val="000000"/>
          <w:sz w:val="28"/>
          <w:szCs w:val="28"/>
          <w:lang w:eastAsia="lv-LV"/>
        </w:rPr>
        <w:t>ā</w:t>
      </w:r>
      <w:r w:rsidR="00D2133F" w:rsidRPr="00096CDA">
        <w:rPr>
          <w:rFonts w:ascii="Times New Roman" w:hAnsi="Times New Roman"/>
          <w:color w:val="000000"/>
          <w:sz w:val="28"/>
          <w:szCs w:val="28"/>
          <w:lang w:eastAsia="lv-LV"/>
        </w:rPr>
        <w:t xml:space="preserve"> un </w:t>
      </w:r>
      <w:r w:rsidR="00391AA1" w:rsidRPr="00096CDA">
        <w:rPr>
          <w:rFonts w:ascii="Times New Roman" w:hAnsi="Times New Roman"/>
          <w:color w:val="000000"/>
          <w:sz w:val="28"/>
          <w:szCs w:val="28"/>
          <w:lang w:eastAsia="lv-LV"/>
        </w:rPr>
        <w:t>79</w:t>
      </w:r>
      <w:r w:rsidR="00D2133F" w:rsidRPr="00096CDA">
        <w:rPr>
          <w:rFonts w:ascii="Times New Roman" w:hAnsi="Times New Roman"/>
          <w:color w:val="000000"/>
          <w:sz w:val="28"/>
          <w:szCs w:val="28"/>
          <w:lang w:eastAsia="lv-LV"/>
        </w:rPr>
        <w:t>.punktā minētos apstiprinātos emisiju ziņojumus.</w:t>
      </w:r>
    </w:p>
    <w:p w:rsidR="00D2133F" w:rsidRPr="00096CDA" w:rsidRDefault="00AD6134"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87</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Ja pārvalde saskaņā ar </w:t>
      </w:r>
      <w:r w:rsidR="005C6C2C" w:rsidRPr="00096CDA">
        <w:rPr>
          <w:rFonts w:ascii="Times New Roman" w:hAnsi="Times New Roman"/>
          <w:color w:val="000000"/>
          <w:sz w:val="28"/>
          <w:szCs w:val="28"/>
          <w:lang w:eastAsia="lv-LV"/>
        </w:rPr>
        <w:t xml:space="preserve">šo noteikumu </w:t>
      </w:r>
      <w:r w:rsidRPr="00096CDA">
        <w:rPr>
          <w:rFonts w:ascii="Times New Roman" w:hAnsi="Times New Roman"/>
          <w:color w:val="000000"/>
          <w:sz w:val="28"/>
          <w:szCs w:val="28"/>
          <w:lang w:eastAsia="lv-LV"/>
        </w:rPr>
        <w:t>77</w:t>
      </w:r>
      <w:r w:rsidR="005C6C2C" w:rsidRPr="00096CDA">
        <w:rPr>
          <w:rFonts w:ascii="Times New Roman" w:hAnsi="Times New Roman"/>
          <w:color w:val="000000"/>
          <w:sz w:val="28"/>
          <w:szCs w:val="28"/>
          <w:lang w:eastAsia="lv-LV"/>
        </w:rPr>
        <w:t>.1.apakšpunk</w:t>
      </w:r>
      <w:r w:rsidR="004F2C4B" w:rsidRPr="00096CDA">
        <w:rPr>
          <w:rFonts w:ascii="Times New Roman" w:hAnsi="Times New Roman"/>
          <w:color w:val="000000"/>
          <w:sz w:val="28"/>
          <w:szCs w:val="28"/>
          <w:lang w:eastAsia="lv-LV"/>
        </w:rPr>
        <w:t>t</w:t>
      </w:r>
      <w:r w:rsidR="005C6C2C" w:rsidRPr="00096CDA">
        <w:rPr>
          <w:rFonts w:ascii="Times New Roman" w:hAnsi="Times New Roman"/>
          <w:color w:val="000000"/>
          <w:sz w:val="28"/>
          <w:szCs w:val="28"/>
          <w:lang w:eastAsia="lv-LV"/>
        </w:rPr>
        <w:t xml:space="preserve">ā un </w:t>
      </w:r>
      <w:r w:rsidRPr="00096CDA">
        <w:rPr>
          <w:rFonts w:ascii="Times New Roman" w:hAnsi="Times New Roman"/>
          <w:color w:val="000000"/>
          <w:sz w:val="28"/>
          <w:szCs w:val="28"/>
          <w:lang w:eastAsia="lv-LV"/>
        </w:rPr>
        <w:t>79</w:t>
      </w:r>
      <w:r w:rsidR="005C6C2C" w:rsidRPr="00096CDA">
        <w:rPr>
          <w:rFonts w:ascii="Times New Roman" w:hAnsi="Times New Roman"/>
          <w:color w:val="000000"/>
          <w:sz w:val="28"/>
          <w:szCs w:val="28"/>
          <w:lang w:eastAsia="lv-LV"/>
        </w:rPr>
        <w:t>.punktā</w:t>
      </w:r>
      <w:r w:rsidR="005C6C2C" w:rsidRPr="00096CDA" w:rsidDel="005C6C2C">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ir apstiprinājusi operatora iesniegto informāciju vēlāk par 31.martu, tad šo noteikumu </w:t>
      </w:r>
      <w:r w:rsidR="00FF7916" w:rsidRPr="00096CDA">
        <w:rPr>
          <w:rFonts w:ascii="Times New Roman" w:hAnsi="Times New Roman"/>
          <w:color w:val="000000"/>
          <w:sz w:val="28"/>
          <w:szCs w:val="28"/>
          <w:lang w:eastAsia="lv-LV"/>
        </w:rPr>
        <w:t>8</w:t>
      </w:r>
      <w:r w:rsidRPr="00096CDA">
        <w:rPr>
          <w:rFonts w:ascii="Times New Roman" w:hAnsi="Times New Roman"/>
          <w:color w:val="000000"/>
          <w:sz w:val="28"/>
          <w:szCs w:val="28"/>
          <w:lang w:eastAsia="lv-LV"/>
        </w:rPr>
        <w:t>6</w:t>
      </w:r>
      <w:r w:rsidR="00D2133F" w:rsidRPr="00096CDA">
        <w:rPr>
          <w:rFonts w:ascii="Times New Roman" w:hAnsi="Times New Roman"/>
          <w:color w:val="000000"/>
          <w:sz w:val="28"/>
          <w:szCs w:val="28"/>
          <w:lang w:eastAsia="lv-LV"/>
        </w:rPr>
        <w:t>.1.apakšpunktā minētā informācija tiek publicēta Valsts vides dienesta tīmekļa vietnē vienas darbadienas laikā pēc lēmuma pieņemšanas.</w:t>
      </w:r>
    </w:p>
    <w:p w:rsidR="00D2133F" w:rsidRPr="00096CDA" w:rsidRDefault="00AD6134"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88</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Valsts vides dienests savā tīmekļa vietnē ievieto:</w:t>
      </w:r>
    </w:p>
    <w:p w:rsidR="00D2133F" w:rsidRPr="00096CDA" w:rsidRDefault="00AD6134"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88</w:t>
      </w:r>
      <w:r w:rsidR="00D2133F"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Eiropas Komisijas regulas Nr. 601/2012 ietvaros izstrādātās veidlapas un vadlīniju dokumentus;</w:t>
      </w:r>
    </w:p>
    <w:p w:rsidR="00D2133F" w:rsidRPr="00096CDA" w:rsidRDefault="00AD6134"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lastRenderedPageBreak/>
        <w:t>88</w:t>
      </w:r>
      <w:r w:rsidR="00D2133F"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Eiropas Komisijas regulas Nr. 600/2012 ietvaros izstrādātās veidlapas un vadlīniju dokumentus;</w:t>
      </w:r>
    </w:p>
    <w:p w:rsidR="00D2133F" w:rsidRPr="00096CDA" w:rsidRDefault="00AD6134"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88</w:t>
      </w:r>
      <w:r w:rsidR="00D2133F" w:rsidRPr="00096CDA">
        <w:rPr>
          <w:rFonts w:ascii="Times New Roman" w:hAnsi="Times New Roman"/>
          <w:color w:val="000000"/>
          <w:sz w:val="28"/>
          <w:szCs w:val="28"/>
          <w:lang w:eastAsia="lv-LV"/>
        </w:rPr>
        <w:t>.3.</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šo noteikumu 2.pielikumā doto iesnieguma atļaujas saņemšanai veidlapu;</w:t>
      </w:r>
    </w:p>
    <w:p w:rsidR="00D2133F" w:rsidRPr="00096CDA" w:rsidRDefault="00AD6134"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88</w:t>
      </w:r>
      <w:r w:rsidR="00D2133F" w:rsidRPr="00096CDA">
        <w:rPr>
          <w:rFonts w:ascii="Times New Roman" w:hAnsi="Times New Roman"/>
          <w:color w:val="000000"/>
          <w:sz w:val="28"/>
          <w:szCs w:val="28"/>
          <w:lang w:eastAsia="lv-LV"/>
        </w:rPr>
        <w:t>.4.</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šo noteikumu 3.pielikumā doto atļaujas veidlapu;</w:t>
      </w:r>
    </w:p>
    <w:p w:rsidR="00D2133F" w:rsidRPr="00096CDA" w:rsidRDefault="00AD6134"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88</w:t>
      </w:r>
      <w:r w:rsidR="00D2133F" w:rsidRPr="00096CDA">
        <w:rPr>
          <w:rFonts w:ascii="Times New Roman" w:hAnsi="Times New Roman"/>
          <w:color w:val="000000"/>
          <w:sz w:val="28"/>
          <w:szCs w:val="28"/>
          <w:lang w:eastAsia="lv-LV"/>
        </w:rPr>
        <w:t>.5.</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šo noteikumu 4.pielikumā doto emisiju ziņojuma veidlapu;</w:t>
      </w:r>
    </w:p>
    <w:p w:rsidR="00D2133F" w:rsidRPr="00096CDA" w:rsidRDefault="00AD6134"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88</w:t>
      </w:r>
      <w:r w:rsidR="00D2133F" w:rsidRPr="00096CDA">
        <w:rPr>
          <w:rFonts w:ascii="Times New Roman" w:hAnsi="Times New Roman"/>
          <w:color w:val="000000"/>
          <w:sz w:val="28"/>
          <w:szCs w:val="28"/>
          <w:lang w:eastAsia="lv-LV"/>
        </w:rPr>
        <w:t>.6.</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visas operatoriem izsniegtās atļaujas un tajā iekļautos monitoringa nosacījumus;</w:t>
      </w:r>
    </w:p>
    <w:p w:rsidR="00D2133F" w:rsidRPr="00096CDA" w:rsidRDefault="00AD6134"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88</w:t>
      </w:r>
      <w:r w:rsidR="00D2133F" w:rsidRPr="00096CDA">
        <w:rPr>
          <w:rFonts w:ascii="Times New Roman" w:hAnsi="Times New Roman"/>
          <w:color w:val="000000"/>
          <w:sz w:val="28"/>
          <w:szCs w:val="28"/>
          <w:lang w:eastAsia="lv-LV"/>
        </w:rPr>
        <w:t>.7.</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pārvaldes lēmumus par atļauju grozījumiem, par atteikumu izsniegt atļauju, par atļaujas atcelšanu</w:t>
      </w:r>
      <w:r w:rsidR="00D4253D" w:rsidRPr="00096CDA">
        <w:rPr>
          <w:rFonts w:ascii="Times New Roman" w:hAnsi="Times New Roman"/>
          <w:color w:val="000000"/>
          <w:sz w:val="28"/>
          <w:szCs w:val="28"/>
          <w:lang w:eastAsia="lv-LV"/>
        </w:rPr>
        <w:t>;</w:t>
      </w:r>
    </w:p>
    <w:p w:rsidR="00D2133F" w:rsidRPr="00096CDA" w:rsidRDefault="00AD6134"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88</w:t>
      </w:r>
      <w:r w:rsidR="00D2133F" w:rsidRPr="00096CDA">
        <w:rPr>
          <w:rFonts w:ascii="Times New Roman" w:hAnsi="Times New Roman"/>
          <w:color w:val="000000"/>
          <w:sz w:val="28"/>
          <w:szCs w:val="28"/>
          <w:lang w:eastAsia="lv-LV"/>
        </w:rPr>
        <w:t>.8.</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šo noteikumu 1.pielikuma </w:t>
      </w:r>
      <w:r w:rsidR="00F0740A" w:rsidRPr="00096CDA">
        <w:rPr>
          <w:rFonts w:ascii="Times New Roman" w:hAnsi="Times New Roman"/>
          <w:color w:val="000000"/>
          <w:sz w:val="28"/>
          <w:szCs w:val="28"/>
          <w:lang w:eastAsia="lv-LV"/>
        </w:rPr>
        <w:t>28</w:t>
      </w:r>
      <w:r w:rsidR="00D2133F" w:rsidRPr="00096CDA">
        <w:rPr>
          <w:rFonts w:ascii="Times New Roman" w:hAnsi="Times New Roman"/>
          <w:color w:val="000000"/>
          <w:sz w:val="28"/>
          <w:szCs w:val="28"/>
          <w:lang w:eastAsia="lv-LV"/>
        </w:rPr>
        <w:t>.punktā minēto laboratoriju sarakstu, kuras nav akreditētas saskaņā ar standartu LVS EN ISO/IEC 17025:2005, kurās veiktās analīzes ir atzīstamas likuma „Par piesārņojumu” 2.pielikuma darbību monitoringam un ziņošanai nepieciešamo datu noteikšanai.</w:t>
      </w:r>
    </w:p>
    <w:p w:rsidR="00D2133F" w:rsidRPr="00096CDA" w:rsidRDefault="00D2133F" w:rsidP="00D2133F">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Noslēguma jautājumi</w:t>
      </w:r>
    </w:p>
    <w:p w:rsidR="00D2133F" w:rsidRPr="00096CDA" w:rsidRDefault="00AD6134"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89</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Atzīt par spēku zaudējušiem Ministru kabineta 2004.gada 22.aprīļa noteikumus Nr. 400 „Siltumnīcefekta gāzu emisijas atļaujas pieteikšanas un izsniegšanas kārtība” („Latvijas Vēstnesis”, 2004, 69. nr., 2005., 124. nr.).</w:t>
      </w:r>
    </w:p>
    <w:p w:rsidR="00D2133F" w:rsidRPr="00096CDA" w:rsidRDefault="00FF791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9</w:t>
      </w:r>
      <w:r w:rsidR="00AD6134" w:rsidRPr="00096CDA">
        <w:rPr>
          <w:rFonts w:ascii="Times New Roman" w:hAnsi="Times New Roman"/>
          <w:color w:val="000000"/>
          <w:sz w:val="28"/>
          <w:szCs w:val="28"/>
          <w:lang w:eastAsia="lv-LV"/>
        </w:rPr>
        <w:t>0</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D2133F" w:rsidRPr="00096CDA">
        <w:rPr>
          <w:rFonts w:ascii="Times New Roman" w:hAnsi="Times New Roman"/>
          <w:color w:val="000000"/>
          <w:sz w:val="28"/>
          <w:szCs w:val="28"/>
          <w:lang w:eastAsia="lv-LV"/>
        </w:rPr>
        <w:t xml:space="preserve">Atzīt par spēku zaudējušiem Ministru kabineta 2004.gada 7.septembra noteikumus Nr. 778 „Kārtība, kādā tiek veikts siltumnīcefekta gāzu emisiju monitorings, kā arī pārbaudīti un apstiprināti ikgadējie pārskati par siltumnīcefekta gāzu emisiju” („Latvijas Vēstnesis”, </w:t>
      </w:r>
      <w:r w:rsidR="00D4253D" w:rsidRPr="00096CDA">
        <w:rPr>
          <w:rFonts w:ascii="Times New Roman" w:hAnsi="Times New Roman"/>
          <w:color w:val="000000"/>
          <w:sz w:val="28"/>
          <w:szCs w:val="28"/>
          <w:lang w:eastAsia="lv-LV"/>
        </w:rPr>
        <w:t>2004, 144.nr.)</w:t>
      </w:r>
      <w:r w:rsidR="00D2133F" w:rsidRPr="00096CDA">
        <w:rPr>
          <w:rFonts w:ascii="Times New Roman" w:hAnsi="Times New Roman"/>
          <w:color w:val="000000"/>
          <w:sz w:val="28"/>
          <w:szCs w:val="28"/>
          <w:lang w:eastAsia="lv-LV"/>
        </w:rPr>
        <w:t xml:space="preserve"> ar 2013.gada 1.jūliju.</w:t>
      </w:r>
    </w:p>
    <w:p w:rsidR="002B43EB" w:rsidRPr="00096CDA" w:rsidRDefault="00FF7916"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9</w:t>
      </w:r>
      <w:r w:rsidR="00AD6134" w:rsidRPr="00096CDA">
        <w:rPr>
          <w:rFonts w:ascii="Times New Roman" w:hAnsi="Times New Roman"/>
          <w:color w:val="000000"/>
          <w:sz w:val="28"/>
          <w:szCs w:val="28"/>
          <w:lang w:eastAsia="lv-LV"/>
        </w:rPr>
        <w:t>1</w:t>
      </w:r>
      <w:r w:rsidR="002B43EB" w:rsidRPr="00096CDA">
        <w:rPr>
          <w:rFonts w:ascii="Times New Roman" w:hAnsi="Times New Roman"/>
          <w:color w:val="000000"/>
          <w:sz w:val="28"/>
          <w:szCs w:val="28"/>
          <w:lang w:eastAsia="lv-LV"/>
        </w:rPr>
        <w:t>. Šo noteikumu 3., 4., 5. un 6.nodaļa</w:t>
      </w:r>
      <w:r w:rsidR="000D1C10" w:rsidRPr="00096CDA">
        <w:rPr>
          <w:rFonts w:ascii="Times New Roman" w:hAnsi="Times New Roman"/>
          <w:color w:val="000000"/>
          <w:sz w:val="28"/>
          <w:szCs w:val="28"/>
          <w:lang w:eastAsia="lv-LV"/>
        </w:rPr>
        <w:t xml:space="preserve">, kā arī 3.punktā noteiktais nosacījums par informācijas iesniegšanu Valsts vides dienesta vienotās vides informācijas sistēmas „TULPE” mājas lapā tiešsaistes režīmā </w:t>
      </w:r>
      <w:r w:rsidR="002B43EB" w:rsidRPr="00096CDA">
        <w:rPr>
          <w:rFonts w:ascii="Times New Roman" w:hAnsi="Times New Roman"/>
          <w:color w:val="000000"/>
          <w:sz w:val="28"/>
          <w:szCs w:val="28"/>
          <w:lang w:eastAsia="lv-LV"/>
        </w:rPr>
        <w:t>stājas spēkā 2013.gada 1.jūlijā.</w:t>
      </w:r>
    </w:p>
    <w:p w:rsidR="00D2133F" w:rsidRPr="00096CDA" w:rsidRDefault="00FF7916" w:rsidP="00D2133F">
      <w:pPr>
        <w:shd w:val="clear" w:color="auto" w:fill="FFFFFF"/>
        <w:spacing w:before="120"/>
        <w:rPr>
          <w:rFonts w:ascii="Times New Roman" w:hAnsi="Times New Roman"/>
          <w:color w:val="000000"/>
          <w:sz w:val="28"/>
          <w:szCs w:val="28"/>
          <w:lang w:eastAsia="lv-LV"/>
        </w:rPr>
      </w:pPr>
      <w:proofErr w:type="gramStart"/>
      <w:r w:rsidRPr="00096CDA">
        <w:rPr>
          <w:rFonts w:ascii="Times New Roman" w:hAnsi="Times New Roman"/>
          <w:color w:val="000000"/>
          <w:sz w:val="28"/>
          <w:szCs w:val="28"/>
          <w:lang w:eastAsia="lv-LV"/>
        </w:rPr>
        <w:t>9</w:t>
      </w:r>
      <w:r w:rsidR="00AD6134" w:rsidRPr="00096CDA">
        <w:rPr>
          <w:rFonts w:ascii="Times New Roman" w:hAnsi="Times New Roman"/>
          <w:color w:val="000000"/>
          <w:sz w:val="28"/>
          <w:szCs w:val="28"/>
          <w:lang w:eastAsia="lv-LV"/>
        </w:rPr>
        <w:t>2</w:t>
      </w:r>
      <w:r w:rsidR="00D2133F" w:rsidRPr="00096CDA">
        <w:rPr>
          <w:rFonts w:ascii="Times New Roman" w:hAnsi="Times New Roman"/>
          <w:color w:val="000000"/>
          <w:sz w:val="28"/>
          <w:szCs w:val="28"/>
          <w:lang w:eastAsia="lv-LV"/>
        </w:rPr>
        <w:t>.</w:t>
      </w:r>
      <w:r w:rsidR="00177E6A" w:rsidRPr="00096CDA">
        <w:rPr>
          <w:rFonts w:ascii="Times New Roman" w:hAnsi="Times New Roman"/>
          <w:color w:val="000000"/>
          <w:sz w:val="28"/>
          <w:szCs w:val="28"/>
          <w:lang w:eastAsia="lv-LV"/>
        </w:rPr>
        <w:t xml:space="preserve"> </w:t>
      </w:r>
      <w:r w:rsidR="0071488F" w:rsidRPr="00096CDA">
        <w:rPr>
          <w:rFonts w:ascii="Times New Roman" w:hAnsi="Times New Roman"/>
          <w:color w:val="000000"/>
          <w:sz w:val="28"/>
          <w:szCs w:val="28"/>
          <w:lang w:eastAsia="lv-LV"/>
        </w:rPr>
        <w:t>Š</w:t>
      </w:r>
      <w:r w:rsidR="002B43EB" w:rsidRPr="00096CDA">
        <w:rPr>
          <w:rFonts w:ascii="Times New Roman" w:hAnsi="Times New Roman"/>
          <w:color w:val="000000"/>
          <w:sz w:val="28"/>
          <w:szCs w:val="28"/>
          <w:lang w:eastAsia="lv-LV"/>
        </w:rPr>
        <w:t>ajos noteikumos iekļautie nosacījumi</w:t>
      </w:r>
      <w:proofErr w:type="gramEnd"/>
      <w:r w:rsidR="002B43EB" w:rsidRPr="00096CDA">
        <w:rPr>
          <w:rFonts w:ascii="Times New Roman" w:hAnsi="Times New Roman"/>
          <w:color w:val="000000"/>
          <w:sz w:val="28"/>
          <w:szCs w:val="28"/>
          <w:lang w:eastAsia="lv-LV"/>
        </w:rPr>
        <w:t xml:space="preserve"> par emisiju monitoringu</w:t>
      </w:r>
      <w:r w:rsidR="0071488F" w:rsidRPr="00096CDA">
        <w:rPr>
          <w:rFonts w:ascii="Times New Roman" w:hAnsi="Times New Roman"/>
          <w:color w:val="000000"/>
          <w:sz w:val="28"/>
          <w:szCs w:val="28"/>
          <w:lang w:eastAsia="lv-LV"/>
        </w:rPr>
        <w:t xml:space="preserve"> attiecas uz </w:t>
      </w:r>
      <w:r w:rsidR="0035615A" w:rsidRPr="00096CDA">
        <w:rPr>
          <w:rFonts w:ascii="Times New Roman" w:hAnsi="Times New Roman"/>
          <w:color w:val="000000"/>
          <w:sz w:val="28"/>
          <w:szCs w:val="28"/>
          <w:lang w:eastAsia="lv-LV"/>
        </w:rPr>
        <w:t>darbībām, kas tiek veiktas iekārtās</w:t>
      </w:r>
      <w:r w:rsidR="002B43EB" w:rsidRPr="00096CDA">
        <w:rPr>
          <w:rFonts w:ascii="Times New Roman" w:hAnsi="Times New Roman"/>
          <w:color w:val="000000"/>
          <w:sz w:val="28"/>
          <w:szCs w:val="28"/>
          <w:lang w:eastAsia="lv-LV"/>
        </w:rPr>
        <w:t>,</w:t>
      </w:r>
      <w:r w:rsidR="0071488F" w:rsidRPr="00096CDA">
        <w:rPr>
          <w:rFonts w:ascii="Times New Roman" w:hAnsi="Times New Roman"/>
          <w:color w:val="000000"/>
          <w:sz w:val="28"/>
          <w:szCs w:val="28"/>
          <w:lang w:eastAsia="lv-LV"/>
        </w:rPr>
        <w:t xml:space="preserve"> sākot ar 2013.gada 1.janvāri</w:t>
      </w:r>
      <w:r w:rsidR="00D2133F" w:rsidRPr="00096CDA">
        <w:rPr>
          <w:rFonts w:ascii="Times New Roman" w:hAnsi="Times New Roman"/>
          <w:color w:val="000000"/>
          <w:sz w:val="28"/>
          <w:szCs w:val="28"/>
          <w:lang w:eastAsia="lv-LV"/>
        </w:rPr>
        <w:t>.</w:t>
      </w:r>
    </w:p>
    <w:p w:rsidR="00D2133F" w:rsidRPr="00096CDA" w:rsidRDefault="00D2133F" w:rsidP="00D2133F">
      <w:pPr>
        <w:shd w:val="clear" w:color="auto" w:fill="FFFFFF"/>
        <w:spacing w:before="120"/>
        <w:jc w:val="center"/>
        <w:rPr>
          <w:rFonts w:ascii="Times New Roman" w:hAnsi="Times New Roman"/>
          <w:b/>
          <w:color w:val="000000"/>
          <w:sz w:val="28"/>
          <w:szCs w:val="28"/>
          <w:lang w:eastAsia="lv-LV"/>
        </w:rPr>
      </w:pPr>
      <w:r w:rsidRPr="00096CDA">
        <w:rPr>
          <w:rFonts w:ascii="Times New Roman" w:hAnsi="Times New Roman"/>
          <w:b/>
          <w:color w:val="000000"/>
          <w:sz w:val="28"/>
          <w:szCs w:val="28"/>
          <w:lang w:eastAsia="lv-LV"/>
        </w:rPr>
        <w:t>Informatīva atsauce uz Eiropas Savienības direktīvām</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Noteikumos iekļautas tiesību normas, kas izriet no:</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1.</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Eiropas Parlamenta un Padomes 2003.gada 13.oktobra Direktīvas 2003/87/EK, ar kuru nosaka siltumnīcefekta gāzu emisijas kvotu tirdzniecības sistēmas izveidi Kopienā un groza Padomes Direktīvu 96/61/EK;</w:t>
      </w:r>
    </w:p>
    <w:p w:rsidR="00D2133F"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t>2.</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Eiropas Parlamenta un Padomes 2008.gada 19.novembra Direktīvas 2008/101/EK, ar ko groza Direktīvu 2003/87/EK, lai aviācijas darbības iekļautu Kopienas siltumnīcas efektu izraisošo gāzu emisijas kvotu tirdzniecības sistēmā;</w:t>
      </w:r>
    </w:p>
    <w:p w:rsidR="00E306EE" w:rsidRPr="00096CDA" w:rsidRDefault="00D2133F" w:rsidP="00D2133F">
      <w:pPr>
        <w:shd w:val="clear" w:color="auto" w:fill="FFFFFF"/>
        <w:spacing w:before="120"/>
        <w:rPr>
          <w:rFonts w:ascii="Times New Roman" w:hAnsi="Times New Roman"/>
          <w:color w:val="000000"/>
          <w:sz w:val="28"/>
          <w:szCs w:val="28"/>
          <w:lang w:eastAsia="lv-LV"/>
        </w:rPr>
      </w:pPr>
      <w:r w:rsidRPr="00096CDA">
        <w:rPr>
          <w:rFonts w:ascii="Times New Roman" w:hAnsi="Times New Roman"/>
          <w:color w:val="000000"/>
          <w:sz w:val="28"/>
          <w:szCs w:val="28"/>
          <w:lang w:eastAsia="lv-LV"/>
        </w:rPr>
        <w:lastRenderedPageBreak/>
        <w:t>3.</w:t>
      </w:r>
      <w:r w:rsidR="00177E6A" w:rsidRPr="00096CDA">
        <w:rPr>
          <w:rFonts w:ascii="Times New Roman" w:hAnsi="Times New Roman"/>
          <w:color w:val="000000"/>
          <w:sz w:val="28"/>
          <w:szCs w:val="28"/>
          <w:lang w:eastAsia="lv-LV"/>
        </w:rPr>
        <w:t xml:space="preserve"> </w:t>
      </w:r>
      <w:r w:rsidRPr="00096CDA">
        <w:rPr>
          <w:rFonts w:ascii="Times New Roman" w:hAnsi="Times New Roman"/>
          <w:color w:val="000000"/>
          <w:sz w:val="28"/>
          <w:szCs w:val="28"/>
          <w:lang w:eastAsia="lv-LV"/>
        </w:rPr>
        <w:t>Eiropas Parlamenta un Padomes 2009.gada 23.aprīļa Direktīvas 2009/29/EK, ar ko Direktīvu 2003/87/EK groza, lai uzlabotu un paplašinātu Kopienas siltumnīcas efektu izraisošo gāzu emisiju kvotu tirdzniecības sistēmu.</w:t>
      </w:r>
    </w:p>
    <w:p w:rsidR="00E306EE" w:rsidRPr="00096CDA" w:rsidRDefault="00E306EE" w:rsidP="00943007">
      <w:pPr>
        <w:shd w:val="clear" w:color="auto" w:fill="FFFFFF"/>
        <w:spacing w:before="120"/>
        <w:jc w:val="right"/>
        <w:rPr>
          <w:rFonts w:ascii="Times New Roman" w:hAnsi="Times New Roman"/>
          <w:color w:val="000000"/>
          <w:sz w:val="24"/>
          <w:szCs w:val="24"/>
          <w:lang w:eastAsia="lv-LV"/>
        </w:rPr>
      </w:pPr>
    </w:p>
    <w:p w:rsidR="00E306EE" w:rsidRPr="00096CDA" w:rsidRDefault="00E306EE" w:rsidP="00943007">
      <w:pPr>
        <w:shd w:val="clear" w:color="auto" w:fill="FFFFFF"/>
        <w:spacing w:before="120"/>
        <w:jc w:val="right"/>
        <w:rPr>
          <w:rFonts w:ascii="Times New Roman" w:hAnsi="Times New Roman"/>
          <w:color w:val="000000"/>
          <w:sz w:val="24"/>
          <w:szCs w:val="24"/>
          <w:lang w:eastAsia="lv-LV"/>
        </w:rPr>
      </w:pPr>
    </w:p>
    <w:p w:rsidR="00E306EE" w:rsidRPr="00096CDA" w:rsidRDefault="00E306EE" w:rsidP="00943007">
      <w:pPr>
        <w:shd w:val="clear" w:color="auto" w:fill="FFFFFF"/>
        <w:spacing w:before="120"/>
        <w:jc w:val="right"/>
        <w:rPr>
          <w:rFonts w:ascii="Times New Roman" w:hAnsi="Times New Roman"/>
          <w:color w:val="000000"/>
          <w:sz w:val="24"/>
          <w:szCs w:val="24"/>
          <w:lang w:eastAsia="lv-LV"/>
        </w:rPr>
      </w:pPr>
    </w:p>
    <w:p w:rsidR="00E306EE" w:rsidRPr="00096CDA" w:rsidRDefault="00E306EE" w:rsidP="00F772F3">
      <w:pPr>
        <w:shd w:val="clear" w:color="auto" w:fill="FFFFFF"/>
        <w:tabs>
          <w:tab w:val="left" w:pos="7230"/>
        </w:tabs>
        <w:spacing w:before="120"/>
        <w:jc w:val="left"/>
        <w:rPr>
          <w:rFonts w:ascii="Times New Roman" w:hAnsi="Times New Roman"/>
          <w:color w:val="000000"/>
          <w:sz w:val="28"/>
          <w:szCs w:val="28"/>
          <w:lang w:eastAsia="lv-LV"/>
        </w:rPr>
      </w:pPr>
      <w:r w:rsidRPr="00096CDA">
        <w:rPr>
          <w:rFonts w:ascii="Times New Roman" w:hAnsi="Times New Roman"/>
          <w:color w:val="000000"/>
          <w:sz w:val="28"/>
          <w:szCs w:val="28"/>
          <w:lang w:eastAsia="lv-LV"/>
        </w:rPr>
        <w:t>Ministru prezidents</w:t>
      </w:r>
      <w:r w:rsidRPr="00096CDA">
        <w:rPr>
          <w:rFonts w:ascii="Times New Roman" w:hAnsi="Times New Roman"/>
          <w:color w:val="000000"/>
          <w:sz w:val="28"/>
          <w:szCs w:val="28"/>
          <w:lang w:eastAsia="lv-LV"/>
        </w:rPr>
        <w:tab/>
        <w:t xml:space="preserve">V.Dombrovskis </w:t>
      </w: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r w:rsidRPr="00096CDA">
        <w:rPr>
          <w:rFonts w:ascii="Times New Roman" w:hAnsi="Times New Roman"/>
          <w:color w:val="000000"/>
          <w:sz w:val="28"/>
          <w:szCs w:val="28"/>
          <w:lang w:eastAsia="lv-LV"/>
        </w:rPr>
        <w:t xml:space="preserve">Vides aizsardzības un </w:t>
      </w:r>
    </w:p>
    <w:p w:rsidR="00E306EE" w:rsidRPr="00096CDA" w:rsidRDefault="00E306EE" w:rsidP="00F772F3">
      <w:pPr>
        <w:shd w:val="clear" w:color="auto" w:fill="FFFFFF"/>
        <w:tabs>
          <w:tab w:val="left" w:pos="7230"/>
        </w:tabs>
        <w:spacing w:after="0"/>
        <w:jc w:val="left"/>
        <w:rPr>
          <w:rFonts w:ascii="Times New Roman" w:hAnsi="Times New Roman"/>
          <w:color w:val="000000"/>
          <w:sz w:val="28"/>
          <w:szCs w:val="28"/>
          <w:lang w:eastAsia="lv-LV"/>
        </w:rPr>
      </w:pPr>
      <w:r w:rsidRPr="00096CDA">
        <w:rPr>
          <w:rFonts w:ascii="Times New Roman" w:hAnsi="Times New Roman"/>
          <w:color w:val="000000"/>
          <w:sz w:val="28"/>
          <w:szCs w:val="28"/>
          <w:lang w:eastAsia="lv-LV"/>
        </w:rPr>
        <w:t>reģionālās attīstības ministrs</w:t>
      </w:r>
      <w:r w:rsidRPr="00096CDA">
        <w:rPr>
          <w:rFonts w:ascii="Times New Roman" w:hAnsi="Times New Roman"/>
          <w:color w:val="000000"/>
          <w:sz w:val="28"/>
          <w:szCs w:val="28"/>
          <w:lang w:eastAsia="lv-LV"/>
        </w:rPr>
        <w:tab/>
        <w:t>E.Sprūdžs</w:t>
      </w:r>
      <w:r w:rsidRPr="00096CDA">
        <w:rPr>
          <w:rFonts w:ascii="Times New Roman" w:hAnsi="Times New Roman"/>
          <w:color w:val="000000"/>
          <w:sz w:val="28"/>
          <w:szCs w:val="28"/>
          <w:lang w:eastAsia="lv-LV"/>
        </w:rPr>
        <w:tab/>
        <w:t xml:space="preserve"> </w:t>
      </w: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r w:rsidRPr="00096CDA">
        <w:rPr>
          <w:rFonts w:ascii="Times New Roman" w:hAnsi="Times New Roman"/>
          <w:color w:val="000000"/>
          <w:sz w:val="28"/>
          <w:szCs w:val="28"/>
          <w:lang w:eastAsia="lv-LV"/>
        </w:rPr>
        <w:t xml:space="preserve">Iesniedzējs: </w:t>
      </w: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r w:rsidRPr="00096CDA">
        <w:rPr>
          <w:rFonts w:ascii="Times New Roman" w:hAnsi="Times New Roman"/>
          <w:color w:val="000000"/>
          <w:sz w:val="28"/>
          <w:szCs w:val="28"/>
          <w:lang w:eastAsia="lv-LV"/>
        </w:rPr>
        <w:t xml:space="preserve">Vides aizsardzības un </w:t>
      </w:r>
    </w:p>
    <w:p w:rsidR="00B30C5F" w:rsidRDefault="00E306EE" w:rsidP="00F772F3">
      <w:pPr>
        <w:shd w:val="clear" w:color="auto" w:fill="FFFFFF"/>
        <w:tabs>
          <w:tab w:val="left" w:pos="7230"/>
        </w:tabs>
        <w:spacing w:after="0"/>
        <w:jc w:val="left"/>
        <w:rPr>
          <w:rFonts w:ascii="Times New Roman" w:hAnsi="Times New Roman"/>
          <w:color w:val="000000"/>
          <w:sz w:val="28"/>
          <w:szCs w:val="28"/>
          <w:lang w:eastAsia="lv-LV"/>
        </w:rPr>
      </w:pPr>
      <w:r w:rsidRPr="00096CDA">
        <w:rPr>
          <w:rFonts w:ascii="Times New Roman" w:hAnsi="Times New Roman"/>
          <w:color w:val="000000"/>
          <w:sz w:val="28"/>
          <w:szCs w:val="28"/>
          <w:lang w:eastAsia="lv-LV"/>
        </w:rPr>
        <w:t xml:space="preserve">reģionālās attīstības </w:t>
      </w:r>
      <w:r w:rsidR="00B30C5F">
        <w:rPr>
          <w:rFonts w:ascii="Times New Roman" w:hAnsi="Times New Roman"/>
          <w:color w:val="000000"/>
          <w:sz w:val="28"/>
          <w:szCs w:val="28"/>
          <w:lang w:eastAsia="lv-LV"/>
        </w:rPr>
        <w:t>ministra vietā</w:t>
      </w:r>
    </w:p>
    <w:p w:rsidR="00855345" w:rsidRDefault="00855345" w:rsidP="00855345">
      <w:pPr>
        <w:pStyle w:val="tvhtml"/>
        <w:shd w:val="clear" w:color="auto" w:fill="FFFFFF"/>
        <w:tabs>
          <w:tab w:val="left" w:pos="7230"/>
        </w:tabs>
        <w:spacing w:before="0" w:beforeAutospacing="0" w:after="0" w:afterAutospacing="0"/>
        <w:jc w:val="both"/>
        <w:rPr>
          <w:color w:val="000000"/>
          <w:sz w:val="28"/>
          <w:szCs w:val="28"/>
        </w:rPr>
      </w:pPr>
      <w:r>
        <w:rPr>
          <w:color w:val="000000"/>
          <w:sz w:val="28"/>
          <w:szCs w:val="28"/>
        </w:rPr>
        <w:t>Izglītības un zinātnes ministrs</w:t>
      </w:r>
      <w:r>
        <w:rPr>
          <w:color w:val="000000"/>
          <w:sz w:val="28"/>
          <w:szCs w:val="28"/>
        </w:rPr>
        <w:tab/>
      </w:r>
      <w:r>
        <w:rPr>
          <w:color w:val="000000"/>
          <w:sz w:val="28"/>
          <w:szCs w:val="28"/>
        </w:rPr>
        <w:tab/>
        <w:t>R.Ķīlis</w:t>
      </w: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bookmarkStart w:id="3" w:name="_GoBack"/>
      <w:bookmarkEnd w:id="3"/>
    </w:p>
    <w:p w:rsidR="00E306EE" w:rsidRPr="00096CDA" w:rsidRDefault="00E306EE" w:rsidP="00F75A8F">
      <w:pPr>
        <w:shd w:val="clear" w:color="auto" w:fill="FFFFFF"/>
        <w:spacing w:after="0"/>
        <w:jc w:val="left"/>
        <w:rPr>
          <w:rFonts w:ascii="Times New Roman" w:hAnsi="Times New Roman"/>
          <w:color w:val="000000"/>
          <w:sz w:val="28"/>
          <w:szCs w:val="28"/>
          <w:lang w:eastAsia="lv-LV"/>
        </w:rPr>
      </w:pP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p>
    <w:p w:rsidR="003E5555" w:rsidRPr="00943007" w:rsidRDefault="003E5555" w:rsidP="003E5555">
      <w:pPr>
        <w:shd w:val="clear" w:color="auto" w:fill="FFFFFF"/>
        <w:spacing w:after="0"/>
        <w:jc w:val="left"/>
        <w:rPr>
          <w:rFonts w:ascii="Times New Roman" w:hAnsi="Times New Roman"/>
          <w:color w:val="000000"/>
          <w:sz w:val="28"/>
          <w:szCs w:val="28"/>
          <w:lang w:eastAsia="lv-LV"/>
        </w:rPr>
      </w:pPr>
      <w:r w:rsidRPr="00943007">
        <w:rPr>
          <w:rFonts w:ascii="Times New Roman" w:hAnsi="Times New Roman"/>
          <w:color w:val="000000"/>
          <w:sz w:val="28"/>
          <w:szCs w:val="28"/>
          <w:lang w:eastAsia="lv-LV"/>
        </w:rPr>
        <w:t>Vīza:</w:t>
      </w:r>
    </w:p>
    <w:p w:rsidR="003E5555" w:rsidRPr="00943007" w:rsidRDefault="003E5555" w:rsidP="003E5555">
      <w:pPr>
        <w:shd w:val="clear" w:color="auto" w:fill="FFFFFF"/>
        <w:spacing w:after="0"/>
        <w:jc w:val="left"/>
        <w:rPr>
          <w:rFonts w:ascii="Times New Roman" w:hAnsi="Times New Roman"/>
          <w:color w:val="000000"/>
          <w:sz w:val="28"/>
          <w:szCs w:val="28"/>
          <w:lang w:eastAsia="lv-LV"/>
        </w:rPr>
      </w:pPr>
      <w:r w:rsidRPr="00943007">
        <w:rPr>
          <w:rFonts w:ascii="Times New Roman" w:hAnsi="Times New Roman"/>
          <w:color w:val="000000"/>
          <w:sz w:val="28"/>
          <w:szCs w:val="28"/>
          <w:lang w:eastAsia="lv-LV"/>
        </w:rPr>
        <w:t xml:space="preserve">Vides aizsardzības un </w:t>
      </w:r>
    </w:p>
    <w:p w:rsidR="003E5555" w:rsidRPr="00943007" w:rsidRDefault="003E5555" w:rsidP="003E5555">
      <w:pPr>
        <w:shd w:val="clear" w:color="auto" w:fill="FFFFFF"/>
        <w:spacing w:after="0"/>
        <w:jc w:val="left"/>
        <w:rPr>
          <w:rFonts w:ascii="Times New Roman" w:hAnsi="Times New Roman"/>
          <w:color w:val="000000"/>
          <w:sz w:val="28"/>
          <w:szCs w:val="28"/>
          <w:lang w:eastAsia="lv-LV"/>
        </w:rPr>
      </w:pPr>
      <w:r w:rsidRPr="00943007">
        <w:rPr>
          <w:rFonts w:ascii="Times New Roman" w:hAnsi="Times New Roman"/>
          <w:color w:val="000000"/>
          <w:sz w:val="28"/>
          <w:szCs w:val="28"/>
          <w:lang w:eastAsia="lv-LV"/>
        </w:rPr>
        <w:t>reģionālās attīstības ministrijas</w:t>
      </w:r>
    </w:p>
    <w:p w:rsidR="003E5555" w:rsidRPr="00943007" w:rsidRDefault="00671604" w:rsidP="003E5555">
      <w:pPr>
        <w:shd w:val="clear" w:color="auto" w:fill="FFFFFF"/>
        <w:tabs>
          <w:tab w:val="left" w:pos="7230"/>
        </w:tabs>
        <w:spacing w:after="0"/>
        <w:jc w:val="left"/>
        <w:rPr>
          <w:rFonts w:ascii="Times New Roman" w:hAnsi="Times New Roman"/>
          <w:color w:val="000000"/>
          <w:sz w:val="28"/>
          <w:szCs w:val="28"/>
          <w:lang w:eastAsia="lv-LV"/>
        </w:rPr>
      </w:pPr>
      <w:r>
        <w:rPr>
          <w:rFonts w:ascii="Times New Roman" w:hAnsi="Times New Roman"/>
          <w:color w:val="000000"/>
          <w:sz w:val="28"/>
          <w:szCs w:val="28"/>
          <w:lang w:eastAsia="lv-LV"/>
        </w:rPr>
        <w:t>valsts sekretār</w:t>
      </w:r>
      <w:r w:rsidR="00B30C5F">
        <w:rPr>
          <w:rFonts w:ascii="Times New Roman" w:hAnsi="Times New Roman"/>
          <w:color w:val="000000"/>
          <w:sz w:val="28"/>
          <w:szCs w:val="28"/>
          <w:lang w:eastAsia="lv-LV"/>
        </w:rPr>
        <w:t>s</w:t>
      </w:r>
      <w:r w:rsidR="00B30C5F">
        <w:rPr>
          <w:rFonts w:ascii="Times New Roman" w:hAnsi="Times New Roman"/>
          <w:color w:val="000000"/>
          <w:sz w:val="28"/>
          <w:szCs w:val="28"/>
          <w:lang w:eastAsia="lv-LV"/>
        </w:rPr>
        <w:tab/>
      </w:r>
      <w:r w:rsidR="003E5555">
        <w:rPr>
          <w:rFonts w:ascii="Times New Roman" w:hAnsi="Times New Roman"/>
          <w:color w:val="000000"/>
          <w:sz w:val="28"/>
          <w:szCs w:val="28"/>
          <w:lang w:eastAsia="lv-LV"/>
        </w:rPr>
        <w:t>A.</w:t>
      </w:r>
      <w:r w:rsidR="00B30C5F">
        <w:rPr>
          <w:rFonts w:ascii="Times New Roman" w:hAnsi="Times New Roman"/>
          <w:color w:val="000000"/>
          <w:sz w:val="28"/>
          <w:szCs w:val="28"/>
          <w:lang w:eastAsia="lv-LV"/>
        </w:rPr>
        <w:t>Antonovs</w:t>
      </w: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p>
    <w:p w:rsidR="00E306EE" w:rsidRDefault="00E306EE" w:rsidP="00F75A8F">
      <w:pPr>
        <w:shd w:val="clear" w:color="auto" w:fill="FFFFFF"/>
        <w:spacing w:after="0"/>
        <w:jc w:val="left"/>
        <w:rPr>
          <w:rFonts w:ascii="Times New Roman" w:hAnsi="Times New Roman"/>
          <w:color w:val="000000"/>
          <w:sz w:val="28"/>
          <w:szCs w:val="28"/>
          <w:lang w:eastAsia="lv-LV"/>
        </w:rPr>
      </w:pPr>
    </w:p>
    <w:p w:rsidR="00B30C5F" w:rsidRDefault="00B30C5F" w:rsidP="00F75A8F">
      <w:pPr>
        <w:shd w:val="clear" w:color="auto" w:fill="FFFFFF"/>
        <w:spacing w:after="0"/>
        <w:jc w:val="left"/>
        <w:rPr>
          <w:rFonts w:ascii="Times New Roman" w:hAnsi="Times New Roman"/>
          <w:color w:val="000000"/>
          <w:sz w:val="28"/>
          <w:szCs w:val="28"/>
          <w:lang w:eastAsia="lv-LV"/>
        </w:rPr>
      </w:pPr>
    </w:p>
    <w:p w:rsidR="00B30C5F" w:rsidRDefault="00B30C5F" w:rsidP="00F75A8F">
      <w:pPr>
        <w:shd w:val="clear" w:color="auto" w:fill="FFFFFF"/>
        <w:spacing w:after="0"/>
        <w:jc w:val="left"/>
        <w:rPr>
          <w:rFonts w:ascii="Times New Roman" w:hAnsi="Times New Roman"/>
          <w:color w:val="000000"/>
          <w:sz w:val="28"/>
          <w:szCs w:val="28"/>
          <w:lang w:eastAsia="lv-LV"/>
        </w:rPr>
      </w:pPr>
    </w:p>
    <w:p w:rsidR="00B30C5F" w:rsidRDefault="00B30C5F" w:rsidP="00F75A8F">
      <w:pPr>
        <w:shd w:val="clear" w:color="auto" w:fill="FFFFFF"/>
        <w:spacing w:after="0"/>
        <w:jc w:val="left"/>
        <w:rPr>
          <w:rFonts w:ascii="Times New Roman" w:hAnsi="Times New Roman"/>
          <w:color w:val="000000"/>
          <w:sz w:val="28"/>
          <w:szCs w:val="28"/>
          <w:lang w:eastAsia="lv-LV"/>
        </w:rPr>
      </w:pPr>
    </w:p>
    <w:p w:rsidR="00582282" w:rsidRPr="00096CDA" w:rsidRDefault="00582282" w:rsidP="00F75A8F">
      <w:pPr>
        <w:shd w:val="clear" w:color="auto" w:fill="FFFFFF"/>
        <w:spacing w:after="0"/>
        <w:jc w:val="left"/>
        <w:rPr>
          <w:rFonts w:ascii="Times New Roman" w:hAnsi="Times New Roman"/>
          <w:color w:val="000000"/>
          <w:sz w:val="28"/>
          <w:szCs w:val="28"/>
          <w:lang w:eastAsia="lv-LV"/>
        </w:rPr>
      </w:pPr>
    </w:p>
    <w:p w:rsidR="00E306EE" w:rsidRPr="00096CDA" w:rsidRDefault="00E306EE" w:rsidP="00F75A8F">
      <w:pPr>
        <w:shd w:val="clear" w:color="auto" w:fill="FFFFFF"/>
        <w:spacing w:after="0"/>
        <w:jc w:val="left"/>
        <w:rPr>
          <w:rFonts w:ascii="Times New Roman" w:hAnsi="Times New Roman"/>
          <w:color w:val="000000"/>
          <w:sz w:val="28"/>
          <w:szCs w:val="28"/>
          <w:lang w:eastAsia="lv-LV"/>
        </w:rPr>
      </w:pPr>
    </w:p>
    <w:p w:rsidR="00E306EE" w:rsidRPr="00096CDA" w:rsidRDefault="00D02D85" w:rsidP="00F75A8F">
      <w:pPr>
        <w:shd w:val="clear" w:color="auto" w:fill="FFFFFF"/>
        <w:spacing w:after="0"/>
        <w:jc w:val="left"/>
        <w:rPr>
          <w:rFonts w:ascii="Times New Roman" w:hAnsi="Times New Roman"/>
          <w:color w:val="000000"/>
          <w:sz w:val="24"/>
          <w:szCs w:val="24"/>
          <w:lang w:eastAsia="lv-LV"/>
        </w:rPr>
      </w:pPr>
      <w:r w:rsidRPr="00096CDA">
        <w:rPr>
          <w:rFonts w:ascii="Times New Roman" w:hAnsi="Times New Roman"/>
          <w:color w:val="000000"/>
          <w:sz w:val="24"/>
          <w:szCs w:val="24"/>
          <w:lang w:eastAsia="lv-LV"/>
        </w:rPr>
        <w:fldChar w:fldCharType="begin"/>
      </w:r>
      <w:r w:rsidR="00E306EE" w:rsidRPr="00096CDA">
        <w:rPr>
          <w:rFonts w:ascii="Times New Roman" w:hAnsi="Times New Roman"/>
          <w:color w:val="000000"/>
          <w:sz w:val="24"/>
          <w:szCs w:val="24"/>
          <w:lang w:eastAsia="lv-LV"/>
        </w:rPr>
        <w:instrText xml:space="preserve"> DATE  \@ "yyyy.MM.dd. H:mm"  \* MERGEFORMAT </w:instrText>
      </w:r>
      <w:r w:rsidRPr="00096CDA">
        <w:rPr>
          <w:rFonts w:ascii="Times New Roman" w:hAnsi="Times New Roman"/>
          <w:color w:val="000000"/>
          <w:sz w:val="24"/>
          <w:szCs w:val="24"/>
          <w:lang w:eastAsia="lv-LV"/>
        </w:rPr>
        <w:fldChar w:fldCharType="separate"/>
      </w:r>
      <w:r w:rsidR="00855345">
        <w:rPr>
          <w:rFonts w:ascii="Times New Roman" w:hAnsi="Times New Roman"/>
          <w:noProof/>
          <w:color w:val="000000"/>
          <w:sz w:val="24"/>
          <w:szCs w:val="24"/>
          <w:lang w:eastAsia="lv-LV"/>
        </w:rPr>
        <w:t>2012.11.01. 16:47</w:t>
      </w:r>
      <w:r w:rsidRPr="00096CDA">
        <w:rPr>
          <w:rFonts w:ascii="Times New Roman" w:hAnsi="Times New Roman"/>
          <w:color w:val="000000"/>
          <w:sz w:val="24"/>
          <w:szCs w:val="24"/>
          <w:lang w:eastAsia="lv-LV"/>
        </w:rPr>
        <w:fldChar w:fldCharType="end"/>
      </w:r>
    </w:p>
    <w:p w:rsidR="00E306EE" w:rsidRPr="00096CDA" w:rsidRDefault="004B0304" w:rsidP="00F75A8F">
      <w:pPr>
        <w:shd w:val="clear" w:color="auto" w:fill="FFFFFF"/>
        <w:spacing w:after="0"/>
        <w:jc w:val="left"/>
        <w:rPr>
          <w:rFonts w:ascii="Times New Roman" w:hAnsi="Times New Roman"/>
          <w:color w:val="000000"/>
          <w:sz w:val="24"/>
          <w:szCs w:val="24"/>
          <w:lang w:eastAsia="lv-LV"/>
        </w:rPr>
      </w:pPr>
      <w:r>
        <w:fldChar w:fldCharType="begin"/>
      </w:r>
      <w:r>
        <w:instrText xml:space="preserve"> NUMWORDS   \* MERGEFORMAT </w:instrText>
      </w:r>
      <w:r>
        <w:fldChar w:fldCharType="separate"/>
      </w:r>
      <w:r w:rsidR="00D7714D" w:rsidRPr="00D7714D">
        <w:rPr>
          <w:rFonts w:ascii="Times New Roman" w:hAnsi="Times New Roman"/>
          <w:noProof/>
          <w:color w:val="000000"/>
          <w:sz w:val="24"/>
          <w:szCs w:val="24"/>
          <w:lang w:eastAsia="lv-LV"/>
        </w:rPr>
        <w:t>5438</w:t>
      </w:r>
      <w:r>
        <w:rPr>
          <w:rFonts w:ascii="Times New Roman" w:hAnsi="Times New Roman"/>
          <w:noProof/>
          <w:color w:val="000000"/>
          <w:sz w:val="24"/>
          <w:szCs w:val="24"/>
          <w:lang w:eastAsia="lv-LV"/>
        </w:rPr>
        <w:fldChar w:fldCharType="end"/>
      </w:r>
    </w:p>
    <w:p w:rsidR="00E306EE" w:rsidRPr="00096CDA" w:rsidRDefault="00E306EE" w:rsidP="00F75A8F">
      <w:pPr>
        <w:shd w:val="clear" w:color="auto" w:fill="FFFFFF"/>
        <w:spacing w:after="0"/>
        <w:jc w:val="left"/>
        <w:rPr>
          <w:rFonts w:ascii="Times New Roman" w:hAnsi="Times New Roman"/>
          <w:color w:val="000000"/>
          <w:sz w:val="24"/>
          <w:szCs w:val="24"/>
          <w:lang w:eastAsia="lv-LV"/>
        </w:rPr>
      </w:pPr>
      <w:r w:rsidRPr="00096CDA">
        <w:rPr>
          <w:rFonts w:ascii="Times New Roman" w:hAnsi="Times New Roman"/>
          <w:color w:val="000000"/>
          <w:sz w:val="24"/>
          <w:szCs w:val="24"/>
          <w:lang w:eastAsia="lv-LV"/>
        </w:rPr>
        <w:t>H. Rimša</w:t>
      </w:r>
      <w:r w:rsidRPr="00096CDA">
        <w:rPr>
          <w:rFonts w:ascii="Times New Roman" w:hAnsi="Times New Roman"/>
          <w:color w:val="000000"/>
          <w:sz w:val="24"/>
          <w:szCs w:val="24"/>
          <w:lang w:eastAsia="lv-LV"/>
        </w:rPr>
        <w:tab/>
      </w:r>
    </w:p>
    <w:p w:rsidR="00E306EE" w:rsidRPr="00096CDA" w:rsidRDefault="00E306EE" w:rsidP="00F75A8F">
      <w:pPr>
        <w:shd w:val="clear" w:color="auto" w:fill="FFFFFF"/>
        <w:spacing w:after="0"/>
        <w:jc w:val="left"/>
        <w:rPr>
          <w:rFonts w:ascii="Times New Roman" w:hAnsi="Times New Roman"/>
          <w:color w:val="000000"/>
          <w:sz w:val="24"/>
          <w:szCs w:val="24"/>
          <w:lang w:eastAsia="lv-LV"/>
        </w:rPr>
      </w:pPr>
      <w:r w:rsidRPr="00096CDA">
        <w:rPr>
          <w:rFonts w:ascii="Times New Roman" w:hAnsi="Times New Roman"/>
          <w:color w:val="000000"/>
          <w:sz w:val="24"/>
          <w:szCs w:val="24"/>
          <w:lang w:eastAsia="lv-LV"/>
        </w:rPr>
        <w:t xml:space="preserve">67026414, </w:t>
      </w:r>
      <w:hyperlink r:id="rId10" w:history="1">
        <w:r w:rsidR="008F021C" w:rsidRPr="00E10888">
          <w:rPr>
            <w:rStyle w:val="Hyperlink"/>
            <w:rFonts w:ascii="Times New Roman" w:hAnsi="Times New Roman"/>
            <w:sz w:val="24"/>
            <w:szCs w:val="24"/>
            <w:lang w:eastAsia="lv-LV"/>
          </w:rPr>
          <w:t>Helena.Rimsa@varam.gov.lv</w:t>
        </w:r>
      </w:hyperlink>
      <w:r w:rsidRPr="00096CDA">
        <w:rPr>
          <w:rFonts w:ascii="Times New Roman" w:hAnsi="Times New Roman"/>
          <w:color w:val="000000"/>
          <w:sz w:val="24"/>
          <w:szCs w:val="24"/>
          <w:lang w:eastAsia="lv-LV"/>
        </w:rPr>
        <w:t xml:space="preserve"> </w:t>
      </w:r>
    </w:p>
    <w:sectPr w:rsidR="00E306EE" w:rsidRPr="00096CDA" w:rsidSect="008B6BC9">
      <w:headerReference w:type="default" r:id="rId11"/>
      <w:footerReference w:type="default" r:id="rId12"/>
      <w:footerReference w:type="first" r:id="rId13"/>
      <w:pgSz w:w="11906" w:h="16838" w:code="9"/>
      <w:pgMar w:top="1418" w:right="1134" w:bottom="1134" w:left="1701"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04" w:rsidRDefault="004B0304" w:rsidP="00F75A8F">
      <w:pPr>
        <w:spacing w:after="0"/>
      </w:pPr>
      <w:r>
        <w:separator/>
      </w:r>
    </w:p>
  </w:endnote>
  <w:endnote w:type="continuationSeparator" w:id="0">
    <w:p w:rsidR="004B0304" w:rsidRDefault="004B0304" w:rsidP="00F75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A8" w:rsidRPr="00DB7FB3" w:rsidRDefault="00807DA8" w:rsidP="00CD5C90">
    <w:pPr>
      <w:pStyle w:val="Footer"/>
      <w:rPr>
        <w:rFonts w:ascii="Times New Roman" w:hAnsi="Times New Roman"/>
        <w:sz w:val="8"/>
        <w:szCs w:val="8"/>
      </w:rPr>
    </w:pPr>
  </w:p>
  <w:p w:rsidR="00807DA8" w:rsidRPr="00943007" w:rsidRDefault="004B0304" w:rsidP="00567AF9">
    <w:pPr>
      <w:pStyle w:val="Footer"/>
      <w:rPr>
        <w:rFonts w:ascii="Times New Roman" w:hAnsi="Times New Roman"/>
      </w:rPr>
    </w:pPr>
    <w:r>
      <w:fldChar w:fldCharType="begin"/>
    </w:r>
    <w:r>
      <w:instrText xml:space="preserve"> FILENAME   \* MERGEFORMAT </w:instrText>
    </w:r>
    <w:r>
      <w:fldChar w:fldCharType="separate"/>
    </w:r>
    <w:r w:rsidR="00855345" w:rsidRPr="00855345">
      <w:rPr>
        <w:rFonts w:ascii="Times New Roman" w:hAnsi="Times New Roman"/>
        <w:noProof/>
      </w:rPr>
      <w:t>VARAMNot_311012_IekETS</w:t>
    </w:r>
    <w:r>
      <w:rPr>
        <w:rFonts w:ascii="Times New Roman" w:hAnsi="Times New Roman"/>
        <w:noProof/>
      </w:rPr>
      <w:fldChar w:fldCharType="end"/>
    </w:r>
    <w:r w:rsidR="00807DA8" w:rsidRPr="009251E8">
      <w:rPr>
        <w:rFonts w:ascii="Times New Roman" w:hAnsi="Times New Roman"/>
      </w:rPr>
      <w:t>; Ministru kabineta noteikumu projekts „</w:t>
    </w:r>
    <w:r w:rsidR="00807DA8" w:rsidRPr="00567AF9">
      <w:rPr>
        <w:rFonts w:ascii="Times New Roman" w:hAnsi="Times New Roman"/>
      </w:rPr>
      <w:t>Noteikumi par stacionāro tehnoloģisko iekārtu dalību Eiropas Savienības emisijas kvotu tirdzniecības sistēmā</w:t>
    </w:r>
    <w:r w:rsidR="00807DA8">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A8" w:rsidRPr="00DB7FB3" w:rsidRDefault="00807DA8">
    <w:pPr>
      <w:pStyle w:val="Footer"/>
      <w:rPr>
        <w:rFonts w:ascii="Times New Roman" w:hAnsi="Times New Roman"/>
        <w:sz w:val="8"/>
        <w:szCs w:val="8"/>
      </w:rPr>
    </w:pPr>
  </w:p>
  <w:p w:rsidR="00807DA8" w:rsidRPr="001E6733" w:rsidRDefault="004B0304">
    <w:pPr>
      <w:pStyle w:val="Footer"/>
      <w:rPr>
        <w:rFonts w:ascii="Times New Roman" w:hAnsi="Times New Roman"/>
      </w:rPr>
    </w:pPr>
    <w:r>
      <w:fldChar w:fldCharType="begin"/>
    </w:r>
    <w:r>
      <w:instrText xml:space="preserve"> FILENAME   \* MERGEFORMAT </w:instrText>
    </w:r>
    <w:r>
      <w:fldChar w:fldCharType="separate"/>
    </w:r>
    <w:r w:rsidR="00855345" w:rsidRPr="00855345">
      <w:rPr>
        <w:rFonts w:ascii="Times New Roman" w:hAnsi="Times New Roman"/>
        <w:noProof/>
      </w:rPr>
      <w:t>VARAMNot_311012_IekETS</w:t>
    </w:r>
    <w:r>
      <w:rPr>
        <w:rFonts w:ascii="Times New Roman" w:hAnsi="Times New Roman"/>
        <w:noProof/>
      </w:rPr>
      <w:fldChar w:fldCharType="end"/>
    </w:r>
    <w:r w:rsidR="00807DA8" w:rsidRPr="009251E8">
      <w:rPr>
        <w:rFonts w:ascii="Times New Roman" w:hAnsi="Times New Roman"/>
      </w:rPr>
      <w:t>; Ministru kabineta noteikumu projekts „</w:t>
    </w:r>
    <w:r w:rsidR="00807DA8" w:rsidRPr="00567AF9">
      <w:rPr>
        <w:rFonts w:ascii="Times New Roman" w:hAnsi="Times New Roman"/>
      </w:rPr>
      <w:t>Noteikumi par stacionāro tehnoloģisko iekārtu dalību Eiropas Savienības emisijas kvotu tirdzniecības sistēmā</w:t>
    </w:r>
    <w:r w:rsidR="00807DA8">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04" w:rsidRDefault="004B0304" w:rsidP="00F75A8F">
      <w:pPr>
        <w:spacing w:after="0"/>
      </w:pPr>
      <w:r>
        <w:separator/>
      </w:r>
    </w:p>
  </w:footnote>
  <w:footnote w:type="continuationSeparator" w:id="0">
    <w:p w:rsidR="004B0304" w:rsidRDefault="004B0304" w:rsidP="00F75A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A8" w:rsidRPr="00943007" w:rsidRDefault="00807DA8">
    <w:pPr>
      <w:pStyle w:val="Header"/>
      <w:jc w:val="center"/>
      <w:rPr>
        <w:rFonts w:ascii="Times New Roman" w:hAnsi="Times New Roman"/>
      </w:rPr>
    </w:pPr>
    <w:r w:rsidRPr="00943007">
      <w:rPr>
        <w:rFonts w:ascii="Times New Roman" w:hAnsi="Times New Roman"/>
      </w:rPr>
      <w:fldChar w:fldCharType="begin"/>
    </w:r>
    <w:r w:rsidRPr="00943007">
      <w:rPr>
        <w:rFonts w:ascii="Times New Roman" w:hAnsi="Times New Roman"/>
      </w:rPr>
      <w:instrText xml:space="preserve"> PAGE   \* MERGEFORMAT </w:instrText>
    </w:r>
    <w:r w:rsidRPr="00943007">
      <w:rPr>
        <w:rFonts w:ascii="Times New Roman" w:hAnsi="Times New Roman"/>
      </w:rPr>
      <w:fldChar w:fldCharType="separate"/>
    </w:r>
    <w:r w:rsidR="00855345">
      <w:rPr>
        <w:rFonts w:ascii="Times New Roman" w:hAnsi="Times New Roman"/>
        <w:noProof/>
      </w:rPr>
      <w:t>19</w:t>
    </w:r>
    <w:r w:rsidRPr="00943007">
      <w:rPr>
        <w:rFonts w:ascii="Times New Roman" w:hAnsi="Times New Roman"/>
      </w:rPr>
      <w:fldChar w:fldCharType="end"/>
    </w:r>
  </w:p>
  <w:p w:rsidR="00807DA8" w:rsidRDefault="00807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8E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2465C6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D715D3A"/>
    <w:multiLevelType w:val="multilevel"/>
    <w:tmpl w:val="0426001F"/>
    <w:lvl w:ilvl="0">
      <w:start w:val="1"/>
      <w:numFmt w:val="decimal"/>
      <w:lvlText w:val="%1."/>
      <w:lvlJc w:val="left"/>
      <w:pPr>
        <w:ind w:left="1440" w:hanging="360"/>
      </w:pPr>
      <w:rPr>
        <w:rFonts w:cs="Times New Roman"/>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3">
    <w:nsid w:val="0E2713F1"/>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C6452C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CD8546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7AE665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A5B10F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D8D301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5535D7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E6C57C7"/>
    <w:multiLevelType w:val="hybridMultilevel"/>
    <w:tmpl w:val="E2DA5A9A"/>
    <w:lvl w:ilvl="0" w:tplc="B5DA1C24">
      <w:start w:val="29"/>
      <w:numFmt w:val="decimal"/>
      <w:lvlText w:val="%1."/>
      <w:lvlJc w:val="left"/>
      <w:pPr>
        <w:ind w:left="735" w:hanging="375"/>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4ED7534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4B62115"/>
    <w:multiLevelType w:val="multilevel"/>
    <w:tmpl w:val="EFBA3C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5C137CAE"/>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22449C6"/>
    <w:multiLevelType w:val="multilevel"/>
    <w:tmpl w:val="0426001F"/>
    <w:lvl w:ilvl="0">
      <w:start w:val="1"/>
      <w:numFmt w:val="decimal"/>
      <w:lvlText w:val="%1."/>
      <w:lvlJc w:val="left"/>
      <w:pPr>
        <w:ind w:left="1440" w:hanging="360"/>
      </w:pPr>
      <w:rPr>
        <w:rFonts w:cs="Times New Roman"/>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15">
    <w:nsid w:val="6B835295"/>
    <w:multiLevelType w:val="hybridMultilevel"/>
    <w:tmpl w:val="BB92655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7A182C11"/>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A804921"/>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DA044A0"/>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4"/>
  </w:num>
  <w:num w:numId="2">
    <w:abstractNumId w:val="12"/>
  </w:num>
  <w:num w:numId="3">
    <w:abstractNumId w:val="0"/>
  </w:num>
  <w:num w:numId="4">
    <w:abstractNumId w:val="10"/>
  </w:num>
  <w:num w:numId="5">
    <w:abstractNumId w:val="16"/>
  </w:num>
  <w:num w:numId="6">
    <w:abstractNumId w:val="1"/>
  </w:num>
  <w:num w:numId="7">
    <w:abstractNumId w:val="7"/>
  </w:num>
  <w:num w:numId="8">
    <w:abstractNumId w:val="4"/>
  </w:num>
  <w:num w:numId="9">
    <w:abstractNumId w:val="3"/>
  </w:num>
  <w:num w:numId="10">
    <w:abstractNumId w:val="8"/>
  </w:num>
  <w:num w:numId="11">
    <w:abstractNumId w:val="13"/>
  </w:num>
  <w:num w:numId="12">
    <w:abstractNumId w:val="9"/>
  </w:num>
  <w:num w:numId="13">
    <w:abstractNumId w:val="11"/>
  </w:num>
  <w:num w:numId="14">
    <w:abstractNumId w:val="15"/>
  </w:num>
  <w:num w:numId="15">
    <w:abstractNumId w:val="6"/>
  </w:num>
  <w:num w:numId="16">
    <w:abstractNumId w:val="2"/>
  </w:num>
  <w:num w:numId="17">
    <w:abstractNumId w:val="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38F0"/>
    <w:rsid w:val="000001BA"/>
    <w:rsid w:val="00000A8C"/>
    <w:rsid w:val="0000334A"/>
    <w:rsid w:val="000035DC"/>
    <w:rsid w:val="000053FA"/>
    <w:rsid w:val="00014E52"/>
    <w:rsid w:val="00015A73"/>
    <w:rsid w:val="000216D6"/>
    <w:rsid w:val="00025CA3"/>
    <w:rsid w:val="0002755B"/>
    <w:rsid w:val="0003108F"/>
    <w:rsid w:val="000342F1"/>
    <w:rsid w:val="000425E0"/>
    <w:rsid w:val="00043304"/>
    <w:rsid w:val="0004538C"/>
    <w:rsid w:val="00047314"/>
    <w:rsid w:val="00047600"/>
    <w:rsid w:val="00047BAC"/>
    <w:rsid w:val="00052C90"/>
    <w:rsid w:val="0005386D"/>
    <w:rsid w:val="00053D31"/>
    <w:rsid w:val="00054BE8"/>
    <w:rsid w:val="000557BE"/>
    <w:rsid w:val="00062EB6"/>
    <w:rsid w:val="00063BF3"/>
    <w:rsid w:val="00066054"/>
    <w:rsid w:val="000662DF"/>
    <w:rsid w:val="00066BA1"/>
    <w:rsid w:val="000674D7"/>
    <w:rsid w:val="00070089"/>
    <w:rsid w:val="000712BF"/>
    <w:rsid w:val="00073188"/>
    <w:rsid w:val="00073436"/>
    <w:rsid w:val="0007557D"/>
    <w:rsid w:val="00075E47"/>
    <w:rsid w:val="00083C4D"/>
    <w:rsid w:val="00083E6E"/>
    <w:rsid w:val="0008600A"/>
    <w:rsid w:val="00090545"/>
    <w:rsid w:val="00091118"/>
    <w:rsid w:val="00092C05"/>
    <w:rsid w:val="000941A9"/>
    <w:rsid w:val="000951F7"/>
    <w:rsid w:val="00096CDA"/>
    <w:rsid w:val="000971F8"/>
    <w:rsid w:val="000A08E0"/>
    <w:rsid w:val="000A1CDF"/>
    <w:rsid w:val="000A2D8A"/>
    <w:rsid w:val="000A2F12"/>
    <w:rsid w:val="000A4838"/>
    <w:rsid w:val="000A72EF"/>
    <w:rsid w:val="000B009E"/>
    <w:rsid w:val="000B4E29"/>
    <w:rsid w:val="000B548E"/>
    <w:rsid w:val="000B6A0D"/>
    <w:rsid w:val="000C1E5C"/>
    <w:rsid w:val="000C2F6F"/>
    <w:rsid w:val="000C3EF8"/>
    <w:rsid w:val="000C516C"/>
    <w:rsid w:val="000C6B13"/>
    <w:rsid w:val="000C6BBF"/>
    <w:rsid w:val="000C6C7B"/>
    <w:rsid w:val="000C76C8"/>
    <w:rsid w:val="000C7869"/>
    <w:rsid w:val="000D14AB"/>
    <w:rsid w:val="000D1C10"/>
    <w:rsid w:val="000D4725"/>
    <w:rsid w:val="000D65A2"/>
    <w:rsid w:val="000E3D24"/>
    <w:rsid w:val="000E3DCD"/>
    <w:rsid w:val="000E5B75"/>
    <w:rsid w:val="000E6DBF"/>
    <w:rsid w:val="000E6DC7"/>
    <w:rsid w:val="000F0935"/>
    <w:rsid w:val="000F1C07"/>
    <w:rsid w:val="000F1DD4"/>
    <w:rsid w:val="000F2446"/>
    <w:rsid w:val="00101323"/>
    <w:rsid w:val="001132EA"/>
    <w:rsid w:val="00113B73"/>
    <w:rsid w:val="00115481"/>
    <w:rsid w:val="001164BD"/>
    <w:rsid w:val="00117832"/>
    <w:rsid w:val="00120C18"/>
    <w:rsid w:val="00120DB2"/>
    <w:rsid w:val="00122A2E"/>
    <w:rsid w:val="00123D61"/>
    <w:rsid w:val="00123EC5"/>
    <w:rsid w:val="001254EE"/>
    <w:rsid w:val="00126209"/>
    <w:rsid w:val="00127729"/>
    <w:rsid w:val="00131283"/>
    <w:rsid w:val="001336A8"/>
    <w:rsid w:val="0013446A"/>
    <w:rsid w:val="00136351"/>
    <w:rsid w:val="00136945"/>
    <w:rsid w:val="00136985"/>
    <w:rsid w:val="00136C1E"/>
    <w:rsid w:val="00141D4F"/>
    <w:rsid w:val="00143336"/>
    <w:rsid w:val="00155F08"/>
    <w:rsid w:val="00160C74"/>
    <w:rsid w:val="001616B9"/>
    <w:rsid w:val="0016239F"/>
    <w:rsid w:val="00163967"/>
    <w:rsid w:val="001649B2"/>
    <w:rsid w:val="0017064F"/>
    <w:rsid w:val="00174317"/>
    <w:rsid w:val="00176206"/>
    <w:rsid w:val="00177E6A"/>
    <w:rsid w:val="00183DA7"/>
    <w:rsid w:val="00185190"/>
    <w:rsid w:val="00186AD2"/>
    <w:rsid w:val="00190531"/>
    <w:rsid w:val="00190ED1"/>
    <w:rsid w:val="00193042"/>
    <w:rsid w:val="00193A1A"/>
    <w:rsid w:val="001A2429"/>
    <w:rsid w:val="001A3843"/>
    <w:rsid w:val="001B137F"/>
    <w:rsid w:val="001B3EB7"/>
    <w:rsid w:val="001B722A"/>
    <w:rsid w:val="001C49B5"/>
    <w:rsid w:val="001C4B20"/>
    <w:rsid w:val="001C5D34"/>
    <w:rsid w:val="001D032D"/>
    <w:rsid w:val="001D0929"/>
    <w:rsid w:val="001D1025"/>
    <w:rsid w:val="001D33ED"/>
    <w:rsid w:val="001D501F"/>
    <w:rsid w:val="001D5FFA"/>
    <w:rsid w:val="001D7281"/>
    <w:rsid w:val="001E3E01"/>
    <w:rsid w:val="001E4099"/>
    <w:rsid w:val="001E535E"/>
    <w:rsid w:val="001E644B"/>
    <w:rsid w:val="001E6733"/>
    <w:rsid w:val="001E6D3E"/>
    <w:rsid w:val="001F2881"/>
    <w:rsid w:val="001F30CB"/>
    <w:rsid w:val="001F3AA5"/>
    <w:rsid w:val="001F52FD"/>
    <w:rsid w:val="00212A19"/>
    <w:rsid w:val="002135D1"/>
    <w:rsid w:val="002164BA"/>
    <w:rsid w:val="00226857"/>
    <w:rsid w:val="00226B9B"/>
    <w:rsid w:val="002300C3"/>
    <w:rsid w:val="0023171D"/>
    <w:rsid w:val="002327DE"/>
    <w:rsid w:val="00232E71"/>
    <w:rsid w:val="00234D54"/>
    <w:rsid w:val="00235B5F"/>
    <w:rsid w:val="002368B3"/>
    <w:rsid w:val="00236DC1"/>
    <w:rsid w:val="00240D13"/>
    <w:rsid w:val="00243A7A"/>
    <w:rsid w:val="002452DC"/>
    <w:rsid w:val="002457A7"/>
    <w:rsid w:val="00250DC3"/>
    <w:rsid w:val="002529CC"/>
    <w:rsid w:val="002536D4"/>
    <w:rsid w:val="00253D8A"/>
    <w:rsid w:val="002540D8"/>
    <w:rsid w:val="00257A89"/>
    <w:rsid w:val="00257CF7"/>
    <w:rsid w:val="002604B7"/>
    <w:rsid w:val="0026249D"/>
    <w:rsid w:val="002706AA"/>
    <w:rsid w:val="002726A5"/>
    <w:rsid w:val="002734B6"/>
    <w:rsid w:val="002747E0"/>
    <w:rsid w:val="00274BA5"/>
    <w:rsid w:val="00280FFF"/>
    <w:rsid w:val="00284847"/>
    <w:rsid w:val="002873E5"/>
    <w:rsid w:val="002874D1"/>
    <w:rsid w:val="00287576"/>
    <w:rsid w:val="00287FF5"/>
    <w:rsid w:val="002912FD"/>
    <w:rsid w:val="002967AD"/>
    <w:rsid w:val="00296826"/>
    <w:rsid w:val="0029685B"/>
    <w:rsid w:val="002A06B5"/>
    <w:rsid w:val="002A2E8F"/>
    <w:rsid w:val="002A48D5"/>
    <w:rsid w:val="002A61C5"/>
    <w:rsid w:val="002B43EB"/>
    <w:rsid w:val="002B4924"/>
    <w:rsid w:val="002B591F"/>
    <w:rsid w:val="002B74E9"/>
    <w:rsid w:val="002C3198"/>
    <w:rsid w:val="002C380E"/>
    <w:rsid w:val="002C51C9"/>
    <w:rsid w:val="002C736C"/>
    <w:rsid w:val="002C791C"/>
    <w:rsid w:val="002D1A70"/>
    <w:rsid w:val="002D203C"/>
    <w:rsid w:val="002D6894"/>
    <w:rsid w:val="002D6B20"/>
    <w:rsid w:val="002D6DE4"/>
    <w:rsid w:val="002D7AFB"/>
    <w:rsid w:val="002E024C"/>
    <w:rsid w:val="002E48AF"/>
    <w:rsid w:val="002F0907"/>
    <w:rsid w:val="002F3557"/>
    <w:rsid w:val="002F6F75"/>
    <w:rsid w:val="002F7F9D"/>
    <w:rsid w:val="0030414D"/>
    <w:rsid w:val="00304AC8"/>
    <w:rsid w:val="00305040"/>
    <w:rsid w:val="003058AE"/>
    <w:rsid w:val="00305A62"/>
    <w:rsid w:val="00311949"/>
    <w:rsid w:val="00315266"/>
    <w:rsid w:val="0032084F"/>
    <w:rsid w:val="0032453D"/>
    <w:rsid w:val="003252E9"/>
    <w:rsid w:val="00326EEF"/>
    <w:rsid w:val="003271D7"/>
    <w:rsid w:val="00327D00"/>
    <w:rsid w:val="00330719"/>
    <w:rsid w:val="003307EA"/>
    <w:rsid w:val="00331254"/>
    <w:rsid w:val="00333E95"/>
    <w:rsid w:val="003401C8"/>
    <w:rsid w:val="0034114D"/>
    <w:rsid w:val="00344B68"/>
    <w:rsid w:val="003462FD"/>
    <w:rsid w:val="0034797B"/>
    <w:rsid w:val="00347EBD"/>
    <w:rsid w:val="00350428"/>
    <w:rsid w:val="003511F5"/>
    <w:rsid w:val="00352CFF"/>
    <w:rsid w:val="003542EE"/>
    <w:rsid w:val="0035615A"/>
    <w:rsid w:val="0035716E"/>
    <w:rsid w:val="00357AED"/>
    <w:rsid w:val="00364BE0"/>
    <w:rsid w:val="0036508A"/>
    <w:rsid w:val="00365204"/>
    <w:rsid w:val="00371303"/>
    <w:rsid w:val="003750F0"/>
    <w:rsid w:val="003759E4"/>
    <w:rsid w:val="00383791"/>
    <w:rsid w:val="003839BF"/>
    <w:rsid w:val="00385479"/>
    <w:rsid w:val="00385CFB"/>
    <w:rsid w:val="00387AF8"/>
    <w:rsid w:val="00391339"/>
    <w:rsid w:val="003915A8"/>
    <w:rsid w:val="00391AA1"/>
    <w:rsid w:val="003921BE"/>
    <w:rsid w:val="00392AC5"/>
    <w:rsid w:val="003963A6"/>
    <w:rsid w:val="00396994"/>
    <w:rsid w:val="003A45F8"/>
    <w:rsid w:val="003A5EAF"/>
    <w:rsid w:val="003A6C3D"/>
    <w:rsid w:val="003A73CC"/>
    <w:rsid w:val="003B047C"/>
    <w:rsid w:val="003B12C9"/>
    <w:rsid w:val="003B26B3"/>
    <w:rsid w:val="003B2804"/>
    <w:rsid w:val="003B4560"/>
    <w:rsid w:val="003B7468"/>
    <w:rsid w:val="003C1731"/>
    <w:rsid w:val="003C287B"/>
    <w:rsid w:val="003C63B4"/>
    <w:rsid w:val="003C7181"/>
    <w:rsid w:val="003D1700"/>
    <w:rsid w:val="003E1065"/>
    <w:rsid w:val="003E1A10"/>
    <w:rsid w:val="003E5438"/>
    <w:rsid w:val="003E5555"/>
    <w:rsid w:val="003E6C76"/>
    <w:rsid w:val="003F0A92"/>
    <w:rsid w:val="003F1583"/>
    <w:rsid w:val="003F1F37"/>
    <w:rsid w:val="003F2035"/>
    <w:rsid w:val="003F3D72"/>
    <w:rsid w:val="003F40AD"/>
    <w:rsid w:val="003F49F9"/>
    <w:rsid w:val="003F4B86"/>
    <w:rsid w:val="003F5499"/>
    <w:rsid w:val="003F64E9"/>
    <w:rsid w:val="003F7330"/>
    <w:rsid w:val="0040077F"/>
    <w:rsid w:val="004041A9"/>
    <w:rsid w:val="00405DF0"/>
    <w:rsid w:val="00407296"/>
    <w:rsid w:val="0040751E"/>
    <w:rsid w:val="0041081C"/>
    <w:rsid w:val="004140AA"/>
    <w:rsid w:val="00414BD1"/>
    <w:rsid w:val="00415641"/>
    <w:rsid w:val="00417100"/>
    <w:rsid w:val="004172B0"/>
    <w:rsid w:val="004202AB"/>
    <w:rsid w:val="00420DF2"/>
    <w:rsid w:val="004224F2"/>
    <w:rsid w:val="004236B2"/>
    <w:rsid w:val="00424CD7"/>
    <w:rsid w:val="00425826"/>
    <w:rsid w:val="00425A69"/>
    <w:rsid w:val="00431126"/>
    <w:rsid w:val="00433875"/>
    <w:rsid w:val="00435250"/>
    <w:rsid w:val="00437734"/>
    <w:rsid w:val="00443205"/>
    <w:rsid w:val="00445D0E"/>
    <w:rsid w:val="00450155"/>
    <w:rsid w:val="00450DD9"/>
    <w:rsid w:val="004521B8"/>
    <w:rsid w:val="0045453A"/>
    <w:rsid w:val="004564B6"/>
    <w:rsid w:val="00456F4B"/>
    <w:rsid w:val="00457F15"/>
    <w:rsid w:val="0046205E"/>
    <w:rsid w:val="004651B7"/>
    <w:rsid w:val="0047154E"/>
    <w:rsid w:val="00473C36"/>
    <w:rsid w:val="00474CE0"/>
    <w:rsid w:val="004751C5"/>
    <w:rsid w:val="0047654D"/>
    <w:rsid w:val="00477AE4"/>
    <w:rsid w:val="00487BC2"/>
    <w:rsid w:val="00490633"/>
    <w:rsid w:val="00490688"/>
    <w:rsid w:val="00491B63"/>
    <w:rsid w:val="00495421"/>
    <w:rsid w:val="00496944"/>
    <w:rsid w:val="00496B7E"/>
    <w:rsid w:val="00497E1D"/>
    <w:rsid w:val="004A1570"/>
    <w:rsid w:val="004A2C64"/>
    <w:rsid w:val="004A450F"/>
    <w:rsid w:val="004A68EB"/>
    <w:rsid w:val="004A7A7B"/>
    <w:rsid w:val="004B0304"/>
    <w:rsid w:val="004B0FA1"/>
    <w:rsid w:val="004B1FA4"/>
    <w:rsid w:val="004B297E"/>
    <w:rsid w:val="004B3BB8"/>
    <w:rsid w:val="004B46E6"/>
    <w:rsid w:val="004C2E59"/>
    <w:rsid w:val="004C3233"/>
    <w:rsid w:val="004C4BB5"/>
    <w:rsid w:val="004C6EC0"/>
    <w:rsid w:val="004C7F49"/>
    <w:rsid w:val="004D0478"/>
    <w:rsid w:val="004D2A5A"/>
    <w:rsid w:val="004D622B"/>
    <w:rsid w:val="004D6A3B"/>
    <w:rsid w:val="004E1941"/>
    <w:rsid w:val="004E2D86"/>
    <w:rsid w:val="004E6C17"/>
    <w:rsid w:val="004E713B"/>
    <w:rsid w:val="004F0255"/>
    <w:rsid w:val="004F0486"/>
    <w:rsid w:val="004F0F9C"/>
    <w:rsid w:val="004F2C4B"/>
    <w:rsid w:val="004F307C"/>
    <w:rsid w:val="00500631"/>
    <w:rsid w:val="0050073C"/>
    <w:rsid w:val="0050117A"/>
    <w:rsid w:val="005017A7"/>
    <w:rsid w:val="00501BD9"/>
    <w:rsid w:val="00505F2C"/>
    <w:rsid w:val="0051004E"/>
    <w:rsid w:val="00513F05"/>
    <w:rsid w:val="005149C7"/>
    <w:rsid w:val="00515293"/>
    <w:rsid w:val="005155BC"/>
    <w:rsid w:val="00516320"/>
    <w:rsid w:val="005235D4"/>
    <w:rsid w:val="005376E3"/>
    <w:rsid w:val="0054362A"/>
    <w:rsid w:val="00544EFF"/>
    <w:rsid w:val="00547612"/>
    <w:rsid w:val="00551211"/>
    <w:rsid w:val="00556962"/>
    <w:rsid w:val="005606DD"/>
    <w:rsid w:val="005610DA"/>
    <w:rsid w:val="00564FA9"/>
    <w:rsid w:val="00567AF9"/>
    <w:rsid w:val="00567FD4"/>
    <w:rsid w:val="00575C62"/>
    <w:rsid w:val="0057614A"/>
    <w:rsid w:val="005764C7"/>
    <w:rsid w:val="005771C5"/>
    <w:rsid w:val="00582282"/>
    <w:rsid w:val="00584D52"/>
    <w:rsid w:val="005879B9"/>
    <w:rsid w:val="00587E37"/>
    <w:rsid w:val="005906DA"/>
    <w:rsid w:val="005908D4"/>
    <w:rsid w:val="00591C7E"/>
    <w:rsid w:val="005924D9"/>
    <w:rsid w:val="00594648"/>
    <w:rsid w:val="00596B29"/>
    <w:rsid w:val="005A23CC"/>
    <w:rsid w:val="005A5C89"/>
    <w:rsid w:val="005A766E"/>
    <w:rsid w:val="005A7D44"/>
    <w:rsid w:val="005B14BB"/>
    <w:rsid w:val="005B2AAF"/>
    <w:rsid w:val="005B3EA2"/>
    <w:rsid w:val="005B408A"/>
    <w:rsid w:val="005B7419"/>
    <w:rsid w:val="005C4BED"/>
    <w:rsid w:val="005C4ED4"/>
    <w:rsid w:val="005C589C"/>
    <w:rsid w:val="005C6C2C"/>
    <w:rsid w:val="005D021A"/>
    <w:rsid w:val="005E2AF9"/>
    <w:rsid w:val="005E7E01"/>
    <w:rsid w:val="005F0276"/>
    <w:rsid w:val="005F0995"/>
    <w:rsid w:val="005F0FC6"/>
    <w:rsid w:val="005F16FA"/>
    <w:rsid w:val="005F4BAF"/>
    <w:rsid w:val="005F5871"/>
    <w:rsid w:val="005F71BB"/>
    <w:rsid w:val="00601A73"/>
    <w:rsid w:val="0060418B"/>
    <w:rsid w:val="00605F0F"/>
    <w:rsid w:val="00606CEB"/>
    <w:rsid w:val="00607D14"/>
    <w:rsid w:val="006104FE"/>
    <w:rsid w:val="006106FE"/>
    <w:rsid w:val="00611760"/>
    <w:rsid w:val="006173AC"/>
    <w:rsid w:val="006221AA"/>
    <w:rsid w:val="006306AD"/>
    <w:rsid w:val="006329DB"/>
    <w:rsid w:val="00632BAE"/>
    <w:rsid w:val="006332B8"/>
    <w:rsid w:val="00633AA2"/>
    <w:rsid w:val="00634D46"/>
    <w:rsid w:val="00635227"/>
    <w:rsid w:val="00635336"/>
    <w:rsid w:val="0063693B"/>
    <w:rsid w:val="00637CD1"/>
    <w:rsid w:val="0064386A"/>
    <w:rsid w:val="00643A97"/>
    <w:rsid w:val="00643D27"/>
    <w:rsid w:val="00645ACE"/>
    <w:rsid w:val="0064620E"/>
    <w:rsid w:val="0064717D"/>
    <w:rsid w:val="00647531"/>
    <w:rsid w:val="006509B0"/>
    <w:rsid w:val="00650C86"/>
    <w:rsid w:val="006513D8"/>
    <w:rsid w:val="006514BF"/>
    <w:rsid w:val="006515B4"/>
    <w:rsid w:val="006533B1"/>
    <w:rsid w:val="00661B81"/>
    <w:rsid w:val="00666184"/>
    <w:rsid w:val="00670C39"/>
    <w:rsid w:val="00671604"/>
    <w:rsid w:val="00675AB6"/>
    <w:rsid w:val="00676114"/>
    <w:rsid w:val="006762B4"/>
    <w:rsid w:val="006852B2"/>
    <w:rsid w:val="006859E7"/>
    <w:rsid w:val="006866BA"/>
    <w:rsid w:val="006912A0"/>
    <w:rsid w:val="00694002"/>
    <w:rsid w:val="006A03D1"/>
    <w:rsid w:val="006A21F0"/>
    <w:rsid w:val="006A3433"/>
    <w:rsid w:val="006A3DE6"/>
    <w:rsid w:val="006A44F7"/>
    <w:rsid w:val="006A4E32"/>
    <w:rsid w:val="006B001C"/>
    <w:rsid w:val="006B0EB9"/>
    <w:rsid w:val="006B3827"/>
    <w:rsid w:val="006C2A63"/>
    <w:rsid w:val="006C3DB1"/>
    <w:rsid w:val="006C498E"/>
    <w:rsid w:val="006C5D43"/>
    <w:rsid w:val="006D1068"/>
    <w:rsid w:val="006D293B"/>
    <w:rsid w:val="006D2D7B"/>
    <w:rsid w:val="006D349D"/>
    <w:rsid w:val="006D41B8"/>
    <w:rsid w:val="006D54A0"/>
    <w:rsid w:val="006E22D8"/>
    <w:rsid w:val="006E37D3"/>
    <w:rsid w:val="006E6D79"/>
    <w:rsid w:val="006F0064"/>
    <w:rsid w:val="006F025B"/>
    <w:rsid w:val="006F1569"/>
    <w:rsid w:val="006F2DFA"/>
    <w:rsid w:val="006F2EE1"/>
    <w:rsid w:val="006F5705"/>
    <w:rsid w:val="006F725C"/>
    <w:rsid w:val="00700862"/>
    <w:rsid w:val="0070402A"/>
    <w:rsid w:val="0070547C"/>
    <w:rsid w:val="007060CB"/>
    <w:rsid w:val="007062EC"/>
    <w:rsid w:val="00706684"/>
    <w:rsid w:val="00706B56"/>
    <w:rsid w:val="0071013D"/>
    <w:rsid w:val="0071406E"/>
    <w:rsid w:val="0071488F"/>
    <w:rsid w:val="00715171"/>
    <w:rsid w:val="00716041"/>
    <w:rsid w:val="007223F6"/>
    <w:rsid w:val="00724A91"/>
    <w:rsid w:val="007263A7"/>
    <w:rsid w:val="00726F44"/>
    <w:rsid w:val="007273F0"/>
    <w:rsid w:val="00731B8A"/>
    <w:rsid w:val="00731BFA"/>
    <w:rsid w:val="00734E10"/>
    <w:rsid w:val="007377E5"/>
    <w:rsid w:val="0074323D"/>
    <w:rsid w:val="007432F6"/>
    <w:rsid w:val="00746466"/>
    <w:rsid w:val="00746A78"/>
    <w:rsid w:val="00756E89"/>
    <w:rsid w:val="00757AF4"/>
    <w:rsid w:val="007602C9"/>
    <w:rsid w:val="00764D6B"/>
    <w:rsid w:val="007660FF"/>
    <w:rsid w:val="007662F5"/>
    <w:rsid w:val="00767901"/>
    <w:rsid w:val="007708C8"/>
    <w:rsid w:val="0077473F"/>
    <w:rsid w:val="007811A1"/>
    <w:rsid w:val="00782734"/>
    <w:rsid w:val="00784E40"/>
    <w:rsid w:val="007875F6"/>
    <w:rsid w:val="00787807"/>
    <w:rsid w:val="00791574"/>
    <w:rsid w:val="00792B17"/>
    <w:rsid w:val="00793CF7"/>
    <w:rsid w:val="00794AA7"/>
    <w:rsid w:val="00795860"/>
    <w:rsid w:val="007960AA"/>
    <w:rsid w:val="007963BB"/>
    <w:rsid w:val="007A11F1"/>
    <w:rsid w:val="007A1ACC"/>
    <w:rsid w:val="007A241A"/>
    <w:rsid w:val="007A2535"/>
    <w:rsid w:val="007A60CA"/>
    <w:rsid w:val="007A74B9"/>
    <w:rsid w:val="007A7F1E"/>
    <w:rsid w:val="007B16E4"/>
    <w:rsid w:val="007B403C"/>
    <w:rsid w:val="007B6554"/>
    <w:rsid w:val="007C09F4"/>
    <w:rsid w:val="007C2941"/>
    <w:rsid w:val="007C38E1"/>
    <w:rsid w:val="007D08A8"/>
    <w:rsid w:val="007D11CB"/>
    <w:rsid w:val="007D17C8"/>
    <w:rsid w:val="007D493A"/>
    <w:rsid w:val="007D5B1E"/>
    <w:rsid w:val="007D7FFA"/>
    <w:rsid w:val="007E3F3C"/>
    <w:rsid w:val="007E48A7"/>
    <w:rsid w:val="007E5B97"/>
    <w:rsid w:val="007F3D71"/>
    <w:rsid w:val="007F480A"/>
    <w:rsid w:val="007F504D"/>
    <w:rsid w:val="007F7422"/>
    <w:rsid w:val="007F78D0"/>
    <w:rsid w:val="00800F5F"/>
    <w:rsid w:val="00801B68"/>
    <w:rsid w:val="00801FDA"/>
    <w:rsid w:val="00803F23"/>
    <w:rsid w:val="0080502B"/>
    <w:rsid w:val="00805149"/>
    <w:rsid w:val="00805162"/>
    <w:rsid w:val="0080559D"/>
    <w:rsid w:val="00806470"/>
    <w:rsid w:val="0080671B"/>
    <w:rsid w:val="00807DA8"/>
    <w:rsid w:val="00812EBD"/>
    <w:rsid w:val="00815F27"/>
    <w:rsid w:val="00817456"/>
    <w:rsid w:val="00817AE9"/>
    <w:rsid w:val="00821AB7"/>
    <w:rsid w:val="00823027"/>
    <w:rsid w:val="00826D23"/>
    <w:rsid w:val="00827C0E"/>
    <w:rsid w:val="00827D58"/>
    <w:rsid w:val="00827F6F"/>
    <w:rsid w:val="008315F8"/>
    <w:rsid w:val="00831A7B"/>
    <w:rsid w:val="008340FC"/>
    <w:rsid w:val="00836B66"/>
    <w:rsid w:val="008374BA"/>
    <w:rsid w:val="008379E8"/>
    <w:rsid w:val="0084046F"/>
    <w:rsid w:val="00840C2F"/>
    <w:rsid w:val="0084124D"/>
    <w:rsid w:val="00842CEC"/>
    <w:rsid w:val="008438ED"/>
    <w:rsid w:val="00844EBA"/>
    <w:rsid w:val="008457D0"/>
    <w:rsid w:val="00845EE0"/>
    <w:rsid w:val="00847CF8"/>
    <w:rsid w:val="0085038C"/>
    <w:rsid w:val="00850B94"/>
    <w:rsid w:val="00852C5D"/>
    <w:rsid w:val="00855345"/>
    <w:rsid w:val="00857AD1"/>
    <w:rsid w:val="00857FDE"/>
    <w:rsid w:val="00860286"/>
    <w:rsid w:val="00862263"/>
    <w:rsid w:val="00864228"/>
    <w:rsid w:val="00865676"/>
    <w:rsid w:val="00865991"/>
    <w:rsid w:val="00866B8F"/>
    <w:rsid w:val="00873E55"/>
    <w:rsid w:val="00877408"/>
    <w:rsid w:val="00884E4E"/>
    <w:rsid w:val="0088646F"/>
    <w:rsid w:val="008878F2"/>
    <w:rsid w:val="00887A50"/>
    <w:rsid w:val="008934E1"/>
    <w:rsid w:val="00896B7F"/>
    <w:rsid w:val="00896DC3"/>
    <w:rsid w:val="008A0C83"/>
    <w:rsid w:val="008A153B"/>
    <w:rsid w:val="008A20A7"/>
    <w:rsid w:val="008A4D48"/>
    <w:rsid w:val="008A7E0A"/>
    <w:rsid w:val="008B0012"/>
    <w:rsid w:val="008B1371"/>
    <w:rsid w:val="008B1D40"/>
    <w:rsid w:val="008B1EF0"/>
    <w:rsid w:val="008B2F84"/>
    <w:rsid w:val="008B3981"/>
    <w:rsid w:val="008B3A7A"/>
    <w:rsid w:val="008B419A"/>
    <w:rsid w:val="008B5019"/>
    <w:rsid w:val="008B5742"/>
    <w:rsid w:val="008B6BC9"/>
    <w:rsid w:val="008C0BC8"/>
    <w:rsid w:val="008C4865"/>
    <w:rsid w:val="008D23B1"/>
    <w:rsid w:val="008D3000"/>
    <w:rsid w:val="008D6148"/>
    <w:rsid w:val="008E0229"/>
    <w:rsid w:val="008E470C"/>
    <w:rsid w:val="008E4EE5"/>
    <w:rsid w:val="008E58B4"/>
    <w:rsid w:val="008E5A73"/>
    <w:rsid w:val="008E5BD6"/>
    <w:rsid w:val="008E6CFD"/>
    <w:rsid w:val="008F021C"/>
    <w:rsid w:val="008F08C4"/>
    <w:rsid w:val="008F1DD4"/>
    <w:rsid w:val="008F3F1D"/>
    <w:rsid w:val="008F4710"/>
    <w:rsid w:val="008F72B0"/>
    <w:rsid w:val="009007FE"/>
    <w:rsid w:val="00900C8A"/>
    <w:rsid w:val="00902083"/>
    <w:rsid w:val="0090245B"/>
    <w:rsid w:val="00904919"/>
    <w:rsid w:val="00906E92"/>
    <w:rsid w:val="00911408"/>
    <w:rsid w:val="00912EEF"/>
    <w:rsid w:val="00914786"/>
    <w:rsid w:val="0091567B"/>
    <w:rsid w:val="00915E81"/>
    <w:rsid w:val="009215FA"/>
    <w:rsid w:val="00921D72"/>
    <w:rsid w:val="00922A42"/>
    <w:rsid w:val="009251E8"/>
    <w:rsid w:val="009320EB"/>
    <w:rsid w:val="00935588"/>
    <w:rsid w:val="00937A10"/>
    <w:rsid w:val="00942077"/>
    <w:rsid w:val="00942AD1"/>
    <w:rsid w:val="00943007"/>
    <w:rsid w:val="00947167"/>
    <w:rsid w:val="009514F8"/>
    <w:rsid w:val="00951650"/>
    <w:rsid w:val="00951ECC"/>
    <w:rsid w:val="00952783"/>
    <w:rsid w:val="00952E07"/>
    <w:rsid w:val="00955326"/>
    <w:rsid w:val="00956826"/>
    <w:rsid w:val="00960DD7"/>
    <w:rsid w:val="009616B4"/>
    <w:rsid w:val="00964E68"/>
    <w:rsid w:val="00966D2A"/>
    <w:rsid w:val="00972AAA"/>
    <w:rsid w:val="00972BFA"/>
    <w:rsid w:val="009745C5"/>
    <w:rsid w:val="009779CD"/>
    <w:rsid w:val="009805FC"/>
    <w:rsid w:val="009813E8"/>
    <w:rsid w:val="0098199D"/>
    <w:rsid w:val="0098244E"/>
    <w:rsid w:val="00983422"/>
    <w:rsid w:val="009834B3"/>
    <w:rsid w:val="00984824"/>
    <w:rsid w:val="0098575C"/>
    <w:rsid w:val="0099139C"/>
    <w:rsid w:val="00992192"/>
    <w:rsid w:val="0099241E"/>
    <w:rsid w:val="00992578"/>
    <w:rsid w:val="00993883"/>
    <w:rsid w:val="00994B8D"/>
    <w:rsid w:val="00995FFD"/>
    <w:rsid w:val="009A5D82"/>
    <w:rsid w:val="009B0389"/>
    <w:rsid w:val="009B091C"/>
    <w:rsid w:val="009B3AEA"/>
    <w:rsid w:val="009B57CB"/>
    <w:rsid w:val="009B7041"/>
    <w:rsid w:val="009B7DFB"/>
    <w:rsid w:val="009B7FD6"/>
    <w:rsid w:val="009C092F"/>
    <w:rsid w:val="009C20E4"/>
    <w:rsid w:val="009C2B0C"/>
    <w:rsid w:val="009C3739"/>
    <w:rsid w:val="009C3A44"/>
    <w:rsid w:val="009C65F0"/>
    <w:rsid w:val="009C7C57"/>
    <w:rsid w:val="009D1FEF"/>
    <w:rsid w:val="009D44F1"/>
    <w:rsid w:val="009F1A09"/>
    <w:rsid w:val="009F4E3A"/>
    <w:rsid w:val="009F5AA1"/>
    <w:rsid w:val="009F7CFF"/>
    <w:rsid w:val="00A01761"/>
    <w:rsid w:val="00A049FE"/>
    <w:rsid w:val="00A05BEB"/>
    <w:rsid w:val="00A068E9"/>
    <w:rsid w:val="00A11702"/>
    <w:rsid w:val="00A12698"/>
    <w:rsid w:val="00A1578F"/>
    <w:rsid w:val="00A16829"/>
    <w:rsid w:val="00A16972"/>
    <w:rsid w:val="00A17F56"/>
    <w:rsid w:val="00A22BF6"/>
    <w:rsid w:val="00A2525F"/>
    <w:rsid w:val="00A253F5"/>
    <w:rsid w:val="00A266C8"/>
    <w:rsid w:val="00A332BB"/>
    <w:rsid w:val="00A34AC5"/>
    <w:rsid w:val="00A34CBD"/>
    <w:rsid w:val="00A355D5"/>
    <w:rsid w:val="00A36509"/>
    <w:rsid w:val="00A36ECF"/>
    <w:rsid w:val="00A372EC"/>
    <w:rsid w:val="00A37770"/>
    <w:rsid w:val="00A438F0"/>
    <w:rsid w:val="00A46936"/>
    <w:rsid w:val="00A51EB1"/>
    <w:rsid w:val="00A5223D"/>
    <w:rsid w:val="00A54AC9"/>
    <w:rsid w:val="00A54E20"/>
    <w:rsid w:val="00A60074"/>
    <w:rsid w:val="00A61765"/>
    <w:rsid w:val="00A63FE8"/>
    <w:rsid w:val="00A65728"/>
    <w:rsid w:val="00A6717A"/>
    <w:rsid w:val="00A6764B"/>
    <w:rsid w:val="00A70EAE"/>
    <w:rsid w:val="00A725E3"/>
    <w:rsid w:val="00A72971"/>
    <w:rsid w:val="00A73B4B"/>
    <w:rsid w:val="00A752B5"/>
    <w:rsid w:val="00A75FC2"/>
    <w:rsid w:val="00A80484"/>
    <w:rsid w:val="00A80776"/>
    <w:rsid w:val="00A80F9B"/>
    <w:rsid w:val="00A81588"/>
    <w:rsid w:val="00A8318F"/>
    <w:rsid w:val="00A90655"/>
    <w:rsid w:val="00A90E00"/>
    <w:rsid w:val="00A91242"/>
    <w:rsid w:val="00A940BE"/>
    <w:rsid w:val="00A94894"/>
    <w:rsid w:val="00A9651F"/>
    <w:rsid w:val="00A96CCD"/>
    <w:rsid w:val="00A96DC6"/>
    <w:rsid w:val="00A96FB9"/>
    <w:rsid w:val="00AA338A"/>
    <w:rsid w:val="00AA4553"/>
    <w:rsid w:val="00AA491E"/>
    <w:rsid w:val="00AB05DF"/>
    <w:rsid w:val="00AB5B12"/>
    <w:rsid w:val="00AC05D6"/>
    <w:rsid w:val="00AC0F39"/>
    <w:rsid w:val="00AC2DCC"/>
    <w:rsid w:val="00AC4284"/>
    <w:rsid w:val="00AC48CC"/>
    <w:rsid w:val="00AD1394"/>
    <w:rsid w:val="00AD2B54"/>
    <w:rsid w:val="00AD38D2"/>
    <w:rsid w:val="00AD4B01"/>
    <w:rsid w:val="00AD6134"/>
    <w:rsid w:val="00AD66C3"/>
    <w:rsid w:val="00AE0B88"/>
    <w:rsid w:val="00AE0E63"/>
    <w:rsid w:val="00AE6B01"/>
    <w:rsid w:val="00AE6DB7"/>
    <w:rsid w:val="00AE74BA"/>
    <w:rsid w:val="00AE7DC3"/>
    <w:rsid w:val="00AF0CB8"/>
    <w:rsid w:val="00AF11A8"/>
    <w:rsid w:val="00AF13C5"/>
    <w:rsid w:val="00AF20F6"/>
    <w:rsid w:val="00AF61F1"/>
    <w:rsid w:val="00B00074"/>
    <w:rsid w:val="00B003A6"/>
    <w:rsid w:val="00B00649"/>
    <w:rsid w:val="00B013E1"/>
    <w:rsid w:val="00B03389"/>
    <w:rsid w:val="00B03EB0"/>
    <w:rsid w:val="00B05513"/>
    <w:rsid w:val="00B05F1B"/>
    <w:rsid w:val="00B07E35"/>
    <w:rsid w:val="00B1119C"/>
    <w:rsid w:val="00B15F6F"/>
    <w:rsid w:val="00B22755"/>
    <w:rsid w:val="00B2322F"/>
    <w:rsid w:val="00B24F18"/>
    <w:rsid w:val="00B30C5F"/>
    <w:rsid w:val="00B33450"/>
    <w:rsid w:val="00B33F80"/>
    <w:rsid w:val="00B34117"/>
    <w:rsid w:val="00B36522"/>
    <w:rsid w:val="00B40B9A"/>
    <w:rsid w:val="00B411DA"/>
    <w:rsid w:val="00B42AE1"/>
    <w:rsid w:val="00B4326E"/>
    <w:rsid w:val="00B4335D"/>
    <w:rsid w:val="00B4694B"/>
    <w:rsid w:val="00B50E2F"/>
    <w:rsid w:val="00B52EEE"/>
    <w:rsid w:val="00B56A48"/>
    <w:rsid w:val="00B57A82"/>
    <w:rsid w:val="00B57CBD"/>
    <w:rsid w:val="00B62131"/>
    <w:rsid w:val="00B62AD1"/>
    <w:rsid w:val="00B63563"/>
    <w:rsid w:val="00B6464C"/>
    <w:rsid w:val="00B67B5B"/>
    <w:rsid w:val="00B70A50"/>
    <w:rsid w:val="00B71019"/>
    <w:rsid w:val="00B732F8"/>
    <w:rsid w:val="00B7711B"/>
    <w:rsid w:val="00B80292"/>
    <w:rsid w:val="00B80393"/>
    <w:rsid w:val="00B815A8"/>
    <w:rsid w:val="00B93FD4"/>
    <w:rsid w:val="00B958E7"/>
    <w:rsid w:val="00B95BE0"/>
    <w:rsid w:val="00B96367"/>
    <w:rsid w:val="00B96525"/>
    <w:rsid w:val="00BA502F"/>
    <w:rsid w:val="00BA73A0"/>
    <w:rsid w:val="00BB53EB"/>
    <w:rsid w:val="00BC57C4"/>
    <w:rsid w:val="00BC5C9B"/>
    <w:rsid w:val="00BC75AE"/>
    <w:rsid w:val="00BD05B2"/>
    <w:rsid w:val="00BD33ED"/>
    <w:rsid w:val="00BD7440"/>
    <w:rsid w:val="00BE109C"/>
    <w:rsid w:val="00BE5F13"/>
    <w:rsid w:val="00BE6EFF"/>
    <w:rsid w:val="00BF1CA3"/>
    <w:rsid w:val="00BF4E03"/>
    <w:rsid w:val="00BF6570"/>
    <w:rsid w:val="00BF7731"/>
    <w:rsid w:val="00C00CB7"/>
    <w:rsid w:val="00C039B5"/>
    <w:rsid w:val="00C04A59"/>
    <w:rsid w:val="00C058FB"/>
    <w:rsid w:val="00C1204C"/>
    <w:rsid w:val="00C1356E"/>
    <w:rsid w:val="00C16BD4"/>
    <w:rsid w:val="00C20D63"/>
    <w:rsid w:val="00C21E14"/>
    <w:rsid w:val="00C21EC8"/>
    <w:rsid w:val="00C22C4B"/>
    <w:rsid w:val="00C237A3"/>
    <w:rsid w:val="00C23A63"/>
    <w:rsid w:val="00C241D2"/>
    <w:rsid w:val="00C27D46"/>
    <w:rsid w:val="00C343E6"/>
    <w:rsid w:val="00C3575E"/>
    <w:rsid w:val="00C35CA3"/>
    <w:rsid w:val="00C36062"/>
    <w:rsid w:val="00C36D27"/>
    <w:rsid w:val="00C3744B"/>
    <w:rsid w:val="00C40442"/>
    <w:rsid w:val="00C40C7D"/>
    <w:rsid w:val="00C43631"/>
    <w:rsid w:val="00C45AD2"/>
    <w:rsid w:val="00C4604F"/>
    <w:rsid w:val="00C509C9"/>
    <w:rsid w:val="00C539A7"/>
    <w:rsid w:val="00C54BB1"/>
    <w:rsid w:val="00C55C2B"/>
    <w:rsid w:val="00C57503"/>
    <w:rsid w:val="00C63293"/>
    <w:rsid w:val="00C64420"/>
    <w:rsid w:val="00C72076"/>
    <w:rsid w:val="00C741C2"/>
    <w:rsid w:val="00C746B3"/>
    <w:rsid w:val="00C77F8C"/>
    <w:rsid w:val="00C81125"/>
    <w:rsid w:val="00C81AD4"/>
    <w:rsid w:val="00C82A11"/>
    <w:rsid w:val="00C831C6"/>
    <w:rsid w:val="00C83746"/>
    <w:rsid w:val="00C844EA"/>
    <w:rsid w:val="00C855B1"/>
    <w:rsid w:val="00C86792"/>
    <w:rsid w:val="00C873A3"/>
    <w:rsid w:val="00C90619"/>
    <w:rsid w:val="00C914CA"/>
    <w:rsid w:val="00C91E22"/>
    <w:rsid w:val="00C92DCA"/>
    <w:rsid w:val="00C9423B"/>
    <w:rsid w:val="00C949C3"/>
    <w:rsid w:val="00C94FD4"/>
    <w:rsid w:val="00C95C36"/>
    <w:rsid w:val="00C96313"/>
    <w:rsid w:val="00C96628"/>
    <w:rsid w:val="00CA0DFC"/>
    <w:rsid w:val="00CA1F2A"/>
    <w:rsid w:val="00CA6B80"/>
    <w:rsid w:val="00CB0DBF"/>
    <w:rsid w:val="00CB0E7F"/>
    <w:rsid w:val="00CB5983"/>
    <w:rsid w:val="00CC1FE8"/>
    <w:rsid w:val="00CC4569"/>
    <w:rsid w:val="00CC5844"/>
    <w:rsid w:val="00CD0052"/>
    <w:rsid w:val="00CD0E3D"/>
    <w:rsid w:val="00CD39E4"/>
    <w:rsid w:val="00CD43A8"/>
    <w:rsid w:val="00CD478C"/>
    <w:rsid w:val="00CD5C90"/>
    <w:rsid w:val="00CD60AC"/>
    <w:rsid w:val="00CD6491"/>
    <w:rsid w:val="00CD6F00"/>
    <w:rsid w:val="00CE0CA3"/>
    <w:rsid w:val="00CE3EF7"/>
    <w:rsid w:val="00CE508D"/>
    <w:rsid w:val="00CE6F33"/>
    <w:rsid w:val="00CF05B1"/>
    <w:rsid w:val="00CF6E0C"/>
    <w:rsid w:val="00D02D85"/>
    <w:rsid w:val="00D039C8"/>
    <w:rsid w:val="00D0577F"/>
    <w:rsid w:val="00D06CA8"/>
    <w:rsid w:val="00D07EBB"/>
    <w:rsid w:val="00D10438"/>
    <w:rsid w:val="00D16470"/>
    <w:rsid w:val="00D16CD1"/>
    <w:rsid w:val="00D21190"/>
    <w:rsid w:val="00D2133F"/>
    <w:rsid w:val="00D219CD"/>
    <w:rsid w:val="00D232A4"/>
    <w:rsid w:val="00D23612"/>
    <w:rsid w:val="00D25E5F"/>
    <w:rsid w:val="00D27170"/>
    <w:rsid w:val="00D33E08"/>
    <w:rsid w:val="00D3586F"/>
    <w:rsid w:val="00D37D04"/>
    <w:rsid w:val="00D405F5"/>
    <w:rsid w:val="00D4253D"/>
    <w:rsid w:val="00D43F60"/>
    <w:rsid w:val="00D461D1"/>
    <w:rsid w:val="00D46FF2"/>
    <w:rsid w:val="00D47B66"/>
    <w:rsid w:val="00D50D61"/>
    <w:rsid w:val="00D51B36"/>
    <w:rsid w:val="00D525F3"/>
    <w:rsid w:val="00D52E07"/>
    <w:rsid w:val="00D65778"/>
    <w:rsid w:val="00D73E28"/>
    <w:rsid w:val="00D75443"/>
    <w:rsid w:val="00D7714D"/>
    <w:rsid w:val="00D90CF9"/>
    <w:rsid w:val="00D90FDA"/>
    <w:rsid w:val="00D92677"/>
    <w:rsid w:val="00D92D88"/>
    <w:rsid w:val="00D96FFC"/>
    <w:rsid w:val="00DA2185"/>
    <w:rsid w:val="00DA34C6"/>
    <w:rsid w:val="00DB0BB8"/>
    <w:rsid w:val="00DB4F3A"/>
    <w:rsid w:val="00DB6B04"/>
    <w:rsid w:val="00DB7FB3"/>
    <w:rsid w:val="00DC52C5"/>
    <w:rsid w:val="00DD17C7"/>
    <w:rsid w:val="00DE025B"/>
    <w:rsid w:val="00DE123F"/>
    <w:rsid w:val="00DE2721"/>
    <w:rsid w:val="00DE34D6"/>
    <w:rsid w:val="00DE4199"/>
    <w:rsid w:val="00DF0827"/>
    <w:rsid w:val="00DF2D5B"/>
    <w:rsid w:val="00DF30F2"/>
    <w:rsid w:val="00DF76F4"/>
    <w:rsid w:val="00E00E08"/>
    <w:rsid w:val="00E01317"/>
    <w:rsid w:val="00E01CF8"/>
    <w:rsid w:val="00E032C3"/>
    <w:rsid w:val="00E06440"/>
    <w:rsid w:val="00E07107"/>
    <w:rsid w:val="00E12DCF"/>
    <w:rsid w:val="00E13938"/>
    <w:rsid w:val="00E17146"/>
    <w:rsid w:val="00E171FF"/>
    <w:rsid w:val="00E1733C"/>
    <w:rsid w:val="00E200A6"/>
    <w:rsid w:val="00E21E20"/>
    <w:rsid w:val="00E3052D"/>
    <w:rsid w:val="00E306EE"/>
    <w:rsid w:val="00E307C0"/>
    <w:rsid w:val="00E32309"/>
    <w:rsid w:val="00E3520D"/>
    <w:rsid w:val="00E3584C"/>
    <w:rsid w:val="00E40E9D"/>
    <w:rsid w:val="00E4253E"/>
    <w:rsid w:val="00E47364"/>
    <w:rsid w:val="00E50A01"/>
    <w:rsid w:val="00E50E8E"/>
    <w:rsid w:val="00E540ED"/>
    <w:rsid w:val="00E562AA"/>
    <w:rsid w:val="00E6100C"/>
    <w:rsid w:val="00E62522"/>
    <w:rsid w:val="00E63CF2"/>
    <w:rsid w:val="00E643C7"/>
    <w:rsid w:val="00E645B2"/>
    <w:rsid w:val="00E660F2"/>
    <w:rsid w:val="00E6623A"/>
    <w:rsid w:val="00E67E34"/>
    <w:rsid w:val="00E71185"/>
    <w:rsid w:val="00E72A16"/>
    <w:rsid w:val="00E73049"/>
    <w:rsid w:val="00E85901"/>
    <w:rsid w:val="00E87B6B"/>
    <w:rsid w:val="00E905EF"/>
    <w:rsid w:val="00E92F17"/>
    <w:rsid w:val="00E93E4F"/>
    <w:rsid w:val="00E95BB6"/>
    <w:rsid w:val="00EA5C61"/>
    <w:rsid w:val="00EB17B9"/>
    <w:rsid w:val="00EB292C"/>
    <w:rsid w:val="00EB4B52"/>
    <w:rsid w:val="00EC4E75"/>
    <w:rsid w:val="00EC683F"/>
    <w:rsid w:val="00ED27B3"/>
    <w:rsid w:val="00ED2BD9"/>
    <w:rsid w:val="00ED2D95"/>
    <w:rsid w:val="00ED386B"/>
    <w:rsid w:val="00ED6005"/>
    <w:rsid w:val="00ED7723"/>
    <w:rsid w:val="00EE00C0"/>
    <w:rsid w:val="00EE4169"/>
    <w:rsid w:val="00EE44DB"/>
    <w:rsid w:val="00EE64DC"/>
    <w:rsid w:val="00EE732F"/>
    <w:rsid w:val="00EF0245"/>
    <w:rsid w:val="00EF06BD"/>
    <w:rsid w:val="00EF2D11"/>
    <w:rsid w:val="00EF3F4E"/>
    <w:rsid w:val="00EF3FDE"/>
    <w:rsid w:val="00F01D23"/>
    <w:rsid w:val="00F027E6"/>
    <w:rsid w:val="00F04BF3"/>
    <w:rsid w:val="00F072DA"/>
    <w:rsid w:val="00F0740A"/>
    <w:rsid w:val="00F07848"/>
    <w:rsid w:val="00F07AAF"/>
    <w:rsid w:val="00F10CF9"/>
    <w:rsid w:val="00F128C8"/>
    <w:rsid w:val="00F135C4"/>
    <w:rsid w:val="00F13BC5"/>
    <w:rsid w:val="00F155E0"/>
    <w:rsid w:val="00F17673"/>
    <w:rsid w:val="00F20D43"/>
    <w:rsid w:val="00F2376E"/>
    <w:rsid w:val="00F23BAE"/>
    <w:rsid w:val="00F25351"/>
    <w:rsid w:val="00F3370E"/>
    <w:rsid w:val="00F343EA"/>
    <w:rsid w:val="00F34B6F"/>
    <w:rsid w:val="00F352C9"/>
    <w:rsid w:val="00F353E7"/>
    <w:rsid w:val="00F404E6"/>
    <w:rsid w:val="00F43D1E"/>
    <w:rsid w:val="00F44A95"/>
    <w:rsid w:val="00F452B9"/>
    <w:rsid w:val="00F45353"/>
    <w:rsid w:val="00F4636C"/>
    <w:rsid w:val="00F50A60"/>
    <w:rsid w:val="00F51EA0"/>
    <w:rsid w:val="00F52257"/>
    <w:rsid w:val="00F55057"/>
    <w:rsid w:val="00F571BA"/>
    <w:rsid w:val="00F57E69"/>
    <w:rsid w:val="00F61251"/>
    <w:rsid w:val="00F62797"/>
    <w:rsid w:val="00F64153"/>
    <w:rsid w:val="00F65E53"/>
    <w:rsid w:val="00F70B4E"/>
    <w:rsid w:val="00F72496"/>
    <w:rsid w:val="00F73400"/>
    <w:rsid w:val="00F75A8F"/>
    <w:rsid w:val="00F772F3"/>
    <w:rsid w:val="00F83F5B"/>
    <w:rsid w:val="00F84BAB"/>
    <w:rsid w:val="00F86908"/>
    <w:rsid w:val="00F9395F"/>
    <w:rsid w:val="00F9517B"/>
    <w:rsid w:val="00F953C3"/>
    <w:rsid w:val="00F95F61"/>
    <w:rsid w:val="00F9718F"/>
    <w:rsid w:val="00F9731C"/>
    <w:rsid w:val="00FA0A92"/>
    <w:rsid w:val="00FA10F3"/>
    <w:rsid w:val="00FA2F3D"/>
    <w:rsid w:val="00FA4362"/>
    <w:rsid w:val="00FA4951"/>
    <w:rsid w:val="00FA4C42"/>
    <w:rsid w:val="00FA6BCC"/>
    <w:rsid w:val="00FA779E"/>
    <w:rsid w:val="00FA7B4C"/>
    <w:rsid w:val="00FB12F5"/>
    <w:rsid w:val="00FB19FF"/>
    <w:rsid w:val="00FB42AF"/>
    <w:rsid w:val="00FB5FF2"/>
    <w:rsid w:val="00FB659D"/>
    <w:rsid w:val="00FC16D1"/>
    <w:rsid w:val="00FC4E6D"/>
    <w:rsid w:val="00FC5C9D"/>
    <w:rsid w:val="00FD3997"/>
    <w:rsid w:val="00FD5CDF"/>
    <w:rsid w:val="00FD63CD"/>
    <w:rsid w:val="00FD6492"/>
    <w:rsid w:val="00FD7BA6"/>
    <w:rsid w:val="00FE13B3"/>
    <w:rsid w:val="00FE6467"/>
    <w:rsid w:val="00FE6CBC"/>
    <w:rsid w:val="00FE7BDB"/>
    <w:rsid w:val="00FF0055"/>
    <w:rsid w:val="00FF40F3"/>
    <w:rsid w:val="00FF5720"/>
    <w:rsid w:val="00FF5A79"/>
    <w:rsid w:val="00FF6349"/>
    <w:rsid w:val="00FF7916"/>
    <w:rsid w:val="00FF7F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52"/>
    <w:pPr>
      <w:spacing w:after="120"/>
      <w:jc w:val="both"/>
    </w:pPr>
    <w:rPr>
      <w:lang w:eastAsia="en-US"/>
    </w:rPr>
  </w:style>
  <w:style w:type="paragraph" w:styleId="Heading2">
    <w:name w:val="heading 2"/>
    <w:basedOn w:val="Normal"/>
    <w:next w:val="Normal"/>
    <w:link w:val="Heading2Char"/>
    <w:uiPriority w:val="99"/>
    <w:qFormat/>
    <w:rsid w:val="00A438F0"/>
    <w:pPr>
      <w:keepNext/>
      <w:spacing w:before="240" w:after="60"/>
      <w:jc w:val="left"/>
      <w:outlineLvl w:val="1"/>
    </w:pPr>
    <w:rPr>
      <w:rFonts w:ascii="Arial" w:hAnsi="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438F0"/>
    <w:rPr>
      <w:rFonts w:ascii="Arial" w:hAnsi="Arial" w:cs="Times New Roman"/>
      <w:b/>
      <w:i/>
      <w:sz w:val="28"/>
      <w:lang w:eastAsia="lv-LV"/>
    </w:rPr>
  </w:style>
  <w:style w:type="character" w:styleId="Hyperlink">
    <w:name w:val="Hyperlink"/>
    <w:basedOn w:val="DefaultParagraphFont"/>
    <w:uiPriority w:val="99"/>
    <w:rsid w:val="00A438F0"/>
    <w:rPr>
      <w:rFonts w:cs="Times New Roman"/>
      <w:color w:val="0000FF"/>
      <w:u w:val="single"/>
    </w:rPr>
  </w:style>
  <w:style w:type="character" w:customStyle="1" w:styleId="apple-converted-space">
    <w:name w:val="apple-converted-space"/>
    <w:uiPriority w:val="99"/>
    <w:rsid w:val="00A438F0"/>
  </w:style>
  <w:style w:type="paragraph" w:customStyle="1" w:styleId="tvhtml">
    <w:name w:val="tv_html"/>
    <w:basedOn w:val="Normal"/>
    <w:rsid w:val="00A438F0"/>
    <w:pPr>
      <w:spacing w:before="100" w:beforeAutospacing="1" w:after="100" w:afterAutospacing="1"/>
      <w:jc w:val="left"/>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rsid w:val="00A438F0"/>
    <w:pPr>
      <w:spacing w:after="0"/>
    </w:pPr>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A438F0"/>
    <w:rPr>
      <w:rFonts w:ascii="Tahoma" w:hAnsi="Tahoma" w:cs="Times New Roman"/>
      <w:sz w:val="16"/>
    </w:rPr>
  </w:style>
  <w:style w:type="paragraph" w:customStyle="1" w:styleId="naisf">
    <w:name w:val="naisf"/>
    <w:basedOn w:val="Normal"/>
    <w:uiPriority w:val="99"/>
    <w:rsid w:val="00B7711B"/>
    <w:pPr>
      <w:spacing w:before="75" w:after="75"/>
      <w:ind w:firstLine="375"/>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B7711B"/>
    <w:rPr>
      <w:rFonts w:cs="Times New Roman"/>
      <w:sz w:val="16"/>
    </w:rPr>
  </w:style>
  <w:style w:type="paragraph" w:styleId="CommentText">
    <w:name w:val="annotation text"/>
    <w:basedOn w:val="Normal"/>
    <w:link w:val="CommentTextChar"/>
    <w:uiPriority w:val="99"/>
    <w:rsid w:val="00B7711B"/>
    <w:rPr>
      <w:sz w:val="20"/>
      <w:szCs w:val="20"/>
      <w:lang w:eastAsia="lv-LV"/>
    </w:rPr>
  </w:style>
  <w:style w:type="character" w:customStyle="1" w:styleId="CommentTextChar">
    <w:name w:val="Comment Text Char"/>
    <w:basedOn w:val="DefaultParagraphFont"/>
    <w:link w:val="CommentText"/>
    <w:uiPriority w:val="99"/>
    <w:locked/>
    <w:rsid w:val="00B7711B"/>
    <w:rPr>
      <w:rFonts w:cs="Times New Roman"/>
      <w:sz w:val="20"/>
    </w:rPr>
  </w:style>
  <w:style w:type="paragraph" w:styleId="Header">
    <w:name w:val="header"/>
    <w:basedOn w:val="Normal"/>
    <w:link w:val="HeaderChar"/>
    <w:uiPriority w:val="99"/>
    <w:rsid w:val="00F75A8F"/>
    <w:pPr>
      <w:tabs>
        <w:tab w:val="center" w:pos="4153"/>
        <w:tab w:val="right" w:pos="8306"/>
      </w:tabs>
      <w:spacing w:after="0"/>
    </w:pPr>
    <w:rPr>
      <w:sz w:val="20"/>
      <w:szCs w:val="20"/>
      <w:lang w:eastAsia="lv-LV"/>
    </w:rPr>
  </w:style>
  <w:style w:type="character" w:customStyle="1" w:styleId="HeaderChar">
    <w:name w:val="Header Char"/>
    <w:basedOn w:val="DefaultParagraphFont"/>
    <w:link w:val="Header"/>
    <w:uiPriority w:val="99"/>
    <w:locked/>
    <w:rsid w:val="00F75A8F"/>
    <w:rPr>
      <w:rFonts w:cs="Times New Roman"/>
    </w:rPr>
  </w:style>
  <w:style w:type="paragraph" w:styleId="Footer">
    <w:name w:val="footer"/>
    <w:basedOn w:val="Normal"/>
    <w:link w:val="FooterChar"/>
    <w:uiPriority w:val="99"/>
    <w:rsid w:val="00F75A8F"/>
    <w:pPr>
      <w:tabs>
        <w:tab w:val="center" w:pos="4153"/>
        <w:tab w:val="right" w:pos="8306"/>
      </w:tabs>
      <w:spacing w:after="0"/>
    </w:pPr>
    <w:rPr>
      <w:sz w:val="20"/>
      <w:szCs w:val="20"/>
      <w:lang w:eastAsia="lv-LV"/>
    </w:rPr>
  </w:style>
  <w:style w:type="character" w:customStyle="1" w:styleId="FooterChar">
    <w:name w:val="Footer Char"/>
    <w:basedOn w:val="DefaultParagraphFont"/>
    <w:link w:val="Footer"/>
    <w:uiPriority w:val="99"/>
    <w:locked/>
    <w:rsid w:val="00F75A8F"/>
    <w:rPr>
      <w:rFonts w:cs="Times New Roman"/>
    </w:rPr>
  </w:style>
  <w:style w:type="paragraph" w:styleId="CommentSubject">
    <w:name w:val="annotation subject"/>
    <w:basedOn w:val="CommentText"/>
    <w:next w:val="CommentText"/>
    <w:link w:val="CommentSubjectChar"/>
    <w:uiPriority w:val="99"/>
    <w:semiHidden/>
    <w:rsid w:val="006A03D1"/>
    <w:rPr>
      <w:b/>
      <w:bCs/>
    </w:rPr>
  </w:style>
  <w:style w:type="character" w:customStyle="1" w:styleId="CommentSubjectChar">
    <w:name w:val="Comment Subject Char"/>
    <w:basedOn w:val="CommentTextChar"/>
    <w:link w:val="CommentSubject"/>
    <w:uiPriority w:val="99"/>
    <w:semiHidden/>
    <w:locked/>
    <w:rsid w:val="006A03D1"/>
    <w:rPr>
      <w:rFonts w:cs="Times New Roman"/>
      <w:b/>
      <w:sz w:val="20"/>
    </w:rPr>
  </w:style>
  <w:style w:type="paragraph" w:styleId="ListParagraph">
    <w:name w:val="List Paragraph"/>
    <w:basedOn w:val="Normal"/>
    <w:uiPriority w:val="99"/>
    <w:qFormat/>
    <w:rsid w:val="00FF5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9668">
      <w:bodyDiv w:val="1"/>
      <w:marLeft w:val="0"/>
      <w:marRight w:val="0"/>
      <w:marTop w:val="0"/>
      <w:marBottom w:val="0"/>
      <w:divBdr>
        <w:top w:val="none" w:sz="0" w:space="0" w:color="auto"/>
        <w:left w:val="none" w:sz="0" w:space="0" w:color="auto"/>
        <w:bottom w:val="none" w:sz="0" w:space="0" w:color="auto"/>
        <w:right w:val="none" w:sz="0" w:space="0" w:color="auto"/>
      </w:divBdr>
    </w:div>
    <w:div w:id="2132896423">
      <w:marLeft w:val="0"/>
      <w:marRight w:val="0"/>
      <w:marTop w:val="0"/>
      <w:marBottom w:val="0"/>
      <w:divBdr>
        <w:top w:val="none" w:sz="0" w:space="0" w:color="auto"/>
        <w:left w:val="none" w:sz="0" w:space="0" w:color="auto"/>
        <w:bottom w:val="none" w:sz="0" w:space="0" w:color="auto"/>
        <w:right w:val="none" w:sz="0" w:space="0" w:color="auto"/>
      </w:divBdr>
    </w:div>
    <w:div w:id="2132896436">
      <w:marLeft w:val="0"/>
      <w:marRight w:val="0"/>
      <w:marTop w:val="0"/>
      <w:marBottom w:val="0"/>
      <w:divBdr>
        <w:top w:val="none" w:sz="0" w:space="0" w:color="auto"/>
        <w:left w:val="none" w:sz="0" w:space="0" w:color="auto"/>
        <w:bottom w:val="none" w:sz="0" w:space="0" w:color="auto"/>
        <w:right w:val="none" w:sz="0" w:space="0" w:color="auto"/>
      </w:divBdr>
    </w:div>
    <w:div w:id="2132896439">
      <w:marLeft w:val="0"/>
      <w:marRight w:val="0"/>
      <w:marTop w:val="0"/>
      <w:marBottom w:val="0"/>
      <w:divBdr>
        <w:top w:val="none" w:sz="0" w:space="0" w:color="auto"/>
        <w:left w:val="none" w:sz="0" w:space="0" w:color="auto"/>
        <w:bottom w:val="none" w:sz="0" w:space="0" w:color="auto"/>
        <w:right w:val="none" w:sz="0" w:space="0" w:color="auto"/>
      </w:divBdr>
    </w:div>
    <w:div w:id="2132896442">
      <w:marLeft w:val="0"/>
      <w:marRight w:val="0"/>
      <w:marTop w:val="0"/>
      <w:marBottom w:val="0"/>
      <w:divBdr>
        <w:top w:val="none" w:sz="0" w:space="0" w:color="auto"/>
        <w:left w:val="none" w:sz="0" w:space="0" w:color="auto"/>
        <w:bottom w:val="none" w:sz="0" w:space="0" w:color="auto"/>
        <w:right w:val="none" w:sz="0" w:space="0" w:color="auto"/>
      </w:divBdr>
    </w:div>
    <w:div w:id="2132896451">
      <w:marLeft w:val="0"/>
      <w:marRight w:val="0"/>
      <w:marTop w:val="0"/>
      <w:marBottom w:val="0"/>
      <w:divBdr>
        <w:top w:val="none" w:sz="0" w:space="0" w:color="auto"/>
        <w:left w:val="none" w:sz="0" w:space="0" w:color="auto"/>
        <w:bottom w:val="none" w:sz="0" w:space="0" w:color="auto"/>
        <w:right w:val="none" w:sz="0" w:space="0" w:color="auto"/>
      </w:divBdr>
    </w:div>
    <w:div w:id="2132896453">
      <w:marLeft w:val="0"/>
      <w:marRight w:val="0"/>
      <w:marTop w:val="0"/>
      <w:marBottom w:val="0"/>
      <w:divBdr>
        <w:top w:val="none" w:sz="0" w:space="0" w:color="auto"/>
        <w:left w:val="none" w:sz="0" w:space="0" w:color="auto"/>
        <w:bottom w:val="none" w:sz="0" w:space="0" w:color="auto"/>
        <w:right w:val="none" w:sz="0" w:space="0" w:color="auto"/>
      </w:divBdr>
    </w:div>
    <w:div w:id="2132896468">
      <w:marLeft w:val="0"/>
      <w:marRight w:val="0"/>
      <w:marTop w:val="0"/>
      <w:marBottom w:val="0"/>
      <w:divBdr>
        <w:top w:val="none" w:sz="0" w:space="0" w:color="auto"/>
        <w:left w:val="none" w:sz="0" w:space="0" w:color="auto"/>
        <w:bottom w:val="none" w:sz="0" w:space="0" w:color="auto"/>
        <w:right w:val="none" w:sz="0" w:space="0" w:color="auto"/>
      </w:divBdr>
      <w:divsChild>
        <w:div w:id="2132896420">
          <w:marLeft w:val="0"/>
          <w:marRight w:val="0"/>
          <w:marTop w:val="240"/>
          <w:marBottom w:val="0"/>
          <w:divBdr>
            <w:top w:val="none" w:sz="0" w:space="0" w:color="auto"/>
            <w:left w:val="none" w:sz="0" w:space="0" w:color="auto"/>
            <w:bottom w:val="none" w:sz="0" w:space="0" w:color="auto"/>
            <w:right w:val="none" w:sz="0" w:space="0" w:color="auto"/>
          </w:divBdr>
        </w:div>
        <w:div w:id="2132896421">
          <w:marLeft w:val="0"/>
          <w:marRight w:val="0"/>
          <w:marTop w:val="240"/>
          <w:marBottom w:val="0"/>
          <w:divBdr>
            <w:top w:val="none" w:sz="0" w:space="0" w:color="auto"/>
            <w:left w:val="none" w:sz="0" w:space="0" w:color="auto"/>
            <w:bottom w:val="none" w:sz="0" w:space="0" w:color="auto"/>
            <w:right w:val="none" w:sz="0" w:space="0" w:color="auto"/>
          </w:divBdr>
        </w:div>
        <w:div w:id="2132896422">
          <w:marLeft w:val="0"/>
          <w:marRight w:val="0"/>
          <w:marTop w:val="240"/>
          <w:marBottom w:val="0"/>
          <w:divBdr>
            <w:top w:val="none" w:sz="0" w:space="0" w:color="auto"/>
            <w:left w:val="none" w:sz="0" w:space="0" w:color="auto"/>
            <w:bottom w:val="none" w:sz="0" w:space="0" w:color="auto"/>
            <w:right w:val="none" w:sz="0" w:space="0" w:color="auto"/>
          </w:divBdr>
        </w:div>
        <w:div w:id="2132896424">
          <w:marLeft w:val="0"/>
          <w:marRight w:val="0"/>
          <w:marTop w:val="240"/>
          <w:marBottom w:val="0"/>
          <w:divBdr>
            <w:top w:val="none" w:sz="0" w:space="0" w:color="auto"/>
            <w:left w:val="none" w:sz="0" w:space="0" w:color="auto"/>
            <w:bottom w:val="none" w:sz="0" w:space="0" w:color="auto"/>
            <w:right w:val="none" w:sz="0" w:space="0" w:color="auto"/>
          </w:divBdr>
        </w:div>
        <w:div w:id="2132896425">
          <w:marLeft w:val="0"/>
          <w:marRight w:val="0"/>
          <w:marTop w:val="240"/>
          <w:marBottom w:val="0"/>
          <w:divBdr>
            <w:top w:val="none" w:sz="0" w:space="0" w:color="auto"/>
            <w:left w:val="none" w:sz="0" w:space="0" w:color="auto"/>
            <w:bottom w:val="none" w:sz="0" w:space="0" w:color="auto"/>
            <w:right w:val="none" w:sz="0" w:space="0" w:color="auto"/>
          </w:divBdr>
        </w:div>
        <w:div w:id="2132896426">
          <w:marLeft w:val="0"/>
          <w:marRight w:val="0"/>
          <w:marTop w:val="240"/>
          <w:marBottom w:val="0"/>
          <w:divBdr>
            <w:top w:val="none" w:sz="0" w:space="0" w:color="auto"/>
            <w:left w:val="none" w:sz="0" w:space="0" w:color="auto"/>
            <w:bottom w:val="none" w:sz="0" w:space="0" w:color="auto"/>
            <w:right w:val="none" w:sz="0" w:space="0" w:color="auto"/>
          </w:divBdr>
        </w:div>
        <w:div w:id="2132896427">
          <w:marLeft w:val="0"/>
          <w:marRight w:val="0"/>
          <w:marTop w:val="240"/>
          <w:marBottom w:val="0"/>
          <w:divBdr>
            <w:top w:val="none" w:sz="0" w:space="0" w:color="auto"/>
            <w:left w:val="none" w:sz="0" w:space="0" w:color="auto"/>
            <w:bottom w:val="none" w:sz="0" w:space="0" w:color="auto"/>
            <w:right w:val="none" w:sz="0" w:space="0" w:color="auto"/>
          </w:divBdr>
        </w:div>
        <w:div w:id="2132896428">
          <w:marLeft w:val="0"/>
          <w:marRight w:val="0"/>
          <w:marTop w:val="240"/>
          <w:marBottom w:val="0"/>
          <w:divBdr>
            <w:top w:val="none" w:sz="0" w:space="0" w:color="auto"/>
            <w:left w:val="none" w:sz="0" w:space="0" w:color="auto"/>
            <w:bottom w:val="none" w:sz="0" w:space="0" w:color="auto"/>
            <w:right w:val="none" w:sz="0" w:space="0" w:color="auto"/>
          </w:divBdr>
        </w:div>
        <w:div w:id="2132896429">
          <w:marLeft w:val="0"/>
          <w:marRight w:val="0"/>
          <w:marTop w:val="240"/>
          <w:marBottom w:val="0"/>
          <w:divBdr>
            <w:top w:val="none" w:sz="0" w:space="0" w:color="auto"/>
            <w:left w:val="none" w:sz="0" w:space="0" w:color="auto"/>
            <w:bottom w:val="none" w:sz="0" w:space="0" w:color="auto"/>
            <w:right w:val="none" w:sz="0" w:space="0" w:color="auto"/>
          </w:divBdr>
        </w:div>
        <w:div w:id="2132896430">
          <w:marLeft w:val="0"/>
          <w:marRight w:val="0"/>
          <w:marTop w:val="240"/>
          <w:marBottom w:val="0"/>
          <w:divBdr>
            <w:top w:val="none" w:sz="0" w:space="0" w:color="auto"/>
            <w:left w:val="none" w:sz="0" w:space="0" w:color="auto"/>
            <w:bottom w:val="none" w:sz="0" w:space="0" w:color="auto"/>
            <w:right w:val="none" w:sz="0" w:space="0" w:color="auto"/>
          </w:divBdr>
        </w:div>
        <w:div w:id="2132896431">
          <w:marLeft w:val="0"/>
          <w:marRight w:val="0"/>
          <w:marTop w:val="240"/>
          <w:marBottom w:val="0"/>
          <w:divBdr>
            <w:top w:val="none" w:sz="0" w:space="0" w:color="auto"/>
            <w:left w:val="none" w:sz="0" w:space="0" w:color="auto"/>
            <w:bottom w:val="none" w:sz="0" w:space="0" w:color="auto"/>
            <w:right w:val="none" w:sz="0" w:space="0" w:color="auto"/>
          </w:divBdr>
        </w:div>
        <w:div w:id="2132896432">
          <w:marLeft w:val="0"/>
          <w:marRight w:val="0"/>
          <w:marTop w:val="240"/>
          <w:marBottom w:val="0"/>
          <w:divBdr>
            <w:top w:val="none" w:sz="0" w:space="0" w:color="auto"/>
            <w:left w:val="none" w:sz="0" w:space="0" w:color="auto"/>
            <w:bottom w:val="none" w:sz="0" w:space="0" w:color="auto"/>
            <w:right w:val="none" w:sz="0" w:space="0" w:color="auto"/>
          </w:divBdr>
        </w:div>
        <w:div w:id="2132896433">
          <w:marLeft w:val="0"/>
          <w:marRight w:val="0"/>
          <w:marTop w:val="240"/>
          <w:marBottom w:val="0"/>
          <w:divBdr>
            <w:top w:val="none" w:sz="0" w:space="0" w:color="auto"/>
            <w:left w:val="none" w:sz="0" w:space="0" w:color="auto"/>
            <w:bottom w:val="none" w:sz="0" w:space="0" w:color="auto"/>
            <w:right w:val="none" w:sz="0" w:space="0" w:color="auto"/>
          </w:divBdr>
        </w:div>
        <w:div w:id="2132896434">
          <w:marLeft w:val="0"/>
          <w:marRight w:val="0"/>
          <w:marTop w:val="480"/>
          <w:marBottom w:val="0"/>
          <w:divBdr>
            <w:top w:val="single" w:sz="8" w:space="28" w:color="000000"/>
            <w:left w:val="none" w:sz="0" w:space="0" w:color="auto"/>
            <w:bottom w:val="none" w:sz="0" w:space="0" w:color="auto"/>
            <w:right w:val="none" w:sz="0" w:space="0" w:color="auto"/>
          </w:divBdr>
        </w:div>
        <w:div w:id="2132896435">
          <w:marLeft w:val="0"/>
          <w:marRight w:val="0"/>
          <w:marTop w:val="480"/>
          <w:marBottom w:val="240"/>
          <w:divBdr>
            <w:top w:val="none" w:sz="0" w:space="0" w:color="auto"/>
            <w:left w:val="none" w:sz="0" w:space="0" w:color="auto"/>
            <w:bottom w:val="none" w:sz="0" w:space="0" w:color="auto"/>
            <w:right w:val="none" w:sz="0" w:space="0" w:color="auto"/>
          </w:divBdr>
        </w:div>
        <w:div w:id="2132896437">
          <w:marLeft w:val="0"/>
          <w:marRight w:val="0"/>
          <w:marTop w:val="240"/>
          <w:marBottom w:val="0"/>
          <w:divBdr>
            <w:top w:val="none" w:sz="0" w:space="0" w:color="auto"/>
            <w:left w:val="none" w:sz="0" w:space="0" w:color="auto"/>
            <w:bottom w:val="none" w:sz="0" w:space="0" w:color="auto"/>
            <w:right w:val="none" w:sz="0" w:space="0" w:color="auto"/>
          </w:divBdr>
        </w:div>
        <w:div w:id="2132896438">
          <w:marLeft w:val="0"/>
          <w:marRight w:val="0"/>
          <w:marTop w:val="240"/>
          <w:marBottom w:val="0"/>
          <w:divBdr>
            <w:top w:val="none" w:sz="0" w:space="0" w:color="auto"/>
            <w:left w:val="none" w:sz="0" w:space="0" w:color="auto"/>
            <w:bottom w:val="none" w:sz="0" w:space="0" w:color="auto"/>
            <w:right w:val="none" w:sz="0" w:space="0" w:color="auto"/>
          </w:divBdr>
        </w:div>
        <w:div w:id="2132896440">
          <w:marLeft w:val="0"/>
          <w:marRight w:val="0"/>
          <w:marTop w:val="240"/>
          <w:marBottom w:val="0"/>
          <w:divBdr>
            <w:top w:val="none" w:sz="0" w:space="0" w:color="auto"/>
            <w:left w:val="none" w:sz="0" w:space="0" w:color="auto"/>
            <w:bottom w:val="none" w:sz="0" w:space="0" w:color="auto"/>
            <w:right w:val="none" w:sz="0" w:space="0" w:color="auto"/>
          </w:divBdr>
        </w:div>
        <w:div w:id="2132896441">
          <w:marLeft w:val="0"/>
          <w:marRight w:val="0"/>
          <w:marTop w:val="240"/>
          <w:marBottom w:val="0"/>
          <w:divBdr>
            <w:top w:val="none" w:sz="0" w:space="0" w:color="auto"/>
            <w:left w:val="none" w:sz="0" w:space="0" w:color="auto"/>
            <w:bottom w:val="none" w:sz="0" w:space="0" w:color="auto"/>
            <w:right w:val="none" w:sz="0" w:space="0" w:color="auto"/>
          </w:divBdr>
        </w:div>
        <w:div w:id="2132896443">
          <w:marLeft w:val="0"/>
          <w:marRight w:val="0"/>
          <w:marTop w:val="240"/>
          <w:marBottom w:val="0"/>
          <w:divBdr>
            <w:top w:val="none" w:sz="0" w:space="0" w:color="auto"/>
            <w:left w:val="none" w:sz="0" w:space="0" w:color="auto"/>
            <w:bottom w:val="none" w:sz="0" w:space="0" w:color="auto"/>
            <w:right w:val="none" w:sz="0" w:space="0" w:color="auto"/>
          </w:divBdr>
        </w:div>
        <w:div w:id="2132896444">
          <w:marLeft w:val="0"/>
          <w:marRight w:val="0"/>
          <w:marTop w:val="240"/>
          <w:marBottom w:val="0"/>
          <w:divBdr>
            <w:top w:val="none" w:sz="0" w:space="0" w:color="auto"/>
            <w:left w:val="none" w:sz="0" w:space="0" w:color="auto"/>
            <w:bottom w:val="none" w:sz="0" w:space="0" w:color="auto"/>
            <w:right w:val="none" w:sz="0" w:space="0" w:color="auto"/>
          </w:divBdr>
        </w:div>
        <w:div w:id="2132896445">
          <w:marLeft w:val="0"/>
          <w:marRight w:val="0"/>
          <w:marTop w:val="240"/>
          <w:marBottom w:val="0"/>
          <w:divBdr>
            <w:top w:val="none" w:sz="0" w:space="0" w:color="auto"/>
            <w:left w:val="none" w:sz="0" w:space="0" w:color="auto"/>
            <w:bottom w:val="none" w:sz="0" w:space="0" w:color="auto"/>
            <w:right w:val="none" w:sz="0" w:space="0" w:color="auto"/>
          </w:divBdr>
        </w:div>
        <w:div w:id="2132896446">
          <w:marLeft w:val="0"/>
          <w:marRight w:val="0"/>
          <w:marTop w:val="240"/>
          <w:marBottom w:val="0"/>
          <w:divBdr>
            <w:top w:val="none" w:sz="0" w:space="0" w:color="auto"/>
            <w:left w:val="none" w:sz="0" w:space="0" w:color="auto"/>
            <w:bottom w:val="none" w:sz="0" w:space="0" w:color="auto"/>
            <w:right w:val="none" w:sz="0" w:space="0" w:color="auto"/>
          </w:divBdr>
        </w:div>
        <w:div w:id="2132896447">
          <w:marLeft w:val="0"/>
          <w:marRight w:val="0"/>
          <w:marTop w:val="240"/>
          <w:marBottom w:val="0"/>
          <w:divBdr>
            <w:top w:val="none" w:sz="0" w:space="0" w:color="auto"/>
            <w:left w:val="none" w:sz="0" w:space="0" w:color="auto"/>
            <w:bottom w:val="none" w:sz="0" w:space="0" w:color="auto"/>
            <w:right w:val="none" w:sz="0" w:space="0" w:color="auto"/>
          </w:divBdr>
        </w:div>
        <w:div w:id="2132896448">
          <w:marLeft w:val="0"/>
          <w:marRight w:val="0"/>
          <w:marTop w:val="240"/>
          <w:marBottom w:val="0"/>
          <w:divBdr>
            <w:top w:val="none" w:sz="0" w:space="0" w:color="auto"/>
            <w:left w:val="none" w:sz="0" w:space="0" w:color="auto"/>
            <w:bottom w:val="none" w:sz="0" w:space="0" w:color="auto"/>
            <w:right w:val="none" w:sz="0" w:space="0" w:color="auto"/>
          </w:divBdr>
        </w:div>
        <w:div w:id="2132896449">
          <w:marLeft w:val="0"/>
          <w:marRight w:val="0"/>
          <w:marTop w:val="240"/>
          <w:marBottom w:val="0"/>
          <w:divBdr>
            <w:top w:val="none" w:sz="0" w:space="0" w:color="auto"/>
            <w:left w:val="none" w:sz="0" w:space="0" w:color="auto"/>
            <w:bottom w:val="none" w:sz="0" w:space="0" w:color="auto"/>
            <w:right w:val="none" w:sz="0" w:space="0" w:color="auto"/>
          </w:divBdr>
        </w:div>
        <w:div w:id="2132896450">
          <w:marLeft w:val="0"/>
          <w:marRight w:val="0"/>
          <w:marTop w:val="240"/>
          <w:marBottom w:val="0"/>
          <w:divBdr>
            <w:top w:val="none" w:sz="0" w:space="0" w:color="auto"/>
            <w:left w:val="none" w:sz="0" w:space="0" w:color="auto"/>
            <w:bottom w:val="none" w:sz="0" w:space="0" w:color="auto"/>
            <w:right w:val="none" w:sz="0" w:space="0" w:color="auto"/>
          </w:divBdr>
        </w:div>
        <w:div w:id="2132896452">
          <w:marLeft w:val="0"/>
          <w:marRight w:val="0"/>
          <w:marTop w:val="240"/>
          <w:marBottom w:val="0"/>
          <w:divBdr>
            <w:top w:val="none" w:sz="0" w:space="0" w:color="auto"/>
            <w:left w:val="none" w:sz="0" w:space="0" w:color="auto"/>
            <w:bottom w:val="none" w:sz="0" w:space="0" w:color="auto"/>
            <w:right w:val="none" w:sz="0" w:space="0" w:color="auto"/>
          </w:divBdr>
        </w:div>
        <w:div w:id="2132896454">
          <w:marLeft w:val="0"/>
          <w:marRight w:val="0"/>
          <w:marTop w:val="240"/>
          <w:marBottom w:val="0"/>
          <w:divBdr>
            <w:top w:val="none" w:sz="0" w:space="0" w:color="auto"/>
            <w:left w:val="none" w:sz="0" w:space="0" w:color="auto"/>
            <w:bottom w:val="none" w:sz="0" w:space="0" w:color="auto"/>
            <w:right w:val="none" w:sz="0" w:space="0" w:color="auto"/>
          </w:divBdr>
        </w:div>
        <w:div w:id="2132896455">
          <w:marLeft w:val="0"/>
          <w:marRight w:val="0"/>
          <w:marTop w:val="240"/>
          <w:marBottom w:val="0"/>
          <w:divBdr>
            <w:top w:val="none" w:sz="0" w:space="0" w:color="auto"/>
            <w:left w:val="none" w:sz="0" w:space="0" w:color="auto"/>
            <w:bottom w:val="none" w:sz="0" w:space="0" w:color="auto"/>
            <w:right w:val="none" w:sz="0" w:space="0" w:color="auto"/>
          </w:divBdr>
        </w:div>
        <w:div w:id="2132896456">
          <w:marLeft w:val="0"/>
          <w:marRight w:val="0"/>
          <w:marTop w:val="240"/>
          <w:marBottom w:val="0"/>
          <w:divBdr>
            <w:top w:val="none" w:sz="0" w:space="0" w:color="auto"/>
            <w:left w:val="none" w:sz="0" w:space="0" w:color="auto"/>
            <w:bottom w:val="none" w:sz="0" w:space="0" w:color="auto"/>
            <w:right w:val="none" w:sz="0" w:space="0" w:color="auto"/>
          </w:divBdr>
        </w:div>
        <w:div w:id="2132896457">
          <w:marLeft w:val="0"/>
          <w:marRight w:val="0"/>
          <w:marTop w:val="240"/>
          <w:marBottom w:val="0"/>
          <w:divBdr>
            <w:top w:val="none" w:sz="0" w:space="0" w:color="auto"/>
            <w:left w:val="none" w:sz="0" w:space="0" w:color="auto"/>
            <w:bottom w:val="none" w:sz="0" w:space="0" w:color="auto"/>
            <w:right w:val="none" w:sz="0" w:space="0" w:color="auto"/>
          </w:divBdr>
        </w:div>
        <w:div w:id="2132896458">
          <w:marLeft w:val="0"/>
          <w:marRight w:val="0"/>
          <w:marTop w:val="480"/>
          <w:marBottom w:val="0"/>
          <w:divBdr>
            <w:top w:val="single" w:sz="8" w:space="28" w:color="000000"/>
            <w:left w:val="none" w:sz="0" w:space="0" w:color="auto"/>
            <w:bottom w:val="none" w:sz="0" w:space="0" w:color="auto"/>
            <w:right w:val="none" w:sz="0" w:space="0" w:color="auto"/>
          </w:divBdr>
        </w:div>
        <w:div w:id="2132896459">
          <w:marLeft w:val="0"/>
          <w:marRight w:val="0"/>
          <w:marTop w:val="240"/>
          <w:marBottom w:val="0"/>
          <w:divBdr>
            <w:top w:val="none" w:sz="0" w:space="0" w:color="auto"/>
            <w:left w:val="none" w:sz="0" w:space="0" w:color="auto"/>
            <w:bottom w:val="none" w:sz="0" w:space="0" w:color="auto"/>
            <w:right w:val="none" w:sz="0" w:space="0" w:color="auto"/>
          </w:divBdr>
        </w:div>
        <w:div w:id="2132896460">
          <w:marLeft w:val="0"/>
          <w:marRight w:val="0"/>
          <w:marTop w:val="240"/>
          <w:marBottom w:val="0"/>
          <w:divBdr>
            <w:top w:val="none" w:sz="0" w:space="0" w:color="auto"/>
            <w:left w:val="none" w:sz="0" w:space="0" w:color="auto"/>
            <w:bottom w:val="none" w:sz="0" w:space="0" w:color="auto"/>
            <w:right w:val="none" w:sz="0" w:space="0" w:color="auto"/>
          </w:divBdr>
        </w:div>
        <w:div w:id="2132896461">
          <w:marLeft w:val="0"/>
          <w:marRight w:val="0"/>
          <w:marTop w:val="240"/>
          <w:marBottom w:val="0"/>
          <w:divBdr>
            <w:top w:val="none" w:sz="0" w:space="0" w:color="auto"/>
            <w:left w:val="none" w:sz="0" w:space="0" w:color="auto"/>
            <w:bottom w:val="none" w:sz="0" w:space="0" w:color="auto"/>
            <w:right w:val="none" w:sz="0" w:space="0" w:color="auto"/>
          </w:divBdr>
        </w:div>
        <w:div w:id="2132896462">
          <w:marLeft w:val="0"/>
          <w:marRight w:val="0"/>
          <w:marTop w:val="240"/>
          <w:marBottom w:val="0"/>
          <w:divBdr>
            <w:top w:val="none" w:sz="0" w:space="0" w:color="auto"/>
            <w:left w:val="none" w:sz="0" w:space="0" w:color="auto"/>
            <w:bottom w:val="none" w:sz="0" w:space="0" w:color="auto"/>
            <w:right w:val="none" w:sz="0" w:space="0" w:color="auto"/>
          </w:divBdr>
        </w:div>
        <w:div w:id="2132896463">
          <w:marLeft w:val="0"/>
          <w:marRight w:val="0"/>
          <w:marTop w:val="240"/>
          <w:marBottom w:val="0"/>
          <w:divBdr>
            <w:top w:val="none" w:sz="0" w:space="0" w:color="auto"/>
            <w:left w:val="none" w:sz="0" w:space="0" w:color="auto"/>
            <w:bottom w:val="none" w:sz="0" w:space="0" w:color="auto"/>
            <w:right w:val="none" w:sz="0" w:space="0" w:color="auto"/>
          </w:divBdr>
        </w:div>
        <w:div w:id="2132896464">
          <w:marLeft w:val="0"/>
          <w:marRight w:val="0"/>
          <w:marTop w:val="240"/>
          <w:marBottom w:val="0"/>
          <w:divBdr>
            <w:top w:val="none" w:sz="0" w:space="0" w:color="auto"/>
            <w:left w:val="none" w:sz="0" w:space="0" w:color="auto"/>
            <w:bottom w:val="none" w:sz="0" w:space="0" w:color="auto"/>
            <w:right w:val="none" w:sz="0" w:space="0" w:color="auto"/>
          </w:divBdr>
        </w:div>
        <w:div w:id="2132896465">
          <w:marLeft w:val="0"/>
          <w:marRight w:val="0"/>
          <w:marTop w:val="240"/>
          <w:marBottom w:val="0"/>
          <w:divBdr>
            <w:top w:val="none" w:sz="0" w:space="0" w:color="auto"/>
            <w:left w:val="none" w:sz="0" w:space="0" w:color="auto"/>
            <w:bottom w:val="none" w:sz="0" w:space="0" w:color="auto"/>
            <w:right w:val="none" w:sz="0" w:space="0" w:color="auto"/>
          </w:divBdr>
        </w:div>
        <w:div w:id="2132896466">
          <w:marLeft w:val="0"/>
          <w:marRight w:val="0"/>
          <w:marTop w:val="480"/>
          <w:marBottom w:val="0"/>
          <w:divBdr>
            <w:top w:val="single" w:sz="8" w:space="28" w:color="000000"/>
            <w:left w:val="none" w:sz="0" w:space="0" w:color="auto"/>
            <w:bottom w:val="none" w:sz="0" w:space="0" w:color="auto"/>
            <w:right w:val="none" w:sz="0" w:space="0" w:color="auto"/>
          </w:divBdr>
        </w:div>
        <w:div w:id="2132896467">
          <w:marLeft w:val="0"/>
          <w:marRight w:val="0"/>
          <w:marTop w:val="240"/>
          <w:marBottom w:val="0"/>
          <w:divBdr>
            <w:top w:val="none" w:sz="0" w:space="0" w:color="auto"/>
            <w:left w:val="none" w:sz="0" w:space="0" w:color="auto"/>
            <w:bottom w:val="none" w:sz="0" w:space="0" w:color="auto"/>
            <w:right w:val="none" w:sz="0" w:space="0" w:color="auto"/>
          </w:divBdr>
        </w:div>
        <w:div w:id="2132896469">
          <w:marLeft w:val="0"/>
          <w:marRight w:val="0"/>
          <w:marTop w:val="0"/>
          <w:marBottom w:val="567"/>
          <w:divBdr>
            <w:top w:val="none" w:sz="0" w:space="0" w:color="auto"/>
            <w:left w:val="none" w:sz="0" w:space="0" w:color="auto"/>
            <w:bottom w:val="none" w:sz="0" w:space="0" w:color="auto"/>
            <w:right w:val="none" w:sz="0" w:space="0" w:color="auto"/>
          </w:divBdr>
        </w:div>
        <w:div w:id="2132896470">
          <w:marLeft w:val="0"/>
          <w:marRight w:val="0"/>
          <w:marTop w:val="0"/>
          <w:marBottom w:val="567"/>
          <w:divBdr>
            <w:top w:val="none" w:sz="0" w:space="0" w:color="auto"/>
            <w:left w:val="none" w:sz="0" w:space="0" w:color="auto"/>
            <w:bottom w:val="none" w:sz="0" w:space="0" w:color="auto"/>
            <w:right w:val="none" w:sz="0" w:space="0" w:color="auto"/>
          </w:divBdr>
        </w:div>
        <w:div w:id="2132896471">
          <w:marLeft w:val="0"/>
          <w:marRight w:val="0"/>
          <w:marTop w:val="240"/>
          <w:marBottom w:val="0"/>
          <w:divBdr>
            <w:top w:val="none" w:sz="0" w:space="0" w:color="auto"/>
            <w:left w:val="none" w:sz="0" w:space="0" w:color="auto"/>
            <w:bottom w:val="none" w:sz="0" w:space="0" w:color="auto"/>
            <w:right w:val="none" w:sz="0" w:space="0" w:color="auto"/>
          </w:divBdr>
        </w:div>
        <w:div w:id="2132896472">
          <w:marLeft w:val="0"/>
          <w:marRight w:val="0"/>
          <w:marTop w:val="240"/>
          <w:marBottom w:val="0"/>
          <w:divBdr>
            <w:top w:val="none" w:sz="0" w:space="0" w:color="auto"/>
            <w:left w:val="none" w:sz="0" w:space="0" w:color="auto"/>
            <w:bottom w:val="none" w:sz="0" w:space="0" w:color="auto"/>
            <w:right w:val="none" w:sz="0" w:space="0" w:color="auto"/>
          </w:divBdr>
        </w:div>
        <w:div w:id="2132896473">
          <w:marLeft w:val="0"/>
          <w:marRight w:val="0"/>
          <w:marTop w:val="480"/>
          <w:marBottom w:val="0"/>
          <w:divBdr>
            <w:top w:val="single" w:sz="8" w:space="28" w:color="000000"/>
            <w:left w:val="none" w:sz="0" w:space="0" w:color="auto"/>
            <w:bottom w:val="none" w:sz="0" w:space="0" w:color="auto"/>
            <w:right w:val="none" w:sz="0" w:space="0" w:color="auto"/>
          </w:divBdr>
        </w:div>
        <w:div w:id="2132896475">
          <w:marLeft w:val="0"/>
          <w:marRight w:val="0"/>
          <w:marTop w:val="240"/>
          <w:marBottom w:val="0"/>
          <w:divBdr>
            <w:top w:val="none" w:sz="0" w:space="0" w:color="auto"/>
            <w:left w:val="none" w:sz="0" w:space="0" w:color="auto"/>
            <w:bottom w:val="none" w:sz="0" w:space="0" w:color="auto"/>
            <w:right w:val="none" w:sz="0" w:space="0" w:color="auto"/>
          </w:divBdr>
        </w:div>
        <w:div w:id="2132896477">
          <w:marLeft w:val="0"/>
          <w:marRight w:val="0"/>
          <w:marTop w:val="240"/>
          <w:marBottom w:val="0"/>
          <w:divBdr>
            <w:top w:val="none" w:sz="0" w:space="0" w:color="auto"/>
            <w:left w:val="none" w:sz="0" w:space="0" w:color="auto"/>
            <w:bottom w:val="none" w:sz="0" w:space="0" w:color="auto"/>
            <w:right w:val="none" w:sz="0" w:space="0" w:color="auto"/>
          </w:divBdr>
        </w:div>
      </w:divsChild>
    </w:div>
    <w:div w:id="2132896474">
      <w:marLeft w:val="0"/>
      <w:marRight w:val="0"/>
      <w:marTop w:val="0"/>
      <w:marBottom w:val="0"/>
      <w:divBdr>
        <w:top w:val="none" w:sz="0" w:space="0" w:color="auto"/>
        <w:left w:val="none" w:sz="0" w:space="0" w:color="auto"/>
        <w:bottom w:val="none" w:sz="0" w:space="0" w:color="auto"/>
        <w:right w:val="none" w:sz="0" w:space="0" w:color="auto"/>
      </w:divBdr>
    </w:div>
    <w:div w:id="2132896476">
      <w:marLeft w:val="0"/>
      <w:marRight w:val="0"/>
      <w:marTop w:val="0"/>
      <w:marBottom w:val="0"/>
      <w:divBdr>
        <w:top w:val="none" w:sz="0" w:space="0" w:color="auto"/>
        <w:left w:val="none" w:sz="0" w:space="0" w:color="auto"/>
        <w:bottom w:val="none" w:sz="0" w:space="0" w:color="auto"/>
        <w:right w:val="none" w:sz="0" w:space="0" w:color="auto"/>
      </w:divBdr>
    </w:div>
    <w:div w:id="2132896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lena.Rimsa@varam.gov.lv" TargetMode="External"/><Relationship Id="rId4" Type="http://schemas.microsoft.com/office/2007/relationships/stylesWithEffects" Target="stylesWithEffects.xml"/><Relationship Id="rId9" Type="http://schemas.openxmlformats.org/officeDocument/2006/relationships/hyperlink" Target="http://www.latak.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301C-6FE5-4EE5-A8EA-45076968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19</Pages>
  <Words>28492</Words>
  <Characters>16242</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Ministru kabineta noteikumu projekts „Noteikumi par stacionāro tehnoloģisko iekārtu dalību Eiropas Savienības emisijas kvotu tirdzniecības sistēmā”</vt:lpstr>
    </vt:vector>
  </TitlesOfParts>
  <Manager>Helena.Rimsa@varam.gov.lv</Manager>
  <Company>Vides aizsardzības un reģionālās attīstības ministrija</Company>
  <LinksUpToDate>false</LinksUpToDate>
  <CharactersWithSpaces>44645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stacionāro tehnoloģisko iekārtu dalību Eiropas Savienības emisijas kvotu tirdzniecības sistēmā”</dc:title>
  <dc:subject>Ministru kabineta noteikumu projekts</dc:subject>
  <dc:creator>Helēna Rimša</dc:creator>
  <cp:keywords/>
  <dc:description/>
  <cp:lastModifiedBy>Helena Rimsa</cp:lastModifiedBy>
  <cp:revision>99</cp:revision>
  <cp:lastPrinted>2012-11-01T14:47:00Z</cp:lastPrinted>
  <dcterms:created xsi:type="dcterms:W3CDTF">2012-09-18T05:52:00Z</dcterms:created>
  <dcterms:modified xsi:type="dcterms:W3CDTF">2012-11-01T14:53:00Z</dcterms:modified>
  <cp:category>Vides politika</cp:category>
</cp:coreProperties>
</file>