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EE" w:rsidRPr="005E6D49" w:rsidRDefault="004557EE" w:rsidP="005E6D49">
      <w:pPr>
        <w:ind w:firstLine="709"/>
        <w:jc w:val="right"/>
        <w:rPr>
          <w:sz w:val="28"/>
          <w:szCs w:val="28"/>
        </w:rPr>
      </w:pPr>
      <w:r w:rsidRPr="005E6D49">
        <w:rPr>
          <w:sz w:val="28"/>
          <w:szCs w:val="28"/>
        </w:rPr>
        <w:t xml:space="preserve">5.pielikums </w:t>
      </w:r>
    </w:p>
    <w:p w:rsidR="004557EE" w:rsidRPr="005E6D49" w:rsidRDefault="004557EE" w:rsidP="005E6D49">
      <w:pPr>
        <w:ind w:firstLine="709"/>
        <w:jc w:val="right"/>
        <w:rPr>
          <w:sz w:val="28"/>
          <w:szCs w:val="28"/>
        </w:rPr>
      </w:pPr>
      <w:r w:rsidRPr="005E6D49">
        <w:rPr>
          <w:sz w:val="28"/>
          <w:szCs w:val="28"/>
        </w:rPr>
        <w:t>Ministru kabineta</w:t>
      </w:r>
    </w:p>
    <w:p w:rsidR="004557EE" w:rsidRPr="005E6D49" w:rsidRDefault="004557EE" w:rsidP="005E6D49">
      <w:pPr>
        <w:ind w:firstLine="709"/>
        <w:jc w:val="right"/>
        <w:rPr>
          <w:sz w:val="28"/>
          <w:szCs w:val="28"/>
        </w:rPr>
      </w:pPr>
      <w:r w:rsidRPr="005E6D49">
        <w:rPr>
          <w:sz w:val="28"/>
          <w:szCs w:val="28"/>
        </w:rPr>
        <w:t>2012.gada</w:t>
      </w:r>
      <w:r>
        <w:rPr>
          <w:sz w:val="28"/>
          <w:szCs w:val="28"/>
        </w:rPr>
        <w:t xml:space="preserve"> 27.marta</w:t>
      </w:r>
      <w:r w:rsidRPr="005E6D49">
        <w:rPr>
          <w:sz w:val="28"/>
          <w:szCs w:val="28"/>
        </w:rPr>
        <w:t xml:space="preserve"> </w:t>
      </w:r>
      <w:r>
        <w:rPr>
          <w:sz w:val="28"/>
          <w:szCs w:val="28"/>
        </w:rPr>
        <w:t>                        </w:t>
      </w:r>
    </w:p>
    <w:p w:rsidR="004557EE" w:rsidRPr="005E6D49" w:rsidRDefault="004557EE" w:rsidP="005E6D49">
      <w:pPr>
        <w:ind w:firstLine="709"/>
        <w:jc w:val="right"/>
        <w:rPr>
          <w:sz w:val="28"/>
          <w:szCs w:val="28"/>
        </w:rPr>
      </w:pPr>
      <w:r w:rsidRPr="005E6D49">
        <w:rPr>
          <w:sz w:val="28"/>
          <w:szCs w:val="28"/>
        </w:rPr>
        <w:t>noteikumiem Nr.</w:t>
      </w:r>
      <w:r>
        <w:rPr>
          <w:sz w:val="28"/>
          <w:szCs w:val="28"/>
        </w:rPr>
        <w:t>217           </w:t>
      </w:r>
    </w:p>
    <w:p w:rsidR="004557EE" w:rsidRDefault="004557EE" w:rsidP="003B2ACC">
      <w:pPr>
        <w:jc w:val="center"/>
        <w:rPr>
          <w:b/>
          <w:sz w:val="28"/>
          <w:szCs w:val="28"/>
          <w:lang w:bidi="lo-LA"/>
        </w:rPr>
      </w:pPr>
    </w:p>
    <w:p w:rsidR="004557EE" w:rsidRDefault="004557EE" w:rsidP="003B2ACC">
      <w:pPr>
        <w:jc w:val="center"/>
        <w:rPr>
          <w:b/>
          <w:sz w:val="28"/>
          <w:szCs w:val="28"/>
          <w:lang w:bidi="lo-LA"/>
        </w:rPr>
      </w:pPr>
      <w:r w:rsidRPr="003B2ACC">
        <w:rPr>
          <w:b/>
          <w:sz w:val="28"/>
          <w:szCs w:val="28"/>
          <w:lang w:bidi="lo-LA"/>
        </w:rPr>
        <w:t>Vispārējās inventarizācijas kvalitātes kontroles procedūru atbilstība</w:t>
      </w:r>
    </w:p>
    <w:p w:rsidR="004557EE" w:rsidRDefault="004557EE" w:rsidP="003B2ACC">
      <w:pPr>
        <w:jc w:val="center"/>
        <w:rPr>
          <w:b/>
          <w:sz w:val="28"/>
          <w:szCs w:val="28"/>
          <w:lang w:bidi="lo-LA"/>
        </w:rPr>
      </w:pPr>
      <w:r w:rsidRPr="003B2ACC">
        <w:rPr>
          <w:b/>
          <w:i/>
          <w:iCs/>
          <w:sz w:val="28"/>
          <w:szCs w:val="28"/>
          <w:lang w:bidi="lo-LA"/>
        </w:rPr>
        <w:t>Tier 1</w:t>
      </w:r>
      <w:r w:rsidRPr="003B2ACC">
        <w:rPr>
          <w:b/>
          <w:sz w:val="28"/>
          <w:szCs w:val="28"/>
          <w:lang w:bidi="lo-LA"/>
        </w:rPr>
        <w:t xml:space="preserve"> Klimata pārmaiņu starpvaldību padomes Labas prakses</w:t>
      </w:r>
      <w:bookmarkStart w:id="0" w:name="_GoBack"/>
      <w:bookmarkEnd w:id="0"/>
    </w:p>
    <w:p w:rsidR="004557EE" w:rsidRPr="003B2ACC" w:rsidRDefault="004557EE" w:rsidP="003B2ACC">
      <w:pPr>
        <w:jc w:val="center"/>
        <w:rPr>
          <w:b/>
          <w:sz w:val="28"/>
          <w:szCs w:val="28"/>
          <w:lang w:bidi="lo-LA"/>
        </w:rPr>
      </w:pPr>
      <w:r w:rsidRPr="003B2ACC">
        <w:rPr>
          <w:b/>
          <w:sz w:val="28"/>
          <w:szCs w:val="28"/>
          <w:lang w:bidi="lo-LA"/>
        </w:rPr>
        <w:t>vadlīnijām (2000)</w:t>
      </w:r>
    </w:p>
    <w:p w:rsidR="004557EE" w:rsidRPr="003B2ACC" w:rsidRDefault="004557EE" w:rsidP="003B2ACC">
      <w:pPr>
        <w:jc w:val="center"/>
        <w:rPr>
          <w:lang w:bidi="lo-LA"/>
        </w:rPr>
      </w:pPr>
      <w:r w:rsidRPr="003B2ACC">
        <w:rPr>
          <w:lang w:bidi="lo-LA"/>
        </w:rPr>
        <w:t>(aizpilda inventarizācijas sagatavošanā neiesaistītā trešā puse)</w:t>
      </w:r>
    </w:p>
    <w:p w:rsidR="004557EE" w:rsidRPr="00EC4654" w:rsidRDefault="004557EE" w:rsidP="005E6D49">
      <w:pPr>
        <w:ind w:firstLine="709"/>
        <w:jc w:val="both"/>
        <w:rPr>
          <w:lang w:bidi="lo-L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46"/>
        <w:gridCol w:w="5835"/>
      </w:tblGrid>
      <w:tr w:rsidR="004557EE" w:rsidRPr="00EC4654" w:rsidTr="00A60E60">
        <w:trPr>
          <w:trHeight w:val="360"/>
        </w:trPr>
        <w:tc>
          <w:tcPr>
            <w:tcW w:w="1787" w:type="pct"/>
            <w:vAlign w:val="center"/>
          </w:tcPr>
          <w:p w:rsidR="004557EE" w:rsidRPr="00EC4654" w:rsidRDefault="004557EE" w:rsidP="005E6D49">
            <w:r w:rsidRPr="00EC4654">
              <w:t>Pārbaudītās inventarizācijas gads</w:t>
            </w:r>
          </w:p>
        </w:tc>
        <w:tc>
          <w:tcPr>
            <w:tcW w:w="3213" w:type="pct"/>
            <w:vAlign w:val="center"/>
          </w:tcPr>
          <w:p w:rsidR="004557EE" w:rsidRPr="00EC4654" w:rsidRDefault="004557EE" w:rsidP="005E6D49"/>
        </w:tc>
      </w:tr>
      <w:tr w:rsidR="004557EE" w:rsidRPr="00EC4654" w:rsidTr="00A60E60">
        <w:trPr>
          <w:trHeight w:val="360"/>
        </w:trPr>
        <w:tc>
          <w:tcPr>
            <w:tcW w:w="1787" w:type="pct"/>
            <w:vAlign w:val="center"/>
          </w:tcPr>
          <w:p w:rsidR="004557EE" w:rsidRPr="00EC4654" w:rsidRDefault="004557EE" w:rsidP="005E6D49">
            <w:r w:rsidRPr="00EC4654">
              <w:t>Avotu kategorija</w:t>
            </w:r>
          </w:p>
        </w:tc>
        <w:tc>
          <w:tcPr>
            <w:tcW w:w="3213" w:type="pct"/>
            <w:vAlign w:val="center"/>
          </w:tcPr>
          <w:p w:rsidR="004557EE" w:rsidRPr="00EC4654" w:rsidRDefault="004557EE" w:rsidP="005E6D49">
            <w:r w:rsidRPr="00EC4654">
              <w:t xml:space="preserve"> </w:t>
            </w:r>
          </w:p>
        </w:tc>
      </w:tr>
      <w:tr w:rsidR="004557EE" w:rsidRPr="00EC4654" w:rsidTr="00A60E60">
        <w:trPr>
          <w:trHeight w:val="360"/>
        </w:trPr>
        <w:tc>
          <w:tcPr>
            <w:tcW w:w="1787" w:type="pct"/>
            <w:vAlign w:val="center"/>
          </w:tcPr>
          <w:p w:rsidR="004557EE" w:rsidRPr="00EC4654" w:rsidRDefault="004557EE" w:rsidP="005E6D49">
            <w:r w:rsidRPr="00EC4654">
              <w:t>Novērtējumu sagatavoja</w:t>
            </w:r>
          </w:p>
        </w:tc>
        <w:tc>
          <w:tcPr>
            <w:tcW w:w="3213" w:type="pct"/>
            <w:vAlign w:val="center"/>
          </w:tcPr>
          <w:p w:rsidR="004557EE" w:rsidRPr="00EC4654" w:rsidRDefault="004557EE" w:rsidP="005E6D49"/>
        </w:tc>
      </w:tr>
      <w:tr w:rsidR="004557EE" w:rsidRPr="00EC4654" w:rsidTr="00A60E60">
        <w:trPr>
          <w:trHeight w:val="360"/>
        </w:trPr>
        <w:tc>
          <w:tcPr>
            <w:tcW w:w="1787" w:type="pct"/>
            <w:vAlign w:val="center"/>
          </w:tcPr>
          <w:p w:rsidR="004557EE" w:rsidRPr="00EC4654" w:rsidRDefault="004557EE" w:rsidP="005E6D49">
            <w:r w:rsidRPr="00EC4654">
              <w:t>Izmantotie materiāli</w:t>
            </w:r>
          </w:p>
        </w:tc>
        <w:tc>
          <w:tcPr>
            <w:tcW w:w="3213" w:type="pct"/>
            <w:vAlign w:val="center"/>
          </w:tcPr>
          <w:p w:rsidR="004557EE" w:rsidRPr="00EC4654" w:rsidRDefault="004557EE" w:rsidP="005E6D49"/>
        </w:tc>
      </w:tr>
    </w:tbl>
    <w:p w:rsidR="004557EE" w:rsidRPr="00EC4654" w:rsidRDefault="004557EE" w:rsidP="005E6D49">
      <w:pPr>
        <w:ind w:firstLine="709"/>
        <w:jc w:val="both"/>
        <w:rPr>
          <w:lang w:bidi="lo-LA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23"/>
        <w:gridCol w:w="1366"/>
        <w:gridCol w:w="1112"/>
        <w:gridCol w:w="1292"/>
        <w:gridCol w:w="1543"/>
        <w:gridCol w:w="1489"/>
        <w:gridCol w:w="1214"/>
      </w:tblGrid>
      <w:tr w:rsidR="004557EE" w:rsidRPr="00EC4654" w:rsidTr="005E6D49">
        <w:trPr>
          <w:trHeight w:val="295"/>
        </w:trPr>
        <w:tc>
          <w:tcPr>
            <w:tcW w:w="662" w:type="pct"/>
            <w:vAlign w:val="center"/>
          </w:tcPr>
          <w:p w:rsidR="004557EE" w:rsidRPr="00EC4654" w:rsidRDefault="004557EE" w:rsidP="005E6D49">
            <w:pPr>
              <w:jc w:val="center"/>
            </w:pPr>
            <w:r w:rsidRPr="00EC4654">
              <w:t>Kvalitātes kontroles darbība</w:t>
            </w:r>
          </w:p>
        </w:tc>
        <w:tc>
          <w:tcPr>
            <w:tcW w:w="739" w:type="pct"/>
            <w:vAlign w:val="center"/>
          </w:tcPr>
          <w:p w:rsidR="004557EE" w:rsidRPr="00EC4654" w:rsidRDefault="004557EE" w:rsidP="005E6D49">
            <w:pPr>
              <w:jc w:val="center"/>
            </w:pPr>
            <w:r w:rsidRPr="00EC4654">
              <w:t>Procedūras</w:t>
            </w:r>
          </w:p>
        </w:tc>
        <w:tc>
          <w:tcPr>
            <w:tcW w:w="602" w:type="pct"/>
            <w:vAlign w:val="center"/>
          </w:tcPr>
          <w:p w:rsidR="004557EE" w:rsidRPr="00EC4654" w:rsidRDefault="004557EE" w:rsidP="00417D63">
            <w:pPr>
              <w:jc w:val="center"/>
            </w:pPr>
            <w:r w:rsidRPr="00EC4654">
              <w:t>Institūcija/persona</w:t>
            </w:r>
            <w:r>
              <w:t>, kas</w:t>
            </w:r>
            <w:r w:rsidRPr="00EC4654">
              <w:t xml:space="preserve"> atbildīga par </w:t>
            </w:r>
            <w:r>
              <w:t>kvalitātes kontroli</w:t>
            </w:r>
          </w:p>
        </w:tc>
        <w:tc>
          <w:tcPr>
            <w:tcW w:w="699" w:type="pct"/>
            <w:vAlign w:val="center"/>
          </w:tcPr>
          <w:p w:rsidR="004557EE" w:rsidRDefault="004557EE" w:rsidP="005E6D49">
            <w:pPr>
              <w:jc w:val="center"/>
            </w:pPr>
            <w:r w:rsidRPr="00EC4654">
              <w:t>Īss pārbaudes apraksts</w:t>
            </w:r>
            <w:r>
              <w:t xml:space="preserve"> </w:t>
            </w:r>
            <w:r w:rsidRPr="00EC4654">
              <w:t>(datums/</w:t>
            </w:r>
          </w:p>
          <w:p w:rsidR="004557EE" w:rsidRDefault="004557EE" w:rsidP="005E6D49">
            <w:pPr>
              <w:jc w:val="center"/>
            </w:pPr>
            <w:r w:rsidRPr="00EC4654">
              <w:t>persona/</w:t>
            </w:r>
          </w:p>
          <w:p w:rsidR="004557EE" w:rsidRPr="00EC4654" w:rsidRDefault="004557EE" w:rsidP="005E6D49">
            <w:pPr>
              <w:jc w:val="center"/>
            </w:pPr>
            <w:r w:rsidRPr="00EC4654">
              <w:t>atsauce uz dokumentu)</w:t>
            </w:r>
          </w:p>
        </w:tc>
        <w:tc>
          <w:tcPr>
            <w:tcW w:w="835" w:type="pct"/>
            <w:vAlign w:val="center"/>
          </w:tcPr>
          <w:p w:rsidR="004557EE" w:rsidRPr="00EC4654" w:rsidRDefault="004557EE" w:rsidP="005E6D49">
            <w:pPr>
              <w:jc w:val="center"/>
            </w:pPr>
            <w:r w:rsidRPr="00EC4654">
              <w:t>Secinājums par pārbaudi</w:t>
            </w:r>
          </w:p>
        </w:tc>
        <w:tc>
          <w:tcPr>
            <w:tcW w:w="806" w:type="pct"/>
            <w:vAlign w:val="center"/>
          </w:tcPr>
          <w:p w:rsidR="004557EE" w:rsidRPr="00EC4654" w:rsidRDefault="004557EE" w:rsidP="005E6D49">
            <w:pPr>
              <w:jc w:val="center"/>
            </w:pPr>
            <w:r w:rsidRPr="00EC4654">
              <w:t>Nepieciešamās darbības, lai uzlabotu inventarizāci</w:t>
            </w:r>
            <w:r>
              <w:softHyphen/>
            </w:r>
            <w:r w:rsidRPr="00EC4654">
              <w:t>jas kvalitāti</w:t>
            </w:r>
          </w:p>
        </w:tc>
        <w:tc>
          <w:tcPr>
            <w:tcW w:w="657" w:type="pct"/>
            <w:vAlign w:val="center"/>
          </w:tcPr>
          <w:p w:rsidR="004557EE" w:rsidRPr="00EC4654" w:rsidRDefault="004557EE" w:rsidP="005E6D49">
            <w:pPr>
              <w:jc w:val="center"/>
            </w:pPr>
            <w:r w:rsidRPr="00EC4654">
              <w:t>Veiktās darbības</w:t>
            </w:r>
          </w:p>
        </w:tc>
      </w:tr>
      <w:tr w:rsidR="004557EE" w:rsidRPr="00EC4654" w:rsidTr="00A60E60">
        <w:trPr>
          <w:trHeight w:val="295"/>
        </w:trPr>
        <w:tc>
          <w:tcPr>
            <w:tcW w:w="662" w:type="pct"/>
          </w:tcPr>
          <w:p w:rsidR="004557EE" w:rsidRPr="00EC4654" w:rsidRDefault="004557EE" w:rsidP="005E6D49"/>
        </w:tc>
        <w:tc>
          <w:tcPr>
            <w:tcW w:w="739" w:type="pct"/>
          </w:tcPr>
          <w:p w:rsidR="004557EE" w:rsidRPr="00EC4654" w:rsidRDefault="004557EE" w:rsidP="005E6D49"/>
        </w:tc>
        <w:tc>
          <w:tcPr>
            <w:tcW w:w="602" w:type="pct"/>
          </w:tcPr>
          <w:p w:rsidR="004557EE" w:rsidRPr="00EC4654" w:rsidRDefault="004557EE" w:rsidP="005E6D49"/>
        </w:tc>
        <w:tc>
          <w:tcPr>
            <w:tcW w:w="699" w:type="pct"/>
          </w:tcPr>
          <w:p w:rsidR="004557EE" w:rsidRPr="00EC4654" w:rsidRDefault="004557EE" w:rsidP="005E6D49"/>
        </w:tc>
        <w:tc>
          <w:tcPr>
            <w:tcW w:w="835" w:type="pct"/>
          </w:tcPr>
          <w:p w:rsidR="004557EE" w:rsidRPr="00EC4654" w:rsidRDefault="004557EE" w:rsidP="005E6D49"/>
        </w:tc>
        <w:tc>
          <w:tcPr>
            <w:tcW w:w="806" w:type="pct"/>
          </w:tcPr>
          <w:p w:rsidR="004557EE" w:rsidRPr="00EC4654" w:rsidRDefault="004557EE" w:rsidP="005E6D49"/>
        </w:tc>
        <w:tc>
          <w:tcPr>
            <w:tcW w:w="657" w:type="pct"/>
          </w:tcPr>
          <w:p w:rsidR="004557EE" w:rsidRPr="00EC4654" w:rsidRDefault="004557EE" w:rsidP="005E6D49"/>
        </w:tc>
      </w:tr>
      <w:tr w:rsidR="004557EE" w:rsidRPr="00EC4654" w:rsidTr="00A60E60">
        <w:trPr>
          <w:trHeight w:val="506"/>
        </w:trPr>
        <w:tc>
          <w:tcPr>
            <w:tcW w:w="662" w:type="pct"/>
          </w:tcPr>
          <w:p w:rsidR="004557EE" w:rsidRPr="00EC4654" w:rsidRDefault="004557EE" w:rsidP="005E6D49"/>
        </w:tc>
        <w:tc>
          <w:tcPr>
            <w:tcW w:w="739" w:type="pct"/>
          </w:tcPr>
          <w:p w:rsidR="004557EE" w:rsidRPr="00EC4654" w:rsidRDefault="004557EE" w:rsidP="005E6D49"/>
        </w:tc>
        <w:tc>
          <w:tcPr>
            <w:tcW w:w="602" w:type="pct"/>
          </w:tcPr>
          <w:p w:rsidR="004557EE" w:rsidRPr="00EC4654" w:rsidRDefault="004557EE" w:rsidP="005E6D49"/>
        </w:tc>
        <w:tc>
          <w:tcPr>
            <w:tcW w:w="699" w:type="pct"/>
          </w:tcPr>
          <w:p w:rsidR="004557EE" w:rsidRPr="00EC4654" w:rsidRDefault="004557EE" w:rsidP="005E6D49"/>
        </w:tc>
        <w:tc>
          <w:tcPr>
            <w:tcW w:w="835" w:type="pct"/>
          </w:tcPr>
          <w:p w:rsidR="004557EE" w:rsidRPr="00EC4654" w:rsidRDefault="004557EE" w:rsidP="005E6D49"/>
        </w:tc>
        <w:tc>
          <w:tcPr>
            <w:tcW w:w="806" w:type="pct"/>
          </w:tcPr>
          <w:p w:rsidR="004557EE" w:rsidRPr="00EC4654" w:rsidRDefault="004557EE" w:rsidP="005E6D49"/>
        </w:tc>
        <w:tc>
          <w:tcPr>
            <w:tcW w:w="657" w:type="pct"/>
          </w:tcPr>
          <w:p w:rsidR="004557EE" w:rsidRPr="00EC4654" w:rsidRDefault="004557EE" w:rsidP="005E6D49"/>
        </w:tc>
      </w:tr>
      <w:tr w:rsidR="004557EE" w:rsidRPr="00EC4654" w:rsidTr="00A60E60">
        <w:trPr>
          <w:trHeight w:val="506"/>
        </w:trPr>
        <w:tc>
          <w:tcPr>
            <w:tcW w:w="662" w:type="pct"/>
          </w:tcPr>
          <w:p w:rsidR="004557EE" w:rsidRPr="00EC4654" w:rsidRDefault="004557EE" w:rsidP="005E6D49"/>
        </w:tc>
        <w:tc>
          <w:tcPr>
            <w:tcW w:w="739" w:type="pct"/>
          </w:tcPr>
          <w:p w:rsidR="004557EE" w:rsidRPr="00EC4654" w:rsidRDefault="004557EE" w:rsidP="005E6D49"/>
        </w:tc>
        <w:tc>
          <w:tcPr>
            <w:tcW w:w="602" w:type="pct"/>
          </w:tcPr>
          <w:p w:rsidR="004557EE" w:rsidRPr="00EC4654" w:rsidRDefault="004557EE" w:rsidP="005E6D49"/>
        </w:tc>
        <w:tc>
          <w:tcPr>
            <w:tcW w:w="699" w:type="pct"/>
          </w:tcPr>
          <w:p w:rsidR="004557EE" w:rsidRPr="00EC4654" w:rsidRDefault="004557EE" w:rsidP="005E6D49"/>
        </w:tc>
        <w:tc>
          <w:tcPr>
            <w:tcW w:w="835" w:type="pct"/>
          </w:tcPr>
          <w:p w:rsidR="004557EE" w:rsidRPr="00EC4654" w:rsidRDefault="004557EE" w:rsidP="005E6D49"/>
        </w:tc>
        <w:tc>
          <w:tcPr>
            <w:tcW w:w="806" w:type="pct"/>
          </w:tcPr>
          <w:p w:rsidR="004557EE" w:rsidRPr="00EC4654" w:rsidRDefault="004557EE" w:rsidP="005E6D49"/>
        </w:tc>
        <w:tc>
          <w:tcPr>
            <w:tcW w:w="657" w:type="pct"/>
          </w:tcPr>
          <w:p w:rsidR="004557EE" w:rsidRPr="00EC4654" w:rsidRDefault="004557EE" w:rsidP="005E6D49"/>
        </w:tc>
      </w:tr>
      <w:tr w:rsidR="004557EE" w:rsidRPr="00EC4654" w:rsidTr="00A60E60">
        <w:trPr>
          <w:trHeight w:val="506"/>
        </w:trPr>
        <w:tc>
          <w:tcPr>
            <w:tcW w:w="662" w:type="pct"/>
          </w:tcPr>
          <w:p w:rsidR="004557EE" w:rsidRPr="00EC4654" w:rsidRDefault="004557EE" w:rsidP="005E6D49"/>
        </w:tc>
        <w:tc>
          <w:tcPr>
            <w:tcW w:w="739" w:type="pct"/>
          </w:tcPr>
          <w:p w:rsidR="004557EE" w:rsidRPr="00EC4654" w:rsidRDefault="004557EE" w:rsidP="005E6D49"/>
        </w:tc>
        <w:tc>
          <w:tcPr>
            <w:tcW w:w="602" w:type="pct"/>
          </w:tcPr>
          <w:p w:rsidR="004557EE" w:rsidRPr="00EC4654" w:rsidRDefault="004557EE" w:rsidP="005E6D49"/>
        </w:tc>
        <w:tc>
          <w:tcPr>
            <w:tcW w:w="699" w:type="pct"/>
          </w:tcPr>
          <w:p w:rsidR="004557EE" w:rsidRPr="00EC4654" w:rsidRDefault="004557EE" w:rsidP="005E6D49"/>
        </w:tc>
        <w:tc>
          <w:tcPr>
            <w:tcW w:w="835" w:type="pct"/>
          </w:tcPr>
          <w:p w:rsidR="004557EE" w:rsidRPr="00EC4654" w:rsidRDefault="004557EE" w:rsidP="005E6D49"/>
        </w:tc>
        <w:tc>
          <w:tcPr>
            <w:tcW w:w="806" w:type="pct"/>
          </w:tcPr>
          <w:p w:rsidR="004557EE" w:rsidRPr="00EC4654" w:rsidRDefault="004557EE" w:rsidP="005E6D49"/>
        </w:tc>
        <w:tc>
          <w:tcPr>
            <w:tcW w:w="657" w:type="pct"/>
          </w:tcPr>
          <w:p w:rsidR="004557EE" w:rsidRPr="00EC4654" w:rsidRDefault="004557EE" w:rsidP="005E6D49"/>
        </w:tc>
      </w:tr>
    </w:tbl>
    <w:p w:rsidR="004557EE" w:rsidRPr="00417D63" w:rsidRDefault="004557EE" w:rsidP="00417D63">
      <w:pPr>
        <w:jc w:val="both"/>
        <w:rPr>
          <w:sz w:val="28"/>
          <w:szCs w:val="28"/>
        </w:rPr>
      </w:pPr>
    </w:p>
    <w:p w:rsidR="004557EE" w:rsidRDefault="004557EE" w:rsidP="005E6D49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4557EE" w:rsidRPr="00446472" w:rsidRDefault="004557EE" w:rsidP="005E6D49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4557EE" w:rsidRDefault="004557EE" w:rsidP="005E6D49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446472">
        <w:rPr>
          <w:sz w:val="28"/>
          <w:szCs w:val="28"/>
        </w:rPr>
        <w:t xml:space="preserve">Vides aizsardzības un </w:t>
      </w:r>
    </w:p>
    <w:p w:rsidR="004557EE" w:rsidRPr="00446472" w:rsidRDefault="004557EE" w:rsidP="005E6D49">
      <w:pPr>
        <w:tabs>
          <w:tab w:val="left" w:pos="6804"/>
        </w:tabs>
        <w:ind w:firstLine="709"/>
        <w:jc w:val="both"/>
        <w:rPr>
          <w:b/>
          <w:bCs/>
          <w:sz w:val="28"/>
          <w:szCs w:val="28"/>
        </w:rPr>
      </w:pPr>
      <w:r w:rsidRPr="00446472">
        <w:rPr>
          <w:sz w:val="28"/>
          <w:szCs w:val="28"/>
        </w:rPr>
        <w:t>reģionālās attīstības ministrs</w:t>
      </w:r>
      <w:r w:rsidRPr="00446472">
        <w:rPr>
          <w:sz w:val="28"/>
          <w:szCs w:val="28"/>
        </w:rPr>
        <w:tab/>
        <w:t>E.Sprūdžs</w:t>
      </w:r>
    </w:p>
    <w:p w:rsidR="004557EE" w:rsidRPr="00446472" w:rsidRDefault="004557EE" w:rsidP="005E6D49">
      <w:pPr>
        <w:rPr>
          <w:sz w:val="28"/>
          <w:szCs w:val="28"/>
          <w:lang w:eastAsia="en-US"/>
        </w:rPr>
      </w:pPr>
    </w:p>
    <w:sectPr w:rsidR="004557EE" w:rsidRPr="00446472" w:rsidSect="005E6D49">
      <w:footerReference w:type="default" r:id="rId6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EE" w:rsidRDefault="004557EE" w:rsidP="00446472">
      <w:r>
        <w:separator/>
      </w:r>
    </w:p>
  </w:endnote>
  <w:endnote w:type="continuationSeparator" w:id="0">
    <w:p w:rsidR="004557EE" w:rsidRDefault="004557EE" w:rsidP="00446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EE" w:rsidRPr="001333EB" w:rsidRDefault="004557EE" w:rsidP="005E6D49">
    <w:pPr>
      <w:pStyle w:val="Footer"/>
      <w:rPr>
        <w:sz w:val="16"/>
        <w:szCs w:val="16"/>
      </w:rPr>
    </w:pPr>
    <w:r w:rsidRPr="001333EB">
      <w:rPr>
        <w:sz w:val="16"/>
        <w:szCs w:val="16"/>
      </w:rPr>
      <w:t>N0006_2p</w:t>
    </w:r>
    <w:r>
      <w:rPr>
        <w:sz w:val="16"/>
        <w:szCs w:val="16"/>
      </w:rPr>
      <w:t xml:space="preserve">5 v_sk. = </w:t>
    </w:r>
    <w:fldSimple w:instr=" NUMWORDS  \* MERGEFORMAT ">
      <w:r>
        <w:rPr>
          <w:noProof/>
          <w:sz w:val="16"/>
          <w:szCs w:val="16"/>
        </w:rPr>
        <w:t>73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EE" w:rsidRDefault="004557EE" w:rsidP="00446472">
      <w:r>
        <w:separator/>
      </w:r>
    </w:p>
  </w:footnote>
  <w:footnote w:type="continuationSeparator" w:id="0">
    <w:p w:rsidR="004557EE" w:rsidRDefault="004557EE" w:rsidP="00446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472"/>
    <w:rsid w:val="001333EB"/>
    <w:rsid w:val="001527D6"/>
    <w:rsid w:val="003734EC"/>
    <w:rsid w:val="003B2ACC"/>
    <w:rsid w:val="00417D63"/>
    <w:rsid w:val="00430D9A"/>
    <w:rsid w:val="00446472"/>
    <w:rsid w:val="004557EE"/>
    <w:rsid w:val="004E7390"/>
    <w:rsid w:val="004F5333"/>
    <w:rsid w:val="00582064"/>
    <w:rsid w:val="005E21B9"/>
    <w:rsid w:val="005E6D49"/>
    <w:rsid w:val="00707EEE"/>
    <w:rsid w:val="00970A67"/>
    <w:rsid w:val="009C3D23"/>
    <w:rsid w:val="00A373F8"/>
    <w:rsid w:val="00A60E60"/>
    <w:rsid w:val="00A86D69"/>
    <w:rsid w:val="00A962C0"/>
    <w:rsid w:val="00B02307"/>
    <w:rsid w:val="00B91C33"/>
    <w:rsid w:val="00BF1FDF"/>
    <w:rsid w:val="00E950A4"/>
    <w:rsid w:val="00EC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44647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446472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446472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446472"/>
    <w:pPr>
      <w:spacing w:before="75" w:after="75"/>
    </w:pPr>
  </w:style>
  <w:style w:type="paragraph" w:customStyle="1" w:styleId="naisc">
    <w:name w:val="naisc"/>
    <w:basedOn w:val="Normal"/>
    <w:uiPriority w:val="99"/>
    <w:rsid w:val="00446472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4464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6472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464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6472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7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D63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505</Words>
  <Characters>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siltumnīcefekta gāzu emisijas vienību inventarizācijas nacionālo sistēmu"5. pielikums</dc:title>
  <dc:subject/>
  <dc:creator>Kristīne Zommere-Rotčenkova</dc:creator>
  <cp:keywords/>
  <dc:description>kristine.zommere-rotcenkova@varam.gov.lv, 67026508</dc:description>
  <cp:lastModifiedBy>Erna Ivanova</cp:lastModifiedBy>
  <cp:revision>12</cp:revision>
  <cp:lastPrinted>2012-03-07T06:23:00Z</cp:lastPrinted>
  <dcterms:created xsi:type="dcterms:W3CDTF">2012-01-25T12:48:00Z</dcterms:created>
  <dcterms:modified xsi:type="dcterms:W3CDTF">2012-03-28T08:57:00Z</dcterms:modified>
</cp:coreProperties>
</file>