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26F87" w14:textId="77777777" w:rsidR="003830F2" w:rsidRPr="00027B79" w:rsidRDefault="003830F2" w:rsidP="00027B79">
      <w:pPr>
        <w:jc w:val="right"/>
        <w:rPr>
          <w:sz w:val="28"/>
          <w:szCs w:val="28"/>
        </w:rPr>
      </w:pPr>
      <w:r w:rsidRPr="00027B79">
        <w:rPr>
          <w:sz w:val="28"/>
          <w:szCs w:val="28"/>
        </w:rPr>
        <w:t xml:space="preserve">2.pielikums </w:t>
      </w:r>
    </w:p>
    <w:p w14:paraId="530A32AC" w14:textId="77777777" w:rsidR="0054285A" w:rsidRDefault="0054285A" w:rsidP="0054285A">
      <w:pPr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14:paraId="4946D4E3" w14:textId="77777777" w:rsidR="0054285A" w:rsidRDefault="0054285A" w:rsidP="0054285A">
      <w:pPr>
        <w:jc w:val="right"/>
        <w:rPr>
          <w:sz w:val="28"/>
          <w:szCs w:val="28"/>
        </w:rPr>
      </w:pPr>
      <w:r>
        <w:rPr>
          <w:sz w:val="28"/>
          <w:szCs w:val="28"/>
        </w:rPr>
        <w:t>2012.gada  28.augusta</w:t>
      </w:r>
    </w:p>
    <w:p w14:paraId="3D61F197" w14:textId="77777777" w:rsidR="0054285A" w:rsidRDefault="0054285A" w:rsidP="0054285A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noteikumiem Nr.578</w:t>
      </w:r>
    </w:p>
    <w:p w14:paraId="61226F8B" w14:textId="77777777" w:rsidR="003830F2" w:rsidRPr="00EB412E" w:rsidRDefault="003830F2" w:rsidP="003830F2">
      <w:pPr>
        <w:jc w:val="center"/>
        <w:rPr>
          <w:b/>
        </w:rPr>
      </w:pPr>
    </w:p>
    <w:p w14:paraId="61226F8D" w14:textId="77777777" w:rsidR="003830F2" w:rsidRPr="00EB412E" w:rsidRDefault="003830F2" w:rsidP="003830F2">
      <w:pPr>
        <w:jc w:val="center"/>
        <w:rPr>
          <w:b/>
        </w:rPr>
      </w:pPr>
      <w:r w:rsidRPr="00EB412E">
        <w:rPr>
          <w:b/>
        </w:rPr>
        <w:t>LĪGUMS</w:t>
      </w:r>
    </w:p>
    <w:p w14:paraId="61226F8E" w14:textId="77777777" w:rsidR="003830F2" w:rsidRPr="00EB412E" w:rsidRDefault="003830F2" w:rsidP="003830F2">
      <w:pPr>
        <w:jc w:val="center"/>
        <w:rPr>
          <w:b/>
        </w:rPr>
      </w:pPr>
      <w:r w:rsidRPr="00EB412E">
        <w:rPr>
          <w:b/>
        </w:rPr>
        <w:t>par ģeoloģiskās informācijas izmantošanu</w:t>
      </w:r>
    </w:p>
    <w:p w14:paraId="61226F8F" w14:textId="77777777" w:rsidR="003830F2" w:rsidRPr="00EB412E" w:rsidRDefault="003830F2" w:rsidP="003830F2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0"/>
        <w:gridCol w:w="5037"/>
      </w:tblGrid>
      <w:tr w:rsidR="003830F2" w:rsidRPr="00EB412E" w14:paraId="61226F93" w14:textId="77777777" w:rsidTr="00027B79">
        <w:tc>
          <w:tcPr>
            <w:tcW w:w="4250" w:type="dxa"/>
          </w:tcPr>
          <w:p w14:paraId="61226F91" w14:textId="77777777" w:rsidR="003830F2" w:rsidRPr="00EB412E" w:rsidRDefault="003830F2" w:rsidP="0094007F">
            <w:r w:rsidRPr="00EB412E">
              <w:t>Rīga</w:t>
            </w:r>
          </w:p>
        </w:tc>
        <w:tc>
          <w:tcPr>
            <w:tcW w:w="5037" w:type="dxa"/>
          </w:tcPr>
          <w:p w14:paraId="61226F92" w14:textId="77777777" w:rsidR="003830F2" w:rsidRPr="00EB412E" w:rsidRDefault="003830F2" w:rsidP="0094007F">
            <w:pPr>
              <w:jc w:val="right"/>
            </w:pPr>
            <w:r w:rsidRPr="00EB412E">
              <w:t>20__.gada ____</w:t>
            </w:r>
            <w:proofErr w:type="gramStart"/>
            <w:r w:rsidRPr="00EB412E">
              <w:t xml:space="preserve"> .</w:t>
            </w:r>
            <w:proofErr w:type="gramEnd"/>
            <w:r w:rsidRPr="00EB412E">
              <w:t xml:space="preserve"> __________</w:t>
            </w:r>
          </w:p>
        </w:tc>
      </w:tr>
    </w:tbl>
    <w:p w14:paraId="61226F95" w14:textId="77777777" w:rsidR="003830F2" w:rsidRPr="00EB412E" w:rsidRDefault="003830F2" w:rsidP="003830F2">
      <w:pPr>
        <w:jc w:val="both"/>
      </w:pPr>
    </w:p>
    <w:p w14:paraId="1ACD8FC5" w14:textId="3898F140" w:rsidR="007D30CC" w:rsidRDefault="003830F2" w:rsidP="003830F2">
      <w:pPr>
        <w:ind w:firstLine="720"/>
        <w:jc w:val="both"/>
      </w:pPr>
      <w:r w:rsidRPr="00EB412E">
        <w:t xml:space="preserve">Valsts </w:t>
      </w:r>
      <w:r w:rsidR="0094007F">
        <w:t>sabiedrība ar ierobežotu atbildību "Latvijas Vides, ģeoloģijas un meteoroloģijas centrs" (</w:t>
      </w:r>
      <w:r w:rsidRPr="00EB412E">
        <w:t>turpmāk</w:t>
      </w:r>
      <w:r w:rsidR="0094007F">
        <w:t xml:space="preserve"> </w:t>
      </w:r>
      <w:r w:rsidR="0094007F" w:rsidRPr="00EB412E">
        <w:t>–</w:t>
      </w:r>
      <w:r w:rsidRPr="00EB412E">
        <w:t xml:space="preserve"> Centrs</w:t>
      </w:r>
      <w:r w:rsidR="0094007F">
        <w:t>), reģistrācijas</w:t>
      </w:r>
      <w:r w:rsidRPr="00EB412E">
        <w:t xml:space="preserve"> Nr.50103237791, __________ personā, kurš rīkojas </w:t>
      </w:r>
      <w:r w:rsidR="0094007F">
        <w:t xml:space="preserve">___________________________________ </w:t>
      </w:r>
      <w:r w:rsidRPr="00EB412E">
        <w:t>un pamatojoties uz statūtiem, no vienas puses, un ģeoloģiskās informācijas īpašnieks _______________</w:t>
      </w:r>
      <w:r w:rsidR="007D30CC">
        <w:t>___</w:t>
      </w:r>
      <w:r w:rsidRPr="00EB412E">
        <w:t xml:space="preserve"> </w:t>
      </w:r>
      <w:r w:rsidR="0094007F">
        <w:t>(</w:t>
      </w:r>
      <w:r w:rsidRPr="00EB412E">
        <w:t>turpmāk</w:t>
      </w:r>
      <w:r w:rsidR="0094007F">
        <w:t xml:space="preserve"> </w:t>
      </w:r>
      <w:r w:rsidR="0094007F" w:rsidRPr="00EB412E">
        <w:t>–</w:t>
      </w:r>
      <w:r w:rsidRPr="00EB412E">
        <w:t xml:space="preserve"> </w:t>
      </w:r>
      <w:r w:rsidR="007D30CC" w:rsidRPr="00EB412E">
        <w:t>Informācijas īpašnieks</w:t>
      </w:r>
      <w:r w:rsidR="007D30CC">
        <w:t>),</w:t>
      </w:r>
    </w:p>
    <w:p w14:paraId="3C80176B" w14:textId="0BF47A9D" w:rsidR="007D30CC" w:rsidRPr="007D30CC" w:rsidRDefault="007D30CC" w:rsidP="007D30CC">
      <w:pPr>
        <w:ind w:firstLine="3969"/>
        <w:jc w:val="both"/>
        <w:rPr>
          <w:i/>
          <w:sz w:val="20"/>
          <w:szCs w:val="20"/>
        </w:rPr>
      </w:pPr>
      <w:r w:rsidRPr="00576D40">
        <w:rPr>
          <w:sz w:val="20"/>
          <w:szCs w:val="20"/>
        </w:rPr>
        <w:t>(</w:t>
      </w:r>
      <w:r w:rsidRPr="007D30CC">
        <w:rPr>
          <w:i/>
          <w:sz w:val="20"/>
          <w:szCs w:val="20"/>
        </w:rPr>
        <w:t>nosaukums</w:t>
      </w:r>
      <w:r w:rsidR="00576D40" w:rsidRPr="00576D40">
        <w:rPr>
          <w:sz w:val="20"/>
          <w:szCs w:val="20"/>
        </w:rPr>
        <w:t>)</w:t>
      </w:r>
    </w:p>
    <w:p w14:paraId="2257AF4D" w14:textId="6D1428BF" w:rsidR="007D30CC" w:rsidRDefault="007D30CC" w:rsidP="007D30CC">
      <w:pPr>
        <w:jc w:val="both"/>
      </w:pPr>
      <w:r>
        <w:t>reģ. </w:t>
      </w:r>
      <w:r w:rsidR="0094007F">
        <w:t xml:space="preserve">Nr._______________, tā </w:t>
      </w:r>
      <w:r w:rsidR="003830F2" w:rsidRPr="00EB412E">
        <w:t>______________</w:t>
      </w:r>
      <w:r>
        <w:t>_____________________________________</w:t>
      </w:r>
      <w:r w:rsidR="0094007F">
        <w:t xml:space="preserve"> </w:t>
      </w:r>
    </w:p>
    <w:p w14:paraId="547DA9FA" w14:textId="406C7DEF" w:rsidR="007D30CC" w:rsidRPr="00576D40" w:rsidRDefault="00576D40" w:rsidP="007D30CC">
      <w:pPr>
        <w:ind w:firstLine="4962"/>
        <w:jc w:val="both"/>
        <w:rPr>
          <w:sz w:val="20"/>
          <w:szCs w:val="20"/>
        </w:rPr>
      </w:pPr>
      <w:r w:rsidRPr="00576D40">
        <w:rPr>
          <w:sz w:val="20"/>
          <w:szCs w:val="20"/>
        </w:rPr>
        <w:t>(</w:t>
      </w:r>
      <w:r w:rsidR="007D30CC" w:rsidRPr="007D30CC">
        <w:rPr>
          <w:i/>
          <w:sz w:val="20"/>
          <w:szCs w:val="20"/>
        </w:rPr>
        <w:t>amats, vārds un uzvārds</w:t>
      </w:r>
      <w:r w:rsidRPr="00576D40">
        <w:rPr>
          <w:sz w:val="20"/>
          <w:szCs w:val="20"/>
        </w:rPr>
        <w:t>)</w:t>
      </w:r>
    </w:p>
    <w:p w14:paraId="2D28ED23" w14:textId="06569863" w:rsidR="007D30CC" w:rsidRDefault="0094007F" w:rsidP="00491E14">
      <w:pPr>
        <w:jc w:val="both"/>
      </w:pPr>
      <w:r>
        <w:t>personā, kurš</w:t>
      </w:r>
      <w:r w:rsidR="003830F2" w:rsidRPr="00EB412E">
        <w:t xml:space="preserve"> rīkojas</w:t>
      </w:r>
      <w:r w:rsidR="00491E14">
        <w:t xml:space="preserve">, pamatojoties uz ____________________________________________ </w:t>
      </w:r>
      <w:r w:rsidR="003830F2" w:rsidRPr="00EB412E">
        <w:t>_____________________</w:t>
      </w:r>
      <w:r w:rsidR="001E481B">
        <w:t>___</w:t>
      </w:r>
      <w:r w:rsidR="00491E14">
        <w:t>_____________________,</w:t>
      </w:r>
      <w:r w:rsidR="00491E14" w:rsidRPr="00491E14">
        <w:t xml:space="preserve"> </w:t>
      </w:r>
      <w:r w:rsidR="00491E14">
        <w:t xml:space="preserve">no otras puses </w:t>
      </w:r>
      <w:proofErr w:type="gramStart"/>
      <w:r w:rsidR="00491E14">
        <w:t>(</w:t>
      </w:r>
      <w:proofErr w:type="gramEnd"/>
      <w:r w:rsidR="00491E14">
        <w:t>katrs atsevišķi</w:t>
      </w:r>
      <w:r w:rsidR="00491E14" w:rsidRPr="00491E14">
        <w:t xml:space="preserve"> </w:t>
      </w:r>
      <w:r w:rsidR="00491E14">
        <w:t>un</w:t>
      </w:r>
      <w:r w:rsidR="00491E14" w:rsidRPr="00491E14">
        <w:t xml:space="preserve"> </w:t>
      </w:r>
      <w:r w:rsidR="00491E14">
        <w:t>abi</w:t>
      </w:r>
    </w:p>
    <w:p w14:paraId="4651365F" w14:textId="77777777" w:rsidR="00491E14" w:rsidRDefault="00576D40" w:rsidP="00491E14">
      <w:pPr>
        <w:ind w:firstLine="4962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7D30CC" w:rsidRPr="00576D40">
        <w:rPr>
          <w:i/>
          <w:sz w:val="20"/>
          <w:szCs w:val="20"/>
        </w:rPr>
        <w:t>dokuments</w:t>
      </w:r>
      <w:r w:rsidRPr="00576D40">
        <w:rPr>
          <w:sz w:val="20"/>
          <w:szCs w:val="20"/>
        </w:rPr>
        <w:t>)</w:t>
      </w:r>
      <w:r w:rsidR="00491E14">
        <w:rPr>
          <w:sz w:val="20"/>
          <w:szCs w:val="20"/>
        </w:rPr>
        <w:t xml:space="preserve"> </w:t>
      </w:r>
    </w:p>
    <w:p w14:paraId="61226F96" w14:textId="3731C1E5" w:rsidR="003830F2" w:rsidRPr="00491E14" w:rsidRDefault="00BD04A1" w:rsidP="00491E14">
      <w:pPr>
        <w:jc w:val="both"/>
        <w:rPr>
          <w:sz w:val="20"/>
          <w:szCs w:val="20"/>
        </w:rPr>
      </w:pPr>
      <w:r>
        <w:t>kopā</w:t>
      </w:r>
      <w:r w:rsidR="003830F2" w:rsidRPr="00EB412E">
        <w:t xml:space="preserve"> turpmāk </w:t>
      </w:r>
      <w:r w:rsidRPr="00EB412E">
        <w:t>–</w:t>
      </w:r>
      <w:r>
        <w:t xml:space="preserve"> </w:t>
      </w:r>
      <w:r w:rsidR="003830F2" w:rsidRPr="00EB412E">
        <w:t>Puses</w:t>
      </w:r>
      <w:r>
        <w:t>)</w:t>
      </w:r>
      <w:r w:rsidR="003830F2" w:rsidRPr="00EB412E">
        <w:t xml:space="preserve">, pamatojoties </w:t>
      </w:r>
      <w:r>
        <w:t>uz likuma "Par z</w:t>
      </w:r>
      <w:r w:rsidR="003830F2" w:rsidRPr="00EB412E">
        <w:t>emes dzīlēm</w:t>
      </w:r>
      <w:r>
        <w:t>"</w:t>
      </w:r>
      <w:r w:rsidR="003830F2" w:rsidRPr="00EB412E">
        <w:t xml:space="preserve"> 23.pantu</w:t>
      </w:r>
      <w:r>
        <w:t>,</w:t>
      </w:r>
      <w:r w:rsidR="00292808">
        <w:t xml:space="preserve"> noslēdz šādu l</w:t>
      </w:r>
      <w:r w:rsidR="003830F2" w:rsidRPr="00EB412E">
        <w:t>īgumu:</w:t>
      </w:r>
    </w:p>
    <w:p w14:paraId="61226F97" w14:textId="77777777" w:rsidR="003830F2" w:rsidRPr="00EB412E" w:rsidRDefault="003830F2" w:rsidP="003830F2">
      <w:pPr>
        <w:jc w:val="both"/>
      </w:pPr>
    </w:p>
    <w:p w14:paraId="61226F98" w14:textId="77777777" w:rsidR="003830F2" w:rsidRPr="00EB412E" w:rsidRDefault="003830F2" w:rsidP="003830F2">
      <w:pPr>
        <w:numPr>
          <w:ilvl w:val="0"/>
          <w:numId w:val="1"/>
        </w:numPr>
        <w:jc w:val="both"/>
        <w:rPr>
          <w:b/>
        </w:rPr>
      </w:pPr>
      <w:r w:rsidRPr="00EB412E">
        <w:rPr>
          <w:b/>
        </w:rPr>
        <w:t xml:space="preserve">Līguma priekšmets: </w:t>
      </w:r>
    </w:p>
    <w:p w14:paraId="61226F99" w14:textId="77777777" w:rsidR="003830F2" w:rsidRPr="00EB412E" w:rsidRDefault="003830F2" w:rsidP="003830F2">
      <w:pPr>
        <w:ind w:left="1080"/>
        <w:jc w:val="both"/>
      </w:pPr>
      <w:r w:rsidRPr="00EB412E">
        <w:t>Ģeoloģiskās informācijas uzglabāšana un izmantošana.</w:t>
      </w:r>
    </w:p>
    <w:p w14:paraId="61226F9A" w14:textId="77777777" w:rsidR="003830F2" w:rsidRPr="00EB412E" w:rsidRDefault="003830F2" w:rsidP="003830F2">
      <w:pPr>
        <w:jc w:val="both"/>
      </w:pPr>
    </w:p>
    <w:p w14:paraId="61226F9B" w14:textId="77777777" w:rsidR="003830F2" w:rsidRPr="00EB412E" w:rsidRDefault="003830F2" w:rsidP="003830F2">
      <w:pPr>
        <w:ind w:firstLine="720"/>
        <w:jc w:val="both"/>
        <w:rPr>
          <w:b/>
        </w:rPr>
      </w:pPr>
      <w:r w:rsidRPr="00EB412E">
        <w:rPr>
          <w:b/>
        </w:rPr>
        <w:t>2. Informācijas izmantošanas nosacījumi</w:t>
      </w:r>
    </w:p>
    <w:p w14:paraId="61226F9C" w14:textId="2D9224BE" w:rsidR="003830F2" w:rsidRPr="00EB412E" w:rsidRDefault="003830F2" w:rsidP="003830F2">
      <w:pPr>
        <w:ind w:firstLine="720"/>
        <w:jc w:val="both"/>
      </w:pPr>
      <w:r w:rsidRPr="00EB412E">
        <w:t>2.1. Informācijas īpašnieks nodod uzglabāšanai ģeoloģiskā</w:t>
      </w:r>
      <w:r w:rsidR="00BD04A1">
        <w:t>s</w:t>
      </w:r>
      <w:r w:rsidRPr="00EB412E">
        <w:t xml:space="preserve"> informācijas sistēmā un izmantošanai šādu ģeoloģisko informāciju:</w:t>
      </w:r>
    </w:p>
    <w:p w14:paraId="61226F9D" w14:textId="77777777" w:rsidR="003830F2" w:rsidRPr="00EB412E" w:rsidRDefault="003830F2" w:rsidP="003830F2">
      <w:pPr>
        <w:ind w:firstLine="720"/>
        <w:jc w:val="both"/>
      </w:pPr>
      <w:r w:rsidRPr="00EB412E">
        <w:t>2.1.1. ________________________________________________________________</w:t>
      </w:r>
    </w:p>
    <w:p w14:paraId="61226F9E" w14:textId="77777777" w:rsidR="003830F2" w:rsidRPr="00EB412E" w:rsidRDefault="003830F2" w:rsidP="003830F2">
      <w:pPr>
        <w:ind w:firstLine="720"/>
        <w:jc w:val="both"/>
      </w:pPr>
      <w:r w:rsidRPr="00EB412E">
        <w:t>2.1.2. ________________________________________________________________</w:t>
      </w:r>
    </w:p>
    <w:p w14:paraId="61226F9F" w14:textId="77777777" w:rsidR="003830F2" w:rsidRPr="00EB412E" w:rsidRDefault="003830F2" w:rsidP="003830F2">
      <w:pPr>
        <w:ind w:firstLine="720"/>
        <w:jc w:val="both"/>
      </w:pPr>
      <w:r w:rsidRPr="00EB412E">
        <w:t>2.1.3. ________________________________________________________________</w:t>
      </w:r>
    </w:p>
    <w:p w14:paraId="61226FA0" w14:textId="77777777" w:rsidR="003830F2" w:rsidRPr="00EB412E" w:rsidRDefault="003830F2" w:rsidP="003830F2">
      <w:pPr>
        <w:ind w:firstLine="720"/>
        <w:jc w:val="both"/>
      </w:pPr>
      <w:r w:rsidRPr="00EB412E">
        <w:t>2.1.4. ________________________________________________________________</w:t>
      </w:r>
    </w:p>
    <w:p w14:paraId="61226FA1" w14:textId="77777777" w:rsidR="003830F2" w:rsidRPr="00EB412E" w:rsidRDefault="003830F2" w:rsidP="003830F2">
      <w:pPr>
        <w:ind w:firstLine="720"/>
        <w:jc w:val="both"/>
      </w:pPr>
      <w:r w:rsidRPr="00EB412E">
        <w:t>2.1.5. ________________________________________________________________</w:t>
      </w:r>
    </w:p>
    <w:p w14:paraId="6654C06E" w14:textId="77777777" w:rsidR="00BD04A1" w:rsidRDefault="003830F2" w:rsidP="00BD04A1">
      <w:pPr>
        <w:ind w:firstLine="720"/>
        <w:jc w:val="both"/>
      </w:pPr>
      <w:r w:rsidRPr="00EB412E">
        <w:t>……</w:t>
      </w:r>
    </w:p>
    <w:p w14:paraId="61226FA3" w14:textId="5C67277B" w:rsidR="003830F2" w:rsidRPr="00BD04A1" w:rsidRDefault="003830F2" w:rsidP="00BD04A1">
      <w:pPr>
        <w:ind w:firstLine="720"/>
        <w:jc w:val="both"/>
        <w:rPr>
          <w:i/>
        </w:rPr>
      </w:pPr>
      <w:r w:rsidRPr="00EB412E">
        <w:t xml:space="preserve"> </w:t>
      </w:r>
    </w:p>
    <w:p w14:paraId="61226FA4" w14:textId="7C628C9F" w:rsidR="003830F2" w:rsidRPr="00EB412E" w:rsidRDefault="003830F2" w:rsidP="003830F2">
      <w:pPr>
        <w:ind w:firstLine="720"/>
        <w:jc w:val="both"/>
      </w:pPr>
      <w:r w:rsidRPr="00EB412E">
        <w:t>2.2.</w:t>
      </w:r>
      <w:r w:rsidR="00BD04A1">
        <w:t xml:space="preserve"> </w:t>
      </w:r>
      <w:r w:rsidRPr="00EB412E">
        <w:t xml:space="preserve">Informācijas īpašnieks nosaka, ka attiecībā uz trešajām personām: </w:t>
      </w:r>
    </w:p>
    <w:p w14:paraId="61226FA5" w14:textId="20D4B08D" w:rsidR="003830F2" w:rsidRPr="00EB412E" w:rsidRDefault="00BD04A1" w:rsidP="003830F2">
      <w:pPr>
        <w:ind w:firstLine="720"/>
        <w:jc w:val="both"/>
      </w:pPr>
      <w:r>
        <w:t>2.2.1. šā</w:t>
      </w:r>
      <w:r w:rsidR="00F3599B">
        <w:t xml:space="preserve"> līguma ________.</w:t>
      </w:r>
      <w:r w:rsidR="003830F2" w:rsidRPr="00EB412E">
        <w:t>apakšpunkt</w:t>
      </w:r>
      <w:r w:rsidR="00292808">
        <w:t>ā</w:t>
      </w:r>
      <w:r w:rsidR="003830F2" w:rsidRPr="00EB412E">
        <w:t xml:space="preserve"> minētā informācija ir vispārpieejama;</w:t>
      </w:r>
    </w:p>
    <w:p w14:paraId="61226FA6" w14:textId="17E18D24" w:rsidR="003830F2" w:rsidRPr="00EB412E" w:rsidRDefault="00BD04A1" w:rsidP="003830F2">
      <w:pPr>
        <w:ind w:firstLine="720"/>
        <w:jc w:val="both"/>
      </w:pPr>
      <w:r>
        <w:t>2.2.2. šā</w:t>
      </w:r>
      <w:r w:rsidR="00F3599B">
        <w:t xml:space="preserve"> līguma ________.</w:t>
      </w:r>
      <w:r w:rsidR="003830F2" w:rsidRPr="00EB412E">
        <w:t>apakšpunktā minētā informācija ir ierobežotas pieejamības</w:t>
      </w:r>
      <w:r w:rsidR="00292808">
        <w:t xml:space="preserve"> informācija</w:t>
      </w:r>
      <w:r w:rsidR="003830F2" w:rsidRPr="00EB412E">
        <w:t xml:space="preserve"> (komercnoslēpums);</w:t>
      </w:r>
    </w:p>
    <w:p w14:paraId="61226FA7" w14:textId="484C59EA" w:rsidR="003830F2" w:rsidRPr="00EB412E" w:rsidRDefault="00BD04A1" w:rsidP="003830F2">
      <w:pPr>
        <w:ind w:firstLine="720"/>
        <w:jc w:val="both"/>
      </w:pPr>
      <w:r>
        <w:t>2.2.3. šā</w:t>
      </w:r>
      <w:r w:rsidR="00F3599B">
        <w:t xml:space="preserve"> līguma _________.</w:t>
      </w:r>
      <w:r w:rsidR="003830F2" w:rsidRPr="00EB412E">
        <w:t>apakšpunktā minētā informācija ir izmantojama bez maksas (sedzot izdevumus par pakalpojumiem);</w:t>
      </w:r>
    </w:p>
    <w:p w14:paraId="61226FA8" w14:textId="64406EEE" w:rsidR="003830F2" w:rsidRPr="00EB412E" w:rsidRDefault="00BD04A1" w:rsidP="003830F2">
      <w:pPr>
        <w:ind w:firstLine="720"/>
        <w:jc w:val="both"/>
      </w:pPr>
      <w:r>
        <w:t>2.2.4. šā</w:t>
      </w:r>
      <w:r w:rsidR="00F3599B">
        <w:t xml:space="preserve"> līguma _________.</w:t>
      </w:r>
      <w:r w:rsidR="003830F2" w:rsidRPr="00EB412E">
        <w:t>apakšpunktā minētā informācija ir izmantojama par maksu.</w:t>
      </w:r>
    </w:p>
    <w:p w14:paraId="61226FA9" w14:textId="77777777" w:rsidR="003830F2" w:rsidRPr="00EB412E" w:rsidRDefault="003830F2" w:rsidP="003830F2">
      <w:pPr>
        <w:ind w:firstLine="720"/>
        <w:jc w:val="both"/>
      </w:pPr>
    </w:p>
    <w:p w14:paraId="61226FAA" w14:textId="049CF194" w:rsidR="003830F2" w:rsidRPr="00EB412E" w:rsidRDefault="003830F2" w:rsidP="003830F2">
      <w:pPr>
        <w:ind w:firstLine="720"/>
        <w:jc w:val="both"/>
      </w:pPr>
      <w:r w:rsidRPr="00EB412E">
        <w:t>2.3.</w:t>
      </w:r>
      <w:r w:rsidR="00292808">
        <w:t xml:space="preserve"> Centrs nodrošina šā</w:t>
      </w:r>
      <w:r w:rsidRPr="00EB412E">
        <w:t xml:space="preserve"> līguma 2.1.</w:t>
      </w:r>
      <w:r w:rsidR="00292808">
        <w:t>apakš</w:t>
      </w:r>
      <w:r w:rsidRPr="00EB412E">
        <w:t>punktā minētās informācijas uzglabāšanu un izma</w:t>
      </w:r>
      <w:r w:rsidR="00292808">
        <w:t>ntošanu atbilstoši likuma "Par zemes dzīlēm"</w:t>
      </w:r>
      <w:r w:rsidRPr="00EB412E">
        <w:t xml:space="preserve"> 23.pant</w:t>
      </w:r>
      <w:r w:rsidR="00292808">
        <w:t xml:space="preserve">am, Ministru kabineta </w:t>
      </w:r>
      <w:r w:rsidR="0054285A">
        <w:t>2012.gada 28.augusta</w:t>
      </w:r>
      <w:r w:rsidR="00292808">
        <w:t xml:space="preserve"> noteikumiem Nr.</w:t>
      </w:r>
      <w:r w:rsidR="0054285A">
        <w:t xml:space="preserve">578 </w:t>
      </w:r>
      <w:bookmarkStart w:id="0" w:name="_GoBack"/>
      <w:bookmarkEnd w:id="0"/>
      <w:r w:rsidR="00292808">
        <w:t>"</w:t>
      </w:r>
      <w:r w:rsidRPr="00EB412E">
        <w:t>Noteikumi par ģ</w:t>
      </w:r>
      <w:r w:rsidR="00292808">
        <w:t>eoloģiskās informācijas sistēmu" un šā l</w:t>
      </w:r>
      <w:r w:rsidRPr="00EB412E">
        <w:t>īguma 2.2.</w:t>
      </w:r>
      <w:r w:rsidR="00292808">
        <w:t>apakšpunkt</w:t>
      </w:r>
      <w:r w:rsidRPr="00EB412E">
        <w:t>am.</w:t>
      </w:r>
    </w:p>
    <w:p w14:paraId="61226FAB" w14:textId="77777777" w:rsidR="003830F2" w:rsidRPr="00EB412E" w:rsidRDefault="003830F2" w:rsidP="003830F2">
      <w:pPr>
        <w:jc w:val="both"/>
      </w:pPr>
    </w:p>
    <w:p w14:paraId="61226FAC" w14:textId="1BE7D48F" w:rsidR="003830F2" w:rsidRPr="00EB412E" w:rsidRDefault="003830F2" w:rsidP="003830F2">
      <w:pPr>
        <w:ind w:firstLine="720"/>
        <w:jc w:val="both"/>
      </w:pPr>
      <w:r w:rsidRPr="00EB412E">
        <w:lastRenderedPageBreak/>
        <w:t xml:space="preserve">2.4. Ģeoloģisko </w:t>
      </w:r>
      <w:r w:rsidR="00292808">
        <w:t>informāciju, kurai saskaņā ar šā l</w:t>
      </w:r>
      <w:r w:rsidRPr="00EB412E">
        <w:t xml:space="preserve">īguma 2.2.2.apakšpunktu ir noteikts ierobežotas pieejamības </w:t>
      </w:r>
      <w:r w:rsidR="00292808">
        <w:t xml:space="preserve">informācijas </w:t>
      </w:r>
      <w:r w:rsidRPr="00EB412E">
        <w:t>(komercnoslēpuma) statuss, Centrs izmanto valsts pārvaldes uzdevumu izpildei atbilstoši attiecīgo normatīvo aktu prasībām.</w:t>
      </w:r>
    </w:p>
    <w:p w14:paraId="61226FAD" w14:textId="77777777" w:rsidR="003830F2" w:rsidRPr="00EB412E" w:rsidRDefault="003830F2" w:rsidP="003830F2">
      <w:pPr>
        <w:jc w:val="both"/>
      </w:pPr>
    </w:p>
    <w:p w14:paraId="61226FAE" w14:textId="6DE1DBCE" w:rsidR="003830F2" w:rsidRPr="00EB412E" w:rsidRDefault="00292808" w:rsidP="003830F2">
      <w:pPr>
        <w:ind w:firstLine="720"/>
        <w:jc w:val="both"/>
      </w:pPr>
      <w:r>
        <w:t>2.5. Trešā persona šā l</w:t>
      </w:r>
      <w:r w:rsidR="003830F2" w:rsidRPr="00EB412E">
        <w:t>īguma 2.2.2.apakšpunktā minēto informāciju var saņemt tikai ar Informācijas īpa</w:t>
      </w:r>
      <w:r>
        <w:t>šnieka atļauju, izņemot likuma "Par zemes dzīlēm" 23.panta trešajā daļā minē</w:t>
      </w:r>
      <w:r w:rsidR="003830F2" w:rsidRPr="00EB412E">
        <w:t>to gadījumu.</w:t>
      </w:r>
    </w:p>
    <w:p w14:paraId="61226FAF" w14:textId="77777777" w:rsidR="003830F2" w:rsidRPr="00EB412E" w:rsidRDefault="003830F2" w:rsidP="003830F2">
      <w:pPr>
        <w:jc w:val="both"/>
      </w:pPr>
    </w:p>
    <w:p w14:paraId="61226FB0" w14:textId="6906F948" w:rsidR="003830F2" w:rsidRPr="00EB412E" w:rsidRDefault="003830F2" w:rsidP="003830F2">
      <w:pPr>
        <w:ind w:firstLine="720"/>
        <w:jc w:val="both"/>
      </w:pPr>
      <w:r w:rsidRPr="00EB412E">
        <w:t xml:space="preserve">2.6. Ja trešā persona vēlas saņemt ģeoloģisko informāciju, par </w:t>
      </w:r>
      <w:r w:rsidR="00292808">
        <w:t>kuru tās īpašnieks saskaņā ar šā l</w:t>
      </w:r>
      <w:r w:rsidRPr="00EB412E">
        <w:t>īguma 2.2.4.apakšpunktu ir paredzējis maksu, Centrs ziņo par to Informācijas īpašniekam, un tiek sastādīts atsevišķs līgums, kurā noteikti informācijas nodošanas noteikumi, tās c</w:t>
      </w:r>
      <w:r w:rsidR="00292808">
        <w:t>ena un citi noteikumi. Centrs šā l</w:t>
      </w:r>
      <w:r w:rsidRPr="00EB412E">
        <w:t>īguma 2.2.4.apakšpunktā minēto informāciju trešajai personai nodod tikai pēc minētā līguma noslēgšanas</w:t>
      </w:r>
      <w:r w:rsidRPr="00EB412E">
        <w:rPr>
          <w:sz w:val="22"/>
          <w:szCs w:val="22"/>
        </w:rPr>
        <w:t xml:space="preserve"> </w:t>
      </w:r>
      <w:r w:rsidR="00292808">
        <w:t xml:space="preserve">un </w:t>
      </w:r>
      <w:r w:rsidRPr="00EB412E">
        <w:t>Informācijas īpašnieka rakstiskas atļaujas saņemšanas.</w:t>
      </w:r>
    </w:p>
    <w:p w14:paraId="61226FB1" w14:textId="77777777" w:rsidR="003830F2" w:rsidRPr="00EB412E" w:rsidRDefault="003830F2" w:rsidP="003830F2">
      <w:pPr>
        <w:jc w:val="both"/>
      </w:pPr>
    </w:p>
    <w:p w14:paraId="61226FB2" w14:textId="77777777" w:rsidR="003830F2" w:rsidRPr="00EB412E" w:rsidRDefault="003830F2" w:rsidP="003830F2">
      <w:pPr>
        <w:ind w:firstLine="720"/>
        <w:jc w:val="both"/>
        <w:rPr>
          <w:b/>
        </w:rPr>
      </w:pPr>
      <w:r w:rsidRPr="00EB412E">
        <w:rPr>
          <w:b/>
        </w:rPr>
        <w:t>3. Līguma grozīšana un izbeigšana</w:t>
      </w:r>
    </w:p>
    <w:p w14:paraId="61226FB3" w14:textId="0E834F71" w:rsidR="003830F2" w:rsidRPr="00EB412E" w:rsidRDefault="00292808" w:rsidP="003830F2">
      <w:pPr>
        <w:ind w:firstLine="720"/>
        <w:jc w:val="both"/>
      </w:pPr>
      <w:r>
        <w:t>Visus šā l</w:t>
      </w:r>
      <w:r w:rsidR="003830F2" w:rsidRPr="00EB412E">
        <w:t>īguma grozījumus un papildinājumus Puses sastāda raksti</w:t>
      </w:r>
      <w:r>
        <w:t>ski. P</w:t>
      </w:r>
      <w:r w:rsidR="00F3599B">
        <w:t>ēc tam</w:t>
      </w:r>
      <w:r w:rsidR="003830F2" w:rsidRPr="00EB412E">
        <w:t xml:space="preserve"> kad Puses ir parakstījušas</w:t>
      </w:r>
      <w:r>
        <w:t xml:space="preserve"> </w:t>
      </w:r>
      <w:r w:rsidRPr="00EB412E">
        <w:t>grozījumus un papildinājumus</w:t>
      </w:r>
      <w:r>
        <w:t>, tie pievienojami šim līgumam un ir tā neatņemama sastāvdaļa</w:t>
      </w:r>
      <w:r w:rsidR="003830F2" w:rsidRPr="00EB412E">
        <w:t>.</w:t>
      </w:r>
    </w:p>
    <w:p w14:paraId="61226FB4" w14:textId="77777777" w:rsidR="003830F2" w:rsidRPr="00EB412E" w:rsidRDefault="003830F2" w:rsidP="003830F2">
      <w:pPr>
        <w:jc w:val="both"/>
        <w:rPr>
          <w:b/>
        </w:rPr>
      </w:pPr>
    </w:p>
    <w:p w14:paraId="61226FB5" w14:textId="69D8EC89" w:rsidR="003830F2" w:rsidRPr="00EB412E" w:rsidRDefault="003830F2" w:rsidP="003830F2">
      <w:pPr>
        <w:ind w:firstLine="720"/>
        <w:jc w:val="both"/>
        <w:rPr>
          <w:b/>
        </w:rPr>
      </w:pPr>
      <w:r w:rsidRPr="00EB412E">
        <w:rPr>
          <w:b/>
        </w:rPr>
        <w:t>4.</w:t>
      </w:r>
      <w:r w:rsidR="00292808">
        <w:rPr>
          <w:b/>
        </w:rPr>
        <w:t xml:space="preserve"> </w:t>
      </w:r>
      <w:r w:rsidRPr="00EB412E">
        <w:rPr>
          <w:b/>
        </w:rPr>
        <w:t>Līguma darbības termiņš</w:t>
      </w:r>
    </w:p>
    <w:p w14:paraId="61226FB6" w14:textId="01ABBFB2" w:rsidR="003830F2" w:rsidRPr="00EB412E" w:rsidRDefault="003830F2" w:rsidP="003830F2">
      <w:pPr>
        <w:ind w:firstLine="720"/>
        <w:jc w:val="both"/>
      </w:pPr>
      <w:r w:rsidRPr="00EB412E">
        <w:t>Līgums stājas spēkā ar tā parakstīšanas brīdi un ir spēkā līdz ____.gada __</w:t>
      </w:r>
      <w:proofErr w:type="gramStart"/>
      <w:r w:rsidRPr="00EB412E">
        <w:t xml:space="preserve"> .</w:t>
      </w:r>
      <w:proofErr w:type="gramEnd"/>
      <w:r w:rsidRPr="00EB412E">
        <w:t xml:space="preserve"> _____</w:t>
      </w:r>
      <w:r w:rsidR="00292808">
        <w:t>__.</w:t>
      </w:r>
    </w:p>
    <w:p w14:paraId="61226FB7" w14:textId="77777777" w:rsidR="003830F2" w:rsidRPr="00EB412E" w:rsidRDefault="003830F2" w:rsidP="003830F2">
      <w:pPr>
        <w:jc w:val="both"/>
      </w:pPr>
    </w:p>
    <w:p w14:paraId="61226FB8" w14:textId="41F72301" w:rsidR="003830F2" w:rsidRPr="00EB412E" w:rsidRDefault="003830F2" w:rsidP="003830F2">
      <w:pPr>
        <w:ind w:firstLine="720"/>
        <w:jc w:val="both"/>
        <w:rPr>
          <w:b/>
        </w:rPr>
      </w:pPr>
      <w:r w:rsidRPr="00EB412E">
        <w:rPr>
          <w:b/>
        </w:rPr>
        <w:t>5.</w:t>
      </w:r>
      <w:r w:rsidR="00292808">
        <w:rPr>
          <w:b/>
        </w:rPr>
        <w:t xml:space="preserve"> </w:t>
      </w:r>
      <w:r w:rsidRPr="00EB412E">
        <w:rPr>
          <w:b/>
        </w:rPr>
        <w:t>Citi noteikumi</w:t>
      </w:r>
    </w:p>
    <w:p w14:paraId="61226FB9" w14:textId="2AE05064" w:rsidR="003830F2" w:rsidRPr="00EB412E" w:rsidRDefault="003830F2" w:rsidP="003830F2">
      <w:pPr>
        <w:ind w:firstLine="720"/>
        <w:jc w:val="both"/>
      </w:pPr>
      <w:r w:rsidRPr="00EB412E">
        <w:t>5.1.</w:t>
      </w:r>
      <w:r w:rsidR="00292808">
        <w:t xml:space="preserve"> </w:t>
      </w:r>
      <w:r w:rsidRPr="00EB412E">
        <w:t>Strīdus u</w:t>
      </w:r>
      <w:r w:rsidR="00292808">
        <w:t>n nesaskaņas, kas var rasties šā l</w:t>
      </w:r>
      <w:r w:rsidRPr="00EB412E">
        <w:t>īguma i</w:t>
      </w:r>
      <w:r w:rsidR="00292808">
        <w:t>zpildes gaitā vai sakarā ar šo līgumu, P</w:t>
      </w:r>
      <w:r w:rsidRPr="00EB412E">
        <w:t xml:space="preserve">uses centīsies atrisināt savstarpējo pārrunu ceļā. Ja vienošanās netiks panākta, strīdi tiks izskatīti Latvijas Republikas </w:t>
      </w:r>
      <w:r w:rsidRPr="00EB412E">
        <w:rPr>
          <w:bCs/>
        </w:rPr>
        <w:t xml:space="preserve">normatīvajos aktos </w:t>
      </w:r>
      <w:r w:rsidRPr="00EB412E">
        <w:t>paredzētajā kārtībā.</w:t>
      </w:r>
    </w:p>
    <w:p w14:paraId="61226FBA" w14:textId="77777777" w:rsidR="003830F2" w:rsidRPr="00EB412E" w:rsidRDefault="003830F2" w:rsidP="003830F2">
      <w:pPr>
        <w:jc w:val="both"/>
      </w:pPr>
    </w:p>
    <w:p w14:paraId="61226FBB" w14:textId="3447940F" w:rsidR="003830F2" w:rsidRPr="00EB412E" w:rsidRDefault="003830F2" w:rsidP="003830F2">
      <w:pPr>
        <w:ind w:firstLine="720"/>
        <w:jc w:val="both"/>
      </w:pPr>
      <w:r w:rsidRPr="00EB412E">
        <w:t>5.2.</w:t>
      </w:r>
      <w:r w:rsidR="00292808">
        <w:t xml:space="preserve"> </w:t>
      </w:r>
      <w:r w:rsidRPr="00EB412E">
        <w:t>Puses tiek atbrīvotas no atbildības par pilnīgu vai daļēju pienākumu nepildīšanu, ja tam par pamatu bijusi nepār</w:t>
      </w:r>
      <w:r w:rsidR="00292808">
        <w:t>varama vara, kas radusies pēc šā l</w:t>
      </w:r>
      <w:r w:rsidRPr="00EB412E">
        <w:t xml:space="preserve">īguma noslēgšanas, </w:t>
      </w:r>
      <w:r w:rsidR="00292808">
        <w:t>izveidojoties ārkārtējai</w:t>
      </w:r>
      <w:r w:rsidRPr="00EB412E">
        <w:t xml:space="preserve"> s</w:t>
      </w:r>
      <w:r w:rsidR="00292808">
        <w:t>ituācijai</w:t>
      </w:r>
      <w:r w:rsidR="00F3599B">
        <w:t>, kuru P</w:t>
      </w:r>
      <w:r w:rsidRPr="00EB412E">
        <w:t xml:space="preserve">uses nevarēja paredzēt vai novērst </w:t>
      </w:r>
      <w:r w:rsidR="00883BD2">
        <w:t>ar saprātīgiem pasākumiem. Šādi ārkārtēja rakstura apstākļi ir plūdi, ugunsgrēks</w:t>
      </w:r>
      <w:r w:rsidRPr="00EB412E">
        <w:t>, zemestrīce un citas dabas parādības, streiks, karš, militāri manevri, valst</w:t>
      </w:r>
      <w:r w:rsidR="00F3599B">
        <w:t>s institūciju akti vai darbības</w:t>
      </w:r>
      <w:r w:rsidRPr="00EB412E">
        <w:t xml:space="preserve"> vai arī citi </w:t>
      </w:r>
      <w:r w:rsidR="00883BD2">
        <w:t>no Pu</w:t>
      </w:r>
      <w:r w:rsidRPr="00EB412E">
        <w:t>šu gribas neatkarīgi apstākļi, kas liedz izpildīt līguma saistības.</w:t>
      </w:r>
    </w:p>
    <w:p w14:paraId="61226FBC" w14:textId="77777777" w:rsidR="003830F2" w:rsidRPr="00EB412E" w:rsidRDefault="003830F2" w:rsidP="003830F2">
      <w:pPr>
        <w:jc w:val="both"/>
      </w:pPr>
    </w:p>
    <w:p w14:paraId="61226FBD" w14:textId="0D706E28" w:rsidR="003830F2" w:rsidRPr="00EB412E" w:rsidRDefault="003830F2" w:rsidP="003830F2">
      <w:pPr>
        <w:pStyle w:val="NoSpacing"/>
        <w:ind w:firstLine="720"/>
        <w:jc w:val="both"/>
        <w:rPr>
          <w:rFonts w:ascii="Times New Roman" w:hAnsi="Times New Roman"/>
          <w:lang w:val="lv-LV"/>
        </w:rPr>
      </w:pPr>
      <w:r w:rsidRPr="00883BD2">
        <w:rPr>
          <w:rFonts w:ascii="Times New Roman" w:hAnsi="Times New Roman"/>
          <w:lang w:val="lv-LV"/>
        </w:rPr>
        <w:t xml:space="preserve">5.3. </w:t>
      </w:r>
      <w:r w:rsidR="00F3599B">
        <w:rPr>
          <w:rFonts w:ascii="Times New Roman" w:hAnsi="Times New Roman"/>
          <w:lang w:val="lv-LV"/>
        </w:rPr>
        <w:t>Puses piecu</w:t>
      </w:r>
      <w:r w:rsidR="00883BD2">
        <w:rPr>
          <w:rFonts w:ascii="Times New Roman" w:hAnsi="Times New Roman"/>
          <w:lang w:val="lv-LV"/>
        </w:rPr>
        <w:t xml:space="preserve"> darb</w:t>
      </w:r>
      <w:r w:rsidRPr="00EB412E">
        <w:rPr>
          <w:rFonts w:ascii="Times New Roman" w:hAnsi="Times New Roman"/>
          <w:lang w:val="lv-LV"/>
        </w:rPr>
        <w:t>dienu laikā rakstiski informē viena otru par adreses, ban</w:t>
      </w:r>
      <w:r w:rsidR="00883BD2">
        <w:rPr>
          <w:rFonts w:ascii="Times New Roman" w:hAnsi="Times New Roman"/>
          <w:lang w:val="lv-LV"/>
        </w:rPr>
        <w:t>kas vai citu rekvizītu izmaiņām</w:t>
      </w:r>
      <w:r w:rsidRPr="00EB412E">
        <w:rPr>
          <w:rFonts w:ascii="Times New Roman" w:hAnsi="Times New Roman"/>
          <w:lang w:val="lv-LV"/>
        </w:rPr>
        <w:t xml:space="preserve">. </w:t>
      </w:r>
    </w:p>
    <w:p w14:paraId="61226FBE" w14:textId="77777777" w:rsidR="003830F2" w:rsidRPr="00EB412E" w:rsidRDefault="003830F2" w:rsidP="003830F2">
      <w:pPr>
        <w:jc w:val="both"/>
      </w:pPr>
    </w:p>
    <w:p w14:paraId="61226FBF" w14:textId="5A5268C8" w:rsidR="003830F2" w:rsidRPr="00EB412E" w:rsidRDefault="003830F2" w:rsidP="003830F2">
      <w:pPr>
        <w:ind w:firstLine="720"/>
        <w:jc w:val="both"/>
      </w:pPr>
      <w:r w:rsidRPr="00EB412E">
        <w:t>5.4. Līgums sastādīts</w:t>
      </w:r>
      <w:r w:rsidR="00F3599B">
        <w:t xml:space="preserve"> latviešu valodā uz divām lapām</w:t>
      </w:r>
      <w:r w:rsidRPr="00EB412E">
        <w:t xml:space="preserve"> trīs identiskos eksempl</w:t>
      </w:r>
      <w:r w:rsidR="00883BD2">
        <w:t>āros ar vienādu juridisko spēku. Vienu līguma eksemplāru saņem Informācijas īpašnieks, divus eksemplārus – Centrs</w:t>
      </w:r>
      <w:r w:rsidRPr="00EB412E">
        <w:t>.</w:t>
      </w:r>
    </w:p>
    <w:p w14:paraId="61226FC0" w14:textId="77777777" w:rsidR="003830F2" w:rsidRPr="00EB412E" w:rsidRDefault="003830F2" w:rsidP="003830F2">
      <w:pPr>
        <w:jc w:val="both"/>
      </w:pPr>
    </w:p>
    <w:p w14:paraId="61226FC1" w14:textId="77777777" w:rsidR="003830F2" w:rsidRPr="00EB412E" w:rsidRDefault="003830F2" w:rsidP="003830F2">
      <w:pPr>
        <w:jc w:val="both"/>
      </w:pPr>
    </w:p>
    <w:p w14:paraId="61226FC2" w14:textId="77777777" w:rsidR="003830F2" w:rsidRPr="00EB412E" w:rsidRDefault="003830F2" w:rsidP="00883BD2">
      <w:pPr>
        <w:ind w:firstLine="709"/>
        <w:jc w:val="both"/>
        <w:rPr>
          <w:b/>
        </w:rPr>
      </w:pPr>
      <w:r w:rsidRPr="00EB412E">
        <w:rPr>
          <w:b/>
        </w:rPr>
        <w:t>6. Pušu juridiskās adreses un bankas rekvizīti</w:t>
      </w:r>
    </w:p>
    <w:p w14:paraId="61226FC3" w14:textId="77777777" w:rsidR="003830F2" w:rsidRPr="00EB412E" w:rsidRDefault="003830F2" w:rsidP="003830F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608"/>
      </w:tblGrid>
      <w:tr w:rsidR="003830F2" w:rsidRPr="00EB412E" w14:paraId="61226FCE" w14:textId="77777777" w:rsidTr="0094007F">
        <w:tc>
          <w:tcPr>
            <w:tcW w:w="4608" w:type="dxa"/>
          </w:tcPr>
          <w:p w14:paraId="61226FC4" w14:textId="77777777" w:rsidR="003830F2" w:rsidRPr="00EB412E" w:rsidRDefault="003830F2" w:rsidP="00883BD2">
            <w:pPr>
              <w:ind w:firstLine="567"/>
              <w:jc w:val="both"/>
              <w:rPr>
                <w:b/>
              </w:rPr>
            </w:pPr>
            <w:r w:rsidRPr="00EB412E">
              <w:rPr>
                <w:b/>
              </w:rPr>
              <w:t>CENTRS:</w:t>
            </w:r>
          </w:p>
          <w:p w14:paraId="61226FC5" w14:textId="77777777" w:rsidR="003830F2" w:rsidRPr="00EB412E" w:rsidRDefault="003830F2" w:rsidP="0094007F">
            <w:pPr>
              <w:jc w:val="center"/>
            </w:pPr>
            <w:r w:rsidRPr="00EB412E">
              <w:t>____________________________</w:t>
            </w:r>
          </w:p>
          <w:p w14:paraId="61226FC6" w14:textId="77777777" w:rsidR="003830F2" w:rsidRPr="00EB412E" w:rsidRDefault="003830F2" w:rsidP="0094007F">
            <w:pPr>
              <w:jc w:val="center"/>
            </w:pPr>
            <w:r w:rsidRPr="00EB412E">
              <w:t>____________________________</w:t>
            </w:r>
          </w:p>
          <w:p w14:paraId="61226FC7" w14:textId="77777777" w:rsidR="003830F2" w:rsidRPr="00127F99" w:rsidRDefault="003830F2" w:rsidP="0094007F">
            <w:pPr>
              <w:jc w:val="center"/>
            </w:pPr>
            <w:r w:rsidRPr="00127F99">
              <w:t>____________________________</w:t>
            </w:r>
          </w:p>
          <w:p w14:paraId="61226FC8" w14:textId="77777777" w:rsidR="003830F2" w:rsidRPr="00EB412E" w:rsidRDefault="003830F2" w:rsidP="0094007F">
            <w:pPr>
              <w:jc w:val="center"/>
              <w:rPr>
                <w:b/>
              </w:rPr>
            </w:pPr>
          </w:p>
        </w:tc>
        <w:tc>
          <w:tcPr>
            <w:tcW w:w="4608" w:type="dxa"/>
          </w:tcPr>
          <w:p w14:paraId="61226FC9" w14:textId="77777777" w:rsidR="003830F2" w:rsidRPr="00EB412E" w:rsidRDefault="003830F2" w:rsidP="0094007F">
            <w:pPr>
              <w:jc w:val="center"/>
            </w:pPr>
            <w:r w:rsidRPr="00EB412E">
              <w:rPr>
                <w:b/>
              </w:rPr>
              <w:t>INFORMĀCIJAS ĪPAŠNIEKS:</w:t>
            </w:r>
          </w:p>
          <w:p w14:paraId="61226FCA" w14:textId="77777777" w:rsidR="003830F2" w:rsidRPr="00EB412E" w:rsidRDefault="003830F2" w:rsidP="0094007F">
            <w:pPr>
              <w:jc w:val="center"/>
            </w:pPr>
            <w:r w:rsidRPr="00EB412E">
              <w:t>____________________________</w:t>
            </w:r>
          </w:p>
          <w:p w14:paraId="61226FCB" w14:textId="77777777" w:rsidR="003830F2" w:rsidRPr="00EB412E" w:rsidRDefault="003830F2" w:rsidP="0094007F">
            <w:pPr>
              <w:jc w:val="center"/>
            </w:pPr>
            <w:r w:rsidRPr="00EB412E">
              <w:t>____________________________</w:t>
            </w:r>
          </w:p>
          <w:p w14:paraId="61226FCC" w14:textId="77777777" w:rsidR="003830F2" w:rsidRPr="00EB412E" w:rsidRDefault="003830F2" w:rsidP="0094007F">
            <w:pPr>
              <w:jc w:val="center"/>
            </w:pPr>
            <w:r w:rsidRPr="00EB412E">
              <w:t>____________________________</w:t>
            </w:r>
          </w:p>
          <w:p w14:paraId="61226FCD" w14:textId="77777777" w:rsidR="003830F2" w:rsidRPr="00EB412E" w:rsidRDefault="003830F2" w:rsidP="0094007F">
            <w:pPr>
              <w:jc w:val="center"/>
              <w:rPr>
                <w:b/>
              </w:rPr>
            </w:pPr>
          </w:p>
        </w:tc>
      </w:tr>
    </w:tbl>
    <w:p w14:paraId="52557B0A" w14:textId="77777777" w:rsidR="00883BD2" w:rsidRDefault="00883BD2" w:rsidP="003830F2">
      <w:pPr>
        <w:jc w:val="both"/>
        <w:rPr>
          <w:b/>
        </w:rPr>
      </w:pPr>
    </w:p>
    <w:p w14:paraId="61226FD0" w14:textId="345E0613" w:rsidR="003830F2" w:rsidRPr="00EB412E" w:rsidRDefault="003830F2" w:rsidP="00883BD2">
      <w:pPr>
        <w:ind w:firstLine="709"/>
        <w:jc w:val="both"/>
        <w:rPr>
          <w:b/>
        </w:rPr>
      </w:pPr>
      <w:r w:rsidRPr="00EB412E">
        <w:rPr>
          <w:b/>
        </w:rPr>
        <w:lastRenderedPageBreak/>
        <w:t>7. Līgumslēdzēju pušu paraksti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608"/>
      </w:tblGrid>
      <w:tr w:rsidR="003830F2" w:rsidRPr="00EB412E" w14:paraId="61226FD9" w14:textId="77777777" w:rsidTr="0094007F">
        <w:tc>
          <w:tcPr>
            <w:tcW w:w="4608" w:type="dxa"/>
          </w:tcPr>
          <w:p w14:paraId="4D858D22" w14:textId="429841A9" w:rsidR="00883BD2" w:rsidRDefault="00027B79" w:rsidP="00883BD2">
            <w:r>
              <w:rPr>
                <w:b/>
              </w:rPr>
              <w:br w:type="page"/>
            </w:r>
          </w:p>
          <w:p w14:paraId="61226FD3" w14:textId="77777777" w:rsidR="003830F2" w:rsidRPr="00EB412E" w:rsidRDefault="003830F2" w:rsidP="0094007F">
            <w:pPr>
              <w:jc w:val="center"/>
            </w:pPr>
          </w:p>
          <w:p w14:paraId="61226FD4" w14:textId="77777777" w:rsidR="003830F2" w:rsidRPr="00EB412E" w:rsidRDefault="003830F2" w:rsidP="0094007F">
            <w:pPr>
              <w:jc w:val="center"/>
            </w:pPr>
            <w:r w:rsidRPr="00EB412E">
              <w:t>_____________________</w:t>
            </w:r>
          </w:p>
          <w:p w14:paraId="383DD37F" w14:textId="06FF067E" w:rsidR="00883BD2" w:rsidRPr="00883BD2" w:rsidRDefault="00883BD2" w:rsidP="00883BD2">
            <w:pPr>
              <w:jc w:val="center"/>
              <w:rPr>
                <w:sz w:val="20"/>
                <w:szCs w:val="20"/>
              </w:rPr>
            </w:pPr>
            <w:r w:rsidRPr="00883BD2">
              <w:rPr>
                <w:sz w:val="20"/>
                <w:szCs w:val="20"/>
              </w:rPr>
              <w:t>(Centrs)</w:t>
            </w:r>
          </w:p>
          <w:p w14:paraId="61226FD5" w14:textId="77777777" w:rsidR="003830F2" w:rsidRPr="00EB412E" w:rsidRDefault="003830F2" w:rsidP="0094007F">
            <w:pPr>
              <w:jc w:val="center"/>
            </w:pPr>
          </w:p>
        </w:tc>
        <w:tc>
          <w:tcPr>
            <w:tcW w:w="4608" w:type="dxa"/>
          </w:tcPr>
          <w:p w14:paraId="61226FD7" w14:textId="77777777" w:rsidR="003830F2" w:rsidRPr="00EB412E" w:rsidRDefault="003830F2" w:rsidP="0094007F">
            <w:pPr>
              <w:jc w:val="center"/>
            </w:pPr>
          </w:p>
          <w:p w14:paraId="4D56F9B5" w14:textId="59E3FF7F" w:rsidR="007D30CC" w:rsidRDefault="007D30CC" w:rsidP="00883BD2">
            <w:pPr>
              <w:jc w:val="center"/>
            </w:pPr>
          </w:p>
          <w:p w14:paraId="517B65AD" w14:textId="1CB67AA9" w:rsidR="00883BD2" w:rsidRDefault="003830F2" w:rsidP="00883BD2">
            <w:pPr>
              <w:jc w:val="center"/>
            </w:pPr>
            <w:r w:rsidRPr="00EB412E">
              <w:t>__________________</w:t>
            </w:r>
            <w:proofErr w:type="gramStart"/>
            <w:r w:rsidRPr="00EB412E">
              <w:t xml:space="preserve">   </w:t>
            </w:r>
            <w:proofErr w:type="gramEnd"/>
          </w:p>
          <w:p w14:paraId="3BB608C6" w14:textId="2C85728D" w:rsidR="00883BD2" w:rsidRPr="00883BD2" w:rsidRDefault="00883BD2" w:rsidP="00883BD2">
            <w:pPr>
              <w:jc w:val="center"/>
              <w:rPr>
                <w:sz w:val="20"/>
                <w:szCs w:val="20"/>
              </w:rPr>
            </w:pPr>
            <w:r w:rsidRPr="00883BD2">
              <w:rPr>
                <w:sz w:val="20"/>
                <w:szCs w:val="20"/>
              </w:rPr>
              <w:t>(Informācijas īpašnieks)</w:t>
            </w:r>
          </w:p>
          <w:p w14:paraId="61226FD8" w14:textId="77777777" w:rsidR="003830F2" w:rsidRPr="00EB412E" w:rsidRDefault="003830F2" w:rsidP="0094007F">
            <w:pPr>
              <w:jc w:val="center"/>
            </w:pPr>
          </w:p>
        </w:tc>
      </w:tr>
    </w:tbl>
    <w:p w14:paraId="61226FDA" w14:textId="77777777" w:rsidR="003830F2" w:rsidRPr="00027B79" w:rsidRDefault="003830F2" w:rsidP="003830F2">
      <w:pPr>
        <w:rPr>
          <w:sz w:val="28"/>
          <w:szCs w:val="28"/>
        </w:rPr>
      </w:pPr>
    </w:p>
    <w:p w14:paraId="61226FDB" w14:textId="77777777" w:rsidR="003830F2" w:rsidRPr="00027B79" w:rsidRDefault="003830F2" w:rsidP="003830F2">
      <w:pPr>
        <w:rPr>
          <w:sz w:val="28"/>
          <w:szCs w:val="28"/>
        </w:rPr>
      </w:pPr>
    </w:p>
    <w:p w14:paraId="61226FDC" w14:textId="77777777" w:rsidR="003830F2" w:rsidRPr="00027B79" w:rsidRDefault="003830F2" w:rsidP="003830F2">
      <w:pPr>
        <w:pStyle w:val="Header"/>
        <w:tabs>
          <w:tab w:val="clear" w:pos="4153"/>
          <w:tab w:val="clear" w:pos="8306"/>
        </w:tabs>
        <w:rPr>
          <w:sz w:val="28"/>
          <w:szCs w:val="28"/>
          <w:lang w:val="lv-LV"/>
        </w:rPr>
      </w:pPr>
    </w:p>
    <w:p w14:paraId="61226FDD" w14:textId="77777777" w:rsidR="003830F2" w:rsidRPr="00EB412E" w:rsidRDefault="003830F2" w:rsidP="00027B79">
      <w:pPr>
        <w:pStyle w:val="Header"/>
        <w:tabs>
          <w:tab w:val="clear" w:pos="4153"/>
          <w:tab w:val="clear" w:pos="8306"/>
        </w:tabs>
        <w:ind w:firstLine="709"/>
        <w:rPr>
          <w:sz w:val="28"/>
          <w:szCs w:val="28"/>
          <w:lang w:val="lv-LV"/>
        </w:rPr>
      </w:pPr>
      <w:r w:rsidRPr="00EB412E">
        <w:rPr>
          <w:sz w:val="28"/>
          <w:szCs w:val="28"/>
          <w:lang w:val="lv-LV"/>
        </w:rPr>
        <w:t>Vides aizsardzības un</w:t>
      </w:r>
    </w:p>
    <w:p w14:paraId="61226FDF" w14:textId="0C9AC6FE" w:rsidR="003830F2" w:rsidRPr="00EB412E" w:rsidRDefault="003830F2" w:rsidP="00027B79">
      <w:pPr>
        <w:pStyle w:val="Header"/>
        <w:tabs>
          <w:tab w:val="clear" w:pos="4153"/>
          <w:tab w:val="clear" w:pos="8306"/>
          <w:tab w:val="left" w:pos="6804"/>
        </w:tabs>
        <w:ind w:firstLine="709"/>
        <w:rPr>
          <w:sz w:val="28"/>
          <w:szCs w:val="28"/>
          <w:lang w:val="lv-LV"/>
        </w:rPr>
      </w:pPr>
      <w:r w:rsidRPr="00EB412E">
        <w:rPr>
          <w:sz w:val="28"/>
          <w:szCs w:val="28"/>
          <w:lang w:val="lv-LV"/>
        </w:rPr>
        <w:t>reģionālās attīstības ministrs</w:t>
      </w:r>
      <w:r w:rsidRPr="00EB412E">
        <w:rPr>
          <w:sz w:val="28"/>
          <w:szCs w:val="28"/>
          <w:lang w:val="lv-LV"/>
        </w:rPr>
        <w:tab/>
      </w:r>
      <w:proofErr w:type="spellStart"/>
      <w:r w:rsidR="00027B79">
        <w:rPr>
          <w:sz w:val="28"/>
          <w:szCs w:val="28"/>
          <w:lang w:val="lv-LV"/>
        </w:rPr>
        <w:t>E.Sprūdžs</w:t>
      </w:r>
      <w:proofErr w:type="spellEnd"/>
    </w:p>
    <w:sectPr w:rsidR="003830F2" w:rsidRPr="00EB412E" w:rsidSect="00027B79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26FFE" w14:textId="77777777" w:rsidR="00292808" w:rsidRDefault="00292808">
      <w:r>
        <w:separator/>
      </w:r>
    </w:p>
  </w:endnote>
  <w:endnote w:type="continuationSeparator" w:id="0">
    <w:p w14:paraId="61227000" w14:textId="77777777" w:rsidR="00292808" w:rsidRDefault="0029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77038" w14:textId="77777777" w:rsidR="00292808" w:rsidRPr="00027B79" w:rsidRDefault="00292808" w:rsidP="00027B79">
    <w:pPr>
      <w:pStyle w:val="Footer"/>
      <w:rPr>
        <w:sz w:val="16"/>
        <w:szCs w:val="16"/>
      </w:rPr>
    </w:pPr>
    <w:r w:rsidRPr="00027B79">
      <w:rPr>
        <w:sz w:val="16"/>
        <w:szCs w:val="16"/>
      </w:rPr>
      <w:t>N1554_2p2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81E91" w14:textId="4204AE1B" w:rsidR="00292808" w:rsidRPr="00027B79" w:rsidRDefault="00292808">
    <w:pPr>
      <w:pStyle w:val="Footer"/>
      <w:rPr>
        <w:sz w:val="16"/>
        <w:szCs w:val="16"/>
      </w:rPr>
    </w:pPr>
    <w:r w:rsidRPr="00027B79">
      <w:rPr>
        <w:sz w:val="16"/>
        <w:szCs w:val="16"/>
      </w:rPr>
      <w:t>N1554_2p2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5D1BE3">
      <w:rPr>
        <w:noProof/>
        <w:sz w:val="16"/>
        <w:szCs w:val="16"/>
      </w:rPr>
      <w:t>554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26FFA" w14:textId="77777777" w:rsidR="00292808" w:rsidRDefault="00292808">
      <w:r>
        <w:separator/>
      </w:r>
    </w:p>
  </w:footnote>
  <w:footnote w:type="continuationSeparator" w:id="0">
    <w:p w14:paraId="61226FFC" w14:textId="77777777" w:rsidR="00292808" w:rsidRDefault="00292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7007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3D6E41" w14:textId="1693B654" w:rsidR="00127F99" w:rsidRDefault="00127F9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B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51946C" w14:textId="77777777" w:rsidR="00127F99" w:rsidRDefault="00127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B6698"/>
    <w:multiLevelType w:val="hybridMultilevel"/>
    <w:tmpl w:val="34C021F2"/>
    <w:lvl w:ilvl="0" w:tplc="8B526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0F2"/>
    <w:rsid w:val="00027B79"/>
    <w:rsid w:val="00127F99"/>
    <w:rsid w:val="001E481B"/>
    <w:rsid w:val="00292808"/>
    <w:rsid w:val="003830F2"/>
    <w:rsid w:val="0041294F"/>
    <w:rsid w:val="00491E14"/>
    <w:rsid w:val="0054285A"/>
    <w:rsid w:val="00576D40"/>
    <w:rsid w:val="005D1BE3"/>
    <w:rsid w:val="00610459"/>
    <w:rsid w:val="007D30CC"/>
    <w:rsid w:val="00802856"/>
    <w:rsid w:val="00857E5B"/>
    <w:rsid w:val="00883BD2"/>
    <w:rsid w:val="0094007F"/>
    <w:rsid w:val="00BD04A1"/>
    <w:rsid w:val="00BD294F"/>
    <w:rsid w:val="00DF2572"/>
    <w:rsid w:val="00E00942"/>
    <w:rsid w:val="00F3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6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3830F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3830F2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830F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830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F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3830F2"/>
    <w:pPr>
      <w:spacing w:after="0" w:line="240" w:lineRule="auto"/>
    </w:pPr>
    <w:rPr>
      <w:rFonts w:ascii="Garamond" w:eastAsia="Times New Roman" w:hAnsi="Garamond" w:cs="Times New Roman"/>
      <w:sz w:val="24"/>
      <w:szCs w:val="24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79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559</Words>
  <Characters>4513</Characters>
  <Application>Microsoft Office Word</Application>
  <DocSecurity>0</DocSecurity>
  <Lines>125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aleksandras</dc:creator>
  <cp:lastModifiedBy>Inese Šņickovska</cp:lastModifiedBy>
  <cp:revision>15</cp:revision>
  <cp:lastPrinted>2012-08-27T10:06:00Z</cp:lastPrinted>
  <dcterms:created xsi:type="dcterms:W3CDTF">2012-07-03T08:15:00Z</dcterms:created>
  <dcterms:modified xsi:type="dcterms:W3CDTF">2012-08-27T10:06:00Z</dcterms:modified>
</cp:coreProperties>
</file>