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F" w:rsidRDefault="003B4E2F">
      <w:pPr>
        <w:rPr>
          <w:sz w:val="26"/>
          <w:szCs w:val="26"/>
        </w:rPr>
      </w:pPr>
    </w:p>
    <w:p w:rsidR="00000686" w:rsidRDefault="004908F1" w:rsidP="00FB145D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000686" w:rsidRPr="00777B4A" w:rsidTr="00E30071">
        <w:tc>
          <w:tcPr>
            <w:tcW w:w="3095" w:type="dxa"/>
          </w:tcPr>
          <w:p w:rsidR="00000686" w:rsidRPr="00777B4A" w:rsidRDefault="00000686">
            <w:pPr>
              <w:rPr>
                <w:sz w:val="28"/>
                <w:szCs w:val="28"/>
              </w:rPr>
            </w:pPr>
            <w:r w:rsidRPr="00777B4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000686" w:rsidRPr="00777B4A" w:rsidRDefault="00000686" w:rsidP="00E30071">
            <w:pPr>
              <w:jc w:val="center"/>
              <w:rPr>
                <w:sz w:val="28"/>
                <w:szCs w:val="28"/>
              </w:rPr>
            </w:pPr>
            <w:r w:rsidRPr="00777B4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000686" w:rsidRPr="00777B4A" w:rsidRDefault="00000686" w:rsidP="00E30071">
            <w:pPr>
              <w:jc w:val="right"/>
              <w:rPr>
                <w:sz w:val="28"/>
                <w:szCs w:val="28"/>
              </w:rPr>
            </w:pPr>
            <w:r w:rsidRPr="00777B4A">
              <w:rPr>
                <w:sz w:val="28"/>
                <w:szCs w:val="28"/>
              </w:rPr>
              <w:t>2011.gada</w:t>
            </w:r>
            <w:proofErr w:type="gramStart"/>
            <w:r w:rsidRPr="00777B4A">
              <w:rPr>
                <w:sz w:val="28"/>
                <w:szCs w:val="28"/>
              </w:rPr>
              <w:t xml:space="preserve"> </w:t>
            </w:r>
            <w:r w:rsidR="00C0339D" w:rsidRPr="00A07EB6">
              <w:rPr>
                <w:sz w:val="28"/>
                <w:szCs w:val="28"/>
              </w:rPr>
              <w:t xml:space="preserve"> </w:t>
            </w:r>
            <w:proofErr w:type="gramEnd"/>
            <w:r w:rsidR="00C0339D" w:rsidRPr="00A07EB6">
              <w:rPr>
                <w:sz w:val="28"/>
                <w:szCs w:val="28"/>
              </w:rPr>
              <w:t>__._______</w:t>
            </w:r>
            <w:r w:rsidRPr="00777B4A">
              <w:rPr>
                <w:sz w:val="28"/>
                <w:szCs w:val="28"/>
              </w:rPr>
              <w:t xml:space="preserve">      </w:t>
            </w:r>
            <w:r w:rsidR="00777B4A">
              <w:rPr>
                <w:sz w:val="28"/>
                <w:szCs w:val="28"/>
              </w:rPr>
              <w:t>          </w:t>
            </w:r>
          </w:p>
        </w:tc>
      </w:tr>
    </w:tbl>
    <w:p w:rsidR="00000686" w:rsidRDefault="00000686">
      <w:pPr>
        <w:rPr>
          <w:sz w:val="26"/>
          <w:szCs w:val="26"/>
        </w:rPr>
      </w:pPr>
    </w:p>
    <w:p w:rsidR="003B4E2F" w:rsidRPr="00777B4A" w:rsidRDefault="00777B4A">
      <w:pPr>
        <w:pStyle w:val="BodyText3"/>
        <w:rPr>
          <w:b/>
          <w:bCs/>
          <w:szCs w:val="28"/>
        </w:rPr>
      </w:pPr>
      <w:r w:rsidRPr="00777B4A">
        <w:rPr>
          <w:b/>
          <w:bCs/>
          <w:szCs w:val="28"/>
        </w:rPr>
        <w:t>.</w:t>
      </w:r>
      <w:r w:rsidR="003B4E2F" w:rsidRPr="00777B4A">
        <w:rPr>
          <w:b/>
          <w:bCs/>
          <w:szCs w:val="28"/>
        </w:rPr>
        <w:t>§</w:t>
      </w:r>
    </w:p>
    <w:p w:rsidR="003B4E2F" w:rsidRPr="00C73ED2" w:rsidRDefault="003B4E2F">
      <w:pPr>
        <w:rPr>
          <w:sz w:val="26"/>
          <w:szCs w:val="26"/>
        </w:rPr>
      </w:pPr>
    </w:p>
    <w:p w:rsidR="00940884" w:rsidRPr="00EC681B" w:rsidRDefault="002F7C84" w:rsidP="0094088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C681B">
        <w:rPr>
          <w:b/>
          <w:sz w:val="28"/>
          <w:szCs w:val="28"/>
        </w:rPr>
        <w:t xml:space="preserve">Informatīvais </w:t>
      </w:r>
      <w:smartTag w:uri="schemas-tilde-lv/tildestengine" w:element="currency2">
        <w:smartTagPr>
          <w:attr w:name="text" w:val="ziņojums"/>
          <w:attr w:name="id" w:val="-1"/>
          <w:attr w:name="baseform" w:val="ziņojum|s"/>
        </w:smartTagPr>
        <w:r w:rsidRPr="00EC681B">
          <w:rPr>
            <w:b/>
            <w:sz w:val="28"/>
            <w:szCs w:val="28"/>
          </w:rPr>
          <w:t>ziņojums</w:t>
        </w:r>
      </w:smartTag>
      <w:r w:rsidRPr="00EC681B">
        <w:rPr>
          <w:b/>
          <w:sz w:val="28"/>
          <w:szCs w:val="28"/>
        </w:rPr>
        <w:t xml:space="preserve"> „Par maksimālajām konsultāciju pakalpojumu likmēm, kuras piemērojamas </w:t>
      </w:r>
      <w:r w:rsidRPr="00EC681B">
        <w:rPr>
          <w:b/>
          <w:bCs/>
          <w:sz w:val="28"/>
          <w:szCs w:val="28"/>
        </w:rPr>
        <w:t>darbības programmas „Infrastruktūra un pakalpojumi” papildinājuma</w:t>
      </w:r>
      <w:r w:rsidRPr="00EC681B">
        <w:rPr>
          <w:b/>
          <w:sz w:val="28"/>
          <w:szCs w:val="28"/>
        </w:rPr>
        <w:t xml:space="preserve"> </w:t>
      </w:r>
      <w:r w:rsidRPr="00EC681B">
        <w:rPr>
          <w:rStyle w:val="spelle"/>
          <w:b/>
          <w:sz w:val="28"/>
          <w:szCs w:val="28"/>
        </w:rPr>
        <w:t>3.2.2.1.1.apakšaktivitātes „Informācijas sistēmu un elektronisko pakalpojumu attīstība” projektu iepirkumos</w:t>
      </w:r>
      <w:r w:rsidRPr="00EC681B">
        <w:rPr>
          <w:b/>
          <w:sz w:val="28"/>
          <w:szCs w:val="28"/>
        </w:rPr>
        <w:t>”</w:t>
      </w:r>
    </w:p>
    <w:p w:rsidR="00000686" w:rsidRPr="00777B4A" w:rsidRDefault="00000686" w:rsidP="00940884">
      <w:pPr>
        <w:jc w:val="center"/>
        <w:rPr>
          <w:b/>
        </w:rPr>
      </w:pPr>
      <w:r w:rsidRPr="00777B4A">
        <w:rPr>
          <w:b/>
        </w:rPr>
        <w:t>___________________________________________________________</w:t>
      </w:r>
    </w:p>
    <w:bookmarkEnd w:id="0"/>
    <w:bookmarkEnd w:id="1"/>
    <w:p w:rsidR="003B4E2F" w:rsidRPr="00777B4A" w:rsidRDefault="003B4E2F">
      <w:pPr>
        <w:jc w:val="center"/>
      </w:pPr>
      <w:r w:rsidRPr="00777B4A">
        <w:t>(...)</w:t>
      </w:r>
    </w:p>
    <w:p w:rsidR="003B4E2F" w:rsidRPr="00777B4A" w:rsidRDefault="003B4E2F" w:rsidP="00940884">
      <w:pPr>
        <w:jc w:val="both"/>
        <w:rPr>
          <w:sz w:val="28"/>
          <w:szCs w:val="28"/>
        </w:rPr>
      </w:pPr>
    </w:p>
    <w:p w:rsidR="00940884" w:rsidRPr="00566B8A" w:rsidRDefault="00000686" w:rsidP="0000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884" w:rsidRPr="00566B8A">
        <w:rPr>
          <w:sz w:val="28"/>
          <w:szCs w:val="28"/>
        </w:rPr>
        <w:t xml:space="preserve">Pieņemt zināšanai </w:t>
      </w:r>
      <w:r w:rsidR="002F7C84" w:rsidRPr="00566B8A">
        <w:rPr>
          <w:sz w:val="28"/>
          <w:szCs w:val="28"/>
        </w:rPr>
        <w:t xml:space="preserve">Vides aizsardzības un reģionālās attīstības ministrijas </w:t>
      </w:r>
      <w:r w:rsidR="009B6B61" w:rsidRPr="00566B8A">
        <w:rPr>
          <w:sz w:val="28"/>
          <w:szCs w:val="28"/>
        </w:rPr>
        <w:t>iesniegto</w:t>
      </w:r>
      <w:r w:rsidR="00940884" w:rsidRPr="00566B8A">
        <w:rPr>
          <w:sz w:val="28"/>
          <w:szCs w:val="28"/>
        </w:rPr>
        <w:t xml:space="preserve"> informatīvo ziņojumu</w:t>
      </w:r>
      <w:r w:rsidR="006C5CD4" w:rsidRPr="00566B8A">
        <w:rPr>
          <w:sz w:val="28"/>
          <w:szCs w:val="28"/>
        </w:rPr>
        <w:t>.</w:t>
      </w:r>
    </w:p>
    <w:p w:rsidR="00557FA1" w:rsidRPr="00566B8A" w:rsidRDefault="00557FA1" w:rsidP="00566B8A">
      <w:pPr>
        <w:ind w:firstLine="709"/>
        <w:jc w:val="both"/>
        <w:rPr>
          <w:sz w:val="28"/>
          <w:szCs w:val="28"/>
        </w:rPr>
      </w:pPr>
      <w:r w:rsidRPr="00566B8A">
        <w:rPr>
          <w:sz w:val="28"/>
          <w:szCs w:val="28"/>
        </w:rPr>
        <w:t>2</w:t>
      </w:r>
      <w:r w:rsidR="00000686" w:rsidRPr="00566B8A">
        <w:rPr>
          <w:sz w:val="28"/>
          <w:szCs w:val="28"/>
        </w:rPr>
        <w:t xml:space="preserve">. </w:t>
      </w:r>
      <w:r w:rsidR="002F7C84" w:rsidRPr="00566B8A">
        <w:rPr>
          <w:sz w:val="28"/>
          <w:szCs w:val="28"/>
        </w:rPr>
        <w:t xml:space="preserve">Vides aizsardzības un reģionālās attīstības ministrijai </w:t>
      </w:r>
      <w:r w:rsidRPr="00566B8A">
        <w:rPr>
          <w:sz w:val="28"/>
          <w:szCs w:val="28"/>
        </w:rPr>
        <w:t xml:space="preserve">sagatavot un </w:t>
      </w:r>
      <w:r w:rsidR="002F7C84" w:rsidRPr="00566B8A">
        <w:rPr>
          <w:sz w:val="28"/>
          <w:szCs w:val="28"/>
        </w:rPr>
        <w:t xml:space="preserve">vides aizsardzības un reģionālās attīstības </w:t>
      </w:r>
      <w:r w:rsidRPr="00566B8A">
        <w:rPr>
          <w:sz w:val="28"/>
          <w:szCs w:val="28"/>
        </w:rPr>
        <w:t xml:space="preserve">ministram </w:t>
      </w:r>
      <w:r w:rsidR="004240DA">
        <w:rPr>
          <w:sz w:val="28"/>
          <w:szCs w:val="28"/>
        </w:rPr>
        <w:t>iesniegt izskatīšanai Ministru kabineta</w:t>
      </w:r>
      <w:r w:rsidR="00EB6C10" w:rsidRPr="00566B8A">
        <w:rPr>
          <w:sz w:val="28"/>
          <w:szCs w:val="28"/>
        </w:rPr>
        <w:t xml:space="preserve"> 2011.gada </w:t>
      </w:r>
      <w:r w:rsidR="00BE1C95">
        <w:rPr>
          <w:sz w:val="28"/>
          <w:szCs w:val="28"/>
        </w:rPr>
        <w:t>5</w:t>
      </w:r>
      <w:r w:rsidR="00940884" w:rsidRPr="00566B8A">
        <w:rPr>
          <w:sz w:val="28"/>
          <w:szCs w:val="28"/>
        </w:rPr>
        <w:t>.</w:t>
      </w:r>
      <w:r w:rsidR="00207EAD">
        <w:rPr>
          <w:sz w:val="28"/>
          <w:szCs w:val="28"/>
        </w:rPr>
        <w:t>jū</w:t>
      </w:r>
      <w:r w:rsidR="00BE1C95">
        <w:rPr>
          <w:sz w:val="28"/>
          <w:szCs w:val="28"/>
        </w:rPr>
        <w:t>l</w:t>
      </w:r>
      <w:r w:rsidR="00207EAD">
        <w:rPr>
          <w:sz w:val="28"/>
          <w:szCs w:val="28"/>
        </w:rPr>
        <w:t>ija</w:t>
      </w:r>
      <w:r w:rsidR="00207EAD" w:rsidRPr="00566B8A">
        <w:rPr>
          <w:sz w:val="28"/>
          <w:szCs w:val="28"/>
        </w:rPr>
        <w:t xml:space="preserve"> </w:t>
      </w:r>
      <w:r w:rsidR="004240DA">
        <w:rPr>
          <w:sz w:val="28"/>
          <w:szCs w:val="28"/>
        </w:rPr>
        <w:t xml:space="preserve">sēdē </w:t>
      </w:r>
      <w:r w:rsidR="002F7C84" w:rsidRPr="00566B8A">
        <w:rPr>
          <w:sz w:val="28"/>
          <w:szCs w:val="28"/>
        </w:rPr>
        <w:t xml:space="preserve">grozījumus </w:t>
      </w:r>
      <w:r w:rsidR="002F7C84" w:rsidRPr="00566B8A">
        <w:rPr>
          <w:bCs/>
          <w:sz w:val="28"/>
          <w:szCs w:val="28"/>
        </w:rPr>
        <w:t>Ministru kabineta 2008.gada 21.jūlija noteikumos Nr.576 „Noteikumi par darbības programmas „Infrastruktūra un pakalpojumi” papildinājuma 3.2.2.1.1.apakšaktivitāti „Informācijas sistēmu un elektronisko pakalpojumu attīstība”</w:t>
      </w:r>
      <w:r w:rsidR="00A82DD9">
        <w:rPr>
          <w:bCs/>
          <w:sz w:val="28"/>
          <w:szCs w:val="28"/>
        </w:rPr>
        <w:t xml:space="preserve"> projektu iesniegumu atlases pirmo kārtu</w:t>
      </w:r>
      <w:r w:rsidR="002F7C84" w:rsidRPr="00566B8A">
        <w:rPr>
          <w:bCs/>
          <w:sz w:val="28"/>
          <w:szCs w:val="28"/>
        </w:rPr>
        <w:t>”</w:t>
      </w:r>
      <w:r w:rsidR="00CA6BB9">
        <w:rPr>
          <w:bCs/>
          <w:sz w:val="28"/>
          <w:szCs w:val="28"/>
        </w:rPr>
        <w:t xml:space="preserve"> (turpmāk – Noteikumi Nr.576)</w:t>
      </w:r>
      <w:r w:rsidR="002F7C84" w:rsidRPr="00566B8A">
        <w:rPr>
          <w:bCs/>
          <w:sz w:val="28"/>
          <w:szCs w:val="28"/>
        </w:rPr>
        <w:t xml:space="preserve"> un Ministru kabineta 2010.gada 10.augusta noteikumos Nr.766 „Noteikumi par darbības programmas „Infrastruktūra un pakalpojumi” papildinājuma 3.2.2.1.1.apakšaktivitātes „Informācijas sistēmu un elektronisko pakalpojumu attīstība” projektu iesniegumu atlases otro kārtu”</w:t>
      </w:r>
      <w:r w:rsidR="00CA6BB9">
        <w:rPr>
          <w:bCs/>
          <w:sz w:val="28"/>
          <w:szCs w:val="28"/>
        </w:rPr>
        <w:t xml:space="preserve"> (turpmāk – Noteikumi Nr.766)</w:t>
      </w:r>
      <w:r w:rsidR="002F7C84" w:rsidRPr="00566B8A">
        <w:rPr>
          <w:bCs/>
          <w:sz w:val="28"/>
          <w:szCs w:val="28"/>
        </w:rPr>
        <w:t xml:space="preserve">, </w:t>
      </w:r>
      <w:r w:rsidR="00566B8A" w:rsidRPr="00566B8A">
        <w:rPr>
          <w:bCs/>
          <w:sz w:val="28"/>
          <w:szCs w:val="28"/>
        </w:rPr>
        <w:t>paredzot šādas izmaiņas</w:t>
      </w:r>
      <w:r w:rsidR="002F7C84" w:rsidRPr="00566B8A">
        <w:rPr>
          <w:sz w:val="28"/>
          <w:szCs w:val="28"/>
        </w:rPr>
        <w:t>:</w:t>
      </w:r>
    </w:p>
    <w:p w:rsidR="002F7C84" w:rsidRPr="00CA6BB9" w:rsidRDefault="00566B8A" w:rsidP="00CA6BB9">
      <w:pPr>
        <w:pStyle w:val="ListParagraph"/>
        <w:ind w:left="0" w:firstLine="709"/>
        <w:jc w:val="both"/>
        <w:rPr>
          <w:sz w:val="28"/>
          <w:szCs w:val="28"/>
        </w:rPr>
      </w:pPr>
      <w:r w:rsidRPr="00566B8A">
        <w:rPr>
          <w:sz w:val="28"/>
          <w:szCs w:val="28"/>
        </w:rPr>
        <w:t xml:space="preserve">2.1. </w:t>
      </w:r>
      <w:r w:rsidR="00C97219">
        <w:rPr>
          <w:sz w:val="28"/>
          <w:szCs w:val="28"/>
        </w:rPr>
        <w:t>gadījumos</w:t>
      </w:r>
      <w:r w:rsidR="00C97219" w:rsidRPr="00CA6BB9">
        <w:rPr>
          <w:sz w:val="28"/>
          <w:szCs w:val="28"/>
        </w:rPr>
        <w:t>, kad publiskā iepirkuma procedūra tiks uzsākta pēc attiecīgo grozījumu Noteikumos Nr.576 un Noteikumos Nr.766 spēkā stāšanās</w:t>
      </w:r>
      <w:r w:rsidR="00C97219">
        <w:rPr>
          <w:sz w:val="28"/>
          <w:szCs w:val="28"/>
        </w:rPr>
        <w:t xml:space="preserve">, </w:t>
      </w:r>
      <w:r w:rsidR="00A82DD9" w:rsidRPr="00CA6BB9">
        <w:rPr>
          <w:sz w:val="28"/>
          <w:szCs w:val="28"/>
        </w:rPr>
        <w:t xml:space="preserve">noteikt, ka </w:t>
      </w:r>
      <w:r w:rsidR="002F7C84" w:rsidRPr="00CA6BB9">
        <w:rPr>
          <w:sz w:val="28"/>
          <w:szCs w:val="28"/>
        </w:rPr>
        <w:t xml:space="preserve">sarunu procedūras projektu </w:t>
      </w:r>
      <w:r w:rsidR="00006D0C" w:rsidRPr="00CA6BB9">
        <w:rPr>
          <w:sz w:val="28"/>
          <w:szCs w:val="28"/>
        </w:rPr>
        <w:t>iepirkumos</w:t>
      </w:r>
      <w:r w:rsidR="00A82DD9" w:rsidRPr="00CA6BB9">
        <w:rPr>
          <w:sz w:val="28"/>
          <w:szCs w:val="28"/>
        </w:rPr>
        <w:t xml:space="preserve"> nav </w:t>
      </w:r>
      <w:r w:rsidR="002E57E9" w:rsidRPr="00CA6BB9">
        <w:rPr>
          <w:sz w:val="28"/>
          <w:szCs w:val="28"/>
        </w:rPr>
        <w:t xml:space="preserve">pieļaujamas </w:t>
      </w:r>
      <w:r w:rsidR="00A82DD9" w:rsidRPr="00CA6BB9">
        <w:rPr>
          <w:sz w:val="28"/>
          <w:szCs w:val="28"/>
        </w:rPr>
        <w:t xml:space="preserve">un </w:t>
      </w:r>
      <w:r w:rsidR="00E61B67" w:rsidRPr="00CA6BB9">
        <w:rPr>
          <w:sz w:val="28"/>
          <w:szCs w:val="28"/>
        </w:rPr>
        <w:t xml:space="preserve">izmaksas, kas radušās par sarunu procedūras rezultātā iepirktajiem pakalpojumiem, </w:t>
      </w:r>
      <w:r w:rsidR="00202F81">
        <w:rPr>
          <w:sz w:val="28"/>
          <w:szCs w:val="28"/>
        </w:rPr>
        <w:t>nav attiecināmas</w:t>
      </w:r>
      <w:r w:rsidR="00293BCB" w:rsidRPr="00CA6BB9">
        <w:rPr>
          <w:sz w:val="28"/>
          <w:szCs w:val="28"/>
        </w:rPr>
        <w:t>;</w:t>
      </w:r>
    </w:p>
    <w:p w:rsidR="002F7C84" w:rsidRPr="00566B8A" w:rsidRDefault="00566B8A" w:rsidP="00566B8A">
      <w:pPr>
        <w:pStyle w:val="ListParagraph"/>
        <w:ind w:left="0" w:firstLine="709"/>
        <w:jc w:val="both"/>
        <w:rPr>
          <w:sz w:val="28"/>
          <w:szCs w:val="28"/>
        </w:rPr>
      </w:pPr>
      <w:r w:rsidRPr="00566B8A">
        <w:rPr>
          <w:sz w:val="28"/>
          <w:szCs w:val="28"/>
        </w:rPr>
        <w:t xml:space="preserve">2.2. </w:t>
      </w:r>
      <w:r w:rsidR="002F7C84" w:rsidRPr="00566B8A">
        <w:rPr>
          <w:sz w:val="28"/>
          <w:szCs w:val="28"/>
        </w:rPr>
        <w:t xml:space="preserve">iepirkumos, </w:t>
      </w:r>
      <w:r w:rsidR="00C97219">
        <w:rPr>
          <w:sz w:val="28"/>
          <w:szCs w:val="28"/>
        </w:rPr>
        <w:t>kuros</w:t>
      </w:r>
      <w:r w:rsidR="002F7C84" w:rsidRPr="00566B8A">
        <w:rPr>
          <w:sz w:val="28"/>
          <w:szCs w:val="28"/>
        </w:rPr>
        <w:t xml:space="preserve"> </w:t>
      </w:r>
      <w:r w:rsidR="00C97219" w:rsidRPr="00CA6BB9">
        <w:rPr>
          <w:sz w:val="28"/>
          <w:szCs w:val="28"/>
        </w:rPr>
        <w:t>iepirkuma procedūra tiks uzsākta pēc attiecīgo grozījumu Noteikumos Nr.576 un Noteikumos Nr.766 spēkā stāšanās</w:t>
      </w:r>
      <w:r w:rsidR="002F7C84" w:rsidRPr="00566B8A">
        <w:rPr>
          <w:sz w:val="28"/>
          <w:szCs w:val="28"/>
        </w:rPr>
        <w:t xml:space="preserve">, noteikt maksimālo </w:t>
      </w:r>
      <w:r w:rsidR="00D95DE0">
        <w:rPr>
          <w:sz w:val="28"/>
          <w:szCs w:val="28"/>
        </w:rPr>
        <w:t>cilvēk</w:t>
      </w:r>
      <w:r w:rsidR="00635D43">
        <w:rPr>
          <w:sz w:val="28"/>
          <w:szCs w:val="28"/>
        </w:rPr>
        <w:t xml:space="preserve">stundas </w:t>
      </w:r>
      <w:r w:rsidR="002F7C84" w:rsidRPr="00566B8A">
        <w:rPr>
          <w:sz w:val="28"/>
          <w:szCs w:val="28"/>
        </w:rPr>
        <w:t>likmi 45 latu apmērā</w:t>
      </w:r>
      <w:r w:rsidR="00F55EBB">
        <w:rPr>
          <w:sz w:val="28"/>
          <w:szCs w:val="28"/>
        </w:rPr>
        <w:t xml:space="preserve"> (</w:t>
      </w:r>
      <w:r w:rsidR="008F1332">
        <w:rPr>
          <w:sz w:val="28"/>
          <w:szCs w:val="28"/>
        </w:rPr>
        <w:t>ieskaitot pievienotās vērtības nodokli)</w:t>
      </w:r>
      <w:r w:rsidR="00635D43">
        <w:rPr>
          <w:sz w:val="28"/>
          <w:szCs w:val="28"/>
        </w:rPr>
        <w:t xml:space="preserve">, </w:t>
      </w:r>
      <w:r w:rsidR="001D35A2">
        <w:rPr>
          <w:sz w:val="28"/>
          <w:szCs w:val="28"/>
        </w:rPr>
        <w:t>veicot samaks</w:t>
      </w:r>
      <w:r w:rsidR="00347FB0">
        <w:rPr>
          <w:sz w:val="28"/>
          <w:szCs w:val="28"/>
        </w:rPr>
        <w:t xml:space="preserve">u ar </w:t>
      </w:r>
      <w:r w:rsidR="00A77677">
        <w:rPr>
          <w:sz w:val="28"/>
          <w:szCs w:val="28"/>
        </w:rPr>
        <w:t>nodošanas-pieņemšanas</w:t>
      </w:r>
      <w:r w:rsidR="00347FB0">
        <w:rPr>
          <w:sz w:val="28"/>
          <w:szCs w:val="28"/>
        </w:rPr>
        <w:t xml:space="preserve"> aktu un </w:t>
      </w:r>
      <w:r w:rsidR="00635D43">
        <w:rPr>
          <w:sz w:val="28"/>
          <w:szCs w:val="28"/>
        </w:rPr>
        <w:t>nodrošinot izmaksu izsekojamību.</w:t>
      </w:r>
      <w:r w:rsidR="002F7C84" w:rsidRPr="00566B8A">
        <w:rPr>
          <w:sz w:val="28"/>
          <w:szCs w:val="28"/>
        </w:rPr>
        <w:t xml:space="preserve"> </w:t>
      </w:r>
      <w:r w:rsidR="00A77677">
        <w:rPr>
          <w:sz w:val="28"/>
          <w:szCs w:val="28"/>
        </w:rPr>
        <w:t>S</w:t>
      </w:r>
      <w:r w:rsidR="00635D43">
        <w:rPr>
          <w:sz w:val="28"/>
          <w:szCs w:val="28"/>
        </w:rPr>
        <w:t>amaksu</w:t>
      </w:r>
      <w:r w:rsidR="00A77677">
        <w:rPr>
          <w:sz w:val="28"/>
          <w:szCs w:val="28"/>
        </w:rPr>
        <w:t xml:space="preserve"> par cilvēkstundām</w:t>
      </w:r>
      <w:r w:rsidR="00635D43">
        <w:rPr>
          <w:sz w:val="28"/>
          <w:szCs w:val="28"/>
        </w:rPr>
        <w:t xml:space="preserve"> veikt tikai par pakalpojumiem, kurus nav iespējams pasūtīt k</w:t>
      </w:r>
      <w:r w:rsidR="00347FB0">
        <w:rPr>
          <w:sz w:val="28"/>
          <w:szCs w:val="28"/>
        </w:rPr>
        <w:t>ā gabal</w:t>
      </w:r>
      <w:r w:rsidR="00635D43">
        <w:rPr>
          <w:sz w:val="28"/>
          <w:szCs w:val="28"/>
        </w:rPr>
        <w:t>darbus</w:t>
      </w:r>
      <w:r w:rsidR="00A77677">
        <w:rPr>
          <w:sz w:val="28"/>
          <w:szCs w:val="28"/>
        </w:rPr>
        <w:t>. Samaksu veikt saskaņā ar līgumslēdzēju pušu parakstītu nodošanas-pieņemšanas aktu, kurā atspoguļota informācija par nostrādāto stundu skaitu, stundas likmi un padarītā darba saturu;</w:t>
      </w:r>
    </w:p>
    <w:p w:rsidR="000459D1" w:rsidRDefault="0055692B" w:rsidP="00566B8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C84" w:rsidRPr="00566B8A">
        <w:rPr>
          <w:sz w:val="28"/>
          <w:szCs w:val="28"/>
        </w:rPr>
        <w:t xml:space="preserve"> pakalpojum</w:t>
      </w:r>
      <w:r>
        <w:rPr>
          <w:sz w:val="28"/>
          <w:szCs w:val="28"/>
        </w:rPr>
        <w:t xml:space="preserve">u </w:t>
      </w:r>
      <w:r w:rsidR="002F7C84" w:rsidRPr="00566B8A">
        <w:rPr>
          <w:sz w:val="28"/>
          <w:szCs w:val="28"/>
        </w:rPr>
        <w:t>izmaksas</w:t>
      </w:r>
      <w:r w:rsidR="00D95DE0">
        <w:rPr>
          <w:sz w:val="28"/>
          <w:szCs w:val="28"/>
        </w:rPr>
        <w:t>, kuru samaksa veikta</w:t>
      </w:r>
      <w:r w:rsidR="00180388">
        <w:rPr>
          <w:sz w:val="28"/>
          <w:szCs w:val="28"/>
        </w:rPr>
        <w:t>,</w:t>
      </w:r>
      <w:r w:rsidR="00D95DE0">
        <w:rPr>
          <w:sz w:val="28"/>
          <w:szCs w:val="28"/>
        </w:rPr>
        <w:t xml:space="preserve"> piemērojot cilvēkstundas likmi, </w:t>
      </w:r>
      <w:r w:rsidR="002F7C84" w:rsidRPr="00566B8A">
        <w:rPr>
          <w:sz w:val="28"/>
          <w:szCs w:val="28"/>
        </w:rPr>
        <w:t>nepārsniedz</w:t>
      </w:r>
      <w:r w:rsidR="00AB6204">
        <w:rPr>
          <w:sz w:val="28"/>
          <w:szCs w:val="28"/>
        </w:rPr>
        <w:t xml:space="preserve"> </w:t>
      </w:r>
      <w:r w:rsidR="0032683D">
        <w:rPr>
          <w:sz w:val="28"/>
          <w:szCs w:val="28"/>
        </w:rPr>
        <w:t>5</w:t>
      </w:r>
      <w:r w:rsidR="002F7C84" w:rsidRPr="00566B8A">
        <w:rPr>
          <w:sz w:val="28"/>
          <w:szCs w:val="28"/>
        </w:rPr>
        <w:t xml:space="preserve">% no projekta kopējām </w:t>
      </w:r>
      <w:r w:rsidR="00347FB0">
        <w:rPr>
          <w:sz w:val="28"/>
          <w:szCs w:val="28"/>
        </w:rPr>
        <w:t xml:space="preserve">tiešajām </w:t>
      </w:r>
      <w:r w:rsidR="002F7C84" w:rsidRPr="00566B8A">
        <w:rPr>
          <w:sz w:val="28"/>
          <w:szCs w:val="28"/>
        </w:rPr>
        <w:lastRenderedPageBreak/>
        <w:t>attiecināmajām izmaksām</w:t>
      </w:r>
      <w:r w:rsidR="000459D1">
        <w:rPr>
          <w:sz w:val="28"/>
          <w:szCs w:val="28"/>
        </w:rPr>
        <w:t>. N</w:t>
      </w:r>
      <w:r w:rsidR="00AB6204">
        <w:rPr>
          <w:sz w:val="28"/>
          <w:szCs w:val="28"/>
        </w:rPr>
        <w:t xml:space="preserve">osacījums </w:t>
      </w:r>
      <w:r w:rsidR="00BD6096">
        <w:rPr>
          <w:sz w:val="28"/>
          <w:szCs w:val="28"/>
        </w:rPr>
        <w:t>nav obligāts</w:t>
      </w:r>
      <w:r w:rsidR="00A9475B">
        <w:rPr>
          <w:sz w:val="28"/>
          <w:szCs w:val="28"/>
        </w:rPr>
        <w:t xml:space="preserve"> finansējuma saņēmējiem</w:t>
      </w:r>
      <w:r w:rsidR="00D95DE0">
        <w:rPr>
          <w:sz w:val="28"/>
          <w:szCs w:val="28"/>
        </w:rPr>
        <w:t xml:space="preserve">, </w:t>
      </w:r>
      <w:r w:rsidR="00A9475B">
        <w:rPr>
          <w:sz w:val="28"/>
          <w:szCs w:val="28"/>
        </w:rPr>
        <w:t xml:space="preserve">kuri noslēguši līgumus līdz </w:t>
      </w:r>
      <w:r w:rsidR="00056319" w:rsidRPr="00CA6BB9">
        <w:rPr>
          <w:sz w:val="28"/>
          <w:szCs w:val="28"/>
        </w:rPr>
        <w:t>attiecīgo grozījumu Noteikumos Nr.576 un Noteikumos Nr.766 spēkā stāšanās</w:t>
      </w:r>
      <w:r w:rsidR="008F1332">
        <w:rPr>
          <w:sz w:val="28"/>
          <w:szCs w:val="28"/>
        </w:rPr>
        <w:t xml:space="preserve"> dienai</w:t>
      </w:r>
      <w:r w:rsidR="00AB6204">
        <w:rPr>
          <w:sz w:val="28"/>
          <w:szCs w:val="28"/>
        </w:rPr>
        <w:t xml:space="preserve"> un kuriem saskaņā ar līguma nosacījumiem bez finansiālas</w:t>
      </w:r>
      <w:r w:rsidR="00AB6204" w:rsidRPr="00AB6204">
        <w:rPr>
          <w:sz w:val="28"/>
          <w:szCs w:val="28"/>
        </w:rPr>
        <w:t xml:space="preserve"> </w:t>
      </w:r>
      <w:r w:rsidR="00AB6204">
        <w:rPr>
          <w:sz w:val="28"/>
          <w:szCs w:val="28"/>
        </w:rPr>
        <w:t>negatīvas ietekmes</w:t>
      </w:r>
      <w:r w:rsidR="00A9475B">
        <w:rPr>
          <w:sz w:val="28"/>
          <w:szCs w:val="28"/>
        </w:rPr>
        <w:t xml:space="preserve"> nav iespējams </w:t>
      </w:r>
      <w:r w:rsidR="00180388">
        <w:rPr>
          <w:sz w:val="28"/>
          <w:szCs w:val="28"/>
        </w:rPr>
        <w:t xml:space="preserve">pārtraukt </w:t>
      </w:r>
      <w:r w:rsidR="00A9475B">
        <w:rPr>
          <w:sz w:val="28"/>
          <w:szCs w:val="28"/>
        </w:rPr>
        <w:t>pakalpojumu</w:t>
      </w:r>
      <w:r w:rsidR="00180388">
        <w:rPr>
          <w:sz w:val="28"/>
          <w:szCs w:val="28"/>
        </w:rPr>
        <w:t xml:space="preserve"> saņemšanu un</w:t>
      </w:r>
      <w:r w:rsidR="00A9475B">
        <w:rPr>
          <w:sz w:val="28"/>
          <w:szCs w:val="28"/>
        </w:rPr>
        <w:t xml:space="preserve"> turpmāk </w:t>
      </w:r>
      <w:r w:rsidR="00180388">
        <w:rPr>
          <w:sz w:val="28"/>
          <w:szCs w:val="28"/>
        </w:rPr>
        <w:t>tos nepieprasīt</w:t>
      </w:r>
      <w:r w:rsidR="00676650">
        <w:rPr>
          <w:sz w:val="28"/>
          <w:szCs w:val="28"/>
        </w:rPr>
        <w:t>;</w:t>
      </w:r>
      <w:r w:rsidR="00A9475B">
        <w:rPr>
          <w:sz w:val="28"/>
          <w:szCs w:val="28"/>
        </w:rPr>
        <w:t xml:space="preserve"> </w:t>
      </w:r>
    </w:p>
    <w:p w:rsidR="0055692B" w:rsidRPr="00566B8A" w:rsidRDefault="00CA1B20" w:rsidP="00566B8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079AA">
        <w:rPr>
          <w:sz w:val="28"/>
          <w:szCs w:val="28"/>
        </w:rPr>
        <w:t>.</w:t>
      </w:r>
      <w:r w:rsidR="0055692B">
        <w:rPr>
          <w:sz w:val="28"/>
          <w:szCs w:val="28"/>
        </w:rPr>
        <w:t xml:space="preserve"> </w:t>
      </w:r>
      <w:r w:rsidR="00BA02C5">
        <w:rPr>
          <w:sz w:val="28"/>
          <w:szCs w:val="28"/>
        </w:rPr>
        <w:t xml:space="preserve">iepirkumu </w:t>
      </w:r>
      <w:r w:rsidR="0055692B">
        <w:rPr>
          <w:sz w:val="28"/>
          <w:szCs w:val="28"/>
        </w:rPr>
        <w:t>tehniskās specifikācijas izstr</w:t>
      </w:r>
      <w:r>
        <w:rPr>
          <w:sz w:val="28"/>
          <w:szCs w:val="28"/>
        </w:rPr>
        <w:t>ādes izmaksas nepārsniedz 5</w:t>
      </w:r>
      <w:r w:rsidR="0055692B">
        <w:rPr>
          <w:sz w:val="28"/>
          <w:szCs w:val="28"/>
        </w:rPr>
        <w:t xml:space="preserve">% </w:t>
      </w:r>
      <w:r w:rsidR="0055692B" w:rsidRPr="00566B8A">
        <w:rPr>
          <w:sz w:val="28"/>
          <w:szCs w:val="28"/>
        </w:rPr>
        <w:t xml:space="preserve">no projekta </w:t>
      </w:r>
      <w:r w:rsidR="00AF39F5">
        <w:rPr>
          <w:sz w:val="28"/>
          <w:szCs w:val="28"/>
        </w:rPr>
        <w:t>tiešajām</w:t>
      </w:r>
      <w:r w:rsidR="0055692B" w:rsidRPr="00566B8A">
        <w:rPr>
          <w:sz w:val="28"/>
          <w:szCs w:val="28"/>
        </w:rPr>
        <w:t xml:space="preserve"> attiecināmajām izmaksām</w:t>
      </w:r>
      <w:r w:rsidR="000459D1">
        <w:rPr>
          <w:sz w:val="28"/>
          <w:szCs w:val="28"/>
        </w:rPr>
        <w:t>.</w:t>
      </w:r>
      <w:r w:rsidR="00D5576E">
        <w:rPr>
          <w:sz w:val="28"/>
          <w:szCs w:val="28"/>
        </w:rPr>
        <w:t xml:space="preserve"> </w:t>
      </w:r>
      <w:r w:rsidR="00113FE0">
        <w:rPr>
          <w:sz w:val="28"/>
          <w:szCs w:val="28"/>
        </w:rPr>
        <w:t xml:space="preserve">Nosacījums </w:t>
      </w:r>
      <w:r w:rsidR="00BD6096">
        <w:rPr>
          <w:sz w:val="28"/>
          <w:szCs w:val="28"/>
        </w:rPr>
        <w:t>nav obligāts</w:t>
      </w:r>
      <w:r w:rsidR="00A9475B">
        <w:rPr>
          <w:sz w:val="28"/>
          <w:szCs w:val="28"/>
        </w:rPr>
        <w:t xml:space="preserve"> finansējuma saņēmējiem</w:t>
      </w:r>
      <w:r w:rsidR="00676650">
        <w:rPr>
          <w:sz w:val="28"/>
          <w:szCs w:val="28"/>
        </w:rPr>
        <w:t xml:space="preserve">, </w:t>
      </w:r>
      <w:r w:rsidR="00A9475B">
        <w:rPr>
          <w:sz w:val="28"/>
          <w:szCs w:val="28"/>
        </w:rPr>
        <w:t xml:space="preserve">kuri noslēguši līgumus līdz </w:t>
      </w:r>
      <w:r w:rsidR="00056319" w:rsidRPr="00CA6BB9">
        <w:rPr>
          <w:sz w:val="28"/>
          <w:szCs w:val="28"/>
        </w:rPr>
        <w:t>attiecīgo grozījumu Noteikumos Nr.576 un Noteikumos Nr.766 spēkā stāšanās</w:t>
      </w:r>
      <w:r w:rsidR="008F1332">
        <w:rPr>
          <w:sz w:val="28"/>
          <w:szCs w:val="28"/>
        </w:rPr>
        <w:t xml:space="preserve"> dienai</w:t>
      </w:r>
      <w:r w:rsidR="00AB6204">
        <w:rPr>
          <w:sz w:val="28"/>
          <w:szCs w:val="28"/>
        </w:rPr>
        <w:t xml:space="preserve"> un kuriem saskaņā ar līguma nosacījumiem bez finansiālas negatīvas ietekmes</w:t>
      </w:r>
      <w:r w:rsidR="00A9475B">
        <w:rPr>
          <w:sz w:val="28"/>
          <w:szCs w:val="28"/>
        </w:rPr>
        <w:t xml:space="preserve"> nav iespējams </w:t>
      </w:r>
      <w:r w:rsidR="00180388">
        <w:rPr>
          <w:sz w:val="28"/>
          <w:szCs w:val="28"/>
        </w:rPr>
        <w:t xml:space="preserve">pārtraukt </w:t>
      </w:r>
      <w:r w:rsidR="00A9475B">
        <w:rPr>
          <w:sz w:val="28"/>
          <w:szCs w:val="28"/>
        </w:rPr>
        <w:t>pakalpojumu</w:t>
      </w:r>
      <w:r w:rsidR="00180388">
        <w:rPr>
          <w:sz w:val="28"/>
          <w:szCs w:val="28"/>
        </w:rPr>
        <w:t xml:space="preserve"> saņemšanu un</w:t>
      </w:r>
      <w:r w:rsidR="00A9475B">
        <w:rPr>
          <w:sz w:val="28"/>
          <w:szCs w:val="28"/>
        </w:rPr>
        <w:t xml:space="preserve"> turpmāk </w:t>
      </w:r>
      <w:r w:rsidR="00180388">
        <w:rPr>
          <w:sz w:val="28"/>
          <w:szCs w:val="28"/>
        </w:rPr>
        <w:t>tos nepieprasīt</w:t>
      </w:r>
      <w:r w:rsidR="00676650">
        <w:rPr>
          <w:sz w:val="28"/>
          <w:szCs w:val="28"/>
        </w:rPr>
        <w:t>;</w:t>
      </w:r>
      <w:r w:rsidR="00676650" w:rsidDel="00A9475B">
        <w:rPr>
          <w:rStyle w:val="CommentReference"/>
          <w:lang w:eastAsia="en-US"/>
        </w:rPr>
        <w:t xml:space="preserve"> </w:t>
      </w:r>
    </w:p>
    <w:p w:rsidR="00676650" w:rsidRDefault="00566B8A" w:rsidP="00566B8A">
      <w:pPr>
        <w:ind w:firstLine="709"/>
        <w:jc w:val="both"/>
        <w:rPr>
          <w:sz w:val="28"/>
          <w:szCs w:val="28"/>
        </w:rPr>
      </w:pPr>
      <w:r w:rsidRPr="00566B8A">
        <w:rPr>
          <w:sz w:val="28"/>
          <w:szCs w:val="28"/>
        </w:rPr>
        <w:t>2.</w:t>
      </w:r>
      <w:r w:rsidR="00CA1B20">
        <w:rPr>
          <w:sz w:val="28"/>
          <w:szCs w:val="28"/>
        </w:rPr>
        <w:t>5</w:t>
      </w:r>
      <w:r w:rsidRPr="00566B8A">
        <w:rPr>
          <w:sz w:val="28"/>
          <w:szCs w:val="28"/>
        </w:rPr>
        <w:t xml:space="preserve">. </w:t>
      </w:r>
      <w:r w:rsidR="002F7C84" w:rsidRPr="00566B8A">
        <w:rPr>
          <w:sz w:val="28"/>
          <w:szCs w:val="28"/>
        </w:rPr>
        <w:t xml:space="preserve">iepirkumos, kur līgumi ar pakalpojumu sniedzējiem ir noslēgti un kur </w:t>
      </w:r>
      <w:r w:rsidR="00180388">
        <w:rPr>
          <w:sz w:val="28"/>
          <w:szCs w:val="28"/>
        </w:rPr>
        <w:t xml:space="preserve">cilvēkstundu </w:t>
      </w:r>
      <w:r w:rsidR="002F7C84" w:rsidRPr="00566B8A">
        <w:rPr>
          <w:sz w:val="28"/>
          <w:szCs w:val="28"/>
        </w:rPr>
        <w:t>likme pārsniedz 45 latus par cilvēkstundu</w:t>
      </w:r>
      <w:r w:rsidR="00C15D8B">
        <w:rPr>
          <w:sz w:val="28"/>
          <w:szCs w:val="28"/>
        </w:rPr>
        <w:t xml:space="preserve"> (ieskaitot pievienotās vērtības nodokli)</w:t>
      </w:r>
      <w:r w:rsidR="002F7C84" w:rsidRPr="00566B8A">
        <w:rPr>
          <w:sz w:val="28"/>
          <w:szCs w:val="28"/>
        </w:rPr>
        <w:t xml:space="preserve">, </w:t>
      </w:r>
      <w:r w:rsidR="009C25C1">
        <w:rPr>
          <w:sz w:val="28"/>
          <w:szCs w:val="28"/>
        </w:rPr>
        <w:t xml:space="preserve">no </w:t>
      </w:r>
      <w:r w:rsidR="00056319" w:rsidRPr="00CA6BB9">
        <w:rPr>
          <w:sz w:val="28"/>
          <w:szCs w:val="28"/>
        </w:rPr>
        <w:t>attiecīgo grozījumu Noteikumos Nr.576 un Noteikumos Nr.766 spēkā stāšanās</w:t>
      </w:r>
      <w:r w:rsidR="008F1332">
        <w:rPr>
          <w:sz w:val="28"/>
          <w:szCs w:val="28"/>
        </w:rPr>
        <w:t xml:space="preserve"> dienas </w:t>
      </w:r>
      <w:r w:rsidR="009C25C1">
        <w:rPr>
          <w:sz w:val="28"/>
          <w:szCs w:val="28"/>
        </w:rPr>
        <w:t xml:space="preserve">pārtraukt pakalpojumu </w:t>
      </w:r>
      <w:r w:rsidR="00180388">
        <w:rPr>
          <w:sz w:val="28"/>
          <w:szCs w:val="28"/>
        </w:rPr>
        <w:t>pieprasīšanu un to izpildi</w:t>
      </w:r>
      <w:r w:rsidR="002406D1">
        <w:rPr>
          <w:sz w:val="28"/>
          <w:szCs w:val="28"/>
        </w:rPr>
        <w:t>,</w:t>
      </w:r>
      <w:r w:rsidR="002406D1" w:rsidRPr="002406D1">
        <w:rPr>
          <w:sz w:val="28"/>
          <w:szCs w:val="28"/>
        </w:rPr>
        <w:t xml:space="preserve"> </w:t>
      </w:r>
      <w:r w:rsidR="002406D1">
        <w:rPr>
          <w:sz w:val="28"/>
          <w:szCs w:val="28"/>
        </w:rPr>
        <w:t>ja līguma nosacījumi to pieļauj</w:t>
      </w:r>
      <w:r w:rsidR="00A82DD9">
        <w:rPr>
          <w:sz w:val="28"/>
          <w:szCs w:val="28"/>
        </w:rPr>
        <w:t xml:space="preserve"> un ir iespējams vienoties ar izpildītāju</w:t>
      </w:r>
      <w:r w:rsidR="002406D1">
        <w:rPr>
          <w:sz w:val="28"/>
          <w:szCs w:val="28"/>
        </w:rPr>
        <w:t>, neparedzot negatīvu finansiālu ietekmi</w:t>
      </w:r>
      <w:r w:rsidR="00676650">
        <w:rPr>
          <w:sz w:val="28"/>
          <w:szCs w:val="28"/>
        </w:rPr>
        <w:t>;</w:t>
      </w:r>
    </w:p>
    <w:p w:rsidR="00196849" w:rsidRDefault="00676650" w:rsidP="00566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F4162">
        <w:rPr>
          <w:sz w:val="28"/>
          <w:szCs w:val="28"/>
        </w:rPr>
        <w:t xml:space="preserve"> </w:t>
      </w:r>
      <w:r w:rsidR="005125C2">
        <w:rPr>
          <w:sz w:val="28"/>
          <w:szCs w:val="28"/>
        </w:rPr>
        <w:t>noteikt</w:t>
      </w:r>
      <w:r w:rsidR="000F4162">
        <w:rPr>
          <w:sz w:val="28"/>
          <w:szCs w:val="28"/>
        </w:rPr>
        <w:t xml:space="preserve"> </w:t>
      </w:r>
      <w:r w:rsidR="002406D1">
        <w:rPr>
          <w:sz w:val="28"/>
          <w:szCs w:val="28"/>
        </w:rPr>
        <w:t xml:space="preserve">nodošanas-pieņemšanas </w:t>
      </w:r>
      <w:r w:rsidR="000F4162">
        <w:rPr>
          <w:sz w:val="28"/>
          <w:szCs w:val="28"/>
        </w:rPr>
        <w:t>aktos par veiktā darba uzdevuma izpildi</w:t>
      </w:r>
      <w:r w:rsidR="00D56F2E">
        <w:rPr>
          <w:sz w:val="28"/>
          <w:szCs w:val="28"/>
        </w:rPr>
        <w:t xml:space="preserve"> obligāti iekļaujamās prasības</w:t>
      </w:r>
      <w:r w:rsidR="00180388">
        <w:rPr>
          <w:sz w:val="28"/>
          <w:szCs w:val="28"/>
        </w:rPr>
        <w:t xml:space="preserve"> izmaksu skaidrai izsekojamībai</w:t>
      </w:r>
      <w:r w:rsidR="000F4162">
        <w:rPr>
          <w:sz w:val="28"/>
          <w:szCs w:val="28"/>
        </w:rPr>
        <w:t xml:space="preserve">.  </w:t>
      </w:r>
    </w:p>
    <w:p w:rsidR="002C3344" w:rsidRPr="00566B8A" w:rsidRDefault="002C3344" w:rsidP="00566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6B8A">
        <w:rPr>
          <w:sz w:val="28"/>
          <w:szCs w:val="28"/>
        </w:rPr>
        <w:t xml:space="preserve">Vides aizsardzības un reģionālās attīstības ministrijai </w:t>
      </w:r>
      <w:r>
        <w:rPr>
          <w:sz w:val="28"/>
          <w:szCs w:val="28"/>
        </w:rPr>
        <w:t xml:space="preserve">šī protokollēmuma 2.punkta nosacījumus piemērot </w:t>
      </w:r>
      <w:r w:rsidR="00180388">
        <w:rPr>
          <w:sz w:val="28"/>
          <w:szCs w:val="28"/>
        </w:rPr>
        <w:t>visu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3.2.2.1.1.apakšaktivitātes</w:t>
      </w:r>
      <w:r w:rsidRPr="00566B8A">
        <w:rPr>
          <w:bCs/>
          <w:sz w:val="28"/>
          <w:szCs w:val="28"/>
        </w:rPr>
        <w:t xml:space="preserve"> „Informācijas sistēmu un elektronisko pakalpojumu attīstība”</w:t>
      </w:r>
      <w:r>
        <w:rPr>
          <w:bCs/>
          <w:sz w:val="28"/>
          <w:szCs w:val="28"/>
        </w:rPr>
        <w:t xml:space="preserve"> projektu iesniegumu atlases kārt</w:t>
      </w:r>
      <w:r w:rsidR="00180388">
        <w:rPr>
          <w:bCs/>
          <w:sz w:val="28"/>
          <w:szCs w:val="28"/>
        </w:rPr>
        <w:t>u</w:t>
      </w:r>
      <w:r>
        <w:rPr>
          <w:bCs/>
          <w:sz w:val="28"/>
          <w:szCs w:val="28"/>
        </w:rPr>
        <w:t xml:space="preserve"> projektiem.</w:t>
      </w:r>
    </w:p>
    <w:p w:rsidR="00C53E8A" w:rsidRPr="00936BBA" w:rsidRDefault="00C53E8A" w:rsidP="00557FA1">
      <w:pPr>
        <w:ind w:firstLine="709"/>
        <w:jc w:val="both"/>
        <w:rPr>
          <w:sz w:val="28"/>
          <w:szCs w:val="28"/>
        </w:rPr>
      </w:pPr>
    </w:p>
    <w:p w:rsidR="00557FA1" w:rsidRPr="00940884" w:rsidRDefault="00557FA1" w:rsidP="00557FA1">
      <w:pPr>
        <w:ind w:firstLine="709"/>
        <w:jc w:val="both"/>
        <w:rPr>
          <w:sz w:val="28"/>
          <w:szCs w:val="28"/>
        </w:rPr>
      </w:pPr>
    </w:p>
    <w:p w:rsidR="009E020D" w:rsidRPr="00940884" w:rsidRDefault="009E020D" w:rsidP="00EC681B">
      <w:pPr>
        <w:tabs>
          <w:tab w:val="left" w:pos="6521"/>
        </w:tabs>
        <w:ind w:firstLine="709"/>
        <w:rPr>
          <w:sz w:val="28"/>
          <w:szCs w:val="28"/>
        </w:rPr>
      </w:pPr>
      <w:r w:rsidRPr="00940884">
        <w:rPr>
          <w:sz w:val="28"/>
          <w:szCs w:val="28"/>
        </w:rPr>
        <w:t>Mini</w:t>
      </w:r>
      <w:r w:rsidR="00557FA1">
        <w:rPr>
          <w:sz w:val="28"/>
          <w:szCs w:val="28"/>
        </w:rPr>
        <w:t>stru prezidents</w:t>
      </w:r>
      <w:r w:rsidR="00557FA1">
        <w:rPr>
          <w:sz w:val="28"/>
          <w:szCs w:val="28"/>
        </w:rPr>
        <w:tab/>
      </w:r>
      <w:r w:rsidR="00EC681B">
        <w:rPr>
          <w:sz w:val="28"/>
          <w:szCs w:val="28"/>
        </w:rPr>
        <w:tab/>
      </w:r>
      <w:r w:rsidRPr="00940884">
        <w:rPr>
          <w:sz w:val="28"/>
          <w:szCs w:val="28"/>
        </w:rPr>
        <w:t>V.Dombrovskis</w:t>
      </w:r>
    </w:p>
    <w:p w:rsidR="009E020D" w:rsidRDefault="009E020D" w:rsidP="00EC681B">
      <w:pPr>
        <w:ind w:firstLine="709"/>
        <w:rPr>
          <w:sz w:val="28"/>
          <w:szCs w:val="28"/>
        </w:rPr>
      </w:pPr>
    </w:p>
    <w:p w:rsidR="00557FA1" w:rsidRPr="00940884" w:rsidRDefault="00557FA1" w:rsidP="00EC681B">
      <w:pPr>
        <w:ind w:firstLine="709"/>
        <w:rPr>
          <w:sz w:val="28"/>
          <w:szCs w:val="28"/>
        </w:rPr>
      </w:pPr>
    </w:p>
    <w:p w:rsidR="009E020D" w:rsidRPr="00EC681B" w:rsidRDefault="009E020D" w:rsidP="00EC681B">
      <w:pPr>
        <w:tabs>
          <w:tab w:val="left" w:pos="6521"/>
        </w:tabs>
        <w:ind w:firstLine="709"/>
        <w:rPr>
          <w:sz w:val="28"/>
          <w:szCs w:val="28"/>
        </w:rPr>
      </w:pPr>
      <w:r w:rsidRPr="00EC681B">
        <w:rPr>
          <w:sz w:val="28"/>
          <w:szCs w:val="28"/>
        </w:rPr>
        <w:t>Valsts kancel</w:t>
      </w:r>
      <w:r w:rsidR="00557FA1" w:rsidRPr="00EC681B">
        <w:rPr>
          <w:sz w:val="28"/>
          <w:szCs w:val="28"/>
        </w:rPr>
        <w:t>ejas direktore</w:t>
      </w:r>
      <w:r w:rsidR="00557FA1" w:rsidRPr="00EC681B">
        <w:rPr>
          <w:sz w:val="28"/>
          <w:szCs w:val="28"/>
        </w:rPr>
        <w:tab/>
      </w:r>
      <w:r w:rsidR="00EC681B">
        <w:rPr>
          <w:sz w:val="28"/>
          <w:szCs w:val="28"/>
        </w:rPr>
        <w:tab/>
      </w:r>
      <w:r w:rsidR="002B6B50" w:rsidRPr="00EC681B">
        <w:rPr>
          <w:sz w:val="28"/>
          <w:szCs w:val="28"/>
        </w:rPr>
        <w:t>E.Dreimane</w:t>
      </w:r>
    </w:p>
    <w:p w:rsidR="00EC681B" w:rsidRPr="00EC681B" w:rsidRDefault="00EC681B" w:rsidP="00EC681B">
      <w:pPr>
        <w:tabs>
          <w:tab w:val="left" w:pos="6521"/>
        </w:tabs>
        <w:ind w:firstLine="709"/>
        <w:rPr>
          <w:sz w:val="28"/>
          <w:szCs w:val="28"/>
        </w:rPr>
      </w:pPr>
    </w:p>
    <w:p w:rsidR="00EC681B" w:rsidRPr="00EC681B" w:rsidRDefault="00EC681B" w:rsidP="00EC681B">
      <w:pPr>
        <w:tabs>
          <w:tab w:val="left" w:pos="6521"/>
        </w:tabs>
        <w:ind w:firstLine="709"/>
        <w:rPr>
          <w:sz w:val="28"/>
          <w:szCs w:val="28"/>
        </w:rPr>
      </w:pPr>
    </w:p>
    <w:p w:rsidR="00EC681B" w:rsidRPr="00EC681B" w:rsidRDefault="00EC681B" w:rsidP="00EC681B">
      <w:pPr>
        <w:tabs>
          <w:tab w:val="left" w:pos="6804"/>
        </w:tabs>
        <w:ind w:firstLine="709"/>
        <w:rPr>
          <w:sz w:val="28"/>
          <w:szCs w:val="28"/>
        </w:rPr>
      </w:pPr>
      <w:r w:rsidRPr="00EC681B">
        <w:rPr>
          <w:sz w:val="28"/>
          <w:szCs w:val="28"/>
        </w:rPr>
        <w:t>Iesniedzējs:</w:t>
      </w:r>
    </w:p>
    <w:p w:rsidR="00EC681B" w:rsidRPr="00EC681B" w:rsidRDefault="00EC681B" w:rsidP="00EC681B">
      <w:pPr>
        <w:ind w:firstLine="709"/>
        <w:jc w:val="both"/>
        <w:rPr>
          <w:rStyle w:val="flexinput2"/>
          <w:sz w:val="28"/>
          <w:szCs w:val="28"/>
        </w:rPr>
      </w:pPr>
      <w:r w:rsidRPr="00EC681B">
        <w:rPr>
          <w:rStyle w:val="flexinput2"/>
          <w:sz w:val="28"/>
          <w:szCs w:val="28"/>
        </w:rPr>
        <w:t xml:space="preserve">Vides aizsardzības un reģionālās </w:t>
      </w:r>
    </w:p>
    <w:p w:rsidR="00C60C95" w:rsidRDefault="00EC681B" w:rsidP="00EC681B">
      <w:pPr>
        <w:ind w:firstLine="709"/>
        <w:jc w:val="both"/>
        <w:rPr>
          <w:rStyle w:val="flexinput2"/>
          <w:sz w:val="28"/>
          <w:szCs w:val="28"/>
        </w:rPr>
      </w:pPr>
      <w:r w:rsidRPr="00EC681B">
        <w:rPr>
          <w:rStyle w:val="flexinput2"/>
          <w:sz w:val="28"/>
          <w:szCs w:val="28"/>
        </w:rPr>
        <w:t>attīstības ministr</w:t>
      </w:r>
      <w:r w:rsidR="00C60C95">
        <w:rPr>
          <w:rStyle w:val="flexinput2"/>
          <w:sz w:val="28"/>
          <w:szCs w:val="28"/>
        </w:rPr>
        <w:t>a vietā-</w:t>
      </w:r>
    </w:p>
    <w:p w:rsidR="00EC681B" w:rsidRPr="00EC681B" w:rsidRDefault="00C60C95" w:rsidP="00EC681B">
      <w:pPr>
        <w:ind w:firstLine="709"/>
        <w:jc w:val="both"/>
        <w:rPr>
          <w:rStyle w:val="flexinput2"/>
          <w:sz w:val="28"/>
          <w:szCs w:val="28"/>
        </w:rPr>
      </w:pPr>
      <w:r>
        <w:rPr>
          <w:rStyle w:val="flexinput2"/>
          <w:sz w:val="28"/>
          <w:szCs w:val="28"/>
        </w:rPr>
        <w:t>satiksmes ministrs</w:t>
      </w:r>
      <w:r w:rsidR="00EC681B" w:rsidRPr="00EC681B">
        <w:rPr>
          <w:rStyle w:val="flexinput2"/>
          <w:sz w:val="28"/>
          <w:szCs w:val="28"/>
        </w:rPr>
        <w:tab/>
      </w:r>
      <w:r w:rsidR="00EC681B">
        <w:rPr>
          <w:rStyle w:val="flexinput2"/>
          <w:sz w:val="28"/>
          <w:szCs w:val="28"/>
        </w:rPr>
        <w:tab/>
      </w:r>
      <w:r w:rsidR="00EC681B">
        <w:rPr>
          <w:rStyle w:val="flexinput2"/>
          <w:sz w:val="28"/>
          <w:szCs w:val="28"/>
        </w:rPr>
        <w:tab/>
      </w:r>
      <w:r w:rsidR="00EC681B">
        <w:rPr>
          <w:rStyle w:val="flexinput2"/>
          <w:sz w:val="28"/>
          <w:szCs w:val="28"/>
        </w:rPr>
        <w:tab/>
      </w:r>
      <w:r w:rsidR="00EC681B">
        <w:rPr>
          <w:rStyle w:val="flexinput2"/>
          <w:sz w:val="28"/>
          <w:szCs w:val="28"/>
        </w:rPr>
        <w:tab/>
      </w:r>
      <w:r w:rsidR="00EC681B">
        <w:rPr>
          <w:rStyle w:val="flexinput2"/>
          <w:sz w:val="28"/>
          <w:szCs w:val="28"/>
        </w:rPr>
        <w:tab/>
      </w:r>
      <w:r>
        <w:rPr>
          <w:rStyle w:val="flexinput2"/>
          <w:sz w:val="28"/>
          <w:szCs w:val="28"/>
        </w:rPr>
        <w:tab/>
        <w:t>U.Augulis</w:t>
      </w:r>
      <w:r w:rsidR="00EC681B" w:rsidRPr="00EC681B">
        <w:rPr>
          <w:rStyle w:val="flexinput2"/>
          <w:sz w:val="28"/>
          <w:szCs w:val="28"/>
        </w:rPr>
        <w:tab/>
      </w:r>
    </w:p>
    <w:p w:rsidR="00EC681B" w:rsidRPr="00EC681B" w:rsidRDefault="00EC681B" w:rsidP="00EC681B">
      <w:pPr>
        <w:ind w:firstLine="709"/>
        <w:jc w:val="both"/>
        <w:rPr>
          <w:rStyle w:val="flexinput2"/>
          <w:sz w:val="28"/>
          <w:szCs w:val="28"/>
        </w:rPr>
      </w:pPr>
    </w:p>
    <w:p w:rsidR="00EC681B" w:rsidRPr="00EC681B" w:rsidRDefault="00EC681B" w:rsidP="00EC681B">
      <w:pPr>
        <w:ind w:firstLine="709"/>
        <w:jc w:val="both"/>
        <w:rPr>
          <w:rStyle w:val="flexinput2"/>
          <w:sz w:val="28"/>
          <w:szCs w:val="28"/>
        </w:rPr>
      </w:pPr>
      <w:r w:rsidRPr="00EC681B">
        <w:rPr>
          <w:rStyle w:val="flexinput2"/>
          <w:sz w:val="28"/>
          <w:szCs w:val="28"/>
        </w:rPr>
        <w:t>Vīza:</w:t>
      </w:r>
    </w:p>
    <w:p w:rsidR="00EC681B" w:rsidRPr="00EC681B" w:rsidRDefault="00EC681B" w:rsidP="00EC681B">
      <w:pPr>
        <w:ind w:firstLine="709"/>
        <w:jc w:val="both"/>
        <w:rPr>
          <w:rStyle w:val="flexinput2"/>
          <w:sz w:val="28"/>
          <w:szCs w:val="28"/>
        </w:rPr>
      </w:pPr>
      <w:r w:rsidRPr="00EC681B">
        <w:rPr>
          <w:rStyle w:val="flexinput2"/>
          <w:sz w:val="28"/>
          <w:szCs w:val="28"/>
        </w:rPr>
        <w:t xml:space="preserve">Vides aizsardzības un reģionālās </w:t>
      </w:r>
    </w:p>
    <w:p w:rsidR="00EC681B" w:rsidRPr="00EC681B" w:rsidRDefault="00EC681B" w:rsidP="00EC681B">
      <w:pPr>
        <w:ind w:firstLine="709"/>
        <w:jc w:val="both"/>
        <w:rPr>
          <w:sz w:val="28"/>
          <w:szCs w:val="28"/>
        </w:rPr>
      </w:pPr>
      <w:r w:rsidRPr="00EC681B">
        <w:rPr>
          <w:rStyle w:val="flexinput2"/>
          <w:sz w:val="28"/>
          <w:szCs w:val="28"/>
        </w:rPr>
        <w:t>attīstības ministrijas valsts sekretār</w:t>
      </w:r>
      <w:r>
        <w:rPr>
          <w:rStyle w:val="flexinput2"/>
          <w:sz w:val="28"/>
          <w:szCs w:val="28"/>
        </w:rPr>
        <w:t>s</w:t>
      </w:r>
      <w:r>
        <w:rPr>
          <w:rStyle w:val="flexinput2"/>
          <w:sz w:val="28"/>
          <w:szCs w:val="28"/>
        </w:rPr>
        <w:tab/>
      </w:r>
      <w:r>
        <w:rPr>
          <w:rStyle w:val="flexinput2"/>
          <w:sz w:val="28"/>
          <w:szCs w:val="28"/>
        </w:rPr>
        <w:tab/>
      </w:r>
      <w:r>
        <w:rPr>
          <w:rStyle w:val="flexinput2"/>
          <w:sz w:val="28"/>
          <w:szCs w:val="28"/>
        </w:rPr>
        <w:tab/>
      </w:r>
      <w:r>
        <w:rPr>
          <w:rStyle w:val="flexinput2"/>
          <w:sz w:val="28"/>
          <w:szCs w:val="28"/>
        </w:rPr>
        <w:tab/>
      </w:r>
      <w:r w:rsidRPr="00EC681B">
        <w:rPr>
          <w:rStyle w:val="flexinput2"/>
          <w:sz w:val="28"/>
          <w:szCs w:val="28"/>
        </w:rPr>
        <w:t>G.Puķītis</w:t>
      </w:r>
    </w:p>
    <w:p w:rsidR="00EC681B" w:rsidRDefault="00EC681B" w:rsidP="00EC681B">
      <w:pPr>
        <w:jc w:val="both"/>
        <w:rPr>
          <w:sz w:val="18"/>
          <w:szCs w:val="18"/>
          <w:lang w:val="fi-FI"/>
        </w:rPr>
      </w:pPr>
    </w:p>
    <w:p w:rsidR="001405AC" w:rsidRPr="00A071D9" w:rsidRDefault="009412F5" w:rsidP="001405AC">
      <w:pPr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0</w:t>
      </w:r>
      <w:r w:rsidR="00FB145D">
        <w:rPr>
          <w:sz w:val="18"/>
          <w:szCs w:val="18"/>
          <w:lang w:val="fi-FI"/>
        </w:rPr>
        <w:t>7</w:t>
      </w:r>
      <w:r>
        <w:rPr>
          <w:sz w:val="18"/>
          <w:szCs w:val="18"/>
          <w:lang w:val="fi-FI"/>
        </w:rPr>
        <w:t>.06</w:t>
      </w:r>
      <w:r w:rsidR="001405AC" w:rsidRPr="00A071D9">
        <w:rPr>
          <w:sz w:val="18"/>
          <w:szCs w:val="18"/>
          <w:lang w:val="fi-FI"/>
        </w:rPr>
        <w:t xml:space="preserve">.2011. </w:t>
      </w:r>
      <w:r w:rsidR="00FB145D">
        <w:rPr>
          <w:sz w:val="18"/>
          <w:szCs w:val="18"/>
          <w:lang w:val="fi-FI"/>
        </w:rPr>
        <w:t>09</w:t>
      </w:r>
      <w:r w:rsidR="001405AC">
        <w:rPr>
          <w:sz w:val="18"/>
          <w:szCs w:val="18"/>
          <w:lang w:val="fi-FI"/>
        </w:rPr>
        <w:t>:30</w:t>
      </w:r>
    </w:p>
    <w:p w:rsidR="001405AC" w:rsidRPr="00A071D9" w:rsidRDefault="009412F5" w:rsidP="001405AC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4</w:t>
      </w:r>
      <w:r w:rsidR="00202F81">
        <w:rPr>
          <w:sz w:val="18"/>
          <w:szCs w:val="18"/>
          <w:lang w:val="fi-FI"/>
        </w:rPr>
        <w:t>70</w:t>
      </w:r>
    </w:p>
    <w:p w:rsidR="001405AC" w:rsidRPr="00A071D9" w:rsidRDefault="001405AC" w:rsidP="001405AC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Ritvars Timermanis</w:t>
      </w:r>
    </w:p>
    <w:p w:rsidR="00EC681B" w:rsidRPr="00C65435" w:rsidRDefault="001405AC" w:rsidP="00C65435">
      <w:pPr>
        <w:rPr>
          <w:sz w:val="18"/>
          <w:szCs w:val="18"/>
          <w:lang w:val="fi-FI"/>
        </w:rPr>
      </w:pPr>
      <w:r w:rsidRPr="00A071D9">
        <w:rPr>
          <w:sz w:val="18"/>
          <w:szCs w:val="18"/>
          <w:lang w:val="fi-FI"/>
        </w:rPr>
        <w:t>6777032</w:t>
      </w:r>
      <w:r>
        <w:rPr>
          <w:sz w:val="18"/>
          <w:szCs w:val="18"/>
          <w:lang w:val="fi-FI"/>
        </w:rPr>
        <w:t xml:space="preserve">4, </w:t>
      </w:r>
      <w:r w:rsidRPr="00A071D9">
        <w:rPr>
          <w:sz w:val="18"/>
          <w:szCs w:val="18"/>
          <w:lang w:val="fi-FI"/>
        </w:rPr>
        <w:t xml:space="preserve"> </w:t>
      </w:r>
      <w:hyperlink r:id="rId8" w:history="1">
        <w:r w:rsidRPr="005436E9">
          <w:rPr>
            <w:rStyle w:val="Hyperlink"/>
            <w:rFonts w:cs="Arial Unicode MS"/>
            <w:sz w:val="18"/>
            <w:szCs w:val="18"/>
            <w:lang w:val="fi-FI"/>
          </w:rPr>
          <w:t>ritvars.timermanis@varam.gov.lv</w:t>
        </w:r>
      </w:hyperlink>
      <w:r w:rsidRPr="00A071D9">
        <w:rPr>
          <w:sz w:val="18"/>
          <w:szCs w:val="18"/>
          <w:lang w:val="fi-FI"/>
        </w:rPr>
        <w:t xml:space="preserve"> </w:t>
      </w:r>
    </w:p>
    <w:sectPr w:rsidR="00EC681B" w:rsidRPr="00C65435" w:rsidSect="0000068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95" w:rsidRDefault="00C60C95">
      <w:r>
        <w:separator/>
      </w:r>
    </w:p>
  </w:endnote>
  <w:endnote w:type="continuationSeparator" w:id="0">
    <w:p w:rsidR="00C60C95" w:rsidRDefault="00C6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95" w:rsidRPr="008D69F7" w:rsidRDefault="00C60C95" w:rsidP="008D69F7">
    <w:pPr>
      <w:pStyle w:val="Footer"/>
      <w:rPr>
        <w:sz w:val="20"/>
        <w:szCs w:val="20"/>
        <w:lang w:val="lv-LV"/>
      </w:rPr>
    </w:pPr>
    <w:r w:rsidRPr="001405AC">
      <w:rPr>
        <w:sz w:val="20"/>
        <w:szCs w:val="20"/>
      </w:rPr>
      <w:t>VARAMProt_</w:t>
    </w:r>
    <w:r>
      <w:rPr>
        <w:sz w:val="20"/>
        <w:szCs w:val="20"/>
      </w:rPr>
      <w:t>0706</w:t>
    </w:r>
    <w:r w:rsidRPr="001405AC">
      <w:rPr>
        <w:sz w:val="20"/>
        <w:szCs w:val="20"/>
      </w:rPr>
      <w:t>11_32211</w:t>
    </w:r>
    <w:r w:rsidRPr="00EC681B">
      <w:rPr>
        <w:sz w:val="20"/>
        <w:szCs w:val="20"/>
        <w:lang w:val="lv-LV"/>
      </w:rPr>
      <w:t xml:space="preserve">; </w:t>
    </w:r>
    <w:proofErr w:type="spellStart"/>
    <w:r>
      <w:rPr>
        <w:sz w:val="20"/>
        <w:szCs w:val="20"/>
        <w:lang w:val="lv-LV"/>
      </w:rPr>
      <w:t>Protokollēmuma</w:t>
    </w:r>
    <w:proofErr w:type="spellEnd"/>
    <w:r>
      <w:rPr>
        <w:sz w:val="20"/>
        <w:szCs w:val="20"/>
        <w:lang w:val="lv-LV"/>
      </w:rPr>
      <w:t xml:space="preserve"> projekts „</w:t>
    </w:r>
    <w:r w:rsidRPr="00EC681B">
      <w:rPr>
        <w:sz w:val="20"/>
        <w:szCs w:val="20"/>
        <w:lang w:val="lv-LV"/>
      </w:rPr>
      <w:t xml:space="preserve">Informatīvais </w:t>
    </w:r>
    <w:smartTag w:uri="schemas-tilde-lv/tildestengine" w:element="currency2">
      <w:smartTagPr>
        <w:attr w:name="baseform" w:val="ziņojum|s"/>
        <w:attr w:name="id" w:val="-1"/>
        <w:attr w:name="text" w:val="ziņojums"/>
      </w:smartTagPr>
      <w:r w:rsidRPr="00EC681B">
        <w:rPr>
          <w:sz w:val="20"/>
          <w:szCs w:val="20"/>
          <w:lang w:val="lv-LV"/>
        </w:rPr>
        <w:t>ziņojums</w:t>
      </w:r>
    </w:smartTag>
    <w:r w:rsidRPr="00EC681B">
      <w:rPr>
        <w:sz w:val="20"/>
        <w:szCs w:val="20"/>
        <w:lang w:val="lv-LV"/>
      </w:rPr>
      <w:t xml:space="preserve"> „</w:t>
    </w:r>
    <w:r w:rsidRPr="00EC681B">
      <w:rPr>
        <w:sz w:val="20"/>
        <w:szCs w:val="20"/>
      </w:rPr>
      <w:t xml:space="preserve">Par </w:t>
    </w:r>
    <w:proofErr w:type="spellStart"/>
    <w:r w:rsidRPr="00EC681B">
      <w:rPr>
        <w:sz w:val="20"/>
        <w:szCs w:val="20"/>
      </w:rPr>
      <w:t>maksimālajām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konsultāciju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pakalpojumu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likmēm</w:t>
    </w:r>
    <w:proofErr w:type="spellEnd"/>
    <w:r w:rsidRPr="00EC681B">
      <w:rPr>
        <w:sz w:val="20"/>
        <w:szCs w:val="20"/>
      </w:rPr>
      <w:t xml:space="preserve">, </w:t>
    </w:r>
    <w:proofErr w:type="spellStart"/>
    <w:r w:rsidRPr="00EC681B">
      <w:rPr>
        <w:sz w:val="20"/>
        <w:szCs w:val="20"/>
      </w:rPr>
      <w:t>kuras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piemērojamas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bCs/>
        <w:sz w:val="20"/>
        <w:szCs w:val="20"/>
      </w:rPr>
      <w:t>darbības</w:t>
    </w:r>
    <w:proofErr w:type="spellEnd"/>
    <w:r w:rsidRPr="00EC681B">
      <w:rPr>
        <w:bCs/>
        <w:sz w:val="20"/>
        <w:szCs w:val="20"/>
      </w:rPr>
      <w:t xml:space="preserve"> </w:t>
    </w:r>
    <w:proofErr w:type="spellStart"/>
    <w:r w:rsidRPr="00EC681B">
      <w:rPr>
        <w:bCs/>
        <w:sz w:val="20"/>
        <w:szCs w:val="20"/>
      </w:rPr>
      <w:t>programmas</w:t>
    </w:r>
    <w:proofErr w:type="spellEnd"/>
    <w:r w:rsidRPr="00EC681B">
      <w:rPr>
        <w:bCs/>
        <w:sz w:val="20"/>
        <w:szCs w:val="20"/>
      </w:rPr>
      <w:t xml:space="preserve"> „</w:t>
    </w:r>
    <w:proofErr w:type="spellStart"/>
    <w:r w:rsidRPr="00EC681B">
      <w:rPr>
        <w:bCs/>
        <w:sz w:val="20"/>
        <w:szCs w:val="20"/>
      </w:rPr>
      <w:t>Infrastruktūra</w:t>
    </w:r>
    <w:proofErr w:type="spellEnd"/>
    <w:r w:rsidRPr="00EC681B">
      <w:rPr>
        <w:bCs/>
        <w:sz w:val="20"/>
        <w:szCs w:val="20"/>
      </w:rPr>
      <w:t xml:space="preserve"> un </w:t>
    </w:r>
    <w:proofErr w:type="spellStart"/>
    <w:r w:rsidRPr="00EC681B">
      <w:rPr>
        <w:bCs/>
        <w:sz w:val="20"/>
        <w:szCs w:val="20"/>
      </w:rPr>
      <w:t>pakalpojumi</w:t>
    </w:r>
    <w:proofErr w:type="spellEnd"/>
    <w:r w:rsidRPr="00EC681B">
      <w:rPr>
        <w:bCs/>
        <w:sz w:val="20"/>
        <w:szCs w:val="20"/>
      </w:rPr>
      <w:t xml:space="preserve">” </w:t>
    </w:r>
    <w:proofErr w:type="spellStart"/>
    <w:r w:rsidRPr="00EC681B">
      <w:rPr>
        <w:bCs/>
        <w:sz w:val="20"/>
        <w:szCs w:val="20"/>
      </w:rPr>
      <w:t>papildinājuma</w:t>
    </w:r>
    <w:proofErr w:type="spellEnd"/>
    <w:r w:rsidRPr="00EC681B">
      <w:rPr>
        <w:sz w:val="20"/>
        <w:szCs w:val="20"/>
      </w:rPr>
      <w:t xml:space="preserve"> </w:t>
    </w:r>
    <w:r w:rsidRPr="00EC681B">
      <w:rPr>
        <w:rStyle w:val="spelle"/>
        <w:sz w:val="20"/>
        <w:szCs w:val="20"/>
      </w:rPr>
      <w:t>3.2.2.1.1.apakšaktivitātes „</w:t>
    </w:r>
    <w:proofErr w:type="spellStart"/>
    <w:r w:rsidRPr="00EC681B">
      <w:rPr>
        <w:rStyle w:val="spelle"/>
        <w:sz w:val="20"/>
        <w:szCs w:val="20"/>
      </w:rPr>
      <w:t>Informācijas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sistēmu</w:t>
    </w:r>
    <w:proofErr w:type="spellEnd"/>
    <w:r w:rsidRPr="00EC681B">
      <w:rPr>
        <w:rStyle w:val="spelle"/>
        <w:sz w:val="20"/>
        <w:szCs w:val="20"/>
      </w:rPr>
      <w:t xml:space="preserve"> un </w:t>
    </w:r>
    <w:proofErr w:type="spellStart"/>
    <w:r w:rsidRPr="00EC681B">
      <w:rPr>
        <w:rStyle w:val="spelle"/>
        <w:sz w:val="20"/>
        <w:szCs w:val="20"/>
      </w:rPr>
      <w:t>elektronisko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pakalpojumu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attīstība</w:t>
    </w:r>
    <w:proofErr w:type="spellEnd"/>
    <w:r w:rsidRPr="00EC681B">
      <w:rPr>
        <w:rStyle w:val="spelle"/>
        <w:sz w:val="20"/>
        <w:szCs w:val="20"/>
      </w:rPr>
      <w:t xml:space="preserve">” </w:t>
    </w:r>
    <w:proofErr w:type="spellStart"/>
    <w:r w:rsidRPr="00EC681B">
      <w:rPr>
        <w:rStyle w:val="spelle"/>
        <w:sz w:val="20"/>
        <w:szCs w:val="20"/>
      </w:rPr>
      <w:t>projektu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iepirkumos</w:t>
    </w:r>
    <w:proofErr w:type="spellEnd"/>
    <w:r w:rsidRPr="00EC681B">
      <w:rPr>
        <w:sz w:val="20"/>
        <w:szCs w:val="20"/>
        <w:lang w:val="lv-LV"/>
      </w:rPr>
      <w:t>”</w:t>
    </w:r>
    <w:r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95" w:rsidRPr="001405AC" w:rsidRDefault="00C60C95" w:rsidP="001405AC">
    <w:pPr>
      <w:pStyle w:val="Footer"/>
      <w:rPr>
        <w:sz w:val="20"/>
        <w:szCs w:val="20"/>
        <w:lang w:val="lv-LV"/>
      </w:rPr>
    </w:pPr>
    <w:r w:rsidRPr="001405AC">
      <w:rPr>
        <w:sz w:val="20"/>
        <w:szCs w:val="20"/>
      </w:rPr>
      <w:t>VARAMProt_</w:t>
    </w:r>
    <w:r>
      <w:rPr>
        <w:sz w:val="20"/>
        <w:szCs w:val="20"/>
      </w:rPr>
      <w:t>0706</w:t>
    </w:r>
    <w:r w:rsidRPr="001405AC">
      <w:rPr>
        <w:sz w:val="20"/>
        <w:szCs w:val="20"/>
      </w:rPr>
      <w:t>11_32211</w:t>
    </w:r>
    <w:r w:rsidRPr="00EC681B">
      <w:rPr>
        <w:sz w:val="20"/>
        <w:szCs w:val="20"/>
        <w:lang w:val="lv-LV"/>
      </w:rPr>
      <w:t xml:space="preserve">; </w:t>
    </w:r>
    <w:proofErr w:type="spellStart"/>
    <w:r>
      <w:rPr>
        <w:sz w:val="20"/>
        <w:szCs w:val="20"/>
        <w:lang w:val="lv-LV"/>
      </w:rPr>
      <w:t>Protokollēmuma</w:t>
    </w:r>
    <w:proofErr w:type="spellEnd"/>
    <w:r>
      <w:rPr>
        <w:sz w:val="20"/>
        <w:szCs w:val="20"/>
        <w:lang w:val="lv-LV"/>
      </w:rPr>
      <w:t xml:space="preserve"> projekts „</w:t>
    </w:r>
    <w:r w:rsidRPr="00EC681B">
      <w:rPr>
        <w:sz w:val="20"/>
        <w:szCs w:val="20"/>
        <w:lang w:val="lv-LV"/>
      </w:rPr>
      <w:t xml:space="preserve">Informatīvais </w:t>
    </w:r>
    <w:smartTag w:uri="schemas-tilde-lv/tildestengine" w:element="currency2">
      <w:smartTagPr>
        <w:attr w:name="baseform" w:val="ziņojum|s"/>
        <w:attr w:name="id" w:val="-1"/>
        <w:attr w:name="text" w:val="ziņojums"/>
      </w:smartTagPr>
      <w:r w:rsidRPr="00EC681B">
        <w:rPr>
          <w:sz w:val="20"/>
          <w:szCs w:val="20"/>
          <w:lang w:val="lv-LV"/>
        </w:rPr>
        <w:t>ziņojums</w:t>
      </w:r>
    </w:smartTag>
    <w:r w:rsidRPr="00EC681B">
      <w:rPr>
        <w:sz w:val="20"/>
        <w:szCs w:val="20"/>
        <w:lang w:val="lv-LV"/>
      </w:rPr>
      <w:t xml:space="preserve"> „</w:t>
    </w:r>
    <w:r w:rsidRPr="00EC681B">
      <w:rPr>
        <w:sz w:val="20"/>
        <w:szCs w:val="20"/>
      </w:rPr>
      <w:t xml:space="preserve">Par </w:t>
    </w:r>
    <w:proofErr w:type="spellStart"/>
    <w:r w:rsidRPr="00EC681B">
      <w:rPr>
        <w:sz w:val="20"/>
        <w:szCs w:val="20"/>
      </w:rPr>
      <w:t>maksimālajām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konsultāciju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pakalpojumu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likmēm</w:t>
    </w:r>
    <w:proofErr w:type="spellEnd"/>
    <w:r w:rsidRPr="00EC681B">
      <w:rPr>
        <w:sz w:val="20"/>
        <w:szCs w:val="20"/>
      </w:rPr>
      <w:t xml:space="preserve">, </w:t>
    </w:r>
    <w:proofErr w:type="spellStart"/>
    <w:r w:rsidRPr="00EC681B">
      <w:rPr>
        <w:sz w:val="20"/>
        <w:szCs w:val="20"/>
      </w:rPr>
      <w:t>kuras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sz w:val="20"/>
        <w:szCs w:val="20"/>
      </w:rPr>
      <w:t>piemērojamas</w:t>
    </w:r>
    <w:proofErr w:type="spellEnd"/>
    <w:r w:rsidRPr="00EC681B">
      <w:rPr>
        <w:sz w:val="20"/>
        <w:szCs w:val="20"/>
      </w:rPr>
      <w:t xml:space="preserve"> </w:t>
    </w:r>
    <w:proofErr w:type="spellStart"/>
    <w:r w:rsidRPr="00EC681B">
      <w:rPr>
        <w:bCs/>
        <w:sz w:val="20"/>
        <w:szCs w:val="20"/>
      </w:rPr>
      <w:t>darbības</w:t>
    </w:r>
    <w:proofErr w:type="spellEnd"/>
    <w:r w:rsidRPr="00EC681B">
      <w:rPr>
        <w:bCs/>
        <w:sz w:val="20"/>
        <w:szCs w:val="20"/>
      </w:rPr>
      <w:t xml:space="preserve"> </w:t>
    </w:r>
    <w:proofErr w:type="spellStart"/>
    <w:r w:rsidRPr="00EC681B">
      <w:rPr>
        <w:bCs/>
        <w:sz w:val="20"/>
        <w:szCs w:val="20"/>
      </w:rPr>
      <w:t>programmas</w:t>
    </w:r>
    <w:proofErr w:type="spellEnd"/>
    <w:r w:rsidRPr="00EC681B">
      <w:rPr>
        <w:bCs/>
        <w:sz w:val="20"/>
        <w:szCs w:val="20"/>
      </w:rPr>
      <w:t xml:space="preserve"> „</w:t>
    </w:r>
    <w:proofErr w:type="spellStart"/>
    <w:r w:rsidRPr="00EC681B">
      <w:rPr>
        <w:bCs/>
        <w:sz w:val="20"/>
        <w:szCs w:val="20"/>
      </w:rPr>
      <w:t>Infrastruktūra</w:t>
    </w:r>
    <w:proofErr w:type="spellEnd"/>
    <w:r w:rsidRPr="00EC681B">
      <w:rPr>
        <w:bCs/>
        <w:sz w:val="20"/>
        <w:szCs w:val="20"/>
      </w:rPr>
      <w:t xml:space="preserve"> un </w:t>
    </w:r>
    <w:proofErr w:type="spellStart"/>
    <w:r w:rsidRPr="00EC681B">
      <w:rPr>
        <w:bCs/>
        <w:sz w:val="20"/>
        <w:szCs w:val="20"/>
      </w:rPr>
      <w:t>pakalpojumi</w:t>
    </w:r>
    <w:proofErr w:type="spellEnd"/>
    <w:r w:rsidRPr="00EC681B">
      <w:rPr>
        <w:bCs/>
        <w:sz w:val="20"/>
        <w:szCs w:val="20"/>
      </w:rPr>
      <w:t xml:space="preserve">” </w:t>
    </w:r>
    <w:proofErr w:type="spellStart"/>
    <w:r w:rsidRPr="00EC681B">
      <w:rPr>
        <w:bCs/>
        <w:sz w:val="20"/>
        <w:szCs w:val="20"/>
      </w:rPr>
      <w:t>papildinājuma</w:t>
    </w:r>
    <w:proofErr w:type="spellEnd"/>
    <w:r w:rsidRPr="00EC681B">
      <w:rPr>
        <w:sz w:val="20"/>
        <w:szCs w:val="20"/>
      </w:rPr>
      <w:t xml:space="preserve"> </w:t>
    </w:r>
    <w:r w:rsidRPr="00EC681B">
      <w:rPr>
        <w:rStyle w:val="spelle"/>
        <w:sz w:val="20"/>
        <w:szCs w:val="20"/>
      </w:rPr>
      <w:t>3.2.2.1.1.apakšaktivitātes „</w:t>
    </w:r>
    <w:proofErr w:type="spellStart"/>
    <w:r w:rsidRPr="00EC681B">
      <w:rPr>
        <w:rStyle w:val="spelle"/>
        <w:sz w:val="20"/>
        <w:szCs w:val="20"/>
      </w:rPr>
      <w:t>Informācijas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sistēmu</w:t>
    </w:r>
    <w:proofErr w:type="spellEnd"/>
    <w:r w:rsidRPr="00EC681B">
      <w:rPr>
        <w:rStyle w:val="spelle"/>
        <w:sz w:val="20"/>
        <w:szCs w:val="20"/>
      </w:rPr>
      <w:t xml:space="preserve"> un </w:t>
    </w:r>
    <w:proofErr w:type="spellStart"/>
    <w:r w:rsidRPr="00EC681B">
      <w:rPr>
        <w:rStyle w:val="spelle"/>
        <w:sz w:val="20"/>
        <w:szCs w:val="20"/>
      </w:rPr>
      <w:t>elektronisko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pakalpojumu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attīstība</w:t>
    </w:r>
    <w:proofErr w:type="spellEnd"/>
    <w:r w:rsidRPr="00EC681B">
      <w:rPr>
        <w:rStyle w:val="spelle"/>
        <w:sz w:val="20"/>
        <w:szCs w:val="20"/>
      </w:rPr>
      <w:t xml:space="preserve">” </w:t>
    </w:r>
    <w:proofErr w:type="spellStart"/>
    <w:r w:rsidRPr="00EC681B">
      <w:rPr>
        <w:rStyle w:val="spelle"/>
        <w:sz w:val="20"/>
        <w:szCs w:val="20"/>
      </w:rPr>
      <w:t>projektu</w:t>
    </w:r>
    <w:proofErr w:type="spellEnd"/>
    <w:r w:rsidRPr="00EC681B">
      <w:rPr>
        <w:rStyle w:val="spelle"/>
        <w:sz w:val="20"/>
        <w:szCs w:val="20"/>
      </w:rPr>
      <w:t xml:space="preserve"> </w:t>
    </w:r>
    <w:proofErr w:type="spellStart"/>
    <w:r w:rsidRPr="00EC681B">
      <w:rPr>
        <w:rStyle w:val="spelle"/>
        <w:sz w:val="20"/>
        <w:szCs w:val="20"/>
      </w:rPr>
      <w:t>iepirkumos</w:t>
    </w:r>
    <w:proofErr w:type="spellEnd"/>
    <w:r w:rsidRPr="00EC681B">
      <w:rPr>
        <w:sz w:val="20"/>
        <w:szCs w:val="20"/>
        <w:lang w:val="lv-LV"/>
      </w:rPr>
      <w:t>”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95" w:rsidRDefault="00C60C95">
      <w:r>
        <w:separator/>
      </w:r>
    </w:p>
  </w:footnote>
  <w:footnote w:type="continuationSeparator" w:id="0">
    <w:p w:rsidR="00C60C95" w:rsidRDefault="00C6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95" w:rsidRDefault="00C60C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C95" w:rsidRDefault="00C60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95" w:rsidRDefault="00C60C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207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C95" w:rsidRDefault="00C60C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95" w:rsidRPr="00777B4A" w:rsidRDefault="00C60C9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777B4A">
      <w:rPr>
        <w:b/>
        <w:bCs/>
        <w:sz w:val="28"/>
        <w:szCs w:val="28"/>
      </w:rPr>
      <w:t>MINISTRU KABINETA SĒDES PROTOKOLLĒMUMS</w:t>
    </w:r>
  </w:p>
  <w:p w:rsidR="00C60C95" w:rsidRPr="00000686" w:rsidRDefault="00C60C95" w:rsidP="00000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9A9"/>
    <w:multiLevelType w:val="hybridMultilevel"/>
    <w:tmpl w:val="C854E246"/>
    <w:lvl w:ilvl="0" w:tplc="59CC4E1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CF3F9C"/>
    <w:multiLevelType w:val="hybridMultilevel"/>
    <w:tmpl w:val="33F2583C"/>
    <w:lvl w:ilvl="0" w:tplc="55589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011B61"/>
    <w:multiLevelType w:val="multilevel"/>
    <w:tmpl w:val="94AE7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9734B1"/>
    <w:multiLevelType w:val="hybridMultilevel"/>
    <w:tmpl w:val="1960E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F2610"/>
    <w:multiLevelType w:val="hybridMultilevel"/>
    <w:tmpl w:val="51127DBA"/>
    <w:lvl w:ilvl="0" w:tplc="7D6E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14"/>
    <w:rsid w:val="000000C6"/>
    <w:rsid w:val="00000686"/>
    <w:rsid w:val="000028AE"/>
    <w:rsid w:val="00002941"/>
    <w:rsid w:val="00005889"/>
    <w:rsid w:val="00006D0C"/>
    <w:rsid w:val="000244D6"/>
    <w:rsid w:val="00026224"/>
    <w:rsid w:val="00032BAD"/>
    <w:rsid w:val="000377E1"/>
    <w:rsid w:val="00040C0E"/>
    <w:rsid w:val="0004442F"/>
    <w:rsid w:val="000459D1"/>
    <w:rsid w:val="0005277F"/>
    <w:rsid w:val="00055753"/>
    <w:rsid w:val="00056319"/>
    <w:rsid w:val="0006014A"/>
    <w:rsid w:val="0006713B"/>
    <w:rsid w:val="000671AF"/>
    <w:rsid w:val="000755AB"/>
    <w:rsid w:val="00084141"/>
    <w:rsid w:val="00092FE6"/>
    <w:rsid w:val="0009659A"/>
    <w:rsid w:val="000A569C"/>
    <w:rsid w:val="000C2194"/>
    <w:rsid w:val="000D350D"/>
    <w:rsid w:val="000E1BDD"/>
    <w:rsid w:val="000E624B"/>
    <w:rsid w:val="000F4162"/>
    <w:rsid w:val="000F4A43"/>
    <w:rsid w:val="00113FE0"/>
    <w:rsid w:val="00115011"/>
    <w:rsid w:val="00122D95"/>
    <w:rsid w:val="00125669"/>
    <w:rsid w:val="0013606E"/>
    <w:rsid w:val="001405AC"/>
    <w:rsid w:val="00151A8F"/>
    <w:rsid w:val="00155930"/>
    <w:rsid w:val="00156043"/>
    <w:rsid w:val="00161E87"/>
    <w:rsid w:val="0016214C"/>
    <w:rsid w:val="00173EE6"/>
    <w:rsid w:val="00180388"/>
    <w:rsid w:val="001831F2"/>
    <w:rsid w:val="00185830"/>
    <w:rsid w:val="00196849"/>
    <w:rsid w:val="00197E99"/>
    <w:rsid w:val="001B0487"/>
    <w:rsid w:val="001B6314"/>
    <w:rsid w:val="001B69D6"/>
    <w:rsid w:val="001B7254"/>
    <w:rsid w:val="001C2EA6"/>
    <w:rsid w:val="001C60B8"/>
    <w:rsid w:val="001D35A2"/>
    <w:rsid w:val="001E42BC"/>
    <w:rsid w:val="001F23EE"/>
    <w:rsid w:val="001F77D6"/>
    <w:rsid w:val="00200EA0"/>
    <w:rsid w:val="00202F81"/>
    <w:rsid w:val="002036CC"/>
    <w:rsid w:val="00204F14"/>
    <w:rsid w:val="002057F6"/>
    <w:rsid w:val="00207EAD"/>
    <w:rsid w:val="00217861"/>
    <w:rsid w:val="0022411E"/>
    <w:rsid w:val="00225862"/>
    <w:rsid w:val="002368AC"/>
    <w:rsid w:val="002406D1"/>
    <w:rsid w:val="0024272E"/>
    <w:rsid w:val="002504A1"/>
    <w:rsid w:val="00255B88"/>
    <w:rsid w:val="002648DD"/>
    <w:rsid w:val="00265236"/>
    <w:rsid w:val="00271A0A"/>
    <w:rsid w:val="002758D4"/>
    <w:rsid w:val="0028094E"/>
    <w:rsid w:val="00284A25"/>
    <w:rsid w:val="00286D1C"/>
    <w:rsid w:val="0029297E"/>
    <w:rsid w:val="00293BCB"/>
    <w:rsid w:val="002973A1"/>
    <w:rsid w:val="002B0C2E"/>
    <w:rsid w:val="002B6367"/>
    <w:rsid w:val="002B6B50"/>
    <w:rsid w:val="002B76E7"/>
    <w:rsid w:val="002C009D"/>
    <w:rsid w:val="002C3344"/>
    <w:rsid w:val="002C4801"/>
    <w:rsid w:val="002C4842"/>
    <w:rsid w:val="002C5EF8"/>
    <w:rsid w:val="002D0FAF"/>
    <w:rsid w:val="002D483E"/>
    <w:rsid w:val="002D5306"/>
    <w:rsid w:val="002E2AE7"/>
    <w:rsid w:val="002E57E9"/>
    <w:rsid w:val="002F7C84"/>
    <w:rsid w:val="002F7D09"/>
    <w:rsid w:val="00301E53"/>
    <w:rsid w:val="00306742"/>
    <w:rsid w:val="0030709D"/>
    <w:rsid w:val="003120BF"/>
    <w:rsid w:val="00317D60"/>
    <w:rsid w:val="003200FF"/>
    <w:rsid w:val="0032016C"/>
    <w:rsid w:val="00320311"/>
    <w:rsid w:val="003206E2"/>
    <w:rsid w:val="003243DC"/>
    <w:rsid w:val="0032683D"/>
    <w:rsid w:val="00335733"/>
    <w:rsid w:val="00335FE4"/>
    <w:rsid w:val="00347FB0"/>
    <w:rsid w:val="003526F7"/>
    <w:rsid w:val="00352757"/>
    <w:rsid w:val="00355108"/>
    <w:rsid w:val="003626BC"/>
    <w:rsid w:val="003642AF"/>
    <w:rsid w:val="00364A69"/>
    <w:rsid w:val="003678FC"/>
    <w:rsid w:val="00371B6B"/>
    <w:rsid w:val="00381D76"/>
    <w:rsid w:val="003A12D7"/>
    <w:rsid w:val="003A169E"/>
    <w:rsid w:val="003B4E2F"/>
    <w:rsid w:val="003C2449"/>
    <w:rsid w:val="003D468E"/>
    <w:rsid w:val="003D5093"/>
    <w:rsid w:val="003D6CE7"/>
    <w:rsid w:val="003E0C83"/>
    <w:rsid w:val="003E55EF"/>
    <w:rsid w:val="003E57ED"/>
    <w:rsid w:val="003E60FA"/>
    <w:rsid w:val="003F6E30"/>
    <w:rsid w:val="004011BC"/>
    <w:rsid w:val="00404E39"/>
    <w:rsid w:val="004105B4"/>
    <w:rsid w:val="004133AC"/>
    <w:rsid w:val="00413E69"/>
    <w:rsid w:val="00415570"/>
    <w:rsid w:val="004217D7"/>
    <w:rsid w:val="004232B0"/>
    <w:rsid w:val="004240DA"/>
    <w:rsid w:val="00425EA4"/>
    <w:rsid w:val="00426FB0"/>
    <w:rsid w:val="00431A6E"/>
    <w:rsid w:val="00436C51"/>
    <w:rsid w:val="00443721"/>
    <w:rsid w:val="00447FAB"/>
    <w:rsid w:val="004507EB"/>
    <w:rsid w:val="00451EE7"/>
    <w:rsid w:val="00462CC0"/>
    <w:rsid w:val="004640B9"/>
    <w:rsid w:val="00466CAF"/>
    <w:rsid w:val="00466DEE"/>
    <w:rsid w:val="004730D0"/>
    <w:rsid w:val="00481469"/>
    <w:rsid w:val="00485616"/>
    <w:rsid w:val="004908F1"/>
    <w:rsid w:val="00490EC8"/>
    <w:rsid w:val="0049667D"/>
    <w:rsid w:val="004A3F04"/>
    <w:rsid w:val="004B6F1D"/>
    <w:rsid w:val="004C0BF7"/>
    <w:rsid w:val="004C3A0B"/>
    <w:rsid w:val="004C3F4F"/>
    <w:rsid w:val="004F4EA1"/>
    <w:rsid w:val="004F7BBF"/>
    <w:rsid w:val="00500789"/>
    <w:rsid w:val="00502A29"/>
    <w:rsid w:val="00507830"/>
    <w:rsid w:val="005125C2"/>
    <w:rsid w:val="00520229"/>
    <w:rsid w:val="005268C6"/>
    <w:rsid w:val="00535BAB"/>
    <w:rsid w:val="00540F5C"/>
    <w:rsid w:val="00542798"/>
    <w:rsid w:val="0054315D"/>
    <w:rsid w:val="00543B1F"/>
    <w:rsid w:val="00543CA7"/>
    <w:rsid w:val="00550098"/>
    <w:rsid w:val="005522E3"/>
    <w:rsid w:val="00555284"/>
    <w:rsid w:val="0055692B"/>
    <w:rsid w:val="00557FA1"/>
    <w:rsid w:val="00565A5E"/>
    <w:rsid w:val="00566B8A"/>
    <w:rsid w:val="00571E09"/>
    <w:rsid w:val="005755D1"/>
    <w:rsid w:val="00575747"/>
    <w:rsid w:val="00577E6F"/>
    <w:rsid w:val="0058611D"/>
    <w:rsid w:val="00595828"/>
    <w:rsid w:val="0059637B"/>
    <w:rsid w:val="005A21EF"/>
    <w:rsid w:val="005A63DC"/>
    <w:rsid w:val="005B1582"/>
    <w:rsid w:val="005B29C3"/>
    <w:rsid w:val="005B751C"/>
    <w:rsid w:val="005C32F4"/>
    <w:rsid w:val="005C4978"/>
    <w:rsid w:val="005C4DC3"/>
    <w:rsid w:val="005F0BEE"/>
    <w:rsid w:val="005F197C"/>
    <w:rsid w:val="005F61D1"/>
    <w:rsid w:val="00610073"/>
    <w:rsid w:val="0061119C"/>
    <w:rsid w:val="00630CEE"/>
    <w:rsid w:val="0063273A"/>
    <w:rsid w:val="00635D43"/>
    <w:rsid w:val="006426BC"/>
    <w:rsid w:val="00643F01"/>
    <w:rsid w:val="00643F2A"/>
    <w:rsid w:val="006512E4"/>
    <w:rsid w:val="006518E6"/>
    <w:rsid w:val="00652399"/>
    <w:rsid w:val="00652FA4"/>
    <w:rsid w:val="00661A45"/>
    <w:rsid w:val="00663140"/>
    <w:rsid w:val="0066412F"/>
    <w:rsid w:val="00670060"/>
    <w:rsid w:val="00673E86"/>
    <w:rsid w:val="00676650"/>
    <w:rsid w:val="006768B3"/>
    <w:rsid w:val="0068028E"/>
    <w:rsid w:val="00682AD1"/>
    <w:rsid w:val="00691A67"/>
    <w:rsid w:val="006950F0"/>
    <w:rsid w:val="006A6770"/>
    <w:rsid w:val="006B25F8"/>
    <w:rsid w:val="006C0F65"/>
    <w:rsid w:val="006C5CD4"/>
    <w:rsid w:val="006C606A"/>
    <w:rsid w:val="006C7040"/>
    <w:rsid w:val="006D09E4"/>
    <w:rsid w:val="006E5984"/>
    <w:rsid w:val="006F5A23"/>
    <w:rsid w:val="007005D0"/>
    <w:rsid w:val="00702307"/>
    <w:rsid w:val="007033D7"/>
    <w:rsid w:val="00703DDC"/>
    <w:rsid w:val="007144E7"/>
    <w:rsid w:val="00714CD7"/>
    <w:rsid w:val="00715518"/>
    <w:rsid w:val="0071601D"/>
    <w:rsid w:val="00722A31"/>
    <w:rsid w:val="00723A39"/>
    <w:rsid w:val="00730FD2"/>
    <w:rsid w:val="0073263C"/>
    <w:rsid w:val="00740BD0"/>
    <w:rsid w:val="00742437"/>
    <w:rsid w:val="00745C35"/>
    <w:rsid w:val="007620B7"/>
    <w:rsid w:val="00772630"/>
    <w:rsid w:val="00777B4A"/>
    <w:rsid w:val="00780817"/>
    <w:rsid w:val="00787D0B"/>
    <w:rsid w:val="00794114"/>
    <w:rsid w:val="007A27F3"/>
    <w:rsid w:val="007A4531"/>
    <w:rsid w:val="007B4B1F"/>
    <w:rsid w:val="007D120B"/>
    <w:rsid w:val="007D1A7C"/>
    <w:rsid w:val="007E72C8"/>
    <w:rsid w:val="00803207"/>
    <w:rsid w:val="008079AA"/>
    <w:rsid w:val="008160E1"/>
    <w:rsid w:val="008177E2"/>
    <w:rsid w:val="008209ED"/>
    <w:rsid w:val="0082368B"/>
    <w:rsid w:val="00823D87"/>
    <w:rsid w:val="00835294"/>
    <w:rsid w:val="008368DC"/>
    <w:rsid w:val="008440FB"/>
    <w:rsid w:val="00844667"/>
    <w:rsid w:val="0084602F"/>
    <w:rsid w:val="008542F1"/>
    <w:rsid w:val="0085537C"/>
    <w:rsid w:val="0086472F"/>
    <w:rsid w:val="008647C6"/>
    <w:rsid w:val="00865CBA"/>
    <w:rsid w:val="00875C9F"/>
    <w:rsid w:val="0088602B"/>
    <w:rsid w:val="00886B8C"/>
    <w:rsid w:val="0089444D"/>
    <w:rsid w:val="008A7B6E"/>
    <w:rsid w:val="008B65E6"/>
    <w:rsid w:val="008D0947"/>
    <w:rsid w:val="008D1038"/>
    <w:rsid w:val="008D12E2"/>
    <w:rsid w:val="008D69F7"/>
    <w:rsid w:val="008E1F63"/>
    <w:rsid w:val="008E27C8"/>
    <w:rsid w:val="008E6978"/>
    <w:rsid w:val="008E6A5C"/>
    <w:rsid w:val="008E6EEE"/>
    <w:rsid w:val="008F1332"/>
    <w:rsid w:val="009008FD"/>
    <w:rsid w:val="00905EFA"/>
    <w:rsid w:val="009169F5"/>
    <w:rsid w:val="009211FA"/>
    <w:rsid w:val="009225D1"/>
    <w:rsid w:val="00930657"/>
    <w:rsid w:val="00931B8D"/>
    <w:rsid w:val="00933242"/>
    <w:rsid w:val="00936BBA"/>
    <w:rsid w:val="00940884"/>
    <w:rsid w:val="009412F5"/>
    <w:rsid w:val="00941C9A"/>
    <w:rsid w:val="0094389E"/>
    <w:rsid w:val="00946C10"/>
    <w:rsid w:val="00952D17"/>
    <w:rsid w:val="0095327D"/>
    <w:rsid w:val="00954194"/>
    <w:rsid w:val="00957E0A"/>
    <w:rsid w:val="009669DE"/>
    <w:rsid w:val="00970C7A"/>
    <w:rsid w:val="00974131"/>
    <w:rsid w:val="00991370"/>
    <w:rsid w:val="009A0F4B"/>
    <w:rsid w:val="009B2EB5"/>
    <w:rsid w:val="009B4A0A"/>
    <w:rsid w:val="009B6B61"/>
    <w:rsid w:val="009C25C1"/>
    <w:rsid w:val="009C7D2E"/>
    <w:rsid w:val="009D4641"/>
    <w:rsid w:val="009D59A0"/>
    <w:rsid w:val="009D73DD"/>
    <w:rsid w:val="009E020D"/>
    <w:rsid w:val="009E3ED3"/>
    <w:rsid w:val="009F18FC"/>
    <w:rsid w:val="009F3789"/>
    <w:rsid w:val="00A00CF9"/>
    <w:rsid w:val="00A01571"/>
    <w:rsid w:val="00A0210E"/>
    <w:rsid w:val="00A115E3"/>
    <w:rsid w:val="00A11F3D"/>
    <w:rsid w:val="00A169F8"/>
    <w:rsid w:val="00A17929"/>
    <w:rsid w:val="00A245EF"/>
    <w:rsid w:val="00A333E5"/>
    <w:rsid w:val="00A34874"/>
    <w:rsid w:val="00A37AAC"/>
    <w:rsid w:val="00A37EEF"/>
    <w:rsid w:val="00A4278E"/>
    <w:rsid w:val="00A4336D"/>
    <w:rsid w:val="00A47CEF"/>
    <w:rsid w:val="00A520ED"/>
    <w:rsid w:val="00A76F22"/>
    <w:rsid w:val="00A77677"/>
    <w:rsid w:val="00A82DD9"/>
    <w:rsid w:val="00A94215"/>
    <w:rsid w:val="00A9475B"/>
    <w:rsid w:val="00A9578A"/>
    <w:rsid w:val="00A97D9F"/>
    <w:rsid w:val="00AA2782"/>
    <w:rsid w:val="00AA51C5"/>
    <w:rsid w:val="00AA7D9C"/>
    <w:rsid w:val="00AB3757"/>
    <w:rsid w:val="00AB414B"/>
    <w:rsid w:val="00AB6204"/>
    <w:rsid w:val="00AC4E8B"/>
    <w:rsid w:val="00AD1E51"/>
    <w:rsid w:val="00AE23AE"/>
    <w:rsid w:val="00AE7FF9"/>
    <w:rsid w:val="00AF39F5"/>
    <w:rsid w:val="00B00B87"/>
    <w:rsid w:val="00B0434C"/>
    <w:rsid w:val="00B061E8"/>
    <w:rsid w:val="00B10B63"/>
    <w:rsid w:val="00B13C6F"/>
    <w:rsid w:val="00B159B9"/>
    <w:rsid w:val="00B17F46"/>
    <w:rsid w:val="00B257AD"/>
    <w:rsid w:val="00B35898"/>
    <w:rsid w:val="00B36300"/>
    <w:rsid w:val="00B40A82"/>
    <w:rsid w:val="00B44E68"/>
    <w:rsid w:val="00B54E68"/>
    <w:rsid w:val="00B55F20"/>
    <w:rsid w:val="00B57918"/>
    <w:rsid w:val="00B60E37"/>
    <w:rsid w:val="00B67BBA"/>
    <w:rsid w:val="00B7175E"/>
    <w:rsid w:val="00B71EC8"/>
    <w:rsid w:val="00B744F0"/>
    <w:rsid w:val="00B74674"/>
    <w:rsid w:val="00B750CF"/>
    <w:rsid w:val="00B85189"/>
    <w:rsid w:val="00B851D6"/>
    <w:rsid w:val="00B85405"/>
    <w:rsid w:val="00B86069"/>
    <w:rsid w:val="00B966F0"/>
    <w:rsid w:val="00BA02C5"/>
    <w:rsid w:val="00BA15F4"/>
    <w:rsid w:val="00BC1545"/>
    <w:rsid w:val="00BC1F83"/>
    <w:rsid w:val="00BC4502"/>
    <w:rsid w:val="00BC5C79"/>
    <w:rsid w:val="00BC6BCF"/>
    <w:rsid w:val="00BD1D7C"/>
    <w:rsid w:val="00BD3598"/>
    <w:rsid w:val="00BD436B"/>
    <w:rsid w:val="00BD6096"/>
    <w:rsid w:val="00BE04D1"/>
    <w:rsid w:val="00BE1C95"/>
    <w:rsid w:val="00BE3363"/>
    <w:rsid w:val="00BE34B0"/>
    <w:rsid w:val="00BF5124"/>
    <w:rsid w:val="00C00646"/>
    <w:rsid w:val="00C0339D"/>
    <w:rsid w:val="00C03B13"/>
    <w:rsid w:val="00C044AA"/>
    <w:rsid w:val="00C049D2"/>
    <w:rsid w:val="00C074A3"/>
    <w:rsid w:val="00C134BB"/>
    <w:rsid w:val="00C155D5"/>
    <w:rsid w:val="00C15D8B"/>
    <w:rsid w:val="00C16F12"/>
    <w:rsid w:val="00C23D4E"/>
    <w:rsid w:val="00C40E07"/>
    <w:rsid w:val="00C41FBB"/>
    <w:rsid w:val="00C4686C"/>
    <w:rsid w:val="00C51723"/>
    <w:rsid w:val="00C5223D"/>
    <w:rsid w:val="00C53E8A"/>
    <w:rsid w:val="00C60C95"/>
    <w:rsid w:val="00C61512"/>
    <w:rsid w:val="00C615F7"/>
    <w:rsid w:val="00C64B83"/>
    <w:rsid w:val="00C65435"/>
    <w:rsid w:val="00C70739"/>
    <w:rsid w:val="00C729B6"/>
    <w:rsid w:val="00C73ED2"/>
    <w:rsid w:val="00C740B0"/>
    <w:rsid w:val="00C75675"/>
    <w:rsid w:val="00C807D3"/>
    <w:rsid w:val="00C94C84"/>
    <w:rsid w:val="00C97219"/>
    <w:rsid w:val="00C97C1F"/>
    <w:rsid w:val="00CA1B20"/>
    <w:rsid w:val="00CA6BB9"/>
    <w:rsid w:val="00CB33A3"/>
    <w:rsid w:val="00CB7C1D"/>
    <w:rsid w:val="00CC2321"/>
    <w:rsid w:val="00CC2B00"/>
    <w:rsid w:val="00CE170B"/>
    <w:rsid w:val="00CE2BBE"/>
    <w:rsid w:val="00CF24FB"/>
    <w:rsid w:val="00D15E62"/>
    <w:rsid w:val="00D16668"/>
    <w:rsid w:val="00D237D2"/>
    <w:rsid w:val="00D247CF"/>
    <w:rsid w:val="00D30684"/>
    <w:rsid w:val="00D30B62"/>
    <w:rsid w:val="00D30ECB"/>
    <w:rsid w:val="00D45380"/>
    <w:rsid w:val="00D50537"/>
    <w:rsid w:val="00D5576E"/>
    <w:rsid w:val="00D56F2E"/>
    <w:rsid w:val="00D64CF0"/>
    <w:rsid w:val="00D653F8"/>
    <w:rsid w:val="00D76B99"/>
    <w:rsid w:val="00D803A1"/>
    <w:rsid w:val="00D82B1F"/>
    <w:rsid w:val="00D84CE1"/>
    <w:rsid w:val="00D859FE"/>
    <w:rsid w:val="00D85BDE"/>
    <w:rsid w:val="00D95DE0"/>
    <w:rsid w:val="00DA06DC"/>
    <w:rsid w:val="00DA312C"/>
    <w:rsid w:val="00DC541A"/>
    <w:rsid w:val="00DC6BBF"/>
    <w:rsid w:val="00DD0CE6"/>
    <w:rsid w:val="00DE4E9D"/>
    <w:rsid w:val="00DF3612"/>
    <w:rsid w:val="00DF68EA"/>
    <w:rsid w:val="00DF745C"/>
    <w:rsid w:val="00E01425"/>
    <w:rsid w:val="00E03C10"/>
    <w:rsid w:val="00E05C31"/>
    <w:rsid w:val="00E05DAD"/>
    <w:rsid w:val="00E16557"/>
    <w:rsid w:val="00E172E9"/>
    <w:rsid w:val="00E17BFB"/>
    <w:rsid w:val="00E2044E"/>
    <w:rsid w:val="00E24C6B"/>
    <w:rsid w:val="00E30071"/>
    <w:rsid w:val="00E35524"/>
    <w:rsid w:val="00E35998"/>
    <w:rsid w:val="00E54DB2"/>
    <w:rsid w:val="00E55791"/>
    <w:rsid w:val="00E60A34"/>
    <w:rsid w:val="00E61B67"/>
    <w:rsid w:val="00E621DF"/>
    <w:rsid w:val="00E6248A"/>
    <w:rsid w:val="00E91AFD"/>
    <w:rsid w:val="00EA366F"/>
    <w:rsid w:val="00EA4142"/>
    <w:rsid w:val="00EB290B"/>
    <w:rsid w:val="00EB6C10"/>
    <w:rsid w:val="00EB777B"/>
    <w:rsid w:val="00EC681B"/>
    <w:rsid w:val="00ED3C0E"/>
    <w:rsid w:val="00EE5DE1"/>
    <w:rsid w:val="00EF39BB"/>
    <w:rsid w:val="00EF5171"/>
    <w:rsid w:val="00F00150"/>
    <w:rsid w:val="00F05D3F"/>
    <w:rsid w:val="00F140F2"/>
    <w:rsid w:val="00F217BA"/>
    <w:rsid w:val="00F30658"/>
    <w:rsid w:val="00F35C5E"/>
    <w:rsid w:val="00F43D71"/>
    <w:rsid w:val="00F443CD"/>
    <w:rsid w:val="00F55EBB"/>
    <w:rsid w:val="00F66983"/>
    <w:rsid w:val="00F750BD"/>
    <w:rsid w:val="00F86F69"/>
    <w:rsid w:val="00FB0145"/>
    <w:rsid w:val="00FB145D"/>
    <w:rsid w:val="00FC3761"/>
    <w:rsid w:val="00FC3A0E"/>
    <w:rsid w:val="00FC6E64"/>
    <w:rsid w:val="00FD75A9"/>
    <w:rsid w:val="00FD7E37"/>
    <w:rsid w:val="00FF0BFA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4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33242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933242"/>
    <w:pPr>
      <w:keepNext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33242"/>
    <w:pPr>
      <w:jc w:val="both"/>
    </w:pPr>
    <w:rPr>
      <w:sz w:val="28"/>
      <w:szCs w:val="20"/>
    </w:rPr>
  </w:style>
  <w:style w:type="paragraph" w:styleId="BodyText3">
    <w:name w:val="Body Text 3"/>
    <w:basedOn w:val="Normal"/>
    <w:rsid w:val="00933242"/>
    <w:pPr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933242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sid w:val="00933242"/>
    <w:rPr>
      <w:color w:val="0000FF"/>
      <w:u w:val="single"/>
    </w:rPr>
  </w:style>
  <w:style w:type="paragraph" w:styleId="Header">
    <w:name w:val="header"/>
    <w:basedOn w:val="Normal"/>
    <w:rsid w:val="00933242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rsid w:val="00933242"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933242"/>
  </w:style>
  <w:style w:type="paragraph" w:styleId="BalloonText">
    <w:name w:val="Balloon Text"/>
    <w:basedOn w:val="Normal"/>
    <w:link w:val="BalloonTextChar"/>
    <w:uiPriority w:val="99"/>
    <w:semiHidden/>
    <w:unhideWhenUsed/>
    <w:rsid w:val="00FF5F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F1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F18FC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40884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940884"/>
    <w:rPr>
      <w:b/>
      <w:bCs/>
    </w:rPr>
  </w:style>
  <w:style w:type="paragraph" w:styleId="NoSpacing">
    <w:name w:val="No Spacing"/>
    <w:uiPriority w:val="1"/>
    <w:qFormat/>
    <w:rsid w:val="00940884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00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2F7C84"/>
  </w:style>
  <w:style w:type="paragraph" w:styleId="ListParagraph">
    <w:name w:val="List Paragraph"/>
    <w:basedOn w:val="Normal"/>
    <w:uiPriority w:val="34"/>
    <w:qFormat/>
    <w:rsid w:val="002F7C84"/>
    <w:pPr>
      <w:ind w:left="720"/>
      <w:contextualSpacing/>
    </w:pPr>
    <w:rPr>
      <w:lang w:eastAsia="lv-LV"/>
    </w:rPr>
  </w:style>
  <w:style w:type="character" w:customStyle="1" w:styleId="flexinput2">
    <w:name w:val="flexinput2"/>
    <w:basedOn w:val="DefaultParagraphFont"/>
    <w:rsid w:val="00EC681B"/>
  </w:style>
  <w:style w:type="character" w:styleId="CommentReference">
    <w:name w:val="annotation reference"/>
    <w:uiPriority w:val="99"/>
    <w:semiHidden/>
    <w:unhideWhenUsed/>
    <w:rsid w:val="00AA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D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A7D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D9C"/>
    <w:rPr>
      <w:b/>
      <w:bCs/>
      <w:lang w:eastAsia="en-US"/>
    </w:rPr>
  </w:style>
  <w:style w:type="paragraph" w:styleId="Revision">
    <w:name w:val="Revision"/>
    <w:hidden/>
    <w:uiPriority w:val="99"/>
    <w:semiHidden/>
    <w:rsid w:val="00AA7D9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vars.timermanis@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074B-624D-411E-BFB3-DFC543C9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„Par Informatīvo ziņojumu par Satversmes tiesas 2009.gada 28.maija spriedumā lietā Nr.2008-47-01 norādītā tiesiskā risinājuma trūkumu attiecībā uz zaudējumu atlīdzināšanu izstrādei” projekts</vt:lpstr>
    </vt:vector>
  </TitlesOfParts>
  <Company>FM</Company>
  <LinksUpToDate>false</LinksUpToDate>
  <CharactersWithSpaces>4328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mailto:kristine.selmanova@varam.gov.lv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„Par Informatīvo ziņojumu par Satversmes tiesas 2009.gada 28.maija spriedumā lietā Nr.2008-47-01 norādītā tiesiskā risinājuma trūkumu attiecībā uz zaudējumu atlīdzināšanu izstrādei” projekts</dc:title>
  <dc:subject>Protokollēmuma projekts</dc:subject>
  <dc:creator>Ritvars Timermanis</dc:creator>
  <dc:description>Zane.Medne@fm.gov.lv
67083857</dc:description>
  <cp:lastModifiedBy>IevaBrinke</cp:lastModifiedBy>
  <cp:revision>5</cp:revision>
  <cp:lastPrinted>2011-06-07T09:12:00Z</cp:lastPrinted>
  <dcterms:created xsi:type="dcterms:W3CDTF">2011-06-06T12:26:00Z</dcterms:created>
  <dcterms:modified xsi:type="dcterms:W3CDTF">2011-06-07T11:05:00Z</dcterms:modified>
</cp:coreProperties>
</file>