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0" w:rsidRDefault="003C1AE6" w:rsidP="00F3737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55537B">
        <w:rPr>
          <w:rFonts w:ascii="Times New Roman" w:hAnsi="Times New Roman" w:cs="Times New Roman"/>
          <w:sz w:val="24"/>
          <w:szCs w:val="24"/>
        </w:rPr>
        <w:t>INFORMATĪVAIS ZIŅOJUMS</w:t>
      </w:r>
    </w:p>
    <w:p w:rsidR="005E2E69" w:rsidRPr="0055537B" w:rsidRDefault="005E2E69" w:rsidP="00F3737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6A9D" w:rsidRPr="0055537B" w:rsidRDefault="003C1AE6" w:rsidP="00F3737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7C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F3737C" w:rsidRPr="00F3737C">
        <w:rPr>
          <w:rFonts w:ascii="Times New Roman" w:hAnsi="Times New Roman" w:cs="Times New Roman"/>
          <w:b/>
          <w:sz w:val="24"/>
          <w:szCs w:val="24"/>
        </w:rPr>
        <w:t>Latvijas investīciju prioritātēm apstiprināto tematisko mērķu ietvaros Centrālā Baltijas jūras reģiona pārrobežu sadarbības programmā 2014. – 2020.gadam</w:t>
      </w:r>
      <w:r w:rsidR="00F3737C">
        <w:rPr>
          <w:b/>
        </w:rPr>
        <w:t>”</w:t>
      </w:r>
    </w:p>
    <w:p w:rsidR="00405559" w:rsidRPr="0055537B" w:rsidRDefault="00405559" w:rsidP="00F3737C">
      <w:pPr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E6" w:rsidRPr="0055537B" w:rsidRDefault="0055537B" w:rsidP="00F3737C">
      <w:pPr>
        <w:pStyle w:val="ListParagraph"/>
        <w:numPr>
          <w:ilvl w:val="0"/>
          <w:numId w:val="1"/>
        </w:numPr>
        <w:spacing w:after="0" w:line="240" w:lineRule="auto"/>
        <w:ind w:left="-567" w:right="-7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C1AE6" w:rsidRPr="0055537B">
        <w:rPr>
          <w:rFonts w:ascii="Times New Roman" w:hAnsi="Times New Roman" w:cs="Times New Roman"/>
          <w:b/>
          <w:sz w:val="24"/>
          <w:szCs w:val="24"/>
        </w:rPr>
        <w:t>iesību akta projekta/izskatāmā jautājuma īss apraksts</w:t>
      </w:r>
    </w:p>
    <w:p w:rsidR="0055537B" w:rsidRPr="0055537B" w:rsidRDefault="0055537B" w:rsidP="00F3737C">
      <w:pPr>
        <w:pStyle w:val="ListParagraph"/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5A6A9D" w:rsidRDefault="00F3737C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Style w:val="at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2011.gada 6.oktobrī </w:t>
      </w:r>
      <w:r w:rsidR="00EC2FA9" w:rsidRPr="0055537B">
        <w:rPr>
          <w:rFonts w:ascii="Times New Roman" w:hAnsi="Times New Roman" w:cs="Times New Roman"/>
          <w:sz w:val="24"/>
          <w:szCs w:val="24"/>
        </w:rPr>
        <w:t xml:space="preserve">Eiropas Komisija (turpmāk – EK) ir publicējusi </w:t>
      </w:r>
      <w:r w:rsidR="00EC2FA9" w:rsidRPr="0055537B">
        <w:rPr>
          <w:rStyle w:val="at2"/>
          <w:rFonts w:ascii="Times New Roman" w:hAnsi="Times New Roman" w:cs="Times New Roman"/>
          <w:sz w:val="24"/>
          <w:szCs w:val="24"/>
        </w:rPr>
        <w:t>Eiropas Parlamenta un Padomes regulas projektu par īpašiem noteikumiem par atbalstu no Eiropas Reģionālās attīstības fonda saistībā ar Eiropas Teritoriālās sadarbības mērķi (turpmāk – ETS regulas projekts).</w:t>
      </w:r>
      <w:r w:rsidR="00EC2FA9" w:rsidRPr="0055537B">
        <w:rPr>
          <w:rStyle w:val="at4"/>
          <w:rFonts w:ascii="Times New Roman" w:hAnsi="Times New Roman" w:cs="Times New Roman"/>
          <w:sz w:val="24"/>
          <w:szCs w:val="24"/>
        </w:rPr>
        <w:t xml:space="preserve"> </w:t>
      </w:r>
    </w:p>
    <w:p w:rsidR="005A6A9D" w:rsidRDefault="005A6A9D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Style w:val="at4"/>
          <w:rFonts w:ascii="Times New Roman" w:hAnsi="Times New Roman" w:cs="Times New Roman"/>
          <w:sz w:val="24"/>
          <w:szCs w:val="24"/>
        </w:rPr>
      </w:pPr>
    </w:p>
    <w:p w:rsidR="005A6A9D" w:rsidRDefault="00EC2FA9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Style w:val="at2"/>
          <w:rFonts w:ascii="Times New Roman" w:hAnsi="Times New Roman" w:cs="Times New Roman"/>
          <w:sz w:val="24"/>
          <w:szCs w:val="24"/>
        </w:rPr>
      </w:pPr>
      <w:r w:rsidRPr="0055537B">
        <w:rPr>
          <w:rStyle w:val="at2"/>
          <w:rFonts w:ascii="Times New Roman" w:hAnsi="Times New Roman" w:cs="Times New Roman"/>
          <w:sz w:val="24"/>
          <w:szCs w:val="24"/>
        </w:rPr>
        <w:t xml:space="preserve">ETS regulas projekts paredz īpašus noteikumus Eiropas Reģionālās attīstības fonda (turpmāk – ERAF) atbalstam attiecībā uz Eiropas Teritoriālās sadarbības (turpmāk – ETS) mērķi 2014.-2020.gada plānošanas periodā, nosakot ETS sadarbības elementus, teritoriālā pārklājuma un finansēšanas nosacījumus, tematisko koncentrāciju un kopējo indikatoru sistēmu, kā arī ietver programmēšanas, vadības, uzraudzības un kontroles aspektus. </w:t>
      </w:r>
    </w:p>
    <w:p w:rsidR="005A6A9D" w:rsidRDefault="005A6A9D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Style w:val="at2"/>
          <w:rFonts w:ascii="Times New Roman" w:hAnsi="Times New Roman" w:cs="Times New Roman"/>
          <w:sz w:val="24"/>
          <w:szCs w:val="24"/>
        </w:rPr>
      </w:pPr>
    </w:p>
    <w:p w:rsidR="00EC2FA9" w:rsidRDefault="00EC2FA9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5537B">
        <w:rPr>
          <w:rStyle w:val="at2"/>
          <w:rFonts w:ascii="Times New Roman" w:hAnsi="Times New Roman" w:cs="Times New Roman"/>
          <w:sz w:val="24"/>
          <w:szCs w:val="24"/>
        </w:rPr>
        <w:t xml:space="preserve">Atbilstoši ETS regulas projekta 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5. un 6.pantam ETS programmas atbalsta tematiskus mērķus un ieguldījumu prioritātes, kas ir noteikti </w:t>
      </w:r>
      <w:r w:rsidRPr="0055537B">
        <w:rPr>
          <w:rStyle w:val="at2"/>
          <w:rFonts w:ascii="Times New Roman" w:hAnsi="Times New Roman" w:cs="Times New Roman"/>
          <w:sz w:val="24"/>
          <w:szCs w:val="24"/>
        </w:rPr>
        <w:t xml:space="preserve">Eiropas Parlamenta un Padomes regulas projekta, ar ko paredz kopīgus noteikumus par Eiropas Reģionālās attīstības fondu, Eiropas Sociālo fondu, Kohēzijas fondu, Eiropas Lauksaimniecības fondu lauku attīstībai (turpmāk – ELFLA) un Eiropas Jūrlietu un zivsaimniecības fondu (turpmāk – EJZF), uz kuriem attiecas vienotais stratēģiskais ietvars, un vispārīgus noteikumus par Eiropas Reģionālās attīstības fondu, Eiropas Sociālo fondu un Kohēzijas fondu un atceļ Regulu (EK) Nr. 1083/2006 </w:t>
      </w:r>
      <w:r w:rsidRPr="0055537B">
        <w:rPr>
          <w:rFonts w:ascii="Times New Roman" w:hAnsi="Times New Roman" w:cs="Times New Roman"/>
          <w:sz w:val="24"/>
          <w:szCs w:val="24"/>
        </w:rPr>
        <w:t xml:space="preserve">9.pantā un </w:t>
      </w:r>
      <w:r w:rsidRPr="0055537B">
        <w:rPr>
          <w:rStyle w:val="at2"/>
          <w:rFonts w:ascii="Times New Roman" w:hAnsi="Times New Roman" w:cs="Times New Roman"/>
          <w:sz w:val="24"/>
          <w:szCs w:val="24"/>
        </w:rPr>
        <w:t xml:space="preserve">Eiropas Parlamenta un Padomes regulas projekta </w:t>
      </w:r>
      <w:r w:rsidRPr="0055537B">
        <w:rPr>
          <w:rFonts w:ascii="Times New Roman" w:hAnsi="Times New Roman" w:cs="Times New Roman"/>
          <w:bCs/>
          <w:sz w:val="24"/>
          <w:szCs w:val="24"/>
          <w:lang w:eastAsia="lv-LV"/>
        </w:rPr>
        <w:t>par īpašiem noteikumiem attiecībā uz Eiropas Reģionālās attīstības fondu un mērķi “Ieguldījums izaugsmei un nodarbinātībai” un</w:t>
      </w:r>
      <w:r w:rsidRPr="0055537B">
        <w:rPr>
          <w:rStyle w:val="at2"/>
          <w:rFonts w:ascii="Times New Roman" w:hAnsi="Times New Roman" w:cs="Times New Roman"/>
          <w:sz w:val="24"/>
          <w:szCs w:val="24"/>
        </w:rPr>
        <w:t xml:space="preserve"> par Regulas (EK) Nr. 1080/2006 atcelšanu </w:t>
      </w:r>
      <w:r w:rsidRPr="0055537B">
        <w:rPr>
          <w:rFonts w:ascii="Times New Roman" w:hAnsi="Times New Roman" w:cs="Times New Roman"/>
          <w:sz w:val="24"/>
          <w:szCs w:val="24"/>
        </w:rPr>
        <w:t>5.pantā:</w:t>
      </w:r>
    </w:p>
    <w:p w:rsidR="005A6A9D" w:rsidRPr="0055537B" w:rsidRDefault="005A6A9D" w:rsidP="00F3737C">
      <w:pPr>
        <w:tabs>
          <w:tab w:val="left" w:pos="283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(1)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nostiprināt pētniecību, tehnoloģiju attīstību un inovāciju;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(2)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uzlabot informācijas un komunikācijas tehnoloģiju pieejamību, izmantošanu un kvalitāti;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(3)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uzlabot mazo un vidējo uzņēmumu, kā arī lauksaimniecības nozares (attiecībā uz ELFLA) un zivsaimniecības un akvakultūras nozares (attiecībā uz EJZF) konkurētspēju;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(4)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atbalstīt pāreju uz ekonomiku, kura rada mazas oglekļa emisijas visās nozarēs;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(5)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veicināt pielāgošanos klimata pārmaiņām, riska novēršanu un pārvaldību;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(6)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aizsargāt vidi un veicināt resursu izmantošanas efektivitāti;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(7)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veicināt ilgtspējīgu transportu un novērst trūkumus galvenajās tīkla infrastruktūrās;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(8)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veicināt nodarbinātību un atbalstīt darbaspēka mobilitāti;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(9)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veicināt sociālo iekļaušanu un apkarot nabadzību;</w:t>
      </w:r>
    </w:p>
    <w:p w:rsidR="00EC2FA9" w:rsidRPr="0055537B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(10)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ieguldīt izglītībā, prasmēs un mūžizglītībā;</w:t>
      </w:r>
    </w:p>
    <w:p w:rsidR="005A6A9D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(11)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uzlabot institucionālās spējas un efektīvu valsts pārvaldi.</w:t>
      </w:r>
    </w:p>
    <w:p w:rsidR="005A6A9D" w:rsidRDefault="005A6A9D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5A6A9D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2012.gadā tika uzsākts  ETS mērķa Centrālā Baltijas jūras reģiona pārrobežu</w:t>
      </w:r>
      <w:r w:rsid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sadarbības programmas (turpmāk - 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CB programma) 2014.-2020.gadam sagatavošanas process</w:t>
      </w:r>
      <w:r w:rsid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un tika izveidota Apvienotā programmēšanas komiteja (turpmāk – APK)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. Atbilstoši panāktai vienošanās starp dalībvalstīm, CB programmas 2014. – 2020.gadam sagatavošanu atbalstīs  esošās CB programmas Apvienotais Tehniskais sekretariāts (turpmāk – ATS),  kas papildus tā </w:t>
      </w:r>
      <w:r w:rsidRPr="0055537B">
        <w:rPr>
          <w:rFonts w:ascii="Times New Roman" w:hAnsi="Times New Roman" w:cs="Times New Roman"/>
          <w:sz w:val="24"/>
          <w:szCs w:val="24"/>
          <w:lang w:eastAsia="lv-LV"/>
        </w:rPr>
        <w:t>galvenajam uzdevumam – palīdzēt VI, Uzraudzības komitejai, Vadības komitejai, Revīzijas iestādei un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537B">
        <w:rPr>
          <w:rFonts w:ascii="Times New Roman" w:hAnsi="Times New Roman" w:cs="Times New Roman"/>
          <w:sz w:val="24"/>
          <w:szCs w:val="24"/>
          <w:lang w:eastAsia="lv-LV"/>
        </w:rPr>
        <w:t xml:space="preserve">Sertifikācijas iestādei veikt to pienākumus,  sniegs nepieciešamo atbalstu APK darbam.  </w:t>
      </w:r>
    </w:p>
    <w:p w:rsidR="003635EE" w:rsidRDefault="003635EE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5A6A9D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lastRenderedPageBreak/>
        <w:t>ATS tika uzdots veikt CB programmas 2007. – 2013.gadam īstenoto projektu analīzi tematisko mērķu griezumā, kā arī organizēt diskusijas  iesaistīto valstu reģionos gan par gūto pieredzi esošās CB programmas 2007. – 2013.gadam projektu īstenošanā, gan arī par CB programma iesaistīto valstu atbalstāmās teritorijas reģionu sadarbības prioritātēm jaunajā 2014.-2020.gadam plānošanas periodā.</w:t>
      </w:r>
    </w:p>
    <w:p w:rsidR="005A6A9D" w:rsidRDefault="005A6A9D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5A6A9D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sz w:val="24"/>
          <w:szCs w:val="24"/>
        </w:rPr>
        <w:t xml:space="preserve">2013. gada 29. janvārī  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APK 1.sanāksmē </w:t>
      </w:r>
      <w:r w:rsidRPr="0055537B">
        <w:rPr>
          <w:rFonts w:ascii="Times New Roman" w:hAnsi="Times New Roman" w:cs="Times New Roman"/>
          <w:sz w:val="24"/>
          <w:szCs w:val="24"/>
        </w:rPr>
        <w:t>APK vienojās par divu darba grupu izveidi</w:t>
      </w:r>
      <w:r w:rsidRPr="0055537B" w:rsidDel="00C07D4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– 1.darba grupa, kas atbildīga par programmas saturiski saistītās daļas izstrādi, un 2.darba grupa, kas būs atbildīga par programmas vadības un uzraudzības sistēmas daļas sagatavošanu</w:t>
      </w:r>
      <w:r w:rsidR="00F17884">
        <w:rPr>
          <w:rFonts w:ascii="Times New Roman" w:hAnsi="Times New Roman" w:cs="Times New Roman"/>
          <w:sz w:val="24"/>
          <w:szCs w:val="24"/>
        </w:rPr>
        <w:t>.</w:t>
      </w:r>
      <w:r w:rsidRPr="0055537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F3737C" w:rsidRDefault="00F3737C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27. martā Rīgā notika APK 2.sanāksme, kurā dalībnieki vienojās par šādu tematisko mērķu izvēli: </w:t>
      </w: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</w:rPr>
        <w:t>Nr.7.„</w:t>
      </w:r>
      <w:r w:rsidRPr="002E5517">
        <w:rPr>
          <w:rFonts w:ascii="Times New Roman" w:hAnsi="Times New Roman"/>
          <w:bCs/>
          <w:sz w:val="24"/>
          <w:szCs w:val="24"/>
        </w:rPr>
        <w:t>Veicināt ilgtspējīgu transportu un novērst trūkumus galvenajās tīkla  infrastruktūrās;</w:t>
      </w: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Nr.3. </w:t>
      </w:r>
      <w:r w:rsidRPr="002E5517">
        <w:rPr>
          <w:rFonts w:ascii="Times New Roman" w:hAnsi="Times New Roman"/>
          <w:bCs/>
          <w:sz w:val="24"/>
          <w:szCs w:val="24"/>
        </w:rPr>
        <w:t xml:space="preserve"> „Uzlabot mazo un vidējo uzņēmumu, kā arī lauksaimniecības nozares (attiecībā uz ELFLA) un zivsaimniecības un akvakultūras nozares (attiecībā uz EJZF) konkurētspēju”</w:t>
      </w:r>
      <w:r w:rsidRPr="002E5517">
        <w:rPr>
          <w:rFonts w:ascii="Times New Roman" w:hAnsi="Times New Roman"/>
          <w:sz w:val="24"/>
          <w:szCs w:val="24"/>
        </w:rPr>
        <w:t xml:space="preserve">  ar iespēju 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integrēt 1.tematiskā mērķa </w:t>
      </w:r>
      <w:r w:rsidRPr="002E5517">
        <w:rPr>
          <w:rFonts w:ascii="Times New Roman" w:hAnsi="Times New Roman"/>
          <w:bCs/>
          <w:sz w:val="24"/>
          <w:szCs w:val="24"/>
        </w:rPr>
        <w:t>„</w:t>
      </w:r>
      <w:r w:rsidRPr="002E5517">
        <w:rPr>
          <w:rFonts w:ascii="Times New Roman" w:eastAsia="Times New Roman" w:hAnsi="Times New Roman"/>
          <w:bCs/>
          <w:sz w:val="24"/>
          <w:szCs w:val="24"/>
          <w:lang w:eastAsia="lv-LV"/>
        </w:rPr>
        <w:t>Nostiprināt pētniecību, tehnoloģiju attīstību un inovācijas</w:t>
      </w:r>
      <w:r w:rsidRPr="002E5517">
        <w:rPr>
          <w:rFonts w:ascii="Times New Roman" w:hAnsi="Times New Roman"/>
          <w:bCs/>
          <w:sz w:val="24"/>
          <w:szCs w:val="24"/>
        </w:rPr>
        <w:t xml:space="preserve">”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ieguldījumu prioritāti; </w:t>
      </w: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Nr.6</w:t>
      </w:r>
      <w:r w:rsidRPr="002E5517">
        <w:rPr>
          <w:rFonts w:ascii="Times New Roman" w:hAnsi="Times New Roman"/>
          <w:bCs/>
          <w:sz w:val="24"/>
          <w:szCs w:val="24"/>
        </w:rPr>
        <w:t xml:space="preserve"> „Aizsargāt vidi un veicināt resursu izmantošanas efektivitāti”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;</w:t>
      </w:r>
    </w:p>
    <w:p w:rsidR="00F3737C" w:rsidRPr="002E5517" w:rsidRDefault="00F3737C" w:rsidP="00F373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bCs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Nr.10</w:t>
      </w:r>
      <w:r w:rsidRPr="002E5517">
        <w:rPr>
          <w:rFonts w:ascii="Times New Roman" w:hAnsi="Times New Roman"/>
          <w:bCs/>
          <w:sz w:val="24"/>
          <w:szCs w:val="24"/>
        </w:rPr>
        <w:t xml:space="preserve"> „Ieguldīt izglītībā, prasmēs un mūžizglītībā,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attīstot mācību un apmācību infrastruktūru</w:t>
      </w:r>
      <w:r w:rsidRPr="002E5517">
        <w:rPr>
          <w:rFonts w:ascii="Times New Roman" w:hAnsi="Times New Roman"/>
          <w:bCs/>
          <w:sz w:val="24"/>
          <w:szCs w:val="24"/>
        </w:rPr>
        <w:t>”</w:t>
      </w:r>
    </w:p>
    <w:p w:rsidR="005A6A9D" w:rsidRDefault="005A6A9D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2FA9" w:rsidRPr="005A6A9D" w:rsidRDefault="00EC2FA9" w:rsidP="00F373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sz w:val="24"/>
          <w:szCs w:val="24"/>
        </w:rPr>
        <w:t xml:space="preserve">Jāatzīmē, ka atbilstoši ETS regulas projekta (aktuālai redakcijai vismaz 80% no </w:t>
      </w:r>
      <w:r w:rsidRPr="0055537B">
        <w:rPr>
          <w:rFonts w:ascii="Times New Roman" w:hAnsi="Times New Roman" w:cs="Times New Roman"/>
          <w:color w:val="0F0F0F"/>
          <w:sz w:val="24"/>
          <w:szCs w:val="24"/>
        </w:rPr>
        <w:t xml:space="preserve">ERAF </w:t>
      </w:r>
      <w:r w:rsidRPr="0055537B">
        <w:rPr>
          <w:rFonts w:ascii="Times New Roman" w:hAnsi="Times New Roman" w:cs="Times New Roman"/>
          <w:sz w:val="24"/>
          <w:szCs w:val="24"/>
        </w:rPr>
        <w:t>piešķīruma pārrobežu sadarbības programmai jākoncentrē ne vairāk kā četriem tematiskajiem mērķiem, bet līdz 20% no ERAF piešķīruma var tikt izlietoti visiem atlikušajiem tematiskajiem mērķiem.</w:t>
      </w:r>
    </w:p>
    <w:p w:rsidR="00EC2FA9" w:rsidRDefault="00EC2FA9" w:rsidP="00F3737C">
      <w:pPr>
        <w:tabs>
          <w:tab w:val="left" w:pos="283"/>
        </w:tabs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55537B" w:rsidDel="00EB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69" w:rsidRPr="0055537B" w:rsidRDefault="005E2E69" w:rsidP="00F3737C">
      <w:pPr>
        <w:tabs>
          <w:tab w:val="left" w:pos="283"/>
        </w:tabs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6E2098" w:rsidRPr="0055537B" w:rsidRDefault="006E2098" w:rsidP="00F3737C">
      <w:pPr>
        <w:tabs>
          <w:tab w:val="left" w:pos="283"/>
        </w:tabs>
        <w:spacing w:after="0" w:line="240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5537B">
        <w:rPr>
          <w:rFonts w:ascii="Times New Roman" w:hAnsi="Times New Roman" w:cs="Times New Roman"/>
          <w:b/>
          <w:sz w:val="24"/>
          <w:szCs w:val="24"/>
          <w:lang w:eastAsia="lv-LV"/>
        </w:rPr>
        <w:t>2. Latvijas Republikas pozīcija</w:t>
      </w:r>
    </w:p>
    <w:p w:rsidR="00F3737C" w:rsidRPr="002E5517" w:rsidRDefault="00F3737C" w:rsidP="00F3737C">
      <w:pPr>
        <w:spacing w:before="24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E5517">
        <w:rPr>
          <w:rFonts w:ascii="Times New Roman" w:hAnsi="Times New Roman"/>
          <w:bCs/>
          <w:sz w:val="24"/>
          <w:szCs w:val="24"/>
        </w:rPr>
        <w:t xml:space="preserve">Izvērtējot 2013.gada 27.marta APK 2.sanāksmē apstiprinātos tematiskos mērķus CB programmā un panākto vienošanos turpmāk diskutēt par </w:t>
      </w:r>
      <w:r w:rsidRPr="002E5517">
        <w:rPr>
          <w:rFonts w:ascii="Times New Roman" w:hAnsi="Times New Roman"/>
          <w:sz w:val="24"/>
          <w:szCs w:val="24"/>
        </w:rPr>
        <w:t>atbilstošākajām investīciju prioritātēm</w:t>
      </w:r>
      <w:r w:rsidR="00053410">
        <w:rPr>
          <w:rFonts w:ascii="Times New Roman" w:hAnsi="Times New Roman"/>
          <w:sz w:val="24"/>
          <w:szCs w:val="24"/>
        </w:rPr>
        <w:t xml:space="preserve"> un </w:t>
      </w:r>
      <w:r w:rsidR="00053410" w:rsidRPr="00053410">
        <w:rPr>
          <w:rFonts w:ascii="Times New Roman" w:hAnsi="Times New Roman"/>
          <w:sz w:val="24"/>
          <w:szCs w:val="24"/>
        </w:rPr>
        <w:t xml:space="preserve"> </w:t>
      </w:r>
      <w:r w:rsidR="00053410" w:rsidRPr="002E5517">
        <w:rPr>
          <w:rFonts w:ascii="Times New Roman" w:hAnsi="Times New Roman"/>
          <w:sz w:val="24"/>
          <w:szCs w:val="24"/>
        </w:rPr>
        <w:t>iespējamajām darbībām</w:t>
      </w:r>
      <w:r w:rsidRPr="002E5517">
        <w:rPr>
          <w:rFonts w:ascii="Times New Roman" w:hAnsi="Times New Roman"/>
          <w:sz w:val="24"/>
          <w:szCs w:val="24"/>
        </w:rPr>
        <w:t xml:space="preserve">, nacionālajā </w:t>
      </w:r>
      <w:r w:rsidRPr="002E5517">
        <w:rPr>
          <w:rFonts w:ascii="Times New Roman" w:hAnsi="Times New Roman"/>
          <w:bCs/>
          <w:sz w:val="24"/>
          <w:szCs w:val="24"/>
        </w:rPr>
        <w:t xml:space="preserve">pozīcijā Nr.2 tiek atzīmētas investīciju prioritātes, </w:t>
      </w:r>
      <w:r w:rsidRPr="002E5517">
        <w:rPr>
          <w:rFonts w:ascii="Times New Roman" w:hAnsi="Times New Roman"/>
          <w:color w:val="000000"/>
          <w:sz w:val="24"/>
          <w:szCs w:val="24"/>
        </w:rPr>
        <w:t xml:space="preserve">kas balstās uz Latvijas vajadzībām. </w:t>
      </w:r>
    </w:p>
    <w:p w:rsidR="00F3737C" w:rsidRPr="002E5517" w:rsidRDefault="00F3737C" w:rsidP="00F3737C">
      <w:pPr>
        <w:spacing w:before="240" w:line="240" w:lineRule="auto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</w:rPr>
        <w:t xml:space="preserve">Nacionālā pozīcija tiks prezentēta pārējām iesaistītajām valstīm 2013.gada 13.jūnijā APK 3.sanāksmē Tallinā. Pozīcija tiks aktualizēta atbilstoši dalībvalstu sarunu rezultātiem. </w:t>
      </w:r>
    </w:p>
    <w:p w:rsidR="00F3737C" w:rsidRPr="002E5517" w:rsidRDefault="00F3737C" w:rsidP="00F3737C">
      <w:pPr>
        <w:pStyle w:val="ListParagraph"/>
        <w:spacing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E5517">
        <w:rPr>
          <w:rFonts w:ascii="Times New Roman" w:hAnsi="Times New Roman"/>
          <w:sz w:val="24"/>
          <w:szCs w:val="24"/>
        </w:rPr>
        <w:t xml:space="preserve">Latvijas interesēs ir, lai jaunajā CB programmā tiktu ņemtas vērā </w:t>
      </w:r>
      <w:r w:rsidRPr="002E5517">
        <w:rPr>
          <w:rFonts w:ascii="Times New Roman" w:hAnsi="Times New Roman"/>
          <w:b/>
          <w:sz w:val="24"/>
          <w:szCs w:val="24"/>
        </w:rPr>
        <w:t>noteiktās Latvijas prioritātes, kas ir izvirzītas NAP 2020</w:t>
      </w:r>
      <w:r w:rsidRPr="002E5517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E5517">
        <w:rPr>
          <w:rFonts w:ascii="Times New Roman" w:hAnsi="Times New Roman"/>
          <w:sz w:val="24"/>
          <w:szCs w:val="24"/>
        </w:rPr>
        <w:t xml:space="preserve">. </w:t>
      </w:r>
      <w:r w:rsidRPr="002E5517">
        <w:rPr>
          <w:rFonts w:ascii="Times New Roman" w:hAnsi="Times New Roman"/>
          <w:color w:val="000000"/>
          <w:sz w:val="24"/>
          <w:szCs w:val="24"/>
        </w:rPr>
        <w:t>Latvija uzsver, ka CB programmai 2014. – 2020.gadam </w:t>
      </w:r>
      <w:r w:rsidRPr="002E5517">
        <w:rPr>
          <w:rFonts w:ascii="Times New Roman" w:hAnsi="Times New Roman"/>
          <w:sz w:val="24"/>
          <w:szCs w:val="24"/>
        </w:rPr>
        <w:t xml:space="preserve"> jābūt NAP2020 aktivitātes papildinošai, nodrošinot sinerģiju un savstarpējo nepārklāšanos ar citiem ES fondiem. </w:t>
      </w:r>
      <w:r w:rsidRPr="002E5517">
        <w:rPr>
          <w:rFonts w:ascii="Times New Roman" w:hAnsi="Times New Roman"/>
          <w:sz w:val="24"/>
          <w:szCs w:val="24"/>
          <w:u w:val="single"/>
        </w:rPr>
        <w:t xml:space="preserve">Vienlaikus, ņemot vērā CB programmas specifiku un starptautisko dimensiju, pastāv nepieciešamība pielāgot NAP noteiktās prioritātes CB programmas sadarbības formātam un mērķiem. </w:t>
      </w:r>
    </w:p>
    <w:p w:rsidR="00F3737C" w:rsidRPr="002E5517" w:rsidRDefault="00F3737C" w:rsidP="00F3737C">
      <w:pPr>
        <w:spacing w:before="240" w:line="240" w:lineRule="auto"/>
        <w:ind w:left="-567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</w:rPr>
        <w:lastRenderedPageBreak/>
        <w:t xml:space="preserve">I.  </w:t>
      </w:r>
      <w:r w:rsidRPr="002E5517">
        <w:rPr>
          <w:rFonts w:ascii="Times New Roman" w:hAnsi="Times New Roman"/>
          <w:b/>
          <w:color w:val="000000"/>
          <w:sz w:val="24"/>
          <w:szCs w:val="24"/>
          <w:u w:val="single"/>
          <w:lang w:eastAsia="lv-LV"/>
        </w:rPr>
        <w:t xml:space="preserve">Latvijas pozīcija ir  apstiprināto tematisko mērķu ietvaros CB </w:t>
      </w:r>
      <w:r w:rsidRPr="002E5517">
        <w:rPr>
          <w:rFonts w:ascii="Times New Roman" w:hAnsi="Times New Roman"/>
          <w:b/>
          <w:color w:val="000000"/>
          <w:sz w:val="24"/>
          <w:szCs w:val="24"/>
          <w:u w:val="single"/>
        </w:rPr>
        <w:t>programmā 2014.- 2020.gadam</w:t>
      </w:r>
      <w:r w:rsidRPr="002E5517">
        <w:rPr>
          <w:rFonts w:ascii="Times New Roman" w:hAnsi="Times New Roman"/>
          <w:b/>
          <w:color w:val="000000"/>
          <w:sz w:val="24"/>
          <w:szCs w:val="24"/>
          <w:u w:val="single"/>
          <w:lang w:eastAsia="lv-LV"/>
        </w:rPr>
        <w:t xml:space="preserve"> atbalstīt šādas investīciju prioritātes</w:t>
      </w:r>
      <w:r w:rsidRPr="002E5517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b/>
          <w:color w:val="000000"/>
          <w:sz w:val="24"/>
          <w:szCs w:val="24"/>
        </w:rPr>
        <w:t>Nr.7 „</w:t>
      </w:r>
      <w:r w:rsidRPr="002E5517">
        <w:rPr>
          <w:rFonts w:ascii="Times New Roman" w:hAnsi="Times New Roman"/>
          <w:b/>
          <w:bCs/>
          <w:sz w:val="24"/>
          <w:szCs w:val="24"/>
        </w:rPr>
        <w:t>Veicināt ilgtspējīgu transportu un novērst trūkumus galvenajās tīkla  infrastruktūrās”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Programma piedāvā apstiprināt šādas investīciju prioritātes:</w:t>
      </w: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</w:rPr>
        <w:t>b) palielinot reģionālo mobilitāti ar sekundāro un terciāro transporta mezglu pievienošanu TEN-T infrastruktūrai;</w:t>
      </w:r>
    </w:p>
    <w:p w:rsidR="00F3737C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E5517">
        <w:rPr>
          <w:rFonts w:ascii="Times New Roman" w:hAnsi="Times New Roman"/>
          <w:color w:val="000000"/>
          <w:sz w:val="24"/>
          <w:szCs w:val="24"/>
        </w:rPr>
        <w:t>c) attīstot videi draudzīgas un zema oglekļa dioksīda emisijas līmeņa transporta sistēmas, tostarp upju un jūras transportu, ostas un multimodālos savienojumus.</w:t>
      </w:r>
    </w:p>
    <w:p w:rsidR="00F3737C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Latvija atbalsta Programmas priekšlikumus.</w:t>
      </w:r>
    </w:p>
    <w:p w:rsidR="00F3737C" w:rsidRPr="002E5517" w:rsidRDefault="00F3737C" w:rsidP="003635EE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b/>
          <w:bCs/>
          <w:sz w:val="24"/>
          <w:szCs w:val="24"/>
        </w:rPr>
        <w:t>Nr.3 „Uzlabot mazo un vidējo uzņēmumu, kā arī lauksaimniecības nozares (attiecībā uz ELFLA) un zivsaimniecības un akvakultūras nozares (attiecībā uz EJZF) konkurētspēju”</w:t>
      </w:r>
      <w:r w:rsidRPr="002E5517">
        <w:rPr>
          <w:rFonts w:ascii="Times New Roman" w:hAnsi="Times New Roman"/>
          <w:sz w:val="24"/>
          <w:szCs w:val="24"/>
        </w:rPr>
        <w:t xml:space="preserve">  ar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integrēto 1.tematiskā mērķa </w:t>
      </w:r>
      <w:r w:rsidRPr="002E5517">
        <w:rPr>
          <w:rFonts w:ascii="Times New Roman" w:hAnsi="Times New Roman"/>
          <w:b/>
          <w:bCs/>
          <w:sz w:val="24"/>
          <w:szCs w:val="24"/>
        </w:rPr>
        <w:t>„</w:t>
      </w:r>
      <w:r w:rsidRPr="002E551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Nostiprināt pētniecību, tehnoloģiju attīstību un inovācijas</w:t>
      </w:r>
      <w:r w:rsidRPr="002E551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ieguldījumu prioritāti</w:t>
      </w:r>
      <w:r w:rsidR="00AB177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(b)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</w:p>
    <w:p w:rsidR="00F3737C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Programma piedāvā apstiprināt šādas investīciju prioritātes:</w:t>
      </w:r>
    </w:p>
    <w:p w:rsidR="00F3737C" w:rsidRPr="002E5517" w:rsidRDefault="00F3737C" w:rsidP="00F3737C">
      <w:pPr>
        <w:numPr>
          <w:ilvl w:val="0"/>
          <w:numId w:val="5"/>
        </w:numPr>
        <w:spacing w:after="0" w:line="240" w:lineRule="auto"/>
        <w:ind w:left="-567" w:right="141" w:firstLine="0"/>
        <w:jc w:val="both"/>
        <w:rPr>
          <w:rFonts w:ascii="Times New Roman" w:hAnsi="Times New Roman"/>
          <w:bCs/>
          <w:sz w:val="24"/>
          <w:szCs w:val="24"/>
        </w:rPr>
      </w:pPr>
      <w:r w:rsidRPr="002E5517" w:rsidDel="002C7C1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2E5517">
        <w:rPr>
          <w:rFonts w:ascii="Times New Roman" w:hAnsi="Times New Roman"/>
          <w:bCs/>
          <w:sz w:val="24"/>
          <w:szCs w:val="24"/>
        </w:rPr>
        <w:t>sekmējot uzņēmējdarbību, jo īpaši veicinot jaunu ideju izmantošanu ekonomikā un jaunu uzņēmumu izveidošanu, tostarp ar uzņēmējdarbības inkubatoru palīdzību;</w:t>
      </w:r>
    </w:p>
    <w:p w:rsidR="00F3737C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  <w:r w:rsidRPr="002E5517">
        <w:rPr>
          <w:rFonts w:ascii="Times New Roman" w:hAnsi="Times New Roman"/>
          <w:bCs/>
          <w:sz w:val="24"/>
          <w:szCs w:val="24"/>
        </w:rPr>
        <w:t>d)  atbalstot MVU spēju iesaistīties izaugsmes un inovācijas procesos.</w:t>
      </w:r>
    </w:p>
    <w:p w:rsidR="00F3737C" w:rsidRPr="002E5517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</w:p>
    <w:p w:rsidR="00F3737C" w:rsidRDefault="00F3737C" w:rsidP="00F3737C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Latvija atbalsta Programmas priekšlikumus.</w:t>
      </w:r>
    </w:p>
    <w:p w:rsidR="00F3737C" w:rsidRPr="002E5517" w:rsidRDefault="00F3737C" w:rsidP="003635EE">
      <w:pPr>
        <w:tabs>
          <w:tab w:val="left" w:pos="8470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3635EE" w:rsidRDefault="00F3737C" w:rsidP="003635EE">
      <w:pPr>
        <w:autoSpaceDE w:val="0"/>
        <w:autoSpaceDN w:val="0"/>
        <w:adjustRightInd w:val="0"/>
        <w:spacing w:after="0" w:line="240" w:lineRule="auto"/>
        <w:ind w:left="-567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b/>
          <w:bCs/>
          <w:sz w:val="24"/>
          <w:szCs w:val="24"/>
        </w:rPr>
        <w:t>Nr.6 „Aizsargāt vidi un veicināt resursu izmantošanas efektivitāti”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3635EE" w:rsidRDefault="003635EE" w:rsidP="003635EE">
      <w:pPr>
        <w:autoSpaceDE w:val="0"/>
        <w:autoSpaceDN w:val="0"/>
        <w:adjustRightInd w:val="0"/>
        <w:spacing w:after="0" w:line="240" w:lineRule="auto"/>
        <w:ind w:left="-567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Default="00F3737C" w:rsidP="003635EE">
      <w:pPr>
        <w:autoSpaceDE w:val="0"/>
        <w:autoSpaceDN w:val="0"/>
        <w:adjustRightInd w:val="0"/>
        <w:spacing w:after="0" w:line="240" w:lineRule="auto"/>
        <w:ind w:left="-567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Programma piedāvā apstiprināt šādas investīciju prioritātes:</w:t>
      </w: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F3737C">
      <w:pPr>
        <w:autoSpaceDE w:val="0"/>
        <w:autoSpaceDN w:val="0"/>
        <w:adjustRightInd w:val="0"/>
        <w:spacing w:after="0" w:line="240" w:lineRule="auto"/>
        <w:ind w:left="-567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c) aizsargājot, veicinot un attīstot kultūras un dabas mantojumu;</w:t>
      </w:r>
    </w:p>
    <w:p w:rsidR="00F3737C" w:rsidRPr="002E5517" w:rsidRDefault="00F3737C" w:rsidP="00F3737C">
      <w:pPr>
        <w:autoSpaceDE w:val="0"/>
        <w:autoSpaceDN w:val="0"/>
        <w:adjustRightInd w:val="0"/>
        <w:spacing w:after="0" w:line="240" w:lineRule="auto"/>
        <w:ind w:left="-567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f)  veicinot inovatīvas tehnoloģijas, lai uzlabotu vides aizsardzību un resursu efektivitāti atkritumu </w:t>
      </w:r>
    </w:p>
    <w:p w:rsidR="00F3737C" w:rsidRDefault="00F3737C" w:rsidP="00F3737C">
      <w:pPr>
        <w:autoSpaceDE w:val="0"/>
        <w:autoSpaceDN w:val="0"/>
        <w:adjustRightInd w:val="0"/>
        <w:spacing w:after="0" w:line="240" w:lineRule="auto"/>
        <w:ind w:left="-426" w:firstLine="1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apsaimniekošanas nozarē, ūdensapgādes nozarē, lai uz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labotu augsnes aizsardzību vai, 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lai</w:t>
      </w:r>
      <w:r w:rsidR="0046153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samazinātu gaisa piesārņojumu.</w:t>
      </w:r>
    </w:p>
    <w:p w:rsidR="003635EE" w:rsidRDefault="003635EE" w:rsidP="00F3737C">
      <w:pPr>
        <w:autoSpaceDE w:val="0"/>
        <w:autoSpaceDN w:val="0"/>
        <w:adjustRightInd w:val="0"/>
        <w:spacing w:after="0" w:line="240" w:lineRule="auto"/>
        <w:ind w:left="-426" w:firstLine="1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3737C" w:rsidRPr="002E5517" w:rsidRDefault="00F3737C" w:rsidP="003635EE">
      <w:pPr>
        <w:tabs>
          <w:tab w:val="left" w:pos="8470"/>
        </w:tabs>
        <w:spacing w:after="0" w:line="240" w:lineRule="auto"/>
        <w:ind w:left="-567" w:right="141" w:firstLine="1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Latvija atbalsta Programmas priekšlikumus.</w:t>
      </w:r>
    </w:p>
    <w:p w:rsidR="00F3737C" w:rsidRPr="00CD0A4E" w:rsidRDefault="00F3737C" w:rsidP="00F3737C">
      <w:pPr>
        <w:spacing w:before="24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b/>
          <w:bCs/>
          <w:sz w:val="24"/>
          <w:szCs w:val="24"/>
        </w:rPr>
        <w:t xml:space="preserve">   Nr.10 „Ieguldīt izglītībā, prasmēs un mūžizglītībā,</w:t>
      </w: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attīstot mācību un apmācību infrastruktūru;</w:t>
      </w:r>
      <w:r w:rsidRPr="002E5517">
        <w:rPr>
          <w:rFonts w:ascii="Times New Roman" w:hAnsi="Times New Roman"/>
          <w:b/>
          <w:bCs/>
          <w:sz w:val="24"/>
          <w:szCs w:val="24"/>
        </w:rPr>
        <w:t>”</w:t>
      </w:r>
    </w:p>
    <w:p w:rsidR="00F3737C" w:rsidRPr="002E5517" w:rsidRDefault="00F3737C" w:rsidP="00F3737C">
      <w:pPr>
        <w:spacing w:before="240" w:line="240" w:lineRule="auto"/>
        <w:ind w:left="-567" w:right="14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Programma piedāvā apstiprināt šādu investīciju prioritāti:</w:t>
      </w:r>
    </w:p>
    <w:p w:rsidR="00F3737C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E5517">
        <w:rPr>
          <w:rFonts w:ascii="Times New Roman" w:hAnsi="Times New Roman"/>
          <w:color w:val="000000"/>
          <w:sz w:val="24"/>
          <w:szCs w:val="24"/>
          <w:lang w:eastAsia="lv-LV"/>
        </w:rPr>
        <w:t>- izstrādāt un īstenot kopīgas izglītības un apmācības shēmas (tematiskā mērķa -  ieguldīt prasmēs, izglītībā un mūžizglītībā ietvaros)</w:t>
      </w:r>
    </w:p>
    <w:p w:rsidR="00F3737C" w:rsidRPr="002E5517" w:rsidRDefault="00F3737C" w:rsidP="00F3737C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A6A9D" w:rsidRPr="003635EE" w:rsidRDefault="00F3737C" w:rsidP="003635EE">
      <w:pPr>
        <w:tabs>
          <w:tab w:val="left" w:pos="8470"/>
        </w:tabs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Latvija atbalsta Programmas priekšlikumu.</w:t>
      </w:r>
    </w:p>
    <w:p w:rsidR="00F3737C" w:rsidRDefault="00F3737C" w:rsidP="00F3737C">
      <w:pPr>
        <w:spacing w:before="240" w:after="0" w:line="240" w:lineRule="auto"/>
        <w:ind w:left="-567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Lēmums par investīciju prioritātēm apstiprināto tematisko mērķu ietvaros tiks pieņemts CB programmas APK 3.sanāksmē Tallinā šī gada 13.jūnijā.</w:t>
      </w:r>
    </w:p>
    <w:p w:rsidR="00EC2FA9" w:rsidRPr="005A6A9D" w:rsidRDefault="00EC2FA9" w:rsidP="00F3737C">
      <w:pPr>
        <w:spacing w:before="240"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5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Latvija uzsver, ka CB programmai 2014.  –  2020.gadam </w:t>
      </w:r>
      <w:r w:rsidRPr="0055537B">
        <w:rPr>
          <w:rFonts w:ascii="Times New Roman" w:hAnsi="Times New Roman" w:cs="Times New Roman"/>
          <w:sz w:val="24"/>
          <w:szCs w:val="24"/>
        </w:rPr>
        <w:t xml:space="preserve"> jābūt NAP2020 aktivitāšu papildinošai, nodrošinot sinerģiju un savstarpējo nepārklāšanos ar citiem ES fondiem. </w:t>
      </w:r>
    </w:p>
    <w:p w:rsidR="004334FB" w:rsidRDefault="004334FB" w:rsidP="00F3737C">
      <w:pPr>
        <w:spacing w:before="240" w:after="0" w:line="240" w:lineRule="auto"/>
        <w:ind w:left="-567" w:right="-7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E69" w:rsidRDefault="005E2E69" w:rsidP="00F3737C">
      <w:pPr>
        <w:spacing w:before="240" w:after="0" w:line="240" w:lineRule="auto"/>
        <w:ind w:left="-567" w:right="-7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5E3" w:rsidRPr="0055537B" w:rsidRDefault="005735E3" w:rsidP="00F3737C">
      <w:pPr>
        <w:spacing w:before="240" w:after="0" w:line="240" w:lineRule="auto"/>
        <w:ind w:left="-567" w:right="-7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582" w:rsidRPr="0055537B" w:rsidRDefault="0027458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55537B">
        <w:rPr>
          <w:rFonts w:ascii="Times New Roman" w:hAnsi="Times New Roman" w:cs="Times New Roman"/>
          <w:sz w:val="24"/>
          <w:szCs w:val="24"/>
          <w:lang w:eastAsia="fr-BE"/>
        </w:rPr>
        <w:t xml:space="preserve">Vides aizsardzības un reģionālās </w:t>
      </w:r>
    </w:p>
    <w:p w:rsidR="00274582" w:rsidRPr="0055537B" w:rsidRDefault="0027458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55537B">
        <w:rPr>
          <w:rFonts w:ascii="Times New Roman" w:hAnsi="Times New Roman" w:cs="Times New Roman"/>
          <w:sz w:val="24"/>
          <w:szCs w:val="24"/>
          <w:lang w:eastAsia="fr-BE"/>
        </w:rPr>
        <w:t>attīstības m</w:t>
      </w:r>
      <w:r w:rsidRPr="0055537B">
        <w:rPr>
          <w:rFonts w:ascii="Times New Roman" w:hAnsi="Times New Roman" w:cs="Times New Roman"/>
          <w:sz w:val="24"/>
          <w:szCs w:val="24"/>
        </w:rPr>
        <w:t xml:space="preserve">inistrs </w:t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</w:r>
      <w:r w:rsidRPr="0055537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53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5537B">
        <w:rPr>
          <w:rFonts w:ascii="Times New Roman" w:hAnsi="Times New Roman" w:cs="Times New Roman"/>
          <w:sz w:val="24"/>
          <w:szCs w:val="24"/>
        </w:rPr>
        <w:t>E.Sprūdžs</w:t>
      </w:r>
      <w:proofErr w:type="spellEnd"/>
    </w:p>
    <w:p w:rsidR="00274582" w:rsidRPr="0055537B" w:rsidRDefault="0027458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5A6A9D" w:rsidRDefault="005A6A9D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5735E3" w:rsidRDefault="005735E3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06ED2" w:rsidRPr="0055537B" w:rsidRDefault="0027458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55537B">
        <w:rPr>
          <w:rFonts w:ascii="Times New Roman" w:hAnsi="Times New Roman" w:cs="Times New Roman"/>
          <w:sz w:val="24"/>
          <w:szCs w:val="24"/>
        </w:rPr>
        <w:t xml:space="preserve">Vīza: </w:t>
      </w:r>
      <w:r w:rsidR="00806ED2" w:rsidRPr="0055537B">
        <w:rPr>
          <w:rFonts w:ascii="Times New Roman" w:hAnsi="Times New Roman" w:cs="Times New Roman"/>
          <w:sz w:val="24"/>
          <w:szCs w:val="24"/>
        </w:rPr>
        <w:t xml:space="preserve">Vides </w:t>
      </w:r>
      <w:r w:rsidR="00806ED2" w:rsidRPr="0055537B">
        <w:rPr>
          <w:rFonts w:ascii="Times New Roman" w:hAnsi="Times New Roman" w:cs="Times New Roman"/>
          <w:sz w:val="24"/>
          <w:szCs w:val="24"/>
          <w:lang w:eastAsia="fr-BE"/>
        </w:rPr>
        <w:t>aizsardzības un reģionālās</w:t>
      </w:r>
    </w:p>
    <w:p w:rsidR="00806ED2" w:rsidRPr="0055537B" w:rsidRDefault="00806ED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55537B">
        <w:rPr>
          <w:rFonts w:ascii="Times New Roman" w:hAnsi="Times New Roman" w:cs="Times New Roman"/>
          <w:sz w:val="24"/>
          <w:szCs w:val="24"/>
          <w:lang w:eastAsia="fr-BE"/>
        </w:rPr>
        <w:t>attīstības</w:t>
      </w:r>
      <w:r w:rsidRPr="0055537B">
        <w:rPr>
          <w:rFonts w:ascii="Times New Roman" w:hAnsi="Times New Roman" w:cs="Times New Roman"/>
          <w:sz w:val="24"/>
          <w:szCs w:val="24"/>
        </w:rPr>
        <w:t xml:space="preserve"> ministrijas valsts sekretāra p.i.,</w:t>
      </w:r>
    </w:p>
    <w:p w:rsidR="004334FB" w:rsidRPr="0055537B" w:rsidRDefault="00806ED2" w:rsidP="00F3737C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</w:rPr>
      </w:pPr>
      <w:r w:rsidRPr="0055537B">
        <w:rPr>
          <w:rFonts w:ascii="Times New Roman" w:hAnsi="Times New Roman" w:cs="Times New Roman"/>
          <w:sz w:val="24"/>
          <w:szCs w:val="24"/>
        </w:rPr>
        <w:t>administrācijas vadītājs</w:t>
      </w:r>
      <w:r w:rsidR="00274582" w:rsidRPr="005553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34FB" w:rsidRPr="00555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5537B">
        <w:rPr>
          <w:rFonts w:ascii="Times New Roman" w:hAnsi="Times New Roman" w:cs="Times New Roman"/>
          <w:sz w:val="24"/>
          <w:szCs w:val="24"/>
          <w:lang w:eastAsia="fr-BE"/>
        </w:rPr>
        <w:t xml:space="preserve">   </w:t>
      </w:r>
      <w:r w:rsidRPr="0055537B">
        <w:rPr>
          <w:rFonts w:ascii="Times New Roman" w:hAnsi="Times New Roman" w:cs="Times New Roman"/>
          <w:sz w:val="24"/>
          <w:szCs w:val="24"/>
        </w:rPr>
        <w:t>G.Kauliņš</w:t>
      </w:r>
    </w:p>
    <w:p w:rsidR="004334FB" w:rsidRPr="0055537B" w:rsidRDefault="004334FB" w:rsidP="00F3737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5A6A9D" w:rsidRDefault="005A6A9D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A6A9D" w:rsidRDefault="005A6A9D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A6A9D" w:rsidRDefault="005A6A9D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E2E69" w:rsidRDefault="005E2E6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E2E69" w:rsidRDefault="005E2E6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E2E69" w:rsidRDefault="005E2E6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E2E69" w:rsidRDefault="005E2E6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E2E69" w:rsidRDefault="005E2E6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A6A9D" w:rsidRDefault="005A6A9D" w:rsidP="00F3737C">
      <w:pPr>
        <w:tabs>
          <w:tab w:val="left" w:pos="5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74582" w:rsidRPr="0055537B" w:rsidRDefault="00F3737C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3635E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.06</w:t>
      </w:r>
      <w:r w:rsidR="00274582" w:rsidRPr="0055537B">
        <w:rPr>
          <w:rFonts w:ascii="Times New Roman" w:hAnsi="Times New Roman" w:cs="Times New Roman"/>
          <w:sz w:val="20"/>
          <w:szCs w:val="20"/>
        </w:rPr>
        <w:t>.2013</w:t>
      </w:r>
      <w:r w:rsidR="003635EE">
        <w:rPr>
          <w:rFonts w:ascii="Times New Roman" w:hAnsi="Times New Roman" w:cs="Times New Roman"/>
          <w:sz w:val="20"/>
          <w:szCs w:val="20"/>
        </w:rPr>
        <w:t xml:space="preserve"> 10:50</w:t>
      </w:r>
    </w:p>
    <w:p w:rsidR="00274582" w:rsidRPr="0055537B" w:rsidRDefault="00274582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5537B">
        <w:rPr>
          <w:rFonts w:ascii="Times New Roman" w:hAnsi="Times New Roman" w:cs="Times New Roman"/>
          <w:sz w:val="20"/>
          <w:szCs w:val="20"/>
        </w:rPr>
        <w:t>1 </w:t>
      </w:r>
      <w:r w:rsidR="003635EE">
        <w:rPr>
          <w:rFonts w:ascii="Times New Roman" w:hAnsi="Times New Roman" w:cs="Times New Roman"/>
          <w:sz w:val="20"/>
          <w:szCs w:val="20"/>
        </w:rPr>
        <w:t>051</w:t>
      </w:r>
    </w:p>
    <w:p w:rsidR="00274582" w:rsidRPr="0055537B" w:rsidRDefault="00274582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5537B">
        <w:rPr>
          <w:rFonts w:ascii="Times New Roman" w:hAnsi="Times New Roman" w:cs="Times New Roman"/>
          <w:sz w:val="20"/>
          <w:szCs w:val="20"/>
        </w:rPr>
        <w:t>L.Gaibišela</w:t>
      </w:r>
    </w:p>
    <w:p w:rsidR="00451D09" w:rsidRPr="0055537B" w:rsidRDefault="00451D09" w:rsidP="00F373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5537B">
        <w:rPr>
          <w:rFonts w:ascii="Times New Roman" w:hAnsi="Times New Roman" w:cs="Times New Roman"/>
          <w:sz w:val="20"/>
          <w:szCs w:val="20"/>
        </w:rPr>
        <w:t xml:space="preserve">67026468, </w:t>
      </w:r>
      <w:r w:rsidR="004334FB" w:rsidRPr="0055537B">
        <w:rPr>
          <w:rFonts w:ascii="Times New Roman" w:hAnsi="Times New Roman" w:cs="Times New Roman"/>
          <w:sz w:val="20"/>
          <w:szCs w:val="20"/>
        </w:rPr>
        <w:t>linda.gaibisela@varam.gov.lv</w:t>
      </w:r>
    </w:p>
    <w:p w:rsidR="003C1AE6" w:rsidRPr="00F3737C" w:rsidRDefault="00274582" w:rsidP="00F3737C">
      <w:pPr>
        <w:ind w:left="-567"/>
        <w:jc w:val="both"/>
        <w:rPr>
          <w:lang w:eastAsia="fr-BE"/>
        </w:rPr>
      </w:pPr>
      <w:r w:rsidRPr="0083550A">
        <w:tab/>
      </w:r>
      <w:r w:rsidRPr="0083550A">
        <w:tab/>
      </w:r>
      <w:r w:rsidRPr="0083550A">
        <w:tab/>
      </w:r>
      <w:r w:rsidRPr="0083550A">
        <w:tab/>
      </w:r>
    </w:p>
    <w:sectPr w:rsidR="003C1AE6" w:rsidRPr="00F3737C" w:rsidSect="0055537B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74" w:rsidRDefault="001A1474" w:rsidP="006E2098">
      <w:pPr>
        <w:spacing w:after="0" w:line="240" w:lineRule="auto"/>
      </w:pPr>
      <w:r>
        <w:separator/>
      </w:r>
    </w:p>
  </w:endnote>
  <w:endnote w:type="continuationSeparator" w:id="0">
    <w:p w:rsidR="001A1474" w:rsidRDefault="001A1474" w:rsidP="006E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7C" w:rsidRPr="0055537B" w:rsidRDefault="00405559" w:rsidP="00F3737C">
    <w:pPr>
      <w:spacing w:after="0" w:line="240" w:lineRule="auto"/>
      <w:ind w:right="-1"/>
      <w:jc w:val="both"/>
      <w:rPr>
        <w:rFonts w:ascii="Times New Roman" w:hAnsi="Times New Roman" w:cs="Times New Roman"/>
        <w:b/>
        <w:sz w:val="24"/>
        <w:szCs w:val="24"/>
      </w:rPr>
    </w:pPr>
    <w:r w:rsidRPr="0055537B">
      <w:rPr>
        <w:rFonts w:ascii="Times New Roman" w:hAnsi="Times New Roman" w:cs="Times New Roman"/>
        <w:sz w:val="20"/>
        <w:szCs w:val="20"/>
      </w:rPr>
      <w:t>VARAMzino</w:t>
    </w:r>
    <w:r w:rsidR="00F3737C">
      <w:rPr>
        <w:rFonts w:ascii="Times New Roman" w:hAnsi="Times New Roman" w:cs="Times New Roman"/>
        <w:sz w:val="20"/>
        <w:szCs w:val="20"/>
      </w:rPr>
      <w:t>_0</w:t>
    </w:r>
    <w:r w:rsidR="003635EE">
      <w:rPr>
        <w:rFonts w:ascii="Times New Roman" w:hAnsi="Times New Roman" w:cs="Times New Roman"/>
        <w:sz w:val="20"/>
        <w:szCs w:val="20"/>
      </w:rPr>
      <w:t>6</w:t>
    </w:r>
    <w:r w:rsidR="00F3737C">
      <w:rPr>
        <w:rFonts w:ascii="Times New Roman" w:hAnsi="Times New Roman" w:cs="Times New Roman"/>
        <w:sz w:val="20"/>
        <w:szCs w:val="20"/>
      </w:rPr>
      <w:t>06</w:t>
    </w:r>
    <w:r w:rsidR="005B484C" w:rsidRPr="0055537B">
      <w:rPr>
        <w:rFonts w:ascii="Times New Roman" w:hAnsi="Times New Roman" w:cs="Times New Roman"/>
        <w:sz w:val="20"/>
        <w:szCs w:val="20"/>
      </w:rPr>
      <w:t>13_CB</w:t>
    </w:r>
    <w:r w:rsidR="00EC7407" w:rsidRPr="0055537B">
      <w:rPr>
        <w:rFonts w:ascii="Times New Roman" w:hAnsi="Times New Roman" w:cs="Times New Roman"/>
        <w:sz w:val="20"/>
        <w:szCs w:val="20"/>
      </w:rPr>
      <w:t xml:space="preserve">; </w:t>
    </w:r>
    <w:r w:rsidR="00F3737C" w:rsidRPr="00F3737C">
      <w:rPr>
        <w:rFonts w:ascii="Times New Roman" w:hAnsi="Times New Roman" w:cs="Times New Roman"/>
        <w:sz w:val="20"/>
        <w:szCs w:val="20"/>
      </w:rPr>
      <w:t>Par Latvijas investīciju prioritātēm apstiprināto tematisko mērķu ietvaros Centrālā Baltijas jūras reģiona pārrobežu sadarbības programmā 2014. – 2020.gadam</w:t>
    </w:r>
  </w:p>
  <w:p w:rsidR="005B484C" w:rsidRPr="0055537B" w:rsidRDefault="005B484C" w:rsidP="0055537B">
    <w:pPr>
      <w:pStyle w:val="Footer"/>
      <w:tabs>
        <w:tab w:val="clear" w:pos="8306"/>
        <w:tab w:val="right" w:pos="9072"/>
      </w:tabs>
      <w:ind w:right="-766"/>
      <w:jc w:val="both"/>
      <w:rPr>
        <w:rFonts w:ascii="Times New Roman" w:hAnsi="Times New Roman" w:cs="Times New Roman"/>
        <w:sz w:val="20"/>
        <w:szCs w:val="20"/>
      </w:rPr>
    </w:pPr>
  </w:p>
  <w:p w:rsidR="005B484C" w:rsidRDefault="005B4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74" w:rsidRDefault="001A1474" w:rsidP="006E2098">
      <w:pPr>
        <w:spacing w:after="0" w:line="240" w:lineRule="auto"/>
      </w:pPr>
      <w:r>
        <w:separator/>
      </w:r>
    </w:p>
  </w:footnote>
  <w:footnote w:type="continuationSeparator" w:id="0">
    <w:p w:rsidR="001A1474" w:rsidRDefault="001A1474" w:rsidP="006E2098">
      <w:pPr>
        <w:spacing w:after="0" w:line="240" w:lineRule="auto"/>
      </w:pPr>
      <w:r>
        <w:continuationSeparator/>
      </w:r>
    </w:p>
  </w:footnote>
  <w:footnote w:id="1">
    <w:p w:rsidR="00F3737C" w:rsidRPr="00B77CA9" w:rsidRDefault="00F3737C" w:rsidP="00F3737C">
      <w:pPr>
        <w:pStyle w:val="ListParagraph"/>
        <w:spacing w:line="240" w:lineRule="auto"/>
        <w:ind w:left="-142" w:right="141"/>
        <w:jc w:val="both"/>
        <w:rPr>
          <w:rFonts w:ascii="Times New Roman" w:hAnsi="Times New Roman"/>
          <w:sz w:val="20"/>
          <w:szCs w:val="20"/>
        </w:rPr>
      </w:pPr>
      <w:r w:rsidRPr="00B77CA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77CA9">
        <w:rPr>
          <w:rFonts w:ascii="Times New Roman" w:hAnsi="Times New Roman"/>
          <w:sz w:val="20"/>
          <w:szCs w:val="20"/>
        </w:rPr>
        <w:t xml:space="preserve"> Ņemot vērā, ka saskaņā ar Attīstības plānošanas sistēmas likumā noteikto hierarhiju NAP2020 ir vienīgais vidēja termiņa politikas plānošanas dokuments valstī, kuram tiek pakārtoti nozaru un reģionālie politikas plānošanas dokumenti, </w:t>
      </w:r>
      <w:r w:rsidR="005B45F7">
        <w:rPr>
          <w:rFonts w:ascii="Times New Roman" w:hAnsi="Times New Roman"/>
          <w:color w:val="000000"/>
          <w:sz w:val="20"/>
          <w:szCs w:val="20"/>
        </w:rPr>
        <w:t>CB</w:t>
      </w:r>
      <w:r w:rsidRPr="00B77CA9">
        <w:rPr>
          <w:rFonts w:ascii="Times New Roman" w:hAnsi="Times New Roman"/>
          <w:color w:val="000000"/>
          <w:sz w:val="20"/>
          <w:szCs w:val="20"/>
        </w:rPr>
        <w:t xml:space="preserve"> programmas </w:t>
      </w:r>
      <w:r w:rsidRPr="00B77CA9">
        <w:rPr>
          <w:rFonts w:ascii="Times New Roman" w:hAnsi="Times New Roman"/>
          <w:sz w:val="20"/>
          <w:szCs w:val="20"/>
        </w:rPr>
        <w:t xml:space="preserve">plānošanas procesā jāņem vērā NAP2020 mērķi un noteiktie darbības virzieniem.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50032"/>
      <w:docPartObj>
        <w:docPartGallery w:val="Page Numbers (Top of Page)"/>
        <w:docPartUnique/>
      </w:docPartObj>
    </w:sdtPr>
    <w:sdtContent>
      <w:p w:rsidR="00533EAE" w:rsidRDefault="00415F6D">
        <w:pPr>
          <w:pStyle w:val="Header"/>
          <w:jc w:val="center"/>
        </w:pPr>
        <w:fldSimple w:instr=" PAGE   \* MERGEFORMAT ">
          <w:r w:rsidR="005735E3">
            <w:rPr>
              <w:noProof/>
            </w:rPr>
            <w:t>4</w:t>
          </w:r>
        </w:fldSimple>
      </w:p>
    </w:sdtContent>
  </w:sdt>
  <w:p w:rsidR="005A6A9D" w:rsidRDefault="005A6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C0B"/>
    <w:multiLevelType w:val="hybridMultilevel"/>
    <w:tmpl w:val="DB76E4C4"/>
    <w:lvl w:ilvl="0" w:tplc="290E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8C9"/>
    <w:multiLevelType w:val="hybridMultilevel"/>
    <w:tmpl w:val="A1909868"/>
    <w:lvl w:ilvl="0" w:tplc="CC5461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650E3"/>
    <w:multiLevelType w:val="hybridMultilevel"/>
    <w:tmpl w:val="EA44BE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6ADF"/>
    <w:multiLevelType w:val="hybridMultilevel"/>
    <w:tmpl w:val="34E8FB76"/>
    <w:lvl w:ilvl="0" w:tplc="958217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83BD1"/>
    <w:multiLevelType w:val="hybridMultilevel"/>
    <w:tmpl w:val="539CE65C"/>
    <w:lvl w:ilvl="0" w:tplc="9370A292">
      <w:start w:val="3"/>
      <w:numFmt w:val="bullet"/>
      <w:lvlText w:val="-"/>
      <w:lvlJc w:val="left"/>
      <w:pPr>
        <w:ind w:left="5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>
    <w:nsid w:val="688E638E"/>
    <w:multiLevelType w:val="hybridMultilevel"/>
    <w:tmpl w:val="CBF61E42"/>
    <w:lvl w:ilvl="0" w:tplc="7E74B8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4703"/>
    <w:rsid w:val="00024520"/>
    <w:rsid w:val="00032D58"/>
    <w:rsid w:val="00053410"/>
    <w:rsid w:val="00136FAE"/>
    <w:rsid w:val="001A1474"/>
    <w:rsid w:val="001D4BA1"/>
    <w:rsid w:val="00253B38"/>
    <w:rsid w:val="00274582"/>
    <w:rsid w:val="00353D75"/>
    <w:rsid w:val="003635EE"/>
    <w:rsid w:val="003C1AE6"/>
    <w:rsid w:val="003D4D89"/>
    <w:rsid w:val="00405559"/>
    <w:rsid w:val="00415F6D"/>
    <w:rsid w:val="004334FB"/>
    <w:rsid w:val="00451D09"/>
    <w:rsid w:val="00461535"/>
    <w:rsid w:val="00533EAE"/>
    <w:rsid w:val="0055537B"/>
    <w:rsid w:val="005735E3"/>
    <w:rsid w:val="005A6A9D"/>
    <w:rsid w:val="005B45F7"/>
    <w:rsid w:val="005B484C"/>
    <w:rsid w:val="005E2E69"/>
    <w:rsid w:val="00624CF7"/>
    <w:rsid w:val="006E2098"/>
    <w:rsid w:val="007450A1"/>
    <w:rsid w:val="00784703"/>
    <w:rsid w:val="00787102"/>
    <w:rsid w:val="00806ED2"/>
    <w:rsid w:val="008729D1"/>
    <w:rsid w:val="008B4945"/>
    <w:rsid w:val="008F0ADF"/>
    <w:rsid w:val="00901CF7"/>
    <w:rsid w:val="00902A5A"/>
    <w:rsid w:val="009B69EF"/>
    <w:rsid w:val="009F3CBC"/>
    <w:rsid w:val="00A0093C"/>
    <w:rsid w:val="00A07027"/>
    <w:rsid w:val="00A95C35"/>
    <w:rsid w:val="00AA3F37"/>
    <w:rsid w:val="00AB1772"/>
    <w:rsid w:val="00AC63E4"/>
    <w:rsid w:val="00BC763A"/>
    <w:rsid w:val="00BE1045"/>
    <w:rsid w:val="00C8695C"/>
    <w:rsid w:val="00D84B29"/>
    <w:rsid w:val="00E14AB5"/>
    <w:rsid w:val="00E41CFF"/>
    <w:rsid w:val="00EC2FA9"/>
    <w:rsid w:val="00EC7407"/>
    <w:rsid w:val="00F03894"/>
    <w:rsid w:val="00F17884"/>
    <w:rsid w:val="00F17A60"/>
    <w:rsid w:val="00F3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E6"/>
    <w:pPr>
      <w:ind w:left="720"/>
      <w:contextualSpacing/>
    </w:pPr>
  </w:style>
  <w:style w:type="character" w:customStyle="1" w:styleId="at2">
    <w:name w:val="a__t2"/>
    <w:rsid w:val="003C1AE6"/>
  </w:style>
  <w:style w:type="character" w:customStyle="1" w:styleId="at4">
    <w:name w:val="a__t4"/>
    <w:rsid w:val="003C1AE6"/>
  </w:style>
  <w:style w:type="character" w:styleId="FootnoteReference">
    <w:name w:val="footnote reference"/>
    <w:semiHidden/>
    <w:unhideWhenUsed/>
    <w:rsid w:val="006E20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4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4C"/>
  </w:style>
  <w:style w:type="paragraph" w:styleId="Footer">
    <w:name w:val="footer"/>
    <w:basedOn w:val="Normal"/>
    <w:link w:val="FooterChar"/>
    <w:uiPriority w:val="99"/>
    <w:unhideWhenUsed/>
    <w:rsid w:val="005B4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4C"/>
  </w:style>
  <w:style w:type="paragraph" w:styleId="BalloonText">
    <w:name w:val="Balloon Text"/>
    <w:basedOn w:val="Normal"/>
    <w:link w:val="BalloonTextChar"/>
    <w:uiPriority w:val="99"/>
    <w:semiHidden/>
    <w:unhideWhenUsed/>
    <w:rsid w:val="005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8273-8702-49F3-9EED-D03C41A7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7572</Characters>
  <Application>Microsoft Office Word</Application>
  <DocSecurity>0</DocSecurity>
  <Lines>164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lindag</cp:lastModifiedBy>
  <cp:revision>4</cp:revision>
  <dcterms:created xsi:type="dcterms:W3CDTF">2013-06-06T08:01:00Z</dcterms:created>
  <dcterms:modified xsi:type="dcterms:W3CDTF">2013-06-06T08:02:00Z</dcterms:modified>
</cp:coreProperties>
</file>