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charts/chart2.xml" ContentType="application/vnd.openxmlformats-officedocument.drawingml.chart+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7B28" w:rsidRDefault="009D26AD" w:rsidP="0007335A">
      <w:pPr>
        <w:jc w:val="center"/>
        <w:rPr>
          <w:b/>
          <w:sz w:val="28"/>
          <w:szCs w:val="28"/>
        </w:rPr>
      </w:pPr>
      <w:r>
        <w:rPr>
          <w:b/>
          <w:sz w:val="28"/>
          <w:szCs w:val="28"/>
        </w:rPr>
        <w:t>I</w:t>
      </w:r>
      <w:r w:rsidR="00FC3410" w:rsidRPr="0007335A">
        <w:rPr>
          <w:b/>
          <w:sz w:val="28"/>
          <w:szCs w:val="28"/>
        </w:rPr>
        <w:t xml:space="preserve">nformatīvais ziņojums </w:t>
      </w:r>
    </w:p>
    <w:p w:rsidR="00FC3410" w:rsidRPr="0007335A" w:rsidRDefault="00A658E5" w:rsidP="0007335A">
      <w:pPr>
        <w:jc w:val="center"/>
        <w:rPr>
          <w:b/>
          <w:sz w:val="28"/>
          <w:szCs w:val="28"/>
        </w:rPr>
      </w:pPr>
      <w:r>
        <w:rPr>
          <w:b/>
          <w:sz w:val="28"/>
          <w:szCs w:val="28"/>
        </w:rPr>
        <w:t>„P</w:t>
      </w:r>
      <w:r w:rsidR="00FC3410" w:rsidRPr="0007335A">
        <w:rPr>
          <w:b/>
          <w:sz w:val="28"/>
          <w:szCs w:val="28"/>
        </w:rPr>
        <w:t xml:space="preserve">ar </w:t>
      </w:r>
      <w:r w:rsidR="00FC3410" w:rsidRPr="0007335A">
        <w:rPr>
          <w:b/>
          <w:sz w:val="28"/>
          <w:szCs w:val="28"/>
          <w:lang w:eastAsia="lv-LV"/>
        </w:rPr>
        <w:t>Klimata pārmaiņu finanšu instrumenta darbību 2012.gadā</w:t>
      </w:r>
      <w:r>
        <w:rPr>
          <w:b/>
          <w:sz w:val="28"/>
          <w:szCs w:val="28"/>
          <w:lang w:eastAsia="lv-LV"/>
        </w:rPr>
        <w:t>”</w:t>
      </w:r>
    </w:p>
    <w:p w:rsidR="00FC3410" w:rsidRPr="0007335A" w:rsidRDefault="00FC3410" w:rsidP="0007335A">
      <w:pPr>
        <w:ind w:firstLine="720"/>
        <w:jc w:val="both"/>
        <w:rPr>
          <w:sz w:val="28"/>
          <w:szCs w:val="28"/>
        </w:rPr>
      </w:pPr>
    </w:p>
    <w:p w:rsidR="00FC3410" w:rsidRPr="0007335A" w:rsidRDefault="00FC3410" w:rsidP="0007335A">
      <w:pPr>
        <w:ind w:firstLine="720"/>
        <w:jc w:val="both"/>
        <w:rPr>
          <w:sz w:val="28"/>
          <w:szCs w:val="28"/>
          <w:lang w:eastAsia="lv-LV"/>
        </w:rPr>
      </w:pPr>
      <w:r w:rsidRPr="0007335A">
        <w:rPr>
          <w:sz w:val="28"/>
          <w:szCs w:val="28"/>
        </w:rPr>
        <w:t xml:space="preserve">Informatīvais ziņojums </w:t>
      </w:r>
      <w:r w:rsidRPr="0007335A">
        <w:rPr>
          <w:sz w:val="28"/>
          <w:szCs w:val="28"/>
          <w:lang w:eastAsia="lv-LV"/>
        </w:rPr>
        <w:t>par Klimata pārmaiņu finanšu instrumenta (turpmāk – KPFI) darbību 2012. gadā, tai skaitā par finanšu izlietojumu un par vides kvalitātes uzlabojumu,</w:t>
      </w:r>
      <w:r w:rsidRPr="0007335A">
        <w:rPr>
          <w:sz w:val="28"/>
          <w:szCs w:val="28"/>
        </w:rPr>
        <w:t xml:space="preserve"> sagatavots atbilstoši likuma „Par Latvijas Republikas dalību Kioto protokola elastīgajos mehānismos” (turpmāk – likums) 10. panta pirmās daļas 6. punktam. I</w:t>
      </w:r>
      <w:r w:rsidRPr="0007335A">
        <w:rPr>
          <w:sz w:val="28"/>
          <w:szCs w:val="28"/>
          <w:lang w:eastAsia="lv-LV"/>
        </w:rPr>
        <w:t>nformatīvo ziņojumu sagatavoja Vides aizsardzības un reģionālās attīstības ministrija (turpmāk – VARAM).</w:t>
      </w:r>
    </w:p>
    <w:p w:rsidR="00FC3410" w:rsidRPr="0007335A" w:rsidRDefault="00FC3410" w:rsidP="0007335A">
      <w:pPr>
        <w:ind w:firstLine="720"/>
        <w:jc w:val="both"/>
        <w:rPr>
          <w:sz w:val="28"/>
          <w:szCs w:val="28"/>
          <w:lang w:eastAsia="lv-LV"/>
        </w:rPr>
      </w:pPr>
    </w:p>
    <w:p w:rsidR="00FC3410" w:rsidRPr="0007335A" w:rsidRDefault="00FC3410" w:rsidP="0007335A">
      <w:pPr>
        <w:spacing w:after="120"/>
        <w:jc w:val="both"/>
        <w:rPr>
          <w:b/>
          <w:sz w:val="28"/>
          <w:szCs w:val="28"/>
        </w:rPr>
      </w:pPr>
      <w:r w:rsidRPr="0007335A">
        <w:rPr>
          <w:b/>
          <w:sz w:val="28"/>
          <w:szCs w:val="28"/>
        </w:rPr>
        <w:t>1. Finansējuma piesaiste</w:t>
      </w:r>
    </w:p>
    <w:p w:rsidR="00FC3410" w:rsidRPr="0007335A" w:rsidRDefault="00FC3410" w:rsidP="0007335A">
      <w:pPr>
        <w:pStyle w:val="CommentText"/>
        <w:jc w:val="both"/>
        <w:rPr>
          <w:sz w:val="28"/>
          <w:szCs w:val="28"/>
        </w:rPr>
      </w:pPr>
      <w:r w:rsidRPr="0007335A">
        <w:rPr>
          <w:bCs/>
          <w:sz w:val="28"/>
          <w:szCs w:val="28"/>
        </w:rPr>
        <w:t xml:space="preserve">KPFI darbība tika uzsākta 2009.gadā pēc tam, kad starptautiskās emisiju tirdzniecības ietvaros tika parakstīti pirmie līgumi par noteiktā daudzuma vienību (turpmāk – NDV) pārdošanu. Kopumā līdz 2012.gada beigām tika noslēgti </w:t>
      </w:r>
      <w:r w:rsidRPr="00164B98">
        <w:rPr>
          <w:bCs/>
          <w:sz w:val="28"/>
          <w:szCs w:val="28"/>
        </w:rPr>
        <w:t>vairāk nekā pieci</w:t>
      </w:r>
      <w:r w:rsidRPr="0007335A">
        <w:rPr>
          <w:bCs/>
          <w:sz w:val="28"/>
          <w:szCs w:val="28"/>
        </w:rPr>
        <w:t xml:space="preserve"> līgumi par NDV pārdošanu (turpmāk – starptautiskie līgumi), tai skaitā</w:t>
      </w:r>
      <w:r w:rsidRPr="0007335A">
        <w:rPr>
          <w:rStyle w:val="CommentReference"/>
          <w:sz w:val="28"/>
          <w:szCs w:val="28"/>
        </w:rPr>
        <w:t xml:space="preserve"> a</w:t>
      </w:r>
      <w:r w:rsidRPr="0007335A">
        <w:rPr>
          <w:bCs/>
          <w:sz w:val="28"/>
          <w:szCs w:val="28"/>
        </w:rPr>
        <w:t>r vairākiem suverēnajiem un privātajiem pircējiem. Darījumu ietvaros pārdots</w:t>
      </w:r>
      <w:r w:rsidRPr="0007335A">
        <w:rPr>
          <w:sz w:val="28"/>
          <w:szCs w:val="28"/>
        </w:rPr>
        <w:t xml:space="preserve"> vairāk </w:t>
      </w:r>
      <w:r w:rsidRPr="003D4CB1">
        <w:rPr>
          <w:sz w:val="28"/>
          <w:szCs w:val="28"/>
        </w:rPr>
        <w:t>nekā 21</w:t>
      </w:r>
      <w:r w:rsidRPr="0007335A">
        <w:rPr>
          <w:sz w:val="28"/>
          <w:szCs w:val="28"/>
        </w:rPr>
        <w:t xml:space="preserve"> milj. NDV, tādejādi iegūstot aptuveni 200 milj. EUR. Finansējums, kas iegūts pārdodot Latvijai piederošās NDV, ir ieskaitīts Valsts kasē atvērtajā valsts budžeta ieņēmumu kontā atbilstoši valsts budžeta ieņēmumu klasifikācijai un to drīkst izlietot tikai un vienīgi pasākumiem, kas nodrošina siltumnīcefekta gāzu (turpmāk – SEG) emisijas samazināšanu un klimata pārmaiņu novēršanu.</w:t>
      </w:r>
    </w:p>
    <w:p w:rsidR="00FC3410" w:rsidRPr="0007335A" w:rsidRDefault="00FC3410" w:rsidP="0007335A">
      <w:pPr>
        <w:ind w:firstLine="720"/>
        <w:jc w:val="both"/>
        <w:rPr>
          <w:sz w:val="28"/>
          <w:szCs w:val="28"/>
        </w:rPr>
      </w:pPr>
      <w:r w:rsidRPr="0007335A">
        <w:rPr>
          <w:sz w:val="28"/>
          <w:szCs w:val="28"/>
        </w:rPr>
        <w:t>Ministru kabineta (turpmāk – MK) apstiprinātajā Koncepcijā par Latvijas dalību starptautiskajā emisiju tirdzniecībā (MK 12.04.2012. rīkojums Nr.249 „Par koncepciju par Latvijas dalību starptautiskajā emisiju tirdzniecībā”, MK 14.09.2006. rīkojums Nr.699, MK 17.05.2007. rīkojums Nr.290, kas zaudējis spēku), kopējais pārdošanai potenciāli pieejamais NDV apjoms tika noteikts 40 milj. apmērā. Pārdošanai potenciāli pieejamais NDV apjoms tika noteikts, no kopējā Latvijai apstiprinātā NDV apjoma (119 182 230 NDV) atskaitot NDV apjomu, kas saskaņā ar 2008.-2012.gadam prognozētajām SEG emisijām valstij būs jānodod savu Kioto protokolā noteikto saistību izpildei, kā arī, ņemot vērā NDV skaitu, kas konvertējamas par Eiropas emisijas kvotām (EUA) un emisijas samazināšanas vienībām (ESV).</w:t>
      </w:r>
    </w:p>
    <w:p w:rsidR="00FC3410" w:rsidRPr="0007335A" w:rsidRDefault="00FC3410" w:rsidP="0007335A">
      <w:pPr>
        <w:jc w:val="both"/>
        <w:rPr>
          <w:sz w:val="28"/>
          <w:szCs w:val="28"/>
        </w:rPr>
      </w:pPr>
    </w:p>
    <w:p w:rsidR="00FC3410" w:rsidRPr="0007335A" w:rsidRDefault="00FC3410" w:rsidP="0007335A">
      <w:pPr>
        <w:spacing w:after="120"/>
        <w:jc w:val="both"/>
        <w:rPr>
          <w:b/>
          <w:sz w:val="28"/>
          <w:szCs w:val="28"/>
        </w:rPr>
      </w:pPr>
      <w:r w:rsidRPr="0007335A">
        <w:rPr>
          <w:b/>
          <w:sz w:val="28"/>
          <w:szCs w:val="28"/>
        </w:rPr>
        <w:t>2. Finansējuma pārdale</w:t>
      </w:r>
    </w:p>
    <w:p w:rsidR="00FC3410" w:rsidRPr="0007335A" w:rsidRDefault="00FC3410" w:rsidP="0007335A">
      <w:pPr>
        <w:ind w:firstLine="684"/>
        <w:jc w:val="both"/>
        <w:rPr>
          <w:sz w:val="28"/>
          <w:szCs w:val="28"/>
        </w:rPr>
      </w:pPr>
      <w:r w:rsidRPr="0007335A">
        <w:rPr>
          <w:sz w:val="28"/>
          <w:szCs w:val="28"/>
        </w:rPr>
        <w:t xml:space="preserve">KPFI finansējums tiek pārdalīts atbilstoši MK </w:t>
      </w:r>
      <w:proofErr w:type="spellStart"/>
      <w:r w:rsidRPr="0007335A">
        <w:rPr>
          <w:sz w:val="28"/>
          <w:szCs w:val="28"/>
        </w:rPr>
        <w:t>protokollēmumiem</w:t>
      </w:r>
      <w:proofErr w:type="spellEnd"/>
      <w:r w:rsidRPr="0007335A">
        <w:rPr>
          <w:sz w:val="28"/>
          <w:szCs w:val="28"/>
        </w:rPr>
        <w:t xml:space="preserve"> un izmantots organizējot projektu </w:t>
      </w:r>
      <w:r w:rsidRPr="00C905FC">
        <w:rPr>
          <w:sz w:val="28"/>
          <w:szCs w:val="28"/>
        </w:rPr>
        <w:t>iesniegumu konkursus (turpmāk – konkurss) atbilstoši apstiprinātajiem MK noteikumiem. 2009. gadā KPFI finansējums tika pārdalīts 4 konkursiem, 2010. gadā – 10 konkursiem, bet 2012.gadā – vēl</w:t>
      </w:r>
      <w:r>
        <w:rPr>
          <w:sz w:val="28"/>
          <w:szCs w:val="28"/>
        </w:rPr>
        <w:t xml:space="preserve"> 1 konkursam</w:t>
      </w:r>
      <w:r w:rsidRPr="0007335A">
        <w:rPr>
          <w:sz w:val="28"/>
          <w:szCs w:val="28"/>
        </w:rPr>
        <w:t>. Pārskats par KPFI finansējuma pārdali konkursiem sniegts Tabulā 1.</w:t>
      </w:r>
    </w:p>
    <w:p w:rsidR="00FC3410" w:rsidRPr="0007335A" w:rsidRDefault="00FC3410" w:rsidP="0007335A">
      <w:pPr>
        <w:ind w:firstLine="684"/>
        <w:jc w:val="both"/>
        <w:rPr>
          <w:sz w:val="28"/>
          <w:szCs w:val="28"/>
        </w:rPr>
        <w:sectPr w:rsidR="00FC3410" w:rsidRPr="0007335A" w:rsidSect="002C18CC">
          <w:headerReference w:type="even" r:id="rId8"/>
          <w:headerReference w:type="default" r:id="rId9"/>
          <w:footerReference w:type="default" r:id="rId10"/>
          <w:headerReference w:type="first" r:id="rId11"/>
          <w:footerReference w:type="first" r:id="rId12"/>
          <w:pgSz w:w="12240" w:h="15840"/>
          <w:pgMar w:top="1418" w:right="1134" w:bottom="1134" w:left="1701" w:header="709" w:footer="709" w:gutter="0"/>
          <w:cols w:space="708"/>
          <w:titlePg/>
          <w:docGrid w:linePitch="360"/>
        </w:sectPr>
      </w:pPr>
    </w:p>
    <w:p w:rsidR="00FC3410" w:rsidRPr="00792FAD" w:rsidRDefault="00FC3410" w:rsidP="0007335A">
      <w:pPr>
        <w:pStyle w:val="Caption"/>
        <w:keepNext/>
        <w:spacing w:after="120"/>
        <w:ind w:left="142" w:right="2795"/>
        <w:jc w:val="both"/>
        <w:rPr>
          <w:color w:val="auto"/>
          <w:sz w:val="24"/>
          <w:szCs w:val="28"/>
        </w:rPr>
      </w:pPr>
      <w:r w:rsidRPr="00792FAD">
        <w:rPr>
          <w:color w:val="auto"/>
          <w:sz w:val="24"/>
          <w:szCs w:val="28"/>
        </w:rPr>
        <w:lastRenderedPageBreak/>
        <w:t xml:space="preserve">Tabula </w:t>
      </w:r>
      <w:r w:rsidR="008F20C8" w:rsidRPr="00792FAD">
        <w:rPr>
          <w:color w:val="auto"/>
          <w:sz w:val="24"/>
          <w:szCs w:val="28"/>
        </w:rPr>
        <w:fldChar w:fldCharType="begin"/>
      </w:r>
      <w:r w:rsidRPr="00792FAD">
        <w:rPr>
          <w:color w:val="auto"/>
          <w:sz w:val="24"/>
          <w:szCs w:val="28"/>
        </w:rPr>
        <w:instrText xml:space="preserve"> SEQ Tabula \* ARABIC </w:instrText>
      </w:r>
      <w:r w:rsidR="008F20C8" w:rsidRPr="00792FAD">
        <w:rPr>
          <w:color w:val="auto"/>
          <w:sz w:val="24"/>
          <w:szCs w:val="28"/>
        </w:rPr>
        <w:fldChar w:fldCharType="separate"/>
      </w:r>
      <w:r w:rsidR="00216D40">
        <w:rPr>
          <w:noProof/>
          <w:color w:val="auto"/>
          <w:sz w:val="24"/>
          <w:szCs w:val="28"/>
        </w:rPr>
        <w:t>1</w:t>
      </w:r>
      <w:r w:rsidR="008F20C8" w:rsidRPr="00792FAD">
        <w:rPr>
          <w:color w:val="auto"/>
          <w:sz w:val="24"/>
          <w:szCs w:val="28"/>
        </w:rPr>
        <w:fldChar w:fldCharType="end"/>
      </w:r>
      <w:r w:rsidRPr="00792FAD">
        <w:rPr>
          <w:color w:val="auto"/>
          <w:sz w:val="24"/>
          <w:szCs w:val="28"/>
        </w:rPr>
        <w:t>. Pārskats par KPFI finansētajiem konkursiem, kuriem līdz 2012.gada beigām tika pārdalīts KPFI finansējums (situācija uz 2012.gada 31.decembri)</w:t>
      </w:r>
    </w:p>
    <w:tbl>
      <w:tblPr>
        <w:tblW w:w="1304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07"/>
        <w:gridCol w:w="3384"/>
        <w:gridCol w:w="1451"/>
        <w:gridCol w:w="1587"/>
        <w:gridCol w:w="5812"/>
      </w:tblGrid>
      <w:tr w:rsidR="00106CD7" w:rsidRPr="00C64624" w:rsidTr="00F3329F">
        <w:trPr>
          <w:trHeight w:val="548"/>
          <w:tblHeader/>
        </w:trPr>
        <w:tc>
          <w:tcPr>
            <w:tcW w:w="807" w:type="dxa"/>
            <w:shd w:val="clear" w:color="000000" w:fill="D8D8D8"/>
            <w:vAlign w:val="center"/>
          </w:tcPr>
          <w:p w:rsidR="00106CD7" w:rsidRPr="00C64624" w:rsidRDefault="00106CD7" w:rsidP="000019BC">
            <w:pPr>
              <w:ind w:left="-108" w:right="-108"/>
              <w:jc w:val="center"/>
              <w:rPr>
                <w:b/>
                <w:bCs/>
                <w:color w:val="000000"/>
                <w:sz w:val="20"/>
                <w:szCs w:val="20"/>
                <w:lang w:eastAsia="lv-LV"/>
              </w:rPr>
            </w:pPr>
            <w:r w:rsidRPr="00C64624">
              <w:rPr>
                <w:b/>
                <w:bCs/>
                <w:color w:val="000000"/>
                <w:sz w:val="20"/>
                <w:szCs w:val="20"/>
                <w:lang w:eastAsia="lv-LV"/>
              </w:rPr>
              <w:t>Nr. p.k.</w:t>
            </w:r>
          </w:p>
        </w:tc>
        <w:tc>
          <w:tcPr>
            <w:tcW w:w="3384" w:type="dxa"/>
            <w:shd w:val="clear" w:color="000000" w:fill="D8D8D8"/>
            <w:vAlign w:val="center"/>
          </w:tcPr>
          <w:p w:rsidR="00106CD7" w:rsidRPr="00C64624" w:rsidRDefault="00106CD7" w:rsidP="000019BC">
            <w:pPr>
              <w:spacing w:before="80" w:after="80"/>
              <w:jc w:val="center"/>
              <w:rPr>
                <w:b/>
                <w:bCs/>
                <w:color w:val="000000"/>
                <w:sz w:val="20"/>
                <w:szCs w:val="20"/>
                <w:lang w:eastAsia="lv-LV"/>
              </w:rPr>
            </w:pPr>
            <w:r w:rsidRPr="00C64624">
              <w:rPr>
                <w:b/>
                <w:bCs/>
                <w:color w:val="000000"/>
                <w:sz w:val="20"/>
                <w:szCs w:val="20"/>
                <w:lang w:eastAsia="lv-LV"/>
              </w:rPr>
              <w:t>Konkursa nosaukums</w:t>
            </w:r>
          </w:p>
        </w:tc>
        <w:tc>
          <w:tcPr>
            <w:tcW w:w="1451" w:type="dxa"/>
            <w:shd w:val="clear" w:color="000000" w:fill="D8D8D8"/>
            <w:vAlign w:val="center"/>
          </w:tcPr>
          <w:p w:rsidR="00106CD7" w:rsidRPr="00C64624" w:rsidRDefault="00106CD7" w:rsidP="000019BC">
            <w:pPr>
              <w:jc w:val="center"/>
              <w:rPr>
                <w:b/>
                <w:bCs/>
                <w:color w:val="000000"/>
                <w:sz w:val="20"/>
                <w:szCs w:val="20"/>
                <w:lang w:eastAsia="lv-LV"/>
              </w:rPr>
            </w:pPr>
            <w:r w:rsidRPr="00C64624">
              <w:rPr>
                <w:b/>
                <w:bCs/>
                <w:color w:val="000000"/>
                <w:sz w:val="20"/>
                <w:szCs w:val="20"/>
                <w:lang w:eastAsia="lv-LV"/>
              </w:rPr>
              <w:t>Kopējais finansējums, Ls</w:t>
            </w:r>
          </w:p>
        </w:tc>
        <w:tc>
          <w:tcPr>
            <w:tcW w:w="1587" w:type="dxa"/>
            <w:shd w:val="clear" w:color="000000" w:fill="D8D8D8"/>
            <w:vAlign w:val="center"/>
          </w:tcPr>
          <w:p w:rsidR="00106CD7" w:rsidRPr="00F13221" w:rsidRDefault="00F13221" w:rsidP="00F3329F">
            <w:pPr>
              <w:jc w:val="center"/>
              <w:rPr>
                <w:b/>
                <w:bCs/>
                <w:color w:val="000000"/>
                <w:sz w:val="20"/>
                <w:szCs w:val="20"/>
                <w:lang w:eastAsia="lv-LV"/>
              </w:rPr>
            </w:pPr>
            <w:r>
              <w:rPr>
                <w:b/>
                <w:bCs/>
                <w:color w:val="000000"/>
                <w:sz w:val="20"/>
                <w:szCs w:val="20"/>
                <w:lang w:eastAsia="lv-LV"/>
              </w:rPr>
              <w:t>Kopējais f</w:t>
            </w:r>
            <w:r w:rsidR="00106CD7" w:rsidRPr="00F13221">
              <w:rPr>
                <w:b/>
                <w:bCs/>
                <w:color w:val="000000"/>
                <w:sz w:val="20"/>
                <w:szCs w:val="20"/>
                <w:lang w:eastAsia="lv-LV"/>
              </w:rPr>
              <w:t>inansējums atbilstoši finansējuma pārdalēm</w:t>
            </w:r>
            <w:r>
              <w:rPr>
                <w:b/>
                <w:bCs/>
                <w:color w:val="000000"/>
                <w:sz w:val="20"/>
                <w:szCs w:val="20"/>
                <w:lang w:eastAsia="lv-LV"/>
              </w:rPr>
              <w:t xml:space="preserve"> starp konkursiem</w:t>
            </w:r>
            <w:r w:rsidR="00106CD7" w:rsidRPr="00F13221">
              <w:rPr>
                <w:b/>
                <w:bCs/>
                <w:color w:val="000000"/>
                <w:sz w:val="20"/>
                <w:szCs w:val="20"/>
                <w:lang w:eastAsia="lv-LV"/>
              </w:rPr>
              <w:t>, Ls</w:t>
            </w:r>
          </w:p>
        </w:tc>
        <w:tc>
          <w:tcPr>
            <w:tcW w:w="5812" w:type="dxa"/>
            <w:shd w:val="clear" w:color="000000" w:fill="D8D8D8"/>
            <w:vAlign w:val="center"/>
          </w:tcPr>
          <w:p w:rsidR="00106CD7" w:rsidRPr="00C64624" w:rsidRDefault="00106CD7" w:rsidP="000019BC">
            <w:pPr>
              <w:spacing w:before="80" w:after="80"/>
              <w:jc w:val="center"/>
              <w:rPr>
                <w:b/>
                <w:bCs/>
                <w:color w:val="000000"/>
                <w:sz w:val="20"/>
                <w:szCs w:val="20"/>
                <w:lang w:eastAsia="lv-LV"/>
              </w:rPr>
            </w:pPr>
            <w:r w:rsidRPr="00C64624">
              <w:rPr>
                <w:b/>
                <w:bCs/>
                <w:color w:val="000000"/>
                <w:sz w:val="20"/>
                <w:szCs w:val="20"/>
                <w:lang w:eastAsia="lv-LV"/>
              </w:rPr>
              <w:t>Nolikums</w:t>
            </w:r>
          </w:p>
        </w:tc>
      </w:tr>
      <w:tr w:rsidR="00106CD7" w:rsidRPr="00C64624" w:rsidTr="00F3329F">
        <w:trPr>
          <w:trHeight w:val="264"/>
        </w:trPr>
        <w:tc>
          <w:tcPr>
            <w:tcW w:w="807" w:type="dxa"/>
            <w:noWrap/>
            <w:vAlign w:val="center"/>
          </w:tcPr>
          <w:p w:rsidR="00106CD7" w:rsidRPr="00C64624" w:rsidRDefault="00106CD7" w:rsidP="0007335A">
            <w:pPr>
              <w:spacing w:before="40" w:beforeAutospacing="1" w:after="40" w:afterAutospacing="1"/>
              <w:jc w:val="both"/>
              <w:rPr>
                <w:noProof/>
                <w:color w:val="000000"/>
                <w:sz w:val="20"/>
                <w:szCs w:val="20"/>
              </w:rPr>
            </w:pPr>
            <w:r w:rsidRPr="00C64624">
              <w:rPr>
                <w:noProof/>
                <w:color w:val="000000"/>
                <w:sz w:val="20"/>
                <w:szCs w:val="20"/>
              </w:rPr>
              <w:t>KPFI-1</w:t>
            </w:r>
          </w:p>
        </w:tc>
        <w:tc>
          <w:tcPr>
            <w:tcW w:w="3384" w:type="dxa"/>
            <w:vAlign w:val="center"/>
          </w:tcPr>
          <w:p w:rsidR="00106CD7" w:rsidRPr="00C64624" w:rsidRDefault="00106CD7" w:rsidP="000019BC">
            <w:pPr>
              <w:spacing w:before="80" w:after="80"/>
              <w:rPr>
                <w:color w:val="000000"/>
                <w:sz w:val="20"/>
                <w:szCs w:val="20"/>
                <w:lang w:eastAsia="lv-LV"/>
              </w:rPr>
            </w:pPr>
            <w:r w:rsidRPr="00C64624">
              <w:rPr>
                <w:color w:val="000000"/>
                <w:sz w:val="20"/>
                <w:szCs w:val="20"/>
                <w:lang w:eastAsia="lv-LV"/>
              </w:rPr>
              <w:t>Energoefektivitātes paaugstināšana pašvaldību ēkās</w:t>
            </w:r>
            <w:r w:rsidRPr="00C64624">
              <w:rPr>
                <w:rStyle w:val="FootnoteReference"/>
                <w:sz w:val="20"/>
                <w:szCs w:val="20"/>
                <w:lang w:eastAsia="lv-LV"/>
              </w:rPr>
              <w:footnoteReference w:id="1"/>
            </w:r>
          </w:p>
        </w:tc>
        <w:tc>
          <w:tcPr>
            <w:tcW w:w="1451" w:type="dxa"/>
            <w:vAlign w:val="center"/>
          </w:tcPr>
          <w:p w:rsidR="00106CD7" w:rsidRPr="00C64624" w:rsidRDefault="00106CD7" w:rsidP="000019BC">
            <w:pPr>
              <w:spacing w:before="20" w:after="20"/>
              <w:ind w:left="-108"/>
              <w:jc w:val="center"/>
              <w:rPr>
                <w:color w:val="000000"/>
                <w:sz w:val="20"/>
                <w:szCs w:val="20"/>
                <w:lang w:eastAsia="lv-LV"/>
              </w:rPr>
            </w:pPr>
            <w:r w:rsidRPr="00C64624">
              <w:rPr>
                <w:color w:val="000000"/>
                <w:sz w:val="20"/>
                <w:szCs w:val="20"/>
                <w:lang w:eastAsia="lv-LV"/>
              </w:rPr>
              <w:t>23 762 460,61</w:t>
            </w:r>
          </w:p>
        </w:tc>
        <w:tc>
          <w:tcPr>
            <w:tcW w:w="1587" w:type="dxa"/>
            <w:vAlign w:val="center"/>
          </w:tcPr>
          <w:p w:rsidR="00106CD7" w:rsidRPr="00B10266" w:rsidRDefault="00F13221" w:rsidP="00F3329F">
            <w:pPr>
              <w:ind w:left="34"/>
              <w:jc w:val="center"/>
              <w:rPr>
                <w:sz w:val="20"/>
                <w:szCs w:val="20"/>
                <w:lang w:eastAsia="lv-LV"/>
              </w:rPr>
            </w:pPr>
            <w:r w:rsidRPr="00B10266">
              <w:rPr>
                <w:bCs/>
                <w:sz w:val="20"/>
                <w:szCs w:val="20"/>
              </w:rPr>
              <w:t>22 247</w:t>
            </w:r>
            <w:r w:rsidR="00F3329F" w:rsidRPr="00B10266">
              <w:rPr>
                <w:bCs/>
                <w:sz w:val="20"/>
                <w:szCs w:val="20"/>
              </w:rPr>
              <w:t> </w:t>
            </w:r>
            <w:r w:rsidRPr="00B10266">
              <w:rPr>
                <w:bCs/>
                <w:sz w:val="20"/>
                <w:szCs w:val="20"/>
              </w:rPr>
              <w:t>516</w:t>
            </w:r>
            <w:r w:rsidR="00F3329F" w:rsidRPr="00B10266">
              <w:rPr>
                <w:bCs/>
                <w:sz w:val="20"/>
                <w:szCs w:val="20"/>
              </w:rPr>
              <w:t>,</w:t>
            </w:r>
            <w:r w:rsidRPr="00B10266">
              <w:rPr>
                <w:bCs/>
                <w:sz w:val="20"/>
                <w:szCs w:val="20"/>
              </w:rPr>
              <w:t xml:space="preserve">30 </w:t>
            </w:r>
          </w:p>
        </w:tc>
        <w:tc>
          <w:tcPr>
            <w:tcW w:w="5812" w:type="dxa"/>
            <w:vAlign w:val="center"/>
          </w:tcPr>
          <w:p w:rsidR="00106CD7" w:rsidRPr="00C64624" w:rsidRDefault="00106CD7" w:rsidP="0007335A">
            <w:pPr>
              <w:spacing w:before="80" w:after="80"/>
              <w:ind w:left="34"/>
              <w:jc w:val="both"/>
              <w:rPr>
                <w:sz w:val="20"/>
                <w:szCs w:val="20"/>
                <w:lang w:eastAsia="lv-LV"/>
              </w:rPr>
            </w:pPr>
            <w:r w:rsidRPr="00C64624">
              <w:rPr>
                <w:sz w:val="20"/>
                <w:szCs w:val="20"/>
                <w:lang w:eastAsia="lv-LV"/>
              </w:rPr>
              <w:t xml:space="preserve">MK 25.06.2009. noteikumi Nr. 645 (ar grozījumiem, kas apstiprināti </w:t>
            </w:r>
            <w:r w:rsidRPr="00C64624">
              <w:rPr>
                <w:rFonts w:eastAsia="SimSun"/>
                <w:bCs/>
                <w:sz w:val="20"/>
                <w:szCs w:val="20"/>
              </w:rPr>
              <w:t>03.11.2009. MK not. Nr. 1288, 18.01.2011. MK not.Nr.48, 11.10.2011. MK not.Nr.797, 25.09.2012. MK not.Nr.660</w:t>
            </w:r>
            <w:r w:rsidRPr="00C64624">
              <w:rPr>
                <w:sz w:val="20"/>
                <w:szCs w:val="20"/>
                <w:lang w:eastAsia="lv-LV"/>
              </w:rPr>
              <w:t>)</w:t>
            </w:r>
          </w:p>
        </w:tc>
      </w:tr>
      <w:tr w:rsidR="00106CD7" w:rsidRPr="00C64624" w:rsidTr="00F3329F">
        <w:trPr>
          <w:trHeight w:val="213"/>
        </w:trPr>
        <w:tc>
          <w:tcPr>
            <w:tcW w:w="807" w:type="dxa"/>
            <w:noWrap/>
            <w:vAlign w:val="center"/>
          </w:tcPr>
          <w:p w:rsidR="00106CD7" w:rsidRPr="00C64624" w:rsidRDefault="00106CD7" w:rsidP="0007335A">
            <w:pPr>
              <w:spacing w:before="40" w:beforeAutospacing="1" w:after="40" w:afterAutospacing="1"/>
              <w:jc w:val="both"/>
              <w:rPr>
                <w:noProof/>
                <w:color w:val="000000"/>
                <w:sz w:val="20"/>
                <w:szCs w:val="20"/>
              </w:rPr>
            </w:pPr>
            <w:r w:rsidRPr="00C64624">
              <w:rPr>
                <w:noProof/>
                <w:color w:val="000000"/>
                <w:sz w:val="20"/>
                <w:szCs w:val="20"/>
              </w:rPr>
              <w:t>KPFI-2</w:t>
            </w:r>
          </w:p>
        </w:tc>
        <w:tc>
          <w:tcPr>
            <w:tcW w:w="3384" w:type="dxa"/>
            <w:vAlign w:val="center"/>
          </w:tcPr>
          <w:p w:rsidR="00106CD7" w:rsidRPr="00C64624" w:rsidRDefault="00106CD7" w:rsidP="000019BC">
            <w:pPr>
              <w:spacing w:before="80" w:after="80"/>
              <w:rPr>
                <w:color w:val="000000"/>
                <w:sz w:val="20"/>
                <w:szCs w:val="20"/>
                <w:lang w:eastAsia="lv-LV"/>
              </w:rPr>
            </w:pPr>
            <w:r w:rsidRPr="00C64624">
              <w:rPr>
                <w:color w:val="000000"/>
                <w:sz w:val="20"/>
                <w:szCs w:val="20"/>
                <w:lang w:eastAsia="lv-LV"/>
              </w:rPr>
              <w:t>Siltumnīcefekta gāzu emisijas samazinošu tehnoloģiju attīstīšana</w:t>
            </w:r>
            <w:r w:rsidRPr="00C64624">
              <w:rPr>
                <w:rStyle w:val="FootnoteReference"/>
                <w:color w:val="000000"/>
                <w:sz w:val="20"/>
                <w:szCs w:val="20"/>
                <w:lang w:eastAsia="lv-LV"/>
              </w:rPr>
              <w:footnoteReference w:id="2"/>
            </w:r>
          </w:p>
        </w:tc>
        <w:tc>
          <w:tcPr>
            <w:tcW w:w="1451" w:type="dxa"/>
            <w:vAlign w:val="center"/>
          </w:tcPr>
          <w:p w:rsidR="00106CD7" w:rsidRPr="00C64624" w:rsidRDefault="00106CD7" w:rsidP="000019BC">
            <w:pPr>
              <w:spacing w:before="20" w:after="20"/>
              <w:ind w:left="-108"/>
              <w:jc w:val="center"/>
              <w:rPr>
                <w:color w:val="000000"/>
                <w:sz w:val="20"/>
                <w:szCs w:val="20"/>
                <w:lang w:eastAsia="lv-LV"/>
              </w:rPr>
            </w:pPr>
            <w:r w:rsidRPr="00C64624">
              <w:rPr>
                <w:color w:val="000000"/>
                <w:sz w:val="20"/>
                <w:szCs w:val="20"/>
                <w:lang w:eastAsia="lv-LV"/>
              </w:rPr>
              <w:t>1 757 010,00</w:t>
            </w:r>
          </w:p>
        </w:tc>
        <w:tc>
          <w:tcPr>
            <w:tcW w:w="1587" w:type="dxa"/>
            <w:vAlign w:val="center"/>
          </w:tcPr>
          <w:p w:rsidR="00106CD7" w:rsidRPr="00B10266" w:rsidRDefault="00F3329F" w:rsidP="00F3329F">
            <w:pPr>
              <w:ind w:left="34"/>
              <w:jc w:val="center"/>
              <w:rPr>
                <w:sz w:val="20"/>
                <w:szCs w:val="20"/>
                <w:lang w:eastAsia="lv-LV"/>
              </w:rPr>
            </w:pPr>
            <w:r w:rsidRPr="00B10266">
              <w:rPr>
                <w:bCs/>
                <w:sz w:val="20"/>
                <w:szCs w:val="20"/>
              </w:rPr>
              <w:t>1 219 241,</w:t>
            </w:r>
            <w:r w:rsidR="00F13221" w:rsidRPr="00B10266">
              <w:rPr>
                <w:bCs/>
                <w:sz w:val="20"/>
                <w:szCs w:val="20"/>
              </w:rPr>
              <w:t>16</w:t>
            </w:r>
          </w:p>
        </w:tc>
        <w:tc>
          <w:tcPr>
            <w:tcW w:w="5812" w:type="dxa"/>
            <w:vAlign w:val="center"/>
          </w:tcPr>
          <w:p w:rsidR="00106CD7" w:rsidRPr="00C64624" w:rsidRDefault="00106CD7" w:rsidP="003F1BDD">
            <w:pPr>
              <w:spacing w:before="80" w:after="80"/>
              <w:ind w:left="34"/>
              <w:jc w:val="both"/>
              <w:rPr>
                <w:color w:val="000000"/>
                <w:sz w:val="20"/>
                <w:szCs w:val="20"/>
                <w:lang w:eastAsia="lv-LV"/>
              </w:rPr>
            </w:pPr>
            <w:r w:rsidRPr="00C64624">
              <w:rPr>
                <w:color w:val="000000"/>
                <w:sz w:val="20"/>
                <w:szCs w:val="20"/>
                <w:lang w:eastAsia="lv-LV"/>
              </w:rPr>
              <w:t xml:space="preserve">MK 22.12.2009. noteikumi Nr. 1492 (ar grozījumiem, kas apstiprināti </w:t>
            </w:r>
            <w:r w:rsidRPr="00C64624">
              <w:rPr>
                <w:rFonts w:eastAsia="SimSun"/>
                <w:bCs/>
                <w:sz w:val="20"/>
                <w:szCs w:val="20"/>
              </w:rPr>
              <w:t>25.09.2012. MK not.Nr.658)</w:t>
            </w:r>
          </w:p>
        </w:tc>
      </w:tr>
      <w:tr w:rsidR="00106CD7" w:rsidRPr="00C64624" w:rsidTr="00F3329F">
        <w:trPr>
          <w:trHeight w:val="316"/>
        </w:trPr>
        <w:tc>
          <w:tcPr>
            <w:tcW w:w="807" w:type="dxa"/>
            <w:noWrap/>
            <w:vAlign w:val="center"/>
          </w:tcPr>
          <w:p w:rsidR="00106CD7" w:rsidRPr="00C64624" w:rsidRDefault="00106CD7" w:rsidP="0007335A">
            <w:pPr>
              <w:spacing w:before="40" w:beforeAutospacing="1" w:after="40" w:afterAutospacing="1"/>
              <w:jc w:val="both"/>
              <w:rPr>
                <w:noProof/>
                <w:color w:val="000000"/>
                <w:sz w:val="20"/>
                <w:szCs w:val="20"/>
              </w:rPr>
            </w:pPr>
            <w:r w:rsidRPr="00C64624">
              <w:rPr>
                <w:noProof/>
                <w:color w:val="000000"/>
                <w:sz w:val="20"/>
                <w:szCs w:val="20"/>
              </w:rPr>
              <w:t>KPFI-3</w:t>
            </w:r>
          </w:p>
        </w:tc>
        <w:tc>
          <w:tcPr>
            <w:tcW w:w="3384" w:type="dxa"/>
            <w:vAlign w:val="center"/>
          </w:tcPr>
          <w:p w:rsidR="00106CD7" w:rsidRPr="00C64624" w:rsidRDefault="00106CD7" w:rsidP="000019BC">
            <w:pPr>
              <w:spacing w:before="80" w:after="80"/>
              <w:rPr>
                <w:color w:val="000000"/>
                <w:sz w:val="20"/>
                <w:szCs w:val="20"/>
                <w:lang w:eastAsia="lv-LV"/>
              </w:rPr>
            </w:pPr>
            <w:r w:rsidRPr="00C64624">
              <w:rPr>
                <w:color w:val="000000"/>
                <w:sz w:val="20"/>
                <w:szCs w:val="20"/>
                <w:lang w:eastAsia="lv-LV"/>
              </w:rPr>
              <w:t>Energoefektivitātes paaugstināšana augstākās izglītības iestāžu ēkās</w:t>
            </w:r>
            <w:r w:rsidRPr="00C64624">
              <w:rPr>
                <w:rStyle w:val="FootnoteReference"/>
                <w:color w:val="000000"/>
                <w:sz w:val="20"/>
                <w:szCs w:val="20"/>
                <w:lang w:eastAsia="lv-LV"/>
              </w:rPr>
              <w:footnoteReference w:id="3"/>
            </w:r>
          </w:p>
        </w:tc>
        <w:tc>
          <w:tcPr>
            <w:tcW w:w="1451" w:type="dxa"/>
            <w:vAlign w:val="center"/>
          </w:tcPr>
          <w:p w:rsidR="00106CD7" w:rsidRPr="00C64624" w:rsidRDefault="00106CD7" w:rsidP="000019BC">
            <w:pPr>
              <w:spacing w:before="20" w:after="20"/>
              <w:ind w:left="-108"/>
              <w:jc w:val="center"/>
              <w:rPr>
                <w:color w:val="000000"/>
                <w:sz w:val="20"/>
                <w:szCs w:val="20"/>
                <w:lang w:eastAsia="lv-LV"/>
              </w:rPr>
            </w:pPr>
            <w:r w:rsidRPr="00C64624">
              <w:rPr>
                <w:color w:val="000000"/>
                <w:sz w:val="20"/>
                <w:szCs w:val="20"/>
                <w:lang w:eastAsia="lv-LV"/>
              </w:rPr>
              <w:t>7 028 040,00</w:t>
            </w:r>
          </w:p>
        </w:tc>
        <w:tc>
          <w:tcPr>
            <w:tcW w:w="1587" w:type="dxa"/>
            <w:vAlign w:val="center"/>
          </w:tcPr>
          <w:p w:rsidR="00106CD7" w:rsidRPr="00B10266" w:rsidRDefault="00F3329F" w:rsidP="00F3329F">
            <w:pPr>
              <w:ind w:left="34"/>
              <w:jc w:val="center"/>
              <w:rPr>
                <w:sz w:val="20"/>
                <w:szCs w:val="20"/>
                <w:lang w:eastAsia="lv-LV"/>
              </w:rPr>
            </w:pPr>
            <w:r w:rsidRPr="00B10266">
              <w:rPr>
                <w:bCs/>
                <w:sz w:val="20"/>
                <w:szCs w:val="20"/>
              </w:rPr>
              <w:t>4 797 379,</w:t>
            </w:r>
            <w:r w:rsidR="00F13221" w:rsidRPr="00B10266">
              <w:rPr>
                <w:bCs/>
                <w:sz w:val="20"/>
                <w:szCs w:val="20"/>
              </w:rPr>
              <w:t>03</w:t>
            </w:r>
          </w:p>
        </w:tc>
        <w:tc>
          <w:tcPr>
            <w:tcW w:w="5812" w:type="dxa"/>
            <w:vAlign w:val="center"/>
          </w:tcPr>
          <w:p w:rsidR="00106CD7" w:rsidRPr="00C64624" w:rsidRDefault="00106CD7" w:rsidP="0007335A">
            <w:pPr>
              <w:spacing w:before="80" w:after="80"/>
              <w:ind w:left="34"/>
              <w:jc w:val="both"/>
              <w:rPr>
                <w:color w:val="000000"/>
                <w:sz w:val="20"/>
                <w:szCs w:val="20"/>
                <w:lang w:eastAsia="lv-LV"/>
              </w:rPr>
            </w:pPr>
            <w:r w:rsidRPr="00C64624">
              <w:rPr>
                <w:sz w:val="20"/>
                <w:szCs w:val="20"/>
                <w:lang w:eastAsia="lv-LV"/>
              </w:rPr>
              <w:t>MK 05.01.2010. noteikumi Nr. 1</w:t>
            </w:r>
            <w:r w:rsidRPr="00C64624">
              <w:rPr>
                <w:color w:val="000000"/>
                <w:sz w:val="20"/>
                <w:szCs w:val="20"/>
                <w:lang w:eastAsia="lv-LV"/>
              </w:rPr>
              <w:t xml:space="preserve">(ar grozījumiem, kas apstiprināti </w:t>
            </w:r>
            <w:r w:rsidRPr="00C64624">
              <w:rPr>
                <w:rFonts w:eastAsia="SimSun"/>
                <w:bCs/>
                <w:sz w:val="20"/>
                <w:szCs w:val="20"/>
              </w:rPr>
              <w:t>25.09.2012. MK not.Nr.664)</w:t>
            </w:r>
          </w:p>
        </w:tc>
      </w:tr>
      <w:tr w:rsidR="00106CD7" w:rsidRPr="00C64624" w:rsidTr="00F3329F">
        <w:trPr>
          <w:trHeight w:val="278"/>
        </w:trPr>
        <w:tc>
          <w:tcPr>
            <w:tcW w:w="807" w:type="dxa"/>
            <w:noWrap/>
            <w:vAlign w:val="center"/>
          </w:tcPr>
          <w:p w:rsidR="00106CD7" w:rsidRPr="00C64624" w:rsidRDefault="00106CD7" w:rsidP="0007335A">
            <w:pPr>
              <w:spacing w:before="40" w:beforeAutospacing="1" w:after="40" w:afterAutospacing="1"/>
              <w:jc w:val="both"/>
              <w:rPr>
                <w:noProof/>
                <w:color w:val="000000"/>
                <w:sz w:val="20"/>
                <w:szCs w:val="20"/>
              </w:rPr>
            </w:pPr>
            <w:r w:rsidRPr="00C64624">
              <w:rPr>
                <w:noProof/>
                <w:color w:val="000000"/>
                <w:sz w:val="20"/>
                <w:szCs w:val="20"/>
              </w:rPr>
              <w:t>KPFI-4</w:t>
            </w:r>
          </w:p>
        </w:tc>
        <w:tc>
          <w:tcPr>
            <w:tcW w:w="3384" w:type="dxa"/>
            <w:vAlign w:val="center"/>
          </w:tcPr>
          <w:p w:rsidR="00106CD7" w:rsidRPr="00C64624" w:rsidRDefault="00106CD7" w:rsidP="000019BC">
            <w:pPr>
              <w:spacing w:before="80" w:after="80"/>
              <w:rPr>
                <w:color w:val="000000"/>
                <w:sz w:val="20"/>
                <w:szCs w:val="20"/>
                <w:lang w:eastAsia="lv-LV"/>
              </w:rPr>
            </w:pPr>
            <w:r w:rsidRPr="00C64624">
              <w:rPr>
                <w:color w:val="000000"/>
                <w:sz w:val="20"/>
                <w:szCs w:val="20"/>
                <w:lang w:eastAsia="lv-LV"/>
              </w:rPr>
              <w:t>Tehnoloģiju pāreja no fosilajiem uz atjaunojamiem energoresursiem</w:t>
            </w:r>
            <w:r w:rsidRPr="00C64624">
              <w:rPr>
                <w:rStyle w:val="FootnoteReference"/>
                <w:color w:val="000000"/>
                <w:sz w:val="20"/>
                <w:szCs w:val="20"/>
                <w:lang w:eastAsia="lv-LV"/>
              </w:rPr>
              <w:footnoteReference w:id="4"/>
            </w:r>
          </w:p>
        </w:tc>
        <w:tc>
          <w:tcPr>
            <w:tcW w:w="1451" w:type="dxa"/>
            <w:vAlign w:val="center"/>
          </w:tcPr>
          <w:p w:rsidR="00106CD7" w:rsidRPr="00C64624" w:rsidRDefault="00106CD7" w:rsidP="000019BC">
            <w:pPr>
              <w:spacing w:before="20" w:after="20"/>
              <w:ind w:left="-108"/>
              <w:jc w:val="center"/>
              <w:rPr>
                <w:color w:val="000000"/>
                <w:sz w:val="20"/>
                <w:szCs w:val="20"/>
                <w:lang w:eastAsia="lv-LV"/>
              </w:rPr>
            </w:pPr>
            <w:r w:rsidRPr="00C64624">
              <w:rPr>
                <w:color w:val="000000"/>
                <w:sz w:val="20"/>
                <w:szCs w:val="20"/>
                <w:lang w:eastAsia="lv-LV"/>
              </w:rPr>
              <w:t>8 082 346,00</w:t>
            </w:r>
          </w:p>
        </w:tc>
        <w:tc>
          <w:tcPr>
            <w:tcW w:w="1587" w:type="dxa"/>
            <w:vAlign w:val="center"/>
          </w:tcPr>
          <w:p w:rsidR="00106CD7" w:rsidRPr="00B10266" w:rsidRDefault="00F3329F" w:rsidP="00F3329F">
            <w:pPr>
              <w:ind w:left="34"/>
              <w:jc w:val="center"/>
              <w:rPr>
                <w:sz w:val="20"/>
                <w:szCs w:val="20"/>
                <w:lang w:eastAsia="lv-LV"/>
              </w:rPr>
            </w:pPr>
            <w:r w:rsidRPr="00B10266">
              <w:rPr>
                <w:bCs/>
                <w:sz w:val="20"/>
                <w:szCs w:val="20"/>
              </w:rPr>
              <w:t>3 906 859,</w:t>
            </w:r>
            <w:r w:rsidR="00F13221" w:rsidRPr="00B10266">
              <w:rPr>
                <w:bCs/>
                <w:sz w:val="20"/>
                <w:szCs w:val="20"/>
              </w:rPr>
              <w:t>62</w:t>
            </w:r>
          </w:p>
        </w:tc>
        <w:tc>
          <w:tcPr>
            <w:tcW w:w="5812" w:type="dxa"/>
            <w:vAlign w:val="center"/>
          </w:tcPr>
          <w:p w:rsidR="00106CD7" w:rsidRPr="00C64624" w:rsidRDefault="00106CD7" w:rsidP="0007335A">
            <w:pPr>
              <w:spacing w:before="80" w:after="80"/>
              <w:ind w:left="34"/>
              <w:jc w:val="both"/>
              <w:rPr>
                <w:color w:val="000000"/>
                <w:sz w:val="20"/>
                <w:szCs w:val="20"/>
                <w:lang w:eastAsia="lv-LV"/>
              </w:rPr>
            </w:pPr>
            <w:r w:rsidRPr="00C64624">
              <w:rPr>
                <w:color w:val="000000"/>
                <w:sz w:val="20"/>
                <w:szCs w:val="20"/>
                <w:lang w:eastAsia="lv-LV"/>
              </w:rPr>
              <w:t xml:space="preserve">MK 12.05.2010. noteikumi Nr. 441(ar grozījumiem, kas apstiprināti </w:t>
            </w:r>
            <w:r w:rsidRPr="00C64624">
              <w:rPr>
                <w:rFonts w:eastAsia="SimSun"/>
                <w:bCs/>
                <w:sz w:val="20"/>
                <w:szCs w:val="20"/>
              </w:rPr>
              <w:t>25.09.2012. MK not.Nr.662)</w:t>
            </w:r>
          </w:p>
        </w:tc>
      </w:tr>
      <w:tr w:rsidR="00106CD7" w:rsidRPr="00C64624" w:rsidTr="00F3329F">
        <w:trPr>
          <w:trHeight w:val="630"/>
        </w:trPr>
        <w:tc>
          <w:tcPr>
            <w:tcW w:w="807" w:type="dxa"/>
            <w:noWrap/>
            <w:vAlign w:val="center"/>
          </w:tcPr>
          <w:p w:rsidR="00106CD7" w:rsidRPr="00C64624" w:rsidRDefault="00106CD7" w:rsidP="0007335A">
            <w:pPr>
              <w:spacing w:before="40" w:beforeAutospacing="1" w:after="40" w:afterAutospacing="1"/>
              <w:jc w:val="both"/>
              <w:rPr>
                <w:noProof/>
                <w:color w:val="000000"/>
                <w:sz w:val="20"/>
                <w:szCs w:val="20"/>
              </w:rPr>
            </w:pPr>
            <w:r w:rsidRPr="00C64624">
              <w:rPr>
                <w:noProof/>
                <w:color w:val="000000"/>
                <w:sz w:val="20"/>
                <w:szCs w:val="20"/>
              </w:rPr>
              <w:t>KPFI-5</w:t>
            </w:r>
          </w:p>
        </w:tc>
        <w:tc>
          <w:tcPr>
            <w:tcW w:w="3384" w:type="dxa"/>
            <w:vAlign w:val="center"/>
          </w:tcPr>
          <w:p w:rsidR="00106CD7" w:rsidRPr="00C64624" w:rsidRDefault="00106CD7" w:rsidP="000019BC">
            <w:pPr>
              <w:spacing w:before="80" w:after="80"/>
              <w:rPr>
                <w:color w:val="000000"/>
                <w:sz w:val="20"/>
                <w:szCs w:val="20"/>
                <w:lang w:eastAsia="lv-LV"/>
              </w:rPr>
            </w:pPr>
            <w:r w:rsidRPr="00C64624">
              <w:rPr>
                <w:color w:val="000000"/>
                <w:sz w:val="20"/>
                <w:szCs w:val="20"/>
                <w:lang w:eastAsia="lv-LV"/>
              </w:rPr>
              <w:t>Kompleksi risinājumi siltumnīcefekta gāzu emisiju samazināšanai</w:t>
            </w:r>
            <w:r>
              <w:rPr>
                <w:color w:val="000000"/>
                <w:sz w:val="20"/>
                <w:szCs w:val="20"/>
                <w:lang w:eastAsia="lv-LV"/>
              </w:rPr>
              <w:t xml:space="preserve"> valsts un pašvaldību</w:t>
            </w:r>
            <w:r w:rsidRPr="00C64624">
              <w:rPr>
                <w:color w:val="000000"/>
                <w:sz w:val="20"/>
                <w:szCs w:val="20"/>
                <w:lang w:eastAsia="lv-LV"/>
              </w:rPr>
              <w:t xml:space="preserve"> profesionālās izglītības iestāžu ēkās</w:t>
            </w:r>
            <w:r w:rsidRPr="00C64624">
              <w:rPr>
                <w:rStyle w:val="FootnoteReference"/>
                <w:sz w:val="20"/>
                <w:szCs w:val="20"/>
              </w:rPr>
              <w:footnoteReference w:id="5"/>
            </w:r>
          </w:p>
        </w:tc>
        <w:tc>
          <w:tcPr>
            <w:tcW w:w="1451" w:type="dxa"/>
            <w:vAlign w:val="center"/>
          </w:tcPr>
          <w:p w:rsidR="00106CD7" w:rsidRPr="00C64624" w:rsidRDefault="00106CD7" w:rsidP="000019BC">
            <w:pPr>
              <w:spacing w:before="20" w:after="20"/>
              <w:ind w:left="-108"/>
              <w:jc w:val="center"/>
              <w:rPr>
                <w:color w:val="000000"/>
                <w:sz w:val="20"/>
                <w:szCs w:val="20"/>
                <w:lang w:eastAsia="lv-LV"/>
              </w:rPr>
            </w:pPr>
            <w:r w:rsidRPr="00C64624">
              <w:rPr>
                <w:color w:val="000000"/>
                <w:sz w:val="20"/>
                <w:szCs w:val="20"/>
                <w:lang w:eastAsia="lv-LV"/>
              </w:rPr>
              <w:t>11 939 811,66</w:t>
            </w:r>
          </w:p>
        </w:tc>
        <w:tc>
          <w:tcPr>
            <w:tcW w:w="1587" w:type="dxa"/>
            <w:vAlign w:val="center"/>
          </w:tcPr>
          <w:p w:rsidR="00106CD7" w:rsidRPr="00B10266" w:rsidRDefault="00F3329F" w:rsidP="00F3329F">
            <w:pPr>
              <w:ind w:left="34"/>
              <w:jc w:val="center"/>
              <w:rPr>
                <w:sz w:val="20"/>
                <w:szCs w:val="20"/>
                <w:lang w:eastAsia="lv-LV"/>
              </w:rPr>
            </w:pPr>
            <w:r w:rsidRPr="00B10266">
              <w:rPr>
                <w:bCs/>
                <w:sz w:val="20"/>
                <w:szCs w:val="20"/>
              </w:rPr>
              <w:t>9 431 178,</w:t>
            </w:r>
            <w:r w:rsidR="00F13221" w:rsidRPr="00B10266">
              <w:rPr>
                <w:bCs/>
                <w:sz w:val="20"/>
                <w:szCs w:val="20"/>
              </w:rPr>
              <w:t>51</w:t>
            </w:r>
          </w:p>
        </w:tc>
        <w:tc>
          <w:tcPr>
            <w:tcW w:w="5812" w:type="dxa"/>
            <w:vAlign w:val="center"/>
          </w:tcPr>
          <w:p w:rsidR="00106CD7" w:rsidRPr="00C64624" w:rsidRDefault="00106CD7" w:rsidP="002A00D7">
            <w:pPr>
              <w:spacing w:before="80" w:after="80"/>
              <w:ind w:left="34"/>
              <w:jc w:val="both"/>
              <w:rPr>
                <w:sz w:val="20"/>
                <w:szCs w:val="20"/>
                <w:lang w:eastAsia="lv-LV"/>
              </w:rPr>
            </w:pPr>
            <w:r w:rsidRPr="00C64624">
              <w:rPr>
                <w:sz w:val="20"/>
                <w:szCs w:val="20"/>
                <w:lang w:eastAsia="lv-LV"/>
              </w:rPr>
              <w:t xml:space="preserve">MK 05.05.2010. noteikumi Nr. 417, (ar grozījumiem, kas apstiprināti 22.03.2011. MK not.Nr.217, 30.11.2010. MK </w:t>
            </w:r>
            <w:r w:rsidRPr="00C64624">
              <w:rPr>
                <w:rFonts w:eastAsia="SimSun"/>
                <w:bCs/>
                <w:sz w:val="20"/>
                <w:szCs w:val="20"/>
              </w:rPr>
              <w:t>not. Nr.1092 un 14.08.12 MK not.Nr.558</w:t>
            </w:r>
            <w:r w:rsidRPr="00C64624">
              <w:rPr>
                <w:sz w:val="20"/>
                <w:szCs w:val="20"/>
                <w:lang w:eastAsia="lv-LV"/>
              </w:rPr>
              <w:t>)</w:t>
            </w:r>
          </w:p>
        </w:tc>
      </w:tr>
      <w:tr w:rsidR="00106CD7" w:rsidRPr="00C64624" w:rsidTr="00F3329F">
        <w:trPr>
          <w:trHeight w:val="548"/>
          <w:tblHeader/>
        </w:trPr>
        <w:tc>
          <w:tcPr>
            <w:tcW w:w="807" w:type="dxa"/>
            <w:shd w:val="clear" w:color="000000" w:fill="D8D8D8"/>
            <w:vAlign w:val="center"/>
          </w:tcPr>
          <w:p w:rsidR="00106CD7" w:rsidRPr="00C64624" w:rsidRDefault="00106CD7" w:rsidP="00842A5B">
            <w:pPr>
              <w:ind w:left="-108" w:right="-108"/>
              <w:jc w:val="center"/>
              <w:rPr>
                <w:b/>
                <w:bCs/>
                <w:color w:val="000000"/>
                <w:sz w:val="20"/>
                <w:szCs w:val="20"/>
                <w:lang w:eastAsia="lv-LV"/>
              </w:rPr>
            </w:pPr>
            <w:r w:rsidRPr="00C64624">
              <w:rPr>
                <w:b/>
                <w:bCs/>
                <w:color w:val="000000"/>
                <w:sz w:val="20"/>
                <w:szCs w:val="20"/>
                <w:lang w:eastAsia="lv-LV"/>
              </w:rPr>
              <w:lastRenderedPageBreak/>
              <w:t>Nr. p.k.</w:t>
            </w:r>
          </w:p>
        </w:tc>
        <w:tc>
          <w:tcPr>
            <w:tcW w:w="3384" w:type="dxa"/>
            <w:shd w:val="clear" w:color="000000" w:fill="D8D8D8"/>
            <w:vAlign w:val="center"/>
          </w:tcPr>
          <w:p w:rsidR="00106CD7" w:rsidRPr="00C64624" w:rsidRDefault="00106CD7" w:rsidP="00842A5B">
            <w:pPr>
              <w:spacing w:before="80" w:after="80"/>
              <w:jc w:val="center"/>
              <w:rPr>
                <w:b/>
                <w:bCs/>
                <w:color w:val="000000"/>
                <w:sz w:val="20"/>
                <w:szCs w:val="20"/>
                <w:lang w:eastAsia="lv-LV"/>
              </w:rPr>
            </w:pPr>
            <w:r w:rsidRPr="00C64624">
              <w:rPr>
                <w:b/>
                <w:bCs/>
                <w:color w:val="000000"/>
                <w:sz w:val="20"/>
                <w:szCs w:val="20"/>
                <w:lang w:eastAsia="lv-LV"/>
              </w:rPr>
              <w:t>Konkursa nosaukums</w:t>
            </w:r>
          </w:p>
        </w:tc>
        <w:tc>
          <w:tcPr>
            <w:tcW w:w="1451" w:type="dxa"/>
            <w:shd w:val="clear" w:color="000000" w:fill="D8D8D8"/>
            <w:vAlign w:val="center"/>
          </w:tcPr>
          <w:p w:rsidR="00106CD7" w:rsidRPr="00C64624" w:rsidRDefault="00106CD7" w:rsidP="00842A5B">
            <w:pPr>
              <w:jc w:val="center"/>
              <w:rPr>
                <w:b/>
                <w:bCs/>
                <w:color w:val="000000"/>
                <w:sz w:val="20"/>
                <w:szCs w:val="20"/>
                <w:lang w:eastAsia="lv-LV"/>
              </w:rPr>
            </w:pPr>
            <w:r w:rsidRPr="00C64624">
              <w:rPr>
                <w:b/>
                <w:bCs/>
                <w:color w:val="000000"/>
                <w:sz w:val="20"/>
                <w:szCs w:val="20"/>
                <w:lang w:eastAsia="lv-LV"/>
              </w:rPr>
              <w:t>Kopējais finansējums, Ls</w:t>
            </w:r>
          </w:p>
        </w:tc>
        <w:tc>
          <w:tcPr>
            <w:tcW w:w="1587" w:type="dxa"/>
            <w:shd w:val="clear" w:color="000000" w:fill="D8D8D8"/>
            <w:vAlign w:val="center"/>
          </w:tcPr>
          <w:p w:rsidR="00106CD7" w:rsidRPr="00B10266" w:rsidRDefault="00F13221" w:rsidP="00F3329F">
            <w:pPr>
              <w:jc w:val="center"/>
              <w:rPr>
                <w:b/>
                <w:bCs/>
                <w:sz w:val="20"/>
                <w:szCs w:val="20"/>
                <w:lang w:eastAsia="lv-LV"/>
              </w:rPr>
            </w:pPr>
            <w:r w:rsidRPr="00B10266">
              <w:rPr>
                <w:b/>
                <w:bCs/>
                <w:sz w:val="20"/>
                <w:szCs w:val="20"/>
                <w:lang w:eastAsia="lv-LV"/>
              </w:rPr>
              <w:t>Kopējais finansējums atbilstoši finansējuma pārdalēm starp konkursiem, Ls</w:t>
            </w:r>
          </w:p>
        </w:tc>
        <w:tc>
          <w:tcPr>
            <w:tcW w:w="5812" w:type="dxa"/>
            <w:shd w:val="clear" w:color="000000" w:fill="D8D8D8"/>
            <w:vAlign w:val="center"/>
          </w:tcPr>
          <w:p w:rsidR="00106CD7" w:rsidRPr="00C64624" w:rsidRDefault="00106CD7" w:rsidP="00842A5B">
            <w:pPr>
              <w:spacing w:before="80" w:after="80"/>
              <w:jc w:val="center"/>
              <w:rPr>
                <w:b/>
                <w:bCs/>
                <w:color w:val="000000"/>
                <w:sz w:val="20"/>
                <w:szCs w:val="20"/>
                <w:lang w:eastAsia="lv-LV"/>
              </w:rPr>
            </w:pPr>
            <w:r w:rsidRPr="00C64624">
              <w:rPr>
                <w:b/>
                <w:bCs/>
                <w:color w:val="000000"/>
                <w:sz w:val="20"/>
                <w:szCs w:val="20"/>
                <w:lang w:eastAsia="lv-LV"/>
              </w:rPr>
              <w:t>Nolikums</w:t>
            </w:r>
          </w:p>
        </w:tc>
      </w:tr>
      <w:tr w:rsidR="00106CD7" w:rsidRPr="00C64624" w:rsidTr="00F3329F">
        <w:trPr>
          <w:trHeight w:val="294"/>
        </w:trPr>
        <w:tc>
          <w:tcPr>
            <w:tcW w:w="807" w:type="dxa"/>
            <w:noWrap/>
            <w:vAlign w:val="center"/>
          </w:tcPr>
          <w:p w:rsidR="00106CD7" w:rsidRPr="00C64624" w:rsidRDefault="00106CD7" w:rsidP="0007335A">
            <w:pPr>
              <w:spacing w:before="40" w:beforeAutospacing="1" w:after="40" w:afterAutospacing="1"/>
              <w:jc w:val="both"/>
              <w:rPr>
                <w:noProof/>
                <w:color w:val="000000"/>
                <w:sz w:val="20"/>
                <w:szCs w:val="20"/>
              </w:rPr>
            </w:pPr>
            <w:r w:rsidRPr="00C64624">
              <w:rPr>
                <w:noProof/>
                <w:color w:val="000000"/>
                <w:sz w:val="20"/>
                <w:szCs w:val="20"/>
              </w:rPr>
              <w:t>KPFI-6</w:t>
            </w:r>
          </w:p>
        </w:tc>
        <w:tc>
          <w:tcPr>
            <w:tcW w:w="3384" w:type="dxa"/>
            <w:vAlign w:val="center"/>
          </w:tcPr>
          <w:p w:rsidR="00106CD7" w:rsidRPr="00C64624" w:rsidRDefault="00106CD7" w:rsidP="000019BC">
            <w:pPr>
              <w:spacing w:before="80" w:after="80"/>
              <w:rPr>
                <w:color w:val="000000"/>
                <w:sz w:val="20"/>
                <w:szCs w:val="20"/>
                <w:lang w:eastAsia="lv-LV"/>
              </w:rPr>
            </w:pPr>
            <w:r w:rsidRPr="00C64624">
              <w:rPr>
                <w:color w:val="000000"/>
                <w:sz w:val="20"/>
                <w:szCs w:val="20"/>
                <w:lang w:eastAsia="lv-LV"/>
              </w:rPr>
              <w:t>Kompleksi risinājumi siltumnīcefekta gāzu emisiju samazināšanai ražošanas ēkās</w:t>
            </w:r>
            <w:r w:rsidRPr="00C64624">
              <w:rPr>
                <w:rStyle w:val="FootnoteReference"/>
                <w:sz w:val="20"/>
                <w:szCs w:val="20"/>
              </w:rPr>
              <w:footnoteReference w:id="6"/>
            </w:r>
          </w:p>
        </w:tc>
        <w:tc>
          <w:tcPr>
            <w:tcW w:w="1451" w:type="dxa"/>
            <w:vAlign w:val="center"/>
          </w:tcPr>
          <w:p w:rsidR="00106CD7" w:rsidRPr="00C64624" w:rsidRDefault="00106CD7" w:rsidP="000019BC">
            <w:pPr>
              <w:spacing w:before="20" w:after="20"/>
              <w:ind w:left="-108"/>
              <w:jc w:val="center"/>
              <w:rPr>
                <w:color w:val="000000"/>
                <w:sz w:val="20"/>
                <w:szCs w:val="20"/>
                <w:lang w:eastAsia="lv-LV"/>
              </w:rPr>
            </w:pPr>
            <w:r w:rsidRPr="00C64624">
              <w:rPr>
                <w:color w:val="000000"/>
                <w:sz w:val="20"/>
                <w:szCs w:val="20"/>
                <w:lang w:eastAsia="lv-LV"/>
              </w:rPr>
              <w:t>8 125 242,34</w:t>
            </w:r>
          </w:p>
        </w:tc>
        <w:tc>
          <w:tcPr>
            <w:tcW w:w="1587" w:type="dxa"/>
            <w:vAlign w:val="center"/>
          </w:tcPr>
          <w:p w:rsidR="00106CD7" w:rsidRPr="00B10266" w:rsidRDefault="00F13221" w:rsidP="00F3329F">
            <w:pPr>
              <w:ind w:left="34"/>
              <w:jc w:val="center"/>
              <w:rPr>
                <w:sz w:val="20"/>
                <w:szCs w:val="20"/>
                <w:lang w:eastAsia="lv-LV"/>
              </w:rPr>
            </w:pPr>
            <w:r w:rsidRPr="00B10266">
              <w:rPr>
                <w:bCs/>
                <w:sz w:val="20"/>
                <w:szCs w:val="20"/>
              </w:rPr>
              <w:t>6 344</w:t>
            </w:r>
            <w:r w:rsidR="00F3329F" w:rsidRPr="00B10266">
              <w:rPr>
                <w:bCs/>
                <w:sz w:val="20"/>
                <w:szCs w:val="20"/>
              </w:rPr>
              <w:t> </w:t>
            </w:r>
            <w:r w:rsidRPr="00B10266">
              <w:rPr>
                <w:bCs/>
                <w:sz w:val="20"/>
                <w:szCs w:val="20"/>
              </w:rPr>
              <w:t>959</w:t>
            </w:r>
            <w:r w:rsidR="00F3329F" w:rsidRPr="00B10266">
              <w:rPr>
                <w:bCs/>
                <w:sz w:val="20"/>
                <w:szCs w:val="20"/>
              </w:rPr>
              <w:t>,</w:t>
            </w:r>
            <w:r w:rsidRPr="00B10266">
              <w:rPr>
                <w:bCs/>
                <w:sz w:val="20"/>
                <w:szCs w:val="20"/>
              </w:rPr>
              <w:t>37</w:t>
            </w:r>
          </w:p>
        </w:tc>
        <w:tc>
          <w:tcPr>
            <w:tcW w:w="5812" w:type="dxa"/>
            <w:vAlign w:val="center"/>
          </w:tcPr>
          <w:p w:rsidR="00106CD7" w:rsidRPr="00C64624" w:rsidRDefault="00106CD7" w:rsidP="0007335A">
            <w:pPr>
              <w:spacing w:before="80" w:after="80"/>
              <w:ind w:left="34"/>
              <w:jc w:val="both"/>
              <w:rPr>
                <w:sz w:val="20"/>
                <w:szCs w:val="20"/>
                <w:lang w:eastAsia="lv-LV"/>
              </w:rPr>
            </w:pPr>
            <w:r w:rsidRPr="00C64624">
              <w:rPr>
                <w:sz w:val="20"/>
                <w:szCs w:val="20"/>
                <w:lang w:eastAsia="lv-LV"/>
              </w:rPr>
              <w:t xml:space="preserve">MK 08.06.2010. noteikumi Nr.521, (ar grozījumiem, kas apstiprināti </w:t>
            </w:r>
            <w:r w:rsidRPr="00C64624">
              <w:rPr>
                <w:sz w:val="20"/>
                <w:szCs w:val="20"/>
              </w:rPr>
              <w:t xml:space="preserve">22.03.2011. MK Not.222, 30.11.2010. MK not. Nr.1093 un </w:t>
            </w:r>
            <w:r w:rsidRPr="00C64624">
              <w:rPr>
                <w:rFonts w:eastAsia="SimSun"/>
                <w:bCs/>
                <w:sz w:val="20"/>
                <w:szCs w:val="20"/>
              </w:rPr>
              <w:t>14.08.12 MK not.Nr.553</w:t>
            </w:r>
            <w:r w:rsidRPr="00C64624">
              <w:rPr>
                <w:sz w:val="20"/>
                <w:szCs w:val="20"/>
              </w:rPr>
              <w:t>)</w:t>
            </w:r>
          </w:p>
        </w:tc>
      </w:tr>
      <w:tr w:rsidR="00106CD7" w:rsidRPr="00C64624" w:rsidTr="00F3329F">
        <w:trPr>
          <w:trHeight w:val="630"/>
        </w:trPr>
        <w:tc>
          <w:tcPr>
            <w:tcW w:w="807" w:type="dxa"/>
            <w:noWrap/>
            <w:vAlign w:val="center"/>
          </w:tcPr>
          <w:p w:rsidR="00106CD7" w:rsidRPr="00C64624" w:rsidRDefault="00106CD7" w:rsidP="0007335A">
            <w:pPr>
              <w:spacing w:before="40" w:beforeAutospacing="1" w:after="40" w:afterAutospacing="1"/>
              <w:jc w:val="both"/>
              <w:rPr>
                <w:noProof/>
                <w:color w:val="000000"/>
                <w:sz w:val="20"/>
                <w:szCs w:val="20"/>
              </w:rPr>
            </w:pPr>
            <w:r w:rsidRPr="00C64624">
              <w:rPr>
                <w:noProof/>
                <w:color w:val="000000"/>
                <w:sz w:val="20"/>
                <w:szCs w:val="20"/>
              </w:rPr>
              <w:t>KPFI-7</w:t>
            </w:r>
          </w:p>
        </w:tc>
        <w:tc>
          <w:tcPr>
            <w:tcW w:w="3384" w:type="dxa"/>
            <w:vAlign w:val="center"/>
          </w:tcPr>
          <w:p w:rsidR="00106CD7" w:rsidRPr="00C64624" w:rsidRDefault="00106CD7" w:rsidP="000019BC">
            <w:pPr>
              <w:spacing w:before="80" w:after="80"/>
              <w:rPr>
                <w:color w:val="000000"/>
                <w:sz w:val="20"/>
                <w:szCs w:val="20"/>
                <w:lang w:eastAsia="lv-LV"/>
              </w:rPr>
            </w:pPr>
            <w:r w:rsidRPr="00C64624">
              <w:rPr>
                <w:color w:val="000000"/>
                <w:sz w:val="20"/>
                <w:szCs w:val="20"/>
                <w:lang w:eastAsia="lv-LV"/>
              </w:rPr>
              <w:t>Kompleksi risinājumi siltumnīcefekta gāzu emisijas samazināšanai pašvaldību ēkās</w:t>
            </w:r>
            <w:r w:rsidRPr="00C64624">
              <w:rPr>
                <w:rStyle w:val="FootnoteReference"/>
                <w:sz w:val="20"/>
                <w:szCs w:val="20"/>
              </w:rPr>
              <w:footnoteReference w:id="7"/>
            </w:r>
          </w:p>
        </w:tc>
        <w:tc>
          <w:tcPr>
            <w:tcW w:w="1451" w:type="dxa"/>
            <w:vAlign w:val="center"/>
          </w:tcPr>
          <w:p w:rsidR="00106CD7" w:rsidRPr="00C64624" w:rsidRDefault="00106CD7" w:rsidP="000019BC">
            <w:pPr>
              <w:spacing w:before="20" w:after="20"/>
              <w:ind w:left="-108"/>
              <w:jc w:val="center"/>
              <w:rPr>
                <w:color w:val="000000"/>
                <w:sz w:val="20"/>
                <w:szCs w:val="20"/>
                <w:lang w:eastAsia="lv-LV"/>
              </w:rPr>
            </w:pPr>
            <w:r w:rsidRPr="00C64624">
              <w:rPr>
                <w:color w:val="000000"/>
                <w:sz w:val="20"/>
                <w:szCs w:val="20"/>
                <w:lang w:eastAsia="lv-LV"/>
              </w:rPr>
              <w:t>17 506 232,39</w:t>
            </w:r>
          </w:p>
        </w:tc>
        <w:tc>
          <w:tcPr>
            <w:tcW w:w="1587" w:type="dxa"/>
            <w:vAlign w:val="center"/>
          </w:tcPr>
          <w:p w:rsidR="00106CD7" w:rsidRPr="00B10266" w:rsidRDefault="00F13221" w:rsidP="00F3329F">
            <w:pPr>
              <w:ind w:left="34"/>
              <w:jc w:val="center"/>
              <w:rPr>
                <w:sz w:val="20"/>
                <w:szCs w:val="20"/>
                <w:lang w:eastAsia="lv-LV"/>
              </w:rPr>
            </w:pPr>
            <w:r w:rsidRPr="00B10266">
              <w:rPr>
                <w:bCs/>
                <w:sz w:val="20"/>
                <w:szCs w:val="20"/>
              </w:rPr>
              <w:t>13 854</w:t>
            </w:r>
            <w:r w:rsidR="00F3329F" w:rsidRPr="00B10266">
              <w:rPr>
                <w:bCs/>
                <w:sz w:val="20"/>
                <w:szCs w:val="20"/>
              </w:rPr>
              <w:t> </w:t>
            </w:r>
            <w:r w:rsidRPr="00B10266">
              <w:rPr>
                <w:bCs/>
                <w:sz w:val="20"/>
                <w:szCs w:val="20"/>
              </w:rPr>
              <w:t>375</w:t>
            </w:r>
            <w:r w:rsidR="00F3329F" w:rsidRPr="00B10266">
              <w:rPr>
                <w:bCs/>
                <w:sz w:val="20"/>
                <w:szCs w:val="20"/>
              </w:rPr>
              <w:t>,</w:t>
            </w:r>
            <w:r w:rsidRPr="00B10266">
              <w:rPr>
                <w:bCs/>
                <w:sz w:val="20"/>
                <w:szCs w:val="20"/>
              </w:rPr>
              <w:t>56</w:t>
            </w:r>
          </w:p>
        </w:tc>
        <w:tc>
          <w:tcPr>
            <w:tcW w:w="5812" w:type="dxa"/>
            <w:vAlign w:val="center"/>
          </w:tcPr>
          <w:p w:rsidR="00106CD7" w:rsidRPr="00C64624" w:rsidRDefault="00106CD7" w:rsidP="0007335A">
            <w:pPr>
              <w:spacing w:before="80" w:after="80"/>
              <w:ind w:left="34"/>
              <w:jc w:val="both"/>
              <w:rPr>
                <w:color w:val="000000"/>
                <w:sz w:val="20"/>
                <w:szCs w:val="20"/>
                <w:lang w:eastAsia="lv-LV"/>
              </w:rPr>
            </w:pPr>
            <w:r w:rsidRPr="00C64624">
              <w:rPr>
                <w:color w:val="000000"/>
                <w:sz w:val="20"/>
                <w:szCs w:val="20"/>
                <w:lang w:eastAsia="lv-LV"/>
              </w:rPr>
              <w:t xml:space="preserve">MK 21.06.2010. noteikumi Nr.542 (ar grozījumiem, kas apstiprināti 18.01.2011. MK not. Nr.49, MK 11.10.2011. noteikumi Nr.798 un </w:t>
            </w:r>
            <w:r w:rsidRPr="00C64624">
              <w:rPr>
                <w:rFonts w:eastAsia="SimSun"/>
                <w:bCs/>
                <w:sz w:val="20"/>
                <w:szCs w:val="20"/>
              </w:rPr>
              <w:t>25.09.2012. MK not.Nr.663</w:t>
            </w:r>
            <w:r w:rsidRPr="00C64624">
              <w:rPr>
                <w:color w:val="000000"/>
                <w:sz w:val="20"/>
                <w:szCs w:val="20"/>
                <w:lang w:eastAsia="lv-LV"/>
              </w:rPr>
              <w:t>)</w:t>
            </w:r>
          </w:p>
        </w:tc>
      </w:tr>
      <w:tr w:rsidR="00106CD7" w:rsidRPr="00C64624" w:rsidTr="00F3329F">
        <w:trPr>
          <w:trHeight w:val="630"/>
        </w:trPr>
        <w:tc>
          <w:tcPr>
            <w:tcW w:w="807" w:type="dxa"/>
            <w:noWrap/>
            <w:vAlign w:val="center"/>
          </w:tcPr>
          <w:p w:rsidR="00106CD7" w:rsidRPr="00C64624" w:rsidRDefault="00106CD7" w:rsidP="0007335A">
            <w:pPr>
              <w:spacing w:before="40" w:beforeAutospacing="1" w:after="40" w:afterAutospacing="1"/>
              <w:jc w:val="both"/>
              <w:rPr>
                <w:noProof/>
                <w:color w:val="000000"/>
                <w:sz w:val="20"/>
                <w:szCs w:val="20"/>
              </w:rPr>
            </w:pPr>
            <w:r w:rsidRPr="00C64624">
              <w:rPr>
                <w:noProof/>
                <w:color w:val="000000"/>
                <w:sz w:val="20"/>
                <w:szCs w:val="20"/>
              </w:rPr>
              <w:t>KPFI-8</w:t>
            </w:r>
          </w:p>
        </w:tc>
        <w:tc>
          <w:tcPr>
            <w:tcW w:w="3384" w:type="dxa"/>
            <w:vAlign w:val="center"/>
          </w:tcPr>
          <w:p w:rsidR="00106CD7" w:rsidRPr="00C64624" w:rsidRDefault="00106CD7" w:rsidP="000019BC">
            <w:pPr>
              <w:spacing w:before="80" w:after="80"/>
              <w:rPr>
                <w:color w:val="000000"/>
                <w:sz w:val="20"/>
                <w:szCs w:val="20"/>
                <w:lang w:eastAsia="lv-LV"/>
              </w:rPr>
            </w:pPr>
            <w:r w:rsidRPr="00C64624">
              <w:rPr>
                <w:color w:val="000000"/>
                <w:sz w:val="20"/>
                <w:szCs w:val="20"/>
                <w:lang w:eastAsia="lv-LV"/>
              </w:rPr>
              <w:t>Sabiedrības izpratnes attīstīšana par siltumnīcefekta gāzu emisiju samazināšanas nozīmi un iespējām</w:t>
            </w:r>
            <w:r w:rsidRPr="00C64624">
              <w:rPr>
                <w:rStyle w:val="FootnoteReference"/>
                <w:color w:val="000000"/>
                <w:sz w:val="20"/>
                <w:szCs w:val="20"/>
                <w:lang w:eastAsia="lv-LV"/>
              </w:rPr>
              <w:footnoteReference w:id="8"/>
            </w:r>
          </w:p>
        </w:tc>
        <w:tc>
          <w:tcPr>
            <w:tcW w:w="1451" w:type="dxa"/>
            <w:vAlign w:val="center"/>
          </w:tcPr>
          <w:p w:rsidR="00106CD7" w:rsidRPr="00C64624" w:rsidRDefault="00106CD7" w:rsidP="000019BC">
            <w:pPr>
              <w:spacing w:before="20" w:after="20"/>
              <w:ind w:left="-108"/>
              <w:jc w:val="center"/>
              <w:rPr>
                <w:color w:val="000000"/>
                <w:sz w:val="20"/>
                <w:szCs w:val="20"/>
                <w:lang w:eastAsia="lv-LV"/>
              </w:rPr>
            </w:pPr>
            <w:r w:rsidRPr="00C64624">
              <w:rPr>
                <w:color w:val="000000"/>
                <w:sz w:val="20"/>
                <w:szCs w:val="20"/>
                <w:lang w:eastAsia="lv-LV"/>
              </w:rPr>
              <w:t>597 384,00</w:t>
            </w:r>
          </w:p>
        </w:tc>
        <w:tc>
          <w:tcPr>
            <w:tcW w:w="1587" w:type="dxa"/>
            <w:vAlign w:val="center"/>
          </w:tcPr>
          <w:p w:rsidR="00106CD7" w:rsidRPr="00B10266" w:rsidRDefault="00F13221" w:rsidP="00F3329F">
            <w:pPr>
              <w:ind w:left="34"/>
              <w:jc w:val="center"/>
              <w:rPr>
                <w:sz w:val="20"/>
                <w:szCs w:val="20"/>
                <w:lang w:eastAsia="lv-LV"/>
              </w:rPr>
            </w:pPr>
            <w:r w:rsidRPr="00B10266">
              <w:rPr>
                <w:bCs/>
                <w:sz w:val="20"/>
                <w:szCs w:val="20"/>
              </w:rPr>
              <w:t>530</w:t>
            </w:r>
            <w:r w:rsidR="00F3329F" w:rsidRPr="00B10266">
              <w:rPr>
                <w:bCs/>
                <w:sz w:val="20"/>
                <w:szCs w:val="20"/>
              </w:rPr>
              <w:t> </w:t>
            </w:r>
            <w:r w:rsidRPr="00B10266">
              <w:rPr>
                <w:bCs/>
                <w:sz w:val="20"/>
                <w:szCs w:val="20"/>
              </w:rPr>
              <w:t>418</w:t>
            </w:r>
            <w:r w:rsidR="00F3329F" w:rsidRPr="00B10266">
              <w:rPr>
                <w:bCs/>
                <w:sz w:val="20"/>
                <w:szCs w:val="20"/>
              </w:rPr>
              <w:t>,</w:t>
            </w:r>
            <w:r w:rsidRPr="00B10266">
              <w:rPr>
                <w:bCs/>
                <w:sz w:val="20"/>
                <w:szCs w:val="20"/>
              </w:rPr>
              <w:t>92</w:t>
            </w:r>
          </w:p>
        </w:tc>
        <w:tc>
          <w:tcPr>
            <w:tcW w:w="5812" w:type="dxa"/>
            <w:vAlign w:val="center"/>
          </w:tcPr>
          <w:p w:rsidR="00106CD7" w:rsidRPr="00C64624" w:rsidRDefault="00106CD7" w:rsidP="0007335A">
            <w:pPr>
              <w:spacing w:before="80" w:after="80"/>
              <w:ind w:left="34"/>
              <w:jc w:val="both"/>
              <w:rPr>
                <w:color w:val="000000"/>
                <w:sz w:val="20"/>
                <w:szCs w:val="20"/>
                <w:lang w:eastAsia="lv-LV"/>
              </w:rPr>
            </w:pPr>
            <w:r w:rsidRPr="00C64624">
              <w:rPr>
                <w:color w:val="000000"/>
                <w:sz w:val="20"/>
                <w:szCs w:val="20"/>
                <w:lang w:eastAsia="lv-LV"/>
              </w:rPr>
              <w:t>MK 17.08.2010. noteikumi Nr.789, (</w:t>
            </w:r>
            <w:r w:rsidRPr="00C64624">
              <w:rPr>
                <w:sz w:val="20"/>
                <w:szCs w:val="20"/>
                <w:lang w:eastAsia="lv-LV"/>
              </w:rPr>
              <w:t xml:space="preserve">ar grozījumiem, kas apstiprināti </w:t>
            </w:r>
            <w:r w:rsidRPr="00C64624">
              <w:rPr>
                <w:sz w:val="20"/>
                <w:szCs w:val="20"/>
              </w:rPr>
              <w:t>19.10.2011. MK Not.822, 27.03.12 MK not.Nr.230 un 25.09.12. MK not.Nr.659</w:t>
            </w:r>
            <w:r w:rsidRPr="00C64624">
              <w:rPr>
                <w:color w:val="000000"/>
                <w:sz w:val="20"/>
                <w:szCs w:val="20"/>
                <w:lang w:eastAsia="lv-LV"/>
              </w:rPr>
              <w:t>)</w:t>
            </w:r>
          </w:p>
        </w:tc>
      </w:tr>
      <w:tr w:rsidR="00106CD7" w:rsidRPr="00C64624" w:rsidTr="00F3329F">
        <w:trPr>
          <w:trHeight w:val="262"/>
        </w:trPr>
        <w:tc>
          <w:tcPr>
            <w:tcW w:w="807" w:type="dxa"/>
            <w:noWrap/>
            <w:vAlign w:val="center"/>
          </w:tcPr>
          <w:p w:rsidR="00106CD7" w:rsidRPr="00C64624" w:rsidRDefault="00106CD7" w:rsidP="0007335A">
            <w:pPr>
              <w:spacing w:before="40" w:beforeAutospacing="1" w:after="40" w:afterAutospacing="1"/>
              <w:jc w:val="both"/>
              <w:rPr>
                <w:noProof/>
                <w:color w:val="000000"/>
                <w:sz w:val="20"/>
                <w:szCs w:val="20"/>
              </w:rPr>
            </w:pPr>
            <w:r w:rsidRPr="00C64624">
              <w:rPr>
                <w:noProof/>
                <w:color w:val="000000"/>
                <w:sz w:val="20"/>
                <w:szCs w:val="20"/>
              </w:rPr>
              <w:t>KPFI-9</w:t>
            </w:r>
          </w:p>
        </w:tc>
        <w:tc>
          <w:tcPr>
            <w:tcW w:w="3384" w:type="dxa"/>
            <w:vAlign w:val="center"/>
          </w:tcPr>
          <w:p w:rsidR="00106CD7" w:rsidRPr="00C64624" w:rsidRDefault="00106CD7" w:rsidP="000019BC">
            <w:pPr>
              <w:spacing w:before="80" w:after="80"/>
              <w:rPr>
                <w:color w:val="000000"/>
                <w:sz w:val="20"/>
                <w:szCs w:val="20"/>
                <w:lang w:eastAsia="lv-LV"/>
              </w:rPr>
            </w:pPr>
            <w:r w:rsidRPr="00C64624">
              <w:rPr>
                <w:color w:val="000000"/>
                <w:sz w:val="20"/>
                <w:szCs w:val="20"/>
                <w:lang w:eastAsia="lv-LV"/>
              </w:rPr>
              <w:t>Atjaunojamo energoresursu izmantošana transporta sektorā</w:t>
            </w:r>
          </w:p>
        </w:tc>
        <w:tc>
          <w:tcPr>
            <w:tcW w:w="1451" w:type="dxa"/>
            <w:vAlign w:val="center"/>
          </w:tcPr>
          <w:p w:rsidR="00106CD7" w:rsidRPr="00C64624" w:rsidRDefault="00106CD7" w:rsidP="000019BC">
            <w:pPr>
              <w:spacing w:before="20" w:after="20"/>
              <w:ind w:left="-108"/>
              <w:jc w:val="center"/>
              <w:rPr>
                <w:color w:val="000000"/>
                <w:sz w:val="20"/>
                <w:szCs w:val="20"/>
                <w:lang w:eastAsia="lv-LV"/>
              </w:rPr>
            </w:pPr>
            <w:r w:rsidRPr="00C64624">
              <w:rPr>
                <w:color w:val="000000"/>
                <w:sz w:val="20"/>
                <w:szCs w:val="20"/>
                <w:lang w:eastAsia="lv-LV"/>
              </w:rPr>
              <w:t>3 522 621,00</w:t>
            </w:r>
          </w:p>
        </w:tc>
        <w:tc>
          <w:tcPr>
            <w:tcW w:w="1587" w:type="dxa"/>
            <w:vAlign w:val="center"/>
          </w:tcPr>
          <w:p w:rsidR="00106CD7" w:rsidRPr="00B10266" w:rsidRDefault="00F13221" w:rsidP="00F3329F">
            <w:pPr>
              <w:ind w:left="-108" w:firstLine="142"/>
              <w:jc w:val="center"/>
              <w:rPr>
                <w:sz w:val="20"/>
                <w:szCs w:val="20"/>
                <w:lang w:eastAsia="lv-LV"/>
              </w:rPr>
            </w:pPr>
            <w:r w:rsidRPr="00B10266">
              <w:rPr>
                <w:sz w:val="20"/>
                <w:szCs w:val="20"/>
                <w:lang w:val="en-GB"/>
              </w:rPr>
              <w:t>3 522</w:t>
            </w:r>
            <w:r w:rsidR="00F3329F" w:rsidRPr="00B10266">
              <w:rPr>
                <w:sz w:val="20"/>
                <w:szCs w:val="20"/>
                <w:lang w:val="en-GB"/>
              </w:rPr>
              <w:t> </w:t>
            </w:r>
            <w:r w:rsidRPr="00B10266">
              <w:rPr>
                <w:sz w:val="20"/>
                <w:szCs w:val="20"/>
                <w:lang w:val="en-GB"/>
              </w:rPr>
              <w:t>621</w:t>
            </w:r>
            <w:r w:rsidR="00F3329F" w:rsidRPr="00B10266">
              <w:rPr>
                <w:sz w:val="20"/>
                <w:szCs w:val="20"/>
                <w:lang w:val="en-GB"/>
              </w:rPr>
              <w:t>,</w:t>
            </w:r>
            <w:r w:rsidRPr="00B10266">
              <w:rPr>
                <w:sz w:val="20"/>
                <w:szCs w:val="20"/>
                <w:lang w:val="en-GB"/>
              </w:rPr>
              <w:t>00</w:t>
            </w:r>
          </w:p>
        </w:tc>
        <w:tc>
          <w:tcPr>
            <w:tcW w:w="5812" w:type="dxa"/>
            <w:vAlign w:val="center"/>
          </w:tcPr>
          <w:p w:rsidR="00106CD7" w:rsidRPr="00C64624" w:rsidRDefault="00106CD7" w:rsidP="0007335A">
            <w:pPr>
              <w:spacing w:before="80" w:after="80"/>
              <w:ind w:left="-108" w:firstLine="142"/>
              <w:jc w:val="both"/>
              <w:rPr>
                <w:color w:val="000000"/>
                <w:sz w:val="20"/>
                <w:szCs w:val="20"/>
                <w:lang w:eastAsia="lv-LV"/>
              </w:rPr>
            </w:pPr>
            <w:r w:rsidRPr="00C64624">
              <w:rPr>
                <w:color w:val="000000"/>
                <w:sz w:val="20"/>
                <w:szCs w:val="20"/>
                <w:lang w:eastAsia="lv-LV"/>
              </w:rPr>
              <w:t>MK 21.09.2010. noteikumi Nr.898</w:t>
            </w:r>
          </w:p>
        </w:tc>
      </w:tr>
      <w:tr w:rsidR="00106CD7" w:rsidRPr="00C64624" w:rsidTr="00F3329F">
        <w:trPr>
          <w:trHeight w:val="555"/>
        </w:trPr>
        <w:tc>
          <w:tcPr>
            <w:tcW w:w="807" w:type="dxa"/>
            <w:noWrap/>
            <w:vAlign w:val="center"/>
          </w:tcPr>
          <w:p w:rsidR="00106CD7" w:rsidRPr="00C64624" w:rsidRDefault="00106CD7" w:rsidP="0007335A">
            <w:pPr>
              <w:spacing w:before="40" w:beforeAutospacing="1" w:after="40" w:afterAutospacing="1"/>
              <w:jc w:val="both"/>
              <w:rPr>
                <w:noProof/>
                <w:color w:val="000000"/>
                <w:sz w:val="20"/>
                <w:szCs w:val="20"/>
              </w:rPr>
            </w:pPr>
            <w:r w:rsidRPr="00C64624">
              <w:rPr>
                <w:noProof/>
                <w:color w:val="000000"/>
                <w:sz w:val="20"/>
                <w:szCs w:val="20"/>
              </w:rPr>
              <w:t>KPFI-10</w:t>
            </w:r>
          </w:p>
        </w:tc>
        <w:tc>
          <w:tcPr>
            <w:tcW w:w="3384" w:type="dxa"/>
            <w:vAlign w:val="center"/>
          </w:tcPr>
          <w:p w:rsidR="00106CD7" w:rsidRPr="00C64624" w:rsidRDefault="00106CD7" w:rsidP="000019BC">
            <w:pPr>
              <w:spacing w:before="80" w:after="80"/>
              <w:rPr>
                <w:color w:val="000000"/>
                <w:sz w:val="20"/>
                <w:szCs w:val="20"/>
                <w:lang w:eastAsia="lv-LV"/>
              </w:rPr>
            </w:pPr>
            <w:r w:rsidRPr="00C64624">
              <w:rPr>
                <w:color w:val="000000"/>
                <w:sz w:val="20"/>
                <w:szCs w:val="20"/>
                <w:lang w:eastAsia="lv-LV"/>
              </w:rPr>
              <w:t>Zema enerģijas patēriņa ēkas</w:t>
            </w:r>
            <w:r w:rsidRPr="00C64624">
              <w:rPr>
                <w:rStyle w:val="FootnoteReference"/>
                <w:color w:val="000000"/>
                <w:sz w:val="20"/>
                <w:szCs w:val="20"/>
                <w:lang w:eastAsia="lv-LV"/>
              </w:rPr>
              <w:footnoteReference w:id="9"/>
            </w:r>
          </w:p>
        </w:tc>
        <w:tc>
          <w:tcPr>
            <w:tcW w:w="1451" w:type="dxa"/>
            <w:vAlign w:val="center"/>
          </w:tcPr>
          <w:p w:rsidR="00106CD7" w:rsidRPr="00C64624" w:rsidRDefault="00106CD7" w:rsidP="000019BC">
            <w:pPr>
              <w:spacing w:before="20" w:after="20"/>
              <w:ind w:left="-108"/>
              <w:jc w:val="center"/>
              <w:rPr>
                <w:color w:val="000000"/>
                <w:sz w:val="20"/>
                <w:szCs w:val="20"/>
                <w:lang w:eastAsia="lv-LV"/>
              </w:rPr>
            </w:pPr>
            <w:r w:rsidRPr="00C64624">
              <w:rPr>
                <w:color w:val="000000"/>
                <w:sz w:val="20"/>
                <w:szCs w:val="20"/>
                <w:lang w:eastAsia="lv-LV"/>
              </w:rPr>
              <w:t>7 261 722,00</w:t>
            </w:r>
          </w:p>
        </w:tc>
        <w:tc>
          <w:tcPr>
            <w:tcW w:w="1587" w:type="dxa"/>
            <w:vAlign w:val="center"/>
          </w:tcPr>
          <w:p w:rsidR="00106CD7" w:rsidRPr="00B10266" w:rsidRDefault="00291B80" w:rsidP="00D7775A">
            <w:pPr>
              <w:jc w:val="center"/>
              <w:rPr>
                <w:sz w:val="20"/>
                <w:szCs w:val="20"/>
                <w:lang w:eastAsia="lv-LV"/>
              </w:rPr>
            </w:pPr>
            <w:r>
              <w:rPr>
                <w:color w:val="000000"/>
                <w:sz w:val="20"/>
                <w:szCs w:val="20"/>
              </w:rPr>
              <w:t>4 572 505,15</w:t>
            </w:r>
          </w:p>
        </w:tc>
        <w:tc>
          <w:tcPr>
            <w:tcW w:w="5812" w:type="dxa"/>
            <w:vAlign w:val="center"/>
          </w:tcPr>
          <w:p w:rsidR="00106CD7" w:rsidRPr="00C64624" w:rsidRDefault="00106CD7" w:rsidP="0054676C">
            <w:pPr>
              <w:spacing w:before="80" w:after="80"/>
              <w:ind w:left="36" w:hanging="2"/>
              <w:jc w:val="both"/>
              <w:rPr>
                <w:color w:val="000000"/>
                <w:sz w:val="20"/>
                <w:szCs w:val="20"/>
                <w:lang w:eastAsia="lv-LV"/>
              </w:rPr>
            </w:pPr>
            <w:r w:rsidRPr="00C64624">
              <w:rPr>
                <w:color w:val="000000"/>
                <w:sz w:val="20"/>
                <w:szCs w:val="20"/>
                <w:lang w:eastAsia="lv-LV"/>
              </w:rPr>
              <w:t xml:space="preserve">MK 28.12.2010. noteikumi Nr.1185(ar grozījumiem, kas apstiprināti </w:t>
            </w:r>
            <w:r w:rsidRPr="00C64624">
              <w:rPr>
                <w:rFonts w:eastAsia="SimSun"/>
                <w:bCs/>
                <w:sz w:val="20"/>
                <w:szCs w:val="20"/>
              </w:rPr>
              <w:t>25.09.2012. MK not.Nr.667)</w:t>
            </w:r>
          </w:p>
        </w:tc>
      </w:tr>
      <w:tr w:rsidR="00106CD7" w:rsidRPr="00C64624" w:rsidTr="00F3329F">
        <w:trPr>
          <w:trHeight w:val="285"/>
        </w:trPr>
        <w:tc>
          <w:tcPr>
            <w:tcW w:w="807" w:type="dxa"/>
            <w:noWrap/>
            <w:vAlign w:val="center"/>
          </w:tcPr>
          <w:p w:rsidR="00106CD7" w:rsidRPr="00C64624" w:rsidRDefault="00106CD7" w:rsidP="0007335A">
            <w:pPr>
              <w:spacing w:before="40" w:beforeAutospacing="1" w:after="40" w:afterAutospacing="1"/>
              <w:jc w:val="both"/>
              <w:rPr>
                <w:noProof/>
                <w:color w:val="000000"/>
                <w:sz w:val="20"/>
                <w:szCs w:val="20"/>
              </w:rPr>
            </w:pPr>
            <w:r w:rsidRPr="00C64624">
              <w:rPr>
                <w:noProof/>
                <w:color w:val="000000"/>
                <w:sz w:val="20"/>
                <w:szCs w:val="20"/>
              </w:rPr>
              <w:t>KPFI-11</w:t>
            </w:r>
          </w:p>
        </w:tc>
        <w:tc>
          <w:tcPr>
            <w:tcW w:w="3384" w:type="dxa"/>
            <w:vAlign w:val="center"/>
          </w:tcPr>
          <w:p w:rsidR="00106CD7" w:rsidRPr="00C64624" w:rsidRDefault="00106CD7" w:rsidP="000019BC">
            <w:pPr>
              <w:spacing w:before="80" w:after="80"/>
              <w:rPr>
                <w:color w:val="000000"/>
                <w:sz w:val="20"/>
                <w:szCs w:val="20"/>
                <w:lang w:eastAsia="lv-LV"/>
              </w:rPr>
            </w:pPr>
            <w:r w:rsidRPr="00C64624">
              <w:rPr>
                <w:color w:val="000000"/>
                <w:sz w:val="20"/>
                <w:szCs w:val="20"/>
                <w:lang w:eastAsia="lv-LV"/>
              </w:rPr>
              <w:t>Atjaunojamo energoresursu izmantošana mājsaimniecību sektorā</w:t>
            </w:r>
            <w:r w:rsidRPr="00C64624">
              <w:rPr>
                <w:rStyle w:val="FootnoteReference"/>
                <w:color w:val="000000"/>
                <w:sz w:val="20"/>
                <w:szCs w:val="20"/>
                <w:lang w:eastAsia="lv-LV"/>
              </w:rPr>
              <w:footnoteReference w:id="10"/>
            </w:r>
          </w:p>
        </w:tc>
        <w:tc>
          <w:tcPr>
            <w:tcW w:w="1451" w:type="dxa"/>
            <w:vAlign w:val="center"/>
          </w:tcPr>
          <w:p w:rsidR="00106CD7" w:rsidRPr="00C64624" w:rsidRDefault="00106CD7" w:rsidP="000019BC">
            <w:pPr>
              <w:spacing w:before="20" w:after="20"/>
              <w:ind w:left="-108"/>
              <w:jc w:val="center"/>
              <w:rPr>
                <w:color w:val="000000"/>
                <w:sz w:val="20"/>
                <w:szCs w:val="20"/>
                <w:lang w:eastAsia="lv-LV"/>
              </w:rPr>
            </w:pPr>
            <w:r w:rsidRPr="00C64624">
              <w:rPr>
                <w:color w:val="000000"/>
                <w:sz w:val="20"/>
                <w:szCs w:val="20"/>
                <w:lang w:eastAsia="lv-LV"/>
              </w:rPr>
              <w:t>11 399 481,00</w:t>
            </w:r>
          </w:p>
        </w:tc>
        <w:tc>
          <w:tcPr>
            <w:tcW w:w="1587" w:type="dxa"/>
            <w:vAlign w:val="center"/>
          </w:tcPr>
          <w:p w:rsidR="00106CD7" w:rsidRPr="00B10266" w:rsidRDefault="00F13221" w:rsidP="00F3329F">
            <w:pPr>
              <w:ind w:left="34"/>
              <w:jc w:val="center"/>
              <w:rPr>
                <w:sz w:val="20"/>
                <w:szCs w:val="20"/>
                <w:lang w:eastAsia="lv-LV"/>
              </w:rPr>
            </w:pPr>
            <w:r w:rsidRPr="00B10266">
              <w:rPr>
                <w:sz w:val="20"/>
                <w:szCs w:val="20"/>
                <w:lang w:val="en-GB"/>
              </w:rPr>
              <w:t>6 106</w:t>
            </w:r>
            <w:r w:rsidR="00F3329F" w:rsidRPr="00B10266">
              <w:rPr>
                <w:sz w:val="20"/>
                <w:szCs w:val="20"/>
                <w:lang w:val="en-GB"/>
              </w:rPr>
              <w:t> </w:t>
            </w:r>
            <w:r w:rsidRPr="00B10266">
              <w:rPr>
                <w:sz w:val="20"/>
                <w:szCs w:val="20"/>
                <w:lang w:val="en-GB"/>
              </w:rPr>
              <w:t>142</w:t>
            </w:r>
            <w:r w:rsidR="00F3329F" w:rsidRPr="00B10266">
              <w:rPr>
                <w:sz w:val="20"/>
                <w:szCs w:val="20"/>
                <w:lang w:val="en-GB"/>
              </w:rPr>
              <w:t>,</w:t>
            </w:r>
            <w:r w:rsidRPr="00B10266">
              <w:rPr>
                <w:sz w:val="20"/>
                <w:szCs w:val="20"/>
                <w:lang w:val="en-GB"/>
              </w:rPr>
              <w:t>90</w:t>
            </w:r>
          </w:p>
        </w:tc>
        <w:tc>
          <w:tcPr>
            <w:tcW w:w="5812" w:type="dxa"/>
            <w:vAlign w:val="center"/>
          </w:tcPr>
          <w:p w:rsidR="00106CD7" w:rsidRPr="00C64624" w:rsidRDefault="00106CD7" w:rsidP="0007335A">
            <w:pPr>
              <w:spacing w:before="80" w:after="80"/>
              <w:ind w:left="34"/>
              <w:jc w:val="both"/>
              <w:rPr>
                <w:color w:val="000000"/>
                <w:sz w:val="20"/>
                <w:szCs w:val="20"/>
                <w:lang w:eastAsia="lv-LV"/>
              </w:rPr>
            </w:pPr>
            <w:r w:rsidRPr="00C64624">
              <w:rPr>
                <w:color w:val="000000"/>
                <w:sz w:val="20"/>
                <w:szCs w:val="20"/>
                <w:lang w:eastAsia="lv-LV"/>
              </w:rPr>
              <w:t>MK 04.01.2011. noteikumi Nr.11, (ar grozījumiem, kas apstiprināti 19.07.2011. MK not. Nr.570, 04.10.2011. MK not. Nr.769 un 30.10.12.MK not.Nr.739)</w:t>
            </w:r>
          </w:p>
        </w:tc>
      </w:tr>
      <w:tr w:rsidR="00106CD7" w:rsidRPr="00C64624" w:rsidTr="00F3329F">
        <w:trPr>
          <w:trHeight w:val="690"/>
        </w:trPr>
        <w:tc>
          <w:tcPr>
            <w:tcW w:w="807" w:type="dxa"/>
            <w:noWrap/>
            <w:vAlign w:val="center"/>
          </w:tcPr>
          <w:p w:rsidR="00106CD7" w:rsidRPr="00C64624" w:rsidRDefault="00106CD7" w:rsidP="0007335A">
            <w:pPr>
              <w:spacing w:before="40" w:beforeAutospacing="1" w:after="40" w:afterAutospacing="1"/>
              <w:jc w:val="both"/>
              <w:rPr>
                <w:noProof/>
                <w:color w:val="000000"/>
                <w:sz w:val="20"/>
                <w:szCs w:val="20"/>
              </w:rPr>
            </w:pPr>
            <w:r w:rsidRPr="00C64624">
              <w:rPr>
                <w:noProof/>
                <w:color w:val="000000"/>
                <w:sz w:val="20"/>
                <w:szCs w:val="20"/>
              </w:rPr>
              <w:lastRenderedPageBreak/>
              <w:t>KPFI-12</w:t>
            </w:r>
          </w:p>
        </w:tc>
        <w:tc>
          <w:tcPr>
            <w:tcW w:w="3384" w:type="dxa"/>
            <w:vAlign w:val="center"/>
          </w:tcPr>
          <w:p w:rsidR="00106CD7" w:rsidRPr="00C64624" w:rsidRDefault="00106CD7" w:rsidP="000019BC">
            <w:pPr>
              <w:spacing w:before="80" w:after="80"/>
              <w:rPr>
                <w:color w:val="000000"/>
                <w:sz w:val="20"/>
                <w:szCs w:val="20"/>
                <w:lang w:eastAsia="lv-LV"/>
              </w:rPr>
            </w:pPr>
            <w:r w:rsidRPr="00C64624">
              <w:rPr>
                <w:color w:val="000000"/>
                <w:sz w:val="20"/>
                <w:szCs w:val="20"/>
                <w:lang w:eastAsia="lv-LV"/>
              </w:rPr>
              <w:t>Atjaunojamo energoresursu izmantošana siltumnīcefekta gāzu emisiju samazināšanai</w:t>
            </w:r>
            <w:r w:rsidRPr="00C64624">
              <w:rPr>
                <w:rStyle w:val="FootnoteReference"/>
                <w:color w:val="000000"/>
                <w:sz w:val="20"/>
                <w:szCs w:val="20"/>
                <w:lang w:eastAsia="lv-LV"/>
              </w:rPr>
              <w:footnoteReference w:id="11"/>
            </w:r>
          </w:p>
        </w:tc>
        <w:tc>
          <w:tcPr>
            <w:tcW w:w="1451" w:type="dxa"/>
            <w:vAlign w:val="center"/>
          </w:tcPr>
          <w:p w:rsidR="00106CD7" w:rsidRPr="00C64624" w:rsidRDefault="00106CD7" w:rsidP="000019BC">
            <w:pPr>
              <w:spacing w:before="20" w:after="20"/>
              <w:ind w:left="-108"/>
              <w:jc w:val="center"/>
              <w:rPr>
                <w:color w:val="000000"/>
                <w:sz w:val="20"/>
                <w:szCs w:val="20"/>
                <w:lang w:eastAsia="lv-LV"/>
              </w:rPr>
            </w:pPr>
            <w:r w:rsidRPr="00C64624">
              <w:rPr>
                <w:color w:val="000000"/>
                <w:sz w:val="20"/>
                <w:szCs w:val="20"/>
                <w:lang w:eastAsia="lv-LV"/>
              </w:rPr>
              <w:t>27 716 876,00</w:t>
            </w:r>
          </w:p>
        </w:tc>
        <w:tc>
          <w:tcPr>
            <w:tcW w:w="1587" w:type="dxa"/>
            <w:vAlign w:val="center"/>
          </w:tcPr>
          <w:p w:rsidR="00106CD7" w:rsidRPr="00F13221" w:rsidRDefault="00291B80" w:rsidP="00D7775A">
            <w:pPr>
              <w:jc w:val="center"/>
              <w:rPr>
                <w:color w:val="000000"/>
                <w:sz w:val="20"/>
                <w:szCs w:val="20"/>
                <w:lang w:eastAsia="lv-LV"/>
              </w:rPr>
            </w:pPr>
            <w:r>
              <w:rPr>
                <w:color w:val="000000"/>
                <w:sz w:val="20"/>
                <w:szCs w:val="20"/>
              </w:rPr>
              <w:t>12 197 087,53</w:t>
            </w:r>
          </w:p>
        </w:tc>
        <w:tc>
          <w:tcPr>
            <w:tcW w:w="5812" w:type="dxa"/>
            <w:vAlign w:val="center"/>
          </w:tcPr>
          <w:p w:rsidR="00106CD7" w:rsidRPr="00C64624" w:rsidRDefault="00106CD7" w:rsidP="0007335A">
            <w:pPr>
              <w:spacing w:before="80" w:after="80"/>
              <w:ind w:left="34"/>
              <w:jc w:val="both"/>
              <w:rPr>
                <w:sz w:val="20"/>
                <w:szCs w:val="20"/>
                <w:lang w:eastAsia="lv-LV"/>
              </w:rPr>
            </w:pPr>
            <w:r w:rsidRPr="00C64624">
              <w:rPr>
                <w:color w:val="000000"/>
                <w:sz w:val="20"/>
                <w:szCs w:val="20"/>
                <w:lang w:eastAsia="lv-LV"/>
              </w:rPr>
              <w:t xml:space="preserve">MK 04.01.2011. noteikumi Nr.12 (ar grozījumiem, kas apstiprināti </w:t>
            </w:r>
            <w:r w:rsidRPr="00C64624">
              <w:rPr>
                <w:rFonts w:eastAsia="SimSun"/>
                <w:bCs/>
                <w:sz w:val="20"/>
                <w:szCs w:val="20"/>
              </w:rPr>
              <w:t>25.09.2012. MK not.Nr.666)</w:t>
            </w:r>
          </w:p>
        </w:tc>
      </w:tr>
      <w:tr w:rsidR="00106CD7" w:rsidRPr="00C64624" w:rsidTr="00F3329F">
        <w:trPr>
          <w:trHeight w:val="294"/>
        </w:trPr>
        <w:tc>
          <w:tcPr>
            <w:tcW w:w="807" w:type="dxa"/>
            <w:noWrap/>
            <w:vAlign w:val="center"/>
          </w:tcPr>
          <w:p w:rsidR="00106CD7" w:rsidRPr="00C64624" w:rsidRDefault="00106CD7" w:rsidP="00F3329F">
            <w:pPr>
              <w:jc w:val="both"/>
              <w:rPr>
                <w:noProof/>
                <w:color w:val="000000"/>
                <w:sz w:val="20"/>
                <w:szCs w:val="20"/>
              </w:rPr>
            </w:pPr>
            <w:r w:rsidRPr="00C64624">
              <w:rPr>
                <w:noProof/>
                <w:color w:val="000000"/>
                <w:sz w:val="20"/>
                <w:szCs w:val="20"/>
              </w:rPr>
              <w:t>KPFI-13</w:t>
            </w:r>
          </w:p>
        </w:tc>
        <w:tc>
          <w:tcPr>
            <w:tcW w:w="3384" w:type="dxa"/>
            <w:vAlign w:val="center"/>
          </w:tcPr>
          <w:p w:rsidR="00106CD7" w:rsidRPr="00C64624" w:rsidRDefault="00106CD7" w:rsidP="000019BC">
            <w:pPr>
              <w:spacing w:before="80" w:after="80"/>
              <w:rPr>
                <w:color w:val="000000"/>
                <w:sz w:val="20"/>
                <w:szCs w:val="20"/>
                <w:lang w:eastAsia="lv-LV"/>
              </w:rPr>
            </w:pPr>
            <w:r w:rsidRPr="00C64624">
              <w:rPr>
                <w:color w:val="000000"/>
                <w:sz w:val="20"/>
                <w:szCs w:val="20"/>
                <w:lang w:eastAsia="lv-LV"/>
              </w:rPr>
              <w:t>Siltumnīcefekta gāzu emisiju samazināšana pašvaldību publisko teritoriju apgaismojuma infrastruktūrā</w:t>
            </w:r>
            <w:r w:rsidRPr="00C64624">
              <w:rPr>
                <w:rStyle w:val="FootnoteReference"/>
                <w:color w:val="000000"/>
                <w:sz w:val="20"/>
                <w:szCs w:val="20"/>
                <w:lang w:eastAsia="lv-LV"/>
              </w:rPr>
              <w:footnoteReference w:id="12"/>
            </w:r>
          </w:p>
        </w:tc>
        <w:tc>
          <w:tcPr>
            <w:tcW w:w="1451" w:type="dxa"/>
            <w:vAlign w:val="center"/>
          </w:tcPr>
          <w:p w:rsidR="00106CD7" w:rsidRPr="00C64624" w:rsidRDefault="00106CD7" w:rsidP="000019BC">
            <w:pPr>
              <w:spacing w:before="20" w:after="20"/>
              <w:ind w:left="-108"/>
              <w:jc w:val="center"/>
              <w:rPr>
                <w:color w:val="000000"/>
                <w:sz w:val="20"/>
                <w:szCs w:val="20"/>
                <w:lang w:eastAsia="lv-LV"/>
              </w:rPr>
            </w:pPr>
            <w:r w:rsidRPr="00C64624">
              <w:rPr>
                <w:color w:val="000000"/>
                <w:sz w:val="20"/>
                <w:szCs w:val="20"/>
                <w:lang w:eastAsia="lv-LV"/>
              </w:rPr>
              <w:t>2 811 216,00</w:t>
            </w:r>
          </w:p>
        </w:tc>
        <w:tc>
          <w:tcPr>
            <w:tcW w:w="1587" w:type="dxa"/>
            <w:vAlign w:val="center"/>
          </w:tcPr>
          <w:p w:rsidR="00106CD7" w:rsidRPr="00F13221" w:rsidRDefault="00F3329F" w:rsidP="00F3329F">
            <w:pPr>
              <w:ind w:left="34"/>
              <w:jc w:val="center"/>
              <w:rPr>
                <w:color w:val="000000"/>
                <w:sz w:val="20"/>
                <w:szCs w:val="20"/>
                <w:lang w:eastAsia="lv-LV"/>
              </w:rPr>
            </w:pPr>
            <w:r>
              <w:rPr>
                <w:sz w:val="20"/>
                <w:szCs w:val="20"/>
                <w:lang w:val="en-GB"/>
              </w:rPr>
              <w:t>2 423 144,</w:t>
            </w:r>
            <w:r w:rsidR="00F13221" w:rsidRPr="00F13221">
              <w:rPr>
                <w:sz w:val="20"/>
                <w:szCs w:val="20"/>
                <w:lang w:val="en-GB"/>
              </w:rPr>
              <w:t>78</w:t>
            </w:r>
          </w:p>
        </w:tc>
        <w:tc>
          <w:tcPr>
            <w:tcW w:w="5812" w:type="dxa"/>
            <w:vAlign w:val="center"/>
          </w:tcPr>
          <w:p w:rsidR="00106CD7" w:rsidRPr="00C64624" w:rsidRDefault="00106CD7" w:rsidP="00560BA5">
            <w:pPr>
              <w:spacing w:before="80" w:after="80"/>
              <w:ind w:left="34"/>
              <w:jc w:val="both"/>
              <w:rPr>
                <w:color w:val="000000"/>
                <w:sz w:val="20"/>
                <w:szCs w:val="20"/>
                <w:lang w:eastAsia="lv-LV"/>
              </w:rPr>
            </w:pPr>
            <w:r w:rsidRPr="00C64624">
              <w:rPr>
                <w:color w:val="000000"/>
                <w:sz w:val="20"/>
                <w:szCs w:val="20"/>
                <w:lang w:eastAsia="lv-LV"/>
              </w:rPr>
              <w:t xml:space="preserve">MK 24.05.2011. noteikumi Nr.408 (ar grozījumiem, kas apstiprināti </w:t>
            </w:r>
            <w:r w:rsidRPr="00C64624">
              <w:rPr>
                <w:rFonts w:eastAsia="SimSun"/>
                <w:bCs/>
                <w:sz w:val="20"/>
                <w:szCs w:val="20"/>
              </w:rPr>
              <w:t>30.10.2012. MK not.Nr.738)</w:t>
            </w:r>
          </w:p>
        </w:tc>
      </w:tr>
      <w:tr w:rsidR="00106CD7" w:rsidRPr="00C64624" w:rsidTr="00F3329F">
        <w:trPr>
          <w:trHeight w:val="209"/>
        </w:trPr>
        <w:tc>
          <w:tcPr>
            <w:tcW w:w="807" w:type="dxa"/>
            <w:noWrap/>
            <w:vAlign w:val="center"/>
          </w:tcPr>
          <w:p w:rsidR="00106CD7" w:rsidRPr="00C64624" w:rsidRDefault="00106CD7" w:rsidP="0007335A">
            <w:pPr>
              <w:spacing w:before="40" w:beforeAutospacing="1" w:after="40" w:afterAutospacing="1"/>
              <w:jc w:val="both"/>
              <w:rPr>
                <w:noProof/>
                <w:color w:val="000000"/>
                <w:sz w:val="20"/>
                <w:szCs w:val="20"/>
              </w:rPr>
            </w:pPr>
            <w:r w:rsidRPr="00C64624">
              <w:rPr>
                <w:noProof/>
                <w:color w:val="000000"/>
                <w:sz w:val="20"/>
                <w:szCs w:val="20"/>
              </w:rPr>
              <w:t>KPFI-14</w:t>
            </w:r>
          </w:p>
        </w:tc>
        <w:tc>
          <w:tcPr>
            <w:tcW w:w="3384" w:type="dxa"/>
            <w:vAlign w:val="center"/>
          </w:tcPr>
          <w:p w:rsidR="00106CD7" w:rsidRPr="00C64624" w:rsidRDefault="00106CD7" w:rsidP="000019BC">
            <w:pPr>
              <w:spacing w:before="80" w:after="80"/>
              <w:rPr>
                <w:color w:val="000000"/>
                <w:sz w:val="20"/>
                <w:szCs w:val="20"/>
                <w:lang w:eastAsia="lv-LV"/>
              </w:rPr>
            </w:pPr>
            <w:r w:rsidRPr="00C64624">
              <w:rPr>
                <w:color w:val="000000"/>
                <w:sz w:val="20"/>
                <w:szCs w:val="20"/>
                <w:lang w:eastAsia="lv-LV"/>
              </w:rPr>
              <w:t>Siltumnīcefekta gāzu emisijas samazinošu tehnoloģiju attīstīšana un pilotprojektu īstenošana</w:t>
            </w:r>
            <w:r w:rsidRPr="00C64624">
              <w:rPr>
                <w:rStyle w:val="FootnoteReference"/>
                <w:color w:val="000000"/>
                <w:sz w:val="20"/>
                <w:szCs w:val="20"/>
                <w:lang w:eastAsia="lv-LV"/>
              </w:rPr>
              <w:footnoteReference w:id="13"/>
            </w:r>
          </w:p>
        </w:tc>
        <w:tc>
          <w:tcPr>
            <w:tcW w:w="1451" w:type="dxa"/>
            <w:vAlign w:val="center"/>
          </w:tcPr>
          <w:p w:rsidR="00106CD7" w:rsidRPr="00C64624" w:rsidRDefault="00106CD7" w:rsidP="000019BC">
            <w:pPr>
              <w:spacing w:before="20" w:after="20"/>
              <w:ind w:left="-108"/>
              <w:jc w:val="center"/>
              <w:rPr>
                <w:color w:val="000000"/>
                <w:sz w:val="20"/>
                <w:szCs w:val="20"/>
                <w:lang w:eastAsia="lv-LV"/>
              </w:rPr>
            </w:pPr>
            <w:r w:rsidRPr="00C64624">
              <w:rPr>
                <w:color w:val="000000"/>
                <w:sz w:val="20"/>
                <w:szCs w:val="20"/>
                <w:lang w:eastAsia="lv-LV"/>
              </w:rPr>
              <w:t>2 793 646,00</w:t>
            </w:r>
          </w:p>
        </w:tc>
        <w:tc>
          <w:tcPr>
            <w:tcW w:w="1587" w:type="dxa"/>
            <w:vAlign w:val="center"/>
          </w:tcPr>
          <w:p w:rsidR="00106CD7" w:rsidRPr="00F13221" w:rsidRDefault="00F3329F" w:rsidP="00F3329F">
            <w:pPr>
              <w:ind w:left="34"/>
              <w:jc w:val="center"/>
              <w:rPr>
                <w:color w:val="000000"/>
                <w:sz w:val="20"/>
                <w:szCs w:val="20"/>
                <w:lang w:eastAsia="lv-LV"/>
              </w:rPr>
            </w:pPr>
            <w:r>
              <w:rPr>
                <w:sz w:val="20"/>
                <w:szCs w:val="20"/>
                <w:lang w:val="en-GB"/>
              </w:rPr>
              <w:t>2 764 773,</w:t>
            </w:r>
            <w:r w:rsidR="00F13221" w:rsidRPr="00F13221">
              <w:rPr>
                <w:sz w:val="20"/>
                <w:szCs w:val="20"/>
                <w:lang w:val="en-GB"/>
              </w:rPr>
              <w:t>85</w:t>
            </w:r>
          </w:p>
        </w:tc>
        <w:tc>
          <w:tcPr>
            <w:tcW w:w="5812" w:type="dxa"/>
            <w:vAlign w:val="center"/>
          </w:tcPr>
          <w:p w:rsidR="00106CD7" w:rsidRPr="00C64624" w:rsidRDefault="00106CD7" w:rsidP="0007335A">
            <w:pPr>
              <w:spacing w:before="80" w:after="80"/>
              <w:ind w:left="34"/>
              <w:jc w:val="both"/>
              <w:rPr>
                <w:color w:val="000000"/>
                <w:sz w:val="20"/>
                <w:szCs w:val="20"/>
                <w:lang w:eastAsia="lv-LV"/>
              </w:rPr>
            </w:pPr>
            <w:r w:rsidRPr="00C64624">
              <w:rPr>
                <w:color w:val="000000"/>
                <w:sz w:val="20"/>
                <w:szCs w:val="20"/>
                <w:lang w:eastAsia="lv-LV"/>
              </w:rPr>
              <w:t>MK 02.08.2011. noteikumi Nr.608</w:t>
            </w:r>
            <w:r w:rsidRPr="00C64624">
              <w:rPr>
                <w:sz w:val="20"/>
                <w:szCs w:val="20"/>
              </w:rPr>
              <w:t xml:space="preserve"> (ar grozījumiem, kas apstiprināti </w:t>
            </w:r>
            <w:r w:rsidRPr="00C64624">
              <w:rPr>
                <w:rStyle w:val="tvdoctopindex"/>
                <w:rFonts w:eastAsia="SimSun"/>
                <w:sz w:val="20"/>
                <w:szCs w:val="20"/>
              </w:rPr>
              <w:t xml:space="preserve">27.12.2011. </w:t>
            </w:r>
            <w:r w:rsidRPr="00C64624">
              <w:rPr>
                <w:sz w:val="20"/>
                <w:szCs w:val="20"/>
              </w:rPr>
              <w:t>MK</w:t>
            </w:r>
            <w:r w:rsidRPr="00C64624">
              <w:rPr>
                <w:rStyle w:val="tvdoctopindex"/>
                <w:rFonts w:eastAsia="SimSun"/>
                <w:sz w:val="20"/>
                <w:szCs w:val="20"/>
              </w:rPr>
              <w:t xml:space="preserve"> not.Nr.1020 un 25.09.2012. MK not.Nr.665</w:t>
            </w:r>
            <w:r w:rsidRPr="00C64624">
              <w:rPr>
                <w:sz w:val="20"/>
                <w:szCs w:val="20"/>
              </w:rPr>
              <w:t>).</w:t>
            </w:r>
          </w:p>
        </w:tc>
      </w:tr>
      <w:tr w:rsidR="00106CD7" w:rsidRPr="00C64624" w:rsidTr="00F3329F">
        <w:trPr>
          <w:trHeight w:val="209"/>
        </w:trPr>
        <w:tc>
          <w:tcPr>
            <w:tcW w:w="807" w:type="dxa"/>
            <w:noWrap/>
            <w:vAlign w:val="center"/>
          </w:tcPr>
          <w:p w:rsidR="00106CD7" w:rsidRPr="00C64624" w:rsidRDefault="00106CD7" w:rsidP="0007335A">
            <w:pPr>
              <w:spacing w:before="40" w:beforeAutospacing="1" w:after="40" w:afterAutospacing="1"/>
              <w:jc w:val="both"/>
              <w:rPr>
                <w:noProof/>
                <w:color w:val="000000"/>
                <w:sz w:val="20"/>
                <w:szCs w:val="20"/>
              </w:rPr>
            </w:pPr>
            <w:r w:rsidRPr="00C64624">
              <w:rPr>
                <w:noProof/>
                <w:color w:val="000000"/>
                <w:sz w:val="20"/>
                <w:szCs w:val="20"/>
              </w:rPr>
              <w:t>KPFI-15</w:t>
            </w:r>
          </w:p>
        </w:tc>
        <w:tc>
          <w:tcPr>
            <w:tcW w:w="3384" w:type="dxa"/>
            <w:vAlign w:val="center"/>
          </w:tcPr>
          <w:p w:rsidR="00106CD7" w:rsidRPr="00C64624" w:rsidRDefault="00106CD7" w:rsidP="000019BC">
            <w:pPr>
              <w:spacing w:before="80" w:after="80"/>
              <w:rPr>
                <w:color w:val="000000"/>
                <w:sz w:val="20"/>
                <w:szCs w:val="20"/>
                <w:lang w:eastAsia="lv-LV"/>
              </w:rPr>
            </w:pPr>
            <w:r w:rsidRPr="00C64624">
              <w:rPr>
                <w:color w:val="000000"/>
                <w:sz w:val="20"/>
                <w:szCs w:val="20"/>
                <w:lang w:eastAsia="lv-LV"/>
              </w:rPr>
              <w:t>Kompleksi risinājumi siltumnīcefekta gāzu emisiju samazināšanai</w:t>
            </w:r>
            <w:r w:rsidRPr="00C64624">
              <w:rPr>
                <w:rStyle w:val="FootnoteReference"/>
                <w:color w:val="000000"/>
                <w:sz w:val="20"/>
                <w:szCs w:val="20"/>
                <w:lang w:eastAsia="lv-LV"/>
              </w:rPr>
              <w:footnoteReference w:id="14"/>
            </w:r>
          </w:p>
        </w:tc>
        <w:tc>
          <w:tcPr>
            <w:tcW w:w="1451" w:type="dxa"/>
            <w:vAlign w:val="center"/>
          </w:tcPr>
          <w:p w:rsidR="00106CD7" w:rsidRPr="00C64624" w:rsidRDefault="00106CD7" w:rsidP="00374CD8">
            <w:pPr>
              <w:spacing w:before="20" w:after="20"/>
              <w:ind w:left="-108"/>
              <w:jc w:val="center"/>
              <w:rPr>
                <w:color w:val="000000"/>
                <w:sz w:val="20"/>
                <w:szCs w:val="20"/>
                <w:lang w:eastAsia="lv-LV"/>
              </w:rPr>
            </w:pPr>
            <w:r w:rsidRPr="00C64624">
              <w:rPr>
                <w:color w:val="000000"/>
                <w:sz w:val="20"/>
                <w:szCs w:val="20"/>
                <w:lang w:eastAsia="lv-LV"/>
              </w:rPr>
              <w:t>0,00</w:t>
            </w:r>
          </w:p>
        </w:tc>
        <w:tc>
          <w:tcPr>
            <w:tcW w:w="1587" w:type="dxa"/>
            <w:vAlign w:val="center"/>
          </w:tcPr>
          <w:p w:rsidR="00106CD7" w:rsidRPr="00F13221" w:rsidRDefault="00291B80" w:rsidP="00D7775A">
            <w:pPr>
              <w:jc w:val="center"/>
              <w:rPr>
                <w:color w:val="000000"/>
                <w:sz w:val="20"/>
                <w:szCs w:val="20"/>
                <w:lang w:eastAsia="lv-LV"/>
              </w:rPr>
            </w:pPr>
            <w:r>
              <w:rPr>
                <w:color w:val="000000"/>
                <w:sz w:val="20"/>
                <w:szCs w:val="20"/>
              </w:rPr>
              <w:t>40 385 885,32</w:t>
            </w:r>
          </w:p>
        </w:tc>
        <w:tc>
          <w:tcPr>
            <w:tcW w:w="5812" w:type="dxa"/>
            <w:tcBorders>
              <w:bottom w:val="single" w:sz="4" w:space="0" w:color="auto"/>
            </w:tcBorders>
            <w:vAlign w:val="center"/>
          </w:tcPr>
          <w:p w:rsidR="00106CD7" w:rsidRPr="00C64624" w:rsidRDefault="00106CD7" w:rsidP="007767ED">
            <w:pPr>
              <w:spacing w:before="80" w:after="80"/>
              <w:ind w:left="34"/>
              <w:jc w:val="both"/>
              <w:rPr>
                <w:color w:val="000000"/>
                <w:sz w:val="20"/>
                <w:szCs w:val="20"/>
                <w:lang w:eastAsia="lv-LV"/>
              </w:rPr>
            </w:pPr>
            <w:r w:rsidRPr="00C64624">
              <w:rPr>
                <w:color w:val="000000"/>
                <w:sz w:val="20"/>
                <w:szCs w:val="20"/>
                <w:lang w:eastAsia="lv-LV"/>
              </w:rPr>
              <w:t>MK 14.08.2012. noteikumi Nr.559</w:t>
            </w:r>
            <w:r w:rsidRPr="00C64624">
              <w:rPr>
                <w:sz w:val="20"/>
                <w:szCs w:val="20"/>
              </w:rPr>
              <w:t xml:space="preserve"> (ar grozījumiem, kas apstiprināti </w:t>
            </w:r>
            <w:r w:rsidRPr="00C64624">
              <w:rPr>
                <w:rStyle w:val="tvdoctopindex"/>
                <w:rFonts w:eastAsia="SimSun"/>
                <w:sz w:val="20"/>
                <w:szCs w:val="20"/>
              </w:rPr>
              <w:t>25.09.2012. MK not.Nr.661</w:t>
            </w:r>
            <w:r w:rsidRPr="00C64624">
              <w:rPr>
                <w:sz w:val="20"/>
                <w:szCs w:val="20"/>
              </w:rPr>
              <w:t>).</w:t>
            </w:r>
          </w:p>
        </w:tc>
      </w:tr>
      <w:tr w:rsidR="00106CD7" w:rsidRPr="00C64624" w:rsidTr="00F3329F">
        <w:trPr>
          <w:trHeight w:val="209"/>
        </w:trPr>
        <w:tc>
          <w:tcPr>
            <w:tcW w:w="807" w:type="dxa"/>
            <w:noWrap/>
            <w:vAlign w:val="center"/>
          </w:tcPr>
          <w:p w:rsidR="00106CD7" w:rsidRPr="00C64624" w:rsidRDefault="00106CD7" w:rsidP="0007335A">
            <w:pPr>
              <w:spacing w:before="40" w:beforeAutospacing="1" w:after="40" w:afterAutospacing="1"/>
              <w:jc w:val="both"/>
              <w:rPr>
                <w:noProof/>
                <w:color w:val="000000"/>
                <w:sz w:val="20"/>
                <w:szCs w:val="20"/>
              </w:rPr>
            </w:pPr>
          </w:p>
        </w:tc>
        <w:tc>
          <w:tcPr>
            <w:tcW w:w="3384" w:type="dxa"/>
            <w:vAlign w:val="center"/>
          </w:tcPr>
          <w:p w:rsidR="00106CD7" w:rsidRPr="00C64624" w:rsidRDefault="00106CD7" w:rsidP="000019BC">
            <w:pPr>
              <w:spacing w:before="80" w:after="80"/>
              <w:rPr>
                <w:color w:val="000000"/>
                <w:sz w:val="20"/>
                <w:szCs w:val="20"/>
                <w:lang w:eastAsia="lv-LV"/>
              </w:rPr>
            </w:pPr>
            <w:r w:rsidRPr="00C64624">
              <w:rPr>
                <w:b/>
                <w:color w:val="000000"/>
                <w:sz w:val="20"/>
                <w:szCs w:val="20"/>
                <w:lang w:eastAsia="lv-LV"/>
              </w:rPr>
              <w:t>Kopā:</w:t>
            </w:r>
          </w:p>
        </w:tc>
        <w:tc>
          <w:tcPr>
            <w:tcW w:w="1451" w:type="dxa"/>
            <w:vAlign w:val="center"/>
          </w:tcPr>
          <w:p w:rsidR="00106CD7" w:rsidRPr="00C64624" w:rsidRDefault="00106CD7" w:rsidP="00374CD8">
            <w:pPr>
              <w:spacing w:before="20" w:after="20"/>
              <w:ind w:left="-108"/>
              <w:jc w:val="center"/>
              <w:rPr>
                <w:color w:val="000000"/>
                <w:sz w:val="20"/>
                <w:szCs w:val="20"/>
                <w:lang w:eastAsia="lv-LV"/>
              </w:rPr>
            </w:pPr>
            <w:r w:rsidRPr="00C64624">
              <w:rPr>
                <w:b/>
                <w:color w:val="000000"/>
                <w:sz w:val="20"/>
                <w:szCs w:val="20"/>
                <w:lang w:eastAsia="lv-LV"/>
              </w:rPr>
              <w:t>134 304 089,00</w:t>
            </w:r>
          </w:p>
        </w:tc>
        <w:tc>
          <w:tcPr>
            <w:tcW w:w="1587" w:type="dxa"/>
            <w:vAlign w:val="center"/>
          </w:tcPr>
          <w:p w:rsidR="00106CD7" w:rsidRPr="00F13221" w:rsidRDefault="00F13221" w:rsidP="00F3329F">
            <w:pPr>
              <w:ind w:left="-80"/>
              <w:jc w:val="center"/>
              <w:rPr>
                <w:color w:val="000000"/>
                <w:sz w:val="20"/>
                <w:szCs w:val="20"/>
                <w:lang w:eastAsia="lv-LV"/>
              </w:rPr>
            </w:pPr>
            <w:r w:rsidRPr="00F13221">
              <w:rPr>
                <w:b/>
                <w:color w:val="000000"/>
                <w:sz w:val="20"/>
                <w:szCs w:val="20"/>
                <w:lang w:eastAsia="lv-LV"/>
              </w:rPr>
              <w:t>134 304 089,00</w:t>
            </w:r>
          </w:p>
        </w:tc>
        <w:tc>
          <w:tcPr>
            <w:tcW w:w="5812" w:type="dxa"/>
            <w:tcBorders>
              <w:bottom w:val="nil"/>
              <w:right w:val="nil"/>
            </w:tcBorders>
            <w:vAlign w:val="center"/>
          </w:tcPr>
          <w:p w:rsidR="00106CD7" w:rsidRPr="00C64624" w:rsidRDefault="00106CD7" w:rsidP="007767ED">
            <w:pPr>
              <w:spacing w:before="80" w:after="80"/>
              <w:ind w:left="34"/>
              <w:jc w:val="both"/>
              <w:rPr>
                <w:color w:val="000000"/>
                <w:sz w:val="20"/>
                <w:szCs w:val="20"/>
                <w:lang w:eastAsia="lv-LV"/>
              </w:rPr>
            </w:pPr>
          </w:p>
        </w:tc>
      </w:tr>
    </w:tbl>
    <w:p w:rsidR="00106CD7" w:rsidRDefault="00106CD7"/>
    <w:p w:rsidR="00FC3410" w:rsidRPr="0007335A" w:rsidRDefault="00FC3410" w:rsidP="0007335A">
      <w:pPr>
        <w:jc w:val="both"/>
        <w:rPr>
          <w:sz w:val="28"/>
          <w:szCs w:val="28"/>
        </w:rPr>
      </w:pPr>
    </w:p>
    <w:p w:rsidR="00FC3410" w:rsidRPr="0007335A" w:rsidRDefault="00FC3410" w:rsidP="0007335A">
      <w:pPr>
        <w:jc w:val="both"/>
        <w:rPr>
          <w:sz w:val="28"/>
          <w:szCs w:val="28"/>
        </w:rPr>
        <w:sectPr w:rsidR="00FC3410" w:rsidRPr="0007335A" w:rsidSect="002C18CC">
          <w:pgSz w:w="15840" w:h="12240" w:orient="landscape"/>
          <w:pgMar w:top="1276" w:right="1418" w:bottom="1134" w:left="1134" w:header="709" w:footer="709" w:gutter="0"/>
          <w:cols w:space="708"/>
          <w:titlePg/>
          <w:docGrid w:linePitch="360"/>
        </w:sectPr>
      </w:pPr>
    </w:p>
    <w:p w:rsidR="00FC3410" w:rsidRPr="009C2DD0" w:rsidRDefault="00FC3410" w:rsidP="0007335A">
      <w:pPr>
        <w:ind w:firstLine="720"/>
        <w:jc w:val="both"/>
        <w:rPr>
          <w:noProof/>
          <w:sz w:val="28"/>
          <w:szCs w:val="28"/>
        </w:rPr>
      </w:pPr>
      <w:r>
        <w:rPr>
          <w:noProof/>
          <w:sz w:val="28"/>
          <w:szCs w:val="28"/>
        </w:rPr>
        <w:lastRenderedPageBreak/>
        <w:t xml:space="preserve">Kopējais piešķirtais </w:t>
      </w:r>
      <w:r w:rsidRPr="009C2DD0">
        <w:rPr>
          <w:noProof/>
          <w:sz w:val="28"/>
          <w:szCs w:val="28"/>
        </w:rPr>
        <w:t xml:space="preserve">KPFI finansējuma sadalījums </w:t>
      </w:r>
      <w:r>
        <w:rPr>
          <w:noProof/>
          <w:sz w:val="28"/>
          <w:szCs w:val="28"/>
        </w:rPr>
        <w:t xml:space="preserve">saskaņā ar noslēgtajiem līgumiem </w:t>
      </w:r>
      <w:r w:rsidRPr="009C2DD0">
        <w:rPr>
          <w:noProof/>
          <w:sz w:val="28"/>
          <w:szCs w:val="28"/>
        </w:rPr>
        <w:t xml:space="preserve">dažādiem klimata pārmaiņu samazināšanas pasākumiem </w:t>
      </w:r>
      <w:r>
        <w:rPr>
          <w:noProof/>
          <w:sz w:val="28"/>
          <w:szCs w:val="28"/>
        </w:rPr>
        <w:t>norāda uz to, ka</w:t>
      </w:r>
      <w:r w:rsidRPr="009C2DD0">
        <w:rPr>
          <w:noProof/>
          <w:sz w:val="28"/>
          <w:szCs w:val="28"/>
        </w:rPr>
        <w:t xml:space="preserve"> galvenokārt </w:t>
      </w:r>
      <w:r>
        <w:rPr>
          <w:noProof/>
          <w:sz w:val="28"/>
          <w:szCs w:val="28"/>
        </w:rPr>
        <w:t xml:space="preserve">finansējums tika piešķirts komplekso risinājumu </w:t>
      </w:r>
      <w:r w:rsidRPr="009C2DD0">
        <w:rPr>
          <w:noProof/>
          <w:sz w:val="28"/>
          <w:szCs w:val="28"/>
        </w:rPr>
        <w:t>pasākumu īstenošanai.</w:t>
      </w:r>
    </w:p>
    <w:p w:rsidR="00FC3410" w:rsidRPr="009C2DD0" w:rsidRDefault="00FC3410" w:rsidP="00090CA1">
      <w:pPr>
        <w:jc w:val="right"/>
        <w:rPr>
          <w:b/>
          <w:noProof/>
          <w:szCs w:val="28"/>
        </w:rPr>
      </w:pPr>
      <w:r w:rsidRPr="009C2DD0">
        <w:rPr>
          <w:b/>
          <w:noProof/>
          <w:szCs w:val="28"/>
        </w:rPr>
        <w:t>Attēls 1. KPFI finansējuma sadalījums</w:t>
      </w:r>
    </w:p>
    <w:p w:rsidR="00FC3410" w:rsidRDefault="00FC3410" w:rsidP="003E71A9">
      <w:pPr>
        <w:jc w:val="right"/>
        <w:rPr>
          <w:b/>
          <w:noProof/>
          <w:szCs w:val="28"/>
        </w:rPr>
      </w:pPr>
      <w:r w:rsidRPr="009C2DD0">
        <w:rPr>
          <w:b/>
          <w:noProof/>
          <w:szCs w:val="28"/>
        </w:rPr>
        <w:t>atbilstoši KPFI konkursu jomām</w:t>
      </w:r>
    </w:p>
    <w:p w:rsidR="005B11B3" w:rsidRDefault="005B11B3" w:rsidP="003E71A9">
      <w:pPr>
        <w:jc w:val="right"/>
        <w:rPr>
          <w:b/>
          <w:noProof/>
          <w:szCs w:val="28"/>
        </w:rPr>
      </w:pPr>
    </w:p>
    <w:p w:rsidR="005B11B3" w:rsidRPr="003E71A9" w:rsidRDefault="005B11B3" w:rsidP="003E71A9">
      <w:pPr>
        <w:jc w:val="right"/>
        <w:rPr>
          <w:b/>
          <w:noProof/>
          <w:szCs w:val="28"/>
        </w:rPr>
      </w:pPr>
      <w:r>
        <w:rPr>
          <w:noProof/>
          <w:lang w:val="en-US"/>
        </w:rPr>
        <w:drawing>
          <wp:inline distT="0" distB="0" distL="0" distR="0">
            <wp:extent cx="5901070" cy="3721395"/>
            <wp:effectExtent l="0" t="0" r="4445"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FC3410" w:rsidRDefault="00FC3410" w:rsidP="00EC06A7">
      <w:pPr>
        <w:ind w:firstLine="720"/>
        <w:jc w:val="both"/>
        <w:rPr>
          <w:noProof/>
          <w:sz w:val="28"/>
          <w:szCs w:val="28"/>
        </w:rPr>
      </w:pPr>
    </w:p>
    <w:p w:rsidR="00AF7D5F" w:rsidRDefault="00AF7D5F" w:rsidP="00AF7D5F">
      <w:pPr>
        <w:jc w:val="both"/>
        <w:rPr>
          <w:noProof/>
          <w:sz w:val="28"/>
          <w:szCs w:val="28"/>
        </w:rPr>
      </w:pPr>
    </w:p>
    <w:p w:rsidR="00FC3410" w:rsidRPr="00AF7D5F" w:rsidRDefault="00FC3410" w:rsidP="00AF7D5F">
      <w:pPr>
        <w:jc w:val="both"/>
        <w:rPr>
          <w:noProof/>
          <w:sz w:val="28"/>
          <w:szCs w:val="28"/>
        </w:rPr>
      </w:pPr>
      <w:r w:rsidRPr="00AF7D5F">
        <w:rPr>
          <w:noProof/>
          <w:sz w:val="28"/>
          <w:szCs w:val="28"/>
        </w:rPr>
        <w:t>Attēlā 1 ir norādīts, ka</w:t>
      </w:r>
      <w:r w:rsidR="00AF7D5F">
        <w:rPr>
          <w:noProof/>
          <w:sz w:val="28"/>
          <w:szCs w:val="28"/>
        </w:rPr>
        <w:t xml:space="preserve"> atbilstoši </w:t>
      </w:r>
      <w:r w:rsidR="008E2336">
        <w:rPr>
          <w:noProof/>
          <w:sz w:val="28"/>
          <w:szCs w:val="28"/>
        </w:rPr>
        <w:t xml:space="preserve">piešķirtajam un </w:t>
      </w:r>
      <w:r w:rsidR="00AF7D5F">
        <w:rPr>
          <w:noProof/>
          <w:sz w:val="28"/>
          <w:szCs w:val="28"/>
        </w:rPr>
        <w:t xml:space="preserve">pārdalītajam finansējumama starp </w:t>
      </w:r>
      <w:r w:rsidR="008E2336">
        <w:rPr>
          <w:noProof/>
          <w:sz w:val="28"/>
          <w:szCs w:val="28"/>
        </w:rPr>
        <w:t xml:space="preserve">KPFI </w:t>
      </w:r>
      <w:r w:rsidR="00AF7D5F">
        <w:rPr>
          <w:noProof/>
          <w:sz w:val="28"/>
          <w:szCs w:val="28"/>
        </w:rPr>
        <w:t>konkursiem</w:t>
      </w:r>
      <w:r w:rsidRPr="00AF7D5F">
        <w:rPr>
          <w:noProof/>
          <w:sz w:val="28"/>
          <w:szCs w:val="28"/>
        </w:rPr>
        <w:t xml:space="preserve"> </w:t>
      </w:r>
      <w:r w:rsidR="005B11B3" w:rsidRPr="00AF7D5F">
        <w:rPr>
          <w:noProof/>
          <w:sz w:val="28"/>
          <w:szCs w:val="28"/>
        </w:rPr>
        <w:t>56</w:t>
      </w:r>
      <w:r w:rsidRPr="00AF7D5F">
        <w:rPr>
          <w:noProof/>
          <w:sz w:val="28"/>
          <w:szCs w:val="28"/>
        </w:rPr>
        <w:t> % no KPFI pieejamā finansējuma (LVL</w:t>
      </w:r>
      <w:r w:rsidR="00AF7D5F" w:rsidRPr="00AF7D5F">
        <w:rPr>
          <w:noProof/>
          <w:sz w:val="28"/>
          <w:szCs w:val="28"/>
        </w:rPr>
        <w:t xml:space="preserve"> </w:t>
      </w:r>
      <w:r w:rsidR="00AF7D5F" w:rsidRPr="00AF7D5F">
        <w:rPr>
          <w:color w:val="000000"/>
          <w:sz w:val="28"/>
          <w:szCs w:val="28"/>
        </w:rPr>
        <w:t>75 316 711,76</w:t>
      </w:r>
      <w:r w:rsidRPr="00AF7D5F">
        <w:rPr>
          <w:noProof/>
          <w:sz w:val="28"/>
          <w:szCs w:val="28"/>
        </w:rPr>
        <w:t>) ir piešķirts projektu īstenošanai konkursos, kuros ir kombinēti risnājumi, t.i. vienlaicīgi tiek atbalstīta gan energoefektivitātes pasākumu īstenošana ēkās, gan atjaunojamo energoresursu tehnoloģiju uzstādīšana. 2</w:t>
      </w:r>
      <w:r w:rsidR="00AF7D5F" w:rsidRPr="00AF7D5F">
        <w:rPr>
          <w:noProof/>
          <w:sz w:val="28"/>
          <w:szCs w:val="28"/>
        </w:rPr>
        <w:t>4</w:t>
      </w:r>
      <w:r w:rsidRPr="00AF7D5F">
        <w:rPr>
          <w:noProof/>
          <w:sz w:val="28"/>
          <w:szCs w:val="28"/>
        </w:rPr>
        <w:t xml:space="preserve">% no KPFI pieejamā finansējuma (LVL </w:t>
      </w:r>
      <w:r w:rsidR="00AF7D5F" w:rsidRPr="00AF7D5F">
        <w:rPr>
          <w:color w:val="000000"/>
          <w:sz w:val="28"/>
          <w:szCs w:val="28"/>
        </w:rPr>
        <w:t>32 256 925,88</w:t>
      </w:r>
      <w:r w:rsidRPr="00AF7D5F">
        <w:rPr>
          <w:noProof/>
          <w:sz w:val="28"/>
          <w:szCs w:val="28"/>
        </w:rPr>
        <w:t>) ir piešķirts projektu īstenošanai konkursos, kuros tiek atbalstīti energoefektivitātes pasākumi. 1</w:t>
      </w:r>
      <w:r w:rsidR="00AF7D5F" w:rsidRPr="00AF7D5F">
        <w:rPr>
          <w:noProof/>
          <w:sz w:val="28"/>
          <w:szCs w:val="28"/>
        </w:rPr>
        <w:t>7</w:t>
      </w:r>
      <w:r w:rsidRPr="00AF7D5F">
        <w:rPr>
          <w:noProof/>
          <w:sz w:val="28"/>
          <w:szCs w:val="28"/>
        </w:rPr>
        <w:t xml:space="preserve"> % no KPFI pieejamā finansējuma (LVL </w:t>
      </w:r>
      <w:r w:rsidR="00AF7D5F" w:rsidRPr="00AF7D5F">
        <w:rPr>
          <w:color w:val="000000"/>
          <w:sz w:val="28"/>
          <w:szCs w:val="28"/>
        </w:rPr>
        <w:t>22 216 017,43</w:t>
      </w:r>
      <w:r w:rsidRPr="00AF7D5F">
        <w:rPr>
          <w:noProof/>
          <w:sz w:val="28"/>
          <w:szCs w:val="28"/>
        </w:rPr>
        <w:t xml:space="preserve">) ir piešķirts projektu īstenošanai konkursos, kuros ir plānota tehnoloģiju pāreja no tehnoloģijām, kurās izmanto fosilos energoresursus uz tehnoloģijām, kurās izmanto atjaunojamos energoresursus. Savukārt </w:t>
      </w:r>
      <w:r w:rsidR="00AF7D5F" w:rsidRPr="00AF7D5F">
        <w:rPr>
          <w:noProof/>
          <w:sz w:val="28"/>
          <w:szCs w:val="28"/>
        </w:rPr>
        <w:t>3</w:t>
      </w:r>
      <w:r w:rsidRPr="00AF7D5F">
        <w:rPr>
          <w:noProof/>
          <w:sz w:val="28"/>
          <w:szCs w:val="28"/>
        </w:rPr>
        <w:t>% no KPFI pieejamā finansējuma (LVL 4 514 433,93) ir piešķirts projektu īstenošanai konkursos, kuros plānota tehnoloģiju attīstība un sabiedrības informēšana.</w:t>
      </w:r>
    </w:p>
    <w:p w:rsidR="00BE22C5" w:rsidRDefault="00BE22C5" w:rsidP="00407D0C">
      <w:pPr>
        <w:jc w:val="both"/>
        <w:rPr>
          <w:b/>
          <w:sz w:val="28"/>
          <w:szCs w:val="28"/>
        </w:rPr>
      </w:pPr>
    </w:p>
    <w:p w:rsidR="00AF7D5F" w:rsidRDefault="00AF7D5F" w:rsidP="00407D0C">
      <w:pPr>
        <w:jc w:val="both"/>
        <w:rPr>
          <w:b/>
          <w:sz w:val="28"/>
          <w:szCs w:val="28"/>
        </w:rPr>
      </w:pPr>
    </w:p>
    <w:p w:rsidR="00FC3410" w:rsidRPr="00EC06A7" w:rsidRDefault="00FC3410" w:rsidP="00407D0C">
      <w:pPr>
        <w:jc w:val="both"/>
        <w:rPr>
          <w:noProof/>
          <w:sz w:val="28"/>
          <w:szCs w:val="28"/>
        </w:rPr>
      </w:pPr>
      <w:r w:rsidRPr="0007335A">
        <w:rPr>
          <w:b/>
          <w:sz w:val="28"/>
          <w:szCs w:val="28"/>
        </w:rPr>
        <w:t>3. Konsultatīvā padome</w:t>
      </w:r>
    </w:p>
    <w:p w:rsidR="00FC3410" w:rsidRPr="0007335A" w:rsidRDefault="00FC3410" w:rsidP="0007335A">
      <w:pPr>
        <w:ind w:firstLine="720"/>
        <w:jc w:val="both"/>
        <w:rPr>
          <w:sz w:val="28"/>
          <w:szCs w:val="28"/>
        </w:rPr>
      </w:pPr>
      <w:r w:rsidRPr="0007335A">
        <w:rPr>
          <w:sz w:val="28"/>
          <w:szCs w:val="28"/>
        </w:rPr>
        <w:t>KPFI konsultatīvā padome (turpmāk – konsultatīvā padome) izveidota saskaņā ar likumu „Par Latvijas Republikas dalību Kioto protokola elastīgajos mehānismos” un MK 2008.gada 28.aprīļa noteikumiem Nr. 312 „Klimata pārmaiņu konsultatīvās padomes nolikums” (ar grozījumiem, kas izdarīti 2009.gada 17.martā (MK noteikumi Nr.243) un 2011.gada 28.jūnijā (MK noteikumi Nr.514)).</w:t>
      </w:r>
    </w:p>
    <w:p w:rsidR="00FC3410" w:rsidRPr="0007335A" w:rsidRDefault="00FC3410" w:rsidP="0007335A">
      <w:pPr>
        <w:ind w:firstLine="720"/>
        <w:jc w:val="both"/>
        <w:rPr>
          <w:sz w:val="28"/>
          <w:szCs w:val="28"/>
        </w:rPr>
      </w:pPr>
      <w:r w:rsidRPr="0007335A">
        <w:rPr>
          <w:sz w:val="28"/>
          <w:szCs w:val="28"/>
        </w:rPr>
        <w:t>Konsultatīvās padomes mērķis ir sekmēt KPFI finansējuma izlietojuma caurredzamību, kā arī iesaistīt sabiedrības pārstāvjus KPFI vadības un īstenošanas uzraudzībā. Konsultatīvās padomes pienākumos ietilpst KPFI finanšu un darba plānu izskatīšana un priekšlikumu sniegšana VARAM, kā arī citu jautājumu izskatīšana saistībā ar KPFI darbību.</w:t>
      </w:r>
    </w:p>
    <w:p w:rsidR="00FC3410" w:rsidRPr="0007335A" w:rsidRDefault="00FC3410" w:rsidP="0007335A">
      <w:pPr>
        <w:ind w:firstLine="720"/>
        <w:jc w:val="both"/>
        <w:rPr>
          <w:sz w:val="28"/>
          <w:szCs w:val="28"/>
        </w:rPr>
      </w:pPr>
      <w:r w:rsidRPr="0007335A">
        <w:rPr>
          <w:sz w:val="28"/>
          <w:szCs w:val="28"/>
        </w:rPr>
        <w:t xml:space="preserve">Konsultatīvajā padomē darbojas 9 pārstāvji, t.sk. pieci pārstāvji no saistīto nozaru ministrijām – VARAM, Izglītības un zinātnes ministrijas, Ekonomikas ministrijas, Satiksmes ministrijas, Zemkopības ministrijas, divi pārstāvji no Vides konsultatīvās padomes un divi pārstāvji, kurus rotācijas kārtībā uz vienu gadu deleģē biedrības un nodibinājumi, kas darbojas likuma 8.panta pirmajā daļā minētajās nozarēs. </w:t>
      </w:r>
    </w:p>
    <w:p w:rsidR="00FC3410" w:rsidRPr="0007335A" w:rsidRDefault="00FC3410" w:rsidP="0007335A">
      <w:pPr>
        <w:pStyle w:val="BodyText"/>
        <w:ind w:firstLine="720"/>
        <w:rPr>
          <w:sz w:val="28"/>
          <w:szCs w:val="28"/>
        </w:rPr>
      </w:pPr>
      <w:r w:rsidRPr="0007335A">
        <w:rPr>
          <w:sz w:val="28"/>
          <w:szCs w:val="28"/>
        </w:rPr>
        <w:t>Konsultatīvās padomes sākotnējais sastāvs tika apstiprināts 2009.gada 3.jūnijā, taču vēlāk, ņemot vērā darbinieku maiņas iesaistītajās institūcijās, kā arī biedrību un nodibinājumu pārstāvju rotāciju, vairākkārtīgi tas tika mainīts.</w:t>
      </w:r>
    </w:p>
    <w:p w:rsidR="00FC3410" w:rsidRPr="0007335A" w:rsidRDefault="00FC3410" w:rsidP="0007335A">
      <w:pPr>
        <w:pStyle w:val="BodyText"/>
        <w:ind w:firstLine="720"/>
        <w:rPr>
          <w:sz w:val="28"/>
          <w:szCs w:val="28"/>
        </w:rPr>
      </w:pPr>
      <w:r w:rsidRPr="0007335A">
        <w:rPr>
          <w:sz w:val="28"/>
          <w:szCs w:val="28"/>
        </w:rPr>
        <w:t>201</w:t>
      </w:r>
      <w:r>
        <w:rPr>
          <w:sz w:val="28"/>
          <w:szCs w:val="28"/>
        </w:rPr>
        <w:t>2</w:t>
      </w:r>
      <w:r w:rsidRPr="0007335A">
        <w:rPr>
          <w:sz w:val="28"/>
          <w:szCs w:val="28"/>
        </w:rPr>
        <w:t>.gadā notika četras konsultatīvās padomes sēdes (</w:t>
      </w:r>
      <w:r>
        <w:rPr>
          <w:sz w:val="28"/>
          <w:szCs w:val="28"/>
        </w:rPr>
        <w:t>30</w:t>
      </w:r>
      <w:r w:rsidRPr="0007335A">
        <w:rPr>
          <w:sz w:val="28"/>
          <w:szCs w:val="28"/>
        </w:rPr>
        <w:t>.marts, 1</w:t>
      </w:r>
      <w:r>
        <w:rPr>
          <w:sz w:val="28"/>
          <w:szCs w:val="28"/>
        </w:rPr>
        <w:t>4</w:t>
      </w:r>
      <w:r w:rsidRPr="0007335A">
        <w:rPr>
          <w:sz w:val="28"/>
          <w:szCs w:val="28"/>
        </w:rPr>
        <w:t xml:space="preserve">.jūnijs, </w:t>
      </w:r>
      <w:r>
        <w:rPr>
          <w:sz w:val="28"/>
          <w:szCs w:val="28"/>
        </w:rPr>
        <w:t>28</w:t>
      </w:r>
      <w:r w:rsidRPr="0007335A">
        <w:rPr>
          <w:sz w:val="28"/>
          <w:szCs w:val="28"/>
        </w:rPr>
        <w:t>.</w:t>
      </w:r>
      <w:r>
        <w:rPr>
          <w:sz w:val="28"/>
          <w:szCs w:val="28"/>
        </w:rPr>
        <w:t>septembris</w:t>
      </w:r>
      <w:r w:rsidRPr="0007335A">
        <w:rPr>
          <w:sz w:val="28"/>
          <w:szCs w:val="28"/>
        </w:rPr>
        <w:t xml:space="preserve"> un </w:t>
      </w:r>
      <w:r>
        <w:rPr>
          <w:sz w:val="28"/>
          <w:szCs w:val="28"/>
        </w:rPr>
        <w:t>21</w:t>
      </w:r>
      <w:r w:rsidRPr="0007335A">
        <w:rPr>
          <w:sz w:val="28"/>
          <w:szCs w:val="28"/>
        </w:rPr>
        <w:t>.decembris). Katrā no šīm sēdēm tika sniegta informācija par aktualitātēm KPFI darbības pilnveidošanā, KPFI darba un finanšu plāniem un darbības auditu, kā arī aktuālā informācija par īstenošanā esošajiem KPFI finansētajiem konkursiem, izsludinātajiem KPFI finansētajiem konkursiem un izstrādes stadijā esošajiem KPFI finansētajiem konkursiem.</w:t>
      </w:r>
    </w:p>
    <w:p w:rsidR="00FC3410" w:rsidRPr="0007335A" w:rsidRDefault="00FC3410" w:rsidP="0007335A">
      <w:pPr>
        <w:pStyle w:val="BodyText"/>
        <w:ind w:firstLine="720"/>
        <w:rPr>
          <w:sz w:val="28"/>
          <w:szCs w:val="28"/>
        </w:rPr>
      </w:pPr>
      <w:r w:rsidRPr="0007335A">
        <w:rPr>
          <w:sz w:val="28"/>
          <w:szCs w:val="28"/>
        </w:rPr>
        <w:t>Biedrības un nodibinājumus konsultatīvajā padomē 201</w:t>
      </w:r>
      <w:r>
        <w:rPr>
          <w:sz w:val="28"/>
          <w:szCs w:val="28"/>
        </w:rPr>
        <w:t>2</w:t>
      </w:r>
      <w:r w:rsidRPr="0007335A">
        <w:rPr>
          <w:sz w:val="28"/>
          <w:szCs w:val="28"/>
        </w:rPr>
        <w:t>.gadā pārstāvēja pārstāvji no biedrības „</w:t>
      </w:r>
      <w:r w:rsidRPr="006B2F8B">
        <w:rPr>
          <w:sz w:val="28"/>
          <w:szCs w:val="28"/>
        </w:rPr>
        <w:t>Latvijas vides un enerģētikas centrs</w:t>
      </w:r>
      <w:r w:rsidRPr="0007335A">
        <w:rPr>
          <w:sz w:val="28"/>
          <w:szCs w:val="28"/>
        </w:rPr>
        <w:t>” (1</w:t>
      </w:r>
      <w:r>
        <w:rPr>
          <w:sz w:val="28"/>
          <w:szCs w:val="28"/>
        </w:rPr>
        <w:t>4</w:t>
      </w:r>
      <w:r w:rsidRPr="0007335A">
        <w:rPr>
          <w:sz w:val="28"/>
          <w:szCs w:val="28"/>
        </w:rPr>
        <w:t>.</w:t>
      </w:r>
      <w:r>
        <w:rPr>
          <w:sz w:val="28"/>
          <w:szCs w:val="28"/>
        </w:rPr>
        <w:t>jūnija, 28</w:t>
      </w:r>
      <w:r w:rsidRPr="0007335A">
        <w:rPr>
          <w:sz w:val="28"/>
          <w:szCs w:val="28"/>
        </w:rPr>
        <w:t>.</w:t>
      </w:r>
      <w:r>
        <w:rPr>
          <w:sz w:val="28"/>
          <w:szCs w:val="28"/>
        </w:rPr>
        <w:t>septembra</w:t>
      </w:r>
      <w:r w:rsidRPr="0007335A">
        <w:rPr>
          <w:sz w:val="28"/>
          <w:szCs w:val="28"/>
        </w:rPr>
        <w:t xml:space="preserve"> un </w:t>
      </w:r>
      <w:r>
        <w:rPr>
          <w:sz w:val="28"/>
          <w:szCs w:val="28"/>
        </w:rPr>
        <w:t>21.decembra</w:t>
      </w:r>
      <w:r w:rsidRPr="0007335A">
        <w:rPr>
          <w:sz w:val="28"/>
          <w:szCs w:val="28"/>
        </w:rPr>
        <w:t xml:space="preserve"> sēdē), biedrības „Lauksaimnieku organizācijas sadarbības padomes” (</w:t>
      </w:r>
      <w:r>
        <w:rPr>
          <w:sz w:val="28"/>
          <w:szCs w:val="28"/>
        </w:rPr>
        <w:t>30</w:t>
      </w:r>
      <w:r w:rsidRPr="0007335A">
        <w:rPr>
          <w:sz w:val="28"/>
          <w:szCs w:val="28"/>
        </w:rPr>
        <w:t>.</w:t>
      </w:r>
      <w:r>
        <w:rPr>
          <w:sz w:val="28"/>
          <w:szCs w:val="28"/>
        </w:rPr>
        <w:t>marta</w:t>
      </w:r>
      <w:r w:rsidRPr="0007335A">
        <w:rPr>
          <w:sz w:val="28"/>
          <w:szCs w:val="28"/>
        </w:rPr>
        <w:t>, 1</w:t>
      </w:r>
      <w:r>
        <w:rPr>
          <w:sz w:val="28"/>
          <w:szCs w:val="28"/>
        </w:rPr>
        <w:t>4</w:t>
      </w:r>
      <w:r w:rsidRPr="0007335A">
        <w:rPr>
          <w:sz w:val="28"/>
          <w:szCs w:val="28"/>
        </w:rPr>
        <w:t>.</w:t>
      </w:r>
      <w:r>
        <w:rPr>
          <w:sz w:val="28"/>
          <w:szCs w:val="28"/>
        </w:rPr>
        <w:t>jūnija</w:t>
      </w:r>
      <w:r w:rsidRPr="0007335A">
        <w:rPr>
          <w:sz w:val="28"/>
          <w:szCs w:val="28"/>
        </w:rPr>
        <w:t xml:space="preserve">, </w:t>
      </w:r>
      <w:r>
        <w:rPr>
          <w:sz w:val="28"/>
          <w:szCs w:val="28"/>
        </w:rPr>
        <w:t>28</w:t>
      </w:r>
      <w:r w:rsidRPr="0007335A">
        <w:rPr>
          <w:sz w:val="28"/>
          <w:szCs w:val="28"/>
        </w:rPr>
        <w:t>.</w:t>
      </w:r>
      <w:r>
        <w:rPr>
          <w:sz w:val="28"/>
          <w:szCs w:val="28"/>
        </w:rPr>
        <w:t>septembra</w:t>
      </w:r>
      <w:r w:rsidRPr="0007335A">
        <w:rPr>
          <w:sz w:val="28"/>
          <w:szCs w:val="28"/>
        </w:rPr>
        <w:t xml:space="preserve"> un </w:t>
      </w:r>
      <w:r>
        <w:rPr>
          <w:sz w:val="28"/>
          <w:szCs w:val="28"/>
        </w:rPr>
        <w:t>21.decembra</w:t>
      </w:r>
      <w:r w:rsidRPr="0007335A">
        <w:rPr>
          <w:sz w:val="28"/>
          <w:szCs w:val="28"/>
        </w:rPr>
        <w:t xml:space="preserve"> sēdē), biedrības „Latvijas Atjaunojamās enerģijas asociācijas”</w:t>
      </w:r>
      <w:r w:rsidRPr="0007335A">
        <w:rPr>
          <w:color w:val="000000"/>
          <w:sz w:val="28"/>
          <w:szCs w:val="28"/>
        </w:rPr>
        <w:t xml:space="preserve"> (</w:t>
      </w:r>
      <w:r>
        <w:rPr>
          <w:sz w:val="28"/>
          <w:szCs w:val="28"/>
        </w:rPr>
        <w:t>30</w:t>
      </w:r>
      <w:r w:rsidRPr="0007335A">
        <w:rPr>
          <w:sz w:val="28"/>
          <w:szCs w:val="28"/>
        </w:rPr>
        <w:t>.</w:t>
      </w:r>
      <w:r>
        <w:rPr>
          <w:sz w:val="28"/>
          <w:szCs w:val="28"/>
        </w:rPr>
        <w:t>marta</w:t>
      </w:r>
      <w:r w:rsidRPr="0007335A">
        <w:rPr>
          <w:sz w:val="28"/>
          <w:szCs w:val="28"/>
        </w:rPr>
        <w:t xml:space="preserve"> sēdē</w:t>
      </w:r>
      <w:r w:rsidRPr="0007335A">
        <w:rPr>
          <w:color w:val="000000"/>
          <w:sz w:val="28"/>
          <w:szCs w:val="28"/>
        </w:rPr>
        <w:t>)</w:t>
      </w:r>
      <w:r w:rsidRPr="0007335A">
        <w:rPr>
          <w:sz w:val="28"/>
          <w:szCs w:val="28"/>
        </w:rPr>
        <w:t>. Visās konsultatīvās padomes sanāksmēs 201</w:t>
      </w:r>
      <w:r>
        <w:rPr>
          <w:sz w:val="28"/>
          <w:szCs w:val="28"/>
        </w:rPr>
        <w:t>2</w:t>
      </w:r>
      <w:r w:rsidRPr="0007335A">
        <w:rPr>
          <w:sz w:val="28"/>
          <w:szCs w:val="28"/>
        </w:rPr>
        <w:t>.gadā piedalījās arī starptautisko partneru pārstāvji.</w:t>
      </w:r>
    </w:p>
    <w:p w:rsidR="00FC3410" w:rsidRPr="0007335A" w:rsidRDefault="00FC3410" w:rsidP="0007335A">
      <w:pPr>
        <w:jc w:val="both"/>
        <w:rPr>
          <w:b/>
          <w:sz w:val="28"/>
          <w:szCs w:val="28"/>
        </w:rPr>
      </w:pPr>
    </w:p>
    <w:p w:rsidR="00FC3410" w:rsidRPr="0007335A" w:rsidRDefault="00FC3410" w:rsidP="0007335A">
      <w:pPr>
        <w:spacing w:after="120"/>
        <w:jc w:val="both"/>
        <w:rPr>
          <w:b/>
          <w:sz w:val="28"/>
          <w:szCs w:val="28"/>
        </w:rPr>
      </w:pPr>
      <w:r w:rsidRPr="0007335A">
        <w:rPr>
          <w:b/>
          <w:sz w:val="28"/>
          <w:szCs w:val="28"/>
        </w:rPr>
        <w:t>4. Ieviešanas mehānisms</w:t>
      </w:r>
    </w:p>
    <w:p w:rsidR="00FC3410" w:rsidRPr="0007335A" w:rsidRDefault="00FC3410" w:rsidP="0007335A">
      <w:pPr>
        <w:spacing w:after="120"/>
        <w:ind w:firstLine="720"/>
        <w:jc w:val="both"/>
        <w:rPr>
          <w:sz w:val="28"/>
          <w:szCs w:val="28"/>
        </w:rPr>
      </w:pPr>
      <w:r w:rsidRPr="0007335A">
        <w:rPr>
          <w:sz w:val="28"/>
          <w:szCs w:val="28"/>
        </w:rPr>
        <w:t xml:space="preserve">Visu KPFI finansēto projektu īstenošanas, pārskatu iesniegšanas un pārbaudes kārtību nosaka MK 2009.gada 25.jūnija noteikumi Nr.644 „Klimata pārmaiņu finanšu instrumenta finansēto projektu īstenošanas, pārskatu iesniegšanas un pārbaudes kārtība”. Minētajos noteikumos iekļauti nosacījumi attiecībā uz </w:t>
      </w:r>
      <w:r w:rsidRPr="0007335A">
        <w:rPr>
          <w:sz w:val="28"/>
          <w:szCs w:val="28"/>
        </w:rPr>
        <w:lastRenderedPageBreak/>
        <w:t xml:space="preserve">projekta līguma sagatavošanu, noslēgšanu un grozīšanu, projekta pārskatu iesniegšanu un pārbaudi, projektu īstenošanas kontroli un auditu, kā arī projektu konkursu īstenošanas uzraudzību un novērtēšanu. </w:t>
      </w:r>
    </w:p>
    <w:p w:rsidR="00FC3410" w:rsidRPr="0007335A" w:rsidRDefault="00FC3410" w:rsidP="0007335A">
      <w:pPr>
        <w:ind w:firstLine="680"/>
        <w:jc w:val="both"/>
        <w:rPr>
          <w:sz w:val="28"/>
          <w:szCs w:val="28"/>
        </w:rPr>
      </w:pPr>
      <w:r w:rsidRPr="0007335A">
        <w:rPr>
          <w:sz w:val="28"/>
          <w:szCs w:val="28"/>
        </w:rPr>
        <w:t xml:space="preserve">KPFI iekšējās kontroles sistēmas (turpmāk – IKS) rokasgrāmata apstiprināta ar Vides ministrijas 2009.gada 29.decembra rīkojumu Nr.478, kas aizstāj Vides ministrijas 2009.gada 24.augusta rīkojumu Nr.265. Savukārt 2010.gada 29.janvārī apstiprinātie KPFI iekšējās kontroles sistēmas rokasgrāmatas grozījumi zaudē spēku ar 2011.gada 25.februāri, kad tiek apstiprināts VARAM rīkojums Nr.126 „Par Klimata pārmaiņu finanšu instrumenta iekšējās kontroles sistēmu”, kas uzdod VARAM struktūrvienībām veikt IKS paredzētās funkcijas, kā arī precizē atsevišķas IKS izmantojamās veidlapas. </w:t>
      </w:r>
    </w:p>
    <w:p w:rsidR="00FC3410" w:rsidRPr="0007335A" w:rsidRDefault="00FC3410" w:rsidP="0007335A">
      <w:pPr>
        <w:ind w:firstLine="720"/>
        <w:jc w:val="both"/>
        <w:rPr>
          <w:bCs/>
          <w:sz w:val="28"/>
          <w:szCs w:val="28"/>
          <w:lang w:eastAsia="lv-LV"/>
        </w:rPr>
      </w:pPr>
      <w:r w:rsidRPr="0007335A">
        <w:rPr>
          <w:sz w:val="28"/>
          <w:szCs w:val="28"/>
        </w:rPr>
        <w:t>Lai nodrošinātu vienādus publicitātes (KPFI logo) nosacījumus KPFI finansētajiem projektiem, Vides ministrija 2009.gada 20.augustā apstiprināja rīkojumu Nr.263 „</w:t>
      </w:r>
      <w:r w:rsidRPr="0007335A">
        <w:rPr>
          <w:bCs/>
          <w:sz w:val="28"/>
          <w:szCs w:val="28"/>
          <w:lang w:eastAsia="lv-LV"/>
        </w:rPr>
        <w:t>Par Klimata pārmaiņu finanšu instrumenta logo un tā lietošanas nosacījumiem</w:t>
      </w:r>
      <w:r w:rsidRPr="0007335A">
        <w:rPr>
          <w:sz w:val="28"/>
          <w:szCs w:val="28"/>
        </w:rPr>
        <w:t xml:space="preserve">”. 2011.gadā logo lietošanas nosacījumi mainīti netika. </w:t>
      </w:r>
      <w:r w:rsidRPr="0007335A">
        <w:rPr>
          <w:color w:val="000300"/>
          <w:sz w:val="28"/>
          <w:szCs w:val="28"/>
          <w:lang w:eastAsia="lv-LV"/>
        </w:rPr>
        <w:t>Taču būtiski norādīt, ka, lai paaugstinātu projektu iesniedzēju aktivitāti, kā arī veicinātu KPFI mērķu sasniegšanu, 2011. gadā VARAM sadarbībā ar Vides investīciju fondu noorganizēja vairāk nekā 20 pasākumus sabiedrības un konkrētu mērķgrupu informēšanai (galvenokārt par aktuālajiem projektu iesniegumu konkursiem), kā arī piedalījās daudzos citu organizāciju un institūciju organizētajos pasākumos, sniedzot tajos informāciju par KPFI un tā aktualitātēm.</w:t>
      </w:r>
    </w:p>
    <w:p w:rsidR="00FC3410" w:rsidRPr="0007335A" w:rsidRDefault="00FC3410" w:rsidP="0007335A">
      <w:pPr>
        <w:ind w:firstLine="720"/>
        <w:jc w:val="both"/>
        <w:rPr>
          <w:color w:val="000300"/>
          <w:sz w:val="28"/>
          <w:szCs w:val="28"/>
          <w:lang w:eastAsia="lv-LV"/>
        </w:rPr>
      </w:pPr>
      <w:r w:rsidRPr="0007335A">
        <w:rPr>
          <w:color w:val="000300"/>
          <w:sz w:val="28"/>
          <w:szCs w:val="28"/>
          <w:lang w:eastAsia="lv-LV"/>
        </w:rPr>
        <w:t>201</w:t>
      </w:r>
      <w:r>
        <w:rPr>
          <w:color w:val="000300"/>
          <w:sz w:val="28"/>
          <w:szCs w:val="28"/>
          <w:lang w:eastAsia="lv-LV"/>
        </w:rPr>
        <w:t>2</w:t>
      </w:r>
      <w:r w:rsidRPr="0007335A">
        <w:rPr>
          <w:color w:val="000300"/>
          <w:sz w:val="28"/>
          <w:szCs w:val="28"/>
          <w:lang w:eastAsia="lv-LV"/>
        </w:rPr>
        <w:t>. gada 1</w:t>
      </w:r>
      <w:r>
        <w:rPr>
          <w:color w:val="000300"/>
          <w:sz w:val="28"/>
          <w:szCs w:val="28"/>
          <w:lang w:eastAsia="lv-LV"/>
        </w:rPr>
        <w:t>8</w:t>
      </w:r>
      <w:r w:rsidRPr="0007335A">
        <w:rPr>
          <w:color w:val="000300"/>
          <w:sz w:val="28"/>
          <w:szCs w:val="28"/>
          <w:lang w:eastAsia="lv-LV"/>
        </w:rPr>
        <w:t>.</w:t>
      </w:r>
      <w:r>
        <w:rPr>
          <w:color w:val="000300"/>
          <w:sz w:val="28"/>
          <w:szCs w:val="28"/>
          <w:lang w:eastAsia="lv-LV"/>
        </w:rPr>
        <w:t>-21</w:t>
      </w:r>
      <w:r w:rsidRPr="0007335A">
        <w:rPr>
          <w:color w:val="000300"/>
          <w:sz w:val="28"/>
          <w:szCs w:val="28"/>
          <w:lang w:eastAsia="lv-LV"/>
        </w:rPr>
        <w:t xml:space="preserve">. oktobrī VARAM ar informatīvu stendu par KPFI piedalījās izstādē „Vide un enerģija” – Baltijā lielākajā pasākumā energoefektivitātes un vides tehnoloģiju jomā. </w:t>
      </w:r>
      <w:r w:rsidRPr="0007335A">
        <w:rPr>
          <w:sz w:val="28"/>
          <w:szCs w:val="28"/>
        </w:rPr>
        <w:t>Izstādes laikā VARAM informatīvajā stendā visās izstādes norises dienās interaktīvā veidā ikviens apmeklētājs varēja uzzināt aktuālo informāciju par dažādiem starpdisciplināriem ar vidi un enerģiju saistītiem jautājumiem, kā arī sniegta informācija par KPFI darbību, tai skaitā, KPFI finansētajiem konkursiem un īstenotajiem projektiem.</w:t>
      </w:r>
    </w:p>
    <w:p w:rsidR="00FC3410" w:rsidRPr="0007335A" w:rsidRDefault="00FC3410" w:rsidP="0007335A">
      <w:pPr>
        <w:ind w:firstLine="720"/>
        <w:jc w:val="both"/>
        <w:outlineLvl w:val="3"/>
        <w:rPr>
          <w:bCs/>
          <w:sz w:val="28"/>
          <w:szCs w:val="28"/>
          <w:lang w:eastAsia="lv-LV"/>
        </w:rPr>
      </w:pPr>
    </w:p>
    <w:p w:rsidR="00FC3410" w:rsidRPr="0007335A" w:rsidRDefault="00FC3410" w:rsidP="0007335A">
      <w:pPr>
        <w:spacing w:after="120"/>
        <w:jc w:val="both"/>
        <w:rPr>
          <w:b/>
          <w:sz w:val="28"/>
          <w:szCs w:val="28"/>
          <w:lang w:eastAsia="lv-LV"/>
        </w:rPr>
      </w:pPr>
      <w:r w:rsidRPr="0007335A">
        <w:rPr>
          <w:b/>
          <w:bCs/>
          <w:sz w:val="28"/>
          <w:szCs w:val="28"/>
          <w:lang w:eastAsia="lv-LV"/>
        </w:rPr>
        <w:t>5. P</w:t>
      </w:r>
      <w:r w:rsidRPr="0007335A">
        <w:rPr>
          <w:b/>
          <w:sz w:val="28"/>
          <w:szCs w:val="28"/>
          <w:lang w:eastAsia="lv-LV"/>
        </w:rPr>
        <w:t>rojektu ieviešanas progress</w:t>
      </w:r>
    </w:p>
    <w:p w:rsidR="00FC3410" w:rsidRPr="0007335A" w:rsidRDefault="00FC3410" w:rsidP="0007335A">
      <w:pPr>
        <w:ind w:firstLine="686"/>
        <w:jc w:val="both"/>
        <w:rPr>
          <w:color w:val="000000"/>
          <w:sz w:val="28"/>
          <w:szCs w:val="28"/>
        </w:rPr>
      </w:pPr>
      <w:r w:rsidRPr="0007335A">
        <w:rPr>
          <w:color w:val="000000"/>
          <w:sz w:val="28"/>
          <w:szCs w:val="28"/>
        </w:rPr>
        <w:t>2009. gadā projektu īstenošana tika uzsākta vienā KPFI finansētajā konkursā. Līdz 201</w:t>
      </w:r>
      <w:r>
        <w:rPr>
          <w:color w:val="000000"/>
          <w:sz w:val="28"/>
          <w:szCs w:val="28"/>
        </w:rPr>
        <w:t>2</w:t>
      </w:r>
      <w:r w:rsidRPr="0007335A">
        <w:rPr>
          <w:color w:val="000000"/>
          <w:sz w:val="28"/>
          <w:szCs w:val="28"/>
        </w:rPr>
        <w:t>.gada beigām projektu īstenošana tika uzsākta 1</w:t>
      </w:r>
      <w:r>
        <w:rPr>
          <w:color w:val="000000"/>
          <w:sz w:val="28"/>
          <w:szCs w:val="28"/>
        </w:rPr>
        <w:t>5</w:t>
      </w:r>
      <w:r w:rsidRPr="0007335A">
        <w:rPr>
          <w:color w:val="000000"/>
          <w:sz w:val="28"/>
          <w:szCs w:val="28"/>
        </w:rPr>
        <w:t xml:space="preserve"> KPFI finansētajos konkursos.</w:t>
      </w:r>
    </w:p>
    <w:p w:rsidR="00FC3410" w:rsidRPr="0007335A" w:rsidRDefault="00FC3410" w:rsidP="0007335A">
      <w:pPr>
        <w:ind w:firstLine="686"/>
        <w:jc w:val="both"/>
        <w:rPr>
          <w:color w:val="000000"/>
          <w:sz w:val="28"/>
          <w:szCs w:val="28"/>
        </w:rPr>
      </w:pPr>
      <w:r w:rsidRPr="0007335A">
        <w:rPr>
          <w:color w:val="000000"/>
          <w:sz w:val="28"/>
          <w:szCs w:val="28"/>
        </w:rPr>
        <w:t xml:space="preserve">Pārskats par finansējuma izmantošanas progresu KPFI finansētajos konkursos atspoguļots Tabulā 2. </w:t>
      </w:r>
    </w:p>
    <w:p w:rsidR="00FC3410" w:rsidRPr="0007335A" w:rsidRDefault="00FC3410" w:rsidP="0007335A">
      <w:pPr>
        <w:spacing w:before="120"/>
        <w:ind w:firstLine="686"/>
        <w:jc w:val="both"/>
        <w:rPr>
          <w:bCs/>
          <w:sz w:val="28"/>
          <w:szCs w:val="28"/>
          <w:lang w:eastAsia="lv-LV"/>
        </w:rPr>
      </w:pPr>
    </w:p>
    <w:p w:rsidR="00FC3410" w:rsidRPr="0007335A" w:rsidRDefault="00FC3410" w:rsidP="0007335A">
      <w:pPr>
        <w:spacing w:before="120"/>
        <w:ind w:firstLine="686"/>
        <w:jc w:val="both"/>
        <w:rPr>
          <w:bCs/>
          <w:sz w:val="28"/>
          <w:szCs w:val="28"/>
          <w:lang w:eastAsia="lv-LV"/>
        </w:rPr>
        <w:sectPr w:rsidR="00FC3410" w:rsidRPr="0007335A" w:rsidSect="002C18CC">
          <w:pgSz w:w="12240" w:h="15840"/>
          <w:pgMar w:top="1418" w:right="1134" w:bottom="1134" w:left="1701" w:header="709" w:footer="405" w:gutter="0"/>
          <w:cols w:space="708"/>
          <w:titlePg/>
          <w:docGrid w:linePitch="360"/>
        </w:sectPr>
      </w:pPr>
    </w:p>
    <w:p w:rsidR="00FC3410" w:rsidRPr="00CA779D" w:rsidRDefault="00FC3410" w:rsidP="00514DBD">
      <w:pPr>
        <w:pStyle w:val="Caption"/>
        <w:keepNext/>
        <w:spacing w:after="120"/>
        <w:ind w:left="142" w:right="2795"/>
        <w:jc w:val="both"/>
        <w:rPr>
          <w:color w:val="auto"/>
          <w:sz w:val="24"/>
          <w:szCs w:val="28"/>
        </w:rPr>
      </w:pPr>
      <w:r w:rsidRPr="00CA779D">
        <w:rPr>
          <w:color w:val="auto"/>
          <w:sz w:val="24"/>
          <w:szCs w:val="28"/>
        </w:rPr>
        <w:lastRenderedPageBreak/>
        <w:t xml:space="preserve">Tabula </w:t>
      </w:r>
      <w:r w:rsidR="008F20C8" w:rsidRPr="00CA779D">
        <w:rPr>
          <w:color w:val="auto"/>
          <w:sz w:val="24"/>
          <w:szCs w:val="28"/>
        </w:rPr>
        <w:fldChar w:fldCharType="begin"/>
      </w:r>
      <w:r w:rsidRPr="00CA779D">
        <w:rPr>
          <w:color w:val="auto"/>
          <w:sz w:val="24"/>
          <w:szCs w:val="28"/>
        </w:rPr>
        <w:instrText xml:space="preserve"> SEQ Tabula \* ARABIC </w:instrText>
      </w:r>
      <w:r w:rsidR="008F20C8" w:rsidRPr="00CA779D">
        <w:rPr>
          <w:color w:val="auto"/>
          <w:sz w:val="24"/>
          <w:szCs w:val="28"/>
        </w:rPr>
        <w:fldChar w:fldCharType="separate"/>
      </w:r>
      <w:r w:rsidR="00216D40">
        <w:rPr>
          <w:noProof/>
          <w:color w:val="auto"/>
          <w:sz w:val="24"/>
          <w:szCs w:val="28"/>
        </w:rPr>
        <w:t>2</w:t>
      </w:r>
      <w:r w:rsidR="008F20C8" w:rsidRPr="00CA779D">
        <w:rPr>
          <w:color w:val="auto"/>
          <w:sz w:val="24"/>
          <w:szCs w:val="28"/>
        </w:rPr>
        <w:fldChar w:fldCharType="end"/>
      </w:r>
      <w:r w:rsidRPr="00CA779D">
        <w:rPr>
          <w:color w:val="auto"/>
          <w:sz w:val="24"/>
          <w:szCs w:val="28"/>
        </w:rPr>
        <w:t>. Pārskats par finansējuma izmantošanas progresu KPFI finansētajos konkursos 2012.gadā</w:t>
      </w:r>
    </w:p>
    <w:tbl>
      <w:tblPr>
        <w:tblpPr w:leftFromText="181" w:rightFromText="181" w:vertAnchor="text" w:horzAnchor="margin" w:tblpXSpec="center" w:tblpY="1"/>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59"/>
        <w:gridCol w:w="2513"/>
        <w:gridCol w:w="1559"/>
        <w:gridCol w:w="1559"/>
        <w:gridCol w:w="1559"/>
        <w:gridCol w:w="1560"/>
        <w:gridCol w:w="1559"/>
        <w:gridCol w:w="1740"/>
        <w:gridCol w:w="1559"/>
      </w:tblGrid>
      <w:tr w:rsidR="00C95CBE" w:rsidRPr="00C64624" w:rsidTr="00460D58">
        <w:trPr>
          <w:trHeight w:val="429"/>
          <w:tblHeader/>
        </w:trPr>
        <w:tc>
          <w:tcPr>
            <w:tcW w:w="959" w:type="dxa"/>
            <w:vMerge w:val="restart"/>
            <w:shd w:val="clear" w:color="auto" w:fill="D9D9D9"/>
            <w:vAlign w:val="center"/>
          </w:tcPr>
          <w:p w:rsidR="00C95CBE" w:rsidRPr="00C64624" w:rsidRDefault="00C95CBE" w:rsidP="00FB6B6B">
            <w:pPr>
              <w:ind w:left="-108" w:right="-108"/>
              <w:jc w:val="center"/>
              <w:rPr>
                <w:b/>
                <w:bCs/>
                <w:color w:val="000000"/>
                <w:sz w:val="20"/>
                <w:szCs w:val="20"/>
                <w:lang w:eastAsia="lv-LV"/>
              </w:rPr>
            </w:pPr>
            <w:r w:rsidRPr="00C64624">
              <w:rPr>
                <w:b/>
                <w:bCs/>
                <w:color w:val="000000"/>
                <w:sz w:val="20"/>
                <w:szCs w:val="20"/>
                <w:lang w:eastAsia="lv-LV"/>
              </w:rPr>
              <w:t>Nr. p.k.</w:t>
            </w:r>
          </w:p>
          <w:p w:rsidR="00C95CBE" w:rsidRPr="00C64624" w:rsidRDefault="00C95CBE" w:rsidP="00FB6B6B">
            <w:pPr>
              <w:ind w:left="-108" w:right="-108"/>
              <w:jc w:val="center"/>
              <w:rPr>
                <w:b/>
                <w:bCs/>
                <w:color w:val="000000"/>
                <w:sz w:val="20"/>
                <w:szCs w:val="20"/>
                <w:lang w:eastAsia="lv-LV"/>
              </w:rPr>
            </w:pPr>
          </w:p>
        </w:tc>
        <w:tc>
          <w:tcPr>
            <w:tcW w:w="2513" w:type="dxa"/>
            <w:vMerge w:val="restart"/>
            <w:shd w:val="clear" w:color="auto" w:fill="D9D9D9"/>
            <w:vAlign w:val="center"/>
          </w:tcPr>
          <w:p w:rsidR="00C95CBE" w:rsidRPr="00C64624" w:rsidRDefault="00C95CBE" w:rsidP="00632FC8">
            <w:pPr>
              <w:pStyle w:val="naisf"/>
              <w:jc w:val="center"/>
              <w:rPr>
                <w:b/>
                <w:bCs/>
                <w:sz w:val="20"/>
                <w:szCs w:val="20"/>
              </w:rPr>
            </w:pPr>
            <w:r w:rsidRPr="00C64624">
              <w:rPr>
                <w:b/>
                <w:bCs/>
                <w:sz w:val="20"/>
                <w:szCs w:val="20"/>
              </w:rPr>
              <w:t>Konkursa nosaukums</w:t>
            </w:r>
          </w:p>
        </w:tc>
        <w:tc>
          <w:tcPr>
            <w:tcW w:w="1559" w:type="dxa"/>
            <w:vMerge w:val="restart"/>
            <w:shd w:val="clear" w:color="auto" w:fill="D9D9D9"/>
            <w:vAlign w:val="center"/>
          </w:tcPr>
          <w:p w:rsidR="00C95CBE" w:rsidRPr="00C64624" w:rsidRDefault="00C95CBE" w:rsidP="00313A6B">
            <w:pPr>
              <w:pStyle w:val="naisf"/>
              <w:spacing w:before="0" w:after="0"/>
              <w:jc w:val="center"/>
              <w:rPr>
                <w:b/>
                <w:bCs/>
                <w:color w:val="FFFFFF"/>
                <w:sz w:val="20"/>
                <w:szCs w:val="20"/>
              </w:rPr>
            </w:pPr>
            <w:r w:rsidRPr="00C64624">
              <w:rPr>
                <w:b/>
                <w:bCs/>
                <w:sz w:val="20"/>
                <w:szCs w:val="20"/>
              </w:rPr>
              <w:t>Pieejamais KPFI finansējums</w:t>
            </w:r>
            <w:r w:rsidRPr="00C64624">
              <w:rPr>
                <w:rStyle w:val="FootnoteReference"/>
                <w:b/>
                <w:bCs/>
                <w:sz w:val="20"/>
                <w:szCs w:val="20"/>
              </w:rPr>
              <w:footnoteReference w:id="15"/>
            </w:r>
          </w:p>
        </w:tc>
        <w:tc>
          <w:tcPr>
            <w:tcW w:w="4678" w:type="dxa"/>
            <w:gridSpan w:val="3"/>
            <w:shd w:val="clear" w:color="auto" w:fill="D9D9D9"/>
            <w:vAlign w:val="center"/>
          </w:tcPr>
          <w:p w:rsidR="00C95CBE" w:rsidRPr="00C64624" w:rsidRDefault="00C95CBE" w:rsidP="00313A6B">
            <w:pPr>
              <w:pStyle w:val="naisf"/>
              <w:spacing w:before="0" w:after="0"/>
              <w:jc w:val="center"/>
              <w:rPr>
                <w:b/>
                <w:bCs/>
                <w:sz w:val="20"/>
                <w:szCs w:val="20"/>
              </w:rPr>
            </w:pPr>
            <w:r w:rsidRPr="00C64624">
              <w:rPr>
                <w:b/>
                <w:bCs/>
                <w:sz w:val="20"/>
                <w:szCs w:val="20"/>
              </w:rPr>
              <w:t>Piešķirtais KPFI finansējums</w:t>
            </w:r>
          </w:p>
        </w:tc>
        <w:tc>
          <w:tcPr>
            <w:tcW w:w="3299" w:type="dxa"/>
            <w:gridSpan w:val="2"/>
            <w:shd w:val="clear" w:color="auto" w:fill="D9D9D9"/>
            <w:vAlign w:val="center"/>
          </w:tcPr>
          <w:p w:rsidR="00C95CBE" w:rsidRPr="00C64624" w:rsidRDefault="00C95CBE" w:rsidP="00313A6B">
            <w:pPr>
              <w:pStyle w:val="naisf"/>
              <w:spacing w:before="0" w:after="0"/>
              <w:jc w:val="center"/>
              <w:rPr>
                <w:b/>
                <w:bCs/>
                <w:sz w:val="20"/>
                <w:szCs w:val="20"/>
              </w:rPr>
            </w:pPr>
            <w:r w:rsidRPr="00C64624">
              <w:rPr>
                <w:b/>
                <w:bCs/>
                <w:sz w:val="20"/>
                <w:szCs w:val="20"/>
              </w:rPr>
              <w:t>Pāri paliekošais finansējums</w:t>
            </w:r>
          </w:p>
        </w:tc>
        <w:tc>
          <w:tcPr>
            <w:tcW w:w="1559" w:type="dxa"/>
            <w:vMerge w:val="restart"/>
            <w:shd w:val="clear" w:color="auto" w:fill="D9D9D9"/>
            <w:vAlign w:val="center"/>
          </w:tcPr>
          <w:p w:rsidR="00C95CBE" w:rsidRPr="00C64624" w:rsidRDefault="00C95CBE" w:rsidP="005B6E05">
            <w:pPr>
              <w:pStyle w:val="naisf"/>
              <w:spacing w:before="0" w:after="0"/>
              <w:jc w:val="center"/>
              <w:rPr>
                <w:b/>
                <w:bCs/>
                <w:sz w:val="20"/>
                <w:szCs w:val="20"/>
                <w:highlight w:val="yellow"/>
              </w:rPr>
            </w:pPr>
            <w:r w:rsidRPr="00C64624">
              <w:rPr>
                <w:b/>
                <w:bCs/>
                <w:sz w:val="20"/>
                <w:szCs w:val="20"/>
              </w:rPr>
              <w:t>Atlikums</w:t>
            </w:r>
          </w:p>
        </w:tc>
      </w:tr>
      <w:tr w:rsidR="00C95CBE" w:rsidRPr="00C64624" w:rsidTr="00460D58">
        <w:trPr>
          <w:trHeight w:val="499"/>
          <w:tblHeader/>
        </w:trPr>
        <w:tc>
          <w:tcPr>
            <w:tcW w:w="959" w:type="dxa"/>
            <w:vMerge/>
            <w:shd w:val="clear" w:color="auto" w:fill="D9D9D9"/>
            <w:vAlign w:val="center"/>
          </w:tcPr>
          <w:p w:rsidR="00C95CBE" w:rsidRPr="00C64624" w:rsidRDefault="00C95CBE" w:rsidP="00313A6B">
            <w:pPr>
              <w:pStyle w:val="naisf"/>
              <w:spacing w:before="0" w:after="0"/>
              <w:jc w:val="center"/>
              <w:rPr>
                <w:b/>
                <w:bCs/>
                <w:color w:val="FFFFFF"/>
                <w:sz w:val="20"/>
                <w:szCs w:val="20"/>
              </w:rPr>
            </w:pPr>
          </w:p>
        </w:tc>
        <w:tc>
          <w:tcPr>
            <w:tcW w:w="2513" w:type="dxa"/>
            <w:vMerge/>
            <w:shd w:val="clear" w:color="auto" w:fill="D9D9D9"/>
          </w:tcPr>
          <w:p w:rsidR="00C95CBE" w:rsidRPr="00C64624" w:rsidRDefault="00C95CBE" w:rsidP="00313A6B">
            <w:pPr>
              <w:pStyle w:val="naisf"/>
              <w:spacing w:before="0" w:after="0"/>
              <w:jc w:val="center"/>
              <w:rPr>
                <w:b/>
                <w:bCs/>
                <w:color w:val="FFFFFF"/>
                <w:sz w:val="20"/>
                <w:szCs w:val="20"/>
              </w:rPr>
            </w:pPr>
          </w:p>
        </w:tc>
        <w:tc>
          <w:tcPr>
            <w:tcW w:w="1559" w:type="dxa"/>
            <w:vMerge/>
            <w:shd w:val="clear" w:color="auto" w:fill="D9D9D9"/>
            <w:vAlign w:val="center"/>
          </w:tcPr>
          <w:p w:rsidR="00C95CBE" w:rsidRPr="00C64624" w:rsidRDefault="00C95CBE" w:rsidP="00313A6B">
            <w:pPr>
              <w:pStyle w:val="naisf"/>
              <w:spacing w:before="0" w:after="0"/>
              <w:jc w:val="center"/>
              <w:rPr>
                <w:sz w:val="20"/>
                <w:szCs w:val="20"/>
              </w:rPr>
            </w:pPr>
          </w:p>
        </w:tc>
        <w:tc>
          <w:tcPr>
            <w:tcW w:w="1559" w:type="dxa"/>
            <w:shd w:val="clear" w:color="auto" w:fill="D9D9D9"/>
            <w:vAlign w:val="center"/>
          </w:tcPr>
          <w:p w:rsidR="00C95CBE" w:rsidRPr="00C64624" w:rsidRDefault="00C95CBE" w:rsidP="00313A6B">
            <w:pPr>
              <w:jc w:val="center"/>
              <w:rPr>
                <w:b/>
                <w:sz w:val="20"/>
                <w:szCs w:val="20"/>
              </w:rPr>
            </w:pPr>
            <w:r w:rsidRPr="00C64624">
              <w:rPr>
                <w:b/>
                <w:sz w:val="20"/>
                <w:szCs w:val="20"/>
              </w:rPr>
              <w:t>Kopējais</w:t>
            </w:r>
          </w:p>
        </w:tc>
        <w:tc>
          <w:tcPr>
            <w:tcW w:w="1559" w:type="dxa"/>
            <w:shd w:val="clear" w:color="auto" w:fill="D9D9D9"/>
            <w:vAlign w:val="center"/>
          </w:tcPr>
          <w:p w:rsidR="00C95CBE" w:rsidRPr="00C64624" w:rsidRDefault="00C95CBE" w:rsidP="00313A6B">
            <w:pPr>
              <w:pStyle w:val="naisf"/>
              <w:spacing w:before="0" w:after="0"/>
              <w:jc w:val="center"/>
              <w:rPr>
                <w:b/>
                <w:sz w:val="20"/>
                <w:szCs w:val="20"/>
              </w:rPr>
            </w:pPr>
            <w:r w:rsidRPr="00C64624">
              <w:rPr>
                <w:b/>
                <w:sz w:val="20"/>
                <w:szCs w:val="20"/>
              </w:rPr>
              <w:t>Pārskaitīts 2009.-2012.gadā</w:t>
            </w:r>
          </w:p>
        </w:tc>
        <w:tc>
          <w:tcPr>
            <w:tcW w:w="1560" w:type="dxa"/>
            <w:shd w:val="clear" w:color="auto" w:fill="D9D9D9"/>
            <w:vAlign w:val="center"/>
          </w:tcPr>
          <w:p w:rsidR="00C95CBE" w:rsidRPr="00C64624" w:rsidRDefault="00C95CBE" w:rsidP="00313A6B">
            <w:pPr>
              <w:pStyle w:val="naisf"/>
              <w:spacing w:before="0" w:after="0"/>
              <w:jc w:val="center"/>
              <w:rPr>
                <w:b/>
                <w:sz w:val="20"/>
                <w:szCs w:val="20"/>
              </w:rPr>
            </w:pPr>
            <w:r w:rsidRPr="00C64624">
              <w:rPr>
                <w:b/>
                <w:sz w:val="20"/>
                <w:szCs w:val="20"/>
              </w:rPr>
              <w:t>Vēl jāpārskaita</w:t>
            </w:r>
          </w:p>
        </w:tc>
        <w:tc>
          <w:tcPr>
            <w:tcW w:w="1559" w:type="dxa"/>
            <w:shd w:val="clear" w:color="auto" w:fill="D9D9D9"/>
            <w:vAlign w:val="center"/>
          </w:tcPr>
          <w:p w:rsidR="00C95CBE" w:rsidRPr="00C64624" w:rsidRDefault="00C95CBE" w:rsidP="00313A6B">
            <w:pPr>
              <w:jc w:val="center"/>
              <w:rPr>
                <w:b/>
                <w:sz w:val="20"/>
                <w:szCs w:val="20"/>
              </w:rPr>
            </w:pPr>
            <w:r w:rsidRPr="00C64624">
              <w:rPr>
                <w:b/>
                <w:sz w:val="20"/>
                <w:szCs w:val="20"/>
              </w:rPr>
              <w:t>Finansējuma ietaupījumi</w:t>
            </w:r>
            <w:r w:rsidRPr="00C64624">
              <w:rPr>
                <w:rStyle w:val="FootnoteReference"/>
                <w:b/>
                <w:sz w:val="20"/>
                <w:szCs w:val="20"/>
              </w:rPr>
              <w:footnoteReference w:id="16"/>
            </w:r>
          </w:p>
        </w:tc>
        <w:tc>
          <w:tcPr>
            <w:tcW w:w="1740" w:type="dxa"/>
            <w:shd w:val="clear" w:color="auto" w:fill="D9D9D9"/>
            <w:vAlign w:val="center"/>
          </w:tcPr>
          <w:p w:rsidR="00C95CBE" w:rsidRPr="00C64624" w:rsidRDefault="00C95CBE" w:rsidP="00313A6B">
            <w:pPr>
              <w:jc w:val="center"/>
              <w:rPr>
                <w:b/>
                <w:sz w:val="20"/>
                <w:szCs w:val="20"/>
              </w:rPr>
            </w:pPr>
            <w:r w:rsidRPr="00C64624">
              <w:rPr>
                <w:b/>
                <w:sz w:val="20"/>
                <w:szCs w:val="20"/>
              </w:rPr>
              <w:t>Nepiešķirtais finansējums</w:t>
            </w:r>
            <w:r w:rsidRPr="00C64624">
              <w:rPr>
                <w:rStyle w:val="FootnoteReference"/>
                <w:b/>
                <w:sz w:val="20"/>
                <w:szCs w:val="20"/>
              </w:rPr>
              <w:footnoteReference w:id="17"/>
            </w:r>
          </w:p>
        </w:tc>
        <w:tc>
          <w:tcPr>
            <w:tcW w:w="1559" w:type="dxa"/>
            <w:vMerge/>
            <w:shd w:val="clear" w:color="auto" w:fill="D9D9D9"/>
          </w:tcPr>
          <w:p w:rsidR="00C95CBE" w:rsidRPr="00C64624" w:rsidRDefault="00C95CBE" w:rsidP="00313A6B">
            <w:pPr>
              <w:jc w:val="center"/>
              <w:rPr>
                <w:b/>
                <w:sz w:val="20"/>
                <w:szCs w:val="20"/>
                <w:highlight w:val="yellow"/>
              </w:rPr>
            </w:pPr>
          </w:p>
        </w:tc>
      </w:tr>
      <w:tr w:rsidR="00C95CBE" w:rsidRPr="00C64624" w:rsidTr="00460D58">
        <w:trPr>
          <w:trHeight w:val="333"/>
        </w:trPr>
        <w:tc>
          <w:tcPr>
            <w:tcW w:w="959" w:type="dxa"/>
            <w:vAlign w:val="center"/>
          </w:tcPr>
          <w:p w:rsidR="00C95CBE" w:rsidRPr="00C64624" w:rsidRDefault="00C95CBE" w:rsidP="00FB6B6B">
            <w:pPr>
              <w:spacing w:before="40" w:beforeAutospacing="1" w:after="40" w:afterAutospacing="1"/>
              <w:jc w:val="both"/>
              <w:rPr>
                <w:noProof/>
                <w:color w:val="000000"/>
                <w:sz w:val="20"/>
                <w:szCs w:val="20"/>
              </w:rPr>
            </w:pPr>
            <w:r w:rsidRPr="00C64624">
              <w:rPr>
                <w:noProof/>
                <w:color w:val="000000"/>
                <w:sz w:val="20"/>
                <w:szCs w:val="20"/>
              </w:rPr>
              <w:t>KPFI-1</w:t>
            </w:r>
          </w:p>
        </w:tc>
        <w:tc>
          <w:tcPr>
            <w:tcW w:w="2513" w:type="dxa"/>
          </w:tcPr>
          <w:p w:rsidR="00C95CBE" w:rsidRPr="00C64624" w:rsidRDefault="00C95CBE" w:rsidP="0007335A">
            <w:pPr>
              <w:pStyle w:val="naisf"/>
              <w:spacing w:before="80" w:beforeAutospacing="0" w:after="80" w:afterAutospacing="0"/>
              <w:jc w:val="both"/>
              <w:rPr>
                <w:b/>
                <w:bCs/>
                <w:sz w:val="20"/>
                <w:szCs w:val="20"/>
              </w:rPr>
            </w:pPr>
            <w:r w:rsidRPr="00C64624">
              <w:rPr>
                <w:color w:val="000000"/>
                <w:sz w:val="20"/>
                <w:szCs w:val="20"/>
              </w:rPr>
              <w:t>Energoefektivitātes paaugstināšana pašvaldību ēkās</w:t>
            </w:r>
          </w:p>
        </w:tc>
        <w:tc>
          <w:tcPr>
            <w:tcW w:w="1559" w:type="dxa"/>
            <w:vAlign w:val="center"/>
          </w:tcPr>
          <w:p w:rsidR="00C95CBE" w:rsidRPr="00C64624" w:rsidRDefault="00C95CBE" w:rsidP="00661C60">
            <w:pPr>
              <w:jc w:val="center"/>
              <w:rPr>
                <w:sz w:val="20"/>
                <w:szCs w:val="20"/>
              </w:rPr>
            </w:pPr>
            <w:r w:rsidRPr="00C64624">
              <w:rPr>
                <w:sz w:val="20"/>
                <w:szCs w:val="20"/>
              </w:rPr>
              <w:t>23 762 460,61</w:t>
            </w:r>
          </w:p>
        </w:tc>
        <w:tc>
          <w:tcPr>
            <w:tcW w:w="1559" w:type="dxa"/>
            <w:vAlign w:val="center"/>
          </w:tcPr>
          <w:p w:rsidR="00C95CBE" w:rsidRPr="00C64624" w:rsidRDefault="00C95CBE" w:rsidP="008013EF">
            <w:pPr>
              <w:jc w:val="center"/>
              <w:rPr>
                <w:sz w:val="20"/>
                <w:szCs w:val="20"/>
              </w:rPr>
            </w:pPr>
            <w:r w:rsidRPr="00C64624">
              <w:rPr>
                <w:sz w:val="20"/>
                <w:szCs w:val="20"/>
              </w:rPr>
              <w:t>22 247 516,30</w:t>
            </w:r>
          </w:p>
        </w:tc>
        <w:tc>
          <w:tcPr>
            <w:tcW w:w="1559" w:type="dxa"/>
            <w:vAlign w:val="center"/>
          </w:tcPr>
          <w:p w:rsidR="00C95CBE" w:rsidRPr="00C64624" w:rsidRDefault="00C95CBE" w:rsidP="00723E38">
            <w:pPr>
              <w:jc w:val="center"/>
              <w:rPr>
                <w:color w:val="000000"/>
                <w:sz w:val="20"/>
                <w:szCs w:val="20"/>
              </w:rPr>
            </w:pPr>
            <w:r w:rsidRPr="00C64624">
              <w:rPr>
                <w:color w:val="000000"/>
                <w:sz w:val="20"/>
                <w:szCs w:val="20"/>
              </w:rPr>
              <w:t>21 687 064,72</w:t>
            </w:r>
          </w:p>
        </w:tc>
        <w:tc>
          <w:tcPr>
            <w:tcW w:w="1560" w:type="dxa"/>
            <w:vAlign w:val="center"/>
          </w:tcPr>
          <w:p w:rsidR="00C95CBE" w:rsidRPr="00C64624" w:rsidRDefault="00C95CBE" w:rsidP="00661C60">
            <w:pPr>
              <w:jc w:val="center"/>
              <w:rPr>
                <w:color w:val="000000"/>
                <w:sz w:val="20"/>
                <w:szCs w:val="20"/>
                <w:highlight w:val="yellow"/>
              </w:rPr>
            </w:pPr>
            <w:r w:rsidRPr="00C64624">
              <w:rPr>
                <w:color w:val="000000"/>
                <w:sz w:val="20"/>
                <w:szCs w:val="20"/>
              </w:rPr>
              <w:t>560 451,58</w:t>
            </w:r>
          </w:p>
        </w:tc>
        <w:tc>
          <w:tcPr>
            <w:tcW w:w="1559" w:type="dxa"/>
            <w:vAlign w:val="center"/>
          </w:tcPr>
          <w:p w:rsidR="00C95CBE" w:rsidRPr="00C64624" w:rsidRDefault="00C95CBE" w:rsidP="00DB6B11">
            <w:pPr>
              <w:jc w:val="center"/>
              <w:rPr>
                <w:sz w:val="20"/>
                <w:szCs w:val="20"/>
              </w:rPr>
            </w:pPr>
            <w:r w:rsidRPr="00C64624">
              <w:rPr>
                <w:sz w:val="20"/>
                <w:szCs w:val="20"/>
              </w:rPr>
              <w:t>1 514 944,31</w:t>
            </w:r>
          </w:p>
        </w:tc>
        <w:tc>
          <w:tcPr>
            <w:tcW w:w="1740" w:type="dxa"/>
            <w:vAlign w:val="center"/>
          </w:tcPr>
          <w:p w:rsidR="00C95CBE" w:rsidRPr="00C64624" w:rsidRDefault="00C95CBE" w:rsidP="00DB6B11">
            <w:pPr>
              <w:jc w:val="center"/>
              <w:rPr>
                <w:sz w:val="20"/>
                <w:szCs w:val="20"/>
              </w:rPr>
            </w:pPr>
            <w:r w:rsidRPr="00C64624">
              <w:rPr>
                <w:sz w:val="20"/>
                <w:szCs w:val="20"/>
              </w:rPr>
              <w:t>-</w:t>
            </w:r>
          </w:p>
        </w:tc>
        <w:tc>
          <w:tcPr>
            <w:tcW w:w="1559" w:type="dxa"/>
            <w:vAlign w:val="center"/>
          </w:tcPr>
          <w:p w:rsidR="00C95CBE" w:rsidRPr="00C64624" w:rsidRDefault="00C95CBE" w:rsidP="005B6E05">
            <w:pPr>
              <w:jc w:val="center"/>
              <w:rPr>
                <w:sz w:val="20"/>
                <w:szCs w:val="20"/>
              </w:rPr>
            </w:pPr>
            <w:r w:rsidRPr="00C64624">
              <w:rPr>
                <w:sz w:val="20"/>
                <w:szCs w:val="20"/>
              </w:rPr>
              <w:t>-</w:t>
            </w:r>
          </w:p>
        </w:tc>
      </w:tr>
      <w:tr w:rsidR="00C95CBE" w:rsidRPr="00C64624" w:rsidTr="00460D58">
        <w:trPr>
          <w:trHeight w:val="514"/>
        </w:trPr>
        <w:tc>
          <w:tcPr>
            <w:tcW w:w="959" w:type="dxa"/>
            <w:vAlign w:val="center"/>
          </w:tcPr>
          <w:p w:rsidR="00C95CBE" w:rsidRPr="00C64624" w:rsidRDefault="00C95CBE" w:rsidP="00FB6B6B">
            <w:pPr>
              <w:spacing w:before="40" w:beforeAutospacing="1" w:after="40" w:afterAutospacing="1"/>
              <w:jc w:val="both"/>
              <w:rPr>
                <w:noProof/>
                <w:color w:val="000000"/>
                <w:sz w:val="20"/>
                <w:szCs w:val="20"/>
              </w:rPr>
            </w:pPr>
            <w:r w:rsidRPr="00C64624">
              <w:rPr>
                <w:noProof/>
                <w:color w:val="000000"/>
                <w:sz w:val="20"/>
                <w:szCs w:val="20"/>
              </w:rPr>
              <w:t>KPFI-2</w:t>
            </w:r>
          </w:p>
        </w:tc>
        <w:tc>
          <w:tcPr>
            <w:tcW w:w="2513" w:type="dxa"/>
          </w:tcPr>
          <w:p w:rsidR="00C95CBE" w:rsidRPr="00C64624" w:rsidRDefault="00C95CBE" w:rsidP="0007335A">
            <w:pPr>
              <w:pStyle w:val="naisf"/>
              <w:spacing w:before="80" w:beforeAutospacing="0" w:after="80" w:afterAutospacing="0"/>
              <w:jc w:val="both"/>
              <w:rPr>
                <w:b/>
                <w:bCs/>
                <w:sz w:val="20"/>
                <w:szCs w:val="20"/>
              </w:rPr>
            </w:pPr>
            <w:r w:rsidRPr="00C64624">
              <w:rPr>
                <w:color w:val="000000"/>
                <w:sz w:val="20"/>
                <w:szCs w:val="20"/>
              </w:rPr>
              <w:t>Siltumnīcefekta gāzu emisijas samazinošu tehnoloģiju attīstīšana</w:t>
            </w:r>
          </w:p>
        </w:tc>
        <w:tc>
          <w:tcPr>
            <w:tcW w:w="1559" w:type="dxa"/>
            <w:vAlign w:val="center"/>
          </w:tcPr>
          <w:p w:rsidR="00C95CBE" w:rsidRPr="00C64624" w:rsidRDefault="00C95CBE" w:rsidP="00661C60">
            <w:pPr>
              <w:tabs>
                <w:tab w:val="left" w:pos="1410"/>
              </w:tabs>
              <w:ind w:right="-95" w:hanging="108"/>
              <w:jc w:val="center"/>
              <w:rPr>
                <w:sz w:val="20"/>
                <w:szCs w:val="20"/>
              </w:rPr>
            </w:pPr>
            <w:r w:rsidRPr="00C64624">
              <w:rPr>
                <w:color w:val="000000"/>
                <w:sz w:val="20"/>
                <w:szCs w:val="20"/>
              </w:rPr>
              <w:t>1 757 010,00</w:t>
            </w:r>
          </w:p>
        </w:tc>
        <w:tc>
          <w:tcPr>
            <w:tcW w:w="1559" w:type="dxa"/>
            <w:vAlign w:val="center"/>
          </w:tcPr>
          <w:p w:rsidR="00C95CBE" w:rsidRPr="00C64624" w:rsidRDefault="00C95CBE" w:rsidP="008013EF">
            <w:pPr>
              <w:jc w:val="center"/>
              <w:rPr>
                <w:sz w:val="20"/>
                <w:szCs w:val="20"/>
              </w:rPr>
            </w:pPr>
            <w:r w:rsidRPr="00C64624">
              <w:rPr>
                <w:sz w:val="20"/>
                <w:szCs w:val="20"/>
              </w:rPr>
              <w:t>1 219 241,16</w:t>
            </w:r>
          </w:p>
        </w:tc>
        <w:tc>
          <w:tcPr>
            <w:tcW w:w="1559" w:type="dxa"/>
            <w:vAlign w:val="center"/>
          </w:tcPr>
          <w:p w:rsidR="00C95CBE" w:rsidRPr="00C64624" w:rsidRDefault="00C95CBE" w:rsidP="00661C60">
            <w:pPr>
              <w:jc w:val="center"/>
              <w:rPr>
                <w:color w:val="000000"/>
                <w:sz w:val="20"/>
                <w:szCs w:val="20"/>
              </w:rPr>
            </w:pPr>
            <w:r w:rsidRPr="00C64624">
              <w:rPr>
                <w:color w:val="000000"/>
                <w:sz w:val="20"/>
                <w:szCs w:val="20"/>
              </w:rPr>
              <w:t>1 124 765,75</w:t>
            </w:r>
          </w:p>
        </w:tc>
        <w:tc>
          <w:tcPr>
            <w:tcW w:w="1560" w:type="dxa"/>
            <w:vAlign w:val="center"/>
          </w:tcPr>
          <w:p w:rsidR="00C95CBE" w:rsidRPr="00C64624" w:rsidRDefault="00C95CBE" w:rsidP="00661C60">
            <w:pPr>
              <w:jc w:val="center"/>
              <w:rPr>
                <w:color w:val="000000"/>
                <w:sz w:val="20"/>
                <w:szCs w:val="20"/>
                <w:highlight w:val="yellow"/>
              </w:rPr>
            </w:pPr>
            <w:r w:rsidRPr="00C64624">
              <w:rPr>
                <w:color w:val="000000"/>
                <w:sz w:val="20"/>
                <w:szCs w:val="20"/>
              </w:rPr>
              <w:t>94 475,41</w:t>
            </w:r>
          </w:p>
        </w:tc>
        <w:tc>
          <w:tcPr>
            <w:tcW w:w="1559" w:type="dxa"/>
            <w:vAlign w:val="center"/>
          </w:tcPr>
          <w:p w:rsidR="00C95CBE" w:rsidRPr="00C64624" w:rsidRDefault="00C95CBE" w:rsidP="00DB6B11">
            <w:pPr>
              <w:jc w:val="center"/>
              <w:rPr>
                <w:sz w:val="20"/>
                <w:szCs w:val="20"/>
              </w:rPr>
            </w:pPr>
            <w:r w:rsidRPr="00C64624">
              <w:rPr>
                <w:sz w:val="20"/>
                <w:szCs w:val="20"/>
              </w:rPr>
              <w:t>537 768,84</w:t>
            </w:r>
          </w:p>
        </w:tc>
        <w:tc>
          <w:tcPr>
            <w:tcW w:w="1740" w:type="dxa"/>
            <w:vAlign w:val="center"/>
          </w:tcPr>
          <w:p w:rsidR="00C95CBE" w:rsidRPr="00C64624" w:rsidRDefault="00C95CBE" w:rsidP="00DB6B11">
            <w:pPr>
              <w:jc w:val="center"/>
              <w:rPr>
                <w:sz w:val="20"/>
                <w:szCs w:val="20"/>
              </w:rPr>
            </w:pPr>
            <w:r w:rsidRPr="00C64624">
              <w:rPr>
                <w:sz w:val="20"/>
                <w:szCs w:val="20"/>
              </w:rPr>
              <w:t>-</w:t>
            </w:r>
          </w:p>
        </w:tc>
        <w:tc>
          <w:tcPr>
            <w:tcW w:w="1559" w:type="dxa"/>
            <w:vAlign w:val="center"/>
          </w:tcPr>
          <w:p w:rsidR="00C95CBE" w:rsidRPr="00C64624" w:rsidRDefault="00C95CBE" w:rsidP="005B6E05">
            <w:pPr>
              <w:jc w:val="center"/>
              <w:rPr>
                <w:sz w:val="20"/>
                <w:szCs w:val="20"/>
              </w:rPr>
            </w:pPr>
            <w:r w:rsidRPr="00C64624">
              <w:rPr>
                <w:sz w:val="20"/>
                <w:szCs w:val="20"/>
              </w:rPr>
              <w:t>-</w:t>
            </w:r>
          </w:p>
        </w:tc>
      </w:tr>
      <w:tr w:rsidR="00C95CBE" w:rsidRPr="00C64624" w:rsidTr="00460D58">
        <w:trPr>
          <w:trHeight w:val="523"/>
        </w:trPr>
        <w:tc>
          <w:tcPr>
            <w:tcW w:w="959" w:type="dxa"/>
            <w:vAlign w:val="center"/>
          </w:tcPr>
          <w:p w:rsidR="00C95CBE" w:rsidRPr="00C64624" w:rsidRDefault="00C95CBE" w:rsidP="00FB6B6B">
            <w:pPr>
              <w:spacing w:before="40" w:beforeAutospacing="1" w:after="40" w:afterAutospacing="1"/>
              <w:jc w:val="both"/>
              <w:rPr>
                <w:noProof/>
                <w:color w:val="000000"/>
                <w:sz w:val="20"/>
                <w:szCs w:val="20"/>
              </w:rPr>
            </w:pPr>
            <w:r w:rsidRPr="00C64624">
              <w:rPr>
                <w:noProof/>
                <w:color w:val="000000"/>
                <w:sz w:val="20"/>
                <w:szCs w:val="20"/>
              </w:rPr>
              <w:t>KPFI-3</w:t>
            </w:r>
          </w:p>
        </w:tc>
        <w:tc>
          <w:tcPr>
            <w:tcW w:w="2513" w:type="dxa"/>
          </w:tcPr>
          <w:p w:rsidR="00C95CBE" w:rsidRPr="00C64624" w:rsidRDefault="00C95CBE" w:rsidP="0007335A">
            <w:pPr>
              <w:pStyle w:val="naisf"/>
              <w:spacing w:before="80" w:beforeAutospacing="0" w:after="80" w:afterAutospacing="0"/>
              <w:jc w:val="both"/>
              <w:rPr>
                <w:b/>
                <w:bCs/>
                <w:sz w:val="20"/>
                <w:szCs w:val="20"/>
              </w:rPr>
            </w:pPr>
            <w:r w:rsidRPr="00C64624">
              <w:rPr>
                <w:color w:val="000000"/>
                <w:sz w:val="20"/>
                <w:szCs w:val="20"/>
              </w:rPr>
              <w:t>Energoefektivitātes paaugstināšana augstākās izglītības iestāžu ēkās</w:t>
            </w:r>
          </w:p>
        </w:tc>
        <w:tc>
          <w:tcPr>
            <w:tcW w:w="1559" w:type="dxa"/>
            <w:vAlign w:val="center"/>
          </w:tcPr>
          <w:p w:rsidR="00C95CBE" w:rsidRPr="00C64624" w:rsidRDefault="00C95CBE" w:rsidP="00661C60">
            <w:pPr>
              <w:pStyle w:val="naisf"/>
              <w:tabs>
                <w:tab w:val="left" w:pos="1410"/>
              </w:tabs>
              <w:spacing w:before="0" w:after="0"/>
              <w:ind w:right="-95" w:hanging="108"/>
              <w:jc w:val="center"/>
              <w:rPr>
                <w:sz w:val="20"/>
                <w:szCs w:val="20"/>
              </w:rPr>
            </w:pPr>
            <w:r w:rsidRPr="00C64624">
              <w:rPr>
                <w:sz w:val="20"/>
                <w:szCs w:val="20"/>
              </w:rPr>
              <w:t>7 028 040,00</w:t>
            </w:r>
          </w:p>
        </w:tc>
        <w:tc>
          <w:tcPr>
            <w:tcW w:w="1559" w:type="dxa"/>
            <w:vAlign w:val="center"/>
          </w:tcPr>
          <w:p w:rsidR="00C95CBE" w:rsidRPr="00C64624" w:rsidRDefault="00C95CBE" w:rsidP="008013EF">
            <w:pPr>
              <w:jc w:val="center"/>
              <w:rPr>
                <w:sz w:val="20"/>
                <w:szCs w:val="20"/>
              </w:rPr>
            </w:pPr>
            <w:r w:rsidRPr="00C64624">
              <w:rPr>
                <w:sz w:val="20"/>
                <w:szCs w:val="20"/>
              </w:rPr>
              <w:t>4 797 379,03</w:t>
            </w:r>
          </w:p>
        </w:tc>
        <w:tc>
          <w:tcPr>
            <w:tcW w:w="1559" w:type="dxa"/>
            <w:vAlign w:val="center"/>
          </w:tcPr>
          <w:p w:rsidR="00C95CBE" w:rsidRPr="00C64624" w:rsidRDefault="00C95CBE" w:rsidP="00661C60">
            <w:pPr>
              <w:jc w:val="center"/>
              <w:rPr>
                <w:color w:val="000000"/>
                <w:sz w:val="20"/>
                <w:szCs w:val="20"/>
              </w:rPr>
            </w:pPr>
            <w:r w:rsidRPr="00C64624">
              <w:rPr>
                <w:color w:val="000000"/>
                <w:sz w:val="20"/>
                <w:szCs w:val="20"/>
              </w:rPr>
              <w:t>4 200 791,09</w:t>
            </w:r>
          </w:p>
        </w:tc>
        <w:tc>
          <w:tcPr>
            <w:tcW w:w="1560" w:type="dxa"/>
            <w:vAlign w:val="center"/>
          </w:tcPr>
          <w:p w:rsidR="00C95CBE" w:rsidRPr="00C64624" w:rsidRDefault="00C95CBE" w:rsidP="00661C60">
            <w:pPr>
              <w:jc w:val="center"/>
              <w:rPr>
                <w:color w:val="000000"/>
                <w:sz w:val="20"/>
                <w:szCs w:val="20"/>
                <w:highlight w:val="yellow"/>
              </w:rPr>
            </w:pPr>
            <w:r w:rsidRPr="00C64624">
              <w:rPr>
                <w:color w:val="000000"/>
                <w:sz w:val="20"/>
                <w:szCs w:val="20"/>
              </w:rPr>
              <w:t>596 587,94</w:t>
            </w:r>
          </w:p>
        </w:tc>
        <w:tc>
          <w:tcPr>
            <w:tcW w:w="1559" w:type="dxa"/>
            <w:vAlign w:val="center"/>
          </w:tcPr>
          <w:p w:rsidR="00C95CBE" w:rsidRPr="00C64624" w:rsidRDefault="00C95CBE" w:rsidP="00661C60">
            <w:pPr>
              <w:jc w:val="center"/>
              <w:rPr>
                <w:color w:val="000000"/>
                <w:sz w:val="20"/>
                <w:szCs w:val="20"/>
              </w:rPr>
            </w:pPr>
            <w:r w:rsidRPr="00C64624">
              <w:rPr>
                <w:sz w:val="20"/>
                <w:szCs w:val="20"/>
              </w:rPr>
              <w:t>2 230 660,97</w:t>
            </w:r>
          </w:p>
        </w:tc>
        <w:tc>
          <w:tcPr>
            <w:tcW w:w="1740" w:type="dxa"/>
            <w:vAlign w:val="center"/>
          </w:tcPr>
          <w:p w:rsidR="00C95CBE" w:rsidRPr="00C64624" w:rsidRDefault="00C95CBE" w:rsidP="00661C60">
            <w:pPr>
              <w:jc w:val="center"/>
              <w:rPr>
                <w:color w:val="000000"/>
                <w:sz w:val="20"/>
                <w:szCs w:val="20"/>
              </w:rPr>
            </w:pPr>
            <w:r w:rsidRPr="00C64624">
              <w:rPr>
                <w:color w:val="000000"/>
                <w:sz w:val="20"/>
                <w:szCs w:val="20"/>
              </w:rPr>
              <w:t>-</w:t>
            </w:r>
          </w:p>
        </w:tc>
        <w:tc>
          <w:tcPr>
            <w:tcW w:w="1559" w:type="dxa"/>
            <w:vAlign w:val="center"/>
          </w:tcPr>
          <w:p w:rsidR="00C95CBE" w:rsidRPr="00C64624" w:rsidRDefault="00C95CBE" w:rsidP="005B6E05">
            <w:pPr>
              <w:jc w:val="center"/>
              <w:rPr>
                <w:color w:val="000000"/>
                <w:sz w:val="20"/>
                <w:szCs w:val="20"/>
              </w:rPr>
            </w:pPr>
            <w:r w:rsidRPr="00C64624">
              <w:rPr>
                <w:color w:val="000000"/>
                <w:sz w:val="20"/>
                <w:szCs w:val="20"/>
              </w:rPr>
              <w:t>-</w:t>
            </w:r>
          </w:p>
        </w:tc>
      </w:tr>
      <w:tr w:rsidR="00C95CBE" w:rsidRPr="00C64624" w:rsidTr="00460D58">
        <w:trPr>
          <w:trHeight w:val="514"/>
        </w:trPr>
        <w:tc>
          <w:tcPr>
            <w:tcW w:w="959" w:type="dxa"/>
            <w:vAlign w:val="center"/>
          </w:tcPr>
          <w:p w:rsidR="00C95CBE" w:rsidRPr="00C64624" w:rsidRDefault="00C95CBE" w:rsidP="00FB6B6B">
            <w:pPr>
              <w:spacing w:before="40" w:beforeAutospacing="1" w:after="40" w:afterAutospacing="1"/>
              <w:jc w:val="both"/>
              <w:rPr>
                <w:noProof/>
                <w:color w:val="000000"/>
                <w:sz w:val="20"/>
                <w:szCs w:val="20"/>
              </w:rPr>
            </w:pPr>
            <w:r w:rsidRPr="00C64624">
              <w:rPr>
                <w:noProof/>
                <w:color w:val="000000"/>
                <w:sz w:val="20"/>
                <w:szCs w:val="20"/>
              </w:rPr>
              <w:t>KPFI-4</w:t>
            </w:r>
          </w:p>
        </w:tc>
        <w:tc>
          <w:tcPr>
            <w:tcW w:w="2513" w:type="dxa"/>
          </w:tcPr>
          <w:p w:rsidR="00C95CBE" w:rsidRPr="00C64624" w:rsidRDefault="00C95CBE" w:rsidP="0007335A">
            <w:pPr>
              <w:pStyle w:val="naisf"/>
              <w:spacing w:before="80" w:beforeAutospacing="0" w:after="80" w:afterAutospacing="0"/>
              <w:jc w:val="both"/>
              <w:rPr>
                <w:b/>
                <w:bCs/>
                <w:sz w:val="20"/>
                <w:szCs w:val="20"/>
              </w:rPr>
            </w:pPr>
            <w:r w:rsidRPr="00C64624">
              <w:rPr>
                <w:color w:val="000000"/>
                <w:sz w:val="20"/>
                <w:szCs w:val="20"/>
              </w:rPr>
              <w:t>Tehnoloģiju pāreja no fosilajiem uz atjaunojamiem energoresursiem</w:t>
            </w:r>
          </w:p>
        </w:tc>
        <w:tc>
          <w:tcPr>
            <w:tcW w:w="1559" w:type="dxa"/>
            <w:vAlign w:val="center"/>
          </w:tcPr>
          <w:p w:rsidR="00C95CBE" w:rsidRPr="00C64624" w:rsidRDefault="00C95CBE" w:rsidP="00661C60">
            <w:pPr>
              <w:pStyle w:val="naisf"/>
              <w:tabs>
                <w:tab w:val="left" w:pos="1410"/>
              </w:tabs>
              <w:spacing w:before="0" w:after="0"/>
              <w:ind w:right="-95" w:hanging="108"/>
              <w:jc w:val="center"/>
              <w:rPr>
                <w:sz w:val="20"/>
                <w:szCs w:val="20"/>
              </w:rPr>
            </w:pPr>
            <w:r w:rsidRPr="00C64624">
              <w:rPr>
                <w:sz w:val="20"/>
                <w:szCs w:val="20"/>
              </w:rPr>
              <w:t>8 082 346,00</w:t>
            </w:r>
          </w:p>
        </w:tc>
        <w:tc>
          <w:tcPr>
            <w:tcW w:w="1559" w:type="dxa"/>
            <w:vAlign w:val="center"/>
          </w:tcPr>
          <w:p w:rsidR="00C95CBE" w:rsidRPr="00C64624" w:rsidRDefault="00C95CBE" w:rsidP="008013EF">
            <w:pPr>
              <w:jc w:val="center"/>
              <w:rPr>
                <w:sz w:val="20"/>
                <w:szCs w:val="20"/>
              </w:rPr>
            </w:pPr>
            <w:r w:rsidRPr="00C64624">
              <w:rPr>
                <w:sz w:val="20"/>
                <w:szCs w:val="20"/>
              </w:rPr>
              <w:t>3 906 859,62</w:t>
            </w:r>
          </w:p>
        </w:tc>
        <w:tc>
          <w:tcPr>
            <w:tcW w:w="1559" w:type="dxa"/>
            <w:vAlign w:val="center"/>
          </w:tcPr>
          <w:p w:rsidR="00C95CBE" w:rsidRPr="00C64624" w:rsidRDefault="00C95CBE" w:rsidP="00661C60">
            <w:pPr>
              <w:jc w:val="center"/>
              <w:rPr>
                <w:sz w:val="20"/>
                <w:szCs w:val="20"/>
              </w:rPr>
            </w:pPr>
            <w:r w:rsidRPr="00C64624">
              <w:rPr>
                <w:sz w:val="20"/>
                <w:szCs w:val="20"/>
              </w:rPr>
              <w:t>2 791 445,64</w:t>
            </w:r>
          </w:p>
        </w:tc>
        <w:tc>
          <w:tcPr>
            <w:tcW w:w="1560" w:type="dxa"/>
            <w:vAlign w:val="center"/>
          </w:tcPr>
          <w:p w:rsidR="00C95CBE" w:rsidRPr="00C64624" w:rsidRDefault="00C95CBE" w:rsidP="00661C60">
            <w:pPr>
              <w:jc w:val="center"/>
              <w:rPr>
                <w:color w:val="000000"/>
                <w:sz w:val="20"/>
                <w:szCs w:val="20"/>
                <w:highlight w:val="yellow"/>
              </w:rPr>
            </w:pPr>
            <w:r w:rsidRPr="00C64624">
              <w:rPr>
                <w:color w:val="000000"/>
                <w:sz w:val="20"/>
                <w:szCs w:val="20"/>
              </w:rPr>
              <w:t>1 115 413,98</w:t>
            </w:r>
          </w:p>
        </w:tc>
        <w:tc>
          <w:tcPr>
            <w:tcW w:w="1559" w:type="dxa"/>
            <w:vAlign w:val="center"/>
          </w:tcPr>
          <w:p w:rsidR="00C95CBE" w:rsidRPr="00C64624" w:rsidRDefault="00C95CBE" w:rsidP="00DB6B11">
            <w:pPr>
              <w:jc w:val="center"/>
              <w:rPr>
                <w:sz w:val="20"/>
                <w:szCs w:val="20"/>
              </w:rPr>
            </w:pPr>
            <w:r w:rsidRPr="00C64624">
              <w:rPr>
                <w:sz w:val="20"/>
                <w:szCs w:val="20"/>
              </w:rPr>
              <w:t>4 061 736,38</w:t>
            </w:r>
          </w:p>
        </w:tc>
        <w:tc>
          <w:tcPr>
            <w:tcW w:w="1740" w:type="dxa"/>
            <w:vAlign w:val="center"/>
          </w:tcPr>
          <w:p w:rsidR="00C95CBE" w:rsidRPr="00C64624" w:rsidRDefault="00C95CBE" w:rsidP="00DB6B11">
            <w:pPr>
              <w:jc w:val="center"/>
              <w:rPr>
                <w:sz w:val="20"/>
                <w:szCs w:val="20"/>
              </w:rPr>
            </w:pPr>
            <w:r w:rsidRPr="00C64624">
              <w:rPr>
                <w:sz w:val="20"/>
                <w:szCs w:val="20"/>
              </w:rPr>
              <w:t>-</w:t>
            </w:r>
          </w:p>
        </w:tc>
        <w:tc>
          <w:tcPr>
            <w:tcW w:w="1559" w:type="dxa"/>
            <w:vAlign w:val="center"/>
          </w:tcPr>
          <w:p w:rsidR="00C95CBE" w:rsidRPr="00C64624" w:rsidRDefault="00C95CBE" w:rsidP="005B6E05">
            <w:pPr>
              <w:jc w:val="center"/>
              <w:rPr>
                <w:sz w:val="20"/>
                <w:szCs w:val="20"/>
              </w:rPr>
            </w:pPr>
            <w:r w:rsidRPr="00C64624">
              <w:rPr>
                <w:sz w:val="20"/>
                <w:szCs w:val="20"/>
              </w:rPr>
              <w:t>113 750,00</w:t>
            </w:r>
          </w:p>
        </w:tc>
      </w:tr>
      <w:tr w:rsidR="00C95CBE" w:rsidRPr="00C64624" w:rsidTr="00460D58">
        <w:trPr>
          <w:trHeight w:val="692"/>
        </w:trPr>
        <w:tc>
          <w:tcPr>
            <w:tcW w:w="959" w:type="dxa"/>
            <w:vAlign w:val="center"/>
          </w:tcPr>
          <w:p w:rsidR="00C95CBE" w:rsidRPr="00C64624" w:rsidRDefault="00C95CBE" w:rsidP="00FB6B6B">
            <w:pPr>
              <w:spacing w:before="40" w:beforeAutospacing="1" w:after="40" w:afterAutospacing="1"/>
              <w:jc w:val="both"/>
              <w:rPr>
                <w:noProof/>
                <w:color w:val="000000"/>
                <w:sz w:val="20"/>
                <w:szCs w:val="20"/>
              </w:rPr>
            </w:pPr>
            <w:r w:rsidRPr="00C64624">
              <w:rPr>
                <w:noProof/>
                <w:color w:val="000000"/>
                <w:sz w:val="20"/>
                <w:szCs w:val="20"/>
              </w:rPr>
              <w:t>KPFI-5</w:t>
            </w:r>
          </w:p>
        </w:tc>
        <w:tc>
          <w:tcPr>
            <w:tcW w:w="2513" w:type="dxa"/>
          </w:tcPr>
          <w:p w:rsidR="00C95CBE" w:rsidRPr="00C64624" w:rsidRDefault="00C95CBE" w:rsidP="0007335A">
            <w:pPr>
              <w:pStyle w:val="naisf"/>
              <w:spacing w:before="80" w:beforeAutospacing="0" w:after="80" w:afterAutospacing="0"/>
              <w:jc w:val="both"/>
              <w:rPr>
                <w:b/>
                <w:bCs/>
                <w:sz w:val="20"/>
                <w:szCs w:val="20"/>
              </w:rPr>
            </w:pPr>
            <w:r w:rsidRPr="00C64624">
              <w:rPr>
                <w:color w:val="000000"/>
                <w:sz w:val="20"/>
                <w:szCs w:val="20"/>
              </w:rPr>
              <w:t>Kompleksi risinājumi siltumnīcefekta gāzu emisiju samazināšanai profesionālās izglītības iestāžu ēkās</w:t>
            </w:r>
          </w:p>
        </w:tc>
        <w:tc>
          <w:tcPr>
            <w:tcW w:w="1559" w:type="dxa"/>
            <w:vAlign w:val="center"/>
          </w:tcPr>
          <w:p w:rsidR="00C95CBE" w:rsidRPr="00C64624" w:rsidRDefault="00C95CBE" w:rsidP="00661C60">
            <w:pPr>
              <w:pStyle w:val="naisf"/>
              <w:tabs>
                <w:tab w:val="left" w:pos="1410"/>
              </w:tabs>
              <w:spacing w:before="0" w:after="0"/>
              <w:ind w:right="-95" w:hanging="108"/>
              <w:jc w:val="center"/>
              <w:rPr>
                <w:sz w:val="20"/>
                <w:szCs w:val="20"/>
              </w:rPr>
            </w:pPr>
            <w:r w:rsidRPr="00C64624">
              <w:rPr>
                <w:sz w:val="20"/>
                <w:szCs w:val="20"/>
              </w:rPr>
              <w:t>11 939 811,66</w:t>
            </w:r>
          </w:p>
        </w:tc>
        <w:tc>
          <w:tcPr>
            <w:tcW w:w="1559" w:type="dxa"/>
            <w:vAlign w:val="center"/>
          </w:tcPr>
          <w:p w:rsidR="00C95CBE" w:rsidRPr="00C64624" w:rsidRDefault="00C95CBE" w:rsidP="008013EF">
            <w:pPr>
              <w:jc w:val="center"/>
              <w:rPr>
                <w:sz w:val="20"/>
                <w:szCs w:val="20"/>
              </w:rPr>
            </w:pPr>
            <w:r w:rsidRPr="00C64624">
              <w:rPr>
                <w:sz w:val="20"/>
                <w:szCs w:val="20"/>
              </w:rPr>
              <w:t>9 431 178,51</w:t>
            </w:r>
          </w:p>
        </w:tc>
        <w:tc>
          <w:tcPr>
            <w:tcW w:w="1559" w:type="dxa"/>
            <w:vAlign w:val="center"/>
          </w:tcPr>
          <w:p w:rsidR="00C95CBE" w:rsidRPr="00C64624" w:rsidRDefault="00C95CBE" w:rsidP="00661C60">
            <w:pPr>
              <w:jc w:val="center"/>
              <w:rPr>
                <w:color w:val="000000"/>
                <w:sz w:val="20"/>
                <w:szCs w:val="20"/>
                <w:highlight w:val="yellow"/>
              </w:rPr>
            </w:pPr>
            <w:r w:rsidRPr="00C64624">
              <w:rPr>
                <w:color w:val="000000"/>
                <w:sz w:val="20"/>
                <w:szCs w:val="20"/>
              </w:rPr>
              <w:t>8 826 943,59</w:t>
            </w:r>
          </w:p>
        </w:tc>
        <w:tc>
          <w:tcPr>
            <w:tcW w:w="1560" w:type="dxa"/>
            <w:vAlign w:val="center"/>
          </w:tcPr>
          <w:p w:rsidR="00C95CBE" w:rsidRPr="00C64624" w:rsidRDefault="00C95CBE" w:rsidP="00661C60">
            <w:pPr>
              <w:jc w:val="center"/>
              <w:rPr>
                <w:color w:val="000000"/>
                <w:sz w:val="20"/>
                <w:szCs w:val="20"/>
                <w:highlight w:val="yellow"/>
              </w:rPr>
            </w:pPr>
            <w:r w:rsidRPr="00C64624">
              <w:rPr>
                <w:color w:val="000000"/>
                <w:sz w:val="20"/>
                <w:szCs w:val="20"/>
              </w:rPr>
              <w:t>604 234,92</w:t>
            </w:r>
          </w:p>
        </w:tc>
        <w:tc>
          <w:tcPr>
            <w:tcW w:w="1559" w:type="dxa"/>
            <w:vAlign w:val="center"/>
          </w:tcPr>
          <w:p w:rsidR="00C95CBE" w:rsidRPr="00C64624" w:rsidRDefault="00C95CBE" w:rsidP="00661C60">
            <w:pPr>
              <w:jc w:val="center"/>
              <w:rPr>
                <w:sz w:val="20"/>
                <w:szCs w:val="20"/>
              </w:rPr>
            </w:pPr>
            <w:r w:rsidRPr="00C64624">
              <w:rPr>
                <w:sz w:val="20"/>
                <w:szCs w:val="20"/>
              </w:rPr>
              <w:t>2 348 582,93</w:t>
            </w:r>
          </w:p>
        </w:tc>
        <w:tc>
          <w:tcPr>
            <w:tcW w:w="1740" w:type="dxa"/>
            <w:vAlign w:val="center"/>
          </w:tcPr>
          <w:p w:rsidR="00C95CBE" w:rsidRPr="00C64624" w:rsidRDefault="00C95CBE" w:rsidP="00661C60">
            <w:pPr>
              <w:jc w:val="center"/>
              <w:rPr>
                <w:color w:val="000000"/>
                <w:sz w:val="20"/>
                <w:szCs w:val="20"/>
              </w:rPr>
            </w:pPr>
            <w:r w:rsidRPr="00C64624">
              <w:rPr>
                <w:color w:val="000000"/>
                <w:sz w:val="20"/>
                <w:szCs w:val="20"/>
              </w:rPr>
              <w:t>-</w:t>
            </w:r>
          </w:p>
        </w:tc>
        <w:tc>
          <w:tcPr>
            <w:tcW w:w="1559" w:type="dxa"/>
            <w:vAlign w:val="center"/>
          </w:tcPr>
          <w:p w:rsidR="00C95CBE" w:rsidRPr="00C64624" w:rsidRDefault="00C95CBE" w:rsidP="005B6E05">
            <w:pPr>
              <w:jc w:val="center"/>
              <w:rPr>
                <w:color w:val="000000"/>
                <w:sz w:val="20"/>
                <w:szCs w:val="20"/>
              </w:rPr>
            </w:pPr>
            <w:r w:rsidRPr="00C64624">
              <w:rPr>
                <w:color w:val="000000"/>
                <w:sz w:val="20"/>
                <w:szCs w:val="20"/>
              </w:rPr>
              <w:t>160 050,22</w:t>
            </w:r>
          </w:p>
        </w:tc>
      </w:tr>
      <w:tr w:rsidR="00C95CBE" w:rsidRPr="00C64624" w:rsidTr="00460D58">
        <w:trPr>
          <w:trHeight w:val="165"/>
        </w:trPr>
        <w:tc>
          <w:tcPr>
            <w:tcW w:w="959" w:type="dxa"/>
            <w:vAlign w:val="center"/>
          </w:tcPr>
          <w:p w:rsidR="00C95CBE" w:rsidRPr="00C64624" w:rsidRDefault="00C95CBE" w:rsidP="00FB6B6B">
            <w:pPr>
              <w:spacing w:before="40" w:beforeAutospacing="1" w:after="40" w:afterAutospacing="1"/>
              <w:jc w:val="both"/>
              <w:rPr>
                <w:noProof/>
                <w:color w:val="000000"/>
                <w:sz w:val="20"/>
                <w:szCs w:val="20"/>
              </w:rPr>
            </w:pPr>
            <w:r w:rsidRPr="00C64624">
              <w:rPr>
                <w:noProof/>
                <w:color w:val="000000"/>
                <w:sz w:val="20"/>
                <w:szCs w:val="20"/>
              </w:rPr>
              <w:t>KPFI-6</w:t>
            </w:r>
          </w:p>
        </w:tc>
        <w:tc>
          <w:tcPr>
            <w:tcW w:w="2513" w:type="dxa"/>
          </w:tcPr>
          <w:p w:rsidR="00C95CBE" w:rsidRPr="00C64624" w:rsidRDefault="00C95CBE" w:rsidP="00E006FB">
            <w:pPr>
              <w:pStyle w:val="naisf"/>
              <w:spacing w:before="80" w:beforeAutospacing="0" w:after="80" w:afterAutospacing="0"/>
              <w:jc w:val="both"/>
              <w:rPr>
                <w:b/>
                <w:bCs/>
                <w:sz w:val="20"/>
                <w:szCs w:val="20"/>
              </w:rPr>
            </w:pPr>
            <w:r w:rsidRPr="00C64624">
              <w:rPr>
                <w:color w:val="000000"/>
                <w:sz w:val="20"/>
                <w:szCs w:val="20"/>
              </w:rPr>
              <w:t>Kompleksi risinājumi siltumnīcefekta gāzu emisiju samazināšanai ražošanas ēkās</w:t>
            </w:r>
          </w:p>
        </w:tc>
        <w:tc>
          <w:tcPr>
            <w:tcW w:w="1559" w:type="dxa"/>
            <w:vAlign w:val="center"/>
          </w:tcPr>
          <w:p w:rsidR="00C95CBE" w:rsidRPr="00C64624" w:rsidRDefault="00C95CBE" w:rsidP="00E006FB">
            <w:pPr>
              <w:jc w:val="center"/>
              <w:rPr>
                <w:sz w:val="20"/>
                <w:szCs w:val="20"/>
              </w:rPr>
            </w:pPr>
            <w:r w:rsidRPr="00C64624">
              <w:rPr>
                <w:sz w:val="20"/>
                <w:szCs w:val="20"/>
              </w:rPr>
              <w:t>8 125 242,34</w:t>
            </w:r>
          </w:p>
        </w:tc>
        <w:tc>
          <w:tcPr>
            <w:tcW w:w="1559" w:type="dxa"/>
            <w:vAlign w:val="center"/>
          </w:tcPr>
          <w:p w:rsidR="00C95CBE" w:rsidRPr="00C64624" w:rsidRDefault="00C95CBE" w:rsidP="008013EF">
            <w:pPr>
              <w:jc w:val="center"/>
              <w:rPr>
                <w:sz w:val="20"/>
                <w:szCs w:val="20"/>
              </w:rPr>
            </w:pPr>
            <w:r w:rsidRPr="00C64624">
              <w:rPr>
                <w:sz w:val="20"/>
                <w:szCs w:val="20"/>
              </w:rPr>
              <w:t>6 344 959,37</w:t>
            </w:r>
          </w:p>
        </w:tc>
        <w:tc>
          <w:tcPr>
            <w:tcW w:w="1559" w:type="dxa"/>
            <w:vAlign w:val="center"/>
          </w:tcPr>
          <w:p w:rsidR="00C95CBE" w:rsidRPr="00C64624" w:rsidRDefault="00C95CBE" w:rsidP="00E006FB">
            <w:pPr>
              <w:jc w:val="center"/>
              <w:rPr>
                <w:color w:val="000000"/>
                <w:sz w:val="20"/>
                <w:szCs w:val="20"/>
              </w:rPr>
            </w:pPr>
            <w:r w:rsidRPr="00C64624">
              <w:rPr>
                <w:color w:val="000000"/>
                <w:sz w:val="20"/>
                <w:szCs w:val="20"/>
              </w:rPr>
              <w:t>6 047 117,93</w:t>
            </w:r>
          </w:p>
        </w:tc>
        <w:tc>
          <w:tcPr>
            <w:tcW w:w="1560" w:type="dxa"/>
            <w:vAlign w:val="center"/>
          </w:tcPr>
          <w:p w:rsidR="00C95CBE" w:rsidRPr="00C64624" w:rsidRDefault="00C95CBE" w:rsidP="00E006FB">
            <w:pPr>
              <w:jc w:val="center"/>
              <w:rPr>
                <w:color w:val="000000"/>
                <w:sz w:val="20"/>
                <w:szCs w:val="20"/>
                <w:highlight w:val="yellow"/>
              </w:rPr>
            </w:pPr>
            <w:r w:rsidRPr="00C64624">
              <w:rPr>
                <w:color w:val="000000"/>
                <w:sz w:val="20"/>
                <w:szCs w:val="20"/>
              </w:rPr>
              <w:t>297 841,44</w:t>
            </w:r>
          </w:p>
        </w:tc>
        <w:tc>
          <w:tcPr>
            <w:tcW w:w="1559" w:type="dxa"/>
            <w:vAlign w:val="center"/>
          </w:tcPr>
          <w:p w:rsidR="00C95CBE" w:rsidRPr="00C64624" w:rsidRDefault="00C95CBE" w:rsidP="00E006FB">
            <w:pPr>
              <w:jc w:val="center"/>
              <w:rPr>
                <w:sz w:val="20"/>
                <w:szCs w:val="20"/>
              </w:rPr>
            </w:pPr>
            <w:r w:rsidRPr="00C64624">
              <w:rPr>
                <w:sz w:val="20"/>
                <w:szCs w:val="20"/>
              </w:rPr>
              <w:t>1 775 754,40</w:t>
            </w:r>
          </w:p>
        </w:tc>
        <w:tc>
          <w:tcPr>
            <w:tcW w:w="1740" w:type="dxa"/>
            <w:vAlign w:val="center"/>
          </w:tcPr>
          <w:p w:rsidR="00C95CBE" w:rsidRPr="00C64624" w:rsidRDefault="00C95CBE" w:rsidP="00E006FB">
            <w:pPr>
              <w:jc w:val="center"/>
              <w:rPr>
                <w:sz w:val="20"/>
                <w:szCs w:val="20"/>
              </w:rPr>
            </w:pPr>
            <w:r w:rsidRPr="00C64624">
              <w:rPr>
                <w:sz w:val="20"/>
                <w:szCs w:val="20"/>
              </w:rPr>
              <w:t>-</w:t>
            </w:r>
          </w:p>
        </w:tc>
        <w:tc>
          <w:tcPr>
            <w:tcW w:w="1559" w:type="dxa"/>
            <w:vAlign w:val="center"/>
          </w:tcPr>
          <w:p w:rsidR="00C95CBE" w:rsidRPr="00C64624" w:rsidRDefault="00C95CBE" w:rsidP="005B6E05">
            <w:pPr>
              <w:jc w:val="center"/>
              <w:rPr>
                <w:sz w:val="20"/>
                <w:szCs w:val="20"/>
              </w:rPr>
            </w:pPr>
            <w:r w:rsidRPr="00C64624">
              <w:rPr>
                <w:sz w:val="20"/>
                <w:szCs w:val="20"/>
              </w:rPr>
              <w:t>4 528,57</w:t>
            </w:r>
          </w:p>
        </w:tc>
      </w:tr>
      <w:tr w:rsidR="00C95CBE" w:rsidRPr="00C64624" w:rsidTr="00460D58">
        <w:trPr>
          <w:trHeight w:val="490"/>
        </w:trPr>
        <w:tc>
          <w:tcPr>
            <w:tcW w:w="959" w:type="dxa"/>
            <w:vAlign w:val="center"/>
          </w:tcPr>
          <w:p w:rsidR="00C95CBE" w:rsidRPr="00C64624" w:rsidRDefault="00C95CBE" w:rsidP="00FB6B6B">
            <w:pPr>
              <w:spacing w:before="40" w:beforeAutospacing="1" w:after="40" w:afterAutospacing="1"/>
              <w:jc w:val="both"/>
              <w:rPr>
                <w:noProof/>
                <w:color w:val="000000"/>
                <w:sz w:val="20"/>
                <w:szCs w:val="20"/>
              </w:rPr>
            </w:pPr>
            <w:r w:rsidRPr="00C64624">
              <w:rPr>
                <w:noProof/>
                <w:color w:val="000000"/>
                <w:sz w:val="20"/>
                <w:szCs w:val="20"/>
              </w:rPr>
              <w:t>KPFI-7</w:t>
            </w:r>
          </w:p>
        </w:tc>
        <w:tc>
          <w:tcPr>
            <w:tcW w:w="2513" w:type="dxa"/>
          </w:tcPr>
          <w:p w:rsidR="00C95CBE" w:rsidRPr="00C64624" w:rsidRDefault="00C95CBE" w:rsidP="0007335A">
            <w:pPr>
              <w:pStyle w:val="naisf"/>
              <w:spacing w:before="80" w:beforeAutospacing="0" w:after="80" w:afterAutospacing="0"/>
              <w:jc w:val="both"/>
              <w:rPr>
                <w:b/>
                <w:bCs/>
                <w:sz w:val="20"/>
                <w:szCs w:val="20"/>
              </w:rPr>
            </w:pPr>
            <w:r w:rsidRPr="00C64624">
              <w:rPr>
                <w:color w:val="000000"/>
                <w:sz w:val="20"/>
                <w:szCs w:val="20"/>
              </w:rPr>
              <w:t>Kompleksi risinājumi siltumnīcefekta gāzu emisijas samazināšanai pašvaldību ēkās</w:t>
            </w:r>
            <w:r w:rsidRPr="00C64624">
              <w:rPr>
                <w:bCs/>
                <w:sz w:val="20"/>
                <w:szCs w:val="20"/>
                <w:vertAlign w:val="superscript"/>
              </w:rPr>
              <w:t xml:space="preserve"> </w:t>
            </w:r>
          </w:p>
        </w:tc>
        <w:tc>
          <w:tcPr>
            <w:tcW w:w="1559" w:type="dxa"/>
            <w:vAlign w:val="center"/>
          </w:tcPr>
          <w:p w:rsidR="00C95CBE" w:rsidRPr="00C64624" w:rsidRDefault="00C95CBE" w:rsidP="00661C60">
            <w:pPr>
              <w:pStyle w:val="naisf"/>
              <w:tabs>
                <w:tab w:val="left" w:pos="1410"/>
              </w:tabs>
              <w:ind w:right="-95" w:hanging="108"/>
              <w:jc w:val="center"/>
              <w:rPr>
                <w:sz w:val="20"/>
                <w:szCs w:val="20"/>
              </w:rPr>
            </w:pPr>
            <w:r w:rsidRPr="00C64624">
              <w:rPr>
                <w:sz w:val="20"/>
                <w:szCs w:val="20"/>
              </w:rPr>
              <w:t>17 506 232,39</w:t>
            </w:r>
          </w:p>
        </w:tc>
        <w:tc>
          <w:tcPr>
            <w:tcW w:w="1559" w:type="dxa"/>
            <w:vAlign w:val="center"/>
          </w:tcPr>
          <w:p w:rsidR="00C95CBE" w:rsidRPr="00C64624" w:rsidRDefault="00C95CBE" w:rsidP="008013EF">
            <w:pPr>
              <w:jc w:val="center"/>
              <w:rPr>
                <w:sz w:val="20"/>
                <w:szCs w:val="20"/>
              </w:rPr>
            </w:pPr>
            <w:r w:rsidRPr="00C64624">
              <w:rPr>
                <w:sz w:val="20"/>
                <w:szCs w:val="20"/>
              </w:rPr>
              <w:t>13 854 375,56</w:t>
            </w:r>
          </w:p>
        </w:tc>
        <w:tc>
          <w:tcPr>
            <w:tcW w:w="1559" w:type="dxa"/>
            <w:vAlign w:val="center"/>
          </w:tcPr>
          <w:p w:rsidR="00C95CBE" w:rsidRPr="00C64624" w:rsidRDefault="00C95CBE" w:rsidP="00661C60">
            <w:pPr>
              <w:jc w:val="center"/>
              <w:rPr>
                <w:sz w:val="20"/>
                <w:szCs w:val="20"/>
              </w:rPr>
            </w:pPr>
            <w:r w:rsidRPr="00C64624">
              <w:rPr>
                <w:sz w:val="20"/>
                <w:szCs w:val="20"/>
              </w:rPr>
              <w:t>10 902 524, 47</w:t>
            </w:r>
          </w:p>
        </w:tc>
        <w:tc>
          <w:tcPr>
            <w:tcW w:w="1560" w:type="dxa"/>
            <w:vAlign w:val="center"/>
          </w:tcPr>
          <w:p w:rsidR="00C95CBE" w:rsidRPr="00C64624" w:rsidRDefault="00C95CBE" w:rsidP="00661C60">
            <w:pPr>
              <w:jc w:val="center"/>
              <w:rPr>
                <w:sz w:val="20"/>
                <w:szCs w:val="20"/>
                <w:highlight w:val="yellow"/>
              </w:rPr>
            </w:pPr>
            <w:r w:rsidRPr="00C64624">
              <w:rPr>
                <w:sz w:val="20"/>
                <w:szCs w:val="20"/>
              </w:rPr>
              <w:t>2 951 851,09</w:t>
            </w:r>
          </w:p>
        </w:tc>
        <w:tc>
          <w:tcPr>
            <w:tcW w:w="1559" w:type="dxa"/>
            <w:vAlign w:val="center"/>
          </w:tcPr>
          <w:p w:rsidR="00C95CBE" w:rsidRPr="00C64624" w:rsidRDefault="00C95CBE" w:rsidP="00661C60">
            <w:pPr>
              <w:jc w:val="center"/>
              <w:rPr>
                <w:color w:val="000000"/>
                <w:sz w:val="20"/>
                <w:szCs w:val="20"/>
              </w:rPr>
            </w:pPr>
            <w:r w:rsidRPr="00C64624">
              <w:rPr>
                <w:sz w:val="20"/>
                <w:szCs w:val="20"/>
              </w:rPr>
              <w:t>1 799 237,67</w:t>
            </w:r>
          </w:p>
        </w:tc>
        <w:tc>
          <w:tcPr>
            <w:tcW w:w="1740" w:type="dxa"/>
            <w:vAlign w:val="center"/>
          </w:tcPr>
          <w:p w:rsidR="00C95CBE" w:rsidRPr="00C64624" w:rsidRDefault="00C95CBE" w:rsidP="00661C60">
            <w:pPr>
              <w:jc w:val="center"/>
              <w:rPr>
                <w:sz w:val="20"/>
                <w:szCs w:val="20"/>
              </w:rPr>
            </w:pPr>
            <w:r w:rsidRPr="00C64624">
              <w:rPr>
                <w:sz w:val="20"/>
                <w:szCs w:val="20"/>
              </w:rPr>
              <w:t>-</w:t>
            </w:r>
          </w:p>
        </w:tc>
        <w:tc>
          <w:tcPr>
            <w:tcW w:w="1559" w:type="dxa"/>
            <w:vAlign w:val="center"/>
          </w:tcPr>
          <w:p w:rsidR="00C95CBE" w:rsidRPr="00C64624" w:rsidRDefault="00C95CBE" w:rsidP="005B6E05">
            <w:pPr>
              <w:jc w:val="center"/>
              <w:rPr>
                <w:sz w:val="20"/>
                <w:szCs w:val="20"/>
              </w:rPr>
            </w:pPr>
            <w:r w:rsidRPr="00C64624">
              <w:rPr>
                <w:sz w:val="20"/>
                <w:szCs w:val="20"/>
              </w:rPr>
              <w:t>1 852 619,16</w:t>
            </w:r>
          </w:p>
        </w:tc>
      </w:tr>
      <w:tr w:rsidR="00C95CBE" w:rsidRPr="00C64624" w:rsidTr="00460D58">
        <w:trPr>
          <w:trHeight w:val="1055"/>
        </w:trPr>
        <w:tc>
          <w:tcPr>
            <w:tcW w:w="959" w:type="dxa"/>
            <w:vAlign w:val="center"/>
          </w:tcPr>
          <w:p w:rsidR="00C95CBE" w:rsidRPr="00C64624" w:rsidRDefault="00C95CBE" w:rsidP="00FB6B6B">
            <w:pPr>
              <w:spacing w:before="40" w:beforeAutospacing="1" w:after="40" w:afterAutospacing="1"/>
              <w:jc w:val="both"/>
              <w:rPr>
                <w:noProof/>
                <w:color w:val="000000"/>
                <w:sz w:val="20"/>
                <w:szCs w:val="20"/>
              </w:rPr>
            </w:pPr>
            <w:r w:rsidRPr="00C64624">
              <w:rPr>
                <w:noProof/>
                <w:color w:val="000000"/>
                <w:sz w:val="20"/>
                <w:szCs w:val="20"/>
              </w:rPr>
              <w:lastRenderedPageBreak/>
              <w:t>KPFI-8</w:t>
            </w:r>
          </w:p>
        </w:tc>
        <w:tc>
          <w:tcPr>
            <w:tcW w:w="2513" w:type="dxa"/>
          </w:tcPr>
          <w:p w:rsidR="00C95CBE" w:rsidRPr="00C64624" w:rsidRDefault="00C95CBE" w:rsidP="0007335A">
            <w:pPr>
              <w:pStyle w:val="naisf"/>
              <w:spacing w:before="80" w:beforeAutospacing="0" w:after="80" w:afterAutospacing="0"/>
              <w:jc w:val="both"/>
              <w:rPr>
                <w:b/>
                <w:bCs/>
                <w:sz w:val="20"/>
                <w:szCs w:val="20"/>
              </w:rPr>
            </w:pPr>
            <w:r w:rsidRPr="00C64624">
              <w:rPr>
                <w:color w:val="000000"/>
                <w:sz w:val="20"/>
                <w:szCs w:val="20"/>
              </w:rPr>
              <w:t>Sabiedrības izpratnes attīstīšana par siltumnīcefekta gāzu emisiju samazināšanas nozīmi un iespējām</w:t>
            </w:r>
          </w:p>
        </w:tc>
        <w:tc>
          <w:tcPr>
            <w:tcW w:w="1559" w:type="dxa"/>
            <w:vAlign w:val="center"/>
          </w:tcPr>
          <w:p w:rsidR="00C95CBE" w:rsidRPr="00C64624" w:rsidRDefault="00C95CBE" w:rsidP="00661C60">
            <w:pPr>
              <w:pStyle w:val="naisf"/>
              <w:spacing w:before="0" w:after="0"/>
              <w:ind w:right="-95" w:hanging="108"/>
              <w:jc w:val="center"/>
              <w:rPr>
                <w:sz w:val="20"/>
                <w:szCs w:val="20"/>
              </w:rPr>
            </w:pPr>
            <w:r w:rsidRPr="00C64624">
              <w:rPr>
                <w:sz w:val="20"/>
                <w:szCs w:val="20"/>
              </w:rPr>
              <w:t>597 384,00</w:t>
            </w:r>
          </w:p>
        </w:tc>
        <w:tc>
          <w:tcPr>
            <w:tcW w:w="1559" w:type="dxa"/>
            <w:vAlign w:val="center"/>
          </w:tcPr>
          <w:p w:rsidR="00C95CBE" w:rsidRPr="00C64624" w:rsidRDefault="00C95CBE" w:rsidP="008013EF">
            <w:pPr>
              <w:jc w:val="center"/>
              <w:rPr>
                <w:sz w:val="20"/>
                <w:szCs w:val="20"/>
              </w:rPr>
            </w:pPr>
            <w:r w:rsidRPr="00C64624">
              <w:rPr>
                <w:sz w:val="20"/>
                <w:szCs w:val="20"/>
              </w:rPr>
              <w:t>530 418,92</w:t>
            </w:r>
          </w:p>
        </w:tc>
        <w:tc>
          <w:tcPr>
            <w:tcW w:w="1559" w:type="dxa"/>
            <w:vAlign w:val="center"/>
          </w:tcPr>
          <w:p w:rsidR="00C95CBE" w:rsidRPr="00C64624" w:rsidRDefault="00C95CBE" w:rsidP="00661C60">
            <w:pPr>
              <w:jc w:val="center"/>
              <w:rPr>
                <w:sz w:val="20"/>
                <w:szCs w:val="20"/>
              </w:rPr>
            </w:pPr>
            <w:r w:rsidRPr="00C64624">
              <w:rPr>
                <w:sz w:val="20"/>
                <w:szCs w:val="20"/>
              </w:rPr>
              <w:t>468 353,20</w:t>
            </w:r>
          </w:p>
        </w:tc>
        <w:tc>
          <w:tcPr>
            <w:tcW w:w="1560" w:type="dxa"/>
            <w:vAlign w:val="center"/>
          </w:tcPr>
          <w:p w:rsidR="00C95CBE" w:rsidRPr="00C64624" w:rsidRDefault="00C95CBE" w:rsidP="00661C60">
            <w:pPr>
              <w:jc w:val="center"/>
              <w:rPr>
                <w:color w:val="000000"/>
                <w:sz w:val="20"/>
                <w:szCs w:val="20"/>
                <w:highlight w:val="yellow"/>
              </w:rPr>
            </w:pPr>
            <w:r w:rsidRPr="00C64624">
              <w:rPr>
                <w:color w:val="000000"/>
                <w:sz w:val="20"/>
                <w:szCs w:val="20"/>
              </w:rPr>
              <w:t>62 065,72</w:t>
            </w:r>
          </w:p>
        </w:tc>
        <w:tc>
          <w:tcPr>
            <w:tcW w:w="1559" w:type="dxa"/>
            <w:vAlign w:val="center"/>
          </w:tcPr>
          <w:p w:rsidR="00C95CBE" w:rsidRPr="00C64624" w:rsidRDefault="00C95CBE" w:rsidP="00661C60">
            <w:pPr>
              <w:jc w:val="center"/>
              <w:rPr>
                <w:sz w:val="20"/>
                <w:szCs w:val="20"/>
              </w:rPr>
            </w:pPr>
            <w:r w:rsidRPr="00C64624">
              <w:rPr>
                <w:sz w:val="20"/>
                <w:szCs w:val="20"/>
              </w:rPr>
              <w:t>66 965,08</w:t>
            </w:r>
          </w:p>
        </w:tc>
        <w:tc>
          <w:tcPr>
            <w:tcW w:w="1740" w:type="dxa"/>
            <w:vAlign w:val="center"/>
          </w:tcPr>
          <w:p w:rsidR="00C95CBE" w:rsidRPr="00C64624" w:rsidRDefault="00C95CBE" w:rsidP="00661C60">
            <w:pPr>
              <w:jc w:val="center"/>
              <w:rPr>
                <w:color w:val="000000"/>
                <w:sz w:val="20"/>
                <w:szCs w:val="20"/>
              </w:rPr>
            </w:pPr>
            <w:r w:rsidRPr="00C64624">
              <w:rPr>
                <w:sz w:val="20"/>
                <w:szCs w:val="20"/>
              </w:rPr>
              <w:t>-</w:t>
            </w:r>
          </w:p>
        </w:tc>
        <w:tc>
          <w:tcPr>
            <w:tcW w:w="1559" w:type="dxa"/>
            <w:vAlign w:val="center"/>
          </w:tcPr>
          <w:p w:rsidR="00C95CBE" w:rsidRPr="00C64624" w:rsidRDefault="00C95CBE" w:rsidP="005B6E05">
            <w:pPr>
              <w:jc w:val="center"/>
              <w:rPr>
                <w:sz w:val="20"/>
                <w:szCs w:val="20"/>
              </w:rPr>
            </w:pPr>
            <w:r w:rsidRPr="00C64624">
              <w:rPr>
                <w:sz w:val="20"/>
                <w:szCs w:val="20"/>
              </w:rPr>
              <w:t>-</w:t>
            </w:r>
          </w:p>
        </w:tc>
      </w:tr>
      <w:tr w:rsidR="00C95CBE" w:rsidRPr="00C64624" w:rsidTr="00460D58">
        <w:trPr>
          <w:trHeight w:val="355"/>
        </w:trPr>
        <w:tc>
          <w:tcPr>
            <w:tcW w:w="959" w:type="dxa"/>
            <w:vAlign w:val="center"/>
          </w:tcPr>
          <w:p w:rsidR="00C95CBE" w:rsidRPr="00C64624" w:rsidRDefault="00C95CBE" w:rsidP="00FB6B6B">
            <w:pPr>
              <w:spacing w:before="40" w:beforeAutospacing="1" w:after="40" w:afterAutospacing="1"/>
              <w:jc w:val="both"/>
              <w:rPr>
                <w:noProof/>
                <w:color w:val="000000"/>
                <w:sz w:val="20"/>
                <w:szCs w:val="20"/>
              </w:rPr>
            </w:pPr>
            <w:r w:rsidRPr="00C64624">
              <w:rPr>
                <w:noProof/>
                <w:color w:val="000000"/>
                <w:sz w:val="20"/>
                <w:szCs w:val="20"/>
              </w:rPr>
              <w:t>KPFI-9</w:t>
            </w:r>
          </w:p>
        </w:tc>
        <w:tc>
          <w:tcPr>
            <w:tcW w:w="2513" w:type="dxa"/>
          </w:tcPr>
          <w:p w:rsidR="00C95CBE" w:rsidRPr="00C64624" w:rsidRDefault="00C95CBE" w:rsidP="0007335A">
            <w:pPr>
              <w:pStyle w:val="naisf"/>
              <w:spacing w:before="80" w:beforeAutospacing="0" w:after="80" w:afterAutospacing="0"/>
              <w:jc w:val="both"/>
              <w:rPr>
                <w:b/>
                <w:bCs/>
                <w:sz w:val="20"/>
                <w:szCs w:val="20"/>
              </w:rPr>
            </w:pPr>
            <w:r w:rsidRPr="00C64624">
              <w:rPr>
                <w:color w:val="000000"/>
                <w:sz w:val="20"/>
                <w:szCs w:val="20"/>
              </w:rPr>
              <w:t>Atjaunojamo energoresursu izmantošana transporta sektorā</w:t>
            </w:r>
          </w:p>
        </w:tc>
        <w:tc>
          <w:tcPr>
            <w:tcW w:w="1559" w:type="dxa"/>
            <w:vAlign w:val="center"/>
          </w:tcPr>
          <w:p w:rsidR="00C95CBE" w:rsidRPr="00C64624" w:rsidRDefault="00C95CBE" w:rsidP="00661C60">
            <w:pPr>
              <w:pStyle w:val="naisf"/>
              <w:spacing w:before="0" w:after="0"/>
              <w:ind w:right="-95" w:hanging="108"/>
              <w:jc w:val="center"/>
              <w:rPr>
                <w:sz w:val="20"/>
                <w:szCs w:val="20"/>
              </w:rPr>
            </w:pPr>
            <w:r w:rsidRPr="00C64624">
              <w:rPr>
                <w:sz w:val="20"/>
                <w:szCs w:val="20"/>
                <w:lang w:eastAsia="en-US"/>
              </w:rPr>
              <w:t>3 522 621,00</w:t>
            </w:r>
          </w:p>
        </w:tc>
        <w:tc>
          <w:tcPr>
            <w:tcW w:w="1559" w:type="dxa"/>
            <w:vAlign w:val="center"/>
          </w:tcPr>
          <w:p w:rsidR="00C95CBE" w:rsidRPr="00C64624" w:rsidRDefault="00C95CBE" w:rsidP="00661C60">
            <w:pPr>
              <w:jc w:val="center"/>
              <w:rPr>
                <w:sz w:val="20"/>
                <w:szCs w:val="20"/>
              </w:rPr>
            </w:pPr>
            <w:r w:rsidRPr="00C64624">
              <w:rPr>
                <w:sz w:val="20"/>
                <w:szCs w:val="20"/>
              </w:rPr>
              <w:t>-</w:t>
            </w:r>
          </w:p>
        </w:tc>
        <w:tc>
          <w:tcPr>
            <w:tcW w:w="1559" w:type="dxa"/>
            <w:vAlign w:val="center"/>
          </w:tcPr>
          <w:p w:rsidR="00C95CBE" w:rsidRPr="00C64624" w:rsidRDefault="00C95CBE" w:rsidP="00661C60">
            <w:pPr>
              <w:jc w:val="center"/>
              <w:rPr>
                <w:sz w:val="20"/>
                <w:szCs w:val="20"/>
              </w:rPr>
            </w:pPr>
            <w:r w:rsidRPr="00C64624">
              <w:rPr>
                <w:sz w:val="20"/>
                <w:szCs w:val="20"/>
              </w:rPr>
              <w:t>-</w:t>
            </w:r>
          </w:p>
        </w:tc>
        <w:tc>
          <w:tcPr>
            <w:tcW w:w="1560" w:type="dxa"/>
            <w:vAlign w:val="center"/>
          </w:tcPr>
          <w:p w:rsidR="00C95CBE" w:rsidRPr="00C64624" w:rsidRDefault="00C95CBE" w:rsidP="00661C60">
            <w:pPr>
              <w:jc w:val="center"/>
              <w:rPr>
                <w:sz w:val="20"/>
                <w:szCs w:val="20"/>
              </w:rPr>
            </w:pPr>
            <w:r w:rsidRPr="00C64624">
              <w:rPr>
                <w:sz w:val="20"/>
                <w:szCs w:val="20"/>
              </w:rPr>
              <w:t>-</w:t>
            </w:r>
          </w:p>
        </w:tc>
        <w:tc>
          <w:tcPr>
            <w:tcW w:w="1559" w:type="dxa"/>
            <w:vAlign w:val="center"/>
          </w:tcPr>
          <w:p w:rsidR="00C95CBE" w:rsidRPr="00C64624" w:rsidRDefault="00C95CBE" w:rsidP="00661C60">
            <w:pPr>
              <w:pStyle w:val="naisf"/>
              <w:spacing w:before="0" w:after="0"/>
              <w:ind w:right="-95" w:hanging="108"/>
              <w:jc w:val="center"/>
              <w:rPr>
                <w:sz w:val="20"/>
                <w:szCs w:val="20"/>
                <w:lang w:eastAsia="en-US"/>
              </w:rPr>
            </w:pPr>
            <w:r w:rsidRPr="00C64624">
              <w:rPr>
                <w:sz w:val="20"/>
                <w:szCs w:val="20"/>
                <w:lang w:eastAsia="en-US"/>
              </w:rPr>
              <w:t>-</w:t>
            </w:r>
          </w:p>
        </w:tc>
        <w:tc>
          <w:tcPr>
            <w:tcW w:w="1740" w:type="dxa"/>
            <w:vAlign w:val="center"/>
          </w:tcPr>
          <w:p w:rsidR="00C95CBE" w:rsidRPr="00C64624" w:rsidRDefault="00C95CBE" w:rsidP="00661C60">
            <w:pPr>
              <w:jc w:val="center"/>
              <w:rPr>
                <w:color w:val="000000"/>
                <w:sz w:val="20"/>
                <w:szCs w:val="20"/>
              </w:rPr>
            </w:pPr>
            <w:r w:rsidRPr="00C64624">
              <w:rPr>
                <w:sz w:val="20"/>
                <w:szCs w:val="20"/>
              </w:rPr>
              <w:t>3 522 621,00</w:t>
            </w:r>
          </w:p>
        </w:tc>
        <w:tc>
          <w:tcPr>
            <w:tcW w:w="1559" w:type="dxa"/>
            <w:vAlign w:val="center"/>
          </w:tcPr>
          <w:p w:rsidR="00C95CBE" w:rsidRPr="00C64624" w:rsidRDefault="00C95CBE" w:rsidP="005B6E05">
            <w:pPr>
              <w:jc w:val="center"/>
              <w:rPr>
                <w:sz w:val="20"/>
                <w:szCs w:val="20"/>
              </w:rPr>
            </w:pPr>
            <w:r w:rsidRPr="00C64624">
              <w:rPr>
                <w:sz w:val="20"/>
                <w:szCs w:val="20"/>
              </w:rPr>
              <w:t>-</w:t>
            </w:r>
          </w:p>
        </w:tc>
      </w:tr>
      <w:tr w:rsidR="00C95CBE" w:rsidRPr="00C64624" w:rsidTr="00460D58">
        <w:trPr>
          <w:trHeight w:val="178"/>
        </w:trPr>
        <w:tc>
          <w:tcPr>
            <w:tcW w:w="959" w:type="dxa"/>
            <w:vAlign w:val="center"/>
          </w:tcPr>
          <w:p w:rsidR="00C95CBE" w:rsidRPr="00C64624" w:rsidRDefault="00C95CBE" w:rsidP="00FB6B6B">
            <w:pPr>
              <w:spacing w:before="40" w:beforeAutospacing="1" w:after="40" w:afterAutospacing="1"/>
              <w:jc w:val="both"/>
              <w:rPr>
                <w:noProof/>
                <w:color w:val="000000"/>
                <w:sz w:val="20"/>
                <w:szCs w:val="20"/>
              </w:rPr>
            </w:pPr>
            <w:r w:rsidRPr="00C64624">
              <w:rPr>
                <w:noProof/>
                <w:color w:val="000000"/>
                <w:sz w:val="20"/>
                <w:szCs w:val="20"/>
              </w:rPr>
              <w:t>KPFI-10</w:t>
            </w:r>
          </w:p>
        </w:tc>
        <w:tc>
          <w:tcPr>
            <w:tcW w:w="2513" w:type="dxa"/>
            <w:vAlign w:val="center"/>
          </w:tcPr>
          <w:p w:rsidR="00C95CBE" w:rsidRPr="00C64624" w:rsidRDefault="00C95CBE" w:rsidP="0007335A">
            <w:pPr>
              <w:pStyle w:val="naisf"/>
              <w:spacing w:before="80" w:beforeAutospacing="0" w:after="80" w:afterAutospacing="0"/>
              <w:jc w:val="both"/>
              <w:rPr>
                <w:b/>
                <w:bCs/>
                <w:sz w:val="20"/>
                <w:szCs w:val="20"/>
              </w:rPr>
            </w:pPr>
            <w:r w:rsidRPr="00C64624">
              <w:rPr>
                <w:color w:val="000000"/>
                <w:sz w:val="20"/>
                <w:szCs w:val="20"/>
              </w:rPr>
              <w:t>Zema enerģijas patēriņa ēkas</w:t>
            </w:r>
          </w:p>
        </w:tc>
        <w:tc>
          <w:tcPr>
            <w:tcW w:w="1559" w:type="dxa"/>
            <w:vAlign w:val="center"/>
          </w:tcPr>
          <w:p w:rsidR="00C95CBE" w:rsidRPr="00C64624" w:rsidRDefault="00C95CBE" w:rsidP="00661C60">
            <w:pPr>
              <w:pStyle w:val="naisf"/>
              <w:spacing w:before="0" w:after="0"/>
              <w:ind w:right="-95" w:hanging="108"/>
              <w:jc w:val="center"/>
              <w:rPr>
                <w:sz w:val="20"/>
                <w:szCs w:val="20"/>
              </w:rPr>
            </w:pPr>
            <w:r w:rsidRPr="00C64624">
              <w:rPr>
                <w:sz w:val="20"/>
                <w:szCs w:val="20"/>
              </w:rPr>
              <w:t>7 261 722,00</w:t>
            </w:r>
          </w:p>
        </w:tc>
        <w:tc>
          <w:tcPr>
            <w:tcW w:w="1559" w:type="dxa"/>
            <w:vAlign w:val="center"/>
          </w:tcPr>
          <w:p w:rsidR="00C95CBE" w:rsidRPr="00C64624" w:rsidRDefault="009B35B3" w:rsidP="008013EF">
            <w:pPr>
              <w:jc w:val="center"/>
              <w:rPr>
                <w:sz w:val="20"/>
                <w:szCs w:val="20"/>
              </w:rPr>
            </w:pPr>
            <w:r>
              <w:rPr>
                <w:sz w:val="20"/>
                <w:szCs w:val="20"/>
              </w:rPr>
              <w:t>4 572 505.15</w:t>
            </w:r>
          </w:p>
        </w:tc>
        <w:tc>
          <w:tcPr>
            <w:tcW w:w="1559" w:type="dxa"/>
            <w:vAlign w:val="center"/>
          </w:tcPr>
          <w:p w:rsidR="00C95CBE" w:rsidRPr="00C64624" w:rsidRDefault="00C95CBE" w:rsidP="0014471A">
            <w:pPr>
              <w:jc w:val="center"/>
              <w:rPr>
                <w:sz w:val="20"/>
                <w:szCs w:val="20"/>
              </w:rPr>
            </w:pPr>
            <w:r w:rsidRPr="00C64624">
              <w:rPr>
                <w:sz w:val="20"/>
                <w:szCs w:val="20"/>
              </w:rPr>
              <w:t>1 963 961,68</w:t>
            </w:r>
          </w:p>
        </w:tc>
        <w:tc>
          <w:tcPr>
            <w:tcW w:w="1560" w:type="dxa"/>
            <w:vAlign w:val="center"/>
          </w:tcPr>
          <w:p w:rsidR="00C95CBE" w:rsidRPr="00C64624" w:rsidRDefault="009B35B3" w:rsidP="00661C60">
            <w:pPr>
              <w:jc w:val="center"/>
              <w:rPr>
                <w:color w:val="000000"/>
                <w:sz w:val="20"/>
                <w:szCs w:val="20"/>
                <w:highlight w:val="yellow"/>
              </w:rPr>
            </w:pPr>
            <w:r>
              <w:rPr>
                <w:color w:val="000000"/>
                <w:sz w:val="20"/>
                <w:szCs w:val="20"/>
              </w:rPr>
              <w:t>2 608 543,47</w:t>
            </w:r>
          </w:p>
        </w:tc>
        <w:tc>
          <w:tcPr>
            <w:tcW w:w="1559" w:type="dxa"/>
            <w:vAlign w:val="center"/>
          </w:tcPr>
          <w:p w:rsidR="00C95CBE" w:rsidRPr="00C64624" w:rsidRDefault="00C95CBE" w:rsidP="00661C60">
            <w:pPr>
              <w:jc w:val="center"/>
              <w:rPr>
                <w:color w:val="000000"/>
                <w:sz w:val="20"/>
                <w:szCs w:val="20"/>
              </w:rPr>
            </w:pPr>
            <w:r w:rsidRPr="00C64624">
              <w:rPr>
                <w:sz w:val="20"/>
                <w:szCs w:val="20"/>
              </w:rPr>
              <w:t>1 948 219,07</w:t>
            </w:r>
          </w:p>
        </w:tc>
        <w:tc>
          <w:tcPr>
            <w:tcW w:w="1740" w:type="dxa"/>
            <w:vAlign w:val="center"/>
          </w:tcPr>
          <w:p w:rsidR="00C95CBE" w:rsidRPr="00C64624" w:rsidRDefault="00C95CBE" w:rsidP="00661C60">
            <w:pPr>
              <w:jc w:val="center"/>
              <w:rPr>
                <w:color w:val="000000"/>
                <w:sz w:val="20"/>
                <w:szCs w:val="20"/>
              </w:rPr>
            </w:pPr>
            <w:r w:rsidRPr="00C64624">
              <w:rPr>
                <w:sz w:val="20"/>
                <w:szCs w:val="20"/>
              </w:rPr>
              <w:t>-</w:t>
            </w:r>
          </w:p>
        </w:tc>
        <w:tc>
          <w:tcPr>
            <w:tcW w:w="1559" w:type="dxa"/>
            <w:vAlign w:val="center"/>
          </w:tcPr>
          <w:p w:rsidR="00C95CBE" w:rsidRPr="00C64624" w:rsidRDefault="00291B80" w:rsidP="00291B80">
            <w:pPr>
              <w:jc w:val="center"/>
              <w:rPr>
                <w:sz w:val="20"/>
                <w:szCs w:val="20"/>
              </w:rPr>
            </w:pPr>
            <w:r>
              <w:rPr>
                <w:sz w:val="20"/>
                <w:szCs w:val="20"/>
              </w:rPr>
              <w:t>740 997,78</w:t>
            </w:r>
          </w:p>
        </w:tc>
      </w:tr>
      <w:tr w:rsidR="00C95CBE" w:rsidRPr="00C64624" w:rsidTr="00460D58">
        <w:trPr>
          <w:trHeight w:val="523"/>
        </w:trPr>
        <w:tc>
          <w:tcPr>
            <w:tcW w:w="959" w:type="dxa"/>
            <w:vAlign w:val="center"/>
          </w:tcPr>
          <w:p w:rsidR="00C95CBE" w:rsidRPr="00C64624" w:rsidRDefault="00C95CBE" w:rsidP="00FB6B6B">
            <w:pPr>
              <w:spacing w:before="40" w:beforeAutospacing="1" w:after="40" w:afterAutospacing="1"/>
              <w:jc w:val="both"/>
              <w:rPr>
                <w:noProof/>
                <w:color w:val="000000"/>
                <w:sz w:val="20"/>
                <w:szCs w:val="20"/>
              </w:rPr>
            </w:pPr>
            <w:r w:rsidRPr="00C64624">
              <w:rPr>
                <w:noProof/>
                <w:color w:val="000000"/>
                <w:sz w:val="20"/>
                <w:szCs w:val="20"/>
              </w:rPr>
              <w:t>KPFI-11</w:t>
            </w:r>
          </w:p>
        </w:tc>
        <w:tc>
          <w:tcPr>
            <w:tcW w:w="2513" w:type="dxa"/>
            <w:vAlign w:val="center"/>
          </w:tcPr>
          <w:p w:rsidR="00C95CBE" w:rsidRPr="00C64624" w:rsidRDefault="00C95CBE" w:rsidP="0014471A">
            <w:pPr>
              <w:pStyle w:val="naisf"/>
              <w:spacing w:before="80" w:beforeAutospacing="0" w:after="80" w:afterAutospacing="0"/>
              <w:jc w:val="both"/>
              <w:rPr>
                <w:b/>
                <w:bCs/>
                <w:sz w:val="20"/>
                <w:szCs w:val="20"/>
              </w:rPr>
            </w:pPr>
            <w:r w:rsidRPr="00C64624">
              <w:rPr>
                <w:color w:val="000000"/>
                <w:sz w:val="20"/>
                <w:szCs w:val="20"/>
              </w:rPr>
              <w:t>Atjaunojamo energoresursu izmantošana mājsaimniecību sektorā</w:t>
            </w:r>
          </w:p>
        </w:tc>
        <w:tc>
          <w:tcPr>
            <w:tcW w:w="1559" w:type="dxa"/>
            <w:vAlign w:val="center"/>
          </w:tcPr>
          <w:p w:rsidR="00C95CBE" w:rsidRPr="00C64624" w:rsidRDefault="00C95CBE" w:rsidP="00661C60">
            <w:pPr>
              <w:pStyle w:val="naisf"/>
              <w:spacing w:before="0" w:after="0"/>
              <w:ind w:right="-95" w:hanging="108"/>
              <w:jc w:val="center"/>
              <w:rPr>
                <w:sz w:val="20"/>
                <w:szCs w:val="20"/>
              </w:rPr>
            </w:pPr>
            <w:r w:rsidRPr="00C64624">
              <w:rPr>
                <w:sz w:val="20"/>
                <w:szCs w:val="20"/>
              </w:rPr>
              <w:t>11 399 481,00</w:t>
            </w:r>
          </w:p>
        </w:tc>
        <w:tc>
          <w:tcPr>
            <w:tcW w:w="1559" w:type="dxa"/>
            <w:vAlign w:val="center"/>
          </w:tcPr>
          <w:p w:rsidR="00C95CBE" w:rsidRPr="00C64624" w:rsidRDefault="00C95CBE" w:rsidP="00661C60">
            <w:pPr>
              <w:jc w:val="center"/>
              <w:rPr>
                <w:sz w:val="20"/>
                <w:szCs w:val="20"/>
              </w:rPr>
            </w:pPr>
            <w:r w:rsidRPr="00C64624">
              <w:rPr>
                <w:sz w:val="20"/>
                <w:szCs w:val="20"/>
              </w:rPr>
              <w:t>6 106 142,90</w:t>
            </w:r>
          </w:p>
        </w:tc>
        <w:tc>
          <w:tcPr>
            <w:tcW w:w="1559" w:type="dxa"/>
            <w:vAlign w:val="center"/>
          </w:tcPr>
          <w:p w:rsidR="00C95CBE" w:rsidRPr="00C64624" w:rsidRDefault="00C95CBE" w:rsidP="00661C60">
            <w:pPr>
              <w:jc w:val="center"/>
              <w:rPr>
                <w:sz w:val="20"/>
                <w:szCs w:val="20"/>
              </w:rPr>
            </w:pPr>
            <w:r w:rsidRPr="00C64624">
              <w:rPr>
                <w:sz w:val="20"/>
                <w:szCs w:val="20"/>
              </w:rPr>
              <w:t xml:space="preserve">5 205 649,21 </w:t>
            </w:r>
          </w:p>
        </w:tc>
        <w:tc>
          <w:tcPr>
            <w:tcW w:w="1560" w:type="dxa"/>
            <w:vAlign w:val="center"/>
          </w:tcPr>
          <w:p w:rsidR="00C95CBE" w:rsidRPr="00C64624" w:rsidRDefault="00C95CBE" w:rsidP="00661C60">
            <w:pPr>
              <w:jc w:val="center"/>
              <w:rPr>
                <w:color w:val="000000"/>
                <w:sz w:val="20"/>
                <w:szCs w:val="20"/>
              </w:rPr>
            </w:pPr>
            <w:r w:rsidRPr="00C64624">
              <w:rPr>
                <w:color w:val="000000"/>
                <w:sz w:val="20"/>
                <w:szCs w:val="20"/>
              </w:rPr>
              <w:t>900 493,69</w:t>
            </w:r>
          </w:p>
        </w:tc>
        <w:tc>
          <w:tcPr>
            <w:tcW w:w="1559" w:type="dxa"/>
            <w:vAlign w:val="center"/>
          </w:tcPr>
          <w:p w:rsidR="00C95CBE" w:rsidRPr="00C64624" w:rsidRDefault="00C95CBE" w:rsidP="00661C60">
            <w:pPr>
              <w:jc w:val="center"/>
              <w:rPr>
                <w:sz w:val="20"/>
                <w:szCs w:val="20"/>
              </w:rPr>
            </w:pPr>
            <w:r w:rsidRPr="00C64624">
              <w:rPr>
                <w:sz w:val="20"/>
                <w:szCs w:val="20"/>
              </w:rPr>
              <w:t>4 304 424,96</w:t>
            </w:r>
          </w:p>
        </w:tc>
        <w:tc>
          <w:tcPr>
            <w:tcW w:w="1740" w:type="dxa"/>
            <w:vAlign w:val="center"/>
          </w:tcPr>
          <w:p w:rsidR="00C95CBE" w:rsidRPr="00C64624" w:rsidRDefault="00C95CBE" w:rsidP="00661C60">
            <w:pPr>
              <w:jc w:val="center"/>
              <w:rPr>
                <w:color w:val="000000"/>
                <w:sz w:val="20"/>
                <w:szCs w:val="20"/>
              </w:rPr>
            </w:pPr>
            <w:r w:rsidRPr="00C64624">
              <w:rPr>
                <w:sz w:val="20"/>
                <w:szCs w:val="20"/>
              </w:rPr>
              <w:t>-</w:t>
            </w:r>
          </w:p>
        </w:tc>
        <w:tc>
          <w:tcPr>
            <w:tcW w:w="1559" w:type="dxa"/>
            <w:vAlign w:val="center"/>
          </w:tcPr>
          <w:p w:rsidR="00C95CBE" w:rsidRPr="00C64624" w:rsidRDefault="00C95CBE" w:rsidP="005B6E05">
            <w:pPr>
              <w:jc w:val="center"/>
              <w:rPr>
                <w:sz w:val="20"/>
                <w:szCs w:val="20"/>
              </w:rPr>
            </w:pPr>
            <w:r w:rsidRPr="00C64624">
              <w:rPr>
                <w:sz w:val="20"/>
                <w:szCs w:val="20"/>
              </w:rPr>
              <w:t>988 913,14</w:t>
            </w:r>
          </w:p>
        </w:tc>
      </w:tr>
      <w:tr w:rsidR="00C95CBE" w:rsidRPr="00C64624" w:rsidTr="00460D58">
        <w:trPr>
          <w:trHeight w:val="514"/>
        </w:trPr>
        <w:tc>
          <w:tcPr>
            <w:tcW w:w="959" w:type="dxa"/>
            <w:vAlign w:val="center"/>
          </w:tcPr>
          <w:p w:rsidR="00C95CBE" w:rsidRPr="00C64624" w:rsidRDefault="00C95CBE" w:rsidP="00FB6B6B">
            <w:pPr>
              <w:spacing w:before="40" w:beforeAutospacing="1" w:after="40" w:afterAutospacing="1"/>
              <w:jc w:val="both"/>
              <w:rPr>
                <w:noProof/>
                <w:color w:val="000000"/>
                <w:sz w:val="20"/>
                <w:szCs w:val="20"/>
              </w:rPr>
            </w:pPr>
            <w:r w:rsidRPr="00C64624">
              <w:rPr>
                <w:noProof/>
                <w:color w:val="000000"/>
                <w:sz w:val="20"/>
                <w:szCs w:val="20"/>
              </w:rPr>
              <w:t>KPFI-12</w:t>
            </w:r>
          </w:p>
        </w:tc>
        <w:tc>
          <w:tcPr>
            <w:tcW w:w="2513" w:type="dxa"/>
            <w:vAlign w:val="center"/>
          </w:tcPr>
          <w:p w:rsidR="00C95CBE" w:rsidRPr="00C64624" w:rsidRDefault="00C95CBE" w:rsidP="0007335A">
            <w:pPr>
              <w:pStyle w:val="naisf"/>
              <w:spacing w:before="80" w:beforeAutospacing="0" w:after="80" w:afterAutospacing="0"/>
              <w:jc w:val="both"/>
              <w:rPr>
                <w:b/>
                <w:bCs/>
                <w:sz w:val="20"/>
                <w:szCs w:val="20"/>
              </w:rPr>
            </w:pPr>
            <w:r w:rsidRPr="00C64624">
              <w:rPr>
                <w:color w:val="000000"/>
                <w:sz w:val="20"/>
                <w:szCs w:val="20"/>
              </w:rPr>
              <w:t>Atjaunojamo energoresursu izmantošana siltumnīcefekta gāzu emisiju samazināšanai</w:t>
            </w:r>
          </w:p>
        </w:tc>
        <w:tc>
          <w:tcPr>
            <w:tcW w:w="1559" w:type="dxa"/>
            <w:vAlign w:val="center"/>
          </w:tcPr>
          <w:p w:rsidR="00C95CBE" w:rsidRPr="00C64624" w:rsidRDefault="00C95CBE" w:rsidP="00661C60">
            <w:pPr>
              <w:pStyle w:val="naisf"/>
              <w:spacing w:before="0" w:after="0"/>
              <w:ind w:right="-95" w:hanging="108"/>
              <w:jc w:val="center"/>
              <w:rPr>
                <w:sz w:val="20"/>
                <w:szCs w:val="20"/>
              </w:rPr>
            </w:pPr>
            <w:r w:rsidRPr="00C64624">
              <w:rPr>
                <w:sz w:val="20"/>
                <w:szCs w:val="20"/>
              </w:rPr>
              <w:t>27 716 876,00</w:t>
            </w:r>
          </w:p>
        </w:tc>
        <w:tc>
          <w:tcPr>
            <w:tcW w:w="1559" w:type="dxa"/>
            <w:vAlign w:val="center"/>
          </w:tcPr>
          <w:p w:rsidR="00C95CBE" w:rsidRPr="00C64624" w:rsidRDefault="009B35B3" w:rsidP="00661C60">
            <w:pPr>
              <w:jc w:val="center"/>
              <w:rPr>
                <w:sz w:val="20"/>
                <w:szCs w:val="20"/>
                <w:highlight w:val="yellow"/>
              </w:rPr>
            </w:pPr>
            <w:r w:rsidRPr="00C64624">
              <w:rPr>
                <w:sz w:val="20"/>
                <w:szCs w:val="20"/>
              </w:rPr>
              <w:t>12</w:t>
            </w:r>
            <w:r>
              <w:rPr>
                <w:sz w:val="20"/>
                <w:szCs w:val="20"/>
              </w:rPr>
              <w:t> 197 087,53</w:t>
            </w:r>
          </w:p>
        </w:tc>
        <w:tc>
          <w:tcPr>
            <w:tcW w:w="1559" w:type="dxa"/>
            <w:vAlign w:val="center"/>
          </w:tcPr>
          <w:p w:rsidR="00C95CBE" w:rsidRPr="00C64624" w:rsidRDefault="00C95CBE" w:rsidP="00661C60">
            <w:pPr>
              <w:jc w:val="center"/>
              <w:rPr>
                <w:color w:val="000000"/>
                <w:sz w:val="20"/>
                <w:szCs w:val="20"/>
              </w:rPr>
            </w:pPr>
            <w:r w:rsidRPr="00C64624">
              <w:rPr>
                <w:color w:val="000000"/>
                <w:sz w:val="20"/>
                <w:szCs w:val="20"/>
              </w:rPr>
              <w:t>7 157 103,54</w:t>
            </w:r>
          </w:p>
        </w:tc>
        <w:tc>
          <w:tcPr>
            <w:tcW w:w="1560" w:type="dxa"/>
            <w:vAlign w:val="center"/>
          </w:tcPr>
          <w:p w:rsidR="00C95CBE" w:rsidRPr="00C64624" w:rsidRDefault="009B35B3" w:rsidP="00661C60">
            <w:pPr>
              <w:jc w:val="center"/>
              <w:rPr>
                <w:color w:val="000000"/>
                <w:sz w:val="20"/>
                <w:szCs w:val="20"/>
                <w:highlight w:val="yellow"/>
              </w:rPr>
            </w:pPr>
            <w:r>
              <w:rPr>
                <w:color w:val="000000"/>
                <w:sz w:val="20"/>
                <w:szCs w:val="20"/>
              </w:rPr>
              <w:t>5 039 983,99</w:t>
            </w:r>
          </w:p>
        </w:tc>
        <w:tc>
          <w:tcPr>
            <w:tcW w:w="1559" w:type="dxa"/>
            <w:vAlign w:val="center"/>
          </w:tcPr>
          <w:p w:rsidR="00C95CBE" w:rsidRPr="00C64624" w:rsidRDefault="00C95CBE" w:rsidP="00661C60">
            <w:pPr>
              <w:jc w:val="center"/>
              <w:rPr>
                <w:color w:val="000000"/>
                <w:sz w:val="20"/>
                <w:szCs w:val="20"/>
              </w:rPr>
            </w:pPr>
            <w:r w:rsidRPr="00C64624">
              <w:rPr>
                <w:color w:val="000000"/>
                <w:sz w:val="20"/>
                <w:szCs w:val="20"/>
              </w:rPr>
              <w:t>14 453 960,73</w:t>
            </w:r>
          </w:p>
        </w:tc>
        <w:tc>
          <w:tcPr>
            <w:tcW w:w="1740" w:type="dxa"/>
            <w:vAlign w:val="center"/>
          </w:tcPr>
          <w:p w:rsidR="00C95CBE" w:rsidRPr="00C64624" w:rsidRDefault="00C95CBE" w:rsidP="00661C60">
            <w:pPr>
              <w:jc w:val="center"/>
              <w:rPr>
                <w:color w:val="000000"/>
                <w:sz w:val="20"/>
                <w:szCs w:val="20"/>
              </w:rPr>
            </w:pPr>
            <w:r w:rsidRPr="00C64624">
              <w:rPr>
                <w:sz w:val="20"/>
                <w:szCs w:val="20"/>
              </w:rPr>
              <w:t>-</w:t>
            </w:r>
          </w:p>
        </w:tc>
        <w:tc>
          <w:tcPr>
            <w:tcW w:w="1559" w:type="dxa"/>
            <w:vAlign w:val="center"/>
          </w:tcPr>
          <w:p w:rsidR="00C95CBE" w:rsidRPr="00C64624" w:rsidRDefault="00291B80" w:rsidP="00D7775A">
            <w:pPr>
              <w:jc w:val="center"/>
              <w:rPr>
                <w:sz w:val="20"/>
                <w:szCs w:val="20"/>
              </w:rPr>
            </w:pPr>
            <w:r>
              <w:rPr>
                <w:sz w:val="20"/>
                <w:szCs w:val="20"/>
              </w:rPr>
              <w:t>1 065 827,74</w:t>
            </w:r>
          </w:p>
        </w:tc>
      </w:tr>
      <w:tr w:rsidR="00C95CBE" w:rsidRPr="00C64624" w:rsidTr="00460D58">
        <w:trPr>
          <w:trHeight w:val="273"/>
        </w:trPr>
        <w:tc>
          <w:tcPr>
            <w:tcW w:w="959" w:type="dxa"/>
            <w:vAlign w:val="center"/>
          </w:tcPr>
          <w:p w:rsidR="00C95CBE" w:rsidRPr="00C64624" w:rsidRDefault="00C95CBE" w:rsidP="00FB6B6B">
            <w:pPr>
              <w:spacing w:before="40" w:beforeAutospacing="1" w:after="40" w:afterAutospacing="1"/>
              <w:jc w:val="both"/>
              <w:rPr>
                <w:noProof/>
                <w:color w:val="000000"/>
                <w:sz w:val="20"/>
                <w:szCs w:val="20"/>
              </w:rPr>
            </w:pPr>
            <w:r w:rsidRPr="00C64624">
              <w:rPr>
                <w:noProof/>
                <w:color w:val="000000"/>
                <w:sz w:val="20"/>
                <w:szCs w:val="20"/>
              </w:rPr>
              <w:t>KPFI-13</w:t>
            </w:r>
          </w:p>
        </w:tc>
        <w:tc>
          <w:tcPr>
            <w:tcW w:w="2513" w:type="dxa"/>
            <w:vAlign w:val="center"/>
          </w:tcPr>
          <w:p w:rsidR="00C95CBE" w:rsidRPr="00C64624" w:rsidRDefault="00C95CBE" w:rsidP="0007335A">
            <w:pPr>
              <w:pStyle w:val="naisf"/>
              <w:spacing w:before="80" w:beforeAutospacing="0" w:after="80" w:afterAutospacing="0"/>
              <w:jc w:val="both"/>
              <w:rPr>
                <w:b/>
                <w:bCs/>
                <w:sz w:val="20"/>
                <w:szCs w:val="20"/>
              </w:rPr>
            </w:pPr>
            <w:r w:rsidRPr="00C64624">
              <w:rPr>
                <w:color w:val="000000"/>
                <w:sz w:val="20"/>
                <w:szCs w:val="20"/>
              </w:rPr>
              <w:t>Siltumnīcefekta gāzu emisiju samazināšana pašvaldību publisko teritoriju apgaismojuma infrastruktūrā</w:t>
            </w:r>
          </w:p>
        </w:tc>
        <w:tc>
          <w:tcPr>
            <w:tcW w:w="1559" w:type="dxa"/>
            <w:vAlign w:val="center"/>
          </w:tcPr>
          <w:p w:rsidR="00C95CBE" w:rsidRPr="00C64624" w:rsidRDefault="00C95CBE" w:rsidP="00661C60">
            <w:pPr>
              <w:pStyle w:val="naisf"/>
              <w:spacing w:before="0" w:after="0"/>
              <w:ind w:right="-95" w:hanging="108"/>
              <w:jc w:val="center"/>
              <w:rPr>
                <w:sz w:val="20"/>
                <w:szCs w:val="20"/>
              </w:rPr>
            </w:pPr>
            <w:r w:rsidRPr="00C64624">
              <w:rPr>
                <w:sz w:val="20"/>
                <w:szCs w:val="20"/>
              </w:rPr>
              <w:t>2 811 216,00</w:t>
            </w:r>
          </w:p>
        </w:tc>
        <w:tc>
          <w:tcPr>
            <w:tcW w:w="1559" w:type="dxa"/>
            <w:vAlign w:val="center"/>
          </w:tcPr>
          <w:p w:rsidR="00C95CBE" w:rsidRPr="00C64624" w:rsidRDefault="00C95CBE" w:rsidP="00661C60">
            <w:pPr>
              <w:jc w:val="center"/>
              <w:rPr>
                <w:sz w:val="20"/>
                <w:szCs w:val="20"/>
                <w:highlight w:val="yellow"/>
              </w:rPr>
            </w:pPr>
            <w:r w:rsidRPr="00C64624">
              <w:rPr>
                <w:sz w:val="20"/>
                <w:szCs w:val="20"/>
              </w:rPr>
              <w:t>2 423 144,78</w:t>
            </w:r>
          </w:p>
        </w:tc>
        <w:tc>
          <w:tcPr>
            <w:tcW w:w="1559" w:type="dxa"/>
            <w:vAlign w:val="center"/>
          </w:tcPr>
          <w:p w:rsidR="00C95CBE" w:rsidRPr="00C64624" w:rsidRDefault="00C95CBE" w:rsidP="00661C60">
            <w:pPr>
              <w:pStyle w:val="naisf"/>
              <w:spacing w:before="0" w:after="0"/>
              <w:ind w:right="-123" w:hanging="108"/>
              <w:jc w:val="center"/>
              <w:rPr>
                <w:sz w:val="20"/>
                <w:szCs w:val="20"/>
                <w:highlight w:val="yellow"/>
              </w:rPr>
            </w:pPr>
            <w:r w:rsidRPr="00C64624">
              <w:rPr>
                <w:sz w:val="20"/>
                <w:szCs w:val="20"/>
              </w:rPr>
              <w:t>463 781,38</w:t>
            </w:r>
          </w:p>
        </w:tc>
        <w:tc>
          <w:tcPr>
            <w:tcW w:w="1560" w:type="dxa"/>
            <w:vAlign w:val="center"/>
          </w:tcPr>
          <w:p w:rsidR="00C95CBE" w:rsidRPr="00C64624" w:rsidRDefault="00C95CBE" w:rsidP="00661C60">
            <w:pPr>
              <w:jc w:val="center"/>
              <w:rPr>
                <w:color w:val="000000"/>
                <w:sz w:val="20"/>
                <w:szCs w:val="20"/>
                <w:highlight w:val="yellow"/>
              </w:rPr>
            </w:pPr>
            <w:r w:rsidRPr="00C64624">
              <w:rPr>
                <w:sz w:val="20"/>
                <w:szCs w:val="20"/>
              </w:rPr>
              <w:t>1 959 363,40</w:t>
            </w:r>
          </w:p>
        </w:tc>
        <w:tc>
          <w:tcPr>
            <w:tcW w:w="1559" w:type="dxa"/>
            <w:vAlign w:val="center"/>
          </w:tcPr>
          <w:p w:rsidR="00C95CBE" w:rsidRPr="00C64624" w:rsidRDefault="00C95CBE" w:rsidP="00661C60">
            <w:pPr>
              <w:jc w:val="center"/>
              <w:rPr>
                <w:sz w:val="20"/>
                <w:szCs w:val="20"/>
              </w:rPr>
            </w:pPr>
            <w:r w:rsidRPr="00C64624">
              <w:rPr>
                <w:sz w:val="20"/>
                <w:szCs w:val="20"/>
              </w:rPr>
              <w:t>309 430,76</w:t>
            </w:r>
          </w:p>
        </w:tc>
        <w:tc>
          <w:tcPr>
            <w:tcW w:w="1740" w:type="dxa"/>
            <w:vAlign w:val="center"/>
          </w:tcPr>
          <w:p w:rsidR="00C95CBE" w:rsidRPr="00C64624" w:rsidRDefault="00C95CBE" w:rsidP="00661C60">
            <w:pPr>
              <w:jc w:val="center"/>
              <w:rPr>
                <w:color w:val="000000"/>
                <w:sz w:val="20"/>
                <w:szCs w:val="20"/>
              </w:rPr>
            </w:pPr>
            <w:r w:rsidRPr="00C64624">
              <w:rPr>
                <w:sz w:val="20"/>
                <w:szCs w:val="20"/>
              </w:rPr>
              <w:t>-</w:t>
            </w:r>
          </w:p>
        </w:tc>
        <w:tc>
          <w:tcPr>
            <w:tcW w:w="1559" w:type="dxa"/>
            <w:vAlign w:val="center"/>
          </w:tcPr>
          <w:p w:rsidR="00C95CBE" w:rsidRPr="00C64624" w:rsidRDefault="00C95CBE" w:rsidP="005B6E05">
            <w:pPr>
              <w:jc w:val="center"/>
              <w:rPr>
                <w:sz w:val="20"/>
                <w:szCs w:val="20"/>
              </w:rPr>
            </w:pPr>
            <w:r w:rsidRPr="00C64624">
              <w:rPr>
                <w:sz w:val="20"/>
                <w:szCs w:val="20"/>
              </w:rPr>
              <w:t>78 640,46</w:t>
            </w:r>
          </w:p>
        </w:tc>
      </w:tr>
      <w:tr w:rsidR="00C95CBE" w:rsidRPr="00C64624" w:rsidTr="00460D58">
        <w:trPr>
          <w:trHeight w:val="692"/>
        </w:trPr>
        <w:tc>
          <w:tcPr>
            <w:tcW w:w="959" w:type="dxa"/>
            <w:vAlign w:val="center"/>
          </w:tcPr>
          <w:p w:rsidR="00C95CBE" w:rsidRPr="00C64624" w:rsidRDefault="00C95CBE" w:rsidP="00FB6B6B">
            <w:pPr>
              <w:spacing w:before="40" w:beforeAutospacing="1" w:after="40" w:afterAutospacing="1"/>
              <w:jc w:val="both"/>
              <w:rPr>
                <w:noProof/>
                <w:color w:val="000000"/>
                <w:sz w:val="20"/>
                <w:szCs w:val="20"/>
              </w:rPr>
            </w:pPr>
            <w:r w:rsidRPr="00C64624">
              <w:rPr>
                <w:noProof/>
                <w:color w:val="000000"/>
                <w:sz w:val="20"/>
                <w:szCs w:val="20"/>
              </w:rPr>
              <w:t>KPFI-14</w:t>
            </w:r>
          </w:p>
        </w:tc>
        <w:tc>
          <w:tcPr>
            <w:tcW w:w="2513" w:type="dxa"/>
          </w:tcPr>
          <w:p w:rsidR="00C95CBE" w:rsidRPr="00C64624" w:rsidRDefault="00C95CBE" w:rsidP="0007335A">
            <w:pPr>
              <w:pStyle w:val="naisf"/>
              <w:spacing w:before="80" w:beforeAutospacing="0" w:after="80" w:afterAutospacing="0"/>
              <w:jc w:val="both"/>
              <w:rPr>
                <w:b/>
                <w:bCs/>
                <w:sz w:val="20"/>
                <w:szCs w:val="20"/>
              </w:rPr>
            </w:pPr>
            <w:r w:rsidRPr="00C64624">
              <w:rPr>
                <w:color w:val="000000"/>
                <w:sz w:val="20"/>
                <w:szCs w:val="20"/>
              </w:rPr>
              <w:t>Siltumnīcefekta gāzu emisijas samazinošu tehnoloģiju attīstīšana un pilotprojektu īstenošana</w:t>
            </w:r>
          </w:p>
        </w:tc>
        <w:tc>
          <w:tcPr>
            <w:tcW w:w="1559" w:type="dxa"/>
            <w:vAlign w:val="center"/>
          </w:tcPr>
          <w:p w:rsidR="00C95CBE" w:rsidRPr="00C64624" w:rsidRDefault="00C95CBE" w:rsidP="00661C60">
            <w:pPr>
              <w:pStyle w:val="naisf"/>
              <w:spacing w:before="0" w:after="0"/>
              <w:ind w:right="-95" w:hanging="108"/>
              <w:jc w:val="center"/>
              <w:rPr>
                <w:sz w:val="20"/>
                <w:szCs w:val="20"/>
              </w:rPr>
            </w:pPr>
            <w:r w:rsidRPr="00C64624">
              <w:rPr>
                <w:sz w:val="20"/>
                <w:szCs w:val="20"/>
              </w:rPr>
              <w:t>2 793 646,00</w:t>
            </w:r>
          </w:p>
        </w:tc>
        <w:tc>
          <w:tcPr>
            <w:tcW w:w="1559" w:type="dxa"/>
            <w:vAlign w:val="center"/>
          </w:tcPr>
          <w:p w:rsidR="00C95CBE" w:rsidRPr="00C64624" w:rsidRDefault="00C95CBE" w:rsidP="00661C60">
            <w:pPr>
              <w:jc w:val="center"/>
              <w:rPr>
                <w:sz w:val="20"/>
                <w:szCs w:val="20"/>
                <w:highlight w:val="yellow"/>
              </w:rPr>
            </w:pPr>
            <w:r w:rsidRPr="00C64624">
              <w:rPr>
                <w:sz w:val="20"/>
                <w:szCs w:val="20"/>
              </w:rPr>
              <w:t>2 764 773,85</w:t>
            </w:r>
          </w:p>
        </w:tc>
        <w:tc>
          <w:tcPr>
            <w:tcW w:w="1559" w:type="dxa"/>
            <w:vAlign w:val="center"/>
          </w:tcPr>
          <w:p w:rsidR="00C95CBE" w:rsidRPr="00C64624" w:rsidRDefault="00C95CBE" w:rsidP="00661C60">
            <w:pPr>
              <w:pStyle w:val="naisf"/>
              <w:spacing w:before="0" w:after="0"/>
              <w:ind w:right="-123" w:hanging="108"/>
              <w:jc w:val="center"/>
              <w:rPr>
                <w:sz w:val="20"/>
                <w:szCs w:val="20"/>
                <w:highlight w:val="yellow"/>
              </w:rPr>
            </w:pPr>
            <w:r w:rsidRPr="00C64624">
              <w:rPr>
                <w:sz w:val="20"/>
                <w:szCs w:val="20"/>
              </w:rPr>
              <w:t>96 997,71</w:t>
            </w:r>
          </w:p>
        </w:tc>
        <w:tc>
          <w:tcPr>
            <w:tcW w:w="1560" w:type="dxa"/>
            <w:vAlign w:val="center"/>
          </w:tcPr>
          <w:p w:rsidR="00C95CBE" w:rsidRPr="00C64624" w:rsidRDefault="00C95CBE" w:rsidP="00661C60">
            <w:pPr>
              <w:jc w:val="center"/>
              <w:rPr>
                <w:color w:val="000000"/>
                <w:sz w:val="20"/>
                <w:szCs w:val="20"/>
                <w:highlight w:val="yellow"/>
              </w:rPr>
            </w:pPr>
            <w:r w:rsidRPr="00C64624">
              <w:rPr>
                <w:sz w:val="20"/>
                <w:szCs w:val="20"/>
              </w:rPr>
              <w:t>2 667 776,14</w:t>
            </w:r>
          </w:p>
        </w:tc>
        <w:tc>
          <w:tcPr>
            <w:tcW w:w="1559" w:type="dxa"/>
            <w:vAlign w:val="center"/>
          </w:tcPr>
          <w:p w:rsidR="00C95CBE" w:rsidRPr="00C64624" w:rsidRDefault="00C95CBE" w:rsidP="00661C60">
            <w:pPr>
              <w:jc w:val="center"/>
              <w:rPr>
                <w:sz w:val="20"/>
                <w:szCs w:val="20"/>
              </w:rPr>
            </w:pPr>
            <w:r w:rsidRPr="00C64624">
              <w:rPr>
                <w:sz w:val="20"/>
                <w:szCs w:val="20"/>
              </w:rPr>
              <w:t>28 871,82</w:t>
            </w:r>
          </w:p>
        </w:tc>
        <w:tc>
          <w:tcPr>
            <w:tcW w:w="1740" w:type="dxa"/>
            <w:vAlign w:val="center"/>
          </w:tcPr>
          <w:p w:rsidR="00C95CBE" w:rsidRPr="00C64624" w:rsidRDefault="00C95CBE" w:rsidP="00661C60">
            <w:pPr>
              <w:jc w:val="center"/>
              <w:rPr>
                <w:color w:val="000000"/>
                <w:sz w:val="20"/>
                <w:szCs w:val="20"/>
              </w:rPr>
            </w:pPr>
            <w:r w:rsidRPr="00C64624">
              <w:rPr>
                <w:sz w:val="20"/>
                <w:szCs w:val="20"/>
              </w:rPr>
              <w:t>-</w:t>
            </w:r>
          </w:p>
        </w:tc>
        <w:tc>
          <w:tcPr>
            <w:tcW w:w="1559" w:type="dxa"/>
            <w:vAlign w:val="center"/>
          </w:tcPr>
          <w:p w:rsidR="00C95CBE" w:rsidRPr="00C64624" w:rsidRDefault="00C95CBE" w:rsidP="005B6E05">
            <w:pPr>
              <w:jc w:val="center"/>
              <w:rPr>
                <w:sz w:val="20"/>
                <w:szCs w:val="20"/>
              </w:rPr>
            </w:pPr>
            <w:r w:rsidRPr="00C64624">
              <w:rPr>
                <w:sz w:val="20"/>
                <w:szCs w:val="20"/>
              </w:rPr>
              <w:t>0,33</w:t>
            </w:r>
          </w:p>
        </w:tc>
      </w:tr>
      <w:tr w:rsidR="00C95CBE" w:rsidRPr="00C64624" w:rsidTr="00460D58">
        <w:trPr>
          <w:trHeight w:val="692"/>
        </w:trPr>
        <w:tc>
          <w:tcPr>
            <w:tcW w:w="959" w:type="dxa"/>
            <w:vAlign w:val="center"/>
          </w:tcPr>
          <w:p w:rsidR="00C95CBE" w:rsidRPr="00C64624" w:rsidRDefault="00C95CBE" w:rsidP="00FB6B6B">
            <w:pPr>
              <w:ind w:left="-108" w:right="-108"/>
              <w:jc w:val="center"/>
              <w:rPr>
                <w:b/>
                <w:bCs/>
                <w:color w:val="000000"/>
                <w:sz w:val="20"/>
                <w:szCs w:val="20"/>
                <w:lang w:eastAsia="lv-LV"/>
              </w:rPr>
            </w:pPr>
            <w:r w:rsidRPr="00C64624">
              <w:rPr>
                <w:noProof/>
                <w:color w:val="000000"/>
                <w:sz w:val="20"/>
                <w:szCs w:val="20"/>
              </w:rPr>
              <w:t>KPFI-15</w:t>
            </w:r>
          </w:p>
        </w:tc>
        <w:tc>
          <w:tcPr>
            <w:tcW w:w="2513" w:type="dxa"/>
          </w:tcPr>
          <w:p w:rsidR="00C95CBE" w:rsidRPr="00C64624" w:rsidRDefault="00C95CBE" w:rsidP="0007335A">
            <w:pPr>
              <w:pStyle w:val="naisf"/>
              <w:spacing w:before="80" w:beforeAutospacing="0" w:after="80" w:afterAutospacing="0"/>
              <w:jc w:val="both"/>
              <w:rPr>
                <w:color w:val="000000"/>
                <w:sz w:val="20"/>
                <w:szCs w:val="20"/>
              </w:rPr>
            </w:pPr>
            <w:r w:rsidRPr="00C64624">
              <w:rPr>
                <w:color w:val="000000"/>
                <w:sz w:val="20"/>
                <w:szCs w:val="20"/>
              </w:rPr>
              <w:t>Kompleksi risinājumi siltumnīcefekta gāzu emisiju samazināšanai</w:t>
            </w:r>
          </w:p>
        </w:tc>
        <w:tc>
          <w:tcPr>
            <w:tcW w:w="1559" w:type="dxa"/>
            <w:vAlign w:val="center"/>
          </w:tcPr>
          <w:p w:rsidR="00C95CBE" w:rsidRPr="00C64624" w:rsidRDefault="00C95CBE" w:rsidP="00D75C6B">
            <w:pPr>
              <w:pStyle w:val="naisf"/>
              <w:spacing w:before="0" w:after="0"/>
              <w:ind w:right="-95" w:hanging="108"/>
              <w:jc w:val="center"/>
              <w:rPr>
                <w:sz w:val="20"/>
                <w:szCs w:val="20"/>
              </w:rPr>
            </w:pPr>
            <w:r w:rsidRPr="00C64624">
              <w:rPr>
                <w:sz w:val="20"/>
                <w:szCs w:val="20"/>
              </w:rPr>
              <w:t>0,00</w:t>
            </w:r>
            <w:r w:rsidRPr="00C64624">
              <w:rPr>
                <w:rStyle w:val="FootnoteReference"/>
                <w:sz w:val="20"/>
                <w:szCs w:val="20"/>
              </w:rPr>
              <w:footnoteReference w:id="18"/>
            </w:r>
          </w:p>
        </w:tc>
        <w:tc>
          <w:tcPr>
            <w:tcW w:w="1559" w:type="dxa"/>
            <w:vAlign w:val="center"/>
          </w:tcPr>
          <w:p w:rsidR="00C95CBE" w:rsidRPr="00F83C52" w:rsidRDefault="006E49CA" w:rsidP="00CC0F45">
            <w:pPr>
              <w:jc w:val="center"/>
              <w:rPr>
                <w:sz w:val="20"/>
                <w:szCs w:val="20"/>
              </w:rPr>
            </w:pPr>
            <w:r w:rsidRPr="00F83C52">
              <w:rPr>
                <w:sz w:val="20"/>
                <w:szCs w:val="20"/>
              </w:rPr>
              <w:t>9 976 951,0</w:t>
            </w:r>
            <w:r w:rsidR="004F7C8E">
              <w:rPr>
                <w:sz w:val="20"/>
                <w:szCs w:val="20"/>
              </w:rPr>
              <w:t>6</w:t>
            </w:r>
          </w:p>
        </w:tc>
        <w:tc>
          <w:tcPr>
            <w:tcW w:w="1559" w:type="dxa"/>
            <w:vAlign w:val="center"/>
          </w:tcPr>
          <w:p w:rsidR="00C95CBE" w:rsidRPr="00F83C52" w:rsidRDefault="00C95CBE" w:rsidP="00661C60">
            <w:pPr>
              <w:pStyle w:val="naisf"/>
              <w:spacing w:before="0" w:after="0"/>
              <w:ind w:right="-123" w:hanging="108"/>
              <w:jc w:val="center"/>
              <w:rPr>
                <w:sz w:val="20"/>
                <w:szCs w:val="20"/>
              </w:rPr>
            </w:pPr>
            <w:r w:rsidRPr="00F83C52">
              <w:rPr>
                <w:sz w:val="20"/>
                <w:szCs w:val="20"/>
              </w:rPr>
              <w:t>-</w:t>
            </w:r>
          </w:p>
        </w:tc>
        <w:tc>
          <w:tcPr>
            <w:tcW w:w="1560" w:type="dxa"/>
            <w:vAlign w:val="center"/>
          </w:tcPr>
          <w:p w:rsidR="006E49CA" w:rsidRPr="00F83C52" w:rsidRDefault="006E49CA" w:rsidP="000E79A3">
            <w:pPr>
              <w:jc w:val="center"/>
              <w:rPr>
                <w:sz w:val="20"/>
                <w:szCs w:val="20"/>
              </w:rPr>
            </w:pPr>
            <w:r w:rsidRPr="00F83C52">
              <w:rPr>
                <w:sz w:val="20"/>
                <w:szCs w:val="20"/>
              </w:rPr>
              <w:t>9 976 951,0</w:t>
            </w:r>
            <w:r w:rsidR="000E79A3">
              <w:rPr>
                <w:sz w:val="20"/>
                <w:szCs w:val="20"/>
              </w:rPr>
              <w:t>6</w:t>
            </w:r>
          </w:p>
        </w:tc>
        <w:tc>
          <w:tcPr>
            <w:tcW w:w="1559" w:type="dxa"/>
            <w:vAlign w:val="center"/>
          </w:tcPr>
          <w:p w:rsidR="00C95CBE" w:rsidRPr="00F83C52" w:rsidRDefault="00C95CBE" w:rsidP="00661C60">
            <w:pPr>
              <w:jc w:val="center"/>
              <w:rPr>
                <w:sz w:val="20"/>
                <w:szCs w:val="20"/>
              </w:rPr>
            </w:pPr>
            <w:r w:rsidRPr="00F83C52">
              <w:rPr>
                <w:sz w:val="20"/>
                <w:szCs w:val="20"/>
              </w:rPr>
              <w:t>-</w:t>
            </w:r>
          </w:p>
        </w:tc>
        <w:tc>
          <w:tcPr>
            <w:tcW w:w="1740" w:type="dxa"/>
            <w:vAlign w:val="center"/>
          </w:tcPr>
          <w:p w:rsidR="00C95CBE" w:rsidRPr="0001613C" w:rsidRDefault="00C95CBE" w:rsidP="008427B7">
            <w:pPr>
              <w:jc w:val="center"/>
              <w:rPr>
                <w:sz w:val="20"/>
                <w:szCs w:val="20"/>
              </w:rPr>
            </w:pPr>
            <w:r w:rsidRPr="0001613C">
              <w:rPr>
                <w:sz w:val="20"/>
                <w:szCs w:val="20"/>
              </w:rPr>
              <w:t>1 026 685,37</w:t>
            </w:r>
          </w:p>
        </w:tc>
        <w:tc>
          <w:tcPr>
            <w:tcW w:w="1559" w:type="dxa"/>
            <w:vAlign w:val="center"/>
          </w:tcPr>
          <w:p w:rsidR="00C95CBE" w:rsidRPr="0001613C" w:rsidRDefault="009B0568" w:rsidP="004F7C8E">
            <w:pPr>
              <w:rPr>
                <w:sz w:val="20"/>
                <w:szCs w:val="20"/>
              </w:rPr>
            </w:pPr>
            <w:r w:rsidRPr="0001613C">
              <w:rPr>
                <w:sz w:val="20"/>
                <w:szCs w:val="20"/>
              </w:rPr>
              <w:t>24 376 921,4</w:t>
            </w:r>
            <w:r w:rsidR="004F7C8E" w:rsidRPr="0001613C">
              <w:rPr>
                <w:sz w:val="20"/>
                <w:szCs w:val="20"/>
              </w:rPr>
              <w:t>9</w:t>
            </w:r>
            <w:r w:rsidR="00C95CBE" w:rsidRPr="0001613C">
              <w:rPr>
                <w:rStyle w:val="FootnoteReference"/>
                <w:sz w:val="20"/>
                <w:szCs w:val="20"/>
              </w:rPr>
              <w:footnoteReference w:id="19"/>
            </w:r>
          </w:p>
        </w:tc>
      </w:tr>
      <w:tr w:rsidR="009B35B3" w:rsidRPr="00C64624" w:rsidTr="00460D58">
        <w:trPr>
          <w:trHeight w:val="153"/>
        </w:trPr>
        <w:tc>
          <w:tcPr>
            <w:tcW w:w="3472" w:type="dxa"/>
            <w:gridSpan w:val="2"/>
          </w:tcPr>
          <w:p w:rsidR="009B35B3" w:rsidRPr="00C64624" w:rsidRDefault="009B35B3" w:rsidP="009B35B3">
            <w:pPr>
              <w:pStyle w:val="naisf"/>
              <w:spacing w:before="80" w:beforeAutospacing="0" w:after="80" w:afterAutospacing="0"/>
              <w:jc w:val="right"/>
              <w:rPr>
                <w:b/>
                <w:bCs/>
                <w:sz w:val="20"/>
                <w:szCs w:val="20"/>
              </w:rPr>
            </w:pPr>
            <w:r w:rsidRPr="00C64624">
              <w:rPr>
                <w:b/>
                <w:bCs/>
                <w:sz w:val="20"/>
                <w:szCs w:val="20"/>
              </w:rPr>
              <w:t>Kopā:</w:t>
            </w:r>
          </w:p>
        </w:tc>
        <w:tc>
          <w:tcPr>
            <w:tcW w:w="1559" w:type="dxa"/>
            <w:vAlign w:val="center"/>
          </w:tcPr>
          <w:p w:rsidR="009B35B3" w:rsidRPr="00C64624" w:rsidRDefault="009B35B3" w:rsidP="009B35B3">
            <w:pPr>
              <w:pStyle w:val="naisf"/>
              <w:spacing w:before="0" w:after="0"/>
              <w:ind w:right="-95" w:hanging="108"/>
              <w:jc w:val="center"/>
              <w:rPr>
                <w:b/>
                <w:sz w:val="20"/>
                <w:szCs w:val="20"/>
              </w:rPr>
            </w:pPr>
            <w:r w:rsidRPr="00C64624">
              <w:rPr>
                <w:b/>
                <w:sz w:val="20"/>
                <w:szCs w:val="20"/>
              </w:rPr>
              <w:t>134 304 089,00</w:t>
            </w:r>
          </w:p>
        </w:tc>
        <w:tc>
          <w:tcPr>
            <w:tcW w:w="1559" w:type="dxa"/>
            <w:vAlign w:val="center"/>
          </w:tcPr>
          <w:p w:rsidR="009B35B3" w:rsidRPr="00F83C52" w:rsidRDefault="009B35B3" w:rsidP="009B35B3">
            <w:pPr>
              <w:pStyle w:val="naisf"/>
              <w:spacing w:before="0" w:after="0"/>
              <w:ind w:right="-95"/>
              <w:rPr>
                <w:b/>
                <w:color w:val="000000"/>
                <w:sz w:val="20"/>
                <w:szCs w:val="20"/>
              </w:rPr>
            </w:pPr>
            <w:r w:rsidRPr="00F83C52">
              <w:rPr>
                <w:b/>
                <w:color w:val="000000"/>
                <w:sz w:val="20"/>
                <w:szCs w:val="20"/>
              </w:rPr>
              <w:t>10</w:t>
            </w:r>
            <w:r>
              <w:rPr>
                <w:b/>
                <w:color w:val="000000"/>
                <w:sz w:val="20"/>
                <w:szCs w:val="20"/>
              </w:rPr>
              <w:t>0 372 533,74</w:t>
            </w:r>
          </w:p>
        </w:tc>
        <w:tc>
          <w:tcPr>
            <w:tcW w:w="1559" w:type="dxa"/>
            <w:vAlign w:val="center"/>
          </w:tcPr>
          <w:p w:rsidR="009B35B3" w:rsidRPr="00F83C52" w:rsidRDefault="009B35B3" w:rsidP="009B35B3">
            <w:pPr>
              <w:pStyle w:val="naisf"/>
              <w:spacing w:before="0" w:after="0"/>
              <w:ind w:right="-95" w:hanging="108"/>
              <w:jc w:val="center"/>
              <w:rPr>
                <w:b/>
                <w:color w:val="000000"/>
                <w:sz w:val="20"/>
                <w:szCs w:val="20"/>
              </w:rPr>
            </w:pPr>
            <w:r w:rsidRPr="00F83C52">
              <w:rPr>
                <w:b/>
                <w:color w:val="000000"/>
                <w:sz w:val="20"/>
                <w:szCs w:val="20"/>
              </w:rPr>
              <w:t>70 936 499,91</w:t>
            </w:r>
          </w:p>
        </w:tc>
        <w:tc>
          <w:tcPr>
            <w:tcW w:w="1560" w:type="dxa"/>
            <w:vAlign w:val="center"/>
          </w:tcPr>
          <w:p w:rsidR="009B35B3" w:rsidRPr="00F83C52" w:rsidRDefault="009B35B3" w:rsidP="00291B80">
            <w:pPr>
              <w:pStyle w:val="naisf"/>
              <w:spacing w:before="0" w:after="0"/>
              <w:ind w:right="-95"/>
              <w:jc w:val="center"/>
              <w:rPr>
                <w:b/>
                <w:color w:val="000000"/>
                <w:sz w:val="20"/>
                <w:szCs w:val="20"/>
              </w:rPr>
            </w:pPr>
            <w:r>
              <w:rPr>
                <w:b/>
                <w:color w:val="000000"/>
                <w:sz w:val="20"/>
                <w:szCs w:val="20"/>
              </w:rPr>
              <w:t>29 436 033.8</w:t>
            </w:r>
            <w:r w:rsidR="00291B80">
              <w:rPr>
                <w:b/>
                <w:color w:val="000000"/>
                <w:sz w:val="20"/>
                <w:szCs w:val="20"/>
              </w:rPr>
              <w:t>3</w:t>
            </w:r>
          </w:p>
        </w:tc>
        <w:tc>
          <w:tcPr>
            <w:tcW w:w="1559" w:type="dxa"/>
            <w:vAlign w:val="center"/>
          </w:tcPr>
          <w:p w:rsidR="009B35B3" w:rsidRPr="00F83C52" w:rsidRDefault="009B35B3" w:rsidP="009B35B3">
            <w:pPr>
              <w:pStyle w:val="naisf"/>
              <w:spacing w:before="0" w:after="0"/>
              <w:ind w:right="-95" w:hanging="108"/>
              <w:jc w:val="center"/>
              <w:rPr>
                <w:b/>
                <w:color w:val="000000"/>
                <w:sz w:val="20"/>
                <w:szCs w:val="20"/>
              </w:rPr>
            </w:pPr>
            <w:r w:rsidRPr="00F83C52">
              <w:rPr>
                <w:b/>
                <w:sz w:val="20"/>
                <w:szCs w:val="20"/>
              </w:rPr>
              <w:t>35 380 557,92</w:t>
            </w:r>
            <w:r>
              <w:rPr>
                <w:rStyle w:val="FootnoteReference"/>
                <w:b/>
                <w:bCs/>
                <w:sz w:val="20"/>
                <w:szCs w:val="20"/>
              </w:rPr>
              <w:footnoteReference w:id="20"/>
            </w:r>
          </w:p>
        </w:tc>
        <w:tc>
          <w:tcPr>
            <w:tcW w:w="1740" w:type="dxa"/>
            <w:vAlign w:val="center"/>
          </w:tcPr>
          <w:p w:rsidR="009B35B3" w:rsidRPr="00F83C52" w:rsidRDefault="009B35B3" w:rsidP="009B35B3">
            <w:pPr>
              <w:jc w:val="center"/>
              <w:rPr>
                <w:b/>
                <w:bCs/>
                <w:color w:val="000000"/>
                <w:sz w:val="20"/>
                <w:szCs w:val="20"/>
              </w:rPr>
            </w:pPr>
            <w:r w:rsidRPr="00F83C52">
              <w:rPr>
                <w:b/>
                <w:bCs/>
                <w:color w:val="000000"/>
                <w:sz w:val="20"/>
                <w:szCs w:val="20"/>
              </w:rPr>
              <w:t>4 549 306,37</w:t>
            </w:r>
          </w:p>
        </w:tc>
        <w:tc>
          <w:tcPr>
            <w:tcW w:w="1559" w:type="dxa"/>
            <w:vAlign w:val="center"/>
          </w:tcPr>
          <w:p w:rsidR="009B35B3" w:rsidRPr="00F83C52" w:rsidRDefault="00291B80" w:rsidP="00D7775A">
            <w:pPr>
              <w:jc w:val="center"/>
              <w:rPr>
                <w:b/>
                <w:bCs/>
                <w:color w:val="000000"/>
                <w:sz w:val="20"/>
                <w:szCs w:val="20"/>
              </w:rPr>
            </w:pPr>
            <w:r>
              <w:rPr>
                <w:b/>
                <w:bCs/>
                <w:color w:val="000000"/>
                <w:sz w:val="20"/>
                <w:szCs w:val="20"/>
              </w:rPr>
              <w:t>29 382 248,89</w:t>
            </w:r>
          </w:p>
        </w:tc>
      </w:tr>
    </w:tbl>
    <w:p w:rsidR="00FC3410" w:rsidRPr="005C6D6F" w:rsidRDefault="00FC3410" w:rsidP="00220AD1">
      <w:pPr>
        <w:tabs>
          <w:tab w:val="left" w:pos="11520"/>
        </w:tabs>
        <w:rPr>
          <w:sz w:val="28"/>
          <w:szCs w:val="28"/>
          <w:lang w:bidi="lo-LA"/>
        </w:rPr>
        <w:sectPr w:rsidR="00FC3410" w:rsidRPr="005C6D6F" w:rsidSect="002C18CC">
          <w:pgSz w:w="15840" w:h="12240" w:orient="landscape"/>
          <w:pgMar w:top="1418" w:right="1418" w:bottom="1134" w:left="1134" w:header="709" w:footer="709" w:gutter="0"/>
          <w:cols w:space="708"/>
          <w:titlePg/>
          <w:docGrid w:linePitch="360"/>
        </w:sectPr>
      </w:pPr>
    </w:p>
    <w:p w:rsidR="00FC3410" w:rsidRPr="0007335A" w:rsidRDefault="00FC3410" w:rsidP="0007335A">
      <w:pPr>
        <w:ind w:firstLine="686"/>
        <w:jc w:val="both"/>
        <w:rPr>
          <w:color w:val="000000"/>
          <w:sz w:val="28"/>
          <w:szCs w:val="28"/>
        </w:rPr>
      </w:pPr>
      <w:r w:rsidRPr="0007335A">
        <w:rPr>
          <w:color w:val="000000"/>
          <w:sz w:val="28"/>
          <w:szCs w:val="28"/>
        </w:rPr>
        <w:lastRenderedPageBreak/>
        <w:t>Līdz</w:t>
      </w:r>
      <w:r>
        <w:rPr>
          <w:color w:val="000000"/>
          <w:sz w:val="28"/>
          <w:szCs w:val="28"/>
        </w:rPr>
        <w:t xml:space="preserve"> 2012</w:t>
      </w:r>
      <w:r w:rsidRPr="0007335A">
        <w:rPr>
          <w:color w:val="000000"/>
          <w:sz w:val="28"/>
          <w:szCs w:val="28"/>
        </w:rPr>
        <w:t>.gada beigām kopējais pieejamais KPFI finansējums bija</w:t>
      </w:r>
      <w:proofErr w:type="gramStart"/>
      <w:r w:rsidRPr="0007335A">
        <w:rPr>
          <w:color w:val="000000"/>
          <w:sz w:val="28"/>
          <w:szCs w:val="28"/>
        </w:rPr>
        <w:t xml:space="preserve"> </w:t>
      </w:r>
      <w:r w:rsidR="00F12159">
        <w:rPr>
          <w:color w:val="000000"/>
          <w:sz w:val="28"/>
          <w:szCs w:val="28"/>
        </w:rPr>
        <w:t xml:space="preserve">         </w:t>
      </w:r>
      <w:proofErr w:type="gramEnd"/>
      <w:r w:rsidRPr="0007335A">
        <w:rPr>
          <w:noProof/>
          <w:sz w:val="28"/>
          <w:szCs w:val="28"/>
        </w:rPr>
        <w:t xml:space="preserve">LVL </w:t>
      </w:r>
      <w:r>
        <w:rPr>
          <w:noProof/>
          <w:sz w:val="28"/>
          <w:szCs w:val="28"/>
        </w:rPr>
        <w:t>134 304</w:t>
      </w:r>
      <w:r w:rsidR="00291B80">
        <w:rPr>
          <w:noProof/>
          <w:sz w:val="28"/>
          <w:szCs w:val="28"/>
        </w:rPr>
        <w:t> </w:t>
      </w:r>
      <w:r>
        <w:rPr>
          <w:noProof/>
          <w:sz w:val="28"/>
          <w:szCs w:val="28"/>
        </w:rPr>
        <w:t>089</w:t>
      </w:r>
      <w:r w:rsidR="00291B80">
        <w:rPr>
          <w:noProof/>
          <w:sz w:val="28"/>
          <w:szCs w:val="28"/>
        </w:rPr>
        <w:t>,00</w:t>
      </w:r>
      <w:r w:rsidRPr="00EF4243">
        <w:rPr>
          <w:noProof/>
          <w:sz w:val="28"/>
          <w:szCs w:val="28"/>
        </w:rPr>
        <w:t>.</w:t>
      </w:r>
      <w:r w:rsidRPr="0007335A">
        <w:rPr>
          <w:noProof/>
          <w:sz w:val="28"/>
          <w:szCs w:val="28"/>
        </w:rPr>
        <w:t xml:space="preserve"> Noslēgto līgumu par projektu īstenošanu summa sastādīja </w:t>
      </w:r>
      <w:r w:rsidR="00CC0F45">
        <w:rPr>
          <w:noProof/>
          <w:sz w:val="28"/>
          <w:szCs w:val="28"/>
        </w:rPr>
        <w:t xml:space="preserve">            </w:t>
      </w:r>
      <w:r w:rsidRPr="0007335A">
        <w:rPr>
          <w:noProof/>
          <w:sz w:val="28"/>
          <w:szCs w:val="28"/>
        </w:rPr>
        <w:t xml:space="preserve">LVL </w:t>
      </w:r>
      <w:r w:rsidR="009B35B3" w:rsidRPr="002D0FBC">
        <w:rPr>
          <w:color w:val="000000"/>
          <w:sz w:val="28"/>
          <w:szCs w:val="28"/>
        </w:rPr>
        <w:t>100 372 533,74</w:t>
      </w:r>
      <w:r w:rsidRPr="0007335A">
        <w:rPr>
          <w:noProof/>
          <w:sz w:val="28"/>
          <w:szCs w:val="28"/>
        </w:rPr>
        <w:t xml:space="preserve">, no kuriem LVL </w:t>
      </w:r>
      <w:r>
        <w:rPr>
          <w:noProof/>
          <w:sz w:val="28"/>
          <w:szCs w:val="28"/>
        </w:rPr>
        <w:t>70 936</w:t>
      </w:r>
      <w:r w:rsidR="00291B80">
        <w:rPr>
          <w:noProof/>
          <w:sz w:val="28"/>
          <w:szCs w:val="28"/>
        </w:rPr>
        <w:t xml:space="preserve"> 499,91 </w:t>
      </w:r>
      <w:r w:rsidRPr="0007335A">
        <w:rPr>
          <w:noProof/>
          <w:sz w:val="28"/>
          <w:szCs w:val="28"/>
        </w:rPr>
        <w:t>jau tika izmakstāti projektu īsternotājiem par projektos iekļauto aktivitāšu īstenošanu</w:t>
      </w:r>
      <w:r>
        <w:rPr>
          <w:noProof/>
          <w:sz w:val="28"/>
          <w:szCs w:val="28"/>
        </w:rPr>
        <w:t xml:space="preserve">. </w:t>
      </w:r>
      <w:r w:rsidRPr="0007335A">
        <w:rPr>
          <w:noProof/>
          <w:sz w:val="28"/>
          <w:szCs w:val="28"/>
        </w:rPr>
        <w:t>Kopsavilkums par kopējo pieejamo, piešķirto un izmaksāto KPFI finansējumu ir apkopots 2.attēlā.</w:t>
      </w:r>
    </w:p>
    <w:p w:rsidR="00FC3410" w:rsidRPr="0007335A" w:rsidRDefault="00FC3410" w:rsidP="0007335A">
      <w:pPr>
        <w:jc w:val="both"/>
        <w:rPr>
          <w:b/>
          <w:noProof/>
          <w:sz w:val="28"/>
          <w:szCs w:val="28"/>
        </w:rPr>
      </w:pPr>
    </w:p>
    <w:p w:rsidR="00FC3410" w:rsidRDefault="00FC3410" w:rsidP="00EA1FBD">
      <w:pPr>
        <w:pStyle w:val="Caption"/>
        <w:keepNext/>
        <w:spacing w:after="0"/>
        <w:ind w:firstLine="1701"/>
        <w:jc w:val="right"/>
        <w:rPr>
          <w:noProof/>
          <w:color w:val="000000"/>
          <w:sz w:val="24"/>
          <w:szCs w:val="28"/>
        </w:rPr>
      </w:pPr>
      <w:r>
        <w:rPr>
          <w:noProof/>
          <w:color w:val="000000"/>
          <w:sz w:val="24"/>
          <w:szCs w:val="28"/>
        </w:rPr>
        <w:t>A</w:t>
      </w:r>
      <w:r w:rsidRPr="00EA1FBD">
        <w:rPr>
          <w:noProof/>
          <w:color w:val="000000"/>
          <w:sz w:val="24"/>
          <w:szCs w:val="28"/>
        </w:rPr>
        <w:t>ttēls 2. Kopsavilkums par kopējo pieejamo, piešķirto un izmaksāto</w:t>
      </w:r>
    </w:p>
    <w:p w:rsidR="00FC3410" w:rsidRPr="00EA1FBD" w:rsidRDefault="00FC3410" w:rsidP="00EA1FBD">
      <w:pPr>
        <w:pStyle w:val="Caption"/>
        <w:keepNext/>
        <w:spacing w:after="0"/>
        <w:ind w:firstLine="1701"/>
        <w:jc w:val="right"/>
        <w:rPr>
          <w:noProof/>
          <w:color w:val="000000"/>
          <w:sz w:val="24"/>
          <w:szCs w:val="28"/>
        </w:rPr>
      </w:pPr>
      <w:r w:rsidRPr="00EA1FBD">
        <w:rPr>
          <w:noProof/>
          <w:color w:val="000000"/>
          <w:sz w:val="24"/>
          <w:szCs w:val="28"/>
        </w:rPr>
        <w:t xml:space="preserve"> KPFI finansējumu</w:t>
      </w:r>
    </w:p>
    <w:p w:rsidR="00FC3410" w:rsidRPr="0007335A" w:rsidRDefault="000A2F09" w:rsidP="0007335A">
      <w:pPr>
        <w:jc w:val="both"/>
        <w:rPr>
          <w:b/>
          <w:noProof/>
          <w:sz w:val="28"/>
          <w:szCs w:val="28"/>
        </w:rPr>
      </w:pPr>
      <w:r>
        <w:rPr>
          <w:noProof/>
          <w:lang w:val="en-US"/>
        </w:rPr>
        <w:drawing>
          <wp:inline distT="0" distB="0" distL="0" distR="0">
            <wp:extent cx="5657850" cy="3648075"/>
            <wp:effectExtent l="0" t="0" r="0" b="0"/>
            <wp:docPr id="2"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FC3410" w:rsidRPr="0007335A" w:rsidRDefault="00FC3410" w:rsidP="0007335A">
      <w:pPr>
        <w:ind w:firstLine="720"/>
        <w:jc w:val="both"/>
        <w:rPr>
          <w:b/>
          <w:noProof/>
          <w:sz w:val="28"/>
          <w:szCs w:val="28"/>
        </w:rPr>
      </w:pPr>
    </w:p>
    <w:p w:rsidR="00FC3410" w:rsidRPr="0007335A" w:rsidRDefault="00FC3410" w:rsidP="00F8362E">
      <w:pPr>
        <w:ind w:firstLine="720"/>
        <w:jc w:val="both"/>
        <w:rPr>
          <w:noProof/>
          <w:sz w:val="28"/>
          <w:szCs w:val="28"/>
        </w:rPr>
      </w:pPr>
      <w:r>
        <w:rPr>
          <w:noProof/>
          <w:sz w:val="28"/>
          <w:szCs w:val="28"/>
        </w:rPr>
        <w:t>Uz 2012</w:t>
      </w:r>
      <w:r w:rsidRPr="0007335A">
        <w:rPr>
          <w:noProof/>
          <w:sz w:val="28"/>
          <w:szCs w:val="28"/>
        </w:rPr>
        <w:t xml:space="preserve">.gada 31.decembri </w:t>
      </w:r>
      <w:r w:rsidR="009B35B3">
        <w:rPr>
          <w:noProof/>
          <w:sz w:val="28"/>
          <w:szCs w:val="28"/>
        </w:rPr>
        <w:t>spēka esoši līgumi bija</w:t>
      </w:r>
      <w:r w:rsidR="009B35B3" w:rsidRPr="006A413C">
        <w:rPr>
          <w:noProof/>
          <w:sz w:val="28"/>
          <w:szCs w:val="28"/>
        </w:rPr>
        <w:t xml:space="preserve"> </w:t>
      </w:r>
      <w:r w:rsidR="009B35B3">
        <w:rPr>
          <w:noProof/>
          <w:sz w:val="28"/>
          <w:szCs w:val="28"/>
        </w:rPr>
        <w:t>2194</w:t>
      </w:r>
      <w:r w:rsidR="009B35B3" w:rsidRPr="006A413C">
        <w:rPr>
          <w:noProof/>
          <w:sz w:val="28"/>
          <w:szCs w:val="28"/>
        </w:rPr>
        <w:t xml:space="preserve"> </w:t>
      </w:r>
      <w:r w:rsidRPr="006A413C">
        <w:rPr>
          <w:noProof/>
          <w:sz w:val="28"/>
          <w:szCs w:val="28"/>
        </w:rPr>
        <w:t xml:space="preserve"> projektos</w:t>
      </w:r>
      <w:r w:rsidRPr="0007335A">
        <w:rPr>
          <w:noProof/>
          <w:sz w:val="28"/>
          <w:szCs w:val="28"/>
        </w:rPr>
        <w:t xml:space="preserve">. </w:t>
      </w:r>
      <w:r w:rsidRPr="0007335A">
        <w:rPr>
          <w:sz w:val="28"/>
          <w:szCs w:val="28"/>
        </w:rPr>
        <w:t>Pārskats par KPFI ietvaros noslēgtajiem līgumiem par projektu īstenošanu sniegts Tabulā 3.</w:t>
      </w:r>
    </w:p>
    <w:p w:rsidR="00FC3410" w:rsidRPr="0007335A" w:rsidRDefault="00FC3410" w:rsidP="0007335A">
      <w:pPr>
        <w:ind w:firstLine="720"/>
        <w:jc w:val="both"/>
        <w:rPr>
          <w:noProof/>
          <w:sz w:val="28"/>
          <w:szCs w:val="28"/>
        </w:rPr>
      </w:pPr>
    </w:p>
    <w:p w:rsidR="00FC3410" w:rsidRPr="00453C8A" w:rsidRDefault="00FC3410" w:rsidP="00676FA2">
      <w:pPr>
        <w:jc w:val="right"/>
        <w:rPr>
          <w:b/>
          <w:noProof/>
          <w:szCs w:val="28"/>
        </w:rPr>
      </w:pPr>
      <w:r w:rsidRPr="00453C8A">
        <w:rPr>
          <w:b/>
          <w:noProof/>
          <w:szCs w:val="28"/>
        </w:rPr>
        <w:t>Tabula 3. Pārskats par noslēgtajiem līgumiem KPFI konkursos</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35"/>
        <w:gridCol w:w="1134"/>
        <w:gridCol w:w="1451"/>
        <w:gridCol w:w="1384"/>
        <w:gridCol w:w="1559"/>
        <w:gridCol w:w="1134"/>
        <w:gridCol w:w="1985"/>
      </w:tblGrid>
      <w:tr w:rsidR="00FC3410" w:rsidRPr="00842A5B" w:rsidTr="00C64624">
        <w:trPr>
          <w:trHeight w:val="589"/>
          <w:tblHeader/>
        </w:trPr>
        <w:tc>
          <w:tcPr>
            <w:tcW w:w="1135" w:type="dxa"/>
            <w:vMerge w:val="restart"/>
            <w:shd w:val="clear" w:color="auto" w:fill="E6EED5"/>
            <w:vAlign w:val="center"/>
          </w:tcPr>
          <w:p w:rsidR="00FC3410" w:rsidRPr="00842A5B" w:rsidRDefault="00FC3410" w:rsidP="00140BDF">
            <w:pPr>
              <w:spacing w:before="40" w:beforeAutospacing="1" w:after="40" w:afterAutospacing="1"/>
              <w:jc w:val="center"/>
              <w:rPr>
                <w:bCs/>
                <w:noProof/>
                <w:sz w:val="20"/>
                <w:szCs w:val="20"/>
              </w:rPr>
            </w:pPr>
            <w:r w:rsidRPr="00842A5B">
              <w:rPr>
                <w:noProof/>
                <w:sz w:val="20"/>
                <w:szCs w:val="20"/>
              </w:rPr>
              <w:t>Nr.</w:t>
            </w:r>
          </w:p>
        </w:tc>
        <w:tc>
          <w:tcPr>
            <w:tcW w:w="1134" w:type="dxa"/>
            <w:vMerge w:val="restart"/>
            <w:shd w:val="clear" w:color="auto" w:fill="E6EED5"/>
            <w:vAlign w:val="center"/>
          </w:tcPr>
          <w:p w:rsidR="00FC3410" w:rsidRPr="00842A5B" w:rsidRDefault="00FC3410" w:rsidP="00140BDF">
            <w:pPr>
              <w:spacing w:before="40" w:beforeAutospacing="1" w:after="40" w:afterAutospacing="1"/>
              <w:jc w:val="center"/>
              <w:rPr>
                <w:bCs/>
                <w:noProof/>
                <w:sz w:val="20"/>
                <w:szCs w:val="20"/>
              </w:rPr>
            </w:pPr>
            <w:r w:rsidRPr="00842A5B">
              <w:rPr>
                <w:noProof/>
                <w:sz w:val="20"/>
                <w:szCs w:val="20"/>
              </w:rPr>
              <w:t>Noslēgtie līgumi</w:t>
            </w:r>
          </w:p>
        </w:tc>
        <w:tc>
          <w:tcPr>
            <w:tcW w:w="2835" w:type="dxa"/>
            <w:gridSpan w:val="2"/>
            <w:shd w:val="clear" w:color="auto" w:fill="E6EED5"/>
            <w:vAlign w:val="center"/>
          </w:tcPr>
          <w:p w:rsidR="00FC3410" w:rsidRPr="00842A5B" w:rsidRDefault="00FC3410" w:rsidP="00140BDF">
            <w:pPr>
              <w:spacing w:before="40" w:beforeAutospacing="1" w:after="40" w:afterAutospacing="1"/>
              <w:jc w:val="center"/>
              <w:rPr>
                <w:bCs/>
                <w:noProof/>
                <w:sz w:val="20"/>
                <w:szCs w:val="20"/>
              </w:rPr>
            </w:pPr>
            <w:r w:rsidRPr="00842A5B">
              <w:rPr>
                <w:noProof/>
                <w:sz w:val="20"/>
                <w:szCs w:val="20"/>
              </w:rPr>
              <w:t>Līgumi uz 31.12.2012.</w:t>
            </w:r>
          </w:p>
        </w:tc>
        <w:tc>
          <w:tcPr>
            <w:tcW w:w="1559" w:type="dxa"/>
            <w:vMerge w:val="restart"/>
            <w:shd w:val="clear" w:color="auto" w:fill="E6EED5"/>
            <w:vAlign w:val="center"/>
          </w:tcPr>
          <w:p w:rsidR="00FC3410" w:rsidRPr="00842A5B" w:rsidRDefault="00FC3410" w:rsidP="00140BDF">
            <w:pPr>
              <w:spacing w:before="40" w:beforeAutospacing="1" w:after="40" w:afterAutospacing="1"/>
              <w:jc w:val="center"/>
              <w:rPr>
                <w:bCs/>
                <w:noProof/>
                <w:sz w:val="20"/>
                <w:szCs w:val="20"/>
              </w:rPr>
            </w:pPr>
            <w:r w:rsidRPr="00842A5B">
              <w:rPr>
                <w:noProof/>
                <w:sz w:val="20"/>
                <w:szCs w:val="20"/>
              </w:rPr>
              <w:t>Plānotais noslēdzamo līgumu skaits</w:t>
            </w:r>
          </w:p>
        </w:tc>
        <w:tc>
          <w:tcPr>
            <w:tcW w:w="1134" w:type="dxa"/>
            <w:vMerge w:val="restart"/>
            <w:shd w:val="clear" w:color="auto" w:fill="E6EED5"/>
            <w:vAlign w:val="center"/>
          </w:tcPr>
          <w:p w:rsidR="00FC3410" w:rsidRPr="00842A5B" w:rsidRDefault="00FC3410" w:rsidP="00140BDF">
            <w:pPr>
              <w:spacing w:before="40" w:beforeAutospacing="1" w:after="40" w:afterAutospacing="1"/>
              <w:jc w:val="center"/>
              <w:rPr>
                <w:bCs/>
                <w:noProof/>
                <w:sz w:val="20"/>
                <w:szCs w:val="20"/>
              </w:rPr>
            </w:pPr>
            <w:r w:rsidRPr="00842A5B">
              <w:rPr>
                <w:noProof/>
                <w:sz w:val="20"/>
                <w:szCs w:val="20"/>
              </w:rPr>
              <w:t>Pabeigtie projekti*</w:t>
            </w:r>
          </w:p>
        </w:tc>
        <w:tc>
          <w:tcPr>
            <w:tcW w:w="1985" w:type="dxa"/>
            <w:vMerge w:val="restart"/>
            <w:shd w:val="clear" w:color="auto" w:fill="E6EED5"/>
            <w:vAlign w:val="center"/>
          </w:tcPr>
          <w:p w:rsidR="00FC3410" w:rsidRPr="00842A5B" w:rsidRDefault="00FC3410" w:rsidP="00140BDF">
            <w:pPr>
              <w:spacing w:before="100" w:beforeAutospacing="1" w:after="100" w:afterAutospacing="1"/>
              <w:jc w:val="center"/>
              <w:rPr>
                <w:bCs/>
                <w:noProof/>
                <w:sz w:val="20"/>
                <w:szCs w:val="20"/>
              </w:rPr>
            </w:pPr>
            <w:r w:rsidRPr="00842A5B">
              <w:rPr>
                <w:noProof/>
                <w:sz w:val="20"/>
                <w:szCs w:val="20"/>
              </w:rPr>
              <w:t>Plānotais lauzto līgumu skaits</w:t>
            </w:r>
          </w:p>
        </w:tc>
      </w:tr>
      <w:tr w:rsidR="00FC3410" w:rsidRPr="00842A5B" w:rsidTr="00C64624">
        <w:trPr>
          <w:trHeight w:val="413"/>
          <w:tblHeader/>
        </w:trPr>
        <w:tc>
          <w:tcPr>
            <w:tcW w:w="1135" w:type="dxa"/>
            <w:vMerge/>
            <w:shd w:val="clear" w:color="auto" w:fill="E6EED5"/>
          </w:tcPr>
          <w:p w:rsidR="00FC3410" w:rsidRPr="00842A5B" w:rsidRDefault="00FC3410" w:rsidP="00140BDF">
            <w:pPr>
              <w:spacing w:before="100" w:beforeAutospacing="1" w:after="100" w:afterAutospacing="1"/>
              <w:jc w:val="center"/>
              <w:rPr>
                <w:b/>
                <w:bCs/>
                <w:noProof/>
                <w:sz w:val="20"/>
                <w:szCs w:val="20"/>
              </w:rPr>
            </w:pPr>
          </w:p>
        </w:tc>
        <w:tc>
          <w:tcPr>
            <w:tcW w:w="1134" w:type="dxa"/>
            <w:vMerge/>
            <w:shd w:val="clear" w:color="auto" w:fill="E6EED5"/>
          </w:tcPr>
          <w:p w:rsidR="00FC3410" w:rsidRPr="00842A5B" w:rsidRDefault="00FC3410" w:rsidP="00140BDF">
            <w:pPr>
              <w:spacing w:before="100" w:beforeAutospacing="1" w:after="100" w:afterAutospacing="1"/>
              <w:jc w:val="center"/>
              <w:rPr>
                <w:b/>
                <w:bCs/>
                <w:noProof/>
                <w:sz w:val="20"/>
                <w:szCs w:val="20"/>
              </w:rPr>
            </w:pPr>
          </w:p>
        </w:tc>
        <w:tc>
          <w:tcPr>
            <w:tcW w:w="1451" w:type="dxa"/>
            <w:shd w:val="clear" w:color="auto" w:fill="E6EED5"/>
            <w:vAlign w:val="center"/>
          </w:tcPr>
          <w:p w:rsidR="00FC3410" w:rsidRPr="00842A5B" w:rsidRDefault="00FC3410" w:rsidP="00140BDF">
            <w:pPr>
              <w:spacing w:before="40" w:beforeAutospacing="1" w:after="40" w:afterAutospacing="1"/>
              <w:jc w:val="center"/>
              <w:rPr>
                <w:bCs/>
                <w:noProof/>
                <w:sz w:val="20"/>
                <w:szCs w:val="20"/>
              </w:rPr>
            </w:pPr>
            <w:r w:rsidRPr="00842A5B">
              <w:rPr>
                <w:bCs/>
                <w:noProof/>
                <w:sz w:val="20"/>
                <w:szCs w:val="20"/>
              </w:rPr>
              <w:t>Spēkā esoši līgumi</w:t>
            </w:r>
          </w:p>
        </w:tc>
        <w:tc>
          <w:tcPr>
            <w:tcW w:w="1384" w:type="dxa"/>
            <w:shd w:val="clear" w:color="auto" w:fill="E6EED5"/>
            <w:vAlign w:val="center"/>
          </w:tcPr>
          <w:p w:rsidR="00FC3410" w:rsidRPr="00842A5B" w:rsidRDefault="00FC3410" w:rsidP="00140BDF">
            <w:pPr>
              <w:spacing w:before="40" w:beforeAutospacing="1" w:after="40" w:afterAutospacing="1"/>
              <w:jc w:val="center"/>
              <w:rPr>
                <w:bCs/>
                <w:noProof/>
                <w:sz w:val="20"/>
                <w:szCs w:val="20"/>
              </w:rPr>
            </w:pPr>
            <w:r w:rsidRPr="00842A5B">
              <w:rPr>
                <w:bCs/>
                <w:noProof/>
                <w:sz w:val="20"/>
                <w:szCs w:val="20"/>
              </w:rPr>
              <w:t>Lauztie līgumi</w:t>
            </w:r>
          </w:p>
        </w:tc>
        <w:tc>
          <w:tcPr>
            <w:tcW w:w="1559" w:type="dxa"/>
            <w:vMerge/>
            <w:shd w:val="clear" w:color="auto" w:fill="E6EED5"/>
          </w:tcPr>
          <w:p w:rsidR="00FC3410" w:rsidRPr="00842A5B" w:rsidRDefault="00FC3410" w:rsidP="00140BDF">
            <w:pPr>
              <w:spacing w:before="100" w:beforeAutospacing="1" w:after="100" w:afterAutospacing="1"/>
              <w:jc w:val="center"/>
              <w:rPr>
                <w:b/>
                <w:bCs/>
                <w:noProof/>
                <w:sz w:val="20"/>
                <w:szCs w:val="20"/>
              </w:rPr>
            </w:pPr>
          </w:p>
        </w:tc>
        <w:tc>
          <w:tcPr>
            <w:tcW w:w="1134" w:type="dxa"/>
            <w:vMerge/>
            <w:shd w:val="clear" w:color="auto" w:fill="E6EED5"/>
          </w:tcPr>
          <w:p w:rsidR="00FC3410" w:rsidRPr="00842A5B" w:rsidRDefault="00FC3410" w:rsidP="00140BDF">
            <w:pPr>
              <w:spacing w:before="100" w:beforeAutospacing="1" w:after="100" w:afterAutospacing="1"/>
              <w:jc w:val="center"/>
              <w:rPr>
                <w:b/>
                <w:bCs/>
                <w:noProof/>
                <w:sz w:val="20"/>
                <w:szCs w:val="20"/>
              </w:rPr>
            </w:pPr>
          </w:p>
        </w:tc>
        <w:tc>
          <w:tcPr>
            <w:tcW w:w="1985" w:type="dxa"/>
            <w:vMerge/>
            <w:shd w:val="clear" w:color="auto" w:fill="E6EED5"/>
          </w:tcPr>
          <w:p w:rsidR="00FC3410" w:rsidRPr="00842A5B" w:rsidRDefault="00FC3410" w:rsidP="00140BDF">
            <w:pPr>
              <w:spacing w:before="100" w:beforeAutospacing="1" w:after="100" w:afterAutospacing="1"/>
              <w:jc w:val="center"/>
              <w:rPr>
                <w:b/>
                <w:bCs/>
                <w:noProof/>
                <w:sz w:val="20"/>
                <w:szCs w:val="20"/>
              </w:rPr>
            </w:pPr>
          </w:p>
        </w:tc>
      </w:tr>
      <w:tr w:rsidR="00FC3410" w:rsidRPr="00842A5B" w:rsidTr="00C64624">
        <w:trPr>
          <w:trHeight w:val="329"/>
        </w:trPr>
        <w:tc>
          <w:tcPr>
            <w:tcW w:w="1135" w:type="dxa"/>
            <w:shd w:val="clear" w:color="auto" w:fill="E6EED5"/>
            <w:noWrap/>
          </w:tcPr>
          <w:p w:rsidR="00FC3410" w:rsidRPr="00842A5B" w:rsidRDefault="00FC3410" w:rsidP="00140BDF">
            <w:pPr>
              <w:spacing w:before="40" w:beforeAutospacing="1" w:after="40" w:afterAutospacing="1"/>
              <w:jc w:val="center"/>
              <w:rPr>
                <w:noProof/>
                <w:sz w:val="20"/>
                <w:szCs w:val="20"/>
              </w:rPr>
            </w:pPr>
            <w:r w:rsidRPr="00842A5B">
              <w:rPr>
                <w:noProof/>
                <w:sz w:val="20"/>
                <w:szCs w:val="20"/>
              </w:rPr>
              <w:t>KPFI-1</w:t>
            </w:r>
          </w:p>
        </w:tc>
        <w:tc>
          <w:tcPr>
            <w:tcW w:w="1134" w:type="dxa"/>
            <w:shd w:val="clear" w:color="auto" w:fill="EAF1DD"/>
          </w:tcPr>
          <w:p w:rsidR="00FC3410" w:rsidRPr="00842A5B" w:rsidRDefault="00FC3410" w:rsidP="00140BDF">
            <w:pPr>
              <w:spacing w:before="40" w:beforeAutospacing="1" w:after="40" w:afterAutospacing="1"/>
              <w:jc w:val="center"/>
              <w:rPr>
                <w:noProof/>
                <w:sz w:val="20"/>
                <w:szCs w:val="20"/>
              </w:rPr>
            </w:pPr>
            <w:r w:rsidRPr="00842A5B">
              <w:rPr>
                <w:noProof/>
                <w:sz w:val="20"/>
                <w:szCs w:val="20"/>
              </w:rPr>
              <w:t>56</w:t>
            </w:r>
          </w:p>
        </w:tc>
        <w:tc>
          <w:tcPr>
            <w:tcW w:w="1451" w:type="dxa"/>
            <w:shd w:val="clear" w:color="auto" w:fill="EAF1DD"/>
          </w:tcPr>
          <w:p w:rsidR="00FC3410" w:rsidRPr="00842A5B" w:rsidRDefault="00FC3410" w:rsidP="00140BDF">
            <w:pPr>
              <w:spacing w:before="40" w:beforeAutospacing="1" w:after="40" w:afterAutospacing="1"/>
              <w:ind w:left="-108"/>
              <w:jc w:val="center"/>
              <w:rPr>
                <w:noProof/>
                <w:sz w:val="20"/>
                <w:szCs w:val="20"/>
              </w:rPr>
            </w:pPr>
            <w:r w:rsidRPr="00842A5B">
              <w:rPr>
                <w:noProof/>
                <w:sz w:val="20"/>
                <w:szCs w:val="20"/>
              </w:rPr>
              <w:t>56</w:t>
            </w:r>
          </w:p>
        </w:tc>
        <w:tc>
          <w:tcPr>
            <w:tcW w:w="1384" w:type="dxa"/>
            <w:shd w:val="clear" w:color="auto" w:fill="EAF1DD"/>
          </w:tcPr>
          <w:p w:rsidR="00FC3410" w:rsidRPr="00842A5B" w:rsidRDefault="00FC3410" w:rsidP="00140BDF">
            <w:pPr>
              <w:spacing w:before="40" w:beforeAutospacing="1" w:after="40" w:afterAutospacing="1"/>
              <w:ind w:left="-108"/>
              <w:jc w:val="center"/>
              <w:rPr>
                <w:noProof/>
                <w:sz w:val="20"/>
                <w:szCs w:val="20"/>
              </w:rPr>
            </w:pPr>
            <w:r w:rsidRPr="00842A5B">
              <w:rPr>
                <w:noProof/>
                <w:sz w:val="20"/>
                <w:szCs w:val="20"/>
              </w:rPr>
              <w:t>0</w:t>
            </w:r>
          </w:p>
        </w:tc>
        <w:tc>
          <w:tcPr>
            <w:tcW w:w="1559" w:type="dxa"/>
            <w:shd w:val="clear" w:color="auto" w:fill="EAF1DD"/>
          </w:tcPr>
          <w:p w:rsidR="00FC3410" w:rsidRPr="00842A5B" w:rsidRDefault="00FC3410" w:rsidP="00140BDF">
            <w:pPr>
              <w:spacing w:before="40" w:beforeAutospacing="1" w:after="40" w:afterAutospacing="1"/>
              <w:ind w:left="-108"/>
              <w:jc w:val="center"/>
              <w:rPr>
                <w:noProof/>
                <w:sz w:val="20"/>
                <w:szCs w:val="20"/>
              </w:rPr>
            </w:pPr>
            <w:r w:rsidRPr="00842A5B">
              <w:rPr>
                <w:noProof/>
                <w:sz w:val="20"/>
                <w:szCs w:val="20"/>
              </w:rPr>
              <w:t>0</w:t>
            </w:r>
          </w:p>
        </w:tc>
        <w:tc>
          <w:tcPr>
            <w:tcW w:w="1134" w:type="dxa"/>
            <w:shd w:val="clear" w:color="auto" w:fill="EAF1DD"/>
          </w:tcPr>
          <w:p w:rsidR="00FC3410" w:rsidRPr="00842A5B" w:rsidRDefault="00FC3410" w:rsidP="00140BDF">
            <w:pPr>
              <w:spacing w:before="40" w:beforeAutospacing="1" w:after="40" w:afterAutospacing="1"/>
              <w:ind w:left="-108"/>
              <w:jc w:val="center"/>
              <w:rPr>
                <w:noProof/>
                <w:sz w:val="20"/>
                <w:szCs w:val="20"/>
              </w:rPr>
            </w:pPr>
            <w:r w:rsidRPr="00842A5B">
              <w:rPr>
                <w:noProof/>
                <w:sz w:val="20"/>
                <w:szCs w:val="20"/>
              </w:rPr>
              <w:t>55</w:t>
            </w:r>
          </w:p>
        </w:tc>
        <w:tc>
          <w:tcPr>
            <w:tcW w:w="1985" w:type="dxa"/>
            <w:shd w:val="clear" w:color="auto" w:fill="EAF1DD"/>
          </w:tcPr>
          <w:p w:rsidR="00FC3410" w:rsidRPr="00842A5B" w:rsidRDefault="00FC3410" w:rsidP="00140BDF">
            <w:pPr>
              <w:spacing w:before="40" w:beforeAutospacing="1" w:after="40" w:afterAutospacing="1"/>
              <w:ind w:left="-108"/>
              <w:jc w:val="center"/>
              <w:rPr>
                <w:noProof/>
                <w:sz w:val="20"/>
                <w:szCs w:val="20"/>
                <w:highlight w:val="yellow"/>
              </w:rPr>
            </w:pPr>
            <w:r w:rsidRPr="00842A5B">
              <w:rPr>
                <w:noProof/>
                <w:sz w:val="20"/>
                <w:szCs w:val="20"/>
              </w:rPr>
              <w:t>0</w:t>
            </w:r>
          </w:p>
        </w:tc>
      </w:tr>
      <w:tr w:rsidR="00FC3410" w:rsidRPr="00842A5B" w:rsidTr="00C64624">
        <w:trPr>
          <w:trHeight w:val="213"/>
        </w:trPr>
        <w:tc>
          <w:tcPr>
            <w:tcW w:w="1135" w:type="dxa"/>
            <w:shd w:val="clear" w:color="auto" w:fill="E6EED5"/>
            <w:noWrap/>
          </w:tcPr>
          <w:p w:rsidR="00FC3410" w:rsidRPr="00842A5B" w:rsidRDefault="00FC3410" w:rsidP="00140BDF">
            <w:pPr>
              <w:spacing w:before="40" w:beforeAutospacing="1" w:after="40" w:afterAutospacing="1"/>
              <w:jc w:val="center"/>
              <w:rPr>
                <w:noProof/>
                <w:sz w:val="20"/>
                <w:szCs w:val="20"/>
              </w:rPr>
            </w:pPr>
            <w:r w:rsidRPr="00842A5B">
              <w:rPr>
                <w:noProof/>
                <w:sz w:val="20"/>
                <w:szCs w:val="20"/>
              </w:rPr>
              <w:t>KPFI-2</w:t>
            </w:r>
          </w:p>
        </w:tc>
        <w:tc>
          <w:tcPr>
            <w:tcW w:w="1134" w:type="dxa"/>
            <w:shd w:val="clear" w:color="auto" w:fill="E6EED5"/>
          </w:tcPr>
          <w:p w:rsidR="00FC3410" w:rsidRPr="00842A5B" w:rsidRDefault="00FC3410" w:rsidP="00140BDF">
            <w:pPr>
              <w:pStyle w:val="naisf"/>
              <w:spacing w:before="40" w:after="40"/>
              <w:jc w:val="center"/>
              <w:rPr>
                <w:noProof/>
                <w:sz w:val="20"/>
                <w:szCs w:val="20"/>
              </w:rPr>
            </w:pPr>
            <w:r w:rsidRPr="00842A5B">
              <w:rPr>
                <w:noProof/>
                <w:sz w:val="20"/>
                <w:szCs w:val="20"/>
              </w:rPr>
              <w:t>19</w:t>
            </w:r>
          </w:p>
        </w:tc>
        <w:tc>
          <w:tcPr>
            <w:tcW w:w="1451" w:type="dxa"/>
            <w:shd w:val="clear" w:color="auto" w:fill="E6EED5"/>
          </w:tcPr>
          <w:p w:rsidR="00FC3410" w:rsidRPr="00842A5B" w:rsidRDefault="00FC3410" w:rsidP="00453C8A">
            <w:pPr>
              <w:spacing w:before="40" w:beforeAutospacing="1" w:after="40" w:afterAutospacing="1"/>
              <w:ind w:left="-108"/>
              <w:jc w:val="center"/>
              <w:rPr>
                <w:noProof/>
                <w:sz w:val="20"/>
                <w:szCs w:val="20"/>
              </w:rPr>
            </w:pPr>
            <w:r w:rsidRPr="00842A5B">
              <w:rPr>
                <w:noProof/>
                <w:sz w:val="20"/>
                <w:szCs w:val="20"/>
              </w:rPr>
              <w:t>14</w:t>
            </w:r>
          </w:p>
        </w:tc>
        <w:tc>
          <w:tcPr>
            <w:tcW w:w="1384" w:type="dxa"/>
            <w:shd w:val="clear" w:color="auto" w:fill="E6EED5"/>
          </w:tcPr>
          <w:p w:rsidR="00FC3410" w:rsidRPr="00842A5B" w:rsidRDefault="00FC3410" w:rsidP="00140BDF">
            <w:pPr>
              <w:spacing w:before="40" w:beforeAutospacing="1" w:after="40" w:afterAutospacing="1"/>
              <w:ind w:left="-108"/>
              <w:jc w:val="center"/>
              <w:rPr>
                <w:noProof/>
                <w:sz w:val="20"/>
                <w:szCs w:val="20"/>
              </w:rPr>
            </w:pPr>
            <w:r w:rsidRPr="00842A5B">
              <w:rPr>
                <w:noProof/>
                <w:sz w:val="20"/>
                <w:szCs w:val="20"/>
              </w:rPr>
              <w:t>5</w:t>
            </w:r>
          </w:p>
        </w:tc>
        <w:tc>
          <w:tcPr>
            <w:tcW w:w="1559" w:type="dxa"/>
            <w:shd w:val="clear" w:color="auto" w:fill="E6EED5"/>
          </w:tcPr>
          <w:p w:rsidR="00FC3410" w:rsidRPr="00842A5B" w:rsidRDefault="00FC3410" w:rsidP="00140BDF">
            <w:pPr>
              <w:spacing w:before="40" w:beforeAutospacing="1" w:after="40" w:afterAutospacing="1"/>
              <w:ind w:left="-108"/>
              <w:jc w:val="center"/>
              <w:rPr>
                <w:noProof/>
                <w:sz w:val="20"/>
                <w:szCs w:val="20"/>
              </w:rPr>
            </w:pPr>
            <w:r w:rsidRPr="00842A5B">
              <w:rPr>
                <w:noProof/>
                <w:sz w:val="20"/>
                <w:szCs w:val="20"/>
              </w:rPr>
              <w:t>0</w:t>
            </w:r>
          </w:p>
        </w:tc>
        <w:tc>
          <w:tcPr>
            <w:tcW w:w="1134" w:type="dxa"/>
            <w:shd w:val="clear" w:color="auto" w:fill="E6EED5"/>
          </w:tcPr>
          <w:p w:rsidR="00FC3410" w:rsidRPr="00842A5B" w:rsidRDefault="00FC3410" w:rsidP="00140BDF">
            <w:pPr>
              <w:spacing w:before="40" w:beforeAutospacing="1" w:after="40" w:afterAutospacing="1"/>
              <w:ind w:left="-108"/>
              <w:jc w:val="center"/>
              <w:rPr>
                <w:noProof/>
                <w:sz w:val="20"/>
                <w:szCs w:val="20"/>
              </w:rPr>
            </w:pPr>
            <w:r w:rsidRPr="00842A5B">
              <w:rPr>
                <w:noProof/>
                <w:sz w:val="20"/>
                <w:szCs w:val="20"/>
              </w:rPr>
              <w:t>11</w:t>
            </w:r>
          </w:p>
        </w:tc>
        <w:tc>
          <w:tcPr>
            <w:tcW w:w="1985" w:type="dxa"/>
            <w:shd w:val="clear" w:color="auto" w:fill="E6EED5"/>
          </w:tcPr>
          <w:p w:rsidR="00FC3410" w:rsidRPr="00842A5B" w:rsidRDefault="00FC3410" w:rsidP="00140BDF">
            <w:pPr>
              <w:spacing w:before="40" w:beforeAutospacing="1" w:after="40" w:afterAutospacing="1"/>
              <w:ind w:left="-108"/>
              <w:jc w:val="center"/>
              <w:rPr>
                <w:noProof/>
                <w:sz w:val="20"/>
                <w:szCs w:val="20"/>
                <w:highlight w:val="yellow"/>
              </w:rPr>
            </w:pPr>
            <w:r w:rsidRPr="00842A5B">
              <w:rPr>
                <w:noProof/>
                <w:sz w:val="20"/>
                <w:szCs w:val="20"/>
              </w:rPr>
              <w:t>0</w:t>
            </w:r>
          </w:p>
        </w:tc>
      </w:tr>
      <w:tr w:rsidR="00FC3410" w:rsidRPr="00842A5B" w:rsidTr="00C64624">
        <w:trPr>
          <w:trHeight w:val="295"/>
        </w:trPr>
        <w:tc>
          <w:tcPr>
            <w:tcW w:w="1135" w:type="dxa"/>
            <w:shd w:val="clear" w:color="auto" w:fill="E6EED5"/>
            <w:noWrap/>
          </w:tcPr>
          <w:p w:rsidR="00FC3410" w:rsidRPr="00842A5B" w:rsidRDefault="00FC3410" w:rsidP="00140BDF">
            <w:pPr>
              <w:spacing w:before="40" w:beforeAutospacing="1" w:after="40" w:afterAutospacing="1"/>
              <w:jc w:val="center"/>
              <w:rPr>
                <w:noProof/>
                <w:sz w:val="20"/>
                <w:szCs w:val="20"/>
              </w:rPr>
            </w:pPr>
            <w:r w:rsidRPr="00842A5B">
              <w:rPr>
                <w:noProof/>
                <w:sz w:val="20"/>
                <w:szCs w:val="20"/>
              </w:rPr>
              <w:t>KPFI-3</w:t>
            </w:r>
          </w:p>
        </w:tc>
        <w:tc>
          <w:tcPr>
            <w:tcW w:w="1134" w:type="dxa"/>
            <w:shd w:val="clear" w:color="auto" w:fill="EAF1DD"/>
          </w:tcPr>
          <w:p w:rsidR="00FC3410" w:rsidRPr="00842A5B" w:rsidRDefault="00FC3410" w:rsidP="00140BDF">
            <w:pPr>
              <w:pStyle w:val="naisf"/>
              <w:spacing w:before="40" w:after="40"/>
              <w:jc w:val="center"/>
              <w:rPr>
                <w:noProof/>
                <w:sz w:val="20"/>
                <w:szCs w:val="20"/>
              </w:rPr>
            </w:pPr>
            <w:r w:rsidRPr="00842A5B">
              <w:rPr>
                <w:noProof/>
                <w:sz w:val="20"/>
                <w:szCs w:val="20"/>
              </w:rPr>
              <w:t>20</w:t>
            </w:r>
          </w:p>
        </w:tc>
        <w:tc>
          <w:tcPr>
            <w:tcW w:w="1451" w:type="dxa"/>
            <w:shd w:val="clear" w:color="auto" w:fill="EAF1DD"/>
          </w:tcPr>
          <w:p w:rsidR="00FC3410" w:rsidRPr="00842A5B" w:rsidRDefault="000E6C72" w:rsidP="00354DAD">
            <w:pPr>
              <w:spacing w:before="40" w:beforeAutospacing="1" w:after="40" w:afterAutospacing="1"/>
              <w:ind w:left="-108"/>
              <w:jc w:val="center"/>
              <w:rPr>
                <w:noProof/>
                <w:sz w:val="20"/>
                <w:szCs w:val="20"/>
              </w:rPr>
            </w:pPr>
            <w:r>
              <w:rPr>
                <w:noProof/>
                <w:sz w:val="20"/>
                <w:szCs w:val="20"/>
              </w:rPr>
              <w:t>13</w:t>
            </w:r>
          </w:p>
        </w:tc>
        <w:tc>
          <w:tcPr>
            <w:tcW w:w="1384" w:type="dxa"/>
            <w:shd w:val="clear" w:color="auto" w:fill="EAF1DD"/>
          </w:tcPr>
          <w:p w:rsidR="00FC3410" w:rsidRPr="00842A5B" w:rsidRDefault="00FC3410" w:rsidP="00140BDF">
            <w:pPr>
              <w:spacing w:before="40" w:beforeAutospacing="1" w:after="40" w:afterAutospacing="1"/>
              <w:ind w:left="-108"/>
              <w:jc w:val="center"/>
              <w:rPr>
                <w:noProof/>
                <w:sz w:val="20"/>
                <w:szCs w:val="20"/>
              </w:rPr>
            </w:pPr>
            <w:r w:rsidRPr="00842A5B">
              <w:rPr>
                <w:noProof/>
                <w:sz w:val="20"/>
                <w:szCs w:val="20"/>
              </w:rPr>
              <w:t>7</w:t>
            </w:r>
          </w:p>
        </w:tc>
        <w:tc>
          <w:tcPr>
            <w:tcW w:w="1559" w:type="dxa"/>
            <w:shd w:val="clear" w:color="auto" w:fill="EAF1DD"/>
          </w:tcPr>
          <w:p w:rsidR="00FC3410" w:rsidRPr="00842A5B" w:rsidRDefault="00FC3410" w:rsidP="00140BDF">
            <w:pPr>
              <w:spacing w:before="40" w:beforeAutospacing="1" w:after="40" w:afterAutospacing="1"/>
              <w:ind w:left="-108"/>
              <w:jc w:val="center"/>
              <w:rPr>
                <w:noProof/>
                <w:sz w:val="20"/>
                <w:szCs w:val="20"/>
              </w:rPr>
            </w:pPr>
            <w:r w:rsidRPr="00842A5B">
              <w:rPr>
                <w:noProof/>
                <w:sz w:val="20"/>
                <w:szCs w:val="20"/>
              </w:rPr>
              <w:t>0</w:t>
            </w:r>
          </w:p>
        </w:tc>
        <w:tc>
          <w:tcPr>
            <w:tcW w:w="1134" w:type="dxa"/>
            <w:shd w:val="clear" w:color="auto" w:fill="EAF1DD"/>
          </w:tcPr>
          <w:p w:rsidR="00FC3410" w:rsidRPr="00842A5B" w:rsidRDefault="000E6C72" w:rsidP="00140BDF">
            <w:pPr>
              <w:spacing w:before="40" w:beforeAutospacing="1" w:after="40" w:afterAutospacing="1"/>
              <w:ind w:left="-108"/>
              <w:jc w:val="center"/>
              <w:rPr>
                <w:noProof/>
                <w:sz w:val="20"/>
                <w:szCs w:val="20"/>
              </w:rPr>
            </w:pPr>
            <w:r>
              <w:rPr>
                <w:noProof/>
                <w:sz w:val="20"/>
                <w:szCs w:val="20"/>
              </w:rPr>
              <w:t>6</w:t>
            </w:r>
          </w:p>
        </w:tc>
        <w:tc>
          <w:tcPr>
            <w:tcW w:w="1985" w:type="dxa"/>
            <w:shd w:val="clear" w:color="auto" w:fill="EAF1DD"/>
          </w:tcPr>
          <w:p w:rsidR="00FC3410" w:rsidRPr="00842A5B" w:rsidRDefault="00FC3410" w:rsidP="00140BDF">
            <w:pPr>
              <w:spacing w:before="40" w:beforeAutospacing="1" w:after="40" w:afterAutospacing="1"/>
              <w:ind w:left="-108"/>
              <w:jc w:val="center"/>
              <w:rPr>
                <w:noProof/>
                <w:sz w:val="20"/>
                <w:szCs w:val="20"/>
                <w:highlight w:val="yellow"/>
              </w:rPr>
            </w:pPr>
            <w:r w:rsidRPr="00842A5B">
              <w:rPr>
                <w:noProof/>
                <w:sz w:val="20"/>
                <w:szCs w:val="20"/>
              </w:rPr>
              <w:t>1</w:t>
            </w:r>
          </w:p>
        </w:tc>
      </w:tr>
      <w:tr w:rsidR="00FC3410" w:rsidRPr="00842A5B" w:rsidTr="00C64624">
        <w:trPr>
          <w:trHeight w:val="259"/>
        </w:trPr>
        <w:tc>
          <w:tcPr>
            <w:tcW w:w="1135" w:type="dxa"/>
            <w:shd w:val="clear" w:color="auto" w:fill="E6EED5"/>
            <w:noWrap/>
          </w:tcPr>
          <w:p w:rsidR="00FC3410" w:rsidRPr="00842A5B" w:rsidRDefault="00FC3410" w:rsidP="00140BDF">
            <w:pPr>
              <w:spacing w:before="40" w:beforeAutospacing="1" w:after="40" w:afterAutospacing="1"/>
              <w:jc w:val="center"/>
              <w:rPr>
                <w:noProof/>
                <w:sz w:val="20"/>
                <w:szCs w:val="20"/>
              </w:rPr>
            </w:pPr>
            <w:r w:rsidRPr="00842A5B">
              <w:rPr>
                <w:noProof/>
                <w:sz w:val="20"/>
                <w:szCs w:val="20"/>
              </w:rPr>
              <w:t>KPFI-4</w:t>
            </w:r>
          </w:p>
        </w:tc>
        <w:tc>
          <w:tcPr>
            <w:tcW w:w="1134" w:type="dxa"/>
            <w:shd w:val="clear" w:color="auto" w:fill="E6EED5"/>
          </w:tcPr>
          <w:p w:rsidR="00FC3410" w:rsidRPr="00842A5B" w:rsidRDefault="009B35B3" w:rsidP="009B35B3">
            <w:pPr>
              <w:pStyle w:val="naisf"/>
              <w:spacing w:before="40" w:after="40"/>
              <w:jc w:val="center"/>
              <w:rPr>
                <w:noProof/>
                <w:sz w:val="20"/>
                <w:szCs w:val="20"/>
              </w:rPr>
            </w:pPr>
            <w:r w:rsidRPr="00842A5B">
              <w:rPr>
                <w:noProof/>
                <w:sz w:val="20"/>
                <w:szCs w:val="20"/>
              </w:rPr>
              <w:t>5</w:t>
            </w:r>
            <w:r>
              <w:rPr>
                <w:noProof/>
                <w:sz w:val="20"/>
                <w:szCs w:val="20"/>
              </w:rPr>
              <w:t>1</w:t>
            </w:r>
          </w:p>
        </w:tc>
        <w:tc>
          <w:tcPr>
            <w:tcW w:w="1451" w:type="dxa"/>
            <w:shd w:val="clear" w:color="auto" w:fill="E6EED5"/>
          </w:tcPr>
          <w:p w:rsidR="00FC3410" w:rsidRPr="00842A5B" w:rsidRDefault="00FC3410" w:rsidP="00140BDF">
            <w:pPr>
              <w:spacing w:before="40" w:beforeAutospacing="1" w:after="40" w:afterAutospacing="1"/>
              <w:ind w:left="-108"/>
              <w:jc w:val="center"/>
              <w:rPr>
                <w:noProof/>
                <w:sz w:val="20"/>
                <w:szCs w:val="20"/>
              </w:rPr>
            </w:pPr>
            <w:r w:rsidRPr="00842A5B">
              <w:rPr>
                <w:noProof/>
                <w:sz w:val="20"/>
                <w:szCs w:val="20"/>
              </w:rPr>
              <w:t>30</w:t>
            </w:r>
          </w:p>
        </w:tc>
        <w:tc>
          <w:tcPr>
            <w:tcW w:w="1384" w:type="dxa"/>
            <w:shd w:val="clear" w:color="auto" w:fill="E6EED5"/>
          </w:tcPr>
          <w:p w:rsidR="00FC3410" w:rsidRPr="00842A5B" w:rsidRDefault="009B35B3" w:rsidP="009B35B3">
            <w:pPr>
              <w:spacing w:before="40" w:beforeAutospacing="1" w:after="40" w:afterAutospacing="1"/>
              <w:ind w:left="-108"/>
              <w:jc w:val="center"/>
              <w:rPr>
                <w:noProof/>
                <w:sz w:val="20"/>
                <w:szCs w:val="20"/>
              </w:rPr>
            </w:pPr>
            <w:r w:rsidRPr="00842A5B">
              <w:rPr>
                <w:noProof/>
                <w:sz w:val="20"/>
                <w:szCs w:val="20"/>
              </w:rPr>
              <w:t>2</w:t>
            </w:r>
            <w:r>
              <w:rPr>
                <w:noProof/>
                <w:sz w:val="20"/>
                <w:szCs w:val="20"/>
              </w:rPr>
              <w:t>1</w:t>
            </w:r>
          </w:p>
        </w:tc>
        <w:tc>
          <w:tcPr>
            <w:tcW w:w="1559" w:type="dxa"/>
            <w:shd w:val="clear" w:color="auto" w:fill="E6EED5"/>
          </w:tcPr>
          <w:p w:rsidR="00FC3410" w:rsidRPr="00842A5B" w:rsidRDefault="00FC3410" w:rsidP="00140BDF">
            <w:pPr>
              <w:spacing w:before="40" w:beforeAutospacing="1" w:after="40" w:afterAutospacing="1"/>
              <w:ind w:left="-108"/>
              <w:jc w:val="center"/>
              <w:rPr>
                <w:noProof/>
                <w:sz w:val="20"/>
                <w:szCs w:val="20"/>
              </w:rPr>
            </w:pPr>
            <w:r w:rsidRPr="00842A5B">
              <w:rPr>
                <w:noProof/>
                <w:sz w:val="20"/>
                <w:szCs w:val="20"/>
              </w:rPr>
              <w:t>0</w:t>
            </w:r>
          </w:p>
        </w:tc>
        <w:tc>
          <w:tcPr>
            <w:tcW w:w="1134" w:type="dxa"/>
            <w:shd w:val="clear" w:color="auto" w:fill="E6EED5"/>
          </w:tcPr>
          <w:p w:rsidR="00FC3410" w:rsidRPr="00842A5B" w:rsidRDefault="00FC3410" w:rsidP="00140BDF">
            <w:pPr>
              <w:spacing w:before="40" w:beforeAutospacing="1" w:after="40" w:afterAutospacing="1"/>
              <w:ind w:left="-108"/>
              <w:jc w:val="center"/>
              <w:rPr>
                <w:noProof/>
                <w:sz w:val="20"/>
                <w:szCs w:val="20"/>
              </w:rPr>
            </w:pPr>
            <w:r w:rsidRPr="00842A5B">
              <w:rPr>
                <w:noProof/>
                <w:sz w:val="20"/>
                <w:szCs w:val="20"/>
              </w:rPr>
              <w:t>18</w:t>
            </w:r>
          </w:p>
        </w:tc>
        <w:tc>
          <w:tcPr>
            <w:tcW w:w="1985" w:type="dxa"/>
            <w:shd w:val="clear" w:color="auto" w:fill="E6EED5"/>
          </w:tcPr>
          <w:p w:rsidR="00FC3410" w:rsidRPr="00842A5B" w:rsidRDefault="00FC3410" w:rsidP="00140BDF">
            <w:pPr>
              <w:spacing w:before="40" w:beforeAutospacing="1" w:after="40" w:afterAutospacing="1"/>
              <w:ind w:left="-108"/>
              <w:jc w:val="center"/>
              <w:rPr>
                <w:noProof/>
                <w:sz w:val="20"/>
                <w:szCs w:val="20"/>
                <w:highlight w:val="yellow"/>
              </w:rPr>
            </w:pPr>
            <w:r w:rsidRPr="00842A5B">
              <w:rPr>
                <w:noProof/>
                <w:sz w:val="20"/>
                <w:szCs w:val="20"/>
              </w:rPr>
              <w:t>5</w:t>
            </w:r>
          </w:p>
        </w:tc>
      </w:tr>
      <w:tr w:rsidR="00FC3410" w:rsidRPr="00842A5B" w:rsidTr="00C64624">
        <w:trPr>
          <w:trHeight w:val="295"/>
        </w:trPr>
        <w:tc>
          <w:tcPr>
            <w:tcW w:w="1135" w:type="dxa"/>
            <w:shd w:val="clear" w:color="auto" w:fill="E6EED5"/>
            <w:noWrap/>
          </w:tcPr>
          <w:p w:rsidR="00FC3410" w:rsidRPr="00842A5B" w:rsidRDefault="00FC3410" w:rsidP="00140BDF">
            <w:pPr>
              <w:spacing w:before="40" w:beforeAutospacing="1" w:after="40" w:afterAutospacing="1"/>
              <w:jc w:val="center"/>
              <w:rPr>
                <w:noProof/>
                <w:sz w:val="20"/>
                <w:szCs w:val="20"/>
              </w:rPr>
            </w:pPr>
            <w:r w:rsidRPr="00842A5B">
              <w:rPr>
                <w:noProof/>
                <w:sz w:val="20"/>
                <w:szCs w:val="20"/>
              </w:rPr>
              <w:t>KPFI-5</w:t>
            </w:r>
          </w:p>
        </w:tc>
        <w:tc>
          <w:tcPr>
            <w:tcW w:w="1134" w:type="dxa"/>
            <w:shd w:val="clear" w:color="auto" w:fill="EAF1DD"/>
          </w:tcPr>
          <w:p w:rsidR="00FC3410" w:rsidRPr="00842A5B" w:rsidRDefault="00FC3410" w:rsidP="00140BDF">
            <w:pPr>
              <w:pStyle w:val="naisf"/>
              <w:spacing w:before="40" w:after="40"/>
              <w:jc w:val="center"/>
              <w:rPr>
                <w:noProof/>
                <w:sz w:val="20"/>
                <w:szCs w:val="20"/>
              </w:rPr>
            </w:pPr>
            <w:r w:rsidRPr="00842A5B">
              <w:rPr>
                <w:noProof/>
                <w:sz w:val="20"/>
                <w:szCs w:val="20"/>
              </w:rPr>
              <w:t>29</w:t>
            </w:r>
          </w:p>
        </w:tc>
        <w:tc>
          <w:tcPr>
            <w:tcW w:w="1451" w:type="dxa"/>
            <w:shd w:val="clear" w:color="auto" w:fill="EAF1DD"/>
          </w:tcPr>
          <w:p w:rsidR="00FC3410" w:rsidRPr="00842A5B" w:rsidRDefault="00FC3410" w:rsidP="00140BDF">
            <w:pPr>
              <w:spacing w:before="40" w:beforeAutospacing="1" w:after="40" w:afterAutospacing="1"/>
              <w:ind w:left="-108"/>
              <w:jc w:val="center"/>
              <w:rPr>
                <w:noProof/>
                <w:sz w:val="20"/>
                <w:szCs w:val="20"/>
              </w:rPr>
            </w:pPr>
            <w:r w:rsidRPr="00842A5B">
              <w:rPr>
                <w:noProof/>
                <w:sz w:val="20"/>
                <w:szCs w:val="20"/>
              </w:rPr>
              <w:t>23</w:t>
            </w:r>
          </w:p>
        </w:tc>
        <w:tc>
          <w:tcPr>
            <w:tcW w:w="1384" w:type="dxa"/>
            <w:shd w:val="clear" w:color="auto" w:fill="EAF1DD"/>
          </w:tcPr>
          <w:p w:rsidR="00FC3410" w:rsidRPr="00842A5B" w:rsidRDefault="00FC3410" w:rsidP="00140BDF">
            <w:pPr>
              <w:spacing w:before="40" w:beforeAutospacing="1" w:after="40" w:afterAutospacing="1"/>
              <w:ind w:left="-108"/>
              <w:jc w:val="center"/>
              <w:rPr>
                <w:noProof/>
                <w:sz w:val="20"/>
                <w:szCs w:val="20"/>
              </w:rPr>
            </w:pPr>
            <w:r w:rsidRPr="00842A5B">
              <w:rPr>
                <w:noProof/>
                <w:sz w:val="20"/>
                <w:szCs w:val="20"/>
              </w:rPr>
              <w:t>6</w:t>
            </w:r>
          </w:p>
        </w:tc>
        <w:tc>
          <w:tcPr>
            <w:tcW w:w="1559" w:type="dxa"/>
            <w:shd w:val="clear" w:color="auto" w:fill="EAF1DD"/>
          </w:tcPr>
          <w:p w:rsidR="00FC3410" w:rsidRPr="00842A5B" w:rsidRDefault="00FC3410" w:rsidP="00140BDF">
            <w:pPr>
              <w:spacing w:before="40" w:beforeAutospacing="1" w:after="40" w:afterAutospacing="1"/>
              <w:ind w:left="-108"/>
              <w:jc w:val="center"/>
              <w:rPr>
                <w:noProof/>
                <w:sz w:val="20"/>
                <w:szCs w:val="20"/>
              </w:rPr>
            </w:pPr>
            <w:r w:rsidRPr="00842A5B">
              <w:rPr>
                <w:noProof/>
                <w:sz w:val="20"/>
                <w:szCs w:val="20"/>
              </w:rPr>
              <w:t>0</w:t>
            </w:r>
          </w:p>
        </w:tc>
        <w:tc>
          <w:tcPr>
            <w:tcW w:w="1134" w:type="dxa"/>
            <w:shd w:val="clear" w:color="auto" w:fill="EAF1DD"/>
          </w:tcPr>
          <w:p w:rsidR="00FC3410" w:rsidRPr="00842A5B" w:rsidRDefault="000E6C72" w:rsidP="003404CB">
            <w:pPr>
              <w:spacing w:before="40" w:beforeAutospacing="1" w:after="40" w:afterAutospacing="1"/>
              <w:ind w:left="-108"/>
              <w:jc w:val="center"/>
              <w:rPr>
                <w:noProof/>
                <w:sz w:val="20"/>
                <w:szCs w:val="20"/>
              </w:rPr>
            </w:pPr>
            <w:r>
              <w:rPr>
                <w:noProof/>
                <w:sz w:val="20"/>
                <w:szCs w:val="20"/>
              </w:rPr>
              <w:t>10</w:t>
            </w:r>
          </w:p>
        </w:tc>
        <w:tc>
          <w:tcPr>
            <w:tcW w:w="1985" w:type="dxa"/>
            <w:shd w:val="clear" w:color="auto" w:fill="EAF1DD"/>
          </w:tcPr>
          <w:p w:rsidR="00FC3410" w:rsidRPr="00842A5B" w:rsidRDefault="00FC3410" w:rsidP="00140BDF">
            <w:pPr>
              <w:spacing w:before="40" w:beforeAutospacing="1" w:after="40" w:afterAutospacing="1"/>
              <w:ind w:left="-108"/>
              <w:jc w:val="center"/>
              <w:rPr>
                <w:noProof/>
                <w:sz w:val="20"/>
                <w:szCs w:val="20"/>
                <w:highlight w:val="yellow"/>
              </w:rPr>
            </w:pPr>
            <w:r w:rsidRPr="00842A5B">
              <w:rPr>
                <w:noProof/>
                <w:sz w:val="20"/>
                <w:szCs w:val="20"/>
              </w:rPr>
              <w:t>0</w:t>
            </w:r>
          </w:p>
        </w:tc>
      </w:tr>
      <w:tr w:rsidR="00FC3410" w:rsidRPr="00842A5B" w:rsidTr="00C64624">
        <w:trPr>
          <w:trHeight w:val="282"/>
        </w:trPr>
        <w:tc>
          <w:tcPr>
            <w:tcW w:w="1135" w:type="dxa"/>
            <w:shd w:val="clear" w:color="auto" w:fill="E6EED5"/>
            <w:noWrap/>
          </w:tcPr>
          <w:p w:rsidR="00FC3410" w:rsidRPr="00842A5B" w:rsidRDefault="00FC3410" w:rsidP="00140BDF">
            <w:pPr>
              <w:spacing w:before="40" w:beforeAutospacing="1" w:after="40" w:afterAutospacing="1"/>
              <w:jc w:val="center"/>
              <w:rPr>
                <w:noProof/>
                <w:sz w:val="20"/>
                <w:szCs w:val="20"/>
              </w:rPr>
            </w:pPr>
            <w:r w:rsidRPr="00842A5B">
              <w:rPr>
                <w:noProof/>
                <w:sz w:val="20"/>
                <w:szCs w:val="20"/>
              </w:rPr>
              <w:t>KPFI-6</w:t>
            </w:r>
          </w:p>
        </w:tc>
        <w:tc>
          <w:tcPr>
            <w:tcW w:w="1134" w:type="dxa"/>
            <w:shd w:val="clear" w:color="auto" w:fill="E6EED5"/>
          </w:tcPr>
          <w:p w:rsidR="00FC3410" w:rsidRPr="00842A5B" w:rsidRDefault="00FC3410" w:rsidP="00140BDF">
            <w:pPr>
              <w:pStyle w:val="naisf"/>
              <w:spacing w:before="40" w:after="40"/>
              <w:jc w:val="center"/>
              <w:rPr>
                <w:noProof/>
                <w:sz w:val="20"/>
                <w:szCs w:val="20"/>
              </w:rPr>
            </w:pPr>
            <w:r w:rsidRPr="00842A5B">
              <w:rPr>
                <w:noProof/>
                <w:sz w:val="20"/>
                <w:szCs w:val="20"/>
              </w:rPr>
              <w:t>48</w:t>
            </w:r>
          </w:p>
        </w:tc>
        <w:tc>
          <w:tcPr>
            <w:tcW w:w="1451" w:type="dxa"/>
            <w:shd w:val="clear" w:color="auto" w:fill="E6EED5"/>
          </w:tcPr>
          <w:p w:rsidR="00FC3410" w:rsidRPr="00842A5B" w:rsidRDefault="00FC3410" w:rsidP="00140BDF">
            <w:pPr>
              <w:spacing w:before="40" w:beforeAutospacing="1" w:after="40" w:afterAutospacing="1"/>
              <w:ind w:left="-108"/>
              <w:jc w:val="center"/>
              <w:rPr>
                <w:noProof/>
                <w:sz w:val="20"/>
                <w:szCs w:val="20"/>
              </w:rPr>
            </w:pPr>
            <w:r w:rsidRPr="00842A5B">
              <w:rPr>
                <w:noProof/>
                <w:sz w:val="20"/>
                <w:szCs w:val="20"/>
              </w:rPr>
              <w:t>41</w:t>
            </w:r>
          </w:p>
        </w:tc>
        <w:tc>
          <w:tcPr>
            <w:tcW w:w="1384" w:type="dxa"/>
            <w:shd w:val="clear" w:color="auto" w:fill="E6EED5"/>
          </w:tcPr>
          <w:p w:rsidR="00FC3410" w:rsidRPr="00842A5B" w:rsidRDefault="00FC3410" w:rsidP="00140BDF">
            <w:pPr>
              <w:spacing w:before="40" w:beforeAutospacing="1" w:after="40" w:afterAutospacing="1"/>
              <w:ind w:left="-108"/>
              <w:jc w:val="center"/>
              <w:rPr>
                <w:noProof/>
                <w:sz w:val="20"/>
                <w:szCs w:val="20"/>
              </w:rPr>
            </w:pPr>
            <w:r w:rsidRPr="00842A5B">
              <w:rPr>
                <w:noProof/>
                <w:sz w:val="20"/>
                <w:szCs w:val="20"/>
              </w:rPr>
              <w:t>7</w:t>
            </w:r>
          </w:p>
        </w:tc>
        <w:tc>
          <w:tcPr>
            <w:tcW w:w="1559" w:type="dxa"/>
            <w:shd w:val="clear" w:color="auto" w:fill="E6EED5"/>
          </w:tcPr>
          <w:p w:rsidR="00FC3410" w:rsidRPr="00842A5B" w:rsidRDefault="00FC3410" w:rsidP="00140BDF">
            <w:pPr>
              <w:spacing w:before="40" w:beforeAutospacing="1" w:after="40" w:afterAutospacing="1"/>
              <w:ind w:left="-108"/>
              <w:jc w:val="center"/>
              <w:rPr>
                <w:noProof/>
                <w:sz w:val="20"/>
                <w:szCs w:val="20"/>
              </w:rPr>
            </w:pPr>
            <w:r w:rsidRPr="00842A5B">
              <w:rPr>
                <w:noProof/>
                <w:sz w:val="20"/>
                <w:szCs w:val="20"/>
              </w:rPr>
              <w:t>0</w:t>
            </w:r>
          </w:p>
        </w:tc>
        <w:tc>
          <w:tcPr>
            <w:tcW w:w="1134" w:type="dxa"/>
            <w:shd w:val="clear" w:color="auto" w:fill="E6EED5"/>
          </w:tcPr>
          <w:p w:rsidR="00FC3410" w:rsidRPr="00842A5B" w:rsidRDefault="00FC3410" w:rsidP="00140BDF">
            <w:pPr>
              <w:spacing w:before="40" w:beforeAutospacing="1" w:after="40" w:afterAutospacing="1"/>
              <w:ind w:left="-108"/>
              <w:jc w:val="center"/>
              <w:rPr>
                <w:noProof/>
                <w:sz w:val="20"/>
                <w:szCs w:val="20"/>
              </w:rPr>
            </w:pPr>
            <w:r w:rsidRPr="00842A5B">
              <w:rPr>
                <w:noProof/>
                <w:sz w:val="20"/>
                <w:szCs w:val="20"/>
              </w:rPr>
              <w:t>34</w:t>
            </w:r>
          </w:p>
        </w:tc>
        <w:tc>
          <w:tcPr>
            <w:tcW w:w="1985" w:type="dxa"/>
            <w:shd w:val="clear" w:color="auto" w:fill="E6EED5"/>
          </w:tcPr>
          <w:p w:rsidR="00FC3410" w:rsidRPr="00842A5B" w:rsidRDefault="00FC3410" w:rsidP="00140BDF">
            <w:pPr>
              <w:spacing w:before="40" w:beforeAutospacing="1" w:after="40" w:afterAutospacing="1"/>
              <w:ind w:left="-108"/>
              <w:jc w:val="center"/>
              <w:rPr>
                <w:noProof/>
                <w:sz w:val="20"/>
                <w:szCs w:val="20"/>
                <w:highlight w:val="yellow"/>
              </w:rPr>
            </w:pPr>
            <w:r w:rsidRPr="00842A5B">
              <w:rPr>
                <w:noProof/>
                <w:sz w:val="20"/>
                <w:szCs w:val="20"/>
              </w:rPr>
              <w:t>2</w:t>
            </w:r>
          </w:p>
        </w:tc>
      </w:tr>
      <w:tr w:rsidR="00FC3410" w:rsidRPr="00842A5B" w:rsidTr="00C64624">
        <w:trPr>
          <w:trHeight w:val="202"/>
        </w:trPr>
        <w:tc>
          <w:tcPr>
            <w:tcW w:w="1135" w:type="dxa"/>
            <w:shd w:val="clear" w:color="auto" w:fill="E6EED5"/>
            <w:noWrap/>
          </w:tcPr>
          <w:p w:rsidR="00FC3410" w:rsidRPr="00842A5B" w:rsidRDefault="00FC3410" w:rsidP="00140BDF">
            <w:pPr>
              <w:spacing w:before="40" w:beforeAutospacing="1" w:after="40" w:afterAutospacing="1"/>
              <w:jc w:val="center"/>
              <w:rPr>
                <w:noProof/>
                <w:sz w:val="20"/>
                <w:szCs w:val="20"/>
              </w:rPr>
            </w:pPr>
            <w:r w:rsidRPr="00842A5B">
              <w:rPr>
                <w:noProof/>
                <w:sz w:val="20"/>
                <w:szCs w:val="20"/>
              </w:rPr>
              <w:t>KPFI-7</w:t>
            </w:r>
          </w:p>
        </w:tc>
        <w:tc>
          <w:tcPr>
            <w:tcW w:w="1134" w:type="dxa"/>
            <w:shd w:val="clear" w:color="auto" w:fill="EAF1DD"/>
          </w:tcPr>
          <w:p w:rsidR="00FC3410" w:rsidRPr="00842A5B" w:rsidRDefault="00FC3410" w:rsidP="00140BDF">
            <w:pPr>
              <w:pStyle w:val="naisf"/>
              <w:spacing w:before="40" w:after="40"/>
              <w:jc w:val="center"/>
              <w:rPr>
                <w:noProof/>
                <w:sz w:val="20"/>
                <w:szCs w:val="20"/>
              </w:rPr>
            </w:pPr>
            <w:r w:rsidRPr="00842A5B">
              <w:rPr>
                <w:noProof/>
                <w:sz w:val="20"/>
                <w:szCs w:val="20"/>
              </w:rPr>
              <w:t>46</w:t>
            </w:r>
          </w:p>
        </w:tc>
        <w:tc>
          <w:tcPr>
            <w:tcW w:w="1451" w:type="dxa"/>
            <w:shd w:val="clear" w:color="auto" w:fill="EAF1DD"/>
          </w:tcPr>
          <w:p w:rsidR="00FC3410" w:rsidRPr="00842A5B" w:rsidRDefault="00FC3410" w:rsidP="00140BDF">
            <w:pPr>
              <w:spacing w:before="40" w:beforeAutospacing="1" w:after="40" w:afterAutospacing="1"/>
              <w:ind w:left="-108"/>
              <w:jc w:val="center"/>
              <w:rPr>
                <w:noProof/>
                <w:sz w:val="20"/>
                <w:szCs w:val="20"/>
              </w:rPr>
            </w:pPr>
            <w:r w:rsidRPr="00842A5B">
              <w:rPr>
                <w:noProof/>
                <w:sz w:val="20"/>
                <w:szCs w:val="20"/>
              </w:rPr>
              <w:t>39</w:t>
            </w:r>
          </w:p>
        </w:tc>
        <w:tc>
          <w:tcPr>
            <w:tcW w:w="1384" w:type="dxa"/>
            <w:shd w:val="clear" w:color="auto" w:fill="EAF1DD"/>
          </w:tcPr>
          <w:p w:rsidR="00FC3410" w:rsidRPr="00842A5B" w:rsidRDefault="00FC3410" w:rsidP="00140BDF">
            <w:pPr>
              <w:spacing w:before="40" w:beforeAutospacing="1" w:after="40" w:afterAutospacing="1"/>
              <w:ind w:left="-108"/>
              <w:jc w:val="center"/>
              <w:rPr>
                <w:noProof/>
                <w:sz w:val="20"/>
                <w:szCs w:val="20"/>
              </w:rPr>
            </w:pPr>
            <w:r w:rsidRPr="00842A5B">
              <w:rPr>
                <w:noProof/>
                <w:sz w:val="20"/>
                <w:szCs w:val="20"/>
              </w:rPr>
              <w:t>7</w:t>
            </w:r>
          </w:p>
        </w:tc>
        <w:tc>
          <w:tcPr>
            <w:tcW w:w="1559" w:type="dxa"/>
            <w:shd w:val="clear" w:color="auto" w:fill="EAF1DD"/>
          </w:tcPr>
          <w:p w:rsidR="00FC3410" w:rsidRPr="00842A5B" w:rsidRDefault="00FC3410" w:rsidP="00140BDF">
            <w:pPr>
              <w:spacing w:before="40" w:beforeAutospacing="1" w:after="40" w:afterAutospacing="1"/>
              <w:ind w:left="-108"/>
              <w:jc w:val="center"/>
              <w:rPr>
                <w:noProof/>
                <w:sz w:val="20"/>
                <w:szCs w:val="20"/>
              </w:rPr>
            </w:pPr>
            <w:r w:rsidRPr="00842A5B">
              <w:rPr>
                <w:noProof/>
                <w:sz w:val="20"/>
                <w:szCs w:val="20"/>
              </w:rPr>
              <w:t>0</w:t>
            </w:r>
          </w:p>
        </w:tc>
        <w:tc>
          <w:tcPr>
            <w:tcW w:w="1134" w:type="dxa"/>
            <w:shd w:val="clear" w:color="auto" w:fill="EAF1DD"/>
          </w:tcPr>
          <w:p w:rsidR="00FC3410" w:rsidRPr="00842A5B" w:rsidRDefault="00FC3410" w:rsidP="00140BDF">
            <w:pPr>
              <w:spacing w:before="40" w:beforeAutospacing="1" w:after="40" w:afterAutospacing="1"/>
              <w:ind w:left="-108"/>
              <w:jc w:val="center"/>
              <w:rPr>
                <w:noProof/>
                <w:sz w:val="20"/>
                <w:szCs w:val="20"/>
              </w:rPr>
            </w:pPr>
            <w:r w:rsidRPr="00842A5B">
              <w:rPr>
                <w:noProof/>
                <w:sz w:val="20"/>
                <w:szCs w:val="20"/>
              </w:rPr>
              <w:t>16</w:t>
            </w:r>
          </w:p>
        </w:tc>
        <w:tc>
          <w:tcPr>
            <w:tcW w:w="1985" w:type="dxa"/>
            <w:shd w:val="clear" w:color="auto" w:fill="EAF1DD"/>
          </w:tcPr>
          <w:p w:rsidR="00FC3410" w:rsidRPr="00842A5B" w:rsidRDefault="00FC3410" w:rsidP="00140BDF">
            <w:pPr>
              <w:spacing w:before="40" w:beforeAutospacing="1" w:after="40" w:afterAutospacing="1"/>
              <w:ind w:left="-108"/>
              <w:jc w:val="center"/>
              <w:rPr>
                <w:noProof/>
                <w:sz w:val="20"/>
                <w:szCs w:val="20"/>
                <w:highlight w:val="yellow"/>
              </w:rPr>
            </w:pPr>
            <w:r w:rsidRPr="00842A5B">
              <w:rPr>
                <w:noProof/>
                <w:sz w:val="20"/>
                <w:szCs w:val="20"/>
              </w:rPr>
              <w:t>1</w:t>
            </w:r>
          </w:p>
        </w:tc>
      </w:tr>
      <w:tr w:rsidR="00FC3410" w:rsidRPr="00842A5B" w:rsidTr="00C64624">
        <w:trPr>
          <w:trHeight w:val="249"/>
        </w:trPr>
        <w:tc>
          <w:tcPr>
            <w:tcW w:w="1135" w:type="dxa"/>
            <w:shd w:val="clear" w:color="auto" w:fill="E6EED5"/>
            <w:noWrap/>
          </w:tcPr>
          <w:p w:rsidR="00FC3410" w:rsidRPr="00842A5B" w:rsidRDefault="00FC3410" w:rsidP="00140BDF">
            <w:pPr>
              <w:spacing w:before="40" w:beforeAutospacing="1" w:after="40" w:afterAutospacing="1"/>
              <w:jc w:val="center"/>
              <w:rPr>
                <w:noProof/>
                <w:sz w:val="20"/>
                <w:szCs w:val="20"/>
              </w:rPr>
            </w:pPr>
            <w:r w:rsidRPr="00842A5B">
              <w:rPr>
                <w:noProof/>
                <w:sz w:val="20"/>
                <w:szCs w:val="20"/>
              </w:rPr>
              <w:t>KPFI-8</w:t>
            </w:r>
          </w:p>
        </w:tc>
        <w:tc>
          <w:tcPr>
            <w:tcW w:w="1134" w:type="dxa"/>
            <w:shd w:val="clear" w:color="auto" w:fill="E6EED5"/>
          </w:tcPr>
          <w:p w:rsidR="00FC3410" w:rsidRPr="00842A5B" w:rsidRDefault="000E6C72" w:rsidP="00140BDF">
            <w:pPr>
              <w:pStyle w:val="naisf"/>
              <w:spacing w:before="40" w:after="40"/>
              <w:jc w:val="center"/>
              <w:rPr>
                <w:noProof/>
                <w:sz w:val="20"/>
                <w:szCs w:val="20"/>
                <w:highlight w:val="yellow"/>
              </w:rPr>
            </w:pPr>
            <w:r>
              <w:rPr>
                <w:noProof/>
                <w:sz w:val="20"/>
                <w:szCs w:val="20"/>
              </w:rPr>
              <w:t>22</w:t>
            </w:r>
          </w:p>
        </w:tc>
        <w:tc>
          <w:tcPr>
            <w:tcW w:w="1451" w:type="dxa"/>
            <w:shd w:val="clear" w:color="auto" w:fill="E6EED5"/>
          </w:tcPr>
          <w:p w:rsidR="00FC3410" w:rsidRPr="00842A5B" w:rsidRDefault="00FC3410" w:rsidP="000E6C72">
            <w:pPr>
              <w:spacing w:before="40" w:beforeAutospacing="1" w:after="40" w:afterAutospacing="1"/>
              <w:ind w:left="-108"/>
              <w:jc w:val="center"/>
              <w:rPr>
                <w:noProof/>
                <w:sz w:val="20"/>
                <w:szCs w:val="20"/>
              </w:rPr>
            </w:pPr>
            <w:r w:rsidRPr="00842A5B">
              <w:rPr>
                <w:noProof/>
                <w:sz w:val="20"/>
                <w:szCs w:val="20"/>
              </w:rPr>
              <w:t>2</w:t>
            </w:r>
            <w:r w:rsidR="000E6C72">
              <w:rPr>
                <w:noProof/>
                <w:sz w:val="20"/>
                <w:szCs w:val="20"/>
              </w:rPr>
              <w:t>2</w:t>
            </w:r>
          </w:p>
        </w:tc>
        <w:tc>
          <w:tcPr>
            <w:tcW w:w="1384" w:type="dxa"/>
            <w:shd w:val="clear" w:color="auto" w:fill="E6EED5"/>
          </w:tcPr>
          <w:p w:rsidR="00FC3410" w:rsidRPr="00842A5B" w:rsidRDefault="00FC3410" w:rsidP="00140BDF">
            <w:pPr>
              <w:spacing w:before="40" w:beforeAutospacing="1" w:after="40" w:afterAutospacing="1"/>
              <w:ind w:left="-108"/>
              <w:jc w:val="center"/>
              <w:rPr>
                <w:noProof/>
                <w:sz w:val="20"/>
                <w:szCs w:val="20"/>
              </w:rPr>
            </w:pPr>
            <w:r w:rsidRPr="00842A5B">
              <w:rPr>
                <w:noProof/>
                <w:sz w:val="20"/>
                <w:szCs w:val="20"/>
              </w:rPr>
              <w:t>0</w:t>
            </w:r>
          </w:p>
        </w:tc>
        <w:tc>
          <w:tcPr>
            <w:tcW w:w="1559" w:type="dxa"/>
            <w:shd w:val="clear" w:color="auto" w:fill="E6EED5"/>
          </w:tcPr>
          <w:p w:rsidR="00FC3410" w:rsidRPr="00842A5B" w:rsidRDefault="00FC3410" w:rsidP="00140BDF">
            <w:pPr>
              <w:spacing w:before="40" w:beforeAutospacing="1" w:after="40" w:afterAutospacing="1"/>
              <w:ind w:left="-108"/>
              <w:jc w:val="center"/>
              <w:rPr>
                <w:noProof/>
                <w:sz w:val="20"/>
                <w:szCs w:val="20"/>
              </w:rPr>
            </w:pPr>
            <w:r w:rsidRPr="00842A5B">
              <w:rPr>
                <w:noProof/>
                <w:sz w:val="20"/>
                <w:szCs w:val="20"/>
              </w:rPr>
              <w:t>0</w:t>
            </w:r>
          </w:p>
        </w:tc>
        <w:tc>
          <w:tcPr>
            <w:tcW w:w="1134" w:type="dxa"/>
            <w:shd w:val="clear" w:color="auto" w:fill="E6EED5"/>
          </w:tcPr>
          <w:p w:rsidR="00FC3410" w:rsidRPr="00842A5B" w:rsidRDefault="000E6C72" w:rsidP="009B35B3">
            <w:pPr>
              <w:spacing w:before="40" w:beforeAutospacing="1" w:after="40" w:afterAutospacing="1"/>
              <w:ind w:left="-108"/>
              <w:jc w:val="center"/>
              <w:rPr>
                <w:noProof/>
                <w:sz w:val="20"/>
                <w:szCs w:val="20"/>
              </w:rPr>
            </w:pPr>
            <w:r>
              <w:rPr>
                <w:noProof/>
                <w:sz w:val="20"/>
                <w:szCs w:val="20"/>
              </w:rPr>
              <w:t>1</w:t>
            </w:r>
            <w:r w:rsidR="00270ACF">
              <w:rPr>
                <w:noProof/>
                <w:sz w:val="20"/>
                <w:szCs w:val="20"/>
              </w:rPr>
              <w:t>6</w:t>
            </w:r>
          </w:p>
        </w:tc>
        <w:tc>
          <w:tcPr>
            <w:tcW w:w="1985" w:type="dxa"/>
            <w:shd w:val="clear" w:color="auto" w:fill="E6EED5"/>
          </w:tcPr>
          <w:p w:rsidR="00FC3410" w:rsidRPr="00842A5B" w:rsidRDefault="00FC3410" w:rsidP="00140BDF">
            <w:pPr>
              <w:spacing w:before="40" w:beforeAutospacing="1" w:after="40" w:afterAutospacing="1"/>
              <w:ind w:left="-108"/>
              <w:jc w:val="center"/>
              <w:rPr>
                <w:noProof/>
                <w:sz w:val="20"/>
                <w:szCs w:val="20"/>
              </w:rPr>
            </w:pPr>
            <w:r w:rsidRPr="00842A5B">
              <w:rPr>
                <w:noProof/>
                <w:sz w:val="20"/>
                <w:szCs w:val="20"/>
              </w:rPr>
              <w:t>0</w:t>
            </w:r>
          </w:p>
        </w:tc>
      </w:tr>
      <w:tr w:rsidR="00FC3410" w:rsidRPr="00842A5B" w:rsidTr="00C64624">
        <w:trPr>
          <w:trHeight w:val="312"/>
        </w:trPr>
        <w:tc>
          <w:tcPr>
            <w:tcW w:w="1135" w:type="dxa"/>
            <w:shd w:val="clear" w:color="auto" w:fill="E6EED5"/>
            <w:noWrap/>
          </w:tcPr>
          <w:p w:rsidR="00FC3410" w:rsidRPr="00842A5B" w:rsidRDefault="00FC3410" w:rsidP="00140BDF">
            <w:pPr>
              <w:spacing w:before="40" w:beforeAutospacing="1" w:after="40" w:afterAutospacing="1"/>
              <w:jc w:val="center"/>
              <w:rPr>
                <w:noProof/>
                <w:sz w:val="20"/>
                <w:szCs w:val="20"/>
              </w:rPr>
            </w:pPr>
            <w:r w:rsidRPr="00842A5B">
              <w:rPr>
                <w:noProof/>
                <w:sz w:val="20"/>
                <w:szCs w:val="20"/>
              </w:rPr>
              <w:lastRenderedPageBreak/>
              <w:t>KPFI-9</w:t>
            </w:r>
          </w:p>
        </w:tc>
        <w:tc>
          <w:tcPr>
            <w:tcW w:w="1134" w:type="dxa"/>
            <w:shd w:val="clear" w:color="auto" w:fill="EAF1DD"/>
          </w:tcPr>
          <w:p w:rsidR="00FC3410" w:rsidRPr="00842A5B" w:rsidRDefault="00FC3410" w:rsidP="00140BDF">
            <w:pPr>
              <w:pStyle w:val="naisf"/>
              <w:spacing w:before="40" w:after="40"/>
              <w:jc w:val="center"/>
              <w:rPr>
                <w:noProof/>
                <w:sz w:val="20"/>
                <w:szCs w:val="20"/>
              </w:rPr>
            </w:pPr>
            <w:r w:rsidRPr="00842A5B">
              <w:rPr>
                <w:noProof/>
                <w:sz w:val="20"/>
                <w:szCs w:val="20"/>
              </w:rPr>
              <w:t>0</w:t>
            </w:r>
          </w:p>
        </w:tc>
        <w:tc>
          <w:tcPr>
            <w:tcW w:w="1451" w:type="dxa"/>
            <w:shd w:val="clear" w:color="auto" w:fill="EAF1DD"/>
          </w:tcPr>
          <w:p w:rsidR="00FC3410" w:rsidRPr="00842A5B" w:rsidRDefault="00FC3410" w:rsidP="00140BDF">
            <w:pPr>
              <w:spacing w:before="40" w:beforeAutospacing="1" w:after="40" w:afterAutospacing="1"/>
              <w:ind w:left="-108"/>
              <w:jc w:val="center"/>
              <w:rPr>
                <w:noProof/>
                <w:sz w:val="20"/>
                <w:szCs w:val="20"/>
              </w:rPr>
            </w:pPr>
            <w:r w:rsidRPr="00842A5B">
              <w:rPr>
                <w:noProof/>
                <w:sz w:val="20"/>
                <w:szCs w:val="20"/>
              </w:rPr>
              <w:t>0</w:t>
            </w:r>
          </w:p>
        </w:tc>
        <w:tc>
          <w:tcPr>
            <w:tcW w:w="1384" w:type="dxa"/>
            <w:shd w:val="clear" w:color="auto" w:fill="EAF1DD"/>
          </w:tcPr>
          <w:p w:rsidR="00FC3410" w:rsidRPr="00842A5B" w:rsidRDefault="00FC3410" w:rsidP="00140BDF">
            <w:pPr>
              <w:spacing w:before="40" w:beforeAutospacing="1" w:after="40" w:afterAutospacing="1"/>
              <w:ind w:left="-108"/>
              <w:jc w:val="center"/>
              <w:rPr>
                <w:noProof/>
                <w:sz w:val="20"/>
                <w:szCs w:val="20"/>
              </w:rPr>
            </w:pPr>
            <w:r w:rsidRPr="00842A5B">
              <w:rPr>
                <w:noProof/>
                <w:sz w:val="20"/>
                <w:szCs w:val="20"/>
              </w:rPr>
              <w:t>0</w:t>
            </w:r>
          </w:p>
        </w:tc>
        <w:tc>
          <w:tcPr>
            <w:tcW w:w="1559" w:type="dxa"/>
            <w:shd w:val="clear" w:color="auto" w:fill="EAF1DD"/>
          </w:tcPr>
          <w:p w:rsidR="00FC3410" w:rsidRPr="00842A5B" w:rsidRDefault="00FC3410" w:rsidP="00140BDF">
            <w:pPr>
              <w:spacing w:before="40" w:beforeAutospacing="1" w:after="40" w:afterAutospacing="1"/>
              <w:ind w:left="-108"/>
              <w:jc w:val="center"/>
              <w:rPr>
                <w:noProof/>
                <w:sz w:val="20"/>
                <w:szCs w:val="20"/>
              </w:rPr>
            </w:pPr>
            <w:r w:rsidRPr="00842A5B">
              <w:rPr>
                <w:noProof/>
                <w:sz w:val="20"/>
                <w:szCs w:val="20"/>
              </w:rPr>
              <w:t>0</w:t>
            </w:r>
          </w:p>
        </w:tc>
        <w:tc>
          <w:tcPr>
            <w:tcW w:w="1134" w:type="dxa"/>
            <w:shd w:val="clear" w:color="auto" w:fill="EAF1DD"/>
          </w:tcPr>
          <w:p w:rsidR="00FC3410" w:rsidRPr="00842A5B" w:rsidRDefault="00FC3410" w:rsidP="00140BDF">
            <w:pPr>
              <w:spacing w:before="40" w:beforeAutospacing="1" w:after="40" w:afterAutospacing="1"/>
              <w:ind w:left="-108"/>
              <w:jc w:val="center"/>
              <w:rPr>
                <w:noProof/>
                <w:sz w:val="20"/>
                <w:szCs w:val="20"/>
              </w:rPr>
            </w:pPr>
            <w:r w:rsidRPr="00842A5B">
              <w:rPr>
                <w:noProof/>
                <w:sz w:val="20"/>
                <w:szCs w:val="20"/>
              </w:rPr>
              <w:t>0</w:t>
            </w:r>
          </w:p>
        </w:tc>
        <w:tc>
          <w:tcPr>
            <w:tcW w:w="1985" w:type="dxa"/>
            <w:shd w:val="clear" w:color="auto" w:fill="EAF1DD"/>
          </w:tcPr>
          <w:p w:rsidR="00FC3410" w:rsidRPr="00842A5B" w:rsidRDefault="00FC3410" w:rsidP="00140BDF">
            <w:pPr>
              <w:spacing w:before="40" w:beforeAutospacing="1" w:after="40" w:afterAutospacing="1"/>
              <w:ind w:left="-108"/>
              <w:jc w:val="center"/>
              <w:rPr>
                <w:noProof/>
                <w:sz w:val="20"/>
                <w:szCs w:val="20"/>
                <w:highlight w:val="yellow"/>
              </w:rPr>
            </w:pPr>
            <w:r w:rsidRPr="00842A5B">
              <w:rPr>
                <w:noProof/>
                <w:sz w:val="20"/>
                <w:szCs w:val="20"/>
              </w:rPr>
              <w:t>0</w:t>
            </w:r>
          </w:p>
        </w:tc>
      </w:tr>
      <w:tr w:rsidR="00FC3410" w:rsidRPr="00842A5B" w:rsidTr="00C64624">
        <w:trPr>
          <w:trHeight w:val="90"/>
        </w:trPr>
        <w:tc>
          <w:tcPr>
            <w:tcW w:w="1135" w:type="dxa"/>
            <w:shd w:val="clear" w:color="auto" w:fill="E6EED5"/>
            <w:noWrap/>
          </w:tcPr>
          <w:p w:rsidR="00FC3410" w:rsidRPr="00842A5B" w:rsidRDefault="00FC3410" w:rsidP="00140BDF">
            <w:pPr>
              <w:spacing w:before="40" w:beforeAutospacing="1" w:after="40" w:afterAutospacing="1"/>
              <w:jc w:val="center"/>
              <w:rPr>
                <w:noProof/>
                <w:sz w:val="20"/>
                <w:szCs w:val="20"/>
              </w:rPr>
            </w:pPr>
            <w:r w:rsidRPr="00842A5B">
              <w:rPr>
                <w:noProof/>
                <w:sz w:val="20"/>
                <w:szCs w:val="20"/>
              </w:rPr>
              <w:t>KPFI-10</w:t>
            </w:r>
          </w:p>
        </w:tc>
        <w:tc>
          <w:tcPr>
            <w:tcW w:w="1134" w:type="dxa"/>
            <w:shd w:val="clear" w:color="auto" w:fill="E6EED5"/>
          </w:tcPr>
          <w:p w:rsidR="00FC3410" w:rsidRPr="00842A5B" w:rsidRDefault="00FC3410" w:rsidP="000E6C72">
            <w:pPr>
              <w:pStyle w:val="naisf"/>
              <w:spacing w:before="40" w:after="40"/>
              <w:jc w:val="center"/>
              <w:rPr>
                <w:noProof/>
                <w:sz w:val="20"/>
                <w:szCs w:val="20"/>
              </w:rPr>
            </w:pPr>
            <w:r w:rsidRPr="00842A5B">
              <w:rPr>
                <w:noProof/>
                <w:sz w:val="20"/>
                <w:szCs w:val="20"/>
              </w:rPr>
              <w:t>30</w:t>
            </w:r>
          </w:p>
        </w:tc>
        <w:tc>
          <w:tcPr>
            <w:tcW w:w="1451" w:type="dxa"/>
            <w:shd w:val="clear" w:color="auto" w:fill="E6EED5"/>
          </w:tcPr>
          <w:p w:rsidR="00FC3410" w:rsidRPr="00842A5B" w:rsidRDefault="000E6C72" w:rsidP="00140BDF">
            <w:pPr>
              <w:spacing w:before="40" w:beforeAutospacing="1" w:after="40" w:afterAutospacing="1"/>
              <w:ind w:left="-108"/>
              <w:jc w:val="center"/>
              <w:rPr>
                <w:noProof/>
                <w:sz w:val="20"/>
                <w:szCs w:val="20"/>
              </w:rPr>
            </w:pPr>
            <w:r>
              <w:rPr>
                <w:noProof/>
                <w:sz w:val="20"/>
                <w:szCs w:val="20"/>
              </w:rPr>
              <w:t>20</w:t>
            </w:r>
          </w:p>
        </w:tc>
        <w:tc>
          <w:tcPr>
            <w:tcW w:w="1384" w:type="dxa"/>
            <w:shd w:val="clear" w:color="auto" w:fill="E6EED5"/>
          </w:tcPr>
          <w:p w:rsidR="00FC3410" w:rsidRPr="00842A5B" w:rsidRDefault="00FC3410" w:rsidP="00140BDF">
            <w:pPr>
              <w:spacing w:before="40" w:beforeAutospacing="1" w:after="40" w:afterAutospacing="1"/>
              <w:ind w:left="-108"/>
              <w:jc w:val="center"/>
              <w:rPr>
                <w:noProof/>
                <w:sz w:val="20"/>
                <w:szCs w:val="20"/>
              </w:rPr>
            </w:pPr>
            <w:r w:rsidRPr="00842A5B">
              <w:rPr>
                <w:noProof/>
                <w:sz w:val="20"/>
                <w:szCs w:val="20"/>
              </w:rPr>
              <w:t>10</w:t>
            </w:r>
          </w:p>
        </w:tc>
        <w:tc>
          <w:tcPr>
            <w:tcW w:w="1559" w:type="dxa"/>
            <w:shd w:val="clear" w:color="auto" w:fill="E6EED5"/>
          </w:tcPr>
          <w:p w:rsidR="00FC3410" w:rsidRPr="00842A5B" w:rsidRDefault="00FC3410" w:rsidP="00140BDF">
            <w:pPr>
              <w:spacing w:before="40" w:beforeAutospacing="1" w:after="40" w:afterAutospacing="1"/>
              <w:ind w:left="-108"/>
              <w:jc w:val="center"/>
              <w:rPr>
                <w:noProof/>
                <w:sz w:val="20"/>
                <w:szCs w:val="20"/>
              </w:rPr>
            </w:pPr>
            <w:r w:rsidRPr="00842A5B">
              <w:rPr>
                <w:noProof/>
                <w:sz w:val="20"/>
                <w:szCs w:val="20"/>
              </w:rPr>
              <w:t>0</w:t>
            </w:r>
          </w:p>
        </w:tc>
        <w:tc>
          <w:tcPr>
            <w:tcW w:w="1134" w:type="dxa"/>
            <w:shd w:val="clear" w:color="auto" w:fill="E6EED5"/>
          </w:tcPr>
          <w:p w:rsidR="00FC3410" w:rsidRPr="00842A5B" w:rsidRDefault="00FC3410" w:rsidP="00140BDF">
            <w:pPr>
              <w:spacing w:before="40" w:beforeAutospacing="1" w:after="40" w:afterAutospacing="1"/>
              <w:ind w:left="-108"/>
              <w:jc w:val="center"/>
              <w:rPr>
                <w:noProof/>
                <w:sz w:val="20"/>
                <w:szCs w:val="20"/>
              </w:rPr>
            </w:pPr>
            <w:r w:rsidRPr="00842A5B">
              <w:rPr>
                <w:noProof/>
                <w:sz w:val="20"/>
                <w:szCs w:val="20"/>
              </w:rPr>
              <w:t>1</w:t>
            </w:r>
          </w:p>
        </w:tc>
        <w:tc>
          <w:tcPr>
            <w:tcW w:w="1985" w:type="dxa"/>
            <w:shd w:val="clear" w:color="auto" w:fill="E6EED5"/>
          </w:tcPr>
          <w:p w:rsidR="00FC3410" w:rsidRPr="00842A5B" w:rsidRDefault="00FC3410" w:rsidP="00140BDF">
            <w:pPr>
              <w:spacing w:before="40" w:beforeAutospacing="1" w:after="40" w:afterAutospacing="1"/>
              <w:ind w:left="-108"/>
              <w:jc w:val="center"/>
              <w:rPr>
                <w:noProof/>
                <w:sz w:val="20"/>
                <w:szCs w:val="20"/>
                <w:highlight w:val="yellow"/>
              </w:rPr>
            </w:pPr>
            <w:r w:rsidRPr="00842A5B">
              <w:rPr>
                <w:noProof/>
                <w:sz w:val="20"/>
                <w:szCs w:val="20"/>
              </w:rPr>
              <w:t>2</w:t>
            </w:r>
          </w:p>
        </w:tc>
      </w:tr>
      <w:tr w:rsidR="00FC3410" w:rsidRPr="00842A5B" w:rsidTr="00C64624">
        <w:trPr>
          <w:trHeight w:val="137"/>
        </w:trPr>
        <w:tc>
          <w:tcPr>
            <w:tcW w:w="1135" w:type="dxa"/>
            <w:shd w:val="clear" w:color="auto" w:fill="E6EED5"/>
            <w:noWrap/>
          </w:tcPr>
          <w:p w:rsidR="00FC3410" w:rsidRPr="00842A5B" w:rsidRDefault="00FC3410" w:rsidP="00140BDF">
            <w:pPr>
              <w:spacing w:before="40" w:beforeAutospacing="1" w:after="40" w:afterAutospacing="1"/>
              <w:jc w:val="center"/>
              <w:rPr>
                <w:noProof/>
                <w:sz w:val="20"/>
                <w:szCs w:val="20"/>
              </w:rPr>
            </w:pPr>
            <w:r w:rsidRPr="00842A5B">
              <w:rPr>
                <w:noProof/>
                <w:sz w:val="20"/>
                <w:szCs w:val="20"/>
              </w:rPr>
              <w:t>KPFI-11</w:t>
            </w:r>
          </w:p>
        </w:tc>
        <w:tc>
          <w:tcPr>
            <w:tcW w:w="1134" w:type="dxa"/>
            <w:shd w:val="clear" w:color="auto" w:fill="EAF1DD"/>
          </w:tcPr>
          <w:p w:rsidR="00FC3410" w:rsidRPr="00842A5B" w:rsidRDefault="00FC3410" w:rsidP="00140BDF">
            <w:pPr>
              <w:pStyle w:val="naisf"/>
              <w:spacing w:before="40" w:after="40"/>
              <w:jc w:val="center"/>
              <w:rPr>
                <w:noProof/>
                <w:sz w:val="20"/>
                <w:szCs w:val="20"/>
                <w:highlight w:val="yellow"/>
              </w:rPr>
            </w:pPr>
            <w:r w:rsidRPr="00842A5B">
              <w:rPr>
                <w:noProof/>
                <w:sz w:val="20"/>
                <w:szCs w:val="20"/>
              </w:rPr>
              <w:t>1146+1120</w:t>
            </w:r>
          </w:p>
        </w:tc>
        <w:tc>
          <w:tcPr>
            <w:tcW w:w="1451" w:type="dxa"/>
            <w:shd w:val="clear" w:color="auto" w:fill="EAF1DD"/>
          </w:tcPr>
          <w:p w:rsidR="00FC3410" w:rsidRPr="00842A5B" w:rsidRDefault="000E6C72" w:rsidP="000E6C72">
            <w:pPr>
              <w:spacing w:before="40" w:beforeAutospacing="1" w:after="40" w:afterAutospacing="1"/>
              <w:ind w:left="-108"/>
              <w:jc w:val="center"/>
              <w:rPr>
                <w:noProof/>
                <w:sz w:val="20"/>
                <w:szCs w:val="20"/>
                <w:highlight w:val="yellow"/>
              </w:rPr>
            </w:pPr>
            <w:r>
              <w:rPr>
                <w:noProof/>
                <w:sz w:val="20"/>
                <w:szCs w:val="20"/>
              </w:rPr>
              <w:t>861</w:t>
            </w:r>
            <w:r w:rsidR="00FC3410" w:rsidRPr="00842A5B">
              <w:rPr>
                <w:noProof/>
                <w:sz w:val="20"/>
                <w:szCs w:val="20"/>
              </w:rPr>
              <w:t>+</w:t>
            </w:r>
            <w:r>
              <w:rPr>
                <w:noProof/>
                <w:sz w:val="20"/>
                <w:szCs w:val="20"/>
              </w:rPr>
              <w:t>919</w:t>
            </w:r>
          </w:p>
        </w:tc>
        <w:tc>
          <w:tcPr>
            <w:tcW w:w="1384" w:type="dxa"/>
            <w:shd w:val="clear" w:color="auto" w:fill="EAF1DD"/>
          </w:tcPr>
          <w:p w:rsidR="00FC3410" w:rsidRPr="00842A5B" w:rsidRDefault="000E6C72" w:rsidP="000E6C72">
            <w:pPr>
              <w:spacing w:before="40" w:beforeAutospacing="1" w:after="40" w:afterAutospacing="1"/>
              <w:ind w:left="-108"/>
              <w:jc w:val="center"/>
              <w:rPr>
                <w:noProof/>
                <w:sz w:val="20"/>
                <w:szCs w:val="20"/>
                <w:highlight w:val="yellow"/>
              </w:rPr>
            </w:pPr>
            <w:r>
              <w:rPr>
                <w:noProof/>
                <w:sz w:val="20"/>
                <w:szCs w:val="20"/>
              </w:rPr>
              <w:t>285</w:t>
            </w:r>
            <w:r w:rsidR="00FC3410" w:rsidRPr="00842A5B">
              <w:rPr>
                <w:noProof/>
                <w:sz w:val="20"/>
                <w:szCs w:val="20"/>
              </w:rPr>
              <w:t>+</w:t>
            </w:r>
            <w:r>
              <w:rPr>
                <w:noProof/>
                <w:sz w:val="20"/>
                <w:szCs w:val="20"/>
              </w:rPr>
              <w:t>201</w:t>
            </w:r>
          </w:p>
        </w:tc>
        <w:tc>
          <w:tcPr>
            <w:tcW w:w="1559" w:type="dxa"/>
            <w:shd w:val="clear" w:color="auto" w:fill="EAF1DD"/>
          </w:tcPr>
          <w:p w:rsidR="00FC3410" w:rsidRPr="00842A5B" w:rsidRDefault="00FC3410" w:rsidP="00140BDF">
            <w:pPr>
              <w:spacing w:before="40" w:beforeAutospacing="1" w:after="40" w:afterAutospacing="1"/>
              <w:ind w:left="-108"/>
              <w:jc w:val="center"/>
              <w:rPr>
                <w:noProof/>
                <w:sz w:val="20"/>
                <w:szCs w:val="20"/>
              </w:rPr>
            </w:pPr>
            <w:r w:rsidRPr="00842A5B">
              <w:rPr>
                <w:noProof/>
                <w:sz w:val="20"/>
                <w:szCs w:val="20"/>
              </w:rPr>
              <w:t>0</w:t>
            </w:r>
          </w:p>
        </w:tc>
        <w:tc>
          <w:tcPr>
            <w:tcW w:w="1134" w:type="dxa"/>
            <w:shd w:val="clear" w:color="auto" w:fill="EAF1DD"/>
          </w:tcPr>
          <w:p w:rsidR="00FC3410" w:rsidRPr="00842A5B" w:rsidRDefault="00FC3410" w:rsidP="00EC4751">
            <w:pPr>
              <w:spacing w:before="40" w:beforeAutospacing="1" w:after="40" w:afterAutospacing="1"/>
              <w:ind w:left="-108"/>
              <w:jc w:val="center"/>
              <w:rPr>
                <w:noProof/>
                <w:sz w:val="20"/>
                <w:szCs w:val="20"/>
              </w:rPr>
            </w:pPr>
            <w:r w:rsidRPr="00842A5B">
              <w:rPr>
                <w:noProof/>
                <w:sz w:val="20"/>
                <w:szCs w:val="20"/>
              </w:rPr>
              <w:t>841+72</w:t>
            </w:r>
            <w:r w:rsidR="000E6C72">
              <w:rPr>
                <w:noProof/>
                <w:sz w:val="20"/>
                <w:szCs w:val="20"/>
              </w:rPr>
              <w:t>3</w:t>
            </w:r>
          </w:p>
        </w:tc>
        <w:tc>
          <w:tcPr>
            <w:tcW w:w="1985" w:type="dxa"/>
            <w:shd w:val="clear" w:color="auto" w:fill="EAF1DD"/>
          </w:tcPr>
          <w:p w:rsidR="00FC3410" w:rsidRPr="00842A5B" w:rsidRDefault="00FC3410" w:rsidP="00140BDF">
            <w:pPr>
              <w:spacing w:before="40" w:beforeAutospacing="1" w:after="40" w:afterAutospacing="1"/>
              <w:ind w:left="-108"/>
              <w:jc w:val="center"/>
              <w:rPr>
                <w:noProof/>
                <w:sz w:val="20"/>
                <w:szCs w:val="20"/>
                <w:highlight w:val="yellow"/>
              </w:rPr>
            </w:pPr>
            <w:r w:rsidRPr="00842A5B">
              <w:rPr>
                <w:noProof/>
                <w:sz w:val="20"/>
                <w:szCs w:val="20"/>
              </w:rPr>
              <w:t>0</w:t>
            </w:r>
          </w:p>
        </w:tc>
      </w:tr>
      <w:tr w:rsidR="00FC3410" w:rsidRPr="00842A5B" w:rsidTr="00C64624">
        <w:trPr>
          <w:trHeight w:val="356"/>
        </w:trPr>
        <w:tc>
          <w:tcPr>
            <w:tcW w:w="1135" w:type="dxa"/>
            <w:shd w:val="clear" w:color="auto" w:fill="E6EED5"/>
            <w:noWrap/>
          </w:tcPr>
          <w:p w:rsidR="00FC3410" w:rsidRPr="00842A5B" w:rsidRDefault="00FC3410" w:rsidP="00140BDF">
            <w:pPr>
              <w:spacing w:before="40" w:beforeAutospacing="1" w:after="40" w:afterAutospacing="1"/>
              <w:jc w:val="center"/>
              <w:rPr>
                <w:noProof/>
                <w:sz w:val="20"/>
                <w:szCs w:val="20"/>
              </w:rPr>
            </w:pPr>
            <w:r w:rsidRPr="00842A5B">
              <w:rPr>
                <w:noProof/>
                <w:sz w:val="20"/>
                <w:szCs w:val="20"/>
              </w:rPr>
              <w:t>KPFI-12</w:t>
            </w:r>
          </w:p>
        </w:tc>
        <w:tc>
          <w:tcPr>
            <w:tcW w:w="1134" w:type="dxa"/>
            <w:shd w:val="clear" w:color="auto" w:fill="E6EED5"/>
          </w:tcPr>
          <w:p w:rsidR="00FC3410" w:rsidRPr="00842A5B" w:rsidRDefault="00FC3410" w:rsidP="00140BDF">
            <w:pPr>
              <w:pStyle w:val="naisf"/>
              <w:spacing w:before="40" w:after="40"/>
              <w:jc w:val="center"/>
              <w:rPr>
                <w:noProof/>
                <w:sz w:val="20"/>
                <w:szCs w:val="20"/>
              </w:rPr>
            </w:pPr>
            <w:r w:rsidRPr="00842A5B">
              <w:rPr>
                <w:noProof/>
                <w:sz w:val="20"/>
                <w:szCs w:val="20"/>
              </w:rPr>
              <w:t>65</w:t>
            </w:r>
          </w:p>
        </w:tc>
        <w:tc>
          <w:tcPr>
            <w:tcW w:w="1451" w:type="dxa"/>
            <w:shd w:val="clear" w:color="auto" w:fill="E6EED5"/>
          </w:tcPr>
          <w:p w:rsidR="00FC3410" w:rsidRPr="00842A5B" w:rsidRDefault="00FC3410" w:rsidP="00140BDF">
            <w:pPr>
              <w:spacing w:before="40" w:beforeAutospacing="1" w:after="40" w:afterAutospacing="1"/>
              <w:ind w:left="-108"/>
              <w:jc w:val="center"/>
              <w:rPr>
                <w:noProof/>
                <w:sz w:val="20"/>
                <w:szCs w:val="20"/>
              </w:rPr>
            </w:pPr>
            <w:r w:rsidRPr="00842A5B">
              <w:rPr>
                <w:noProof/>
                <w:sz w:val="20"/>
                <w:szCs w:val="20"/>
              </w:rPr>
              <w:t>46</w:t>
            </w:r>
          </w:p>
        </w:tc>
        <w:tc>
          <w:tcPr>
            <w:tcW w:w="1384" w:type="dxa"/>
            <w:shd w:val="clear" w:color="auto" w:fill="E6EED5"/>
          </w:tcPr>
          <w:p w:rsidR="00FC3410" w:rsidRPr="00842A5B" w:rsidRDefault="00FC3410" w:rsidP="00140BDF">
            <w:pPr>
              <w:spacing w:before="40" w:beforeAutospacing="1" w:after="40" w:afterAutospacing="1"/>
              <w:ind w:left="-108"/>
              <w:jc w:val="center"/>
              <w:rPr>
                <w:noProof/>
                <w:sz w:val="20"/>
                <w:szCs w:val="20"/>
              </w:rPr>
            </w:pPr>
            <w:r w:rsidRPr="00842A5B">
              <w:rPr>
                <w:noProof/>
                <w:sz w:val="20"/>
                <w:szCs w:val="20"/>
              </w:rPr>
              <w:t>19</w:t>
            </w:r>
          </w:p>
        </w:tc>
        <w:tc>
          <w:tcPr>
            <w:tcW w:w="1559" w:type="dxa"/>
            <w:shd w:val="clear" w:color="auto" w:fill="E6EED5"/>
          </w:tcPr>
          <w:p w:rsidR="00FC3410" w:rsidRPr="00842A5B" w:rsidRDefault="00FC3410" w:rsidP="00140BDF">
            <w:pPr>
              <w:spacing w:before="40" w:beforeAutospacing="1" w:after="40" w:afterAutospacing="1"/>
              <w:ind w:left="-108"/>
              <w:jc w:val="center"/>
              <w:rPr>
                <w:noProof/>
                <w:sz w:val="20"/>
                <w:szCs w:val="20"/>
              </w:rPr>
            </w:pPr>
            <w:r w:rsidRPr="00842A5B">
              <w:rPr>
                <w:noProof/>
                <w:sz w:val="20"/>
                <w:szCs w:val="20"/>
              </w:rPr>
              <w:t>0</w:t>
            </w:r>
          </w:p>
        </w:tc>
        <w:tc>
          <w:tcPr>
            <w:tcW w:w="1134" w:type="dxa"/>
            <w:shd w:val="clear" w:color="auto" w:fill="E6EED5"/>
          </w:tcPr>
          <w:p w:rsidR="00FC3410" w:rsidRPr="00842A5B" w:rsidRDefault="00FC3410" w:rsidP="00140BDF">
            <w:pPr>
              <w:spacing w:before="40" w:beforeAutospacing="1" w:after="40" w:afterAutospacing="1"/>
              <w:ind w:left="-108"/>
              <w:jc w:val="center"/>
              <w:rPr>
                <w:noProof/>
                <w:sz w:val="20"/>
                <w:szCs w:val="20"/>
              </w:rPr>
            </w:pPr>
            <w:r w:rsidRPr="00842A5B">
              <w:rPr>
                <w:noProof/>
                <w:sz w:val="20"/>
                <w:szCs w:val="20"/>
              </w:rPr>
              <w:t>26</w:t>
            </w:r>
          </w:p>
        </w:tc>
        <w:tc>
          <w:tcPr>
            <w:tcW w:w="1985" w:type="dxa"/>
            <w:shd w:val="clear" w:color="auto" w:fill="E6EED5"/>
          </w:tcPr>
          <w:p w:rsidR="00FC3410" w:rsidRPr="00842A5B" w:rsidRDefault="00FC3410" w:rsidP="00140BDF">
            <w:pPr>
              <w:spacing w:before="40" w:beforeAutospacing="1" w:after="40" w:afterAutospacing="1"/>
              <w:ind w:left="-108"/>
              <w:jc w:val="center"/>
              <w:rPr>
                <w:noProof/>
                <w:sz w:val="20"/>
                <w:szCs w:val="20"/>
                <w:highlight w:val="yellow"/>
              </w:rPr>
            </w:pPr>
            <w:r w:rsidRPr="00842A5B">
              <w:rPr>
                <w:noProof/>
                <w:sz w:val="20"/>
                <w:szCs w:val="20"/>
              </w:rPr>
              <w:t>1</w:t>
            </w:r>
          </w:p>
        </w:tc>
      </w:tr>
      <w:tr w:rsidR="00FC3410" w:rsidRPr="00842A5B" w:rsidTr="00C64624">
        <w:trPr>
          <w:trHeight w:val="294"/>
        </w:trPr>
        <w:tc>
          <w:tcPr>
            <w:tcW w:w="1135" w:type="dxa"/>
            <w:shd w:val="clear" w:color="auto" w:fill="E6EED5"/>
            <w:noWrap/>
          </w:tcPr>
          <w:p w:rsidR="00FC3410" w:rsidRPr="00842A5B" w:rsidRDefault="00FC3410" w:rsidP="00140BDF">
            <w:pPr>
              <w:spacing w:before="40" w:beforeAutospacing="1" w:after="40" w:afterAutospacing="1"/>
              <w:jc w:val="center"/>
              <w:rPr>
                <w:noProof/>
                <w:sz w:val="20"/>
                <w:szCs w:val="20"/>
              </w:rPr>
            </w:pPr>
            <w:r w:rsidRPr="00842A5B">
              <w:rPr>
                <w:noProof/>
                <w:sz w:val="20"/>
                <w:szCs w:val="20"/>
              </w:rPr>
              <w:t>KPFI-13</w:t>
            </w:r>
          </w:p>
        </w:tc>
        <w:tc>
          <w:tcPr>
            <w:tcW w:w="1134" w:type="dxa"/>
            <w:shd w:val="clear" w:color="auto" w:fill="EAF1DD"/>
          </w:tcPr>
          <w:p w:rsidR="00FC3410" w:rsidRPr="00842A5B" w:rsidRDefault="00FC3410" w:rsidP="00140BDF">
            <w:pPr>
              <w:pStyle w:val="naisf"/>
              <w:spacing w:before="40" w:after="40"/>
              <w:jc w:val="center"/>
              <w:rPr>
                <w:noProof/>
                <w:sz w:val="20"/>
                <w:szCs w:val="20"/>
              </w:rPr>
            </w:pPr>
            <w:r w:rsidRPr="00842A5B">
              <w:rPr>
                <w:noProof/>
                <w:sz w:val="20"/>
                <w:szCs w:val="20"/>
              </w:rPr>
              <w:t>24</w:t>
            </w:r>
          </w:p>
        </w:tc>
        <w:tc>
          <w:tcPr>
            <w:tcW w:w="1451" w:type="dxa"/>
            <w:shd w:val="clear" w:color="auto" w:fill="EAF1DD"/>
          </w:tcPr>
          <w:p w:rsidR="00FC3410" w:rsidRPr="00842A5B" w:rsidRDefault="00FC3410" w:rsidP="00140BDF">
            <w:pPr>
              <w:pStyle w:val="naisf"/>
              <w:spacing w:before="40" w:after="40"/>
              <w:jc w:val="center"/>
              <w:rPr>
                <w:noProof/>
                <w:sz w:val="20"/>
                <w:szCs w:val="20"/>
              </w:rPr>
            </w:pPr>
            <w:r w:rsidRPr="00842A5B">
              <w:rPr>
                <w:noProof/>
                <w:sz w:val="20"/>
                <w:szCs w:val="20"/>
              </w:rPr>
              <w:t>22</w:t>
            </w:r>
          </w:p>
        </w:tc>
        <w:tc>
          <w:tcPr>
            <w:tcW w:w="1384" w:type="dxa"/>
            <w:shd w:val="clear" w:color="auto" w:fill="EAF1DD"/>
          </w:tcPr>
          <w:p w:rsidR="00FC3410" w:rsidRPr="00842A5B" w:rsidRDefault="00FC3410" w:rsidP="00140BDF">
            <w:pPr>
              <w:pStyle w:val="naisf"/>
              <w:spacing w:before="40" w:after="40"/>
              <w:jc w:val="center"/>
              <w:rPr>
                <w:noProof/>
                <w:sz w:val="20"/>
                <w:szCs w:val="20"/>
              </w:rPr>
            </w:pPr>
            <w:r w:rsidRPr="00842A5B">
              <w:rPr>
                <w:noProof/>
                <w:sz w:val="20"/>
                <w:szCs w:val="20"/>
              </w:rPr>
              <w:t>2</w:t>
            </w:r>
          </w:p>
        </w:tc>
        <w:tc>
          <w:tcPr>
            <w:tcW w:w="1559" w:type="dxa"/>
            <w:shd w:val="clear" w:color="auto" w:fill="EAF1DD"/>
          </w:tcPr>
          <w:p w:rsidR="00FC3410" w:rsidRPr="00842A5B" w:rsidRDefault="00FC3410" w:rsidP="00140BDF">
            <w:pPr>
              <w:pStyle w:val="naisf"/>
              <w:spacing w:before="40" w:after="40"/>
              <w:jc w:val="center"/>
              <w:rPr>
                <w:noProof/>
                <w:sz w:val="20"/>
                <w:szCs w:val="20"/>
              </w:rPr>
            </w:pPr>
            <w:r w:rsidRPr="00842A5B">
              <w:rPr>
                <w:noProof/>
                <w:sz w:val="20"/>
                <w:szCs w:val="20"/>
              </w:rPr>
              <w:t>0</w:t>
            </w:r>
          </w:p>
        </w:tc>
        <w:tc>
          <w:tcPr>
            <w:tcW w:w="1134" w:type="dxa"/>
            <w:shd w:val="clear" w:color="auto" w:fill="EAF1DD"/>
          </w:tcPr>
          <w:p w:rsidR="00FC3410" w:rsidRPr="00842A5B" w:rsidRDefault="00FC3410" w:rsidP="00140BDF">
            <w:pPr>
              <w:pStyle w:val="naisf"/>
              <w:spacing w:before="40" w:after="40"/>
              <w:jc w:val="center"/>
              <w:rPr>
                <w:noProof/>
                <w:sz w:val="20"/>
                <w:szCs w:val="20"/>
              </w:rPr>
            </w:pPr>
            <w:r w:rsidRPr="00842A5B">
              <w:rPr>
                <w:noProof/>
                <w:sz w:val="20"/>
                <w:szCs w:val="20"/>
              </w:rPr>
              <w:t>8</w:t>
            </w:r>
          </w:p>
        </w:tc>
        <w:tc>
          <w:tcPr>
            <w:tcW w:w="1985" w:type="dxa"/>
            <w:shd w:val="clear" w:color="auto" w:fill="EAF1DD"/>
          </w:tcPr>
          <w:p w:rsidR="00FC3410" w:rsidRPr="00842A5B" w:rsidRDefault="00FC3410" w:rsidP="00140BDF">
            <w:pPr>
              <w:pStyle w:val="naisf"/>
              <w:spacing w:before="40" w:after="40"/>
              <w:jc w:val="center"/>
              <w:rPr>
                <w:noProof/>
                <w:sz w:val="20"/>
                <w:szCs w:val="20"/>
                <w:highlight w:val="yellow"/>
              </w:rPr>
            </w:pPr>
            <w:r w:rsidRPr="00842A5B">
              <w:rPr>
                <w:noProof/>
                <w:sz w:val="20"/>
                <w:szCs w:val="20"/>
              </w:rPr>
              <w:t>0</w:t>
            </w:r>
          </w:p>
        </w:tc>
      </w:tr>
      <w:tr w:rsidR="00FC3410" w:rsidRPr="00842A5B" w:rsidTr="00C64624">
        <w:trPr>
          <w:trHeight w:val="209"/>
        </w:trPr>
        <w:tc>
          <w:tcPr>
            <w:tcW w:w="1135" w:type="dxa"/>
            <w:shd w:val="clear" w:color="auto" w:fill="E6EED5"/>
            <w:noWrap/>
          </w:tcPr>
          <w:p w:rsidR="00FC3410" w:rsidRPr="00842A5B" w:rsidRDefault="00FC3410" w:rsidP="00140BDF">
            <w:pPr>
              <w:spacing w:before="40" w:beforeAutospacing="1" w:after="40" w:afterAutospacing="1"/>
              <w:jc w:val="center"/>
              <w:rPr>
                <w:noProof/>
                <w:sz w:val="20"/>
                <w:szCs w:val="20"/>
              </w:rPr>
            </w:pPr>
            <w:r w:rsidRPr="00842A5B">
              <w:rPr>
                <w:noProof/>
                <w:sz w:val="20"/>
                <w:szCs w:val="20"/>
              </w:rPr>
              <w:t>KPFI-14</w:t>
            </w:r>
          </w:p>
        </w:tc>
        <w:tc>
          <w:tcPr>
            <w:tcW w:w="1134" w:type="dxa"/>
            <w:shd w:val="clear" w:color="auto" w:fill="E6EED5"/>
          </w:tcPr>
          <w:p w:rsidR="00FC3410" w:rsidRPr="00842A5B" w:rsidRDefault="00FC3410" w:rsidP="00140BDF">
            <w:pPr>
              <w:pStyle w:val="naisf"/>
              <w:spacing w:before="40" w:after="40"/>
              <w:jc w:val="center"/>
              <w:rPr>
                <w:noProof/>
                <w:sz w:val="20"/>
                <w:szCs w:val="20"/>
              </w:rPr>
            </w:pPr>
            <w:r w:rsidRPr="00842A5B">
              <w:rPr>
                <w:noProof/>
                <w:sz w:val="20"/>
                <w:szCs w:val="20"/>
              </w:rPr>
              <w:t>18</w:t>
            </w:r>
          </w:p>
        </w:tc>
        <w:tc>
          <w:tcPr>
            <w:tcW w:w="1451" w:type="dxa"/>
            <w:shd w:val="clear" w:color="auto" w:fill="E6EED5"/>
          </w:tcPr>
          <w:p w:rsidR="00FC3410" w:rsidRPr="00842A5B" w:rsidRDefault="00FC3410" w:rsidP="00140BDF">
            <w:pPr>
              <w:pStyle w:val="naisf"/>
              <w:spacing w:before="40" w:after="40"/>
              <w:jc w:val="center"/>
              <w:rPr>
                <w:noProof/>
                <w:sz w:val="20"/>
                <w:szCs w:val="20"/>
              </w:rPr>
            </w:pPr>
            <w:r w:rsidRPr="00842A5B">
              <w:rPr>
                <w:noProof/>
                <w:sz w:val="20"/>
                <w:szCs w:val="20"/>
              </w:rPr>
              <w:t>18</w:t>
            </w:r>
          </w:p>
        </w:tc>
        <w:tc>
          <w:tcPr>
            <w:tcW w:w="1384" w:type="dxa"/>
            <w:shd w:val="clear" w:color="auto" w:fill="E6EED5"/>
          </w:tcPr>
          <w:p w:rsidR="00FC3410" w:rsidRPr="00842A5B" w:rsidRDefault="00FC3410" w:rsidP="00140BDF">
            <w:pPr>
              <w:pStyle w:val="naisf"/>
              <w:spacing w:before="40" w:after="40"/>
              <w:jc w:val="center"/>
              <w:rPr>
                <w:noProof/>
                <w:sz w:val="20"/>
                <w:szCs w:val="20"/>
              </w:rPr>
            </w:pPr>
            <w:r w:rsidRPr="00842A5B">
              <w:rPr>
                <w:noProof/>
                <w:sz w:val="20"/>
                <w:szCs w:val="20"/>
              </w:rPr>
              <w:t>0</w:t>
            </w:r>
          </w:p>
        </w:tc>
        <w:tc>
          <w:tcPr>
            <w:tcW w:w="1559" w:type="dxa"/>
            <w:shd w:val="clear" w:color="auto" w:fill="E6EED5"/>
          </w:tcPr>
          <w:p w:rsidR="00FC3410" w:rsidRPr="00842A5B" w:rsidRDefault="00FC3410" w:rsidP="00140BDF">
            <w:pPr>
              <w:pStyle w:val="naisf"/>
              <w:spacing w:before="40" w:after="40"/>
              <w:jc w:val="center"/>
              <w:rPr>
                <w:noProof/>
                <w:sz w:val="20"/>
                <w:szCs w:val="20"/>
              </w:rPr>
            </w:pPr>
            <w:r w:rsidRPr="00842A5B">
              <w:rPr>
                <w:noProof/>
                <w:sz w:val="20"/>
                <w:szCs w:val="20"/>
              </w:rPr>
              <w:t>0</w:t>
            </w:r>
          </w:p>
        </w:tc>
        <w:tc>
          <w:tcPr>
            <w:tcW w:w="1134" w:type="dxa"/>
            <w:shd w:val="clear" w:color="auto" w:fill="E6EED5"/>
          </w:tcPr>
          <w:p w:rsidR="00FC3410" w:rsidRPr="00842A5B" w:rsidRDefault="00FC3410" w:rsidP="00140BDF">
            <w:pPr>
              <w:pStyle w:val="naisf"/>
              <w:spacing w:before="40" w:after="40"/>
              <w:jc w:val="center"/>
              <w:rPr>
                <w:noProof/>
                <w:sz w:val="20"/>
                <w:szCs w:val="20"/>
              </w:rPr>
            </w:pPr>
            <w:r w:rsidRPr="00842A5B">
              <w:rPr>
                <w:noProof/>
                <w:sz w:val="20"/>
                <w:szCs w:val="20"/>
              </w:rPr>
              <w:t>0</w:t>
            </w:r>
          </w:p>
        </w:tc>
        <w:tc>
          <w:tcPr>
            <w:tcW w:w="1985" w:type="dxa"/>
            <w:shd w:val="clear" w:color="auto" w:fill="E6EED5"/>
          </w:tcPr>
          <w:p w:rsidR="00FC3410" w:rsidRPr="00842A5B" w:rsidRDefault="00FC3410" w:rsidP="00140BDF">
            <w:pPr>
              <w:pStyle w:val="naisf"/>
              <w:spacing w:before="40" w:after="40"/>
              <w:jc w:val="center"/>
              <w:rPr>
                <w:noProof/>
                <w:sz w:val="20"/>
                <w:szCs w:val="20"/>
                <w:highlight w:val="yellow"/>
              </w:rPr>
            </w:pPr>
            <w:r w:rsidRPr="00842A5B">
              <w:rPr>
                <w:noProof/>
                <w:sz w:val="20"/>
                <w:szCs w:val="20"/>
              </w:rPr>
              <w:t>0</w:t>
            </w:r>
          </w:p>
        </w:tc>
      </w:tr>
      <w:tr w:rsidR="00FC3410" w:rsidRPr="00842A5B" w:rsidTr="00C64624">
        <w:trPr>
          <w:trHeight w:val="209"/>
        </w:trPr>
        <w:tc>
          <w:tcPr>
            <w:tcW w:w="1135" w:type="dxa"/>
            <w:shd w:val="clear" w:color="auto" w:fill="E6EED5"/>
            <w:noWrap/>
          </w:tcPr>
          <w:p w:rsidR="00FC3410" w:rsidRPr="00842A5B" w:rsidRDefault="00FC3410" w:rsidP="00140BDF">
            <w:pPr>
              <w:spacing w:before="40" w:beforeAutospacing="1" w:after="40" w:afterAutospacing="1"/>
              <w:jc w:val="center"/>
              <w:rPr>
                <w:noProof/>
                <w:sz w:val="20"/>
                <w:szCs w:val="20"/>
              </w:rPr>
            </w:pPr>
            <w:r w:rsidRPr="00842A5B">
              <w:rPr>
                <w:noProof/>
                <w:sz w:val="20"/>
                <w:szCs w:val="20"/>
              </w:rPr>
              <w:t>KPFI-15</w:t>
            </w:r>
          </w:p>
        </w:tc>
        <w:tc>
          <w:tcPr>
            <w:tcW w:w="1134" w:type="dxa"/>
            <w:shd w:val="clear" w:color="auto" w:fill="E6EED5"/>
          </w:tcPr>
          <w:p w:rsidR="00FC3410" w:rsidRPr="00842A5B" w:rsidRDefault="0046191A" w:rsidP="00140BDF">
            <w:pPr>
              <w:pStyle w:val="naisf"/>
              <w:spacing w:before="40" w:after="40"/>
              <w:jc w:val="center"/>
              <w:rPr>
                <w:noProof/>
                <w:sz w:val="20"/>
                <w:szCs w:val="20"/>
              </w:rPr>
            </w:pPr>
            <w:r>
              <w:rPr>
                <w:noProof/>
                <w:sz w:val="20"/>
                <w:szCs w:val="20"/>
              </w:rPr>
              <w:t>70</w:t>
            </w:r>
          </w:p>
        </w:tc>
        <w:tc>
          <w:tcPr>
            <w:tcW w:w="1451" w:type="dxa"/>
            <w:shd w:val="clear" w:color="auto" w:fill="E6EED5"/>
          </w:tcPr>
          <w:p w:rsidR="00FC3410" w:rsidRPr="00842A5B" w:rsidRDefault="0046191A" w:rsidP="00140BDF">
            <w:pPr>
              <w:pStyle w:val="naisf"/>
              <w:spacing w:before="40" w:after="40"/>
              <w:jc w:val="center"/>
              <w:rPr>
                <w:noProof/>
                <w:sz w:val="20"/>
                <w:szCs w:val="20"/>
              </w:rPr>
            </w:pPr>
            <w:r>
              <w:rPr>
                <w:noProof/>
                <w:sz w:val="20"/>
                <w:szCs w:val="20"/>
              </w:rPr>
              <w:t>70</w:t>
            </w:r>
          </w:p>
        </w:tc>
        <w:tc>
          <w:tcPr>
            <w:tcW w:w="1384" w:type="dxa"/>
            <w:shd w:val="clear" w:color="auto" w:fill="E6EED5"/>
          </w:tcPr>
          <w:p w:rsidR="00FC3410" w:rsidRPr="00842A5B" w:rsidRDefault="00FC3410" w:rsidP="00140BDF">
            <w:pPr>
              <w:pStyle w:val="naisf"/>
              <w:spacing w:before="40" w:after="40"/>
              <w:jc w:val="center"/>
              <w:rPr>
                <w:noProof/>
                <w:sz w:val="20"/>
                <w:szCs w:val="20"/>
              </w:rPr>
            </w:pPr>
            <w:r w:rsidRPr="00842A5B">
              <w:rPr>
                <w:noProof/>
                <w:sz w:val="20"/>
                <w:szCs w:val="20"/>
              </w:rPr>
              <w:t>0</w:t>
            </w:r>
          </w:p>
        </w:tc>
        <w:tc>
          <w:tcPr>
            <w:tcW w:w="1559" w:type="dxa"/>
            <w:shd w:val="clear" w:color="auto" w:fill="E6EED5"/>
          </w:tcPr>
          <w:p w:rsidR="00FC3410" w:rsidRPr="00842A5B" w:rsidRDefault="00FC3410" w:rsidP="00140BDF">
            <w:pPr>
              <w:pStyle w:val="naisf"/>
              <w:spacing w:before="40" w:after="40"/>
              <w:jc w:val="center"/>
              <w:rPr>
                <w:noProof/>
                <w:sz w:val="20"/>
                <w:szCs w:val="20"/>
              </w:rPr>
            </w:pPr>
            <w:r w:rsidRPr="00842A5B">
              <w:rPr>
                <w:noProof/>
                <w:sz w:val="20"/>
                <w:szCs w:val="20"/>
              </w:rPr>
              <w:t>0</w:t>
            </w:r>
          </w:p>
        </w:tc>
        <w:tc>
          <w:tcPr>
            <w:tcW w:w="1134" w:type="dxa"/>
            <w:shd w:val="clear" w:color="auto" w:fill="E6EED5"/>
          </w:tcPr>
          <w:p w:rsidR="00FC3410" w:rsidRPr="00842A5B" w:rsidRDefault="00FC3410" w:rsidP="00140BDF">
            <w:pPr>
              <w:pStyle w:val="naisf"/>
              <w:spacing w:before="40" w:after="40"/>
              <w:jc w:val="center"/>
              <w:rPr>
                <w:noProof/>
                <w:sz w:val="20"/>
                <w:szCs w:val="20"/>
              </w:rPr>
            </w:pPr>
            <w:r w:rsidRPr="00842A5B">
              <w:rPr>
                <w:noProof/>
                <w:sz w:val="20"/>
                <w:szCs w:val="20"/>
              </w:rPr>
              <w:t>0</w:t>
            </w:r>
          </w:p>
        </w:tc>
        <w:tc>
          <w:tcPr>
            <w:tcW w:w="1985" w:type="dxa"/>
            <w:shd w:val="clear" w:color="auto" w:fill="E6EED5"/>
          </w:tcPr>
          <w:p w:rsidR="00FC3410" w:rsidRPr="00842A5B" w:rsidRDefault="00FC3410" w:rsidP="00140BDF">
            <w:pPr>
              <w:pStyle w:val="naisf"/>
              <w:spacing w:before="40" w:after="40"/>
              <w:jc w:val="center"/>
              <w:rPr>
                <w:noProof/>
                <w:sz w:val="20"/>
                <w:szCs w:val="20"/>
                <w:highlight w:val="yellow"/>
              </w:rPr>
            </w:pPr>
            <w:r w:rsidRPr="00842A5B">
              <w:rPr>
                <w:noProof/>
                <w:sz w:val="20"/>
                <w:szCs w:val="20"/>
              </w:rPr>
              <w:t>0</w:t>
            </w:r>
          </w:p>
        </w:tc>
      </w:tr>
      <w:tr w:rsidR="00FC3410" w:rsidRPr="00842A5B" w:rsidTr="00C64624">
        <w:trPr>
          <w:trHeight w:val="209"/>
        </w:trPr>
        <w:tc>
          <w:tcPr>
            <w:tcW w:w="1135" w:type="dxa"/>
            <w:shd w:val="clear" w:color="auto" w:fill="E6EED5"/>
            <w:noWrap/>
          </w:tcPr>
          <w:p w:rsidR="00FC3410" w:rsidRPr="00842A5B" w:rsidRDefault="00FC3410" w:rsidP="00140BDF">
            <w:pPr>
              <w:spacing w:before="40" w:beforeAutospacing="1" w:after="40" w:afterAutospacing="1"/>
              <w:jc w:val="center"/>
              <w:rPr>
                <w:noProof/>
                <w:sz w:val="20"/>
                <w:szCs w:val="20"/>
              </w:rPr>
            </w:pPr>
            <w:r w:rsidRPr="00842A5B">
              <w:rPr>
                <w:noProof/>
                <w:sz w:val="20"/>
                <w:szCs w:val="20"/>
              </w:rPr>
              <w:t>Kopā:</w:t>
            </w:r>
          </w:p>
        </w:tc>
        <w:tc>
          <w:tcPr>
            <w:tcW w:w="1134" w:type="dxa"/>
            <w:shd w:val="clear" w:color="auto" w:fill="EAF1DD"/>
          </w:tcPr>
          <w:p w:rsidR="00FC3410" w:rsidRPr="00842A5B" w:rsidRDefault="009B35B3" w:rsidP="009B35B3">
            <w:pPr>
              <w:pStyle w:val="naisf"/>
              <w:spacing w:before="40" w:after="40"/>
              <w:jc w:val="center"/>
              <w:rPr>
                <w:b/>
                <w:noProof/>
                <w:sz w:val="20"/>
                <w:szCs w:val="20"/>
              </w:rPr>
            </w:pPr>
            <w:r w:rsidRPr="00842A5B">
              <w:rPr>
                <w:b/>
                <w:noProof/>
                <w:sz w:val="20"/>
                <w:szCs w:val="20"/>
              </w:rPr>
              <w:t>276</w:t>
            </w:r>
            <w:r>
              <w:rPr>
                <w:b/>
                <w:noProof/>
                <w:sz w:val="20"/>
                <w:szCs w:val="20"/>
              </w:rPr>
              <w:t>4</w:t>
            </w:r>
          </w:p>
        </w:tc>
        <w:tc>
          <w:tcPr>
            <w:tcW w:w="1451" w:type="dxa"/>
            <w:shd w:val="clear" w:color="auto" w:fill="EAF1DD"/>
          </w:tcPr>
          <w:p w:rsidR="00FC3410" w:rsidRPr="00842A5B" w:rsidRDefault="004A0011" w:rsidP="00CA34C1">
            <w:pPr>
              <w:spacing w:before="40" w:beforeAutospacing="1" w:after="40" w:afterAutospacing="1"/>
              <w:ind w:left="-108"/>
              <w:jc w:val="center"/>
              <w:rPr>
                <w:b/>
                <w:noProof/>
                <w:sz w:val="20"/>
                <w:szCs w:val="20"/>
              </w:rPr>
            </w:pPr>
            <w:r>
              <w:rPr>
                <w:b/>
                <w:noProof/>
                <w:sz w:val="20"/>
                <w:szCs w:val="20"/>
              </w:rPr>
              <w:t>2194</w:t>
            </w:r>
          </w:p>
        </w:tc>
        <w:tc>
          <w:tcPr>
            <w:tcW w:w="1384" w:type="dxa"/>
            <w:shd w:val="clear" w:color="auto" w:fill="EAF1DD"/>
          </w:tcPr>
          <w:p w:rsidR="00FC3410" w:rsidRPr="00842A5B" w:rsidRDefault="009B35B3" w:rsidP="009B35B3">
            <w:pPr>
              <w:spacing w:before="40" w:beforeAutospacing="1" w:after="40" w:afterAutospacing="1"/>
              <w:ind w:left="-108"/>
              <w:jc w:val="center"/>
              <w:rPr>
                <w:b/>
                <w:noProof/>
                <w:sz w:val="20"/>
                <w:szCs w:val="20"/>
              </w:rPr>
            </w:pPr>
            <w:r w:rsidRPr="00842A5B">
              <w:rPr>
                <w:b/>
                <w:noProof/>
                <w:sz w:val="20"/>
                <w:szCs w:val="20"/>
              </w:rPr>
              <w:t>5</w:t>
            </w:r>
            <w:r>
              <w:rPr>
                <w:b/>
                <w:noProof/>
                <w:sz w:val="20"/>
                <w:szCs w:val="20"/>
              </w:rPr>
              <w:t>70</w:t>
            </w:r>
          </w:p>
        </w:tc>
        <w:tc>
          <w:tcPr>
            <w:tcW w:w="1559" w:type="dxa"/>
            <w:shd w:val="clear" w:color="auto" w:fill="EAF1DD"/>
          </w:tcPr>
          <w:p w:rsidR="00FC3410" w:rsidRPr="00842A5B" w:rsidRDefault="00FC3410" w:rsidP="00140BDF">
            <w:pPr>
              <w:spacing w:before="40" w:beforeAutospacing="1" w:after="40" w:afterAutospacing="1"/>
              <w:ind w:left="-108"/>
              <w:jc w:val="center"/>
              <w:rPr>
                <w:b/>
                <w:noProof/>
                <w:sz w:val="20"/>
                <w:szCs w:val="20"/>
              </w:rPr>
            </w:pPr>
            <w:r w:rsidRPr="00842A5B">
              <w:rPr>
                <w:b/>
                <w:noProof/>
                <w:sz w:val="20"/>
                <w:szCs w:val="20"/>
              </w:rPr>
              <w:t>0</w:t>
            </w:r>
          </w:p>
        </w:tc>
        <w:tc>
          <w:tcPr>
            <w:tcW w:w="1134" w:type="dxa"/>
            <w:shd w:val="clear" w:color="auto" w:fill="EAF1DD"/>
          </w:tcPr>
          <w:p w:rsidR="00FC3410" w:rsidRPr="00842A5B" w:rsidRDefault="00FC3410" w:rsidP="009B35B3">
            <w:pPr>
              <w:spacing w:before="40" w:beforeAutospacing="1" w:after="40" w:afterAutospacing="1"/>
              <w:ind w:left="-108"/>
              <w:jc w:val="center"/>
              <w:rPr>
                <w:b/>
                <w:noProof/>
                <w:sz w:val="20"/>
                <w:szCs w:val="20"/>
              </w:rPr>
            </w:pPr>
            <w:r w:rsidRPr="00842A5B">
              <w:rPr>
                <w:b/>
                <w:noProof/>
                <w:sz w:val="20"/>
                <w:szCs w:val="20"/>
              </w:rPr>
              <w:t>176</w:t>
            </w:r>
            <w:r w:rsidR="00EF214F">
              <w:rPr>
                <w:b/>
                <w:noProof/>
                <w:sz w:val="20"/>
                <w:szCs w:val="20"/>
              </w:rPr>
              <w:t>5</w:t>
            </w:r>
          </w:p>
        </w:tc>
        <w:tc>
          <w:tcPr>
            <w:tcW w:w="1985" w:type="dxa"/>
            <w:shd w:val="clear" w:color="auto" w:fill="EAF1DD"/>
          </w:tcPr>
          <w:p w:rsidR="00FC3410" w:rsidRPr="00842A5B" w:rsidRDefault="00FC3410" w:rsidP="00140BDF">
            <w:pPr>
              <w:spacing w:before="40" w:beforeAutospacing="1" w:after="40" w:afterAutospacing="1"/>
              <w:ind w:left="-108"/>
              <w:jc w:val="center"/>
              <w:rPr>
                <w:b/>
                <w:noProof/>
                <w:sz w:val="20"/>
                <w:szCs w:val="20"/>
                <w:highlight w:val="yellow"/>
              </w:rPr>
            </w:pPr>
            <w:r w:rsidRPr="00842A5B">
              <w:rPr>
                <w:b/>
                <w:noProof/>
                <w:sz w:val="20"/>
                <w:szCs w:val="20"/>
              </w:rPr>
              <w:t>12</w:t>
            </w:r>
          </w:p>
        </w:tc>
      </w:tr>
    </w:tbl>
    <w:p w:rsidR="00FC3410" w:rsidRPr="00E10D6B" w:rsidRDefault="00FC3410" w:rsidP="0007335A">
      <w:pPr>
        <w:ind w:left="284" w:hanging="284"/>
        <w:jc w:val="both"/>
        <w:rPr>
          <w:noProof/>
          <w:sz w:val="20"/>
          <w:szCs w:val="28"/>
        </w:rPr>
      </w:pPr>
      <w:r w:rsidRPr="00E10D6B">
        <w:rPr>
          <w:noProof/>
          <w:sz w:val="20"/>
          <w:szCs w:val="28"/>
        </w:rPr>
        <w:t>* “Pabeigts projekts” nozīmē, ka ir pilnībā pabeigtas projekta aktivitātes un veikti noslēguma maksājumi</w:t>
      </w:r>
    </w:p>
    <w:p w:rsidR="00FC3410" w:rsidRPr="0007335A" w:rsidRDefault="00FC3410" w:rsidP="0007335A">
      <w:pPr>
        <w:spacing w:after="120"/>
        <w:jc w:val="both"/>
        <w:rPr>
          <w:sz w:val="28"/>
          <w:szCs w:val="28"/>
        </w:rPr>
      </w:pPr>
    </w:p>
    <w:p w:rsidR="00FC3410" w:rsidRPr="0007335A" w:rsidRDefault="00FC3410" w:rsidP="0007335A">
      <w:pPr>
        <w:spacing w:after="120"/>
        <w:jc w:val="both"/>
        <w:rPr>
          <w:sz w:val="28"/>
          <w:szCs w:val="28"/>
        </w:rPr>
      </w:pPr>
      <w:r w:rsidRPr="00E10D6B">
        <w:rPr>
          <w:sz w:val="28"/>
          <w:szCs w:val="28"/>
        </w:rPr>
        <w:t xml:space="preserve">No Tabulas Nr.3 datiem var secināt, ka 2012.gadā lielākā daļa no noslēgtajiem līgumiem par projektu īstenošanu ir pilnībā pabeigtas projekta aktivitātes un veikti noslēguma maksājumi, kā arī lauzto līgumu par projekta īstenošanu skaits, salīdzinot ar </w:t>
      </w:r>
      <w:r>
        <w:rPr>
          <w:sz w:val="28"/>
          <w:szCs w:val="28"/>
        </w:rPr>
        <w:t xml:space="preserve">sākotnēji </w:t>
      </w:r>
      <w:r w:rsidRPr="00E10D6B">
        <w:rPr>
          <w:sz w:val="28"/>
          <w:szCs w:val="28"/>
        </w:rPr>
        <w:t>noslēgto līgumu par projekta īstenošanu skaitu</w:t>
      </w:r>
      <w:r>
        <w:rPr>
          <w:sz w:val="28"/>
          <w:szCs w:val="28"/>
        </w:rPr>
        <w:t xml:space="preserve"> sastāda gandrīz piekto daļu no visiem noslēgtajiem līgumiem</w:t>
      </w:r>
      <w:r w:rsidRPr="00E10D6B">
        <w:rPr>
          <w:sz w:val="28"/>
          <w:szCs w:val="28"/>
        </w:rPr>
        <w:t xml:space="preserve"> (</w:t>
      </w:r>
      <w:r>
        <w:rPr>
          <w:sz w:val="28"/>
          <w:szCs w:val="28"/>
        </w:rPr>
        <w:t>21</w:t>
      </w:r>
      <w:r w:rsidRPr="00E10D6B">
        <w:rPr>
          <w:sz w:val="28"/>
          <w:szCs w:val="28"/>
        </w:rPr>
        <w:t> %).</w:t>
      </w:r>
    </w:p>
    <w:p w:rsidR="00FC3410" w:rsidRPr="0007335A" w:rsidRDefault="00FC3410" w:rsidP="0007335A">
      <w:pPr>
        <w:jc w:val="both"/>
        <w:rPr>
          <w:sz w:val="28"/>
          <w:szCs w:val="28"/>
          <w:lang w:bidi="lo-LA"/>
        </w:rPr>
      </w:pPr>
    </w:p>
    <w:p w:rsidR="00FC3410" w:rsidRPr="0007335A" w:rsidRDefault="00FC3410" w:rsidP="0007335A">
      <w:pPr>
        <w:jc w:val="both"/>
        <w:rPr>
          <w:sz w:val="28"/>
          <w:szCs w:val="28"/>
          <w:lang w:bidi="lo-LA"/>
        </w:rPr>
        <w:sectPr w:rsidR="00FC3410" w:rsidRPr="0007335A" w:rsidSect="002C18CC">
          <w:pgSz w:w="12240" w:h="15840"/>
          <w:pgMar w:top="1418" w:right="1134" w:bottom="1134" w:left="1701" w:header="709" w:footer="709" w:gutter="0"/>
          <w:cols w:space="708"/>
          <w:titlePg/>
          <w:docGrid w:linePitch="360"/>
        </w:sectPr>
      </w:pPr>
    </w:p>
    <w:p w:rsidR="00FC3410" w:rsidRPr="0007335A" w:rsidRDefault="00FC3410" w:rsidP="00111C45">
      <w:pPr>
        <w:spacing w:after="120"/>
        <w:rPr>
          <w:b/>
          <w:sz w:val="28"/>
          <w:szCs w:val="28"/>
        </w:rPr>
      </w:pPr>
      <w:bookmarkStart w:id="0" w:name="_Toc261433684"/>
      <w:r w:rsidRPr="0007335A">
        <w:rPr>
          <w:b/>
          <w:sz w:val="28"/>
          <w:szCs w:val="28"/>
        </w:rPr>
        <w:lastRenderedPageBreak/>
        <w:t>5.1. Konkurss „Energoefektivitātes paaugstināšana pašvaldību ēkās”</w:t>
      </w:r>
    </w:p>
    <w:p w:rsidR="00FC3410" w:rsidRPr="0007335A" w:rsidRDefault="00FC3410" w:rsidP="0007335A">
      <w:pPr>
        <w:ind w:firstLine="720"/>
        <w:jc w:val="both"/>
        <w:rPr>
          <w:sz w:val="28"/>
          <w:szCs w:val="28"/>
        </w:rPr>
      </w:pPr>
      <w:r w:rsidRPr="0007335A">
        <w:rPr>
          <w:sz w:val="28"/>
          <w:szCs w:val="28"/>
        </w:rPr>
        <w:t>Konkursa mērķis ir oglekļa dioksīda (turpmāk – CO</w:t>
      </w:r>
      <w:r w:rsidRPr="0007335A">
        <w:rPr>
          <w:sz w:val="28"/>
          <w:szCs w:val="28"/>
          <w:vertAlign w:val="subscript"/>
        </w:rPr>
        <w:t>2</w:t>
      </w:r>
      <w:r w:rsidRPr="0007335A">
        <w:rPr>
          <w:sz w:val="28"/>
          <w:szCs w:val="28"/>
        </w:rPr>
        <w:t>) emisiju samazināšana, samazinot siltumenerģijas patēriņu LR pašvaldību sabiedriskajās ēkās un ēkās, kas nepieciešamas pašvaldību autonomo funkciju nodrošināšanai. KPFI kopējais pieejamais finansējums bija 23 762 460,61 Ls, bet vienam projektam bija pieejami 50 000 – 2 000 000 Ls. Atbalsta intensitāte līdz 85% no projekta kopējām attiecināmajām izmaksām. Projektu īstenotāji – pilsētu un novadu pašvaldības. Atbalstāmās aktivitātes:</w:t>
      </w:r>
    </w:p>
    <w:p w:rsidR="00FC3410" w:rsidRPr="0007335A" w:rsidRDefault="00FC3410" w:rsidP="00D97EDC">
      <w:pPr>
        <w:numPr>
          <w:ilvl w:val="0"/>
          <w:numId w:val="4"/>
        </w:numPr>
        <w:jc w:val="both"/>
        <w:rPr>
          <w:color w:val="000000"/>
          <w:sz w:val="28"/>
          <w:szCs w:val="28"/>
        </w:rPr>
      </w:pPr>
      <w:r w:rsidRPr="0007335A">
        <w:rPr>
          <w:color w:val="000000"/>
          <w:sz w:val="28"/>
          <w:szCs w:val="28"/>
        </w:rPr>
        <w:t xml:space="preserve">projekta </w:t>
      </w:r>
      <w:proofErr w:type="spellStart"/>
      <w:r w:rsidRPr="0007335A">
        <w:rPr>
          <w:color w:val="000000"/>
          <w:sz w:val="28"/>
          <w:szCs w:val="28"/>
        </w:rPr>
        <w:t>energoaudita</w:t>
      </w:r>
      <w:proofErr w:type="spellEnd"/>
      <w:r w:rsidRPr="0007335A">
        <w:rPr>
          <w:color w:val="000000"/>
          <w:sz w:val="28"/>
          <w:szCs w:val="28"/>
        </w:rPr>
        <w:t xml:space="preserve"> un tehniskā projekta sagatavošana (līdz 5 % no projekta kopējām attiecināmajām izmaksām);</w:t>
      </w:r>
    </w:p>
    <w:p w:rsidR="00FC3410" w:rsidRPr="0007335A" w:rsidRDefault="00FC3410" w:rsidP="00D97EDC">
      <w:pPr>
        <w:numPr>
          <w:ilvl w:val="0"/>
          <w:numId w:val="4"/>
        </w:numPr>
        <w:jc w:val="both"/>
        <w:rPr>
          <w:color w:val="000000"/>
          <w:sz w:val="28"/>
          <w:szCs w:val="28"/>
        </w:rPr>
      </w:pPr>
      <w:r w:rsidRPr="0007335A">
        <w:rPr>
          <w:color w:val="000000"/>
          <w:sz w:val="28"/>
          <w:szCs w:val="28"/>
        </w:rPr>
        <w:t>projekta īstenošanas būvuzraudzība un autoruzraudzība (līdz 5 % no projekta kopējām attiecināmajām izmaksām);</w:t>
      </w:r>
    </w:p>
    <w:p w:rsidR="00FC3410" w:rsidRPr="0007335A" w:rsidRDefault="00FC3410" w:rsidP="00D97EDC">
      <w:pPr>
        <w:numPr>
          <w:ilvl w:val="0"/>
          <w:numId w:val="4"/>
        </w:numPr>
        <w:jc w:val="both"/>
        <w:rPr>
          <w:color w:val="000000"/>
          <w:sz w:val="28"/>
          <w:szCs w:val="28"/>
        </w:rPr>
      </w:pPr>
      <w:r w:rsidRPr="0007335A">
        <w:rPr>
          <w:color w:val="000000"/>
          <w:sz w:val="28"/>
          <w:szCs w:val="28"/>
        </w:rPr>
        <w:t xml:space="preserve">investīcijas siltumenerģijas patēriņa samazināšanā (būvdarbu izmaksas ēkas renovācijai, ja šādi būvdarbi iekļauti </w:t>
      </w:r>
      <w:proofErr w:type="spellStart"/>
      <w:r w:rsidRPr="0007335A">
        <w:rPr>
          <w:color w:val="000000"/>
          <w:sz w:val="28"/>
          <w:szCs w:val="28"/>
        </w:rPr>
        <w:t>energoaudita</w:t>
      </w:r>
      <w:proofErr w:type="spellEnd"/>
      <w:r w:rsidRPr="0007335A">
        <w:rPr>
          <w:color w:val="000000"/>
          <w:sz w:val="28"/>
          <w:szCs w:val="28"/>
        </w:rPr>
        <w:t xml:space="preserve"> pārskatā kā veicamie pasākumi un tie nodrošina siltuma patēriņa samazināšanu);</w:t>
      </w:r>
    </w:p>
    <w:p w:rsidR="00FC3410" w:rsidRPr="0007335A" w:rsidRDefault="00FC3410" w:rsidP="00D97EDC">
      <w:pPr>
        <w:numPr>
          <w:ilvl w:val="0"/>
          <w:numId w:val="4"/>
        </w:numPr>
        <w:jc w:val="both"/>
        <w:rPr>
          <w:color w:val="000000"/>
          <w:sz w:val="28"/>
          <w:szCs w:val="28"/>
        </w:rPr>
      </w:pPr>
      <w:r w:rsidRPr="0007335A">
        <w:rPr>
          <w:color w:val="000000"/>
          <w:sz w:val="28"/>
          <w:szCs w:val="28"/>
        </w:rPr>
        <w:t>sabiedrības informēšana par projekta īstenošanas rezultātiem un to sociāli ekonomisko ietekmi (līdz 0,5 % no projekta kopējām attiecināmajām izmaksām).</w:t>
      </w:r>
    </w:p>
    <w:p w:rsidR="00FC3410" w:rsidRPr="0007335A" w:rsidRDefault="00FC3410" w:rsidP="0007335A">
      <w:pPr>
        <w:ind w:firstLine="360"/>
        <w:jc w:val="both"/>
        <w:rPr>
          <w:color w:val="000000"/>
          <w:sz w:val="28"/>
          <w:szCs w:val="28"/>
        </w:rPr>
      </w:pPr>
      <w:r w:rsidRPr="0007335A">
        <w:rPr>
          <w:sz w:val="28"/>
          <w:szCs w:val="28"/>
        </w:rPr>
        <w:t xml:space="preserve">Projektu īstenošanas termiņš – 2010.gada 1.decembris, taču </w:t>
      </w:r>
      <w:r w:rsidRPr="0007335A">
        <w:rPr>
          <w:color w:val="000000"/>
          <w:sz w:val="28"/>
          <w:szCs w:val="28"/>
        </w:rPr>
        <w:t>to bija iespējams pagarināt par laiku, kas nav ilgāks par vienu gadu.</w:t>
      </w:r>
    </w:p>
    <w:p w:rsidR="00FC3410" w:rsidRPr="0007335A" w:rsidRDefault="00FC3410" w:rsidP="0007335A">
      <w:pPr>
        <w:ind w:firstLine="720"/>
        <w:jc w:val="both"/>
        <w:rPr>
          <w:sz w:val="28"/>
          <w:szCs w:val="28"/>
        </w:rPr>
      </w:pPr>
      <w:r w:rsidRPr="0007335A">
        <w:rPr>
          <w:color w:val="000000"/>
          <w:sz w:val="28"/>
          <w:szCs w:val="28"/>
        </w:rPr>
        <w:t xml:space="preserve">Konkurss tika izsludināts 2009.gada 28.jūlijā. </w:t>
      </w:r>
      <w:r w:rsidRPr="0007335A">
        <w:rPr>
          <w:bCs/>
          <w:sz w:val="28"/>
          <w:szCs w:val="28"/>
        </w:rPr>
        <w:t xml:space="preserve">Projekta iesniegumu iesniegšanas laikā tika saņemti 69 projektu iesniegumi (projektu iesniegumus iesniedza 57 pilsētu un novadu pašvaldības, pieprasot kopumā </w:t>
      </w:r>
      <w:r w:rsidRPr="0007335A">
        <w:rPr>
          <w:sz w:val="28"/>
          <w:szCs w:val="28"/>
        </w:rPr>
        <w:t xml:space="preserve">LVL </w:t>
      </w:r>
      <w:r w:rsidRPr="0007335A">
        <w:rPr>
          <w:bCs/>
          <w:sz w:val="28"/>
          <w:szCs w:val="28"/>
        </w:rPr>
        <w:t xml:space="preserve">29 726 297). Izvērtējot projektu iesniegumus, tika pieņemts lēmums apstiprināt 56 projektu iesniegumus par kopējo KPFI finansējuma summu </w:t>
      </w:r>
      <w:r w:rsidRPr="0007335A">
        <w:rPr>
          <w:sz w:val="28"/>
          <w:szCs w:val="28"/>
        </w:rPr>
        <w:t xml:space="preserve">LVL </w:t>
      </w:r>
      <w:r w:rsidRPr="0007335A">
        <w:rPr>
          <w:bCs/>
          <w:color w:val="000000"/>
          <w:sz w:val="28"/>
          <w:szCs w:val="28"/>
        </w:rPr>
        <w:t>26 099 305,90</w:t>
      </w:r>
      <w:r w:rsidR="00BF794A">
        <w:rPr>
          <w:rStyle w:val="FootnoteReference"/>
          <w:bCs/>
          <w:color w:val="000000"/>
          <w:sz w:val="28"/>
          <w:szCs w:val="28"/>
        </w:rPr>
        <w:footnoteReference w:id="21"/>
      </w:r>
      <w:r w:rsidRPr="0007335A">
        <w:rPr>
          <w:bCs/>
          <w:sz w:val="28"/>
          <w:szCs w:val="28"/>
        </w:rPr>
        <w:t>.</w:t>
      </w:r>
      <w:r w:rsidR="006D03A4">
        <w:rPr>
          <w:bCs/>
          <w:sz w:val="28"/>
          <w:szCs w:val="28"/>
        </w:rPr>
        <w:t xml:space="preserve"> </w:t>
      </w:r>
      <w:r w:rsidR="006D03A4" w:rsidRPr="006D03A4">
        <w:rPr>
          <w:bCs/>
          <w:sz w:val="28"/>
          <w:szCs w:val="28"/>
        </w:rPr>
        <w:t xml:space="preserve">Līdz 2012.gada beigām kopējais piešķirtais KPFI finansējums saskaņā ar noslēgtajiem līgumiem par projektu ieviešanu </w:t>
      </w:r>
      <w:r w:rsidR="0056271C">
        <w:rPr>
          <w:bCs/>
          <w:sz w:val="28"/>
          <w:szCs w:val="28"/>
        </w:rPr>
        <w:t xml:space="preserve">(t.sk. pabeigtajiem projektiem) </w:t>
      </w:r>
      <w:r w:rsidR="006D03A4" w:rsidRPr="006D03A4">
        <w:rPr>
          <w:bCs/>
          <w:sz w:val="28"/>
          <w:szCs w:val="28"/>
        </w:rPr>
        <w:t>ir LVL</w:t>
      </w:r>
      <w:r w:rsidR="0056271C">
        <w:rPr>
          <w:bCs/>
          <w:sz w:val="28"/>
          <w:szCs w:val="28"/>
        </w:rPr>
        <w:t> </w:t>
      </w:r>
      <w:r w:rsidR="006D03A4" w:rsidRPr="006D03A4">
        <w:rPr>
          <w:bCs/>
          <w:sz w:val="28"/>
          <w:szCs w:val="28"/>
        </w:rPr>
        <w:t>22</w:t>
      </w:r>
      <w:r w:rsidR="0044338C">
        <w:rPr>
          <w:bCs/>
          <w:sz w:val="28"/>
          <w:szCs w:val="28"/>
        </w:rPr>
        <w:t> </w:t>
      </w:r>
      <w:r w:rsidR="006D03A4" w:rsidRPr="006D03A4">
        <w:rPr>
          <w:bCs/>
          <w:sz w:val="28"/>
          <w:szCs w:val="28"/>
        </w:rPr>
        <w:t>247</w:t>
      </w:r>
      <w:r w:rsidR="0044338C">
        <w:rPr>
          <w:bCs/>
          <w:sz w:val="28"/>
          <w:szCs w:val="28"/>
        </w:rPr>
        <w:t> </w:t>
      </w:r>
      <w:r w:rsidR="006D03A4" w:rsidRPr="006D03A4">
        <w:rPr>
          <w:bCs/>
          <w:sz w:val="28"/>
          <w:szCs w:val="28"/>
        </w:rPr>
        <w:t>516,30.</w:t>
      </w:r>
    </w:p>
    <w:p w:rsidR="00FC3410" w:rsidRPr="0035199A" w:rsidRDefault="00FC3410" w:rsidP="0007335A">
      <w:pPr>
        <w:ind w:firstLine="720"/>
        <w:jc w:val="both"/>
        <w:rPr>
          <w:sz w:val="28"/>
          <w:szCs w:val="28"/>
        </w:rPr>
      </w:pPr>
      <w:r w:rsidRPr="0035199A">
        <w:rPr>
          <w:sz w:val="28"/>
          <w:szCs w:val="28"/>
        </w:rPr>
        <w:t>Projektu aktivitātes visos 56 projektos pilnībā tika pabeigtas jau 2011.gadā. Līdz 2011.gada beigām no 56 projektiem ir apstiprināti 45 noslēguma pārskati. 10 projektu noslēguma pārskati tika apstiprināti 2012.gadā, taču 1 projekta noslēgumu pārskatu apstiprināt un gala maksājumu plānots veikt 2013.gadā.</w:t>
      </w:r>
    </w:p>
    <w:p w:rsidR="00FC3410" w:rsidRPr="00B56B8B" w:rsidRDefault="00FC3410" w:rsidP="0007335A">
      <w:pPr>
        <w:ind w:firstLine="720"/>
        <w:jc w:val="both"/>
        <w:rPr>
          <w:sz w:val="28"/>
          <w:szCs w:val="28"/>
        </w:rPr>
      </w:pPr>
      <w:r w:rsidRPr="00B56B8B">
        <w:rPr>
          <w:bCs/>
          <w:sz w:val="28"/>
          <w:szCs w:val="28"/>
        </w:rPr>
        <w:t xml:space="preserve">Šo projektu ietvaros energoefektivitātes paaugstināšanas pasākumus veikti kopumā 222 ēkās, no kurām lielākā daļa (82 %) ir </w:t>
      </w:r>
      <w:r w:rsidRPr="00B56B8B">
        <w:rPr>
          <w:sz w:val="28"/>
          <w:szCs w:val="28"/>
        </w:rPr>
        <w:t>pirmskolas un vispārējās izglītības ēkas.</w:t>
      </w:r>
    </w:p>
    <w:p w:rsidR="00BF794A" w:rsidRPr="00A36245" w:rsidRDefault="00FC3410" w:rsidP="00216D40">
      <w:pPr>
        <w:ind w:firstLine="720"/>
        <w:jc w:val="both"/>
        <w:rPr>
          <w:color w:val="000000"/>
          <w:sz w:val="28"/>
          <w:szCs w:val="28"/>
        </w:rPr>
      </w:pPr>
      <w:r w:rsidRPr="00B56B8B">
        <w:rPr>
          <w:color w:val="000000"/>
          <w:sz w:val="28"/>
          <w:szCs w:val="28"/>
        </w:rPr>
        <w:lastRenderedPageBreak/>
        <w:t>2012.gadā veiktas</w:t>
      </w:r>
      <w:r>
        <w:rPr>
          <w:color w:val="000000"/>
          <w:sz w:val="28"/>
          <w:szCs w:val="28"/>
        </w:rPr>
        <w:t xml:space="preserve"> 22 </w:t>
      </w:r>
      <w:r w:rsidRPr="00B56B8B">
        <w:rPr>
          <w:color w:val="000000"/>
          <w:sz w:val="28"/>
          <w:szCs w:val="28"/>
        </w:rPr>
        <w:t xml:space="preserve">dokumentu pārbaudes, t.sk. </w:t>
      </w:r>
      <w:r>
        <w:rPr>
          <w:color w:val="000000"/>
          <w:sz w:val="28"/>
          <w:szCs w:val="28"/>
        </w:rPr>
        <w:t xml:space="preserve">1 starpposma pārskata, 10 </w:t>
      </w:r>
      <w:r w:rsidRPr="00B56B8B">
        <w:rPr>
          <w:color w:val="000000"/>
          <w:sz w:val="28"/>
          <w:szCs w:val="28"/>
        </w:rPr>
        <w:t xml:space="preserve">noslēguma pārskatu, kā arī </w:t>
      </w:r>
      <w:r>
        <w:rPr>
          <w:color w:val="000000"/>
          <w:sz w:val="28"/>
          <w:szCs w:val="28"/>
        </w:rPr>
        <w:t>1 starpposma un 10</w:t>
      </w:r>
      <w:r w:rsidRPr="00B56B8B">
        <w:rPr>
          <w:color w:val="000000"/>
          <w:sz w:val="28"/>
          <w:szCs w:val="28"/>
        </w:rPr>
        <w:t xml:space="preserve"> noslēguma maksājumu pieprasījumu pārbaudes (skat. Tabulu 4).</w:t>
      </w:r>
    </w:p>
    <w:p w:rsidR="00FC3410" w:rsidRPr="00AB7821" w:rsidRDefault="00FC3410" w:rsidP="00216D40">
      <w:pPr>
        <w:ind w:firstLine="709"/>
        <w:jc w:val="right"/>
        <w:rPr>
          <w:b/>
          <w:color w:val="000000"/>
          <w:szCs w:val="28"/>
        </w:rPr>
      </w:pPr>
      <w:r w:rsidRPr="00AB7821">
        <w:rPr>
          <w:b/>
          <w:color w:val="000000"/>
          <w:szCs w:val="28"/>
        </w:rPr>
        <w:t>Tabula 4. Dokumentu kontrole</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59"/>
        <w:gridCol w:w="2693"/>
        <w:gridCol w:w="1559"/>
        <w:gridCol w:w="1276"/>
        <w:gridCol w:w="1418"/>
        <w:gridCol w:w="1559"/>
      </w:tblGrid>
      <w:tr w:rsidR="00FC3410" w:rsidRPr="00C64624" w:rsidTr="00C64624">
        <w:trPr>
          <w:cantSplit/>
          <w:trHeight w:val="358"/>
        </w:trPr>
        <w:tc>
          <w:tcPr>
            <w:tcW w:w="959" w:type="dxa"/>
            <w:vMerge w:val="restart"/>
            <w:shd w:val="clear" w:color="auto" w:fill="9BBB59"/>
            <w:vAlign w:val="center"/>
          </w:tcPr>
          <w:p w:rsidR="00FC3410" w:rsidRPr="00C64624" w:rsidRDefault="00FC3410" w:rsidP="00216D40">
            <w:pPr>
              <w:jc w:val="center"/>
              <w:rPr>
                <w:bCs/>
                <w:color w:val="000000"/>
                <w:sz w:val="20"/>
                <w:szCs w:val="20"/>
              </w:rPr>
            </w:pPr>
            <w:proofErr w:type="spellStart"/>
            <w:r w:rsidRPr="00C64624">
              <w:rPr>
                <w:color w:val="000000"/>
                <w:sz w:val="20"/>
                <w:szCs w:val="20"/>
              </w:rPr>
              <w:t>Nr.p.k</w:t>
            </w:r>
            <w:proofErr w:type="spellEnd"/>
            <w:r w:rsidRPr="00C64624">
              <w:rPr>
                <w:color w:val="000000"/>
                <w:sz w:val="20"/>
                <w:szCs w:val="20"/>
              </w:rPr>
              <w:t>.</w:t>
            </w:r>
          </w:p>
        </w:tc>
        <w:tc>
          <w:tcPr>
            <w:tcW w:w="2693" w:type="dxa"/>
            <w:vMerge w:val="restart"/>
            <w:shd w:val="clear" w:color="auto" w:fill="9BBB59"/>
            <w:vAlign w:val="center"/>
          </w:tcPr>
          <w:p w:rsidR="00FC3410" w:rsidRPr="00C64624" w:rsidRDefault="00FC3410" w:rsidP="00216D40">
            <w:pPr>
              <w:jc w:val="center"/>
              <w:rPr>
                <w:bCs/>
                <w:color w:val="000000"/>
                <w:sz w:val="20"/>
                <w:szCs w:val="20"/>
              </w:rPr>
            </w:pPr>
            <w:r w:rsidRPr="00C64624">
              <w:rPr>
                <w:color w:val="000000"/>
                <w:sz w:val="20"/>
                <w:szCs w:val="20"/>
              </w:rPr>
              <w:t>Atskaites veids</w:t>
            </w:r>
          </w:p>
        </w:tc>
        <w:tc>
          <w:tcPr>
            <w:tcW w:w="1559" w:type="dxa"/>
            <w:vMerge w:val="restart"/>
            <w:shd w:val="clear" w:color="auto" w:fill="9BBB59"/>
            <w:vAlign w:val="center"/>
          </w:tcPr>
          <w:p w:rsidR="00FC3410" w:rsidRPr="00C64624" w:rsidRDefault="00FC3410" w:rsidP="00216D40">
            <w:pPr>
              <w:jc w:val="center"/>
              <w:rPr>
                <w:bCs/>
                <w:color w:val="000000"/>
                <w:sz w:val="20"/>
                <w:szCs w:val="20"/>
              </w:rPr>
            </w:pPr>
            <w:r w:rsidRPr="00C64624">
              <w:rPr>
                <w:color w:val="000000"/>
                <w:sz w:val="20"/>
                <w:szCs w:val="20"/>
              </w:rPr>
              <w:t>Iesniegto dokumentu skaits</w:t>
            </w:r>
          </w:p>
        </w:tc>
        <w:tc>
          <w:tcPr>
            <w:tcW w:w="4253" w:type="dxa"/>
            <w:gridSpan w:val="3"/>
            <w:shd w:val="clear" w:color="auto" w:fill="9BBB59"/>
          </w:tcPr>
          <w:p w:rsidR="00FC3410" w:rsidRPr="00C64624" w:rsidRDefault="00FC3410" w:rsidP="00216D40">
            <w:pPr>
              <w:jc w:val="center"/>
              <w:rPr>
                <w:bCs/>
                <w:color w:val="000000"/>
                <w:sz w:val="20"/>
                <w:szCs w:val="20"/>
              </w:rPr>
            </w:pPr>
          </w:p>
        </w:tc>
      </w:tr>
      <w:tr w:rsidR="00FC3410" w:rsidRPr="00C64624" w:rsidTr="00C64624">
        <w:trPr>
          <w:cantSplit/>
          <w:trHeight w:val="696"/>
        </w:trPr>
        <w:tc>
          <w:tcPr>
            <w:tcW w:w="959" w:type="dxa"/>
            <w:vMerge/>
            <w:shd w:val="clear" w:color="auto" w:fill="9BBB59"/>
          </w:tcPr>
          <w:p w:rsidR="00FC3410" w:rsidRPr="00C64624" w:rsidRDefault="00FC3410" w:rsidP="00FE57AB">
            <w:pPr>
              <w:jc w:val="center"/>
              <w:rPr>
                <w:b/>
                <w:bCs/>
                <w:color w:val="000000"/>
                <w:sz w:val="20"/>
                <w:szCs w:val="20"/>
              </w:rPr>
            </w:pPr>
          </w:p>
        </w:tc>
        <w:tc>
          <w:tcPr>
            <w:tcW w:w="2693" w:type="dxa"/>
            <w:vMerge/>
            <w:shd w:val="clear" w:color="auto" w:fill="9BBB59"/>
          </w:tcPr>
          <w:p w:rsidR="00FC3410" w:rsidRPr="00C64624" w:rsidRDefault="00FC3410" w:rsidP="00FE57AB">
            <w:pPr>
              <w:jc w:val="center"/>
              <w:rPr>
                <w:b/>
                <w:bCs/>
                <w:color w:val="000000"/>
                <w:sz w:val="20"/>
                <w:szCs w:val="20"/>
              </w:rPr>
            </w:pPr>
          </w:p>
        </w:tc>
        <w:tc>
          <w:tcPr>
            <w:tcW w:w="1559" w:type="dxa"/>
            <w:vMerge/>
            <w:shd w:val="clear" w:color="auto" w:fill="9BBB59"/>
          </w:tcPr>
          <w:p w:rsidR="00FC3410" w:rsidRPr="00C64624" w:rsidRDefault="00FC3410" w:rsidP="00FE57AB">
            <w:pPr>
              <w:jc w:val="center"/>
              <w:rPr>
                <w:b/>
                <w:bCs/>
                <w:color w:val="000000"/>
                <w:sz w:val="20"/>
                <w:szCs w:val="20"/>
              </w:rPr>
            </w:pPr>
          </w:p>
        </w:tc>
        <w:tc>
          <w:tcPr>
            <w:tcW w:w="1276" w:type="dxa"/>
            <w:shd w:val="clear" w:color="auto" w:fill="9BBB59"/>
            <w:vAlign w:val="center"/>
          </w:tcPr>
          <w:p w:rsidR="00FC3410" w:rsidRPr="00C64624" w:rsidRDefault="00FC3410" w:rsidP="00FE57AB">
            <w:pPr>
              <w:jc w:val="center"/>
              <w:rPr>
                <w:b/>
                <w:bCs/>
                <w:color w:val="000000"/>
                <w:sz w:val="20"/>
                <w:szCs w:val="20"/>
              </w:rPr>
            </w:pPr>
            <w:r w:rsidRPr="00C64624">
              <w:rPr>
                <w:bCs/>
                <w:color w:val="000000"/>
                <w:sz w:val="20"/>
                <w:szCs w:val="20"/>
              </w:rPr>
              <w:t>Apstiprināti</w:t>
            </w:r>
          </w:p>
        </w:tc>
        <w:tc>
          <w:tcPr>
            <w:tcW w:w="1418" w:type="dxa"/>
            <w:shd w:val="clear" w:color="auto" w:fill="9BBB59"/>
            <w:vAlign w:val="center"/>
          </w:tcPr>
          <w:p w:rsidR="00FC3410" w:rsidRPr="00C64624" w:rsidRDefault="00FC3410" w:rsidP="00FE57AB">
            <w:pPr>
              <w:spacing w:before="100" w:beforeAutospacing="1" w:after="100" w:afterAutospacing="1"/>
              <w:jc w:val="center"/>
              <w:rPr>
                <w:bCs/>
                <w:color w:val="000000"/>
                <w:sz w:val="20"/>
                <w:szCs w:val="20"/>
              </w:rPr>
            </w:pPr>
            <w:r w:rsidRPr="00C64624">
              <w:rPr>
                <w:bCs/>
                <w:color w:val="000000"/>
                <w:sz w:val="20"/>
                <w:szCs w:val="20"/>
              </w:rPr>
              <w:t>Precizēšanas stadijā esoši dokumenti</w:t>
            </w:r>
          </w:p>
        </w:tc>
        <w:tc>
          <w:tcPr>
            <w:tcW w:w="1559" w:type="dxa"/>
            <w:shd w:val="clear" w:color="auto" w:fill="9BBB59"/>
            <w:vAlign w:val="center"/>
          </w:tcPr>
          <w:p w:rsidR="00FC3410" w:rsidRPr="00C64624" w:rsidRDefault="00FC3410" w:rsidP="00FE57AB">
            <w:pPr>
              <w:spacing w:before="100" w:beforeAutospacing="1" w:after="100" w:afterAutospacing="1"/>
              <w:jc w:val="center"/>
              <w:rPr>
                <w:bCs/>
                <w:color w:val="000000"/>
                <w:sz w:val="20"/>
                <w:szCs w:val="20"/>
              </w:rPr>
            </w:pPr>
            <w:r w:rsidRPr="00C64624">
              <w:rPr>
                <w:bCs/>
                <w:color w:val="000000"/>
                <w:sz w:val="20"/>
                <w:szCs w:val="20"/>
              </w:rPr>
              <w:t>Izskatīšanas stadijā esoši dokumenti</w:t>
            </w:r>
          </w:p>
        </w:tc>
      </w:tr>
      <w:tr w:rsidR="00FC3410" w:rsidRPr="00C64624" w:rsidTr="00C64624">
        <w:trPr>
          <w:trHeight w:val="287"/>
        </w:trPr>
        <w:tc>
          <w:tcPr>
            <w:tcW w:w="959" w:type="dxa"/>
            <w:shd w:val="clear" w:color="auto" w:fill="9BBB59"/>
            <w:vAlign w:val="center"/>
          </w:tcPr>
          <w:p w:rsidR="00FC3410" w:rsidRPr="00C64624" w:rsidRDefault="00FC3410" w:rsidP="0007335A">
            <w:pPr>
              <w:jc w:val="both"/>
              <w:rPr>
                <w:bCs/>
                <w:color w:val="000000"/>
                <w:sz w:val="20"/>
                <w:szCs w:val="20"/>
              </w:rPr>
            </w:pPr>
            <w:r w:rsidRPr="00C64624">
              <w:rPr>
                <w:bCs/>
                <w:color w:val="000000"/>
                <w:sz w:val="20"/>
                <w:szCs w:val="20"/>
              </w:rPr>
              <w:t>1</w:t>
            </w:r>
          </w:p>
        </w:tc>
        <w:tc>
          <w:tcPr>
            <w:tcW w:w="2693" w:type="dxa"/>
            <w:shd w:val="clear" w:color="auto" w:fill="E6EED5"/>
          </w:tcPr>
          <w:p w:rsidR="00FC3410" w:rsidRPr="00C64624" w:rsidRDefault="00FC3410" w:rsidP="00FE57AB">
            <w:pPr>
              <w:spacing w:before="100" w:beforeAutospacing="1" w:after="100" w:afterAutospacing="1"/>
              <w:rPr>
                <w:color w:val="000000"/>
                <w:sz w:val="20"/>
                <w:szCs w:val="20"/>
              </w:rPr>
            </w:pPr>
            <w:r w:rsidRPr="00C64624">
              <w:rPr>
                <w:color w:val="000000"/>
                <w:sz w:val="20"/>
                <w:szCs w:val="20"/>
              </w:rPr>
              <w:t>Avansa maksājuma pieprasījumi</w:t>
            </w:r>
          </w:p>
        </w:tc>
        <w:tc>
          <w:tcPr>
            <w:tcW w:w="1559" w:type="dxa"/>
            <w:shd w:val="clear" w:color="auto" w:fill="E6EED5"/>
            <w:vAlign w:val="center"/>
          </w:tcPr>
          <w:p w:rsidR="00FC3410" w:rsidRPr="00C64624" w:rsidRDefault="00FC3410" w:rsidP="0033120F">
            <w:pPr>
              <w:spacing w:before="100" w:beforeAutospacing="1" w:after="100" w:afterAutospacing="1"/>
              <w:jc w:val="center"/>
              <w:rPr>
                <w:color w:val="000000"/>
                <w:sz w:val="20"/>
                <w:szCs w:val="20"/>
              </w:rPr>
            </w:pPr>
            <w:r w:rsidRPr="00C64624">
              <w:rPr>
                <w:color w:val="000000"/>
                <w:sz w:val="20"/>
                <w:szCs w:val="20"/>
              </w:rPr>
              <w:t>-</w:t>
            </w:r>
          </w:p>
        </w:tc>
        <w:tc>
          <w:tcPr>
            <w:tcW w:w="1276" w:type="dxa"/>
            <w:shd w:val="clear" w:color="auto" w:fill="E6EED5"/>
            <w:vAlign w:val="center"/>
          </w:tcPr>
          <w:p w:rsidR="00FC3410" w:rsidRPr="00C64624" w:rsidRDefault="00FC3410" w:rsidP="0033120F">
            <w:pPr>
              <w:spacing w:before="100" w:beforeAutospacing="1" w:after="100" w:afterAutospacing="1"/>
              <w:jc w:val="center"/>
              <w:rPr>
                <w:color w:val="000000"/>
                <w:sz w:val="20"/>
                <w:szCs w:val="20"/>
              </w:rPr>
            </w:pPr>
            <w:r w:rsidRPr="00C64624">
              <w:rPr>
                <w:color w:val="000000"/>
                <w:sz w:val="20"/>
                <w:szCs w:val="20"/>
              </w:rPr>
              <w:t>-</w:t>
            </w:r>
          </w:p>
        </w:tc>
        <w:tc>
          <w:tcPr>
            <w:tcW w:w="1418" w:type="dxa"/>
            <w:shd w:val="clear" w:color="auto" w:fill="E6EED5"/>
            <w:vAlign w:val="center"/>
          </w:tcPr>
          <w:p w:rsidR="00FC3410" w:rsidRPr="00C64624" w:rsidRDefault="00FC3410" w:rsidP="0033120F">
            <w:pPr>
              <w:spacing w:before="100" w:beforeAutospacing="1" w:after="100" w:afterAutospacing="1"/>
              <w:jc w:val="center"/>
              <w:rPr>
                <w:color w:val="000000"/>
                <w:sz w:val="20"/>
                <w:szCs w:val="20"/>
              </w:rPr>
            </w:pPr>
            <w:r w:rsidRPr="00C64624">
              <w:rPr>
                <w:color w:val="000000"/>
                <w:sz w:val="20"/>
                <w:szCs w:val="20"/>
              </w:rPr>
              <w:t>-</w:t>
            </w:r>
          </w:p>
        </w:tc>
        <w:tc>
          <w:tcPr>
            <w:tcW w:w="1559" w:type="dxa"/>
            <w:shd w:val="clear" w:color="auto" w:fill="E6EED5"/>
            <w:vAlign w:val="center"/>
          </w:tcPr>
          <w:p w:rsidR="00FC3410" w:rsidRPr="00C64624" w:rsidRDefault="00FC3410" w:rsidP="0033120F">
            <w:pPr>
              <w:spacing w:before="100" w:beforeAutospacing="1" w:after="100" w:afterAutospacing="1"/>
              <w:jc w:val="center"/>
              <w:rPr>
                <w:color w:val="000000"/>
                <w:sz w:val="20"/>
                <w:szCs w:val="20"/>
              </w:rPr>
            </w:pPr>
            <w:r w:rsidRPr="00C64624">
              <w:rPr>
                <w:color w:val="000000"/>
                <w:sz w:val="20"/>
                <w:szCs w:val="20"/>
              </w:rPr>
              <w:t>-</w:t>
            </w:r>
          </w:p>
        </w:tc>
      </w:tr>
      <w:tr w:rsidR="00FC3410" w:rsidRPr="00C64624" w:rsidTr="00C64624">
        <w:trPr>
          <w:trHeight w:val="254"/>
        </w:trPr>
        <w:tc>
          <w:tcPr>
            <w:tcW w:w="959" w:type="dxa"/>
            <w:shd w:val="clear" w:color="auto" w:fill="9BBB59"/>
            <w:vAlign w:val="center"/>
          </w:tcPr>
          <w:p w:rsidR="00FC3410" w:rsidRPr="00C64624" w:rsidRDefault="00FC3410" w:rsidP="0007335A">
            <w:pPr>
              <w:jc w:val="both"/>
              <w:rPr>
                <w:bCs/>
                <w:color w:val="000000"/>
                <w:sz w:val="20"/>
                <w:szCs w:val="20"/>
              </w:rPr>
            </w:pPr>
            <w:r w:rsidRPr="00C64624">
              <w:rPr>
                <w:bCs/>
                <w:color w:val="000000"/>
                <w:sz w:val="20"/>
                <w:szCs w:val="20"/>
              </w:rPr>
              <w:t>2.</w:t>
            </w:r>
          </w:p>
        </w:tc>
        <w:tc>
          <w:tcPr>
            <w:tcW w:w="2693" w:type="dxa"/>
            <w:shd w:val="clear" w:color="auto" w:fill="CDDDAC"/>
          </w:tcPr>
          <w:p w:rsidR="00FC3410" w:rsidRPr="00C64624" w:rsidRDefault="00FC3410" w:rsidP="00FE57AB">
            <w:pPr>
              <w:spacing w:before="100" w:beforeAutospacing="1" w:after="100" w:afterAutospacing="1"/>
              <w:rPr>
                <w:color w:val="000000"/>
                <w:sz w:val="20"/>
                <w:szCs w:val="20"/>
              </w:rPr>
            </w:pPr>
            <w:r w:rsidRPr="00C64624">
              <w:rPr>
                <w:color w:val="000000"/>
                <w:sz w:val="20"/>
                <w:szCs w:val="20"/>
              </w:rPr>
              <w:t>Starpposma pārskati</w:t>
            </w:r>
          </w:p>
        </w:tc>
        <w:tc>
          <w:tcPr>
            <w:tcW w:w="1559" w:type="dxa"/>
            <w:shd w:val="clear" w:color="auto" w:fill="CDDDAC"/>
            <w:vAlign w:val="center"/>
          </w:tcPr>
          <w:p w:rsidR="00FC3410" w:rsidRPr="00C64624" w:rsidRDefault="00FC3410" w:rsidP="0033120F">
            <w:pPr>
              <w:spacing w:before="100" w:beforeAutospacing="1" w:after="100" w:afterAutospacing="1"/>
              <w:jc w:val="center"/>
              <w:rPr>
                <w:color w:val="000000"/>
                <w:sz w:val="20"/>
                <w:szCs w:val="20"/>
              </w:rPr>
            </w:pPr>
            <w:r w:rsidRPr="00C64624">
              <w:rPr>
                <w:color w:val="000000"/>
                <w:sz w:val="20"/>
                <w:szCs w:val="20"/>
              </w:rPr>
              <w:t>1</w:t>
            </w:r>
          </w:p>
        </w:tc>
        <w:tc>
          <w:tcPr>
            <w:tcW w:w="1276" w:type="dxa"/>
            <w:shd w:val="clear" w:color="auto" w:fill="CDDDAC"/>
            <w:vAlign w:val="center"/>
          </w:tcPr>
          <w:p w:rsidR="00FC3410" w:rsidRPr="00C64624" w:rsidRDefault="00FC3410" w:rsidP="0033120F">
            <w:pPr>
              <w:spacing w:before="100" w:beforeAutospacing="1" w:after="100" w:afterAutospacing="1"/>
              <w:jc w:val="center"/>
              <w:rPr>
                <w:color w:val="000000"/>
                <w:sz w:val="20"/>
                <w:szCs w:val="20"/>
              </w:rPr>
            </w:pPr>
            <w:r w:rsidRPr="00C64624">
              <w:rPr>
                <w:color w:val="000000"/>
                <w:sz w:val="20"/>
                <w:szCs w:val="20"/>
              </w:rPr>
              <w:t>1</w:t>
            </w:r>
          </w:p>
        </w:tc>
        <w:tc>
          <w:tcPr>
            <w:tcW w:w="1418" w:type="dxa"/>
            <w:shd w:val="clear" w:color="auto" w:fill="CDDDAC"/>
            <w:vAlign w:val="center"/>
          </w:tcPr>
          <w:p w:rsidR="00FC3410" w:rsidRPr="00C64624" w:rsidRDefault="00FC3410" w:rsidP="0033120F">
            <w:pPr>
              <w:spacing w:before="100" w:beforeAutospacing="1" w:after="100" w:afterAutospacing="1"/>
              <w:jc w:val="center"/>
              <w:rPr>
                <w:color w:val="000000"/>
                <w:sz w:val="20"/>
                <w:szCs w:val="20"/>
              </w:rPr>
            </w:pPr>
            <w:r w:rsidRPr="00C64624">
              <w:rPr>
                <w:color w:val="000000"/>
                <w:sz w:val="20"/>
                <w:szCs w:val="20"/>
              </w:rPr>
              <w:t>-</w:t>
            </w:r>
          </w:p>
        </w:tc>
        <w:tc>
          <w:tcPr>
            <w:tcW w:w="1559" w:type="dxa"/>
            <w:shd w:val="clear" w:color="auto" w:fill="CDDDAC"/>
            <w:vAlign w:val="center"/>
          </w:tcPr>
          <w:p w:rsidR="00FC3410" w:rsidRPr="00C64624" w:rsidRDefault="00FC3410" w:rsidP="0033120F">
            <w:pPr>
              <w:spacing w:before="100" w:beforeAutospacing="1" w:after="100" w:afterAutospacing="1"/>
              <w:jc w:val="center"/>
              <w:rPr>
                <w:color w:val="000000"/>
                <w:sz w:val="20"/>
                <w:szCs w:val="20"/>
              </w:rPr>
            </w:pPr>
            <w:r w:rsidRPr="00C64624">
              <w:rPr>
                <w:color w:val="000000"/>
                <w:sz w:val="20"/>
                <w:szCs w:val="20"/>
              </w:rPr>
              <w:t>-</w:t>
            </w:r>
          </w:p>
        </w:tc>
      </w:tr>
      <w:tr w:rsidR="00FC3410" w:rsidRPr="00C64624" w:rsidTr="00C64624">
        <w:trPr>
          <w:trHeight w:val="246"/>
        </w:trPr>
        <w:tc>
          <w:tcPr>
            <w:tcW w:w="959" w:type="dxa"/>
            <w:shd w:val="clear" w:color="auto" w:fill="9BBB59"/>
            <w:vAlign w:val="center"/>
          </w:tcPr>
          <w:p w:rsidR="00FC3410" w:rsidRPr="00C64624" w:rsidRDefault="00FC3410" w:rsidP="0007335A">
            <w:pPr>
              <w:jc w:val="both"/>
              <w:rPr>
                <w:bCs/>
                <w:color w:val="000000"/>
                <w:sz w:val="20"/>
                <w:szCs w:val="20"/>
              </w:rPr>
            </w:pPr>
            <w:r w:rsidRPr="00C64624">
              <w:rPr>
                <w:bCs/>
                <w:color w:val="000000"/>
                <w:sz w:val="20"/>
                <w:szCs w:val="20"/>
              </w:rPr>
              <w:t>3.</w:t>
            </w:r>
          </w:p>
        </w:tc>
        <w:tc>
          <w:tcPr>
            <w:tcW w:w="2693" w:type="dxa"/>
            <w:shd w:val="clear" w:color="auto" w:fill="E6EED5"/>
          </w:tcPr>
          <w:p w:rsidR="00FC3410" w:rsidRPr="00C64624" w:rsidRDefault="00FC3410" w:rsidP="00FE57AB">
            <w:pPr>
              <w:spacing w:before="100" w:beforeAutospacing="1" w:after="100" w:afterAutospacing="1"/>
              <w:rPr>
                <w:sz w:val="20"/>
                <w:szCs w:val="20"/>
              </w:rPr>
            </w:pPr>
            <w:r w:rsidRPr="00C64624">
              <w:rPr>
                <w:sz w:val="20"/>
                <w:szCs w:val="20"/>
              </w:rPr>
              <w:t>Noslēguma pārskati</w:t>
            </w:r>
          </w:p>
        </w:tc>
        <w:tc>
          <w:tcPr>
            <w:tcW w:w="1559" w:type="dxa"/>
            <w:shd w:val="clear" w:color="auto" w:fill="E6EED5"/>
            <w:vAlign w:val="center"/>
          </w:tcPr>
          <w:p w:rsidR="00FC3410" w:rsidRPr="00C64624" w:rsidRDefault="00FC3410" w:rsidP="0033120F">
            <w:pPr>
              <w:spacing w:before="100" w:beforeAutospacing="1" w:after="100" w:afterAutospacing="1"/>
              <w:jc w:val="center"/>
              <w:rPr>
                <w:color w:val="000000"/>
                <w:sz w:val="20"/>
                <w:szCs w:val="20"/>
              </w:rPr>
            </w:pPr>
            <w:r w:rsidRPr="00C64624">
              <w:rPr>
                <w:color w:val="000000"/>
                <w:sz w:val="20"/>
                <w:szCs w:val="20"/>
              </w:rPr>
              <w:t>11</w:t>
            </w:r>
          </w:p>
        </w:tc>
        <w:tc>
          <w:tcPr>
            <w:tcW w:w="1276" w:type="dxa"/>
            <w:shd w:val="clear" w:color="auto" w:fill="E6EED5"/>
            <w:vAlign w:val="center"/>
          </w:tcPr>
          <w:p w:rsidR="00FC3410" w:rsidRPr="00C64624" w:rsidRDefault="00FC3410" w:rsidP="0033120F">
            <w:pPr>
              <w:spacing w:before="100" w:beforeAutospacing="1" w:after="100" w:afterAutospacing="1"/>
              <w:jc w:val="center"/>
              <w:rPr>
                <w:color w:val="000000"/>
                <w:sz w:val="20"/>
                <w:szCs w:val="20"/>
              </w:rPr>
            </w:pPr>
            <w:r w:rsidRPr="00C64624">
              <w:rPr>
                <w:color w:val="000000"/>
                <w:sz w:val="20"/>
                <w:szCs w:val="20"/>
              </w:rPr>
              <w:t>10</w:t>
            </w:r>
          </w:p>
        </w:tc>
        <w:tc>
          <w:tcPr>
            <w:tcW w:w="1418" w:type="dxa"/>
            <w:shd w:val="clear" w:color="auto" w:fill="E6EED5"/>
            <w:vAlign w:val="center"/>
          </w:tcPr>
          <w:p w:rsidR="00FC3410" w:rsidRPr="00C64624" w:rsidRDefault="00FC3410" w:rsidP="0033120F">
            <w:pPr>
              <w:spacing w:before="100" w:beforeAutospacing="1" w:after="100" w:afterAutospacing="1"/>
              <w:jc w:val="center"/>
              <w:rPr>
                <w:color w:val="000000"/>
                <w:sz w:val="20"/>
                <w:szCs w:val="20"/>
              </w:rPr>
            </w:pPr>
            <w:r w:rsidRPr="00C64624">
              <w:rPr>
                <w:color w:val="000000"/>
                <w:sz w:val="20"/>
                <w:szCs w:val="20"/>
              </w:rPr>
              <w:t>-</w:t>
            </w:r>
          </w:p>
        </w:tc>
        <w:tc>
          <w:tcPr>
            <w:tcW w:w="1559" w:type="dxa"/>
            <w:shd w:val="clear" w:color="auto" w:fill="E6EED5"/>
            <w:vAlign w:val="center"/>
          </w:tcPr>
          <w:p w:rsidR="00FC3410" w:rsidRPr="00C64624" w:rsidRDefault="00FC3410" w:rsidP="0033120F">
            <w:pPr>
              <w:spacing w:before="100" w:beforeAutospacing="1" w:after="100" w:afterAutospacing="1"/>
              <w:jc w:val="center"/>
              <w:rPr>
                <w:color w:val="000000"/>
                <w:sz w:val="20"/>
                <w:szCs w:val="20"/>
              </w:rPr>
            </w:pPr>
            <w:r w:rsidRPr="00C64624">
              <w:rPr>
                <w:color w:val="000000"/>
                <w:sz w:val="20"/>
                <w:szCs w:val="20"/>
              </w:rPr>
              <w:t>1</w:t>
            </w:r>
          </w:p>
        </w:tc>
      </w:tr>
      <w:tr w:rsidR="00FC3410" w:rsidRPr="00C64624" w:rsidTr="00C64624">
        <w:trPr>
          <w:trHeight w:val="300"/>
        </w:trPr>
        <w:tc>
          <w:tcPr>
            <w:tcW w:w="959" w:type="dxa"/>
            <w:shd w:val="clear" w:color="auto" w:fill="9BBB59"/>
            <w:vAlign w:val="center"/>
          </w:tcPr>
          <w:p w:rsidR="00FC3410" w:rsidRPr="00C64624" w:rsidRDefault="00FC3410" w:rsidP="0007335A">
            <w:pPr>
              <w:jc w:val="both"/>
              <w:rPr>
                <w:bCs/>
                <w:color w:val="000000"/>
                <w:sz w:val="20"/>
                <w:szCs w:val="20"/>
              </w:rPr>
            </w:pPr>
            <w:r w:rsidRPr="00C64624">
              <w:rPr>
                <w:bCs/>
                <w:color w:val="000000"/>
                <w:sz w:val="20"/>
                <w:szCs w:val="20"/>
              </w:rPr>
              <w:t>4.</w:t>
            </w:r>
          </w:p>
        </w:tc>
        <w:tc>
          <w:tcPr>
            <w:tcW w:w="2693" w:type="dxa"/>
            <w:shd w:val="clear" w:color="auto" w:fill="CDDDAC"/>
          </w:tcPr>
          <w:p w:rsidR="00FC3410" w:rsidRPr="00C64624" w:rsidRDefault="00FC3410" w:rsidP="00FE57AB">
            <w:pPr>
              <w:spacing w:before="100" w:beforeAutospacing="1" w:after="100" w:afterAutospacing="1"/>
              <w:rPr>
                <w:color w:val="000000"/>
                <w:sz w:val="20"/>
                <w:szCs w:val="20"/>
              </w:rPr>
            </w:pPr>
            <w:r w:rsidRPr="00C64624">
              <w:rPr>
                <w:color w:val="000000"/>
                <w:sz w:val="20"/>
                <w:szCs w:val="20"/>
              </w:rPr>
              <w:t>Starpposmu maksājumu pieprasījumi</w:t>
            </w:r>
          </w:p>
        </w:tc>
        <w:tc>
          <w:tcPr>
            <w:tcW w:w="1559" w:type="dxa"/>
            <w:shd w:val="clear" w:color="auto" w:fill="CDDDAC"/>
            <w:vAlign w:val="center"/>
          </w:tcPr>
          <w:p w:rsidR="00FC3410" w:rsidRPr="00C64624" w:rsidRDefault="00FC3410" w:rsidP="0033120F">
            <w:pPr>
              <w:spacing w:before="100" w:beforeAutospacing="1" w:after="100" w:afterAutospacing="1"/>
              <w:jc w:val="center"/>
              <w:rPr>
                <w:color w:val="000000"/>
                <w:sz w:val="20"/>
                <w:szCs w:val="20"/>
              </w:rPr>
            </w:pPr>
            <w:r w:rsidRPr="00C64624">
              <w:rPr>
                <w:color w:val="000000"/>
                <w:sz w:val="20"/>
                <w:szCs w:val="20"/>
              </w:rPr>
              <w:t>1</w:t>
            </w:r>
          </w:p>
        </w:tc>
        <w:tc>
          <w:tcPr>
            <w:tcW w:w="1276" w:type="dxa"/>
            <w:shd w:val="clear" w:color="auto" w:fill="CDDDAC"/>
            <w:vAlign w:val="center"/>
          </w:tcPr>
          <w:p w:rsidR="00FC3410" w:rsidRPr="00C64624" w:rsidRDefault="00FC3410" w:rsidP="0033120F">
            <w:pPr>
              <w:spacing w:before="100" w:beforeAutospacing="1" w:after="100" w:afterAutospacing="1"/>
              <w:jc w:val="center"/>
              <w:rPr>
                <w:color w:val="000000"/>
                <w:sz w:val="20"/>
                <w:szCs w:val="20"/>
              </w:rPr>
            </w:pPr>
            <w:r w:rsidRPr="00C64624">
              <w:rPr>
                <w:color w:val="000000"/>
                <w:sz w:val="20"/>
                <w:szCs w:val="20"/>
              </w:rPr>
              <w:t>1</w:t>
            </w:r>
          </w:p>
        </w:tc>
        <w:tc>
          <w:tcPr>
            <w:tcW w:w="1418" w:type="dxa"/>
            <w:shd w:val="clear" w:color="auto" w:fill="CDDDAC"/>
            <w:vAlign w:val="center"/>
          </w:tcPr>
          <w:p w:rsidR="00FC3410" w:rsidRPr="00C64624" w:rsidRDefault="00FC3410" w:rsidP="0033120F">
            <w:pPr>
              <w:spacing w:before="100" w:beforeAutospacing="1" w:after="100" w:afterAutospacing="1"/>
              <w:jc w:val="center"/>
              <w:rPr>
                <w:color w:val="000000"/>
                <w:sz w:val="20"/>
                <w:szCs w:val="20"/>
              </w:rPr>
            </w:pPr>
            <w:r w:rsidRPr="00C64624">
              <w:rPr>
                <w:color w:val="000000"/>
                <w:sz w:val="20"/>
                <w:szCs w:val="20"/>
              </w:rPr>
              <w:t>-</w:t>
            </w:r>
          </w:p>
        </w:tc>
        <w:tc>
          <w:tcPr>
            <w:tcW w:w="1559" w:type="dxa"/>
            <w:shd w:val="clear" w:color="auto" w:fill="CDDDAC"/>
            <w:vAlign w:val="center"/>
          </w:tcPr>
          <w:p w:rsidR="00FC3410" w:rsidRPr="00C64624" w:rsidRDefault="00FC3410" w:rsidP="0033120F">
            <w:pPr>
              <w:spacing w:before="100" w:beforeAutospacing="1" w:after="100" w:afterAutospacing="1"/>
              <w:jc w:val="center"/>
              <w:rPr>
                <w:color w:val="000000"/>
                <w:sz w:val="20"/>
                <w:szCs w:val="20"/>
              </w:rPr>
            </w:pPr>
            <w:r w:rsidRPr="00C64624">
              <w:rPr>
                <w:color w:val="000000"/>
                <w:sz w:val="20"/>
                <w:szCs w:val="20"/>
              </w:rPr>
              <w:t>-</w:t>
            </w:r>
          </w:p>
        </w:tc>
      </w:tr>
      <w:tr w:rsidR="00FC3410" w:rsidRPr="00C64624" w:rsidTr="00C64624">
        <w:trPr>
          <w:trHeight w:val="300"/>
        </w:trPr>
        <w:tc>
          <w:tcPr>
            <w:tcW w:w="959" w:type="dxa"/>
            <w:shd w:val="clear" w:color="auto" w:fill="9BBB59"/>
            <w:vAlign w:val="center"/>
          </w:tcPr>
          <w:p w:rsidR="00FC3410" w:rsidRPr="00C64624" w:rsidRDefault="00FC3410" w:rsidP="0007335A">
            <w:pPr>
              <w:jc w:val="both"/>
              <w:rPr>
                <w:bCs/>
                <w:color w:val="000000"/>
                <w:sz w:val="20"/>
                <w:szCs w:val="20"/>
              </w:rPr>
            </w:pPr>
            <w:r w:rsidRPr="00C64624">
              <w:rPr>
                <w:bCs/>
                <w:color w:val="000000"/>
                <w:sz w:val="20"/>
                <w:szCs w:val="20"/>
              </w:rPr>
              <w:t>5.</w:t>
            </w:r>
          </w:p>
        </w:tc>
        <w:tc>
          <w:tcPr>
            <w:tcW w:w="2693" w:type="dxa"/>
            <w:shd w:val="clear" w:color="auto" w:fill="E6EED5"/>
          </w:tcPr>
          <w:p w:rsidR="00FC3410" w:rsidRPr="00C64624" w:rsidRDefault="00FC3410" w:rsidP="00FE57AB">
            <w:pPr>
              <w:spacing w:before="100" w:beforeAutospacing="1" w:after="100" w:afterAutospacing="1"/>
              <w:rPr>
                <w:sz w:val="20"/>
                <w:szCs w:val="20"/>
              </w:rPr>
            </w:pPr>
            <w:r w:rsidRPr="00C64624">
              <w:rPr>
                <w:sz w:val="20"/>
                <w:szCs w:val="20"/>
              </w:rPr>
              <w:t>Noslēgumu maksājumu pieprasījumi</w:t>
            </w:r>
          </w:p>
        </w:tc>
        <w:tc>
          <w:tcPr>
            <w:tcW w:w="1559" w:type="dxa"/>
            <w:shd w:val="clear" w:color="auto" w:fill="E6EED5"/>
            <w:vAlign w:val="center"/>
          </w:tcPr>
          <w:p w:rsidR="00FC3410" w:rsidRPr="00C64624" w:rsidRDefault="00FC3410" w:rsidP="0033120F">
            <w:pPr>
              <w:spacing w:before="100" w:beforeAutospacing="1" w:after="100" w:afterAutospacing="1"/>
              <w:jc w:val="center"/>
              <w:rPr>
                <w:color w:val="000000"/>
                <w:sz w:val="20"/>
                <w:szCs w:val="20"/>
              </w:rPr>
            </w:pPr>
            <w:r w:rsidRPr="00C64624">
              <w:rPr>
                <w:color w:val="000000"/>
                <w:sz w:val="20"/>
                <w:szCs w:val="20"/>
              </w:rPr>
              <w:t>11</w:t>
            </w:r>
          </w:p>
        </w:tc>
        <w:tc>
          <w:tcPr>
            <w:tcW w:w="1276" w:type="dxa"/>
            <w:shd w:val="clear" w:color="auto" w:fill="E6EED5"/>
            <w:vAlign w:val="center"/>
          </w:tcPr>
          <w:p w:rsidR="00FC3410" w:rsidRPr="00C64624" w:rsidRDefault="00FC3410" w:rsidP="0033120F">
            <w:pPr>
              <w:spacing w:before="100" w:beforeAutospacing="1" w:after="100" w:afterAutospacing="1"/>
              <w:jc w:val="center"/>
              <w:rPr>
                <w:color w:val="000000"/>
                <w:sz w:val="20"/>
                <w:szCs w:val="20"/>
              </w:rPr>
            </w:pPr>
            <w:r w:rsidRPr="00C64624">
              <w:rPr>
                <w:color w:val="000000"/>
                <w:sz w:val="20"/>
                <w:szCs w:val="20"/>
              </w:rPr>
              <w:t>10</w:t>
            </w:r>
          </w:p>
        </w:tc>
        <w:tc>
          <w:tcPr>
            <w:tcW w:w="1418" w:type="dxa"/>
            <w:shd w:val="clear" w:color="auto" w:fill="E6EED5"/>
            <w:vAlign w:val="center"/>
          </w:tcPr>
          <w:p w:rsidR="00FC3410" w:rsidRPr="00C64624" w:rsidRDefault="00FC3410" w:rsidP="0033120F">
            <w:pPr>
              <w:spacing w:before="100" w:beforeAutospacing="1" w:after="100" w:afterAutospacing="1"/>
              <w:jc w:val="center"/>
              <w:rPr>
                <w:color w:val="000000"/>
                <w:sz w:val="20"/>
                <w:szCs w:val="20"/>
              </w:rPr>
            </w:pPr>
            <w:r w:rsidRPr="00C64624">
              <w:rPr>
                <w:color w:val="000000"/>
                <w:sz w:val="20"/>
                <w:szCs w:val="20"/>
              </w:rPr>
              <w:t>-</w:t>
            </w:r>
          </w:p>
        </w:tc>
        <w:tc>
          <w:tcPr>
            <w:tcW w:w="1559" w:type="dxa"/>
            <w:shd w:val="clear" w:color="auto" w:fill="E6EED5"/>
            <w:vAlign w:val="center"/>
          </w:tcPr>
          <w:p w:rsidR="00FC3410" w:rsidRPr="00C64624" w:rsidRDefault="00FC3410" w:rsidP="0033120F">
            <w:pPr>
              <w:spacing w:before="100" w:beforeAutospacing="1" w:after="100" w:afterAutospacing="1"/>
              <w:jc w:val="center"/>
              <w:rPr>
                <w:color w:val="000000"/>
                <w:sz w:val="20"/>
                <w:szCs w:val="20"/>
              </w:rPr>
            </w:pPr>
            <w:r w:rsidRPr="00C64624">
              <w:rPr>
                <w:color w:val="000000"/>
                <w:sz w:val="20"/>
                <w:szCs w:val="20"/>
              </w:rPr>
              <w:t>1</w:t>
            </w:r>
          </w:p>
        </w:tc>
      </w:tr>
      <w:tr w:rsidR="00FC3410" w:rsidRPr="00C64624" w:rsidTr="00C64624">
        <w:trPr>
          <w:trHeight w:val="300"/>
        </w:trPr>
        <w:tc>
          <w:tcPr>
            <w:tcW w:w="3652" w:type="dxa"/>
            <w:gridSpan w:val="2"/>
            <w:shd w:val="clear" w:color="auto" w:fill="CDDDAC"/>
          </w:tcPr>
          <w:p w:rsidR="00FC3410" w:rsidRPr="00C64624" w:rsidRDefault="00FC3410" w:rsidP="0033120F">
            <w:pPr>
              <w:jc w:val="right"/>
              <w:rPr>
                <w:b/>
                <w:bCs/>
                <w:sz w:val="20"/>
                <w:szCs w:val="20"/>
              </w:rPr>
            </w:pPr>
            <w:r w:rsidRPr="00C64624">
              <w:rPr>
                <w:b/>
                <w:bCs/>
                <w:sz w:val="20"/>
                <w:szCs w:val="20"/>
              </w:rPr>
              <w:t>Kopā:</w:t>
            </w:r>
          </w:p>
        </w:tc>
        <w:tc>
          <w:tcPr>
            <w:tcW w:w="1559" w:type="dxa"/>
            <w:shd w:val="clear" w:color="auto" w:fill="CDDDAC"/>
            <w:vAlign w:val="center"/>
          </w:tcPr>
          <w:p w:rsidR="00FC3410" w:rsidRPr="00C64624" w:rsidRDefault="00FC3410" w:rsidP="0033120F">
            <w:pPr>
              <w:spacing w:before="100" w:beforeAutospacing="1" w:after="100" w:afterAutospacing="1"/>
              <w:jc w:val="center"/>
              <w:rPr>
                <w:b/>
                <w:bCs/>
                <w:color w:val="000000"/>
                <w:sz w:val="20"/>
                <w:szCs w:val="20"/>
              </w:rPr>
            </w:pPr>
            <w:r w:rsidRPr="00C64624">
              <w:rPr>
                <w:b/>
                <w:bCs/>
                <w:color w:val="000000"/>
                <w:sz w:val="20"/>
                <w:szCs w:val="20"/>
              </w:rPr>
              <w:t>24</w:t>
            </w:r>
          </w:p>
        </w:tc>
        <w:tc>
          <w:tcPr>
            <w:tcW w:w="1276" w:type="dxa"/>
            <w:shd w:val="clear" w:color="auto" w:fill="CDDDAC"/>
            <w:vAlign w:val="center"/>
          </w:tcPr>
          <w:p w:rsidR="00FC3410" w:rsidRPr="00C64624" w:rsidRDefault="00FC3410" w:rsidP="0033120F">
            <w:pPr>
              <w:spacing w:before="100" w:beforeAutospacing="1" w:after="100" w:afterAutospacing="1"/>
              <w:jc w:val="center"/>
              <w:rPr>
                <w:b/>
                <w:color w:val="000000"/>
                <w:sz w:val="20"/>
                <w:szCs w:val="20"/>
              </w:rPr>
            </w:pPr>
            <w:r w:rsidRPr="00C64624">
              <w:rPr>
                <w:b/>
                <w:color w:val="000000"/>
                <w:sz w:val="20"/>
                <w:szCs w:val="20"/>
              </w:rPr>
              <w:t>22</w:t>
            </w:r>
          </w:p>
        </w:tc>
        <w:tc>
          <w:tcPr>
            <w:tcW w:w="1418" w:type="dxa"/>
            <w:shd w:val="clear" w:color="auto" w:fill="CDDDAC"/>
            <w:vAlign w:val="center"/>
          </w:tcPr>
          <w:p w:rsidR="00FC3410" w:rsidRPr="00C64624" w:rsidRDefault="00FC3410" w:rsidP="0033120F">
            <w:pPr>
              <w:spacing w:before="100" w:beforeAutospacing="1" w:after="100" w:afterAutospacing="1"/>
              <w:jc w:val="center"/>
              <w:rPr>
                <w:b/>
                <w:color w:val="000000"/>
                <w:sz w:val="20"/>
                <w:szCs w:val="20"/>
              </w:rPr>
            </w:pPr>
            <w:r w:rsidRPr="00C64624">
              <w:rPr>
                <w:b/>
                <w:color w:val="000000"/>
                <w:sz w:val="20"/>
                <w:szCs w:val="20"/>
              </w:rPr>
              <w:t>-</w:t>
            </w:r>
          </w:p>
        </w:tc>
        <w:tc>
          <w:tcPr>
            <w:tcW w:w="1559" w:type="dxa"/>
            <w:shd w:val="clear" w:color="auto" w:fill="CDDDAC"/>
            <w:vAlign w:val="center"/>
          </w:tcPr>
          <w:p w:rsidR="00FC3410" w:rsidRPr="00C64624" w:rsidRDefault="00FC3410" w:rsidP="0033120F">
            <w:pPr>
              <w:spacing w:before="100" w:beforeAutospacing="1" w:after="100" w:afterAutospacing="1"/>
              <w:jc w:val="center"/>
              <w:rPr>
                <w:b/>
                <w:color w:val="000000"/>
                <w:sz w:val="20"/>
                <w:szCs w:val="20"/>
              </w:rPr>
            </w:pPr>
            <w:r w:rsidRPr="00C64624">
              <w:rPr>
                <w:b/>
                <w:color w:val="000000"/>
                <w:sz w:val="20"/>
                <w:szCs w:val="20"/>
              </w:rPr>
              <w:t>2</w:t>
            </w:r>
          </w:p>
        </w:tc>
      </w:tr>
    </w:tbl>
    <w:p w:rsidR="00FC3410" w:rsidRPr="0007335A" w:rsidRDefault="00FC3410" w:rsidP="0007335A">
      <w:pPr>
        <w:ind w:firstLine="709"/>
        <w:jc w:val="both"/>
        <w:rPr>
          <w:color w:val="000000"/>
          <w:sz w:val="28"/>
          <w:szCs w:val="28"/>
          <w:highlight w:val="cyan"/>
        </w:rPr>
      </w:pPr>
    </w:p>
    <w:p w:rsidR="00FC3410" w:rsidRDefault="00FC3410" w:rsidP="0007335A">
      <w:pPr>
        <w:ind w:firstLine="720"/>
        <w:jc w:val="both"/>
        <w:rPr>
          <w:sz w:val="28"/>
          <w:szCs w:val="28"/>
        </w:rPr>
      </w:pPr>
      <w:r w:rsidRPr="00DE50F1">
        <w:rPr>
          <w:bCs/>
          <w:sz w:val="28"/>
          <w:szCs w:val="28"/>
        </w:rPr>
        <w:t xml:space="preserve">Projektu rezultātu monitoringa periods 2012.gadā sācies </w:t>
      </w:r>
      <w:r>
        <w:rPr>
          <w:bCs/>
          <w:sz w:val="28"/>
          <w:szCs w:val="28"/>
        </w:rPr>
        <w:t>29</w:t>
      </w:r>
      <w:r w:rsidRPr="00DE50F1">
        <w:rPr>
          <w:bCs/>
          <w:sz w:val="28"/>
          <w:szCs w:val="28"/>
        </w:rPr>
        <w:t xml:space="preserve"> projekt</w:t>
      </w:r>
      <w:r>
        <w:rPr>
          <w:bCs/>
          <w:sz w:val="28"/>
          <w:szCs w:val="28"/>
        </w:rPr>
        <w:t>iem (</w:t>
      </w:r>
      <w:r w:rsidRPr="007D7840">
        <w:rPr>
          <w:bCs/>
          <w:sz w:val="28"/>
          <w:szCs w:val="28"/>
        </w:rPr>
        <w:t>16 par pilnu gadu un 10 par nepilnu gadu)</w:t>
      </w:r>
      <w:r w:rsidRPr="00DE50F1">
        <w:rPr>
          <w:bCs/>
          <w:sz w:val="28"/>
          <w:szCs w:val="28"/>
        </w:rPr>
        <w:t>, t.i</w:t>
      </w:r>
      <w:r w:rsidR="00216D40" w:rsidRPr="00DE50F1">
        <w:rPr>
          <w:bCs/>
          <w:sz w:val="28"/>
          <w:szCs w:val="28"/>
        </w:rPr>
        <w:t>.</w:t>
      </w:r>
      <w:r w:rsidR="00216D40">
        <w:rPr>
          <w:bCs/>
          <w:sz w:val="28"/>
          <w:szCs w:val="28"/>
        </w:rPr>
        <w:t xml:space="preserve">, </w:t>
      </w:r>
      <w:r w:rsidRPr="00DE50F1">
        <w:rPr>
          <w:bCs/>
          <w:sz w:val="28"/>
          <w:szCs w:val="28"/>
        </w:rPr>
        <w:t xml:space="preserve">tiem projektiem, kuri tika pabeigti līdz </w:t>
      </w:r>
      <w:r>
        <w:rPr>
          <w:bCs/>
          <w:sz w:val="28"/>
          <w:szCs w:val="28"/>
        </w:rPr>
        <w:t>2012</w:t>
      </w:r>
      <w:r w:rsidRPr="00DE50F1">
        <w:rPr>
          <w:bCs/>
          <w:sz w:val="28"/>
          <w:szCs w:val="28"/>
        </w:rPr>
        <w:t>.gada 1.decembrim. Monitoringu īsteno projektu īstenotāji, un tā ietvaros projekta īstenotājs sagatavo pārskatu tajā norādot ēkas, kurās projekta ietvaros veiktas aktivitātes, kā arī katras ēkas siltumenerģijas patēriņu un sasniegto CO</w:t>
      </w:r>
      <w:r w:rsidRPr="00DE50F1">
        <w:rPr>
          <w:bCs/>
          <w:sz w:val="28"/>
          <w:szCs w:val="28"/>
          <w:vertAlign w:val="subscript"/>
        </w:rPr>
        <w:t>2</w:t>
      </w:r>
      <w:r w:rsidRPr="00DE50F1">
        <w:rPr>
          <w:bCs/>
          <w:sz w:val="28"/>
          <w:szCs w:val="28"/>
        </w:rPr>
        <w:t xml:space="preserve"> emisiju samazinājumu pārskata periodā. </w:t>
      </w:r>
      <w:r w:rsidRPr="007D7840">
        <w:rPr>
          <w:bCs/>
          <w:sz w:val="28"/>
          <w:szCs w:val="28"/>
        </w:rPr>
        <w:t>Monitoringa pārskatu pārbaudes 2012.gadā veiktas 29 projektiem, bet projektu rezultātu monitoringa pārbaudes, uz vietas plānots, veikts 2013.gadā</w:t>
      </w:r>
      <w:r w:rsidRPr="007D7840">
        <w:rPr>
          <w:sz w:val="28"/>
          <w:szCs w:val="28"/>
        </w:rPr>
        <w:t xml:space="preserve">. </w:t>
      </w:r>
    </w:p>
    <w:p w:rsidR="00FC3410" w:rsidRPr="0007335A" w:rsidRDefault="00FC3410" w:rsidP="0007335A">
      <w:pPr>
        <w:ind w:firstLine="720"/>
        <w:jc w:val="both"/>
        <w:rPr>
          <w:sz w:val="28"/>
          <w:szCs w:val="28"/>
        </w:rPr>
      </w:pPr>
      <w:r w:rsidRPr="00251C05">
        <w:rPr>
          <w:sz w:val="28"/>
          <w:szCs w:val="28"/>
        </w:rPr>
        <w:t>Atbilstoši projektu īstenotāju iesniegtajiem</w:t>
      </w:r>
      <w:r>
        <w:rPr>
          <w:sz w:val="28"/>
          <w:szCs w:val="28"/>
        </w:rPr>
        <w:t xml:space="preserve"> starpposma un</w:t>
      </w:r>
      <w:r w:rsidRPr="00251C05">
        <w:rPr>
          <w:sz w:val="28"/>
          <w:szCs w:val="28"/>
        </w:rPr>
        <w:t xml:space="preserve"> ga</w:t>
      </w:r>
      <w:r>
        <w:rPr>
          <w:sz w:val="28"/>
          <w:szCs w:val="28"/>
        </w:rPr>
        <w:t>la maksājumu pieprasījumiem 2012</w:t>
      </w:r>
      <w:r w:rsidRPr="00251C05">
        <w:rPr>
          <w:sz w:val="28"/>
          <w:szCs w:val="28"/>
        </w:rPr>
        <w:t>.gadā projektiem izmaksāti LVL 495 477,61, bet k</w:t>
      </w:r>
      <w:r w:rsidRPr="00251C05">
        <w:rPr>
          <w:bCs/>
          <w:sz w:val="28"/>
          <w:szCs w:val="28"/>
        </w:rPr>
        <w:t xml:space="preserve">opumā kopš 2009.gada tiem izmaksāti jau </w:t>
      </w:r>
      <w:r w:rsidRPr="00251C05">
        <w:rPr>
          <w:sz w:val="28"/>
          <w:szCs w:val="28"/>
        </w:rPr>
        <w:t>LVL 21 687 064,72.</w:t>
      </w:r>
    </w:p>
    <w:p w:rsidR="00FC3410" w:rsidRPr="0007335A" w:rsidRDefault="00FC3410" w:rsidP="0007335A">
      <w:pPr>
        <w:spacing w:after="120"/>
        <w:jc w:val="both"/>
        <w:rPr>
          <w:b/>
          <w:sz w:val="28"/>
          <w:szCs w:val="28"/>
        </w:rPr>
      </w:pPr>
    </w:p>
    <w:p w:rsidR="00FC3410" w:rsidRPr="0007335A" w:rsidRDefault="00FC3410" w:rsidP="00111C45">
      <w:pPr>
        <w:spacing w:after="120"/>
        <w:rPr>
          <w:b/>
          <w:sz w:val="28"/>
          <w:szCs w:val="28"/>
        </w:rPr>
      </w:pPr>
      <w:r w:rsidRPr="0007335A">
        <w:rPr>
          <w:b/>
          <w:sz w:val="28"/>
          <w:szCs w:val="28"/>
        </w:rPr>
        <w:t xml:space="preserve">5.2. Konkurss „Siltumnīcefekta gāzu emisijas samazinošu tehnoloģiju attīstīšana” </w:t>
      </w:r>
    </w:p>
    <w:p w:rsidR="00FC3410" w:rsidRPr="0007335A" w:rsidRDefault="00FC3410" w:rsidP="0007335A">
      <w:pPr>
        <w:ind w:firstLine="709"/>
        <w:jc w:val="both"/>
        <w:rPr>
          <w:color w:val="000000"/>
          <w:sz w:val="28"/>
          <w:szCs w:val="28"/>
        </w:rPr>
      </w:pPr>
      <w:r w:rsidRPr="0007335A">
        <w:rPr>
          <w:color w:val="000000"/>
          <w:sz w:val="28"/>
          <w:szCs w:val="28"/>
        </w:rPr>
        <w:t xml:space="preserve">Konkursa mērķis ir veicināt SEG emisijas samazinošo produktu un tehnoloģiju pieejamību Latvijā, tādējādi nodrošinot SEG emisiju samazināšanu. KPFI kopējais pieejamais finansējums bija </w:t>
      </w:r>
      <w:r w:rsidRPr="0007335A">
        <w:rPr>
          <w:sz w:val="28"/>
          <w:szCs w:val="28"/>
        </w:rPr>
        <w:t>LVL</w:t>
      </w:r>
      <w:r w:rsidRPr="0007335A">
        <w:rPr>
          <w:color w:val="000000"/>
          <w:sz w:val="28"/>
          <w:szCs w:val="28"/>
        </w:rPr>
        <w:t xml:space="preserve"> 1 757 010. Vienam projektam bija pieejami 30 000 – 150 000 </w:t>
      </w:r>
      <w:r w:rsidRPr="0007335A">
        <w:rPr>
          <w:sz w:val="28"/>
          <w:szCs w:val="28"/>
        </w:rPr>
        <w:t>LVL</w:t>
      </w:r>
      <w:r w:rsidRPr="0007335A">
        <w:rPr>
          <w:color w:val="000000"/>
          <w:sz w:val="28"/>
          <w:szCs w:val="28"/>
        </w:rPr>
        <w:t>. Atbalsta intensitāte līdz 60 % no projekta kopējām attiecināmajām izmaksām. Projekta īstenotāji – LR tiešās vai pastarpinātās pārvaldes iestādes, atvasināta publiska personas vai arī LR reģistrēts komersanti. Atbalstāmās aktivitātes: tādu produktu vai tehnoloģiju, kuru ieviešana veicina SEG emisiju samazināšanu, eksperimentālā izstrāde, tas ir, zinātnisko atziņu, tehnoloģisko, komerciālo vai citu attiecīgu zināšanu un prasmju apgūšanu, kombinēšanu, pielāgošanu un izmantošanu, lai veiktu un dokumentētu:</w:t>
      </w:r>
    </w:p>
    <w:p w:rsidR="00FC3410" w:rsidRPr="0007335A" w:rsidRDefault="00FC3410" w:rsidP="00D97EDC">
      <w:pPr>
        <w:numPr>
          <w:ilvl w:val="0"/>
          <w:numId w:val="5"/>
        </w:numPr>
        <w:tabs>
          <w:tab w:val="clear" w:pos="720"/>
          <w:tab w:val="num" w:pos="142"/>
        </w:tabs>
        <w:ind w:left="709" w:firstLine="0"/>
        <w:jc w:val="both"/>
        <w:rPr>
          <w:color w:val="000000"/>
          <w:sz w:val="28"/>
          <w:szCs w:val="28"/>
        </w:rPr>
      </w:pPr>
      <w:r w:rsidRPr="0007335A">
        <w:rPr>
          <w:color w:val="000000"/>
          <w:sz w:val="28"/>
          <w:szCs w:val="28"/>
        </w:rPr>
        <w:lastRenderedPageBreak/>
        <w:t>jauna produkta vai tehnoloģijas izveidi, testēšanu un demonstrēšanu;</w:t>
      </w:r>
    </w:p>
    <w:p w:rsidR="00FC3410" w:rsidRPr="0007335A" w:rsidRDefault="00FC3410" w:rsidP="00D97EDC">
      <w:pPr>
        <w:numPr>
          <w:ilvl w:val="0"/>
          <w:numId w:val="5"/>
        </w:numPr>
        <w:tabs>
          <w:tab w:val="clear" w:pos="720"/>
          <w:tab w:val="num" w:pos="142"/>
        </w:tabs>
        <w:ind w:left="709" w:firstLine="0"/>
        <w:jc w:val="both"/>
        <w:rPr>
          <w:color w:val="000000"/>
          <w:sz w:val="28"/>
          <w:szCs w:val="28"/>
        </w:rPr>
      </w:pPr>
      <w:r w:rsidRPr="0007335A">
        <w:rPr>
          <w:color w:val="000000"/>
          <w:sz w:val="28"/>
          <w:szCs w:val="28"/>
        </w:rPr>
        <w:t>esoša produkta vai tehnoloģijas pilnveidošanu, testēšanu un demonstrēšanu.</w:t>
      </w:r>
    </w:p>
    <w:p w:rsidR="00FC3410" w:rsidRPr="0007335A" w:rsidRDefault="00FC3410" w:rsidP="0007335A">
      <w:pPr>
        <w:ind w:firstLine="709"/>
        <w:jc w:val="both"/>
        <w:rPr>
          <w:color w:val="000000"/>
          <w:sz w:val="28"/>
          <w:szCs w:val="28"/>
        </w:rPr>
      </w:pPr>
      <w:r w:rsidRPr="0007335A">
        <w:rPr>
          <w:color w:val="000000"/>
          <w:sz w:val="28"/>
          <w:szCs w:val="28"/>
        </w:rPr>
        <w:t>Projektu īstenošanas termiņš – 2011.gada 1.decembris, taču to bija iespējams pagarināt par laiku, kas nav ilgāks par vienu gadu.</w:t>
      </w:r>
    </w:p>
    <w:p w:rsidR="00FC3410" w:rsidRPr="0007335A" w:rsidRDefault="00FC3410" w:rsidP="0007335A">
      <w:pPr>
        <w:autoSpaceDE w:val="0"/>
        <w:autoSpaceDN w:val="0"/>
        <w:adjustRightInd w:val="0"/>
        <w:ind w:firstLine="709"/>
        <w:jc w:val="both"/>
        <w:rPr>
          <w:sz w:val="28"/>
          <w:szCs w:val="28"/>
        </w:rPr>
      </w:pPr>
      <w:r w:rsidRPr="0007335A">
        <w:rPr>
          <w:color w:val="000000"/>
          <w:sz w:val="28"/>
          <w:szCs w:val="28"/>
        </w:rPr>
        <w:t xml:space="preserve">Konkurss tika izsludināts 2010.gada 19.janvārī. </w:t>
      </w:r>
      <w:r w:rsidRPr="0007335A">
        <w:rPr>
          <w:bCs/>
          <w:sz w:val="28"/>
          <w:szCs w:val="28"/>
        </w:rPr>
        <w:t>Projekta iesniegumu iesniegšanas laikā</w:t>
      </w:r>
      <w:r w:rsidRPr="0007335A">
        <w:rPr>
          <w:sz w:val="28"/>
          <w:szCs w:val="28"/>
        </w:rPr>
        <w:t xml:space="preserve"> tika saņemti 33 projektu iesniegumi un pieprasītais KPFI finansējums bija LVL 3 275 155,14.</w:t>
      </w:r>
    </w:p>
    <w:p w:rsidR="00DE7647" w:rsidRDefault="00FC3410" w:rsidP="0007335A">
      <w:pPr>
        <w:pStyle w:val="Default"/>
        <w:ind w:firstLine="709"/>
        <w:jc w:val="both"/>
        <w:rPr>
          <w:color w:val="auto"/>
          <w:sz w:val="28"/>
          <w:szCs w:val="28"/>
        </w:rPr>
      </w:pPr>
      <w:r w:rsidRPr="0007335A">
        <w:rPr>
          <w:sz w:val="28"/>
          <w:szCs w:val="28"/>
        </w:rPr>
        <w:t>Izvērtējot projektu iesniegumus, tika apstiprināti 20 projektu iesniegumi un noraidīti 13 projektu iesniegumi. Līgumus par projektu īstenošanu parakstīja 19 projektu iesniedzēji (viens projekta iesniedzējs konkursa nolikuma noteiktajā kārtībā 30 dienu laikā nenoslēdza līgumu ar konkursa atbildīgo iestādi un tādējādi zaudēja tiesības saņemt KPFI finansējumu</w:t>
      </w:r>
      <w:r w:rsidRPr="0007335A">
        <w:rPr>
          <w:color w:val="auto"/>
          <w:sz w:val="28"/>
          <w:szCs w:val="28"/>
        </w:rPr>
        <w:t xml:space="preserve">). Projektiem piešķirtais kopējais </w:t>
      </w:r>
      <w:r w:rsidRPr="0007335A">
        <w:rPr>
          <w:sz w:val="28"/>
          <w:szCs w:val="28"/>
        </w:rPr>
        <w:t>KPFI finansējums LVL 1 741 560,24</w:t>
      </w:r>
      <w:r w:rsidR="00271652">
        <w:rPr>
          <w:rStyle w:val="FootnoteReference"/>
          <w:sz w:val="28"/>
          <w:szCs w:val="28"/>
        </w:rPr>
        <w:footnoteReference w:id="22"/>
      </w:r>
      <w:r w:rsidRPr="0007335A">
        <w:rPr>
          <w:sz w:val="28"/>
          <w:szCs w:val="28"/>
        </w:rPr>
        <w:t>, bet LVL 15 449,76 no KPFI</w:t>
      </w:r>
      <w:r w:rsidRPr="0007335A">
        <w:rPr>
          <w:color w:val="auto"/>
          <w:sz w:val="28"/>
          <w:szCs w:val="28"/>
        </w:rPr>
        <w:t xml:space="preserve"> finansējuma palika neizmantoti. </w:t>
      </w:r>
      <w:r w:rsidR="00DE7647" w:rsidRPr="00DE7647">
        <w:rPr>
          <w:color w:val="auto"/>
          <w:sz w:val="28"/>
          <w:szCs w:val="28"/>
        </w:rPr>
        <w:t xml:space="preserve">Līdz 2012.gada beigām kopējais </w:t>
      </w:r>
      <w:r w:rsidR="001B71FC">
        <w:rPr>
          <w:color w:val="auto"/>
          <w:sz w:val="28"/>
          <w:szCs w:val="28"/>
        </w:rPr>
        <w:t xml:space="preserve">projektiem </w:t>
      </w:r>
      <w:r w:rsidR="00DE7647" w:rsidRPr="00DE7647">
        <w:rPr>
          <w:color w:val="auto"/>
          <w:sz w:val="28"/>
          <w:szCs w:val="28"/>
        </w:rPr>
        <w:t>piešķirtais KPFI finansējums saskaņā ar noslēgtajiem līgumiem par projektu ieviešanu</w:t>
      </w:r>
      <w:r w:rsidR="0044338C">
        <w:rPr>
          <w:color w:val="auto"/>
          <w:sz w:val="28"/>
          <w:szCs w:val="28"/>
        </w:rPr>
        <w:t xml:space="preserve"> </w:t>
      </w:r>
      <w:r w:rsidR="0044338C">
        <w:rPr>
          <w:bCs/>
          <w:sz w:val="28"/>
          <w:szCs w:val="28"/>
        </w:rPr>
        <w:t>(t.sk. pabeigtajiem projektiem)</w:t>
      </w:r>
      <w:r w:rsidR="00DE7647" w:rsidRPr="00DE7647">
        <w:rPr>
          <w:color w:val="auto"/>
          <w:sz w:val="28"/>
          <w:szCs w:val="28"/>
        </w:rPr>
        <w:t xml:space="preserve"> ir LVL</w:t>
      </w:r>
      <w:r w:rsidR="00C64624">
        <w:rPr>
          <w:color w:val="auto"/>
          <w:sz w:val="28"/>
          <w:szCs w:val="28"/>
        </w:rPr>
        <w:t> </w:t>
      </w:r>
      <w:r w:rsidR="00DE7647" w:rsidRPr="00DE7647">
        <w:rPr>
          <w:color w:val="auto"/>
          <w:sz w:val="28"/>
          <w:szCs w:val="28"/>
        </w:rPr>
        <w:t>1</w:t>
      </w:r>
      <w:r w:rsidR="00C64624">
        <w:rPr>
          <w:color w:val="auto"/>
          <w:sz w:val="28"/>
          <w:szCs w:val="28"/>
        </w:rPr>
        <w:t> </w:t>
      </w:r>
      <w:r w:rsidR="00DE7647" w:rsidRPr="00DE7647">
        <w:rPr>
          <w:color w:val="auto"/>
          <w:sz w:val="28"/>
          <w:szCs w:val="28"/>
        </w:rPr>
        <w:t>219</w:t>
      </w:r>
      <w:r w:rsidR="00C64624">
        <w:rPr>
          <w:color w:val="auto"/>
          <w:sz w:val="28"/>
          <w:szCs w:val="28"/>
        </w:rPr>
        <w:t> </w:t>
      </w:r>
      <w:r w:rsidR="00DE7647" w:rsidRPr="00DE7647">
        <w:rPr>
          <w:color w:val="auto"/>
          <w:sz w:val="28"/>
          <w:szCs w:val="28"/>
        </w:rPr>
        <w:t>241,16.</w:t>
      </w:r>
    </w:p>
    <w:p w:rsidR="00FC3410" w:rsidRPr="0007335A" w:rsidRDefault="00FC3410" w:rsidP="0007335A">
      <w:pPr>
        <w:pStyle w:val="Default"/>
        <w:ind w:firstLine="709"/>
        <w:jc w:val="both"/>
        <w:rPr>
          <w:sz w:val="28"/>
          <w:szCs w:val="28"/>
        </w:rPr>
      </w:pPr>
      <w:r w:rsidRPr="0007335A">
        <w:rPr>
          <w:sz w:val="28"/>
          <w:szCs w:val="28"/>
        </w:rPr>
        <w:t>Apstiprinātie projekti galvenokārt saistīti ar dažāda veida saules, biomasas un vēja enerģijas tehnoloģiju pilotprojektu izstrādi.</w:t>
      </w:r>
    </w:p>
    <w:p w:rsidR="00FC3410" w:rsidRPr="005E3D7F" w:rsidRDefault="00FC3410" w:rsidP="0007335A">
      <w:pPr>
        <w:ind w:firstLine="709"/>
        <w:jc w:val="both"/>
        <w:rPr>
          <w:sz w:val="28"/>
          <w:szCs w:val="28"/>
        </w:rPr>
      </w:pPr>
      <w:r w:rsidRPr="005E3D7F">
        <w:rPr>
          <w:sz w:val="28"/>
          <w:szCs w:val="28"/>
        </w:rPr>
        <w:t>1</w:t>
      </w:r>
      <w:r>
        <w:rPr>
          <w:sz w:val="28"/>
          <w:szCs w:val="28"/>
        </w:rPr>
        <w:t>2</w:t>
      </w:r>
      <w:r w:rsidRPr="005E3D7F">
        <w:rPr>
          <w:sz w:val="28"/>
          <w:szCs w:val="28"/>
        </w:rPr>
        <w:t xml:space="preserve"> projektu īstenošana </w:t>
      </w:r>
      <w:r>
        <w:rPr>
          <w:sz w:val="28"/>
          <w:szCs w:val="28"/>
        </w:rPr>
        <w:t>2012</w:t>
      </w:r>
      <w:r w:rsidRPr="005E3D7F">
        <w:rPr>
          <w:sz w:val="28"/>
          <w:szCs w:val="28"/>
        </w:rPr>
        <w:t xml:space="preserve">.gadā noritējusi bez būtiskām atkāpēm no projektu iesniegumos plānotā termiņa </w:t>
      </w:r>
      <w:r>
        <w:rPr>
          <w:sz w:val="28"/>
          <w:szCs w:val="28"/>
        </w:rPr>
        <w:t>(noti</w:t>
      </w:r>
      <w:r w:rsidRPr="005E3D7F">
        <w:rPr>
          <w:sz w:val="28"/>
          <w:szCs w:val="28"/>
        </w:rPr>
        <w:t>k</w:t>
      </w:r>
      <w:r>
        <w:rPr>
          <w:sz w:val="28"/>
          <w:szCs w:val="28"/>
        </w:rPr>
        <w:t>usi</w:t>
      </w:r>
      <w:r w:rsidRPr="005E3D7F">
        <w:rPr>
          <w:sz w:val="28"/>
          <w:szCs w:val="28"/>
        </w:rPr>
        <w:t xml:space="preserve"> projektu ietvaros paredzēto tehnoloģiju projektēšana, izstrāde, izgatavošana, uzstādīšana, testēšana utt.). 2012.gadā </w:t>
      </w:r>
      <w:r w:rsidRPr="009A1362">
        <w:rPr>
          <w:sz w:val="28"/>
          <w:szCs w:val="28"/>
        </w:rPr>
        <w:t>ar 2 projektu</w:t>
      </w:r>
      <w:r w:rsidRPr="005E3D7F">
        <w:rPr>
          <w:sz w:val="28"/>
          <w:szCs w:val="28"/>
        </w:rPr>
        <w:t xml:space="preserve"> īstenotājiem notikusi vienošanās par līgumu laušanu. </w:t>
      </w:r>
    </w:p>
    <w:p w:rsidR="00FC3410" w:rsidRPr="005E3D7F" w:rsidRDefault="00FC3410" w:rsidP="006C0584">
      <w:pPr>
        <w:ind w:firstLine="720"/>
        <w:jc w:val="both"/>
        <w:rPr>
          <w:sz w:val="28"/>
          <w:szCs w:val="28"/>
        </w:rPr>
      </w:pPr>
      <w:r w:rsidRPr="005E3D7F">
        <w:rPr>
          <w:sz w:val="28"/>
          <w:szCs w:val="28"/>
        </w:rPr>
        <w:t>Projektu aktivitātes 2012.gadā pilnībā tika pabeigtas</w:t>
      </w:r>
      <w:r>
        <w:rPr>
          <w:sz w:val="28"/>
          <w:szCs w:val="28"/>
        </w:rPr>
        <w:t xml:space="preserve"> </w:t>
      </w:r>
      <w:r w:rsidRPr="009A1362">
        <w:rPr>
          <w:sz w:val="28"/>
          <w:szCs w:val="28"/>
        </w:rPr>
        <w:t>9 projektos</w:t>
      </w:r>
      <w:r>
        <w:rPr>
          <w:sz w:val="28"/>
          <w:szCs w:val="28"/>
        </w:rPr>
        <w:t>. Kopumā konkursa ietvaros īstenoti jau 11 projekti.</w:t>
      </w:r>
    </w:p>
    <w:p w:rsidR="00FC3410" w:rsidRPr="0007335A" w:rsidRDefault="00FC3410" w:rsidP="0007335A">
      <w:pPr>
        <w:ind w:firstLine="709"/>
        <w:jc w:val="both"/>
        <w:rPr>
          <w:color w:val="000000"/>
          <w:sz w:val="28"/>
          <w:szCs w:val="28"/>
        </w:rPr>
      </w:pPr>
      <w:r w:rsidRPr="00E850F8">
        <w:rPr>
          <w:color w:val="000000"/>
          <w:sz w:val="28"/>
          <w:szCs w:val="28"/>
        </w:rPr>
        <w:t>2012.gadā veiktas 26 dokumentu pārbaudes, t.sk. 11 starpposma pārskatu un 4 noslēguma pārskatu, kā arī 7 starpposma maksājuma pieprasījumu un 4 noslēguma maksājumu pieprasījumu pārbaudes (skat. Tabulu 5).</w:t>
      </w:r>
    </w:p>
    <w:p w:rsidR="00216D40" w:rsidRDefault="00216D40" w:rsidP="00FE57AB">
      <w:pPr>
        <w:ind w:firstLine="709"/>
        <w:jc w:val="right"/>
        <w:rPr>
          <w:b/>
          <w:color w:val="000000"/>
          <w:szCs w:val="28"/>
        </w:rPr>
      </w:pPr>
    </w:p>
    <w:p w:rsidR="00FC3410" w:rsidRPr="00734BF4" w:rsidRDefault="00FC3410" w:rsidP="00FE57AB">
      <w:pPr>
        <w:ind w:firstLine="709"/>
        <w:jc w:val="right"/>
        <w:rPr>
          <w:b/>
          <w:color w:val="000000"/>
          <w:szCs w:val="28"/>
          <w:lang w:val="en-GB"/>
        </w:rPr>
      </w:pPr>
      <w:r w:rsidRPr="00734BF4">
        <w:rPr>
          <w:b/>
          <w:color w:val="000000"/>
          <w:szCs w:val="28"/>
        </w:rPr>
        <w:t>Tabula 5. Dokumentu kontrole</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65"/>
        <w:gridCol w:w="2037"/>
        <w:gridCol w:w="1275"/>
        <w:gridCol w:w="1276"/>
        <w:gridCol w:w="1418"/>
        <w:gridCol w:w="1417"/>
        <w:gridCol w:w="1276"/>
      </w:tblGrid>
      <w:tr w:rsidR="00FC3410" w:rsidRPr="00C64624" w:rsidTr="00C64624">
        <w:trPr>
          <w:cantSplit/>
          <w:trHeight w:val="361"/>
        </w:trPr>
        <w:tc>
          <w:tcPr>
            <w:tcW w:w="765" w:type="dxa"/>
            <w:vMerge w:val="restart"/>
            <w:shd w:val="clear" w:color="auto" w:fill="9BBB59"/>
            <w:vAlign w:val="center"/>
          </w:tcPr>
          <w:p w:rsidR="00FC3410" w:rsidRPr="00C64624" w:rsidRDefault="00FC3410" w:rsidP="00FE57AB">
            <w:pPr>
              <w:spacing w:before="100" w:beforeAutospacing="1" w:after="100" w:afterAutospacing="1"/>
              <w:jc w:val="center"/>
              <w:rPr>
                <w:bCs/>
                <w:color w:val="000000"/>
                <w:sz w:val="20"/>
                <w:szCs w:val="20"/>
              </w:rPr>
            </w:pPr>
            <w:proofErr w:type="spellStart"/>
            <w:r w:rsidRPr="00C64624">
              <w:rPr>
                <w:color w:val="000000"/>
                <w:sz w:val="20"/>
                <w:szCs w:val="20"/>
              </w:rPr>
              <w:t>Nr.p.k</w:t>
            </w:r>
            <w:proofErr w:type="spellEnd"/>
            <w:r w:rsidRPr="00C64624">
              <w:rPr>
                <w:color w:val="000000"/>
                <w:sz w:val="20"/>
                <w:szCs w:val="20"/>
              </w:rPr>
              <w:t>.</w:t>
            </w:r>
          </w:p>
        </w:tc>
        <w:tc>
          <w:tcPr>
            <w:tcW w:w="2037" w:type="dxa"/>
            <w:vMerge w:val="restart"/>
            <w:shd w:val="clear" w:color="auto" w:fill="9BBB59"/>
            <w:vAlign w:val="center"/>
          </w:tcPr>
          <w:p w:rsidR="00FC3410" w:rsidRPr="00C64624" w:rsidRDefault="00FC3410" w:rsidP="00FE57AB">
            <w:pPr>
              <w:spacing w:before="100" w:beforeAutospacing="1" w:after="100" w:afterAutospacing="1"/>
              <w:jc w:val="center"/>
              <w:rPr>
                <w:bCs/>
                <w:color w:val="000000"/>
                <w:sz w:val="20"/>
                <w:szCs w:val="20"/>
              </w:rPr>
            </w:pPr>
            <w:r w:rsidRPr="00C64624">
              <w:rPr>
                <w:color w:val="000000"/>
                <w:sz w:val="20"/>
                <w:szCs w:val="20"/>
              </w:rPr>
              <w:t>Atskaites veids</w:t>
            </w:r>
          </w:p>
        </w:tc>
        <w:tc>
          <w:tcPr>
            <w:tcW w:w="1275" w:type="dxa"/>
            <w:vMerge w:val="restart"/>
            <w:shd w:val="clear" w:color="auto" w:fill="9BBB59"/>
            <w:vAlign w:val="center"/>
          </w:tcPr>
          <w:p w:rsidR="00FC3410" w:rsidRPr="00C64624" w:rsidRDefault="00FC3410" w:rsidP="00FE57AB">
            <w:pPr>
              <w:spacing w:before="100" w:beforeAutospacing="1" w:after="100" w:afterAutospacing="1"/>
              <w:jc w:val="center"/>
              <w:rPr>
                <w:bCs/>
                <w:color w:val="000000"/>
                <w:sz w:val="20"/>
                <w:szCs w:val="20"/>
              </w:rPr>
            </w:pPr>
            <w:r w:rsidRPr="00C64624">
              <w:rPr>
                <w:color w:val="000000"/>
                <w:sz w:val="20"/>
                <w:szCs w:val="20"/>
              </w:rPr>
              <w:t>Iesniegto dokumentu skaits</w:t>
            </w:r>
          </w:p>
        </w:tc>
        <w:tc>
          <w:tcPr>
            <w:tcW w:w="5387" w:type="dxa"/>
            <w:gridSpan w:val="4"/>
            <w:shd w:val="clear" w:color="auto" w:fill="9BBB59"/>
          </w:tcPr>
          <w:p w:rsidR="00FC3410" w:rsidRPr="00C64624" w:rsidRDefault="00FC3410" w:rsidP="00FE57AB">
            <w:pPr>
              <w:spacing w:before="100" w:beforeAutospacing="1" w:after="100" w:afterAutospacing="1"/>
              <w:jc w:val="center"/>
              <w:rPr>
                <w:bCs/>
                <w:color w:val="000000"/>
                <w:sz w:val="20"/>
                <w:szCs w:val="20"/>
              </w:rPr>
            </w:pPr>
          </w:p>
        </w:tc>
      </w:tr>
      <w:tr w:rsidR="00FC3410" w:rsidRPr="00C64624" w:rsidTr="00C64624">
        <w:trPr>
          <w:cantSplit/>
          <w:trHeight w:val="702"/>
        </w:trPr>
        <w:tc>
          <w:tcPr>
            <w:tcW w:w="765" w:type="dxa"/>
            <w:vMerge/>
            <w:shd w:val="clear" w:color="auto" w:fill="9BBB59"/>
          </w:tcPr>
          <w:p w:rsidR="00FC3410" w:rsidRPr="00C64624" w:rsidRDefault="00FC3410" w:rsidP="00FE57AB">
            <w:pPr>
              <w:jc w:val="center"/>
              <w:rPr>
                <w:b/>
                <w:bCs/>
                <w:color w:val="000000"/>
                <w:sz w:val="20"/>
                <w:szCs w:val="20"/>
              </w:rPr>
            </w:pPr>
          </w:p>
        </w:tc>
        <w:tc>
          <w:tcPr>
            <w:tcW w:w="2037" w:type="dxa"/>
            <w:vMerge/>
            <w:shd w:val="clear" w:color="auto" w:fill="9BBB59"/>
          </w:tcPr>
          <w:p w:rsidR="00FC3410" w:rsidRPr="00C64624" w:rsidRDefault="00FC3410" w:rsidP="00FE57AB">
            <w:pPr>
              <w:jc w:val="center"/>
              <w:rPr>
                <w:b/>
                <w:bCs/>
                <w:color w:val="000000"/>
                <w:sz w:val="20"/>
                <w:szCs w:val="20"/>
              </w:rPr>
            </w:pPr>
          </w:p>
        </w:tc>
        <w:tc>
          <w:tcPr>
            <w:tcW w:w="1275" w:type="dxa"/>
            <w:vMerge/>
            <w:shd w:val="clear" w:color="auto" w:fill="9BBB59"/>
          </w:tcPr>
          <w:p w:rsidR="00FC3410" w:rsidRPr="00C64624" w:rsidRDefault="00FC3410" w:rsidP="00FE57AB">
            <w:pPr>
              <w:jc w:val="center"/>
              <w:rPr>
                <w:b/>
                <w:bCs/>
                <w:color w:val="000000"/>
                <w:sz w:val="20"/>
                <w:szCs w:val="20"/>
              </w:rPr>
            </w:pPr>
          </w:p>
        </w:tc>
        <w:tc>
          <w:tcPr>
            <w:tcW w:w="1276" w:type="dxa"/>
            <w:shd w:val="clear" w:color="auto" w:fill="9BBB59"/>
            <w:vAlign w:val="center"/>
          </w:tcPr>
          <w:p w:rsidR="00FC3410" w:rsidRPr="00C64624" w:rsidRDefault="00FC3410" w:rsidP="00FE57AB">
            <w:pPr>
              <w:jc w:val="center"/>
              <w:rPr>
                <w:b/>
                <w:bCs/>
                <w:color w:val="000000"/>
                <w:sz w:val="20"/>
                <w:szCs w:val="20"/>
              </w:rPr>
            </w:pPr>
            <w:r w:rsidRPr="00C64624">
              <w:rPr>
                <w:bCs/>
                <w:color w:val="000000"/>
                <w:sz w:val="20"/>
                <w:szCs w:val="20"/>
              </w:rPr>
              <w:t>Apstiprināti</w:t>
            </w:r>
          </w:p>
        </w:tc>
        <w:tc>
          <w:tcPr>
            <w:tcW w:w="1418" w:type="dxa"/>
            <w:shd w:val="clear" w:color="auto" w:fill="9BBB59"/>
            <w:vAlign w:val="center"/>
          </w:tcPr>
          <w:p w:rsidR="00FC3410" w:rsidRPr="00C64624" w:rsidRDefault="00FC3410" w:rsidP="00FE57AB">
            <w:pPr>
              <w:spacing w:before="100" w:beforeAutospacing="1" w:after="100" w:afterAutospacing="1"/>
              <w:jc w:val="center"/>
              <w:rPr>
                <w:bCs/>
                <w:color w:val="000000"/>
                <w:sz w:val="20"/>
                <w:szCs w:val="20"/>
              </w:rPr>
            </w:pPr>
            <w:r w:rsidRPr="00C64624">
              <w:rPr>
                <w:bCs/>
                <w:color w:val="000000"/>
                <w:sz w:val="20"/>
                <w:szCs w:val="20"/>
              </w:rPr>
              <w:t>Precizēšanas stadijā esoši dokumenti</w:t>
            </w:r>
          </w:p>
        </w:tc>
        <w:tc>
          <w:tcPr>
            <w:tcW w:w="1417" w:type="dxa"/>
            <w:shd w:val="clear" w:color="auto" w:fill="9BBB59"/>
            <w:vAlign w:val="center"/>
          </w:tcPr>
          <w:p w:rsidR="00FC3410" w:rsidRPr="00C64624" w:rsidRDefault="00FC3410" w:rsidP="00FE57AB">
            <w:pPr>
              <w:spacing w:before="100" w:beforeAutospacing="1" w:after="100" w:afterAutospacing="1"/>
              <w:jc w:val="center"/>
              <w:rPr>
                <w:bCs/>
                <w:color w:val="000000"/>
                <w:sz w:val="20"/>
                <w:szCs w:val="20"/>
              </w:rPr>
            </w:pPr>
            <w:r w:rsidRPr="00C64624">
              <w:rPr>
                <w:bCs/>
                <w:color w:val="000000"/>
                <w:sz w:val="20"/>
                <w:szCs w:val="20"/>
              </w:rPr>
              <w:t>Izskatīšanas stadijā esoši dokumenti</w:t>
            </w:r>
          </w:p>
        </w:tc>
        <w:tc>
          <w:tcPr>
            <w:tcW w:w="1276" w:type="dxa"/>
            <w:shd w:val="clear" w:color="auto" w:fill="9BBB59"/>
            <w:vAlign w:val="center"/>
          </w:tcPr>
          <w:p w:rsidR="00FC3410" w:rsidRPr="00C64624" w:rsidRDefault="00FC3410" w:rsidP="00494D4E">
            <w:pPr>
              <w:spacing w:before="100" w:beforeAutospacing="1" w:after="100" w:afterAutospacing="1"/>
              <w:jc w:val="center"/>
              <w:rPr>
                <w:bCs/>
                <w:color w:val="000000"/>
                <w:sz w:val="20"/>
                <w:szCs w:val="20"/>
              </w:rPr>
            </w:pPr>
            <w:r w:rsidRPr="00C64624">
              <w:rPr>
                <w:bCs/>
                <w:color w:val="000000"/>
                <w:sz w:val="20"/>
                <w:szCs w:val="20"/>
              </w:rPr>
              <w:t>Noraidīti</w:t>
            </w:r>
          </w:p>
        </w:tc>
      </w:tr>
      <w:tr w:rsidR="00FC3410" w:rsidRPr="00C64624" w:rsidTr="00C64624">
        <w:trPr>
          <w:trHeight w:val="289"/>
        </w:trPr>
        <w:tc>
          <w:tcPr>
            <w:tcW w:w="765" w:type="dxa"/>
            <w:shd w:val="clear" w:color="auto" w:fill="9BBB59"/>
            <w:vAlign w:val="center"/>
          </w:tcPr>
          <w:p w:rsidR="00FC3410" w:rsidRPr="00C64624" w:rsidRDefault="00FC3410" w:rsidP="0007335A">
            <w:pPr>
              <w:jc w:val="both"/>
              <w:rPr>
                <w:bCs/>
                <w:color w:val="000000"/>
                <w:sz w:val="20"/>
                <w:szCs w:val="20"/>
              </w:rPr>
            </w:pPr>
            <w:r w:rsidRPr="00C64624">
              <w:rPr>
                <w:bCs/>
                <w:color w:val="000000"/>
                <w:sz w:val="20"/>
                <w:szCs w:val="20"/>
              </w:rPr>
              <w:t>1</w:t>
            </w:r>
          </w:p>
        </w:tc>
        <w:tc>
          <w:tcPr>
            <w:tcW w:w="2037" w:type="dxa"/>
            <w:shd w:val="clear" w:color="auto" w:fill="E6EED5"/>
          </w:tcPr>
          <w:p w:rsidR="00FC3410" w:rsidRPr="00C64624" w:rsidRDefault="00FC3410" w:rsidP="00FE57AB">
            <w:pPr>
              <w:spacing w:before="100" w:beforeAutospacing="1" w:after="100" w:afterAutospacing="1"/>
              <w:rPr>
                <w:color w:val="000000"/>
                <w:sz w:val="20"/>
                <w:szCs w:val="20"/>
              </w:rPr>
            </w:pPr>
            <w:r w:rsidRPr="00C64624">
              <w:rPr>
                <w:color w:val="000000"/>
                <w:sz w:val="20"/>
                <w:szCs w:val="20"/>
              </w:rPr>
              <w:t>Avansa maksājuma pieprasījumi</w:t>
            </w:r>
          </w:p>
        </w:tc>
        <w:tc>
          <w:tcPr>
            <w:tcW w:w="1275" w:type="dxa"/>
            <w:shd w:val="clear" w:color="auto" w:fill="E6EED5"/>
            <w:vAlign w:val="center"/>
          </w:tcPr>
          <w:p w:rsidR="00FC3410" w:rsidRPr="00C64624" w:rsidRDefault="00FC3410" w:rsidP="002D559D">
            <w:pPr>
              <w:spacing w:before="100" w:beforeAutospacing="1" w:after="100" w:afterAutospacing="1"/>
              <w:jc w:val="center"/>
              <w:rPr>
                <w:color w:val="000000"/>
                <w:sz w:val="20"/>
                <w:szCs w:val="20"/>
              </w:rPr>
            </w:pPr>
            <w:r w:rsidRPr="00C64624">
              <w:rPr>
                <w:color w:val="000000"/>
                <w:sz w:val="20"/>
                <w:szCs w:val="20"/>
              </w:rPr>
              <w:t>0</w:t>
            </w:r>
          </w:p>
        </w:tc>
        <w:tc>
          <w:tcPr>
            <w:tcW w:w="1276" w:type="dxa"/>
            <w:shd w:val="clear" w:color="auto" w:fill="E6EED5"/>
            <w:vAlign w:val="center"/>
          </w:tcPr>
          <w:p w:rsidR="00FC3410" w:rsidRPr="00C64624" w:rsidRDefault="00FC3410" w:rsidP="002D559D">
            <w:pPr>
              <w:spacing w:before="100" w:beforeAutospacing="1" w:after="100" w:afterAutospacing="1"/>
              <w:jc w:val="center"/>
              <w:rPr>
                <w:color w:val="000000"/>
                <w:sz w:val="20"/>
                <w:szCs w:val="20"/>
              </w:rPr>
            </w:pPr>
            <w:r w:rsidRPr="00C64624">
              <w:rPr>
                <w:color w:val="000000"/>
                <w:sz w:val="20"/>
                <w:szCs w:val="20"/>
              </w:rPr>
              <w:t>0</w:t>
            </w:r>
          </w:p>
        </w:tc>
        <w:tc>
          <w:tcPr>
            <w:tcW w:w="1418" w:type="dxa"/>
            <w:shd w:val="clear" w:color="auto" w:fill="E6EED5"/>
            <w:vAlign w:val="center"/>
          </w:tcPr>
          <w:p w:rsidR="00FC3410" w:rsidRPr="00C64624" w:rsidRDefault="00FC3410" w:rsidP="002D559D">
            <w:pPr>
              <w:spacing w:before="100" w:beforeAutospacing="1" w:after="100" w:afterAutospacing="1"/>
              <w:jc w:val="center"/>
              <w:rPr>
                <w:color w:val="000000"/>
                <w:sz w:val="20"/>
                <w:szCs w:val="20"/>
              </w:rPr>
            </w:pPr>
            <w:r w:rsidRPr="00C64624">
              <w:rPr>
                <w:color w:val="000000"/>
                <w:sz w:val="20"/>
                <w:szCs w:val="20"/>
              </w:rPr>
              <w:t>0</w:t>
            </w:r>
          </w:p>
        </w:tc>
        <w:tc>
          <w:tcPr>
            <w:tcW w:w="1417" w:type="dxa"/>
            <w:shd w:val="clear" w:color="auto" w:fill="E6EED5"/>
            <w:vAlign w:val="center"/>
          </w:tcPr>
          <w:p w:rsidR="00FC3410" w:rsidRPr="00C64624" w:rsidRDefault="00FC3410" w:rsidP="002D559D">
            <w:pPr>
              <w:spacing w:before="100" w:beforeAutospacing="1" w:after="100" w:afterAutospacing="1"/>
              <w:jc w:val="center"/>
              <w:rPr>
                <w:color w:val="000000"/>
                <w:sz w:val="20"/>
                <w:szCs w:val="20"/>
              </w:rPr>
            </w:pPr>
            <w:r w:rsidRPr="00C64624">
              <w:rPr>
                <w:color w:val="000000"/>
                <w:sz w:val="20"/>
                <w:szCs w:val="20"/>
              </w:rPr>
              <w:t>0</w:t>
            </w:r>
          </w:p>
        </w:tc>
        <w:tc>
          <w:tcPr>
            <w:tcW w:w="1276" w:type="dxa"/>
            <w:shd w:val="clear" w:color="auto" w:fill="E6EED5"/>
          </w:tcPr>
          <w:p w:rsidR="00FC3410" w:rsidRPr="00C64624" w:rsidRDefault="00FC3410" w:rsidP="002D559D">
            <w:pPr>
              <w:spacing w:before="100" w:beforeAutospacing="1" w:after="100" w:afterAutospacing="1"/>
              <w:jc w:val="center"/>
              <w:rPr>
                <w:color w:val="000000"/>
                <w:sz w:val="20"/>
                <w:szCs w:val="20"/>
              </w:rPr>
            </w:pPr>
            <w:r w:rsidRPr="00C64624">
              <w:rPr>
                <w:color w:val="000000"/>
                <w:sz w:val="20"/>
                <w:szCs w:val="20"/>
              </w:rPr>
              <w:t>0</w:t>
            </w:r>
          </w:p>
        </w:tc>
      </w:tr>
      <w:tr w:rsidR="00FC3410" w:rsidRPr="00C64624" w:rsidTr="00C64624">
        <w:trPr>
          <w:trHeight w:val="256"/>
        </w:trPr>
        <w:tc>
          <w:tcPr>
            <w:tcW w:w="765" w:type="dxa"/>
            <w:shd w:val="clear" w:color="auto" w:fill="9BBB59"/>
            <w:vAlign w:val="center"/>
          </w:tcPr>
          <w:p w:rsidR="00FC3410" w:rsidRPr="00C64624" w:rsidRDefault="00FC3410" w:rsidP="0007335A">
            <w:pPr>
              <w:jc w:val="both"/>
              <w:rPr>
                <w:bCs/>
                <w:color w:val="000000"/>
                <w:sz w:val="20"/>
                <w:szCs w:val="20"/>
              </w:rPr>
            </w:pPr>
            <w:r w:rsidRPr="00C64624">
              <w:rPr>
                <w:bCs/>
                <w:color w:val="000000"/>
                <w:sz w:val="20"/>
                <w:szCs w:val="20"/>
              </w:rPr>
              <w:t>2.</w:t>
            </w:r>
          </w:p>
        </w:tc>
        <w:tc>
          <w:tcPr>
            <w:tcW w:w="2037" w:type="dxa"/>
            <w:shd w:val="clear" w:color="auto" w:fill="CDDDAC"/>
          </w:tcPr>
          <w:p w:rsidR="00FC3410" w:rsidRPr="00C64624" w:rsidRDefault="00FC3410" w:rsidP="00FE57AB">
            <w:pPr>
              <w:spacing w:before="100" w:beforeAutospacing="1" w:after="100" w:afterAutospacing="1"/>
              <w:rPr>
                <w:color w:val="000000"/>
                <w:sz w:val="20"/>
                <w:szCs w:val="20"/>
              </w:rPr>
            </w:pPr>
            <w:r w:rsidRPr="00C64624">
              <w:rPr>
                <w:color w:val="000000"/>
                <w:sz w:val="20"/>
                <w:szCs w:val="20"/>
              </w:rPr>
              <w:t>Starpposma pārskati</w:t>
            </w:r>
          </w:p>
        </w:tc>
        <w:tc>
          <w:tcPr>
            <w:tcW w:w="1275" w:type="dxa"/>
            <w:shd w:val="clear" w:color="auto" w:fill="CDDDAC"/>
            <w:vAlign w:val="center"/>
          </w:tcPr>
          <w:p w:rsidR="00FC3410" w:rsidRPr="00C64624" w:rsidRDefault="00FC3410" w:rsidP="002D559D">
            <w:pPr>
              <w:spacing w:before="100" w:beforeAutospacing="1" w:after="100" w:afterAutospacing="1"/>
              <w:jc w:val="center"/>
              <w:rPr>
                <w:color w:val="000000"/>
                <w:sz w:val="20"/>
                <w:szCs w:val="20"/>
              </w:rPr>
            </w:pPr>
            <w:r w:rsidRPr="00C64624">
              <w:rPr>
                <w:color w:val="000000"/>
                <w:sz w:val="20"/>
                <w:szCs w:val="20"/>
              </w:rPr>
              <w:t>11</w:t>
            </w:r>
          </w:p>
        </w:tc>
        <w:tc>
          <w:tcPr>
            <w:tcW w:w="1276" w:type="dxa"/>
            <w:shd w:val="clear" w:color="auto" w:fill="CDDDAC"/>
            <w:vAlign w:val="center"/>
          </w:tcPr>
          <w:p w:rsidR="00FC3410" w:rsidRPr="00C64624" w:rsidRDefault="00FC3410" w:rsidP="002D559D">
            <w:pPr>
              <w:spacing w:before="100" w:beforeAutospacing="1" w:after="100" w:afterAutospacing="1"/>
              <w:jc w:val="center"/>
              <w:rPr>
                <w:color w:val="000000"/>
                <w:sz w:val="20"/>
                <w:szCs w:val="20"/>
              </w:rPr>
            </w:pPr>
            <w:r w:rsidRPr="00C64624">
              <w:rPr>
                <w:color w:val="000000"/>
                <w:sz w:val="20"/>
                <w:szCs w:val="20"/>
              </w:rPr>
              <w:t>10</w:t>
            </w:r>
          </w:p>
        </w:tc>
        <w:tc>
          <w:tcPr>
            <w:tcW w:w="1418" w:type="dxa"/>
            <w:shd w:val="clear" w:color="auto" w:fill="CDDDAC"/>
            <w:vAlign w:val="center"/>
          </w:tcPr>
          <w:p w:rsidR="00FC3410" w:rsidRPr="00C64624" w:rsidRDefault="00FC3410" w:rsidP="002D559D">
            <w:pPr>
              <w:spacing w:before="100" w:beforeAutospacing="1" w:after="100" w:afterAutospacing="1"/>
              <w:jc w:val="center"/>
              <w:rPr>
                <w:color w:val="000000"/>
                <w:sz w:val="20"/>
                <w:szCs w:val="20"/>
              </w:rPr>
            </w:pPr>
            <w:r w:rsidRPr="00C64624">
              <w:rPr>
                <w:color w:val="000000"/>
                <w:sz w:val="20"/>
                <w:szCs w:val="20"/>
              </w:rPr>
              <w:t>0</w:t>
            </w:r>
          </w:p>
        </w:tc>
        <w:tc>
          <w:tcPr>
            <w:tcW w:w="1417" w:type="dxa"/>
            <w:shd w:val="clear" w:color="auto" w:fill="CDDDAC"/>
            <w:vAlign w:val="center"/>
          </w:tcPr>
          <w:p w:rsidR="00FC3410" w:rsidRPr="00C64624" w:rsidRDefault="00FC3410" w:rsidP="002D559D">
            <w:pPr>
              <w:spacing w:before="100" w:beforeAutospacing="1" w:after="100" w:afterAutospacing="1"/>
              <w:jc w:val="center"/>
              <w:rPr>
                <w:color w:val="000000"/>
                <w:sz w:val="20"/>
                <w:szCs w:val="20"/>
              </w:rPr>
            </w:pPr>
            <w:r w:rsidRPr="00C64624">
              <w:rPr>
                <w:color w:val="000000"/>
                <w:sz w:val="20"/>
                <w:szCs w:val="20"/>
              </w:rPr>
              <w:t>0</w:t>
            </w:r>
          </w:p>
        </w:tc>
        <w:tc>
          <w:tcPr>
            <w:tcW w:w="1276" w:type="dxa"/>
            <w:shd w:val="clear" w:color="auto" w:fill="CDDDAC"/>
          </w:tcPr>
          <w:p w:rsidR="00FC3410" w:rsidRPr="00C64624" w:rsidRDefault="00FC3410" w:rsidP="002D559D">
            <w:pPr>
              <w:spacing w:before="100" w:beforeAutospacing="1" w:after="100" w:afterAutospacing="1"/>
              <w:jc w:val="center"/>
              <w:rPr>
                <w:color w:val="000000"/>
                <w:sz w:val="20"/>
                <w:szCs w:val="20"/>
              </w:rPr>
            </w:pPr>
            <w:r w:rsidRPr="00C64624">
              <w:rPr>
                <w:color w:val="000000"/>
                <w:sz w:val="20"/>
                <w:szCs w:val="20"/>
              </w:rPr>
              <w:t>1</w:t>
            </w:r>
          </w:p>
        </w:tc>
      </w:tr>
      <w:tr w:rsidR="00FC3410" w:rsidRPr="00C64624" w:rsidTr="00C64624">
        <w:trPr>
          <w:trHeight w:val="248"/>
        </w:trPr>
        <w:tc>
          <w:tcPr>
            <w:tcW w:w="765" w:type="dxa"/>
            <w:shd w:val="clear" w:color="auto" w:fill="9BBB59"/>
            <w:vAlign w:val="center"/>
          </w:tcPr>
          <w:p w:rsidR="00FC3410" w:rsidRPr="00C64624" w:rsidRDefault="00FC3410" w:rsidP="0007335A">
            <w:pPr>
              <w:jc w:val="both"/>
              <w:rPr>
                <w:bCs/>
                <w:color w:val="000000"/>
                <w:sz w:val="20"/>
                <w:szCs w:val="20"/>
              </w:rPr>
            </w:pPr>
            <w:r w:rsidRPr="00C64624">
              <w:rPr>
                <w:bCs/>
                <w:color w:val="000000"/>
                <w:sz w:val="20"/>
                <w:szCs w:val="20"/>
              </w:rPr>
              <w:t>3.</w:t>
            </w:r>
          </w:p>
        </w:tc>
        <w:tc>
          <w:tcPr>
            <w:tcW w:w="2037" w:type="dxa"/>
            <w:shd w:val="clear" w:color="auto" w:fill="E6EED5"/>
          </w:tcPr>
          <w:p w:rsidR="00FC3410" w:rsidRPr="00C64624" w:rsidRDefault="00FC3410" w:rsidP="00FE57AB">
            <w:pPr>
              <w:spacing w:before="100" w:beforeAutospacing="1" w:after="100" w:afterAutospacing="1"/>
              <w:rPr>
                <w:sz w:val="20"/>
                <w:szCs w:val="20"/>
              </w:rPr>
            </w:pPr>
            <w:r w:rsidRPr="00C64624">
              <w:rPr>
                <w:sz w:val="20"/>
                <w:szCs w:val="20"/>
              </w:rPr>
              <w:t>Noslēguma pārskati</w:t>
            </w:r>
          </w:p>
        </w:tc>
        <w:tc>
          <w:tcPr>
            <w:tcW w:w="1275" w:type="dxa"/>
            <w:shd w:val="clear" w:color="auto" w:fill="E6EED5"/>
            <w:vAlign w:val="center"/>
          </w:tcPr>
          <w:p w:rsidR="00FC3410" w:rsidRPr="00C64624" w:rsidRDefault="00FC3410" w:rsidP="002D559D">
            <w:pPr>
              <w:spacing w:before="100" w:beforeAutospacing="1" w:after="100" w:afterAutospacing="1"/>
              <w:jc w:val="center"/>
              <w:rPr>
                <w:color w:val="000000"/>
                <w:sz w:val="20"/>
                <w:szCs w:val="20"/>
              </w:rPr>
            </w:pPr>
            <w:r w:rsidRPr="00C64624">
              <w:rPr>
                <w:color w:val="000000"/>
                <w:sz w:val="20"/>
                <w:szCs w:val="20"/>
              </w:rPr>
              <w:t>4</w:t>
            </w:r>
          </w:p>
        </w:tc>
        <w:tc>
          <w:tcPr>
            <w:tcW w:w="1276" w:type="dxa"/>
            <w:shd w:val="clear" w:color="auto" w:fill="E6EED5"/>
            <w:vAlign w:val="center"/>
          </w:tcPr>
          <w:p w:rsidR="00FC3410" w:rsidRPr="00C64624" w:rsidRDefault="00FC3410" w:rsidP="002D559D">
            <w:pPr>
              <w:spacing w:before="100" w:beforeAutospacing="1" w:after="100" w:afterAutospacing="1"/>
              <w:jc w:val="center"/>
              <w:rPr>
                <w:color w:val="000000"/>
                <w:sz w:val="20"/>
                <w:szCs w:val="20"/>
              </w:rPr>
            </w:pPr>
            <w:r w:rsidRPr="00C64624">
              <w:rPr>
                <w:color w:val="000000"/>
                <w:sz w:val="20"/>
                <w:szCs w:val="20"/>
              </w:rPr>
              <w:t>2</w:t>
            </w:r>
          </w:p>
        </w:tc>
        <w:tc>
          <w:tcPr>
            <w:tcW w:w="1418" w:type="dxa"/>
            <w:shd w:val="clear" w:color="auto" w:fill="E6EED5"/>
            <w:vAlign w:val="center"/>
          </w:tcPr>
          <w:p w:rsidR="00FC3410" w:rsidRPr="00C64624" w:rsidRDefault="00FC3410" w:rsidP="002D559D">
            <w:pPr>
              <w:spacing w:before="100" w:beforeAutospacing="1" w:after="100" w:afterAutospacing="1"/>
              <w:jc w:val="center"/>
              <w:rPr>
                <w:color w:val="000000"/>
                <w:sz w:val="20"/>
                <w:szCs w:val="20"/>
              </w:rPr>
            </w:pPr>
            <w:r w:rsidRPr="00C64624">
              <w:rPr>
                <w:color w:val="000000"/>
                <w:sz w:val="20"/>
                <w:szCs w:val="20"/>
              </w:rPr>
              <w:t>2</w:t>
            </w:r>
          </w:p>
        </w:tc>
        <w:tc>
          <w:tcPr>
            <w:tcW w:w="1417" w:type="dxa"/>
            <w:shd w:val="clear" w:color="auto" w:fill="E6EED5"/>
            <w:vAlign w:val="center"/>
          </w:tcPr>
          <w:p w:rsidR="00FC3410" w:rsidRPr="00C64624" w:rsidRDefault="00FC3410" w:rsidP="002D559D">
            <w:pPr>
              <w:spacing w:before="100" w:beforeAutospacing="1" w:after="100" w:afterAutospacing="1"/>
              <w:jc w:val="center"/>
              <w:rPr>
                <w:color w:val="000000"/>
                <w:sz w:val="20"/>
                <w:szCs w:val="20"/>
              </w:rPr>
            </w:pPr>
            <w:r w:rsidRPr="00C64624">
              <w:rPr>
                <w:color w:val="000000"/>
                <w:sz w:val="20"/>
                <w:szCs w:val="20"/>
              </w:rPr>
              <w:t>0</w:t>
            </w:r>
          </w:p>
        </w:tc>
        <w:tc>
          <w:tcPr>
            <w:tcW w:w="1276" w:type="dxa"/>
            <w:shd w:val="clear" w:color="auto" w:fill="E6EED5"/>
          </w:tcPr>
          <w:p w:rsidR="00FC3410" w:rsidRPr="00C64624" w:rsidRDefault="00FC3410" w:rsidP="002D559D">
            <w:pPr>
              <w:spacing w:before="100" w:beforeAutospacing="1" w:after="100" w:afterAutospacing="1"/>
              <w:jc w:val="center"/>
              <w:rPr>
                <w:color w:val="000000"/>
                <w:sz w:val="20"/>
                <w:szCs w:val="20"/>
              </w:rPr>
            </w:pPr>
            <w:r w:rsidRPr="00C64624">
              <w:rPr>
                <w:color w:val="000000"/>
                <w:sz w:val="20"/>
                <w:szCs w:val="20"/>
              </w:rPr>
              <w:t>0</w:t>
            </w:r>
          </w:p>
        </w:tc>
      </w:tr>
      <w:tr w:rsidR="00FC3410" w:rsidRPr="00C64624" w:rsidTr="00C64624">
        <w:trPr>
          <w:trHeight w:val="303"/>
        </w:trPr>
        <w:tc>
          <w:tcPr>
            <w:tcW w:w="765" w:type="dxa"/>
            <w:shd w:val="clear" w:color="auto" w:fill="9BBB59"/>
            <w:vAlign w:val="center"/>
          </w:tcPr>
          <w:p w:rsidR="00FC3410" w:rsidRPr="00C64624" w:rsidRDefault="00FC3410" w:rsidP="0007335A">
            <w:pPr>
              <w:jc w:val="both"/>
              <w:rPr>
                <w:bCs/>
                <w:color w:val="000000"/>
                <w:sz w:val="20"/>
                <w:szCs w:val="20"/>
              </w:rPr>
            </w:pPr>
            <w:r w:rsidRPr="00C64624">
              <w:rPr>
                <w:bCs/>
                <w:color w:val="000000"/>
                <w:sz w:val="20"/>
                <w:szCs w:val="20"/>
              </w:rPr>
              <w:lastRenderedPageBreak/>
              <w:t>4.</w:t>
            </w:r>
          </w:p>
        </w:tc>
        <w:tc>
          <w:tcPr>
            <w:tcW w:w="2037" w:type="dxa"/>
            <w:shd w:val="clear" w:color="auto" w:fill="CDDDAC"/>
          </w:tcPr>
          <w:p w:rsidR="00FC3410" w:rsidRPr="00C64624" w:rsidRDefault="00FC3410" w:rsidP="00FE57AB">
            <w:pPr>
              <w:spacing w:before="100" w:beforeAutospacing="1" w:after="100" w:afterAutospacing="1"/>
              <w:rPr>
                <w:color w:val="000000"/>
                <w:sz w:val="20"/>
                <w:szCs w:val="20"/>
              </w:rPr>
            </w:pPr>
            <w:r w:rsidRPr="00C64624">
              <w:rPr>
                <w:color w:val="000000"/>
                <w:sz w:val="20"/>
                <w:szCs w:val="20"/>
              </w:rPr>
              <w:t>Starpposmu maksājumu pieprasījumi</w:t>
            </w:r>
          </w:p>
        </w:tc>
        <w:tc>
          <w:tcPr>
            <w:tcW w:w="1275" w:type="dxa"/>
            <w:shd w:val="clear" w:color="auto" w:fill="CDDDAC"/>
            <w:vAlign w:val="center"/>
          </w:tcPr>
          <w:p w:rsidR="00FC3410" w:rsidRPr="00C64624" w:rsidRDefault="00FC3410" w:rsidP="002D559D">
            <w:pPr>
              <w:spacing w:before="100" w:beforeAutospacing="1" w:after="100" w:afterAutospacing="1"/>
              <w:jc w:val="center"/>
              <w:rPr>
                <w:color w:val="000000"/>
                <w:sz w:val="20"/>
                <w:szCs w:val="20"/>
              </w:rPr>
            </w:pPr>
            <w:r w:rsidRPr="00C64624">
              <w:rPr>
                <w:color w:val="000000"/>
                <w:sz w:val="20"/>
                <w:szCs w:val="20"/>
              </w:rPr>
              <w:t>7</w:t>
            </w:r>
          </w:p>
        </w:tc>
        <w:tc>
          <w:tcPr>
            <w:tcW w:w="1276" w:type="dxa"/>
            <w:shd w:val="clear" w:color="auto" w:fill="CDDDAC"/>
            <w:vAlign w:val="center"/>
          </w:tcPr>
          <w:p w:rsidR="00FC3410" w:rsidRPr="00C64624" w:rsidRDefault="00FC3410" w:rsidP="002D559D">
            <w:pPr>
              <w:spacing w:before="100" w:beforeAutospacing="1" w:after="100" w:afterAutospacing="1"/>
              <w:jc w:val="center"/>
              <w:rPr>
                <w:color w:val="000000"/>
                <w:sz w:val="20"/>
                <w:szCs w:val="20"/>
              </w:rPr>
            </w:pPr>
            <w:r w:rsidRPr="00C64624">
              <w:rPr>
                <w:color w:val="000000"/>
                <w:sz w:val="20"/>
                <w:szCs w:val="20"/>
              </w:rPr>
              <w:t>7</w:t>
            </w:r>
          </w:p>
        </w:tc>
        <w:tc>
          <w:tcPr>
            <w:tcW w:w="1418" w:type="dxa"/>
            <w:shd w:val="clear" w:color="auto" w:fill="CDDDAC"/>
            <w:vAlign w:val="center"/>
          </w:tcPr>
          <w:p w:rsidR="00FC3410" w:rsidRPr="00C64624" w:rsidRDefault="00FC3410" w:rsidP="002D559D">
            <w:pPr>
              <w:spacing w:before="100" w:beforeAutospacing="1" w:after="100" w:afterAutospacing="1"/>
              <w:jc w:val="center"/>
              <w:rPr>
                <w:color w:val="000000"/>
                <w:sz w:val="20"/>
                <w:szCs w:val="20"/>
              </w:rPr>
            </w:pPr>
            <w:r w:rsidRPr="00C64624">
              <w:rPr>
                <w:color w:val="000000"/>
                <w:sz w:val="20"/>
                <w:szCs w:val="20"/>
              </w:rPr>
              <w:t>0</w:t>
            </w:r>
          </w:p>
        </w:tc>
        <w:tc>
          <w:tcPr>
            <w:tcW w:w="1417" w:type="dxa"/>
            <w:shd w:val="clear" w:color="auto" w:fill="CDDDAC"/>
            <w:vAlign w:val="center"/>
          </w:tcPr>
          <w:p w:rsidR="00FC3410" w:rsidRPr="00C64624" w:rsidRDefault="00FC3410" w:rsidP="002D559D">
            <w:pPr>
              <w:spacing w:before="100" w:beforeAutospacing="1" w:after="100" w:afterAutospacing="1"/>
              <w:jc w:val="center"/>
              <w:rPr>
                <w:color w:val="000000"/>
                <w:sz w:val="20"/>
                <w:szCs w:val="20"/>
              </w:rPr>
            </w:pPr>
            <w:r w:rsidRPr="00C64624">
              <w:rPr>
                <w:color w:val="000000"/>
                <w:sz w:val="20"/>
                <w:szCs w:val="20"/>
              </w:rPr>
              <w:t>0</w:t>
            </w:r>
          </w:p>
        </w:tc>
        <w:tc>
          <w:tcPr>
            <w:tcW w:w="1276" w:type="dxa"/>
            <w:shd w:val="clear" w:color="auto" w:fill="CDDDAC"/>
          </w:tcPr>
          <w:p w:rsidR="00FC3410" w:rsidRPr="00C64624" w:rsidRDefault="00FC3410" w:rsidP="002D559D">
            <w:pPr>
              <w:spacing w:before="100" w:beforeAutospacing="1" w:after="100" w:afterAutospacing="1"/>
              <w:jc w:val="center"/>
              <w:rPr>
                <w:color w:val="000000"/>
                <w:sz w:val="20"/>
                <w:szCs w:val="20"/>
              </w:rPr>
            </w:pPr>
            <w:r w:rsidRPr="00C64624">
              <w:rPr>
                <w:color w:val="000000"/>
                <w:sz w:val="20"/>
                <w:szCs w:val="20"/>
              </w:rPr>
              <w:t>0</w:t>
            </w:r>
          </w:p>
        </w:tc>
      </w:tr>
      <w:tr w:rsidR="00FC3410" w:rsidRPr="00C64624" w:rsidTr="00C64624">
        <w:trPr>
          <w:trHeight w:val="303"/>
        </w:trPr>
        <w:tc>
          <w:tcPr>
            <w:tcW w:w="765" w:type="dxa"/>
            <w:shd w:val="clear" w:color="auto" w:fill="9BBB59"/>
            <w:vAlign w:val="center"/>
          </w:tcPr>
          <w:p w:rsidR="00FC3410" w:rsidRPr="00C64624" w:rsidRDefault="00FC3410" w:rsidP="0007335A">
            <w:pPr>
              <w:jc w:val="both"/>
              <w:rPr>
                <w:bCs/>
                <w:color w:val="000000"/>
                <w:sz w:val="20"/>
                <w:szCs w:val="20"/>
              </w:rPr>
            </w:pPr>
            <w:r w:rsidRPr="00C64624">
              <w:rPr>
                <w:bCs/>
                <w:color w:val="000000"/>
                <w:sz w:val="20"/>
                <w:szCs w:val="20"/>
              </w:rPr>
              <w:t>5.</w:t>
            </w:r>
          </w:p>
        </w:tc>
        <w:tc>
          <w:tcPr>
            <w:tcW w:w="2037" w:type="dxa"/>
            <w:shd w:val="clear" w:color="auto" w:fill="E6EED5"/>
          </w:tcPr>
          <w:p w:rsidR="00FC3410" w:rsidRPr="00C64624" w:rsidRDefault="00FC3410" w:rsidP="00FE57AB">
            <w:pPr>
              <w:spacing w:before="100" w:beforeAutospacing="1" w:after="100" w:afterAutospacing="1"/>
              <w:rPr>
                <w:sz w:val="20"/>
                <w:szCs w:val="20"/>
              </w:rPr>
            </w:pPr>
            <w:r w:rsidRPr="00C64624">
              <w:rPr>
                <w:sz w:val="20"/>
                <w:szCs w:val="20"/>
              </w:rPr>
              <w:t>Noslēgumu maksājumu pieprasījumi</w:t>
            </w:r>
          </w:p>
        </w:tc>
        <w:tc>
          <w:tcPr>
            <w:tcW w:w="1275" w:type="dxa"/>
            <w:shd w:val="clear" w:color="auto" w:fill="E6EED5"/>
            <w:vAlign w:val="center"/>
          </w:tcPr>
          <w:p w:rsidR="00FC3410" w:rsidRPr="00C64624" w:rsidRDefault="00FC3410" w:rsidP="002D559D">
            <w:pPr>
              <w:spacing w:before="100" w:beforeAutospacing="1" w:after="100" w:afterAutospacing="1"/>
              <w:jc w:val="center"/>
              <w:rPr>
                <w:color w:val="000000"/>
                <w:sz w:val="20"/>
                <w:szCs w:val="20"/>
              </w:rPr>
            </w:pPr>
            <w:r w:rsidRPr="00C64624">
              <w:rPr>
                <w:color w:val="000000"/>
                <w:sz w:val="20"/>
                <w:szCs w:val="20"/>
              </w:rPr>
              <w:t>4</w:t>
            </w:r>
          </w:p>
        </w:tc>
        <w:tc>
          <w:tcPr>
            <w:tcW w:w="1276" w:type="dxa"/>
            <w:shd w:val="clear" w:color="auto" w:fill="E6EED5"/>
            <w:vAlign w:val="center"/>
          </w:tcPr>
          <w:p w:rsidR="00FC3410" w:rsidRPr="00C64624" w:rsidRDefault="00FC3410" w:rsidP="002D559D">
            <w:pPr>
              <w:spacing w:before="100" w:beforeAutospacing="1" w:after="100" w:afterAutospacing="1"/>
              <w:jc w:val="center"/>
              <w:rPr>
                <w:color w:val="000000"/>
                <w:sz w:val="20"/>
                <w:szCs w:val="20"/>
              </w:rPr>
            </w:pPr>
            <w:r w:rsidRPr="00C64624">
              <w:rPr>
                <w:color w:val="000000"/>
                <w:sz w:val="20"/>
                <w:szCs w:val="20"/>
              </w:rPr>
              <w:t>2</w:t>
            </w:r>
          </w:p>
        </w:tc>
        <w:tc>
          <w:tcPr>
            <w:tcW w:w="1418" w:type="dxa"/>
            <w:shd w:val="clear" w:color="auto" w:fill="E6EED5"/>
            <w:vAlign w:val="center"/>
          </w:tcPr>
          <w:p w:rsidR="00FC3410" w:rsidRPr="00C64624" w:rsidRDefault="00FC3410" w:rsidP="002D559D">
            <w:pPr>
              <w:spacing w:before="100" w:beforeAutospacing="1" w:after="100" w:afterAutospacing="1"/>
              <w:jc w:val="center"/>
              <w:rPr>
                <w:color w:val="000000"/>
                <w:sz w:val="20"/>
                <w:szCs w:val="20"/>
              </w:rPr>
            </w:pPr>
            <w:r w:rsidRPr="00C64624">
              <w:rPr>
                <w:color w:val="000000"/>
                <w:sz w:val="20"/>
                <w:szCs w:val="20"/>
              </w:rPr>
              <w:t>1</w:t>
            </w:r>
          </w:p>
        </w:tc>
        <w:tc>
          <w:tcPr>
            <w:tcW w:w="1417" w:type="dxa"/>
            <w:shd w:val="clear" w:color="auto" w:fill="E6EED5"/>
            <w:vAlign w:val="center"/>
          </w:tcPr>
          <w:p w:rsidR="00FC3410" w:rsidRPr="00C64624" w:rsidRDefault="00FC3410" w:rsidP="002D559D">
            <w:pPr>
              <w:spacing w:before="100" w:beforeAutospacing="1" w:after="100" w:afterAutospacing="1"/>
              <w:jc w:val="center"/>
              <w:rPr>
                <w:color w:val="000000"/>
                <w:sz w:val="20"/>
                <w:szCs w:val="20"/>
              </w:rPr>
            </w:pPr>
            <w:r w:rsidRPr="00C64624">
              <w:rPr>
                <w:color w:val="000000"/>
                <w:sz w:val="20"/>
                <w:szCs w:val="20"/>
              </w:rPr>
              <w:t>1</w:t>
            </w:r>
          </w:p>
        </w:tc>
        <w:tc>
          <w:tcPr>
            <w:tcW w:w="1276" w:type="dxa"/>
            <w:shd w:val="clear" w:color="auto" w:fill="E6EED5"/>
          </w:tcPr>
          <w:p w:rsidR="00FC3410" w:rsidRPr="00C64624" w:rsidRDefault="00FC3410" w:rsidP="002D559D">
            <w:pPr>
              <w:spacing w:before="100" w:beforeAutospacing="1" w:after="100" w:afterAutospacing="1"/>
              <w:jc w:val="center"/>
              <w:rPr>
                <w:color w:val="000000"/>
                <w:sz w:val="20"/>
                <w:szCs w:val="20"/>
              </w:rPr>
            </w:pPr>
            <w:r w:rsidRPr="00C64624">
              <w:rPr>
                <w:color w:val="000000"/>
                <w:sz w:val="20"/>
                <w:szCs w:val="20"/>
              </w:rPr>
              <w:t>0</w:t>
            </w:r>
          </w:p>
        </w:tc>
      </w:tr>
      <w:tr w:rsidR="00FC3410" w:rsidRPr="00C64624" w:rsidTr="00C64624">
        <w:trPr>
          <w:trHeight w:val="303"/>
        </w:trPr>
        <w:tc>
          <w:tcPr>
            <w:tcW w:w="2802" w:type="dxa"/>
            <w:gridSpan w:val="2"/>
            <w:shd w:val="clear" w:color="auto" w:fill="CDDDAC"/>
          </w:tcPr>
          <w:p w:rsidR="00FC3410" w:rsidRPr="00C64624" w:rsidRDefault="00FC3410" w:rsidP="002D559D">
            <w:pPr>
              <w:jc w:val="right"/>
              <w:rPr>
                <w:b/>
                <w:bCs/>
                <w:sz w:val="20"/>
                <w:szCs w:val="20"/>
              </w:rPr>
            </w:pPr>
            <w:r w:rsidRPr="00C64624">
              <w:rPr>
                <w:b/>
                <w:bCs/>
                <w:sz w:val="20"/>
                <w:szCs w:val="20"/>
              </w:rPr>
              <w:t>Kopā:</w:t>
            </w:r>
          </w:p>
        </w:tc>
        <w:tc>
          <w:tcPr>
            <w:tcW w:w="1275" w:type="dxa"/>
            <w:shd w:val="clear" w:color="auto" w:fill="CDDDAC"/>
            <w:vAlign w:val="center"/>
          </w:tcPr>
          <w:p w:rsidR="00FC3410" w:rsidRPr="00C64624" w:rsidRDefault="00FC3410" w:rsidP="002D559D">
            <w:pPr>
              <w:spacing w:before="100" w:beforeAutospacing="1" w:after="100" w:afterAutospacing="1"/>
              <w:jc w:val="center"/>
              <w:rPr>
                <w:b/>
                <w:color w:val="000000"/>
                <w:sz w:val="20"/>
                <w:szCs w:val="20"/>
              </w:rPr>
            </w:pPr>
            <w:r w:rsidRPr="00C64624">
              <w:rPr>
                <w:b/>
                <w:color w:val="000000"/>
                <w:sz w:val="20"/>
                <w:szCs w:val="20"/>
              </w:rPr>
              <w:t>26</w:t>
            </w:r>
          </w:p>
        </w:tc>
        <w:tc>
          <w:tcPr>
            <w:tcW w:w="1276" w:type="dxa"/>
            <w:shd w:val="clear" w:color="auto" w:fill="CDDDAC"/>
            <w:vAlign w:val="center"/>
          </w:tcPr>
          <w:p w:rsidR="00FC3410" w:rsidRPr="00C64624" w:rsidRDefault="00FC3410" w:rsidP="00893769">
            <w:pPr>
              <w:spacing w:before="100" w:beforeAutospacing="1" w:after="100" w:afterAutospacing="1"/>
              <w:jc w:val="center"/>
              <w:rPr>
                <w:b/>
                <w:color w:val="000000"/>
                <w:sz w:val="20"/>
                <w:szCs w:val="20"/>
              </w:rPr>
            </w:pPr>
            <w:r w:rsidRPr="00C64624">
              <w:rPr>
                <w:b/>
                <w:color w:val="000000"/>
                <w:sz w:val="20"/>
                <w:szCs w:val="20"/>
              </w:rPr>
              <w:t>21</w:t>
            </w:r>
          </w:p>
        </w:tc>
        <w:tc>
          <w:tcPr>
            <w:tcW w:w="1418" w:type="dxa"/>
            <w:shd w:val="clear" w:color="auto" w:fill="CDDDAC"/>
            <w:vAlign w:val="center"/>
          </w:tcPr>
          <w:p w:rsidR="00FC3410" w:rsidRPr="00C64624" w:rsidRDefault="00FC3410" w:rsidP="002D559D">
            <w:pPr>
              <w:spacing w:before="100" w:beforeAutospacing="1" w:after="100" w:afterAutospacing="1"/>
              <w:jc w:val="center"/>
              <w:rPr>
                <w:b/>
                <w:color w:val="000000"/>
                <w:sz w:val="20"/>
                <w:szCs w:val="20"/>
              </w:rPr>
            </w:pPr>
            <w:r w:rsidRPr="00C64624">
              <w:rPr>
                <w:b/>
                <w:color w:val="000000"/>
                <w:sz w:val="20"/>
                <w:szCs w:val="20"/>
              </w:rPr>
              <w:t>3</w:t>
            </w:r>
          </w:p>
        </w:tc>
        <w:tc>
          <w:tcPr>
            <w:tcW w:w="1417" w:type="dxa"/>
            <w:shd w:val="clear" w:color="auto" w:fill="CDDDAC"/>
            <w:vAlign w:val="center"/>
          </w:tcPr>
          <w:p w:rsidR="00FC3410" w:rsidRPr="00C64624" w:rsidRDefault="00FC3410" w:rsidP="002D559D">
            <w:pPr>
              <w:spacing w:before="100" w:beforeAutospacing="1" w:after="100" w:afterAutospacing="1"/>
              <w:jc w:val="center"/>
              <w:rPr>
                <w:b/>
                <w:color w:val="000000"/>
                <w:sz w:val="20"/>
                <w:szCs w:val="20"/>
              </w:rPr>
            </w:pPr>
            <w:r w:rsidRPr="00C64624">
              <w:rPr>
                <w:b/>
                <w:color w:val="000000"/>
                <w:sz w:val="20"/>
                <w:szCs w:val="20"/>
              </w:rPr>
              <w:t>1</w:t>
            </w:r>
          </w:p>
        </w:tc>
        <w:tc>
          <w:tcPr>
            <w:tcW w:w="1276" w:type="dxa"/>
            <w:shd w:val="clear" w:color="auto" w:fill="CDDDAC"/>
          </w:tcPr>
          <w:p w:rsidR="00FC3410" w:rsidRPr="00C64624" w:rsidRDefault="00FC3410" w:rsidP="002D559D">
            <w:pPr>
              <w:spacing w:before="100" w:beforeAutospacing="1" w:after="100" w:afterAutospacing="1"/>
              <w:jc w:val="center"/>
              <w:rPr>
                <w:b/>
                <w:color w:val="000000"/>
                <w:sz w:val="20"/>
                <w:szCs w:val="20"/>
              </w:rPr>
            </w:pPr>
            <w:r w:rsidRPr="00C64624">
              <w:rPr>
                <w:b/>
                <w:color w:val="000000"/>
                <w:sz w:val="20"/>
                <w:szCs w:val="20"/>
              </w:rPr>
              <w:t>1</w:t>
            </w:r>
          </w:p>
        </w:tc>
      </w:tr>
    </w:tbl>
    <w:p w:rsidR="00216D40" w:rsidRPr="0007335A" w:rsidRDefault="00216D40" w:rsidP="0007335A">
      <w:pPr>
        <w:ind w:firstLine="709"/>
        <w:jc w:val="both"/>
        <w:rPr>
          <w:b/>
          <w:color w:val="000000"/>
          <w:sz w:val="28"/>
          <w:szCs w:val="28"/>
          <w:lang w:val="en-GB"/>
        </w:rPr>
      </w:pPr>
    </w:p>
    <w:p w:rsidR="00FC3410" w:rsidRPr="00E478E2" w:rsidRDefault="00FC3410" w:rsidP="0007335A">
      <w:pPr>
        <w:ind w:firstLine="709"/>
        <w:jc w:val="both"/>
        <w:rPr>
          <w:color w:val="000000"/>
          <w:sz w:val="28"/>
          <w:szCs w:val="28"/>
        </w:rPr>
      </w:pPr>
      <w:r w:rsidRPr="00FD7625">
        <w:rPr>
          <w:color w:val="000000"/>
          <w:sz w:val="28"/>
          <w:szCs w:val="28"/>
        </w:rPr>
        <w:t>2012.gadā pēc aktivitāšu uzsākšanas ir veiktas progresa pārbaudes 8 projektu īstenošanas vietās. Pārbaudes rezultāti ir novērtēti pozitīvi</w:t>
      </w:r>
      <w:r>
        <w:rPr>
          <w:color w:val="000000"/>
          <w:sz w:val="28"/>
          <w:szCs w:val="28"/>
        </w:rPr>
        <w:t>,</w:t>
      </w:r>
      <w:r w:rsidRPr="00FD7625">
        <w:rPr>
          <w:color w:val="000000"/>
          <w:sz w:val="28"/>
          <w:szCs w:val="28"/>
        </w:rPr>
        <w:t xml:space="preserve"> nekādi pārkāpumi pārbau</w:t>
      </w:r>
      <w:r>
        <w:rPr>
          <w:color w:val="000000"/>
          <w:sz w:val="28"/>
          <w:szCs w:val="28"/>
        </w:rPr>
        <w:t xml:space="preserve">žu laikā </w:t>
      </w:r>
      <w:r w:rsidRPr="00FD7625">
        <w:rPr>
          <w:color w:val="000000"/>
          <w:sz w:val="28"/>
          <w:szCs w:val="28"/>
        </w:rPr>
        <w:t>netika konstatēti.</w:t>
      </w:r>
    </w:p>
    <w:p w:rsidR="00FC3410" w:rsidRDefault="00FC3410" w:rsidP="0053524F">
      <w:pPr>
        <w:ind w:firstLine="720"/>
        <w:jc w:val="both"/>
        <w:rPr>
          <w:sz w:val="28"/>
          <w:szCs w:val="28"/>
        </w:rPr>
      </w:pPr>
      <w:r w:rsidRPr="00603CC6">
        <w:rPr>
          <w:sz w:val="28"/>
          <w:szCs w:val="28"/>
        </w:rPr>
        <w:t>Atbilstoši projektu īstenotāju iesniegtajiem starpposma un gala maksājumu pieprasījumiem 2012.gadā projektiem izmaksāti LVL 506 499,07, bet k</w:t>
      </w:r>
      <w:r w:rsidRPr="00603CC6">
        <w:rPr>
          <w:bCs/>
          <w:sz w:val="28"/>
          <w:szCs w:val="28"/>
        </w:rPr>
        <w:t xml:space="preserve">opumā projektiem izmaksāti jau </w:t>
      </w:r>
      <w:r w:rsidRPr="00603CC6">
        <w:rPr>
          <w:sz w:val="28"/>
          <w:szCs w:val="28"/>
        </w:rPr>
        <w:t>LVL 1 124 765,75.</w:t>
      </w:r>
    </w:p>
    <w:p w:rsidR="0053524F" w:rsidRPr="0053524F" w:rsidRDefault="0053524F" w:rsidP="0053524F">
      <w:pPr>
        <w:ind w:firstLine="720"/>
        <w:jc w:val="both"/>
        <w:rPr>
          <w:sz w:val="28"/>
          <w:szCs w:val="28"/>
        </w:rPr>
      </w:pPr>
    </w:p>
    <w:p w:rsidR="00FC3410" w:rsidRPr="0007335A" w:rsidRDefault="00FC3410" w:rsidP="00583106">
      <w:pPr>
        <w:spacing w:after="120"/>
        <w:ind w:right="1185"/>
        <w:rPr>
          <w:b/>
          <w:sz w:val="28"/>
          <w:szCs w:val="28"/>
        </w:rPr>
      </w:pPr>
      <w:r w:rsidRPr="0007335A">
        <w:rPr>
          <w:b/>
          <w:sz w:val="28"/>
          <w:szCs w:val="28"/>
        </w:rPr>
        <w:t>5.3. Konkurss „Energoefektivitātes paaugstināšana augstāk</w:t>
      </w:r>
      <w:r>
        <w:rPr>
          <w:b/>
          <w:sz w:val="28"/>
          <w:szCs w:val="28"/>
        </w:rPr>
        <w:t xml:space="preserve">ās </w:t>
      </w:r>
      <w:r w:rsidRPr="0007335A">
        <w:rPr>
          <w:b/>
          <w:sz w:val="28"/>
          <w:szCs w:val="28"/>
        </w:rPr>
        <w:t>izglītības iestāžu ēkās”</w:t>
      </w:r>
    </w:p>
    <w:p w:rsidR="00FC3410" w:rsidRPr="0007335A" w:rsidRDefault="00FC3410" w:rsidP="0007335A">
      <w:pPr>
        <w:ind w:firstLine="720"/>
        <w:jc w:val="both"/>
        <w:rPr>
          <w:sz w:val="28"/>
          <w:szCs w:val="28"/>
        </w:rPr>
      </w:pPr>
      <w:r w:rsidRPr="0007335A">
        <w:rPr>
          <w:sz w:val="28"/>
          <w:szCs w:val="28"/>
        </w:rPr>
        <w:t>Konkursa mērķis ir CO</w:t>
      </w:r>
      <w:r w:rsidRPr="0007335A">
        <w:rPr>
          <w:sz w:val="28"/>
          <w:szCs w:val="28"/>
          <w:vertAlign w:val="subscript"/>
        </w:rPr>
        <w:t>2</w:t>
      </w:r>
      <w:r w:rsidRPr="0007335A">
        <w:rPr>
          <w:sz w:val="28"/>
          <w:szCs w:val="28"/>
        </w:rPr>
        <w:t xml:space="preserve"> emisiju samazināšana, samazinot siltumenerģijas un apgaismojuma elektroenerģijas patēriņu LR augstākās izglītības iestāžu ēkās. KPFI kopējais pieejamais finansējums bija LVL 7 028 040. Vienam projektam bija pieejami 30 000 – 1 000 000 LVL. Atbalsta intensitāte līdz 85% no projekta kopējām attiecināmajām izmaksām. Projekta īstenotāji – LR akreditēta augstākās izglītības iestāde</w:t>
      </w:r>
      <w:r>
        <w:rPr>
          <w:sz w:val="28"/>
          <w:szCs w:val="28"/>
        </w:rPr>
        <w:t>s</w:t>
      </w:r>
      <w:r w:rsidRPr="0007335A">
        <w:rPr>
          <w:sz w:val="28"/>
          <w:szCs w:val="28"/>
        </w:rPr>
        <w:t>. Atbalstāmās aktivitātes:</w:t>
      </w:r>
    </w:p>
    <w:p w:rsidR="00FC3410" w:rsidRPr="0007335A" w:rsidRDefault="00FC3410" w:rsidP="00D97EDC">
      <w:pPr>
        <w:numPr>
          <w:ilvl w:val="0"/>
          <w:numId w:val="6"/>
        </w:numPr>
        <w:tabs>
          <w:tab w:val="clear" w:pos="1440"/>
        </w:tabs>
        <w:ind w:left="741"/>
        <w:jc w:val="both"/>
        <w:rPr>
          <w:color w:val="000000"/>
          <w:sz w:val="28"/>
          <w:szCs w:val="28"/>
        </w:rPr>
      </w:pPr>
      <w:proofErr w:type="spellStart"/>
      <w:r w:rsidRPr="0007335A">
        <w:rPr>
          <w:sz w:val="28"/>
          <w:szCs w:val="28"/>
        </w:rPr>
        <w:t>energoaudita</w:t>
      </w:r>
      <w:proofErr w:type="spellEnd"/>
      <w:r w:rsidRPr="0007335A">
        <w:rPr>
          <w:sz w:val="28"/>
          <w:szCs w:val="28"/>
        </w:rPr>
        <w:t>, tehniskās izpētes slēdziena, būvprojekta un tehniskās dokumentācijas sagatavošana un saskaņošana ēku energoefektivitāti un būvniecību regulējošajos normatīvajos aktos paredzētajā kārtībā;</w:t>
      </w:r>
    </w:p>
    <w:p w:rsidR="00FC3410" w:rsidRPr="0007335A" w:rsidRDefault="00FC3410" w:rsidP="00D97EDC">
      <w:pPr>
        <w:numPr>
          <w:ilvl w:val="0"/>
          <w:numId w:val="6"/>
        </w:numPr>
        <w:tabs>
          <w:tab w:val="clear" w:pos="1440"/>
        </w:tabs>
        <w:ind w:left="741"/>
        <w:jc w:val="both"/>
        <w:rPr>
          <w:sz w:val="28"/>
          <w:szCs w:val="28"/>
        </w:rPr>
      </w:pPr>
      <w:r w:rsidRPr="0007335A">
        <w:rPr>
          <w:sz w:val="28"/>
          <w:szCs w:val="28"/>
        </w:rPr>
        <w:t>energoefektivitāti paaugstinošu rekonstrukcijas vai vienkāršotās renovācijas darbu veikšana;</w:t>
      </w:r>
    </w:p>
    <w:p w:rsidR="00FC3410" w:rsidRPr="0007335A" w:rsidRDefault="00FC3410" w:rsidP="00D97EDC">
      <w:pPr>
        <w:numPr>
          <w:ilvl w:val="0"/>
          <w:numId w:val="6"/>
        </w:numPr>
        <w:tabs>
          <w:tab w:val="clear" w:pos="1440"/>
        </w:tabs>
        <w:ind w:left="741"/>
        <w:jc w:val="both"/>
        <w:rPr>
          <w:sz w:val="28"/>
          <w:szCs w:val="28"/>
        </w:rPr>
      </w:pPr>
      <w:r w:rsidRPr="0007335A">
        <w:rPr>
          <w:sz w:val="28"/>
          <w:szCs w:val="28"/>
        </w:rPr>
        <w:t>projekta īstenošanas būvuzraudzība un autoruzraudzība;</w:t>
      </w:r>
    </w:p>
    <w:p w:rsidR="00FC3410" w:rsidRPr="0007335A" w:rsidRDefault="00FC3410" w:rsidP="00D97EDC">
      <w:pPr>
        <w:numPr>
          <w:ilvl w:val="0"/>
          <w:numId w:val="6"/>
        </w:numPr>
        <w:tabs>
          <w:tab w:val="clear" w:pos="1440"/>
        </w:tabs>
        <w:ind w:left="741"/>
        <w:jc w:val="both"/>
        <w:rPr>
          <w:sz w:val="28"/>
          <w:szCs w:val="28"/>
        </w:rPr>
      </w:pPr>
      <w:r w:rsidRPr="0007335A">
        <w:rPr>
          <w:sz w:val="28"/>
          <w:szCs w:val="28"/>
        </w:rPr>
        <w:t xml:space="preserve">ēkas norobežojošo konstrukciju pārbaude būvniecības stadijā, spiediena tests, kurš veikts atbilstoši spiediena testa mērīšanu regulējošajiem normatīvajiem aktiem, un </w:t>
      </w:r>
      <w:proofErr w:type="spellStart"/>
      <w:r w:rsidRPr="0007335A">
        <w:rPr>
          <w:sz w:val="28"/>
          <w:szCs w:val="28"/>
        </w:rPr>
        <w:t>termofotografēšana</w:t>
      </w:r>
      <w:proofErr w:type="spellEnd"/>
      <w:r w:rsidRPr="0007335A">
        <w:rPr>
          <w:sz w:val="28"/>
          <w:szCs w:val="28"/>
        </w:rPr>
        <w:t>.</w:t>
      </w:r>
    </w:p>
    <w:p w:rsidR="00FC3410" w:rsidRPr="0007335A" w:rsidRDefault="00FC3410" w:rsidP="0007335A">
      <w:pPr>
        <w:ind w:firstLine="720"/>
        <w:jc w:val="both"/>
        <w:rPr>
          <w:sz w:val="28"/>
          <w:szCs w:val="28"/>
        </w:rPr>
      </w:pPr>
      <w:r w:rsidRPr="0007335A">
        <w:rPr>
          <w:sz w:val="28"/>
          <w:szCs w:val="28"/>
        </w:rPr>
        <w:t>Projektu īstenošanas termiņš – 2011.gada 1.decembris, taču to bija iespējams pagarināt par laiku, kas nav ilgāks par vienu gadu.</w:t>
      </w:r>
    </w:p>
    <w:p w:rsidR="00FC3410" w:rsidRPr="0007335A" w:rsidRDefault="00FC3410" w:rsidP="0007335A">
      <w:pPr>
        <w:shd w:val="clear" w:color="auto" w:fill="FFFFFF"/>
        <w:ind w:firstLine="720"/>
        <w:jc w:val="both"/>
        <w:rPr>
          <w:bCs/>
          <w:sz w:val="28"/>
          <w:szCs w:val="28"/>
        </w:rPr>
      </w:pPr>
      <w:r w:rsidRPr="0007335A">
        <w:rPr>
          <w:color w:val="000000"/>
          <w:sz w:val="28"/>
          <w:szCs w:val="28"/>
        </w:rPr>
        <w:t>Konkurss tika izsludināts 2010.gada 27.janvārī</w:t>
      </w:r>
      <w:r w:rsidRPr="0007335A">
        <w:rPr>
          <w:sz w:val="28"/>
          <w:szCs w:val="28"/>
        </w:rPr>
        <w:t xml:space="preserve">. </w:t>
      </w:r>
      <w:r w:rsidRPr="0007335A">
        <w:rPr>
          <w:bCs/>
          <w:sz w:val="28"/>
          <w:szCs w:val="28"/>
        </w:rPr>
        <w:t xml:space="preserve">Projekta iesniegumu iesniegšanas laikā tika saņemti 34 projektu iesniegumi par 57 ēkām, pieprasot kopumā </w:t>
      </w:r>
      <w:r w:rsidRPr="0007335A">
        <w:rPr>
          <w:sz w:val="28"/>
          <w:szCs w:val="28"/>
        </w:rPr>
        <w:t>LVL</w:t>
      </w:r>
      <w:r w:rsidRPr="0007335A">
        <w:rPr>
          <w:bCs/>
          <w:sz w:val="28"/>
          <w:szCs w:val="28"/>
        </w:rPr>
        <w:t xml:space="preserve"> 12 691 605,33.</w:t>
      </w:r>
    </w:p>
    <w:p w:rsidR="00FC3410" w:rsidRPr="001B71FC" w:rsidRDefault="00FC3410" w:rsidP="001B71FC">
      <w:pPr>
        <w:pStyle w:val="Default"/>
        <w:ind w:firstLine="709"/>
        <w:jc w:val="both"/>
        <w:rPr>
          <w:color w:val="auto"/>
          <w:sz w:val="28"/>
          <w:szCs w:val="28"/>
        </w:rPr>
      </w:pPr>
      <w:r w:rsidRPr="0007335A">
        <w:rPr>
          <w:bCs/>
          <w:sz w:val="28"/>
          <w:szCs w:val="28"/>
        </w:rPr>
        <w:t xml:space="preserve">Izvērtējot projektus, atbildīgā iestāde pieņēma lēmumu apstiprināt 20 projektu iesniegumus par kopējo KPFI finansējuma summu </w:t>
      </w:r>
      <w:r w:rsidRPr="0007335A">
        <w:rPr>
          <w:sz w:val="28"/>
          <w:szCs w:val="28"/>
        </w:rPr>
        <w:t>LVL</w:t>
      </w:r>
      <w:r w:rsidRPr="0007335A">
        <w:rPr>
          <w:bCs/>
          <w:sz w:val="28"/>
          <w:szCs w:val="28"/>
        </w:rPr>
        <w:t xml:space="preserve"> 7 028</w:t>
      </w:r>
      <w:r w:rsidR="00C64624">
        <w:rPr>
          <w:bCs/>
          <w:sz w:val="28"/>
          <w:szCs w:val="28"/>
        </w:rPr>
        <w:t> </w:t>
      </w:r>
      <w:r w:rsidRPr="0007335A">
        <w:rPr>
          <w:bCs/>
          <w:sz w:val="28"/>
          <w:szCs w:val="28"/>
        </w:rPr>
        <w:t>040</w:t>
      </w:r>
      <w:r w:rsidR="00C64624">
        <w:rPr>
          <w:bCs/>
          <w:sz w:val="28"/>
          <w:szCs w:val="28"/>
        </w:rPr>
        <w:t>,00</w:t>
      </w:r>
      <w:r w:rsidR="00F612C5">
        <w:rPr>
          <w:rStyle w:val="FootnoteReference"/>
          <w:bCs/>
          <w:sz w:val="28"/>
          <w:szCs w:val="28"/>
        </w:rPr>
        <w:footnoteReference w:id="23"/>
      </w:r>
      <w:r w:rsidRPr="0007335A">
        <w:rPr>
          <w:bCs/>
          <w:sz w:val="28"/>
          <w:szCs w:val="28"/>
        </w:rPr>
        <w:t xml:space="preserve"> </w:t>
      </w:r>
      <w:r w:rsidRPr="0007335A">
        <w:rPr>
          <w:bCs/>
          <w:sz w:val="28"/>
          <w:szCs w:val="28"/>
        </w:rPr>
        <w:lastRenderedPageBreak/>
        <w:t>un noraidīt 14 projektu iesniegumus.</w:t>
      </w:r>
      <w:r w:rsidR="001B71FC">
        <w:rPr>
          <w:bCs/>
          <w:sz w:val="28"/>
          <w:szCs w:val="28"/>
        </w:rPr>
        <w:t xml:space="preserve"> </w:t>
      </w:r>
      <w:r w:rsidR="001B71FC" w:rsidRPr="00DE7647">
        <w:rPr>
          <w:color w:val="auto"/>
          <w:sz w:val="28"/>
          <w:szCs w:val="28"/>
        </w:rPr>
        <w:t xml:space="preserve">Līdz 2012.gada beigām kopējais </w:t>
      </w:r>
      <w:r w:rsidR="001B71FC">
        <w:rPr>
          <w:color w:val="auto"/>
          <w:sz w:val="28"/>
          <w:szCs w:val="28"/>
        </w:rPr>
        <w:t xml:space="preserve">projektiem </w:t>
      </w:r>
      <w:r w:rsidR="001B71FC" w:rsidRPr="00DE7647">
        <w:rPr>
          <w:color w:val="auto"/>
          <w:sz w:val="28"/>
          <w:szCs w:val="28"/>
        </w:rPr>
        <w:t xml:space="preserve">piešķirtais KPFI finansējums saskaņā ar noslēgtajiem līgumiem par projektu ieviešanu </w:t>
      </w:r>
      <w:r w:rsidR="0044338C">
        <w:rPr>
          <w:bCs/>
          <w:sz w:val="28"/>
          <w:szCs w:val="28"/>
        </w:rPr>
        <w:t xml:space="preserve">(t.sk. pabeigtajiem projektiem) </w:t>
      </w:r>
      <w:r w:rsidR="001B71FC" w:rsidRPr="00DE7647">
        <w:rPr>
          <w:color w:val="auto"/>
          <w:sz w:val="28"/>
          <w:szCs w:val="28"/>
        </w:rPr>
        <w:t xml:space="preserve">ir LVL </w:t>
      </w:r>
      <w:r w:rsidR="00A14BA6" w:rsidRPr="00A14BA6">
        <w:rPr>
          <w:color w:val="auto"/>
          <w:sz w:val="28"/>
          <w:szCs w:val="28"/>
        </w:rPr>
        <w:t>4 797 379,03</w:t>
      </w:r>
      <w:r w:rsidR="001B71FC" w:rsidRPr="00DE7647">
        <w:rPr>
          <w:color w:val="auto"/>
          <w:sz w:val="28"/>
          <w:szCs w:val="28"/>
        </w:rPr>
        <w:t>.</w:t>
      </w:r>
    </w:p>
    <w:p w:rsidR="00FC3410" w:rsidRPr="0007335A" w:rsidRDefault="00FC3410" w:rsidP="0007335A">
      <w:pPr>
        <w:shd w:val="clear" w:color="auto" w:fill="FFFFFF"/>
        <w:ind w:firstLine="720"/>
        <w:jc w:val="both"/>
        <w:rPr>
          <w:bCs/>
          <w:sz w:val="28"/>
          <w:szCs w:val="28"/>
        </w:rPr>
      </w:pPr>
      <w:r w:rsidRPr="0007335A">
        <w:rPr>
          <w:bCs/>
          <w:sz w:val="28"/>
          <w:szCs w:val="28"/>
        </w:rPr>
        <w:t xml:space="preserve">Lielāko daļu (80%) apstiprināto projektu īsteno valsts augstskolas, bet 20% – privātās augstskolas. Apstiprināto projektu ietvaros plānota galvenokārt ēku norobežojošo konstrukciju siltināšana, apkures sistēmu un ventilācijas sistēmu renovācija. </w:t>
      </w:r>
    </w:p>
    <w:p w:rsidR="00FC3410" w:rsidRDefault="00FC3410" w:rsidP="00DB11D8">
      <w:pPr>
        <w:ind w:firstLine="709"/>
        <w:jc w:val="both"/>
        <w:rPr>
          <w:sz w:val="28"/>
          <w:szCs w:val="28"/>
        </w:rPr>
      </w:pPr>
      <w:r w:rsidRPr="00777C2F">
        <w:rPr>
          <w:sz w:val="28"/>
          <w:szCs w:val="28"/>
        </w:rPr>
        <w:t>13</w:t>
      </w:r>
      <w:r w:rsidRPr="00DB11D8">
        <w:rPr>
          <w:sz w:val="28"/>
          <w:szCs w:val="28"/>
        </w:rPr>
        <w:t xml:space="preserve"> projektu īstenošana 2012.gadā noritējusi bez būtiskām atkāpēm no pro</w:t>
      </w:r>
      <w:r>
        <w:rPr>
          <w:sz w:val="28"/>
          <w:szCs w:val="28"/>
        </w:rPr>
        <w:t>jektu iesniegumos plānotā (noti</w:t>
      </w:r>
      <w:r w:rsidRPr="00DB11D8">
        <w:rPr>
          <w:sz w:val="28"/>
          <w:szCs w:val="28"/>
        </w:rPr>
        <w:t>k</w:t>
      </w:r>
      <w:r>
        <w:rPr>
          <w:sz w:val="28"/>
          <w:szCs w:val="28"/>
        </w:rPr>
        <w:t>usi</w:t>
      </w:r>
      <w:r w:rsidRPr="00DB11D8">
        <w:rPr>
          <w:sz w:val="28"/>
          <w:szCs w:val="28"/>
        </w:rPr>
        <w:t xml:space="preserve"> </w:t>
      </w:r>
      <w:r>
        <w:rPr>
          <w:sz w:val="28"/>
          <w:szCs w:val="28"/>
        </w:rPr>
        <w:t xml:space="preserve">projektu ietvaros paredzēto </w:t>
      </w:r>
      <w:r w:rsidRPr="00DB11D8">
        <w:rPr>
          <w:sz w:val="28"/>
          <w:szCs w:val="28"/>
        </w:rPr>
        <w:t>būvdarb</w:t>
      </w:r>
      <w:r>
        <w:rPr>
          <w:sz w:val="28"/>
          <w:szCs w:val="28"/>
        </w:rPr>
        <w:t>u veikšana</w:t>
      </w:r>
      <w:r w:rsidRPr="00DB11D8">
        <w:rPr>
          <w:sz w:val="28"/>
          <w:szCs w:val="28"/>
        </w:rPr>
        <w:t xml:space="preserve"> – ārējo norobežojošo konstrukciju siltināšana, logu nomaiņa,</w:t>
      </w:r>
      <w:r>
        <w:rPr>
          <w:sz w:val="28"/>
          <w:szCs w:val="28"/>
        </w:rPr>
        <w:t xml:space="preserve"> siltummezglu rekonstrukcija, ventilācijas sistēmu rekonstrukcija, energoefektīva apgaismojuma uzstādīšana,</w:t>
      </w:r>
      <w:r w:rsidRPr="00DB11D8">
        <w:rPr>
          <w:sz w:val="28"/>
          <w:szCs w:val="28"/>
        </w:rPr>
        <w:t xml:space="preserve"> u.c.). </w:t>
      </w:r>
      <w:r>
        <w:rPr>
          <w:sz w:val="28"/>
          <w:szCs w:val="28"/>
        </w:rPr>
        <w:t xml:space="preserve">1 projekta īstenošanā konstatētas būtiskas atkāpes no līgumā par projektu īstenošanu plānotā laika grafika, līdz ar to tika pieņemts lēmums uzsākt līguma laušanas procedūru. </w:t>
      </w:r>
      <w:r w:rsidRPr="00DB11D8">
        <w:rPr>
          <w:sz w:val="28"/>
          <w:szCs w:val="28"/>
        </w:rPr>
        <w:t xml:space="preserve">2012.gadā ar </w:t>
      </w:r>
      <w:r>
        <w:rPr>
          <w:sz w:val="28"/>
          <w:szCs w:val="28"/>
        </w:rPr>
        <w:t>5</w:t>
      </w:r>
      <w:r w:rsidRPr="00DB11D8">
        <w:rPr>
          <w:sz w:val="28"/>
          <w:szCs w:val="28"/>
        </w:rPr>
        <w:t xml:space="preserve"> projektu īstenotājiem notikusi vienošanās par līgumu laušanu.</w:t>
      </w:r>
      <w:r w:rsidRPr="005E3D7F">
        <w:rPr>
          <w:sz w:val="28"/>
          <w:szCs w:val="28"/>
        </w:rPr>
        <w:t xml:space="preserve"> </w:t>
      </w:r>
    </w:p>
    <w:p w:rsidR="00FC3410" w:rsidRDefault="00FC3410" w:rsidP="006C0584">
      <w:pPr>
        <w:ind w:firstLine="720"/>
        <w:jc w:val="both"/>
        <w:rPr>
          <w:sz w:val="28"/>
          <w:szCs w:val="28"/>
        </w:rPr>
      </w:pPr>
      <w:r w:rsidRPr="005E3D7F">
        <w:rPr>
          <w:sz w:val="28"/>
          <w:szCs w:val="28"/>
        </w:rPr>
        <w:t xml:space="preserve">Projektu </w:t>
      </w:r>
      <w:r w:rsidRPr="00A435E0">
        <w:rPr>
          <w:sz w:val="28"/>
          <w:szCs w:val="28"/>
        </w:rPr>
        <w:t xml:space="preserve">aktivitātes 2012.gadā pilnībā tika pabeigtas </w:t>
      </w:r>
      <w:r w:rsidR="003D7FA9">
        <w:rPr>
          <w:sz w:val="28"/>
          <w:szCs w:val="28"/>
        </w:rPr>
        <w:t>6</w:t>
      </w:r>
      <w:r w:rsidRPr="00A435E0">
        <w:rPr>
          <w:sz w:val="28"/>
          <w:szCs w:val="28"/>
        </w:rPr>
        <w:t xml:space="preserve"> projektos.</w:t>
      </w:r>
      <w:r>
        <w:rPr>
          <w:sz w:val="28"/>
          <w:szCs w:val="28"/>
        </w:rPr>
        <w:t xml:space="preserve"> </w:t>
      </w:r>
    </w:p>
    <w:p w:rsidR="00FC3410" w:rsidRPr="007E2BC3" w:rsidRDefault="00FC3410" w:rsidP="007E2BC3">
      <w:pPr>
        <w:ind w:firstLine="720"/>
        <w:jc w:val="both"/>
        <w:rPr>
          <w:bCs/>
          <w:sz w:val="28"/>
          <w:szCs w:val="28"/>
        </w:rPr>
      </w:pPr>
      <w:r w:rsidRPr="007E2BC3">
        <w:rPr>
          <w:bCs/>
          <w:sz w:val="28"/>
          <w:szCs w:val="28"/>
        </w:rPr>
        <w:t xml:space="preserve">Projektu rezultātu monitoringa periods 2012.gadā sācies </w:t>
      </w:r>
      <w:r>
        <w:rPr>
          <w:bCs/>
          <w:sz w:val="28"/>
          <w:szCs w:val="28"/>
        </w:rPr>
        <w:t>6</w:t>
      </w:r>
      <w:r w:rsidRPr="007E2BC3">
        <w:rPr>
          <w:bCs/>
          <w:sz w:val="28"/>
          <w:szCs w:val="28"/>
        </w:rPr>
        <w:t xml:space="preserve"> projektiem, t.i. tiem projektam, kurš tika pabeigti līdz 2012.gada 1.decembrim.</w:t>
      </w:r>
    </w:p>
    <w:p w:rsidR="00FC3410" w:rsidRPr="0007335A" w:rsidRDefault="00FC3410" w:rsidP="00DB11D8">
      <w:pPr>
        <w:ind w:firstLine="709"/>
        <w:jc w:val="both"/>
        <w:rPr>
          <w:color w:val="000000"/>
          <w:sz w:val="28"/>
          <w:szCs w:val="28"/>
        </w:rPr>
      </w:pPr>
      <w:r w:rsidRPr="00041CF7">
        <w:rPr>
          <w:color w:val="000000"/>
          <w:sz w:val="28"/>
          <w:szCs w:val="28"/>
        </w:rPr>
        <w:t>2012.gadā veiktas 74 dokumentu pārbaudes, tai skaitā 2 avansa maksājumu pieprasījumu, 36 starpposma pārskatu un 7 noslēguma pārskatu, ka arī 21 starpposma maksājumu pieprasījumu un 8 noslēguma maksājumu pieprasījuma pārbaudes (Tabula 6).</w:t>
      </w:r>
    </w:p>
    <w:p w:rsidR="00FC3410" w:rsidRDefault="00FC3410" w:rsidP="00FE57AB">
      <w:pPr>
        <w:ind w:firstLine="709"/>
        <w:jc w:val="right"/>
        <w:rPr>
          <w:b/>
          <w:color w:val="000000"/>
          <w:szCs w:val="28"/>
        </w:rPr>
      </w:pPr>
      <w:r w:rsidRPr="00DB11D8">
        <w:rPr>
          <w:b/>
          <w:color w:val="000000"/>
          <w:szCs w:val="28"/>
        </w:rPr>
        <w:t>Tabula 6. Dokumentu kontrole</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65"/>
        <w:gridCol w:w="2037"/>
        <w:gridCol w:w="1275"/>
        <w:gridCol w:w="1276"/>
        <w:gridCol w:w="1418"/>
        <w:gridCol w:w="1417"/>
        <w:gridCol w:w="1276"/>
      </w:tblGrid>
      <w:tr w:rsidR="00FC3410" w:rsidRPr="00C64624" w:rsidTr="00C64624">
        <w:trPr>
          <w:cantSplit/>
          <w:trHeight w:val="361"/>
        </w:trPr>
        <w:tc>
          <w:tcPr>
            <w:tcW w:w="765" w:type="dxa"/>
            <w:vMerge w:val="restart"/>
            <w:shd w:val="clear" w:color="auto" w:fill="9BBB59"/>
            <w:vAlign w:val="center"/>
          </w:tcPr>
          <w:p w:rsidR="00FC3410" w:rsidRPr="00C64624" w:rsidRDefault="00FC3410" w:rsidP="00C64624">
            <w:pPr>
              <w:jc w:val="center"/>
              <w:rPr>
                <w:bCs/>
                <w:color w:val="000000"/>
                <w:sz w:val="20"/>
                <w:szCs w:val="20"/>
              </w:rPr>
            </w:pPr>
            <w:proofErr w:type="spellStart"/>
            <w:r w:rsidRPr="00C64624">
              <w:rPr>
                <w:color w:val="000000"/>
                <w:sz w:val="20"/>
                <w:szCs w:val="20"/>
              </w:rPr>
              <w:t>Nr.p.k</w:t>
            </w:r>
            <w:proofErr w:type="spellEnd"/>
            <w:r w:rsidRPr="00C64624">
              <w:rPr>
                <w:color w:val="000000"/>
                <w:sz w:val="20"/>
                <w:szCs w:val="20"/>
              </w:rPr>
              <w:t>.</w:t>
            </w:r>
          </w:p>
        </w:tc>
        <w:tc>
          <w:tcPr>
            <w:tcW w:w="2037" w:type="dxa"/>
            <w:vMerge w:val="restart"/>
            <w:shd w:val="clear" w:color="auto" w:fill="9BBB59"/>
            <w:vAlign w:val="center"/>
          </w:tcPr>
          <w:p w:rsidR="00FC3410" w:rsidRPr="00C64624" w:rsidRDefault="00FC3410" w:rsidP="00C64624">
            <w:pPr>
              <w:jc w:val="center"/>
              <w:rPr>
                <w:bCs/>
                <w:color w:val="000000"/>
                <w:sz w:val="20"/>
                <w:szCs w:val="20"/>
              </w:rPr>
            </w:pPr>
            <w:r w:rsidRPr="00C64624">
              <w:rPr>
                <w:color w:val="000000"/>
                <w:sz w:val="20"/>
                <w:szCs w:val="20"/>
              </w:rPr>
              <w:t>Atskaites veids</w:t>
            </w:r>
          </w:p>
        </w:tc>
        <w:tc>
          <w:tcPr>
            <w:tcW w:w="1275" w:type="dxa"/>
            <w:vMerge w:val="restart"/>
            <w:shd w:val="clear" w:color="auto" w:fill="9BBB59"/>
            <w:vAlign w:val="center"/>
          </w:tcPr>
          <w:p w:rsidR="00FC3410" w:rsidRPr="00C64624" w:rsidRDefault="00FC3410" w:rsidP="00C64624">
            <w:pPr>
              <w:jc w:val="center"/>
              <w:rPr>
                <w:bCs/>
                <w:color w:val="000000"/>
                <w:sz w:val="20"/>
                <w:szCs w:val="20"/>
              </w:rPr>
            </w:pPr>
            <w:r w:rsidRPr="00C64624">
              <w:rPr>
                <w:color w:val="000000"/>
                <w:sz w:val="20"/>
                <w:szCs w:val="20"/>
              </w:rPr>
              <w:t>Iesniegto dokumentu skaits</w:t>
            </w:r>
          </w:p>
        </w:tc>
        <w:tc>
          <w:tcPr>
            <w:tcW w:w="5387" w:type="dxa"/>
            <w:gridSpan w:val="4"/>
            <w:shd w:val="clear" w:color="auto" w:fill="9BBB59"/>
          </w:tcPr>
          <w:p w:rsidR="00FC3410" w:rsidRPr="00C64624" w:rsidRDefault="00FC3410" w:rsidP="00C64624">
            <w:pPr>
              <w:jc w:val="center"/>
              <w:rPr>
                <w:bCs/>
                <w:color w:val="000000"/>
                <w:sz w:val="20"/>
                <w:szCs w:val="20"/>
              </w:rPr>
            </w:pPr>
          </w:p>
        </w:tc>
      </w:tr>
      <w:tr w:rsidR="00FC3410" w:rsidRPr="00C64624" w:rsidTr="00C64624">
        <w:trPr>
          <w:cantSplit/>
          <w:trHeight w:val="702"/>
        </w:trPr>
        <w:tc>
          <w:tcPr>
            <w:tcW w:w="765" w:type="dxa"/>
            <w:vMerge/>
            <w:shd w:val="clear" w:color="auto" w:fill="9BBB59"/>
          </w:tcPr>
          <w:p w:rsidR="00FC3410" w:rsidRPr="00C64624" w:rsidRDefault="00FC3410" w:rsidP="00C64624">
            <w:pPr>
              <w:jc w:val="center"/>
              <w:rPr>
                <w:b/>
                <w:bCs/>
                <w:color w:val="000000"/>
                <w:sz w:val="20"/>
                <w:szCs w:val="20"/>
              </w:rPr>
            </w:pPr>
          </w:p>
        </w:tc>
        <w:tc>
          <w:tcPr>
            <w:tcW w:w="2037" w:type="dxa"/>
            <w:vMerge/>
            <w:shd w:val="clear" w:color="auto" w:fill="9BBB59"/>
          </w:tcPr>
          <w:p w:rsidR="00FC3410" w:rsidRPr="00C64624" w:rsidRDefault="00FC3410" w:rsidP="00C64624">
            <w:pPr>
              <w:jc w:val="center"/>
              <w:rPr>
                <w:b/>
                <w:bCs/>
                <w:color w:val="000000"/>
                <w:sz w:val="20"/>
                <w:szCs w:val="20"/>
              </w:rPr>
            </w:pPr>
          </w:p>
        </w:tc>
        <w:tc>
          <w:tcPr>
            <w:tcW w:w="1275" w:type="dxa"/>
            <w:vMerge/>
            <w:shd w:val="clear" w:color="auto" w:fill="9BBB59"/>
          </w:tcPr>
          <w:p w:rsidR="00FC3410" w:rsidRPr="00C64624" w:rsidRDefault="00FC3410" w:rsidP="00C64624">
            <w:pPr>
              <w:jc w:val="center"/>
              <w:rPr>
                <w:b/>
                <w:bCs/>
                <w:color w:val="000000"/>
                <w:sz w:val="20"/>
                <w:szCs w:val="20"/>
              </w:rPr>
            </w:pPr>
          </w:p>
        </w:tc>
        <w:tc>
          <w:tcPr>
            <w:tcW w:w="1276" w:type="dxa"/>
            <w:shd w:val="clear" w:color="auto" w:fill="9BBB59"/>
            <w:vAlign w:val="center"/>
          </w:tcPr>
          <w:p w:rsidR="00FC3410" w:rsidRPr="00C64624" w:rsidRDefault="00FC3410" w:rsidP="00C64624">
            <w:pPr>
              <w:jc w:val="center"/>
              <w:rPr>
                <w:b/>
                <w:bCs/>
                <w:color w:val="000000"/>
                <w:sz w:val="20"/>
                <w:szCs w:val="20"/>
              </w:rPr>
            </w:pPr>
            <w:r w:rsidRPr="00C64624">
              <w:rPr>
                <w:bCs/>
                <w:color w:val="000000"/>
                <w:sz w:val="20"/>
                <w:szCs w:val="20"/>
              </w:rPr>
              <w:t>Apstiprināti</w:t>
            </w:r>
          </w:p>
        </w:tc>
        <w:tc>
          <w:tcPr>
            <w:tcW w:w="1418" w:type="dxa"/>
            <w:shd w:val="clear" w:color="auto" w:fill="9BBB59"/>
            <w:vAlign w:val="center"/>
          </w:tcPr>
          <w:p w:rsidR="00FC3410" w:rsidRPr="00C64624" w:rsidRDefault="00FC3410" w:rsidP="00C64624">
            <w:pPr>
              <w:jc w:val="center"/>
              <w:rPr>
                <w:bCs/>
                <w:color w:val="000000"/>
                <w:sz w:val="20"/>
                <w:szCs w:val="20"/>
              </w:rPr>
            </w:pPr>
            <w:r w:rsidRPr="00C64624">
              <w:rPr>
                <w:bCs/>
                <w:color w:val="000000"/>
                <w:sz w:val="20"/>
                <w:szCs w:val="20"/>
              </w:rPr>
              <w:t>Precizēšanas stadijā esoši dokumenti</w:t>
            </w:r>
          </w:p>
        </w:tc>
        <w:tc>
          <w:tcPr>
            <w:tcW w:w="1417" w:type="dxa"/>
            <w:shd w:val="clear" w:color="auto" w:fill="9BBB59"/>
            <w:vAlign w:val="center"/>
          </w:tcPr>
          <w:p w:rsidR="00FC3410" w:rsidRPr="00C64624" w:rsidRDefault="00FC3410" w:rsidP="00C64624">
            <w:pPr>
              <w:jc w:val="center"/>
              <w:rPr>
                <w:bCs/>
                <w:color w:val="000000"/>
                <w:sz w:val="20"/>
                <w:szCs w:val="20"/>
              </w:rPr>
            </w:pPr>
            <w:r w:rsidRPr="00C64624">
              <w:rPr>
                <w:bCs/>
                <w:color w:val="000000"/>
                <w:sz w:val="20"/>
                <w:szCs w:val="20"/>
              </w:rPr>
              <w:t>Izskatīšanas stadijā esoši dokumenti</w:t>
            </w:r>
          </w:p>
        </w:tc>
        <w:tc>
          <w:tcPr>
            <w:tcW w:w="1276" w:type="dxa"/>
            <w:shd w:val="clear" w:color="auto" w:fill="9BBB59"/>
            <w:vAlign w:val="center"/>
          </w:tcPr>
          <w:p w:rsidR="00FC3410" w:rsidRPr="00C64624" w:rsidRDefault="00FC3410" w:rsidP="00C64624">
            <w:pPr>
              <w:jc w:val="center"/>
              <w:rPr>
                <w:bCs/>
                <w:color w:val="000000"/>
                <w:sz w:val="20"/>
                <w:szCs w:val="20"/>
              </w:rPr>
            </w:pPr>
            <w:r w:rsidRPr="00C64624">
              <w:rPr>
                <w:bCs/>
                <w:color w:val="000000"/>
                <w:sz w:val="20"/>
                <w:szCs w:val="20"/>
              </w:rPr>
              <w:t>Noraidīti</w:t>
            </w:r>
          </w:p>
        </w:tc>
      </w:tr>
      <w:tr w:rsidR="00FC3410" w:rsidRPr="00C64624" w:rsidTr="00C64624">
        <w:trPr>
          <w:trHeight w:val="289"/>
        </w:trPr>
        <w:tc>
          <w:tcPr>
            <w:tcW w:w="765" w:type="dxa"/>
            <w:shd w:val="clear" w:color="auto" w:fill="9BBB59"/>
            <w:vAlign w:val="center"/>
          </w:tcPr>
          <w:p w:rsidR="00FC3410" w:rsidRPr="00C64624" w:rsidRDefault="00FC3410" w:rsidP="00C64624">
            <w:pPr>
              <w:jc w:val="both"/>
              <w:rPr>
                <w:bCs/>
                <w:color w:val="000000"/>
                <w:sz w:val="20"/>
                <w:szCs w:val="20"/>
              </w:rPr>
            </w:pPr>
            <w:r w:rsidRPr="00C64624">
              <w:rPr>
                <w:bCs/>
                <w:color w:val="000000"/>
                <w:sz w:val="20"/>
                <w:szCs w:val="20"/>
              </w:rPr>
              <w:t>1</w:t>
            </w:r>
          </w:p>
        </w:tc>
        <w:tc>
          <w:tcPr>
            <w:tcW w:w="2037" w:type="dxa"/>
            <w:shd w:val="clear" w:color="auto" w:fill="E6EED5"/>
          </w:tcPr>
          <w:p w:rsidR="00FC3410" w:rsidRPr="00C64624" w:rsidRDefault="00FC3410" w:rsidP="00C64624">
            <w:pPr>
              <w:rPr>
                <w:color w:val="000000"/>
                <w:sz w:val="20"/>
                <w:szCs w:val="20"/>
              </w:rPr>
            </w:pPr>
            <w:r w:rsidRPr="00C64624">
              <w:rPr>
                <w:color w:val="000000"/>
                <w:sz w:val="20"/>
                <w:szCs w:val="20"/>
              </w:rPr>
              <w:t>Avansa maksājuma pieprasījumi</w:t>
            </w:r>
          </w:p>
        </w:tc>
        <w:tc>
          <w:tcPr>
            <w:tcW w:w="1275" w:type="dxa"/>
            <w:shd w:val="clear" w:color="auto" w:fill="E6EED5"/>
            <w:vAlign w:val="center"/>
          </w:tcPr>
          <w:p w:rsidR="00FC3410" w:rsidRPr="00C64624" w:rsidRDefault="00FC3410" w:rsidP="00C64624">
            <w:pPr>
              <w:jc w:val="center"/>
              <w:rPr>
                <w:sz w:val="20"/>
                <w:szCs w:val="20"/>
              </w:rPr>
            </w:pPr>
            <w:r w:rsidRPr="00C64624">
              <w:rPr>
                <w:sz w:val="20"/>
                <w:szCs w:val="20"/>
              </w:rPr>
              <w:t>2</w:t>
            </w:r>
          </w:p>
        </w:tc>
        <w:tc>
          <w:tcPr>
            <w:tcW w:w="1276" w:type="dxa"/>
            <w:shd w:val="clear" w:color="auto" w:fill="E6EED5"/>
            <w:vAlign w:val="center"/>
          </w:tcPr>
          <w:p w:rsidR="00FC3410" w:rsidRPr="00C64624" w:rsidRDefault="00FC3410" w:rsidP="00C64624">
            <w:pPr>
              <w:jc w:val="center"/>
              <w:rPr>
                <w:sz w:val="20"/>
                <w:szCs w:val="20"/>
              </w:rPr>
            </w:pPr>
            <w:r w:rsidRPr="00C64624">
              <w:rPr>
                <w:sz w:val="20"/>
                <w:szCs w:val="20"/>
              </w:rPr>
              <w:t>2</w:t>
            </w:r>
          </w:p>
        </w:tc>
        <w:tc>
          <w:tcPr>
            <w:tcW w:w="1418" w:type="dxa"/>
            <w:shd w:val="clear" w:color="auto" w:fill="E6EED5"/>
            <w:vAlign w:val="center"/>
          </w:tcPr>
          <w:p w:rsidR="00FC3410" w:rsidRPr="00C64624" w:rsidRDefault="00FC3410" w:rsidP="00C64624">
            <w:pPr>
              <w:jc w:val="center"/>
              <w:rPr>
                <w:sz w:val="20"/>
                <w:szCs w:val="20"/>
              </w:rPr>
            </w:pPr>
            <w:r w:rsidRPr="00C64624">
              <w:rPr>
                <w:sz w:val="20"/>
                <w:szCs w:val="20"/>
              </w:rPr>
              <w:t>0</w:t>
            </w:r>
          </w:p>
        </w:tc>
        <w:tc>
          <w:tcPr>
            <w:tcW w:w="1417" w:type="dxa"/>
            <w:shd w:val="clear" w:color="auto" w:fill="E6EED5"/>
            <w:vAlign w:val="center"/>
          </w:tcPr>
          <w:p w:rsidR="00FC3410" w:rsidRPr="00C64624" w:rsidRDefault="00FC3410" w:rsidP="00C64624">
            <w:pPr>
              <w:jc w:val="center"/>
              <w:rPr>
                <w:sz w:val="20"/>
                <w:szCs w:val="20"/>
              </w:rPr>
            </w:pPr>
            <w:r w:rsidRPr="00C64624">
              <w:rPr>
                <w:sz w:val="20"/>
                <w:szCs w:val="20"/>
              </w:rPr>
              <w:t>0</w:t>
            </w:r>
          </w:p>
        </w:tc>
        <w:tc>
          <w:tcPr>
            <w:tcW w:w="1276" w:type="dxa"/>
            <w:shd w:val="clear" w:color="auto" w:fill="E6EED5"/>
            <w:vAlign w:val="center"/>
          </w:tcPr>
          <w:p w:rsidR="00FC3410" w:rsidRPr="00C64624" w:rsidRDefault="00FC3410" w:rsidP="00C64624">
            <w:pPr>
              <w:jc w:val="center"/>
              <w:rPr>
                <w:color w:val="000000"/>
                <w:sz w:val="20"/>
                <w:szCs w:val="20"/>
              </w:rPr>
            </w:pPr>
            <w:r w:rsidRPr="00C64624">
              <w:rPr>
                <w:color w:val="000000"/>
                <w:sz w:val="20"/>
                <w:szCs w:val="20"/>
              </w:rPr>
              <w:t>0</w:t>
            </w:r>
          </w:p>
        </w:tc>
      </w:tr>
      <w:tr w:rsidR="00FC3410" w:rsidRPr="00C64624" w:rsidTr="00C64624">
        <w:trPr>
          <w:trHeight w:val="256"/>
        </w:trPr>
        <w:tc>
          <w:tcPr>
            <w:tcW w:w="765" w:type="dxa"/>
            <w:shd w:val="clear" w:color="auto" w:fill="9BBB59"/>
            <w:vAlign w:val="center"/>
          </w:tcPr>
          <w:p w:rsidR="00FC3410" w:rsidRPr="00C64624" w:rsidRDefault="00FC3410" w:rsidP="00C64624">
            <w:pPr>
              <w:jc w:val="both"/>
              <w:rPr>
                <w:bCs/>
                <w:color w:val="000000"/>
                <w:sz w:val="20"/>
                <w:szCs w:val="20"/>
              </w:rPr>
            </w:pPr>
            <w:r w:rsidRPr="00C64624">
              <w:rPr>
                <w:bCs/>
                <w:color w:val="000000"/>
                <w:sz w:val="20"/>
                <w:szCs w:val="20"/>
              </w:rPr>
              <w:t>2.</w:t>
            </w:r>
          </w:p>
        </w:tc>
        <w:tc>
          <w:tcPr>
            <w:tcW w:w="2037" w:type="dxa"/>
            <w:shd w:val="clear" w:color="auto" w:fill="CDDDAC"/>
          </w:tcPr>
          <w:p w:rsidR="00FC3410" w:rsidRPr="00C64624" w:rsidRDefault="00FC3410" w:rsidP="00C64624">
            <w:pPr>
              <w:rPr>
                <w:color w:val="000000"/>
                <w:sz w:val="20"/>
                <w:szCs w:val="20"/>
              </w:rPr>
            </w:pPr>
            <w:r w:rsidRPr="00C64624">
              <w:rPr>
                <w:color w:val="000000"/>
                <w:sz w:val="20"/>
                <w:szCs w:val="20"/>
              </w:rPr>
              <w:t>Starpposma pārskati</w:t>
            </w:r>
          </w:p>
        </w:tc>
        <w:tc>
          <w:tcPr>
            <w:tcW w:w="1275" w:type="dxa"/>
            <w:shd w:val="clear" w:color="auto" w:fill="CDDDAC"/>
            <w:vAlign w:val="center"/>
          </w:tcPr>
          <w:p w:rsidR="00FC3410" w:rsidRPr="00C64624" w:rsidRDefault="00FC3410" w:rsidP="00C64624">
            <w:pPr>
              <w:jc w:val="center"/>
              <w:rPr>
                <w:sz w:val="20"/>
                <w:szCs w:val="20"/>
              </w:rPr>
            </w:pPr>
            <w:r w:rsidRPr="00C64624">
              <w:rPr>
                <w:sz w:val="20"/>
                <w:szCs w:val="20"/>
              </w:rPr>
              <w:t>36</w:t>
            </w:r>
          </w:p>
        </w:tc>
        <w:tc>
          <w:tcPr>
            <w:tcW w:w="1276" w:type="dxa"/>
            <w:shd w:val="clear" w:color="auto" w:fill="CDDDAC"/>
            <w:vAlign w:val="center"/>
          </w:tcPr>
          <w:p w:rsidR="00FC3410" w:rsidRPr="00C64624" w:rsidRDefault="00FC3410" w:rsidP="00C64624">
            <w:pPr>
              <w:jc w:val="center"/>
              <w:rPr>
                <w:sz w:val="20"/>
                <w:szCs w:val="20"/>
              </w:rPr>
            </w:pPr>
            <w:r w:rsidRPr="00C64624">
              <w:rPr>
                <w:sz w:val="20"/>
                <w:szCs w:val="20"/>
              </w:rPr>
              <w:t>31</w:t>
            </w:r>
          </w:p>
        </w:tc>
        <w:tc>
          <w:tcPr>
            <w:tcW w:w="1418" w:type="dxa"/>
            <w:shd w:val="clear" w:color="auto" w:fill="CDDDAC"/>
            <w:vAlign w:val="center"/>
          </w:tcPr>
          <w:p w:rsidR="00FC3410" w:rsidRPr="00C64624" w:rsidRDefault="00FC3410" w:rsidP="00C64624">
            <w:pPr>
              <w:jc w:val="center"/>
              <w:rPr>
                <w:sz w:val="20"/>
                <w:szCs w:val="20"/>
              </w:rPr>
            </w:pPr>
            <w:r w:rsidRPr="00C64624">
              <w:rPr>
                <w:sz w:val="20"/>
                <w:szCs w:val="20"/>
              </w:rPr>
              <w:t>0</w:t>
            </w:r>
          </w:p>
        </w:tc>
        <w:tc>
          <w:tcPr>
            <w:tcW w:w="1417" w:type="dxa"/>
            <w:shd w:val="clear" w:color="auto" w:fill="CDDDAC"/>
            <w:vAlign w:val="center"/>
          </w:tcPr>
          <w:p w:rsidR="00FC3410" w:rsidRPr="00C64624" w:rsidRDefault="00FC3410" w:rsidP="00C64624">
            <w:pPr>
              <w:jc w:val="center"/>
              <w:rPr>
                <w:sz w:val="20"/>
                <w:szCs w:val="20"/>
              </w:rPr>
            </w:pPr>
            <w:r w:rsidRPr="00C64624">
              <w:rPr>
                <w:sz w:val="20"/>
                <w:szCs w:val="20"/>
              </w:rPr>
              <w:t>0</w:t>
            </w:r>
          </w:p>
        </w:tc>
        <w:tc>
          <w:tcPr>
            <w:tcW w:w="1276" w:type="dxa"/>
            <w:shd w:val="clear" w:color="auto" w:fill="CDDDAC"/>
            <w:vAlign w:val="center"/>
          </w:tcPr>
          <w:p w:rsidR="00FC3410" w:rsidRPr="00C64624" w:rsidRDefault="00FC3410" w:rsidP="00C64624">
            <w:pPr>
              <w:jc w:val="center"/>
              <w:rPr>
                <w:color w:val="000000"/>
                <w:sz w:val="20"/>
                <w:szCs w:val="20"/>
              </w:rPr>
            </w:pPr>
            <w:r w:rsidRPr="00C64624">
              <w:rPr>
                <w:sz w:val="20"/>
                <w:szCs w:val="20"/>
              </w:rPr>
              <w:t>5</w:t>
            </w:r>
          </w:p>
        </w:tc>
      </w:tr>
      <w:tr w:rsidR="00FC3410" w:rsidRPr="00C64624" w:rsidTr="00C64624">
        <w:trPr>
          <w:trHeight w:val="248"/>
        </w:trPr>
        <w:tc>
          <w:tcPr>
            <w:tcW w:w="765" w:type="dxa"/>
            <w:shd w:val="clear" w:color="auto" w:fill="9BBB59"/>
            <w:vAlign w:val="center"/>
          </w:tcPr>
          <w:p w:rsidR="00FC3410" w:rsidRPr="00C64624" w:rsidRDefault="00FC3410" w:rsidP="00C64624">
            <w:pPr>
              <w:jc w:val="both"/>
              <w:rPr>
                <w:bCs/>
                <w:color w:val="000000"/>
                <w:sz w:val="20"/>
                <w:szCs w:val="20"/>
              </w:rPr>
            </w:pPr>
            <w:r w:rsidRPr="00C64624">
              <w:rPr>
                <w:bCs/>
                <w:color w:val="000000"/>
                <w:sz w:val="20"/>
                <w:szCs w:val="20"/>
              </w:rPr>
              <w:t>3.</w:t>
            </w:r>
          </w:p>
        </w:tc>
        <w:tc>
          <w:tcPr>
            <w:tcW w:w="2037" w:type="dxa"/>
            <w:shd w:val="clear" w:color="auto" w:fill="E6EED5"/>
          </w:tcPr>
          <w:p w:rsidR="00FC3410" w:rsidRPr="00C64624" w:rsidRDefault="00FC3410" w:rsidP="00C64624">
            <w:pPr>
              <w:rPr>
                <w:sz w:val="20"/>
                <w:szCs w:val="20"/>
              </w:rPr>
            </w:pPr>
            <w:r w:rsidRPr="00C64624">
              <w:rPr>
                <w:sz w:val="20"/>
                <w:szCs w:val="20"/>
              </w:rPr>
              <w:t>Noslēguma pārskati</w:t>
            </w:r>
          </w:p>
        </w:tc>
        <w:tc>
          <w:tcPr>
            <w:tcW w:w="1275" w:type="dxa"/>
            <w:shd w:val="clear" w:color="auto" w:fill="E6EED5"/>
            <w:vAlign w:val="center"/>
          </w:tcPr>
          <w:p w:rsidR="00FC3410" w:rsidRPr="00C64624" w:rsidRDefault="00FC3410" w:rsidP="00C64624">
            <w:pPr>
              <w:jc w:val="center"/>
              <w:rPr>
                <w:sz w:val="20"/>
                <w:szCs w:val="20"/>
              </w:rPr>
            </w:pPr>
            <w:r w:rsidRPr="00C64624">
              <w:rPr>
                <w:sz w:val="20"/>
                <w:szCs w:val="20"/>
              </w:rPr>
              <w:t>7</w:t>
            </w:r>
          </w:p>
        </w:tc>
        <w:tc>
          <w:tcPr>
            <w:tcW w:w="1276" w:type="dxa"/>
            <w:shd w:val="clear" w:color="auto" w:fill="E6EED5"/>
            <w:vAlign w:val="center"/>
          </w:tcPr>
          <w:p w:rsidR="00FC3410" w:rsidRPr="00C64624" w:rsidRDefault="00FC3410" w:rsidP="00C64624">
            <w:pPr>
              <w:jc w:val="center"/>
              <w:rPr>
                <w:sz w:val="20"/>
                <w:szCs w:val="20"/>
              </w:rPr>
            </w:pPr>
            <w:r w:rsidRPr="00C64624">
              <w:rPr>
                <w:sz w:val="20"/>
                <w:szCs w:val="20"/>
              </w:rPr>
              <w:t>5</w:t>
            </w:r>
          </w:p>
        </w:tc>
        <w:tc>
          <w:tcPr>
            <w:tcW w:w="1418" w:type="dxa"/>
            <w:shd w:val="clear" w:color="auto" w:fill="E6EED5"/>
            <w:vAlign w:val="center"/>
          </w:tcPr>
          <w:p w:rsidR="00FC3410" w:rsidRPr="00C64624" w:rsidRDefault="00FC3410" w:rsidP="00C64624">
            <w:pPr>
              <w:jc w:val="center"/>
              <w:rPr>
                <w:sz w:val="20"/>
                <w:szCs w:val="20"/>
              </w:rPr>
            </w:pPr>
            <w:r w:rsidRPr="00C64624">
              <w:rPr>
                <w:sz w:val="20"/>
                <w:szCs w:val="20"/>
              </w:rPr>
              <w:t>1</w:t>
            </w:r>
          </w:p>
        </w:tc>
        <w:tc>
          <w:tcPr>
            <w:tcW w:w="1417" w:type="dxa"/>
            <w:shd w:val="clear" w:color="auto" w:fill="E6EED5"/>
            <w:vAlign w:val="center"/>
          </w:tcPr>
          <w:p w:rsidR="00FC3410" w:rsidRPr="00C64624" w:rsidRDefault="00FC3410" w:rsidP="00C64624">
            <w:pPr>
              <w:jc w:val="center"/>
              <w:rPr>
                <w:sz w:val="20"/>
                <w:szCs w:val="20"/>
              </w:rPr>
            </w:pPr>
            <w:r w:rsidRPr="00C64624">
              <w:rPr>
                <w:sz w:val="20"/>
                <w:szCs w:val="20"/>
              </w:rPr>
              <w:t>1</w:t>
            </w:r>
          </w:p>
        </w:tc>
        <w:tc>
          <w:tcPr>
            <w:tcW w:w="1276" w:type="dxa"/>
            <w:shd w:val="clear" w:color="auto" w:fill="E6EED5"/>
            <w:vAlign w:val="center"/>
          </w:tcPr>
          <w:p w:rsidR="00FC3410" w:rsidRPr="00C64624" w:rsidRDefault="00FC3410" w:rsidP="00C64624">
            <w:pPr>
              <w:jc w:val="center"/>
              <w:rPr>
                <w:color w:val="000000"/>
                <w:sz w:val="20"/>
                <w:szCs w:val="20"/>
              </w:rPr>
            </w:pPr>
          </w:p>
        </w:tc>
      </w:tr>
      <w:tr w:rsidR="00FC3410" w:rsidRPr="00C64624" w:rsidTr="00C64624">
        <w:trPr>
          <w:trHeight w:val="303"/>
        </w:trPr>
        <w:tc>
          <w:tcPr>
            <w:tcW w:w="765" w:type="dxa"/>
            <w:shd w:val="clear" w:color="auto" w:fill="9BBB59"/>
            <w:vAlign w:val="center"/>
          </w:tcPr>
          <w:p w:rsidR="00FC3410" w:rsidRPr="00C64624" w:rsidRDefault="00FC3410" w:rsidP="00C64624">
            <w:pPr>
              <w:jc w:val="both"/>
              <w:rPr>
                <w:bCs/>
                <w:color w:val="000000"/>
                <w:sz w:val="20"/>
                <w:szCs w:val="20"/>
              </w:rPr>
            </w:pPr>
            <w:r w:rsidRPr="00C64624">
              <w:rPr>
                <w:bCs/>
                <w:color w:val="000000"/>
                <w:sz w:val="20"/>
                <w:szCs w:val="20"/>
              </w:rPr>
              <w:t>4.</w:t>
            </w:r>
          </w:p>
        </w:tc>
        <w:tc>
          <w:tcPr>
            <w:tcW w:w="2037" w:type="dxa"/>
            <w:shd w:val="clear" w:color="auto" w:fill="CDDDAC"/>
          </w:tcPr>
          <w:p w:rsidR="00FC3410" w:rsidRPr="00C64624" w:rsidRDefault="00FC3410" w:rsidP="00C64624">
            <w:pPr>
              <w:rPr>
                <w:color w:val="000000"/>
                <w:sz w:val="20"/>
                <w:szCs w:val="20"/>
              </w:rPr>
            </w:pPr>
            <w:r w:rsidRPr="00C64624">
              <w:rPr>
                <w:color w:val="000000"/>
                <w:sz w:val="20"/>
                <w:szCs w:val="20"/>
              </w:rPr>
              <w:t>Starpposmu maksājumu pieprasījumi</w:t>
            </w:r>
          </w:p>
        </w:tc>
        <w:tc>
          <w:tcPr>
            <w:tcW w:w="1275" w:type="dxa"/>
            <w:shd w:val="clear" w:color="auto" w:fill="CDDDAC"/>
            <w:vAlign w:val="center"/>
          </w:tcPr>
          <w:p w:rsidR="00FC3410" w:rsidRPr="00C64624" w:rsidRDefault="00FC3410" w:rsidP="00C64624">
            <w:pPr>
              <w:jc w:val="center"/>
              <w:rPr>
                <w:sz w:val="20"/>
                <w:szCs w:val="20"/>
              </w:rPr>
            </w:pPr>
            <w:r w:rsidRPr="00C64624">
              <w:rPr>
                <w:sz w:val="20"/>
                <w:szCs w:val="20"/>
              </w:rPr>
              <w:t>21</w:t>
            </w:r>
          </w:p>
        </w:tc>
        <w:tc>
          <w:tcPr>
            <w:tcW w:w="1276" w:type="dxa"/>
            <w:shd w:val="clear" w:color="auto" w:fill="CDDDAC"/>
            <w:vAlign w:val="center"/>
          </w:tcPr>
          <w:p w:rsidR="00FC3410" w:rsidRPr="00C64624" w:rsidRDefault="00FC3410" w:rsidP="00C64624">
            <w:pPr>
              <w:jc w:val="center"/>
              <w:rPr>
                <w:sz w:val="20"/>
                <w:szCs w:val="20"/>
              </w:rPr>
            </w:pPr>
            <w:r w:rsidRPr="00C64624">
              <w:rPr>
                <w:sz w:val="20"/>
                <w:szCs w:val="20"/>
              </w:rPr>
              <w:t>19</w:t>
            </w:r>
          </w:p>
        </w:tc>
        <w:tc>
          <w:tcPr>
            <w:tcW w:w="1418" w:type="dxa"/>
            <w:shd w:val="clear" w:color="auto" w:fill="CDDDAC"/>
            <w:vAlign w:val="center"/>
          </w:tcPr>
          <w:p w:rsidR="00FC3410" w:rsidRPr="00C64624" w:rsidRDefault="00FC3410" w:rsidP="00C64624">
            <w:pPr>
              <w:jc w:val="center"/>
              <w:rPr>
                <w:sz w:val="20"/>
                <w:szCs w:val="20"/>
              </w:rPr>
            </w:pPr>
            <w:r w:rsidRPr="00C64624">
              <w:rPr>
                <w:sz w:val="20"/>
                <w:szCs w:val="20"/>
              </w:rPr>
              <w:t>0</w:t>
            </w:r>
          </w:p>
        </w:tc>
        <w:tc>
          <w:tcPr>
            <w:tcW w:w="1417" w:type="dxa"/>
            <w:shd w:val="clear" w:color="auto" w:fill="CDDDAC"/>
            <w:vAlign w:val="center"/>
          </w:tcPr>
          <w:p w:rsidR="00FC3410" w:rsidRPr="00C64624" w:rsidRDefault="00FC3410" w:rsidP="00C64624">
            <w:pPr>
              <w:jc w:val="center"/>
              <w:rPr>
                <w:sz w:val="20"/>
                <w:szCs w:val="20"/>
              </w:rPr>
            </w:pPr>
            <w:r w:rsidRPr="00C64624">
              <w:rPr>
                <w:sz w:val="20"/>
                <w:szCs w:val="20"/>
              </w:rPr>
              <w:t>1</w:t>
            </w:r>
          </w:p>
        </w:tc>
        <w:tc>
          <w:tcPr>
            <w:tcW w:w="1276" w:type="dxa"/>
            <w:shd w:val="clear" w:color="auto" w:fill="CDDDAC"/>
            <w:vAlign w:val="center"/>
          </w:tcPr>
          <w:p w:rsidR="00FC3410" w:rsidRPr="00C64624" w:rsidRDefault="00FC3410" w:rsidP="00C64624">
            <w:pPr>
              <w:jc w:val="center"/>
              <w:rPr>
                <w:color w:val="000000"/>
                <w:sz w:val="20"/>
                <w:szCs w:val="20"/>
              </w:rPr>
            </w:pPr>
            <w:r w:rsidRPr="00C64624">
              <w:rPr>
                <w:sz w:val="20"/>
                <w:szCs w:val="20"/>
              </w:rPr>
              <w:t>1</w:t>
            </w:r>
          </w:p>
        </w:tc>
      </w:tr>
      <w:tr w:rsidR="00FC3410" w:rsidRPr="00C64624" w:rsidTr="00C64624">
        <w:trPr>
          <w:trHeight w:val="303"/>
        </w:trPr>
        <w:tc>
          <w:tcPr>
            <w:tcW w:w="765" w:type="dxa"/>
            <w:shd w:val="clear" w:color="auto" w:fill="9BBB59"/>
            <w:vAlign w:val="center"/>
          </w:tcPr>
          <w:p w:rsidR="00FC3410" w:rsidRPr="00C64624" w:rsidRDefault="00FC3410" w:rsidP="00C64624">
            <w:pPr>
              <w:jc w:val="both"/>
              <w:rPr>
                <w:bCs/>
                <w:color w:val="000000"/>
                <w:sz w:val="20"/>
                <w:szCs w:val="20"/>
              </w:rPr>
            </w:pPr>
            <w:r w:rsidRPr="00C64624">
              <w:rPr>
                <w:bCs/>
                <w:color w:val="000000"/>
                <w:sz w:val="20"/>
                <w:szCs w:val="20"/>
              </w:rPr>
              <w:t>5.</w:t>
            </w:r>
          </w:p>
        </w:tc>
        <w:tc>
          <w:tcPr>
            <w:tcW w:w="2037" w:type="dxa"/>
            <w:shd w:val="clear" w:color="auto" w:fill="E6EED5"/>
          </w:tcPr>
          <w:p w:rsidR="00FC3410" w:rsidRPr="00C64624" w:rsidRDefault="00FC3410" w:rsidP="00C64624">
            <w:pPr>
              <w:rPr>
                <w:sz w:val="20"/>
                <w:szCs w:val="20"/>
              </w:rPr>
            </w:pPr>
            <w:r w:rsidRPr="00C64624">
              <w:rPr>
                <w:sz w:val="20"/>
                <w:szCs w:val="20"/>
              </w:rPr>
              <w:t>Noslēgumu maksājumu pieprasījumi</w:t>
            </w:r>
          </w:p>
        </w:tc>
        <w:tc>
          <w:tcPr>
            <w:tcW w:w="1275" w:type="dxa"/>
            <w:shd w:val="clear" w:color="auto" w:fill="E6EED5"/>
            <w:vAlign w:val="center"/>
          </w:tcPr>
          <w:p w:rsidR="00FC3410" w:rsidRPr="00C64624" w:rsidRDefault="00FC3410" w:rsidP="00C64624">
            <w:pPr>
              <w:jc w:val="center"/>
              <w:rPr>
                <w:sz w:val="20"/>
                <w:szCs w:val="20"/>
              </w:rPr>
            </w:pPr>
            <w:r w:rsidRPr="00C64624">
              <w:rPr>
                <w:sz w:val="20"/>
                <w:szCs w:val="20"/>
              </w:rPr>
              <w:t>8</w:t>
            </w:r>
          </w:p>
        </w:tc>
        <w:tc>
          <w:tcPr>
            <w:tcW w:w="1276" w:type="dxa"/>
            <w:shd w:val="clear" w:color="auto" w:fill="E6EED5"/>
            <w:vAlign w:val="center"/>
          </w:tcPr>
          <w:p w:rsidR="00FC3410" w:rsidRPr="00C64624" w:rsidRDefault="00FC3410" w:rsidP="00C64624">
            <w:pPr>
              <w:jc w:val="center"/>
              <w:rPr>
                <w:sz w:val="20"/>
                <w:szCs w:val="20"/>
              </w:rPr>
            </w:pPr>
            <w:r w:rsidRPr="00C64624">
              <w:rPr>
                <w:sz w:val="20"/>
                <w:szCs w:val="20"/>
              </w:rPr>
              <w:t>6</w:t>
            </w:r>
          </w:p>
        </w:tc>
        <w:tc>
          <w:tcPr>
            <w:tcW w:w="1418" w:type="dxa"/>
            <w:shd w:val="clear" w:color="auto" w:fill="E6EED5"/>
            <w:vAlign w:val="center"/>
          </w:tcPr>
          <w:p w:rsidR="00FC3410" w:rsidRPr="00C64624" w:rsidRDefault="00FC3410" w:rsidP="00C64624">
            <w:pPr>
              <w:jc w:val="center"/>
              <w:rPr>
                <w:sz w:val="20"/>
                <w:szCs w:val="20"/>
              </w:rPr>
            </w:pPr>
            <w:r w:rsidRPr="00C64624">
              <w:rPr>
                <w:sz w:val="20"/>
                <w:szCs w:val="20"/>
              </w:rPr>
              <w:t>2</w:t>
            </w:r>
          </w:p>
        </w:tc>
        <w:tc>
          <w:tcPr>
            <w:tcW w:w="1417" w:type="dxa"/>
            <w:shd w:val="clear" w:color="auto" w:fill="E6EED5"/>
            <w:vAlign w:val="center"/>
          </w:tcPr>
          <w:p w:rsidR="00FC3410" w:rsidRPr="00C64624" w:rsidRDefault="00FC3410" w:rsidP="00C64624">
            <w:pPr>
              <w:jc w:val="center"/>
              <w:rPr>
                <w:sz w:val="20"/>
                <w:szCs w:val="20"/>
              </w:rPr>
            </w:pPr>
            <w:r w:rsidRPr="00C64624">
              <w:rPr>
                <w:sz w:val="20"/>
                <w:szCs w:val="20"/>
              </w:rPr>
              <w:t>0</w:t>
            </w:r>
          </w:p>
        </w:tc>
        <w:tc>
          <w:tcPr>
            <w:tcW w:w="1276" w:type="dxa"/>
            <w:shd w:val="clear" w:color="auto" w:fill="E6EED5"/>
            <w:vAlign w:val="center"/>
          </w:tcPr>
          <w:p w:rsidR="00FC3410" w:rsidRPr="00C64624" w:rsidRDefault="00FC3410" w:rsidP="00C64624">
            <w:pPr>
              <w:jc w:val="center"/>
              <w:rPr>
                <w:color w:val="000000"/>
                <w:sz w:val="20"/>
                <w:szCs w:val="20"/>
              </w:rPr>
            </w:pPr>
            <w:r w:rsidRPr="00C64624">
              <w:rPr>
                <w:color w:val="000000"/>
                <w:sz w:val="20"/>
                <w:szCs w:val="20"/>
              </w:rPr>
              <w:t>0</w:t>
            </w:r>
          </w:p>
        </w:tc>
      </w:tr>
      <w:tr w:rsidR="00FC3410" w:rsidRPr="00C64624" w:rsidTr="00C64624">
        <w:trPr>
          <w:trHeight w:val="303"/>
        </w:trPr>
        <w:tc>
          <w:tcPr>
            <w:tcW w:w="2802" w:type="dxa"/>
            <w:gridSpan w:val="2"/>
            <w:shd w:val="clear" w:color="auto" w:fill="CDDDAC"/>
          </w:tcPr>
          <w:p w:rsidR="00FC3410" w:rsidRPr="00C64624" w:rsidRDefault="00FC3410" w:rsidP="00C64624">
            <w:pPr>
              <w:jc w:val="right"/>
              <w:rPr>
                <w:b/>
                <w:bCs/>
                <w:sz w:val="20"/>
                <w:szCs w:val="20"/>
              </w:rPr>
            </w:pPr>
            <w:r w:rsidRPr="00C64624">
              <w:rPr>
                <w:b/>
                <w:bCs/>
                <w:sz w:val="20"/>
                <w:szCs w:val="20"/>
              </w:rPr>
              <w:t>Kopā:</w:t>
            </w:r>
          </w:p>
        </w:tc>
        <w:tc>
          <w:tcPr>
            <w:tcW w:w="1275" w:type="dxa"/>
            <w:shd w:val="clear" w:color="auto" w:fill="CDDDAC"/>
            <w:vAlign w:val="center"/>
          </w:tcPr>
          <w:p w:rsidR="00FC3410" w:rsidRPr="00C64624" w:rsidRDefault="00FC3410" w:rsidP="00C64624">
            <w:pPr>
              <w:jc w:val="center"/>
              <w:rPr>
                <w:b/>
                <w:color w:val="000000"/>
                <w:sz w:val="20"/>
                <w:szCs w:val="20"/>
              </w:rPr>
            </w:pPr>
            <w:r w:rsidRPr="00C64624">
              <w:rPr>
                <w:b/>
                <w:color w:val="000000"/>
                <w:sz w:val="20"/>
                <w:szCs w:val="20"/>
              </w:rPr>
              <w:t>74</w:t>
            </w:r>
          </w:p>
        </w:tc>
        <w:tc>
          <w:tcPr>
            <w:tcW w:w="1276" w:type="dxa"/>
            <w:shd w:val="clear" w:color="auto" w:fill="CDDDAC"/>
            <w:vAlign w:val="center"/>
          </w:tcPr>
          <w:p w:rsidR="00FC3410" w:rsidRPr="00C64624" w:rsidRDefault="00FC3410" w:rsidP="00C64624">
            <w:pPr>
              <w:jc w:val="center"/>
              <w:rPr>
                <w:b/>
                <w:bCs/>
                <w:color w:val="000000"/>
                <w:sz w:val="20"/>
                <w:szCs w:val="20"/>
              </w:rPr>
            </w:pPr>
            <w:r w:rsidRPr="00C64624">
              <w:rPr>
                <w:b/>
                <w:sz w:val="20"/>
                <w:szCs w:val="20"/>
              </w:rPr>
              <w:t>63</w:t>
            </w:r>
          </w:p>
        </w:tc>
        <w:tc>
          <w:tcPr>
            <w:tcW w:w="1418" w:type="dxa"/>
            <w:shd w:val="clear" w:color="auto" w:fill="CDDDAC"/>
            <w:vAlign w:val="center"/>
          </w:tcPr>
          <w:p w:rsidR="00FC3410" w:rsidRPr="00C64624" w:rsidRDefault="00FC3410" w:rsidP="00C64624">
            <w:pPr>
              <w:jc w:val="center"/>
              <w:rPr>
                <w:b/>
                <w:sz w:val="20"/>
                <w:szCs w:val="20"/>
              </w:rPr>
            </w:pPr>
            <w:r w:rsidRPr="00C64624">
              <w:rPr>
                <w:b/>
                <w:sz w:val="20"/>
                <w:szCs w:val="20"/>
              </w:rPr>
              <w:t>3</w:t>
            </w:r>
          </w:p>
        </w:tc>
        <w:tc>
          <w:tcPr>
            <w:tcW w:w="1417" w:type="dxa"/>
            <w:shd w:val="clear" w:color="auto" w:fill="CDDDAC"/>
            <w:vAlign w:val="center"/>
          </w:tcPr>
          <w:p w:rsidR="00FC3410" w:rsidRPr="00C64624" w:rsidRDefault="00FC3410" w:rsidP="00C64624">
            <w:pPr>
              <w:jc w:val="center"/>
              <w:rPr>
                <w:b/>
                <w:sz w:val="20"/>
                <w:szCs w:val="20"/>
              </w:rPr>
            </w:pPr>
            <w:r w:rsidRPr="00C64624">
              <w:rPr>
                <w:b/>
                <w:sz w:val="20"/>
                <w:szCs w:val="20"/>
              </w:rPr>
              <w:t>2</w:t>
            </w:r>
          </w:p>
        </w:tc>
        <w:tc>
          <w:tcPr>
            <w:tcW w:w="1276" w:type="dxa"/>
            <w:shd w:val="clear" w:color="auto" w:fill="CDDDAC"/>
            <w:vAlign w:val="center"/>
          </w:tcPr>
          <w:p w:rsidR="00FC3410" w:rsidRPr="00C64624" w:rsidRDefault="00FC3410" w:rsidP="00C64624">
            <w:pPr>
              <w:jc w:val="center"/>
              <w:rPr>
                <w:b/>
                <w:sz w:val="20"/>
                <w:szCs w:val="20"/>
              </w:rPr>
            </w:pPr>
            <w:r w:rsidRPr="00C64624">
              <w:rPr>
                <w:b/>
                <w:sz w:val="20"/>
                <w:szCs w:val="20"/>
              </w:rPr>
              <w:t>6</w:t>
            </w:r>
          </w:p>
        </w:tc>
      </w:tr>
    </w:tbl>
    <w:p w:rsidR="00216D40" w:rsidRPr="0007335A" w:rsidRDefault="00216D40" w:rsidP="00E45B9D">
      <w:pPr>
        <w:jc w:val="both"/>
        <w:rPr>
          <w:color w:val="000000"/>
          <w:sz w:val="28"/>
          <w:szCs w:val="28"/>
        </w:rPr>
      </w:pPr>
    </w:p>
    <w:p w:rsidR="00FC3410" w:rsidRPr="00E01A7D" w:rsidRDefault="00FC3410" w:rsidP="0007335A">
      <w:pPr>
        <w:ind w:firstLine="709"/>
        <w:jc w:val="both"/>
        <w:rPr>
          <w:b/>
          <w:sz w:val="28"/>
          <w:szCs w:val="28"/>
        </w:rPr>
      </w:pPr>
      <w:r w:rsidRPr="00E01A7D">
        <w:rPr>
          <w:sz w:val="28"/>
          <w:szCs w:val="28"/>
        </w:rPr>
        <w:t>Projektu īstenošanas vietā 2012.gadā veiktas 8 progresa pārbaudes, no kurām 2 noslēgušās pozitīvi</w:t>
      </w:r>
      <w:r>
        <w:rPr>
          <w:sz w:val="28"/>
          <w:szCs w:val="28"/>
        </w:rPr>
        <w:t xml:space="preserve">, taču 6 pārbaudēs konstatētas nepilnības (būvdarbi </w:t>
      </w:r>
      <w:r>
        <w:rPr>
          <w:sz w:val="28"/>
          <w:szCs w:val="28"/>
        </w:rPr>
        <w:lastRenderedPageBreak/>
        <w:t xml:space="preserve">veikti pēc būvdarbu līgumā noteiktā būvdarbu izpildes termiņa, kā arī veikta siltinājuma materiāla nomaiņa neievērojot publiskā iepirkuma prasības, pārbaudes veikšanas brīdī objektā nav pieejamas apdrošināšanas polises atbilstoši būvdarbu izpildes līgumā noteiktajam, konstatētas neatbilstības starp būvniecības darbu apjomiem un projekta iesniegumam pievienotā ēkas </w:t>
      </w:r>
      <w:proofErr w:type="spellStart"/>
      <w:r>
        <w:rPr>
          <w:sz w:val="28"/>
          <w:szCs w:val="28"/>
        </w:rPr>
        <w:t>energoaudita</w:t>
      </w:r>
      <w:proofErr w:type="spellEnd"/>
      <w:r>
        <w:rPr>
          <w:sz w:val="28"/>
          <w:szCs w:val="28"/>
        </w:rPr>
        <w:t xml:space="preserve"> pārskatā norādītajiem pasākumiem, netika uzrādīta darbu izpildes dokumentācija veiktajiem bēniņu grīdas siltināšanas darbiem). Visos</w:t>
      </w:r>
      <w:r w:rsidRPr="00CD645F">
        <w:rPr>
          <w:sz w:val="28"/>
          <w:szCs w:val="28"/>
        </w:rPr>
        <w:t xml:space="preserve"> projektos nepilnības novērstas, vienā projektā veikta attiecināmo izmaksu korekcija.</w:t>
      </w:r>
    </w:p>
    <w:p w:rsidR="00FC3410" w:rsidRPr="0007335A" w:rsidRDefault="00FC3410" w:rsidP="007645AE">
      <w:pPr>
        <w:ind w:firstLine="720"/>
        <w:jc w:val="both"/>
        <w:rPr>
          <w:sz w:val="28"/>
          <w:szCs w:val="28"/>
        </w:rPr>
      </w:pPr>
      <w:r w:rsidRPr="00603CC6">
        <w:rPr>
          <w:sz w:val="28"/>
          <w:szCs w:val="28"/>
        </w:rPr>
        <w:t xml:space="preserve">Atbilstoši projektu īstenotāju </w:t>
      </w:r>
      <w:r w:rsidRPr="007C2795">
        <w:rPr>
          <w:sz w:val="28"/>
          <w:szCs w:val="28"/>
        </w:rPr>
        <w:t>iesniegtajiem avansa, starpposma</w:t>
      </w:r>
      <w:r w:rsidRPr="00603CC6">
        <w:rPr>
          <w:sz w:val="28"/>
          <w:szCs w:val="28"/>
        </w:rPr>
        <w:t xml:space="preserve"> un gala maksājumu pieprasījumiem 2012.gadā projektiem izmaksāti LVL </w:t>
      </w:r>
      <w:r w:rsidRPr="007645AE">
        <w:rPr>
          <w:sz w:val="28"/>
          <w:szCs w:val="28"/>
        </w:rPr>
        <w:t>2 115 746,53</w:t>
      </w:r>
      <w:r w:rsidRPr="00603CC6">
        <w:rPr>
          <w:sz w:val="28"/>
          <w:szCs w:val="28"/>
        </w:rPr>
        <w:t>, bet k</w:t>
      </w:r>
      <w:r w:rsidRPr="00603CC6">
        <w:rPr>
          <w:bCs/>
          <w:sz w:val="28"/>
          <w:szCs w:val="28"/>
        </w:rPr>
        <w:t xml:space="preserve">opumā projektiem izmaksāti jau </w:t>
      </w:r>
      <w:r w:rsidRPr="00603CC6">
        <w:rPr>
          <w:sz w:val="28"/>
          <w:szCs w:val="28"/>
        </w:rPr>
        <w:t xml:space="preserve">LVL </w:t>
      </w:r>
      <w:r w:rsidRPr="007645AE">
        <w:rPr>
          <w:sz w:val="28"/>
          <w:szCs w:val="28"/>
        </w:rPr>
        <w:t>4 200 791,09</w:t>
      </w:r>
      <w:r w:rsidRPr="00603CC6">
        <w:rPr>
          <w:sz w:val="28"/>
          <w:szCs w:val="28"/>
        </w:rPr>
        <w:t>.</w:t>
      </w:r>
    </w:p>
    <w:p w:rsidR="00FC3410" w:rsidRPr="0007335A" w:rsidRDefault="00FC3410" w:rsidP="0007335A">
      <w:pPr>
        <w:ind w:firstLine="684"/>
        <w:jc w:val="both"/>
        <w:rPr>
          <w:sz w:val="28"/>
          <w:szCs w:val="28"/>
        </w:rPr>
      </w:pPr>
    </w:p>
    <w:p w:rsidR="00FC3410" w:rsidRPr="0007335A" w:rsidRDefault="00FC3410" w:rsidP="00E23C41">
      <w:pPr>
        <w:spacing w:after="120"/>
        <w:rPr>
          <w:b/>
          <w:sz w:val="28"/>
          <w:szCs w:val="28"/>
        </w:rPr>
      </w:pPr>
      <w:r w:rsidRPr="0007335A">
        <w:rPr>
          <w:b/>
          <w:sz w:val="28"/>
          <w:szCs w:val="28"/>
        </w:rPr>
        <w:t xml:space="preserve">5.4. Konkurss „Tehnoloģiju pāreja no fosilajiem uz atjaunojamajiem energoresursiem” </w:t>
      </w:r>
    </w:p>
    <w:p w:rsidR="00FC3410" w:rsidRPr="0007335A" w:rsidRDefault="00FC3410" w:rsidP="0007335A">
      <w:pPr>
        <w:ind w:firstLine="714"/>
        <w:jc w:val="both"/>
        <w:rPr>
          <w:color w:val="000000"/>
          <w:sz w:val="28"/>
          <w:szCs w:val="28"/>
        </w:rPr>
      </w:pPr>
      <w:r w:rsidRPr="0007335A">
        <w:rPr>
          <w:color w:val="000000"/>
          <w:sz w:val="28"/>
          <w:szCs w:val="28"/>
        </w:rPr>
        <w:t>Konkursa mērķis ir CO</w:t>
      </w:r>
      <w:r w:rsidRPr="0007335A">
        <w:rPr>
          <w:color w:val="000000"/>
          <w:sz w:val="28"/>
          <w:szCs w:val="28"/>
          <w:vertAlign w:val="subscript"/>
        </w:rPr>
        <w:t>2</w:t>
      </w:r>
      <w:r w:rsidRPr="0007335A">
        <w:rPr>
          <w:color w:val="000000"/>
          <w:sz w:val="28"/>
          <w:szCs w:val="28"/>
        </w:rPr>
        <w:t xml:space="preserve"> emisiju samazināšana, nodrošinot pāreju no tehnoloģijām, kurās izmanto fosilos energoresursus, uz tehnoloģijām, kurās izmanto atjaunojamos energoresursus. KPFI kopējais pieejamais finansējums bija </w:t>
      </w:r>
      <w:r w:rsidRPr="0007335A">
        <w:rPr>
          <w:sz w:val="28"/>
          <w:szCs w:val="28"/>
        </w:rPr>
        <w:t>LVL</w:t>
      </w:r>
      <w:r w:rsidRPr="0007335A">
        <w:rPr>
          <w:color w:val="000000"/>
          <w:sz w:val="28"/>
          <w:szCs w:val="28"/>
        </w:rPr>
        <w:t xml:space="preserve"> 8 082 346 no kuriem:</w:t>
      </w:r>
    </w:p>
    <w:p w:rsidR="00FC3410" w:rsidRPr="0007335A" w:rsidRDefault="00FC3410" w:rsidP="00D97EDC">
      <w:pPr>
        <w:numPr>
          <w:ilvl w:val="0"/>
          <w:numId w:val="4"/>
        </w:numPr>
        <w:tabs>
          <w:tab w:val="clear" w:pos="720"/>
          <w:tab w:val="num" w:pos="1134"/>
        </w:tabs>
        <w:ind w:left="709" w:firstLine="425"/>
        <w:jc w:val="both"/>
        <w:rPr>
          <w:color w:val="000000"/>
          <w:sz w:val="28"/>
          <w:szCs w:val="28"/>
        </w:rPr>
      </w:pPr>
      <w:r w:rsidRPr="0007335A">
        <w:rPr>
          <w:color w:val="000000"/>
          <w:sz w:val="28"/>
          <w:szCs w:val="28"/>
        </w:rPr>
        <w:t xml:space="preserve">2 108 412 </w:t>
      </w:r>
      <w:r w:rsidRPr="0007335A">
        <w:rPr>
          <w:sz w:val="28"/>
          <w:szCs w:val="28"/>
        </w:rPr>
        <w:t>LVL</w:t>
      </w:r>
      <w:r w:rsidRPr="0007335A">
        <w:rPr>
          <w:color w:val="000000"/>
          <w:sz w:val="28"/>
          <w:szCs w:val="28"/>
        </w:rPr>
        <w:t xml:space="preserve"> pieejami LR pilsētu vai pašvaldībām un izglītības iestādēm;</w:t>
      </w:r>
    </w:p>
    <w:p w:rsidR="00FC3410" w:rsidRPr="0007335A" w:rsidRDefault="00FC3410" w:rsidP="00D97EDC">
      <w:pPr>
        <w:numPr>
          <w:ilvl w:val="0"/>
          <w:numId w:val="4"/>
        </w:numPr>
        <w:tabs>
          <w:tab w:val="clear" w:pos="720"/>
          <w:tab w:val="num" w:pos="1134"/>
        </w:tabs>
        <w:ind w:left="709" w:firstLine="425"/>
        <w:jc w:val="both"/>
        <w:rPr>
          <w:color w:val="000000"/>
          <w:sz w:val="28"/>
          <w:szCs w:val="28"/>
        </w:rPr>
      </w:pPr>
      <w:r w:rsidRPr="0007335A">
        <w:rPr>
          <w:color w:val="000000"/>
          <w:sz w:val="28"/>
          <w:szCs w:val="28"/>
        </w:rPr>
        <w:t xml:space="preserve">5 973 934 </w:t>
      </w:r>
      <w:r w:rsidRPr="0007335A">
        <w:rPr>
          <w:sz w:val="28"/>
          <w:szCs w:val="28"/>
        </w:rPr>
        <w:t>LVL</w:t>
      </w:r>
      <w:r w:rsidRPr="0007335A">
        <w:rPr>
          <w:color w:val="000000"/>
          <w:sz w:val="28"/>
          <w:szCs w:val="28"/>
        </w:rPr>
        <w:t xml:space="preserve"> pieejami LR reģistrētiem sīkiem (</w:t>
      </w:r>
      <w:proofErr w:type="spellStart"/>
      <w:r w:rsidRPr="0007335A">
        <w:rPr>
          <w:color w:val="000000"/>
          <w:sz w:val="28"/>
          <w:szCs w:val="28"/>
        </w:rPr>
        <w:t>mikro</w:t>
      </w:r>
      <w:proofErr w:type="spellEnd"/>
      <w:r w:rsidRPr="0007335A">
        <w:rPr>
          <w:color w:val="000000"/>
          <w:sz w:val="28"/>
          <w:szCs w:val="28"/>
        </w:rPr>
        <w:t>), maziem un vidējiem komersantiem, kā arī zinātnisko institūciju reģistrā reģistrētām zinātniskajām institūcijām.</w:t>
      </w:r>
    </w:p>
    <w:p w:rsidR="00FC3410" w:rsidRPr="0007335A" w:rsidRDefault="00FC3410" w:rsidP="0007335A">
      <w:pPr>
        <w:ind w:firstLine="633"/>
        <w:jc w:val="both"/>
        <w:rPr>
          <w:color w:val="000000"/>
          <w:sz w:val="28"/>
          <w:szCs w:val="28"/>
        </w:rPr>
      </w:pPr>
      <w:r w:rsidRPr="0007335A">
        <w:rPr>
          <w:color w:val="000000"/>
          <w:sz w:val="28"/>
          <w:szCs w:val="28"/>
        </w:rPr>
        <w:t xml:space="preserve">Vienam projektam pieejamais maksimālais finansējums bija 350 000 </w:t>
      </w:r>
      <w:r w:rsidRPr="0007335A">
        <w:rPr>
          <w:sz w:val="28"/>
          <w:szCs w:val="28"/>
        </w:rPr>
        <w:t>LVL</w:t>
      </w:r>
      <w:r w:rsidRPr="0007335A">
        <w:rPr>
          <w:color w:val="000000"/>
          <w:sz w:val="28"/>
          <w:szCs w:val="28"/>
        </w:rPr>
        <w:t xml:space="preserve">. Projektu īstenotāji – LR reģistrēti komersanti un LR pilsētu vai novadu pašvaldībām un izglītības iestādes. Atbalsta intensitāte </w:t>
      </w:r>
      <w:r w:rsidRPr="0007335A">
        <w:rPr>
          <w:sz w:val="28"/>
          <w:szCs w:val="28"/>
        </w:rPr>
        <w:t>no projekta kopējām attiecināmajām izmaksām</w:t>
      </w:r>
      <w:r w:rsidRPr="0007335A">
        <w:rPr>
          <w:color w:val="000000"/>
          <w:sz w:val="28"/>
          <w:szCs w:val="28"/>
        </w:rPr>
        <w:t xml:space="preserve">: </w:t>
      </w:r>
    </w:p>
    <w:p w:rsidR="00FC3410" w:rsidRPr="0007335A" w:rsidRDefault="00FC3410" w:rsidP="00D97EDC">
      <w:pPr>
        <w:numPr>
          <w:ilvl w:val="0"/>
          <w:numId w:val="7"/>
        </w:numPr>
        <w:autoSpaceDE w:val="0"/>
        <w:autoSpaceDN w:val="0"/>
        <w:adjustRightInd w:val="0"/>
        <w:ind w:left="1276"/>
        <w:jc w:val="both"/>
        <w:rPr>
          <w:color w:val="000000"/>
          <w:sz w:val="28"/>
          <w:szCs w:val="28"/>
        </w:rPr>
      </w:pPr>
      <w:r w:rsidRPr="0007335A">
        <w:rPr>
          <w:color w:val="000000"/>
          <w:sz w:val="28"/>
          <w:szCs w:val="28"/>
        </w:rPr>
        <w:t>75 % – LR pilsētu vai novadu pašvaldībām un izglītības iestādēm, ja projektā notiek pāreja no fosilo kurināmo izmantojošām siltumenerģijas ražošanas tehnoloģijām uz tehnoloģijām, kas pašu vajadzībām ražo siltumenerģiju no atjaunojamiem energoresursiem;</w:t>
      </w:r>
    </w:p>
    <w:p w:rsidR="00FC3410" w:rsidRPr="0007335A" w:rsidRDefault="00FC3410" w:rsidP="00D97EDC">
      <w:pPr>
        <w:numPr>
          <w:ilvl w:val="0"/>
          <w:numId w:val="7"/>
        </w:numPr>
        <w:autoSpaceDE w:val="0"/>
        <w:autoSpaceDN w:val="0"/>
        <w:adjustRightInd w:val="0"/>
        <w:ind w:left="1276"/>
        <w:jc w:val="both"/>
        <w:rPr>
          <w:color w:val="000000"/>
          <w:sz w:val="28"/>
          <w:szCs w:val="28"/>
        </w:rPr>
      </w:pPr>
      <w:r w:rsidRPr="0007335A">
        <w:rPr>
          <w:color w:val="000000"/>
          <w:sz w:val="28"/>
          <w:szCs w:val="28"/>
        </w:rPr>
        <w:t>65% – sīkiem (</w:t>
      </w:r>
      <w:proofErr w:type="spellStart"/>
      <w:r w:rsidRPr="0007335A">
        <w:rPr>
          <w:color w:val="000000"/>
          <w:sz w:val="28"/>
          <w:szCs w:val="28"/>
        </w:rPr>
        <w:t>mikro</w:t>
      </w:r>
      <w:proofErr w:type="spellEnd"/>
      <w:r w:rsidRPr="0007335A">
        <w:rPr>
          <w:color w:val="000000"/>
          <w:sz w:val="28"/>
          <w:szCs w:val="28"/>
        </w:rPr>
        <w:t xml:space="preserve">) un maziem komersantiem, kā arī zinātnisko institūciju reģistrā reģistrētām zinātniskajām institūcijām; </w:t>
      </w:r>
    </w:p>
    <w:p w:rsidR="00FC3410" w:rsidRPr="0007335A" w:rsidRDefault="00FC3410" w:rsidP="00D97EDC">
      <w:pPr>
        <w:numPr>
          <w:ilvl w:val="0"/>
          <w:numId w:val="7"/>
        </w:numPr>
        <w:autoSpaceDE w:val="0"/>
        <w:autoSpaceDN w:val="0"/>
        <w:adjustRightInd w:val="0"/>
        <w:ind w:left="1276"/>
        <w:jc w:val="both"/>
        <w:rPr>
          <w:color w:val="000000"/>
          <w:sz w:val="28"/>
          <w:szCs w:val="28"/>
        </w:rPr>
      </w:pPr>
      <w:r w:rsidRPr="0007335A">
        <w:rPr>
          <w:color w:val="000000"/>
          <w:sz w:val="28"/>
          <w:szCs w:val="28"/>
        </w:rPr>
        <w:t>55 % – vidējiem komersantiem, kā arī zinātnisko institūciju reģistrā reģistrētām zinātniskajām institūcijām.</w:t>
      </w:r>
    </w:p>
    <w:p w:rsidR="00FC3410" w:rsidRPr="0007335A" w:rsidRDefault="00FC3410" w:rsidP="0007335A">
      <w:pPr>
        <w:ind w:firstLine="709"/>
        <w:jc w:val="both"/>
        <w:rPr>
          <w:color w:val="000000"/>
          <w:sz w:val="28"/>
          <w:szCs w:val="28"/>
        </w:rPr>
      </w:pPr>
      <w:r w:rsidRPr="0007335A">
        <w:rPr>
          <w:color w:val="000000"/>
          <w:sz w:val="28"/>
          <w:szCs w:val="28"/>
        </w:rPr>
        <w:t>Konkursa ietvaros atbalstāmās projektu aktivitātes:</w:t>
      </w:r>
    </w:p>
    <w:p w:rsidR="00FC3410" w:rsidRPr="0007335A" w:rsidRDefault="00FC3410" w:rsidP="00D97EDC">
      <w:pPr>
        <w:numPr>
          <w:ilvl w:val="0"/>
          <w:numId w:val="4"/>
        </w:numPr>
        <w:tabs>
          <w:tab w:val="clear" w:pos="720"/>
          <w:tab w:val="num" w:pos="1134"/>
        </w:tabs>
        <w:ind w:left="1134"/>
        <w:jc w:val="both"/>
        <w:rPr>
          <w:color w:val="000000"/>
          <w:sz w:val="28"/>
          <w:szCs w:val="28"/>
        </w:rPr>
      </w:pPr>
      <w:r w:rsidRPr="0007335A">
        <w:rPr>
          <w:color w:val="000000"/>
          <w:sz w:val="28"/>
          <w:szCs w:val="28"/>
        </w:rPr>
        <w:t>siltumenerģijas vai elektroenerģijas ražošanas iekārtu rekonstrukcija vai nomaiņa, lai fosilos energoresursus varētu aizvietot ar atjaunojamiem energoresursiem;</w:t>
      </w:r>
    </w:p>
    <w:p w:rsidR="00FC3410" w:rsidRPr="0007335A" w:rsidRDefault="00FC3410" w:rsidP="00D97EDC">
      <w:pPr>
        <w:numPr>
          <w:ilvl w:val="0"/>
          <w:numId w:val="4"/>
        </w:numPr>
        <w:tabs>
          <w:tab w:val="clear" w:pos="720"/>
          <w:tab w:val="num" w:pos="1134"/>
        </w:tabs>
        <w:ind w:left="1134"/>
        <w:jc w:val="both"/>
        <w:rPr>
          <w:color w:val="000000"/>
          <w:sz w:val="28"/>
          <w:szCs w:val="28"/>
        </w:rPr>
      </w:pPr>
      <w:r w:rsidRPr="0007335A">
        <w:rPr>
          <w:color w:val="000000"/>
          <w:sz w:val="28"/>
          <w:szCs w:val="28"/>
        </w:rPr>
        <w:lastRenderedPageBreak/>
        <w:t>jaunu elektroenerģijas ražošanas iekārtu iegāde, būvniecība un uzstādīšana elektroenerģijas ražošanai no atjaunojamiem energoresursiem.</w:t>
      </w:r>
    </w:p>
    <w:p w:rsidR="00FC3410" w:rsidRPr="0007335A" w:rsidRDefault="00FC3410" w:rsidP="0007335A">
      <w:pPr>
        <w:ind w:firstLine="709"/>
        <w:jc w:val="both"/>
        <w:rPr>
          <w:color w:val="000000"/>
          <w:sz w:val="28"/>
          <w:szCs w:val="28"/>
        </w:rPr>
      </w:pPr>
      <w:r w:rsidRPr="0007335A">
        <w:rPr>
          <w:color w:val="000000"/>
          <w:sz w:val="28"/>
          <w:szCs w:val="28"/>
        </w:rPr>
        <w:t>Projektu īstenošanas termiņš – 2011.gada 1.decembris, taču to bija iespējams pagarināt par laiku, kas nav ilgāks par vienu gadu.</w:t>
      </w:r>
    </w:p>
    <w:p w:rsidR="00FC3410" w:rsidRPr="0007335A" w:rsidRDefault="00FC3410" w:rsidP="0007335A">
      <w:pPr>
        <w:ind w:firstLine="720"/>
        <w:jc w:val="both"/>
        <w:rPr>
          <w:bCs/>
          <w:sz w:val="28"/>
          <w:szCs w:val="28"/>
        </w:rPr>
      </w:pPr>
      <w:r w:rsidRPr="0007335A">
        <w:rPr>
          <w:color w:val="000000"/>
          <w:sz w:val="28"/>
          <w:szCs w:val="28"/>
        </w:rPr>
        <w:t>Konkurss tika izsludināts 2010.gada 4.jūnijā</w:t>
      </w:r>
      <w:r w:rsidRPr="0007335A">
        <w:rPr>
          <w:sz w:val="28"/>
          <w:szCs w:val="28"/>
        </w:rPr>
        <w:t>.</w:t>
      </w:r>
      <w:r w:rsidRPr="0007335A">
        <w:rPr>
          <w:color w:val="000000"/>
          <w:sz w:val="28"/>
          <w:szCs w:val="28"/>
        </w:rPr>
        <w:t xml:space="preserve"> </w:t>
      </w:r>
      <w:r w:rsidRPr="0007335A">
        <w:rPr>
          <w:bCs/>
          <w:sz w:val="28"/>
          <w:szCs w:val="28"/>
        </w:rPr>
        <w:t xml:space="preserve">Projekta iesniegumu iesniegšanas laikā tika saņemti 80 projektu iesniegumi un pieprasītais KPFI finansējums bija LVL 13 218 350. </w:t>
      </w:r>
    </w:p>
    <w:p w:rsidR="00FC3410" w:rsidRPr="00DD59CB" w:rsidRDefault="00FC3410" w:rsidP="00DD59CB">
      <w:pPr>
        <w:pStyle w:val="Default"/>
        <w:ind w:firstLine="709"/>
        <w:jc w:val="both"/>
        <w:rPr>
          <w:color w:val="auto"/>
          <w:sz w:val="28"/>
          <w:szCs w:val="28"/>
        </w:rPr>
      </w:pPr>
      <w:r w:rsidRPr="0007335A">
        <w:rPr>
          <w:sz w:val="28"/>
          <w:szCs w:val="28"/>
        </w:rPr>
        <w:t xml:space="preserve">Izvērtējot projektu iesniegumus, </w:t>
      </w:r>
      <w:r w:rsidRPr="0007335A">
        <w:rPr>
          <w:bCs/>
          <w:sz w:val="28"/>
          <w:szCs w:val="28"/>
        </w:rPr>
        <w:t xml:space="preserve">tika pieņemts lēmums apstiprināt 47 projektu iesniegumus (11 pašvaldības, 1 izglītības iestāde, 35 komersanti) par kopējo KPFI finansējuma summu </w:t>
      </w:r>
      <w:r w:rsidRPr="0007335A">
        <w:rPr>
          <w:sz w:val="28"/>
          <w:szCs w:val="28"/>
        </w:rPr>
        <w:t>LVL</w:t>
      </w:r>
      <w:r w:rsidRPr="0007335A">
        <w:rPr>
          <w:bCs/>
          <w:sz w:val="28"/>
          <w:szCs w:val="28"/>
        </w:rPr>
        <w:t xml:space="preserve"> 7 886</w:t>
      </w:r>
      <w:r w:rsidR="00842A5B">
        <w:rPr>
          <w:bCs/>
          <w:sz w:val="28"/>
          <w:szCs w:val="28"/>
        </w:rPr>
        <w:t> </w:t>
      </w:r>
      <w:r w:rsidRPr="0007335A">
        <w:rPr>
          <w:bCs/>
          <w:sz w:val="28"/>
          <w:szCs w:val="28"/>
        </w:rPr>
        <w:t>055</w:t>
      </w:r>
      <w:r w:rsidR="00842A5B">
        <w:rPr>
          <w:bCs/>
          <w:sz w:val="28"/>
          <w:szCs w:val="28"/>
        </w:rPr>
        <w:t>,00</w:t>
      </w:r>
      <w:r w:rsidR="00F612C5">
        <w:rPr>
          <w:rStyle w:val="FootnoteReference"/>
          <w:bCs/>
          <w:sz w:val="28"/>
          <w:szCs w:val="28"/>
        </w:rPr>
        <w:footnoteReference w:id="24"/>
      </w:r>
      <w:r w:rsidRPr="0007335A">
        <w:rPr>
          <w:bCs/>
          <w:sz w:val="28"/>
          <w:szCs w:val="28"/>
        </w:rPr>
        <w:t xml:space="preserve"> un noraidīt 33 projektu iesniegums. Trīs apstiprināto projektu iesniedzēji atteicās no turpmākas dalības konkursā un divu projektu iesniedzēji neiesniedza precizēto projektu iesniegumu noteiktajā termiņā, līdz ar to tika pieņemti lēmumi par līgumu slēgšanu ar 8 projektu iesniedzējiem, kas saņēmuši nākamo augstāko punktu skaitu pēc kvalitātes kritērijiem.</w:t>
      </w:r>
      <w:r w:rsidR="00DD59CB">
        <w:rPr>
          <w:bCs/>
          <w:sz w:val="28"/>
          <w:szCs w:val="28"/>
        </w:rPr>
        <w:t xml:space="preserve"> </w:t>
      </w:r>
      <w:r w:rsidR="00DD59CB" w:rsidRPr="00DE7647">
        <w:rPr>
          <w:color w:val="auto"/>
          <w:sz w:val="28"/>
          <w:szCs w:val="28"/>
        </w:rPr>
        <w:t xml:space="preserve">Līdz 2012.gada beigām kopējais </w:t>
      </w:r>
      <w:r w:rsidR="00DD59CB">
        <w:rPr>
          <w:color w:val="auto"/>
          <w:sz w:val="28"/>
          <w:szCs w:val="28"/>
        </w:rPr>
        <w:t xml:space="preserve">projektiem </w:t>
      </w:r>
      <w:r w:rsidR="00DD59CB" w:rsidRPr="00DE7647">
        <w:rPr>
          <w:color w:val="auto"/>
          <w:sz w:val="28"/>
          <w:szCs w:val="28"/>
        </w:rPr>
        <w:t xml:space="preserve">piešķirtais KPFI finansējums saskaņā ar noslēgtajiem līgumiem par projektu ieviešanu </w:t>
      </w:r>
      <w:r w:rsidR="0044338C">
        <w:rPr>
          <w:bCs/>
          <w:sz w:val="28"/>
          <w:szCs w:val="28"/>
        </w:rPr>
        <w:t xml:space="preserve">(t.sk. pabeigtajiem projektiem) </w:t>
      </w:r>
      <w:r w:rsidR="00DD59CB" w:rsidRPr="00DE7647">
        <w:rPr>
          <w:color w:val="auto"/>
          <w:sz w:val="28"/>
          <w:szCs w:val="28"/>
        </w:rPr>
        <w:t>ir</w:t>
      </w:r>
      <w:r w:rsidR="00C64624">
        <w:rPr>
          <w:color w:val="auto"/>
          <w:sz w:val="28"/>
          <w:szCs w:val="28"/>
        </w:rPr>
        <w:t xml:space="preserve"> </w:t>
      </w:r>
      <w:r w:rsidR="00DD59CB" w:rsidRPr="00DE7647">
        <w:rPr>
          <w:color w:val="auto"/>
          <w:sz w:val="28"/>
          <w:szCs w:val="28"/>
        </w:rPr>
        <w:t>LVL</w:t>
      </w:r>
      <w:r w:rsidR="00C64624">
        <w:rPr>
          <w:color w:val="auto"/>
          <w:sz w:val="28"/>
          <w:szCs w:val="28"/>
        </w:rPr>
        <w:t> </w:t>
      </w:r>
      <w:r w:rsidR="00DD59CB" w:rsidRPr="00DD59CB">
        <w:rPr>
          <w:color w:val="auto"/>
          <w:sz w:val="28"/>
          <w:szCs w:val="28"/>
        </w:rPr>
        <w:t>3</w:t>
      </w:r>
      <w:r w:rsidR="00C64624">
        <w:rPr>
          <w:color w:val="auto"/>
          <w:sz w:val="28"/>
          <w:szCs w:val="28"/>
        </w:rPr>
        <w:t> </w:t>
      </w:r>
      <w:r w:rsidR="00DD59CB" w:rsidRPr="00DD59CB">
        <w:rPr>
          <w:color w:val="auto"/>
          <w:sz w:val="28"/>
          <w:szCs w:val="28"/>
        </w:rPr>
        <w:t>906</w:t>
      </w:r>
      <w:r w:rsidR="00C64624">
        <w:rPr>
          <w:color w:val="auto"/>
          <w:sz w:val="28"/>
          <w:szCs w:val="28"/>
        </w:rPr>
        <w:t> </w:t>
      </w:r>
      <w:r w:rsidR="00DD59CB" w:rsidRPr="00DD59CB">
        <w:rPr>
          <w:color w:val="auto"/>
          <w:sz w:val="28"/>
          <w:szCs w:val="28"/>
        </w:rPr>
        <w:t>859,62</w:t>
      </w:r>
      <w:r w:rsidR="00DD59CB" w:rsidRPr="00DE7647">
        <w:rPr>
          <w:color w:val="auto"/>
          <w:sz w:val="28"/>
          <w:szCs w:val="28"/>
        </w:rPr>
        <w:t>.</w:t>
      </w:r>
    </w:p>
    <w:p w:rsidR="00FC3410" w:rsidRPr="0007335A" w:rsidRDefault="00FC3410" w:rsidP="0007335A">
      <w:pPr>
        <w:ind w:firstLine="720"/>
        <w:jc w:val="both"/>
        <w:rPr>
          <w:bCs/>
          <w:sz w:val="28"/>
          <w:szCs w:val="28"/>
        </w:rPr>
      </w:pPr>
      <w:r w:rsidRPr="0007335A">
        <w:rPr>
          <w:bCs/>
          <w:sz w:val="28"/>
          <w:szCs w:val="28"/>
        </w:rPr>
        <w:t>Lielākā daļa no apstiprinātajiem projektiem jeb 21% paredz vēja elektrostaciju izbūvi, 19% – biomasas katlumāju izbūvi, 15% – saules elektrostaciju izbūve. Papildus tiem – apstiprināto projektu ietvaros paredzēts izbūvēt arī hidroelektrostacijas, siltuma sūkņus un saules kolektoru sistēmas.</w:t>
      </w:r>
    </w:p>
    <w:p w:rsidR="00FC3410" w:rsidRPr="00F27C4D" w:rsidRDefault="00FC3410" w:rsidP="0007335A">
      <w:pPr>
        <w:ind w:firstLine="720"/>
        <w:jc w:val="both"/>
        <w:rPr>
          <w:sz w:val="28"/>
          <w:szCs w:val="28"/>
        </w:rPr>
      </w:pPr>
      <w:r w:rsidRPr="00823F5D">
        <w:rPr>
          <w:sz w:val="28"/>
          <w:szCs w:val="28"/>
        </w:rPr>
        <w:t>22 projektu īstenošana noritējusi bez būtiskām atkāpēm no projektu iesniegumos plānotā (notikusi projektu ietvaros paredzētās tehniskās dokumentācijas izstrāde, tika veikti iepirkumi, pasūtītas iekārtas, uzsākti būvdarbi, notika iekārtu uzstādīšana, u.c.). 5</w:t>
      </w:r>
      <w:r>
        <w:rPr>
          <w:sz w:val="28"/>
          <w:szCs w:val="28"/>
        </w:rPr>
        <w:t xml:space="preserve"> projektu īstenošanā konstatētas būtiskas atkāpes no līgumā par projektu īstenošanu plānotā laika grafika, līdz ar to tika pieņemts lēmums uzsākt līguma laušanas procedūru. 1 projektam (KPFI-4/55) tiek veikts projekta atbilstības izvērtējums konkursa nolikumam. VARAM vērtējums attiecībā uz šī projekta īstenošanas gaitu tiks paziņots 2013.gada II ceturksnī. </w:t>
      </w:r>
      <w:r w:rsidRPr="00F27C4D">
        <w:rPr>
          <w:sz w:val="28"/>
          <w:szCs w:val="28"/>
        </w:rPr>
        <w:t xml:space="preserve">2012.gadā ar 12 projektu īstenotājiem notikusi vienošanās par līgumu laušanu. </w:t>
      </w:r>
    </w:p>
    <w:p w:rsidR="00FC3410" w:rsidRPr="00F27C4D" w:rsidRDefault="00FC3410" w:rsidP="006C6BCC">
      <w:pPr>
        <w:ind w:firstLine="720"/>
        <w:jc w:val="both"/>
        <w:rPr>
          <w:sz w:val="28"/>
          <w:szCs w:val="28"/>
        </w:rPr>
      </w:pPr>
      <w:r w:rsidRPr="00F27C4D">
        <w:rPr>
          <w:sz w:val="28"/>
          <w:szCs w:val="28"/>
        </w:rPr>
        <w:t>Projektu aktivitātes 2012.gadā pilnībā tika īstenotas 16 projektos.</w:t>
      </w:r>
      <w:r w:rsidRPr="006C6BCC">
        <w:rPr>
          <w:sz w:val="28"/>
          <w:szCs w:val="28"/>
        </w:rPr>
        <w:t xml:space="preserve"> </w:t>
      </w:r>
      <w:r>
        <w:rPr>
          <w:sz w:val="28"/>
          <w:szCs w:val="28"/>
        </w:rPr>
        <w:t>Kopumā konkursa ietvaros īstenoti jau 18 projekti.</w:t>
      </w:r>
    </w:p>
    <w:p w:rsidR="00FC3410" w:rsidRPr="000955AD" w:rsidRDefault="00FC3410" w:rsidP="0007335A">
      <w:pPr>
        <w:ind w:firstLine="720"/>
        <w:jc w:val="both"/>
        <w:rPr>
          <w:bCs/>
          <w:sz w:val="28"/>
          <w:szCs w:val="28"/>
        </w:rPr>
      </w:pPr>
      <w:r w:rsidRPr="000955AD">
        <w:rPr>
          <w:bCs/>
          <w:sz w:val="28"/>
          <w:szCs w:val="28"/>
        </w:rPr>
        <w:t>Projektu rezultātu monitoringa periods 2012.gadā sācies 17 projektiem, t.i. tiem projektiem, kuri tika pabeigti līdz 2012.gada 1.decembrim.</w:t>
      </w:r>
    </w:p>
    <w:p w:rsidR="00FC3410" w:rsidRPr="004173A0" w:rsidRDefault="00FC3410" w:rsidP="004173A0">
      <w:pPr>
        <w:ind w:firstLine="709"/>
        <w:jc w:val="both"/>
        <w:rPr>
          <w:sz w:val="28"/>
          <w:szCs w:val="28"/>
        </w:rPr>
      </w:pPr>
      <w:r w:rsidRPr="00E9516F">
        <w:rPr>
          <w:sz w:val="28"/>
          <w:szCs w:val="28"/>
        </w:rPr>
        <w:lastRenderedPageBreak/>
        <w:t>2012.gadā veiktas 125 dokumentu pārbaudes, tai skaitā, 77 starpposma pārskatu un 19 noslēgumu pārskatu, kā arī 11 starpposma maksājumu pieprasījumu un 18 noslēguma maksājuma pieprasījuma pārbaudes (skat. Tabulu 7).</w:t>
      </w:r>
    </w:p>
    <w:p w:rsidR="00216D40" w:rsidRDefault="00216D40" w:rsidP="003034F2">
      <w:pPr>
        <w:ind w:firstLine="709"/>
        <w:jc w:val="right"/>
        <w:rPr>
          <w:b/>
          <w:color w:val="000000"/>
          <w:szCs w:val="28"/>
        </w:rPr>
      </w:pPr>
    </w:p>
    <w:p w:rsidR="00FC3410" w:rsidRDefault="00FC3410" w:rsidP="003034F2">
      <w:pPr>
        <w:ind w:firstLine="709"/>
        <w:jc w:val="right"/>
        <w:rPr>
          <w:b/>
          <w:color w:val="000000"/>
          <w:szCs w:val="28"/>
        </w:rPr>
      </w:pPr>
      <w:r w:rsidRPr="004173A0">
        <w:rPr>
          <w:b/>
          <w:color w:val="000000"/>
          <w:szCs w:val="28"/>
        </w:rPr>
        <w:t>Tabula 7. Dokumentu kontrole</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65"/>
        <w:gridCol w:w="2037"/>
        <w:gridCol w:w="1275"/>
        <w:gridCol w:w="1276"/>
        <w:gridCol w:w="1418"/>
        <w:gridCol w:w="1417"/>
        <w:gridCol w:w="1276"/>
      </w:tblGrid>
      <w:tr w:rsidR="00FC3410" w:rsidRPr="00842A5B" w:rsidTr="00842A5B">
        <w:trPr>
          <w:cantSplit/>
          <w:trHeight w:val="361"/>
        </w:trPr>
        <w:tc>
          <w:tcPr>
            <w:tcW w:w="765" w:type="dxa"/>
            <w:vMerge w:val="restart"/>
            <w:shd w:val="clear" w:color="auto" w:fill="9BBB59"/>
            <w:vAlign w:val="center"/>
          </w:tcPr>
          <w:p w:rsidR="00FC3410" w:rsidRPr="00842A5B" w:rsidRDefault="00FC3410" w:rsidP="00642F59">
            <w:pPr>
              <w:spacing w:before="100" w:beforeAutospacing="1" w:after="100" w:afterAutospacing="1"/>
              <w:jc w:val="center"/>
              <w:rPr>
                <w:bCs/>
                <w:color w:val="000000"/>
                <w:sz w:val="20"/>
                <w:szCs w:val="20"/>
              </w:rPr>
            </w:pPr>
            <w:proofErr w:type="spellStart"/>
            <w:r w:rsidRPr="00842A5B">
              <w:rPr>
                <w:color w:val="000000"/>
                <w:sz w:val="20"/>
                <w:szCs w:val="20"/>
              </w:rPr>
              <w:t>Nr.p.k</w:t>
            </w:r>
            <w:proofErr w:type="spellEnd"/>
            <w:r w:rsidRPr="00842A5B">
              <w:rPr>
                <w:color w:val="000000"/>
                <w:sz w:val="20"/>
                <w:szCs w:val="20"/>
              </w:rPr>
              <w:t>.</w:t>
            </w:r>
          </w:p>
        </w:tc>
        <w:tc>
          <w:tcPr>
            <w:tcW w:w="2037" w:type="dxa"/>
            <w:vMerge w:val="restart"/>
            <w:shd w:val="clear" w:color="auto" w:fill="9BBB59"/>
            <w:vAlign w:val="center"/>
          </w:tcPr>
          <w:p w:rsidR="00FC3410" w:rsidRPr="00842A5B" w:rsidRDefault="00FC3410" w:rsidP="00642F59">
            <w:pPr>
              <w:spacing w:before="100" w:beforeAutospacing="1" w:after="100" w:afterAutospacing="1"/>
              <w:jc w:val="center"/>
              <w:rPr>
                <w:bCs/>
                <w:color w:val="000000"/>
                <w:sz w:val="20"/>
                <w:szCs w:val="20"/>
              </w:rPr>
            </w:pPr>
            <w:r w:rsidRPr="00842A5B">
              <w:rPr>
                <w:color w:val="000000"/>
                <w:sz w:val="20"/>
                <w:szCs w:val="20"/>
              </w:rPr>
              <w:t>Atskaites veids</w:t>
            </w:r>
          </w:p>
        </w:tc>
        <w:tc>
          <w:tcPr>
            <w:tcW w:w="1275" w:type="dxa"/>
            <w:vMerge w:val="restart"/>
            <w:shd w:val="clear" w:color="auto" w:fill="9BBB59"/>
            <w:vAlign w:val="center"/>
          </w:tcPr>
          <w:p w:rsidR="00FC3410" w:rsidRPr="00842A5B" w:rsidRDefault="00FC3410" w:rsidP="00642F59">
            <w:pPr>
              <w:spacing w:before="100" w:beforeAutospacing="1" w:after="100" w:afterAutospacing="1"/>
              <w:jc w:val="center"/>
              <w:rPr>
                <w:bCs/>
                <w:color w:val="000000"/>
                <w:sz w:val="20"/>
                <w:szCs w:val="20"/>
              </w:rPr>
            </w:pPr>
            <w:r w:rsidRPr="00842A5B">
              <w:rPr>
                <w:color w:val="000000"/>
                <w:sz w:val="20"/>
                <w:szCs w:val="20"/>
              </w:rPr>
              <w:t>Iesniegto dokumentu skaits</w:t>
            </w:r>
          </w:p>
        </w:tc>
        <w:tc>
          <w:tcPr>
            <w:tcW w:w="5387" w:type="dxa"/>
            <w:gridSpan w:val="4"/>
            <w:shd w:val="clear" w:color="auto" w:fill="9BBB59"/>
          </w:tcPr>
          <w:p w:rsidR="00FC3410" w:rsidRPr="00842A5B" w:rsidRDefault="00FC3410" w:rsidP="00642F59">
            <w:pPr>
              <w:spacing w:before="100" w:beforeAutospacing="1" w:after="100" w:afterAutospacing="1"/>
              <w:jc w:val="center"/>
              <w:rPr>
                <w:bCs/>
                <w:color w:val="000000"/>
                <w:sz w:val="20"/>
                <w:szCs w:val="20"/>
              </w:rPr>
            </w:pPr>
          </w:p>
        </w:tc>
      </w:tr>
      <w:tr w:rsidR="00FC3410" w:rsidRPr="00842A5B" w:rsidTr="00842A5B">
        <w:trPr>
          <w:cantSplit/>
          <w:trHeight w:val="702"/>
        </w:trPr>
        <w:tc>
          <w:tcPr>
            <w:tcW w:w="765" w:type="dxa"/>
            <w:vMerge/>
            <w:shd w:val="clear" w:color="auto" w:fill="9BBB59"/>
          </w:tcPr>
          <w:p w:rsidR="00FC3410" w:rsidRPr="00842A5B" w:rsidRDefault="00FC3410" w:rsidP="00642F59">
            <w:pPr>
              <w:jc w:val="center"/>
              <w:rPr>
                <w:b/>
                <w:bCs/>
                <w:color w:val="000000"/>
                <w:sz w:val="20"/>
                <w:szCs w:val="20"/>
              </w:rPr>
            </w:pPr>
          </w:p>
        </w:tc>
        <w:tc>
          <w:tcPr>
            <w:tcW w:w="2037" w:type="dxa"/>
            <w:vMerge/>
            <w:shd w:val="clear" w:color="auto" w:fill="9BBB59"/>
          </w:tcPr>
          <w:p w:rsidR="00FC3410" w:rsidRPr="00842A5B" w:rsidRDefault="00FC3410" w:rsidP="00642F59">
            <w:pPr>
              <w:jc w:val="center"/>
              <w:rPr>
                <w:b/>
                <w:bCs/>
                <w:color w:val="000000"/>
                <w:sz w:val="20"/>
                <w:szCs w:val="20"/>
              </w:rPr>
            </w:pPr>
          </w:p>
        </w:tc>
        <w:tc>
          <w:tcPr>
            <w:tcW w:w="1275" w:type="dxa"/>
            <w:vMerge/>
            <w:shd w:val="clear" w:color="auto" w:fill="9BBB59"/>
          </w:tcPr>
          <w:p w:rsidR="00FC3410" w:rsidRPr="00842A5B" w:rsidRDefault="00FC3410" w:rsidP="00642F59">
            <w:pPr>
              <w:jc w:val="center"/>
              <w:rPr>
                <w:b/>
                <w:bCs/>
                <w:color w:val="000000"/>
                <w:sz w:val="20"/>
                <w:szCs w:val="20"/>
              </w:rPr>
            </w:pPr>
          </w:p>
        </w:tc>
        <w:tc>
          <w:tcPr>
            <w:tcW w:w="1276" w:type="dxa"/>
            <w:shd w:val="clear" w:color="auto" w:fill="9BBB59"/>
            <w:vAlign w:val="center"/>
          </w:tcPr>
          <w:p w:rsidR="00FC3410" w:rsidRPr="00842A5B" w:rsidRDefault="00FC3410" w:rsidP="00642F59">
            <w:pPr>
              <w:jc w:val="center"/>
              <w:rPr>
                <w:b/>
                <w:bCs/>
                <w:color w:val="000000"/>
                <w:sz w:val="20"/>
                <w:szCs w:val="20"/>
              </w:rPr>
            </w:pPr>
            <w:r w:rsidRPr="00842A5B">
              <w:rPr>
                <w:bCs/>
                <w:color w:val="000000"/>
                <w:sz w:val="20"/>
                <w:szCs w:val="20"/>
              </w:rPr>
              <w:t>Apstiprināti</w:t>
            </w:r>
          </w:p>
        </w:tc>
        <w:tc>
          <w:tcPr>
            <w:tcW w:w="1418" w:type="dxa"/>
            <w:shd w:val="clear" w:color="auto" w:fill="9BBB59"/>
            <w:vAlign w:val="center"/>
          </w:tcPr>
          <w:p w:rsidR="00FC3410" w:rsidRPr="00842A5B" w:rsidRDefault="00FC3410" w:rsidP="00642F59">
            <w:pPr>
              <w:spacing w:before="100" w:beforeAutospacing="1" w:after="100" w:afterAutospacing="1"/>
              <w:jc w:val="center"/>
              <w:rPr>
                <w:bCs/>
                <w:color w:val="000000"/>
                <w:sz w:val="20"/>
                <w:szCs w:val="20"/>
              </w:rPr>
            </w:pPr>
            <w:r w:rsidRPr="00842A5B">
              <w:rPr>
                <w:bCs/>
                <w:color w:val="000000"/>
                <w:sz w:val="20"/>
                <w:szCs w:val="20"/>
              </w:rPr>
              <w:t>Precizēšanas stadijā esoši dokumenti</w:t>
            </w:r>
          </w:p>
        </w:tc>
        <w:tc>
          <w:tcPr>
            <w:tcW w:w="1417" w:type="dxa"/>
            <w:shd w:val="clear" w:color="auto" w:fill="9BBB59"/>
            <w:vAlign w:val="center"/>
          </w:tcPr>
          <w:p w:rsidR="00FC3410" w:rsidRPr="00842A5B" w:rsidRDefault="00FC3410" w:rsidP="00642F59">
            <w:pPr>
              <w:spacing w:before="100" w:beforeAutospacing="1" w:after="100" w:afterAutospacing="1"/>
              <w:jc w:val="center"/>
              <w:rPr>
                <w:bCs/>
                <w:color w:val="000000"/>
                <w:sz w:val="20"/>
                <w:szCs w:val="20"/>
              </w:rPr>
            </w:pPr>
            <w:r w:rsidRPr="00842A5B">
              <w:rPr>
                <w:bCs/>
                <w:color w:val="000000"/>
                <w:sz w:val="20"/>
                <w:szCs w:val="20"/>
              </w:rPr>
              <w:t>Izskatīšanas stadijā esoši dokumenti</w:t>
            </w:r>
          </w:p>
        </w:tc>
        <w:tc>
          <w:tcPr>
            <w:tcW w:w="1276" w:type="dxa"/>
            <w:shd w:val="clear" w:color="auto" w:fill="9BBB59"/>
            <w:vAlign w:val="center"/>
          </w:tcPr>
          <w:p w:rsidR="00FC3410" w:rsidRPr="00842A5B" w:rsidRDefault="00FC3410" w:rsidP="00642F59">
            <w:pPr>
              <w:spacing w:before="100" w:beforeAutospacing="1" w:after="100" w:afterAutospacing="1"/>
              <w:jc w:val="center"/>
              <w:rPr>
                <w:bCs/>
                <w:color w:val="000000"/>
                <w:sz w:val="20"/>
                <w:szCs w:val="20"/>
              </w:rPr>
            </w:pPr>
            <w:r w:rsidRPr="00842A5B">
              <w:rPr>
                <w:bCs/>
                <w:color w:val="000000"/>
                <w:sz w:val="20"/>
                <w:szCs w:val="20"/>
              </w:rPr>
              <w:t>Noraidīti</w:t>
            </w:r>
          </w:p>
        </w:tc>
      </w:tr>
      <w:tr w:rsidR="00FC3410" w:rsidRPr="00842A5B" w:rsidTr="00842A5B">
        <w:trPr>
          <w:trHeight w:val="289"/>
        </w:trPr>
        <w:tc>
          <w:tcPr>
            <w:tcW w:w="765" w:type="dxa"/>
            <w:shd w:val="clear" w:color="auto" w:fill="9BBB59"/>
            <w:vAlign w:val="center"/>
          </w:tcPr>
          <w:p w:rsidR="00FC3410" w:rsidRPr="00842A5B" w:rsidRDefault="00FC3410" w:rsidP="00642F59">
            <w:pPr>
              <w:jc w:val="both"/>
              <w:rPr>
                <w:bCs/>
                <w:color w:val="000000"/>
                <w:sz w:val="20"/>
                <w:szCs w:val="20"/>
              </w:rPr>
            </w:pPr>
            <w:r w:rsidRPr="00842A5B">
              <w:rPr>
                <w:bCs/>
                <w:color w:val="000000"/>
                <w:sz w:val="20"/>
                <w:szCs w:val="20"/>
              </w:rPr>
              <w:t>1</w:t>
            </w:r>
          </w:p>
        </w:tc>
        <w:tc>
          <w:tcPr>
            <w:tcW w:w="2037" w:type="dxa"/>
            <w:shd w:val="clear" w:color="auto" w:fill="E6EED5"/>
          </w:tcPr>
          <w:p w:rsidR="00FC3410" w:rsidRPr="00842A5B" w:rsidRDefault="00FC3410" w:rsidP="00642F59">
            <w:pPr>
              <w:spacing w:before="100" w:beforeAutospacing="1" w:after="100" w:afterAutospacing="1"/>
              <w:rPr>
                <w:color w:val="000000"/>
                <w:sz w:val="20"/>
                <w:szCs w:val="20"/>
              </w:rPr>
            </w:pPr>
            <w:r w:rsidRPr="00842A5B">
              <w:rPr>
                <w:color w:val="000000"/>
                <w:sz w:val="20"/>
                <w:szCs w:val="20"/>
              </w:rPr>
              <w:t>Avansa maksājuma pieprasījumi</w:t>
            </w:r>
          </w:p>
        </w:tc>
        <w:tc>
          <w:tcPr>
            <w:tcW w:w="1275" w:type="dxa"/>
            <w:shd w:val="clear" w:color="auto" w:fill="E6EED5"/>
            <w:vAlign w:val="center"/>
          </w:tcPr>
          <w:p w:rsidR="00FC3410" w:rsidRPr="00842A5B" w:rsidRDefault="00FC3410" w:rsidP="00642F59">
            <w:pPr>
              <w:jc w:val="center"/>
              <w:rPr>
                <w:sz w:val="20"/>
                <w:szCs w:val="20"/>
              </w:rPr>
            </w:pPr>
            <w:r w:rsidRPr="00842A5B">
              <w:rPr>
                <w:sz w:val="20"/>
                <w:szCs w:val="20"/>
              </w:rPr>
              <w:t>0</w:t>
            </w:r>
          </w:p>
        </w:tc>
        <w:tc>
          <w:tcPr>
            <w:tcW w:w="1276" w:type="dxa"/>
            <w:shd w:val="clear" w:color="auto" w:fill="E6EED5"/>
            <w:vAlign w:val="center"/>
          </w:tcPr>
          <w:p w:rsidR="00FC3410" w:rsidRPr="00842A5B" w:rsidRDefault="00FC3410" w:rsidP="00642F59">
            <w:pPr>
              <w:jc w:val="center"/>
              <w:rPr>
                <w:sz w:val="20"/>
                <w:szCs w:val="20"/>
              </w:rPr>
            </w:pPr>
            <w:r w:rsidRPr="00842A5B">
              <w:rPr>
                <w:sz w:val="20"/>
                <w:szCs w:val="20"/>
              </w:rPr>
              <w:t>0</w:t>
            </w:r>
          </w:p>
        </w:tc>
        <w:tc>
          <w:tcPr>
            <w:tcW w:w="1418" w:type="dxa"/>
            <w:shd w:val="clear" w:color="auto" w:fill="E6EED5"/>
            <w:vAlign w:val="center"/>
          </w:tcPr>
          <w:p w:rsidR="00FC3410" w:rsidRPr="00842A5B" w:rsidRDefault="00FC3410" w:rsidP="00642F59">
            <w:pPr>
              <w:jc w:val="center"/>
              <w:rPr>
                <w:sz w:val="20"/>
                <w:szCs w:val="20"/>
              </w:rPr>
            </w:pPr>
            <w:r w:rsidRPr="00842A5B">
              <w:rPr>
                <w:sz w:val="20"/>
                <w:szCs w:val="20"/>
              </w:rPr>
              <w:t>0</w:t>
            </w:r>
          </w:p>
        </w:tc>
        <w:tc>
          <w:tcPr>
            <w:tcW w:w="1417" w:type="dxa"/>
            <w:shd w:val="clear" w:color="auto" w:fill="E6EED5"/>
            <w:vAlign w:val="center"/>
          </w:tcPr>
          <w:p w:rsidR="00FC3410" w:rsidRPr="00842A5B" w:rsidRDefault="00FC3410" w:rsidP="00642F59">
            <w:pPr>
              <w:jc w:val="center"/>
              <w:rPr>
                <w:sz w:val="20"/>
                <w:szCs w:val="20"/>
              </w:rPr>
            </w:pPr>
            <w:r w:rsidRPr="00842A5B">
              <w:rPr>
                <w:sz w:val="20"/>
                <w:szCs w:val="20"/>
              </w:rPr>
              <w:t>0</w:t>
            </w:r>
          </w:p>
        </w:tc>
        <w:tc>
          <w:tcPr>
            <w:tcW w:w="1276" w:type="dxa"/>
            <w:shd w:val="clear" w:color="auto" w:fill="E6EED5"/>
            <w:vAlign w:val="center"/>
          </w:tcPr>
          <w:p w:rsidR="00FC3410" w:rsidRPr="00842A5B" w:rsidRDefault="00FC3410" w:rsidP="00642F59">
            <w:pPr>
              <w:spacing w:before="100" w:beforeAutospacing="1" w:after="100" w:afterAutospacing="1"/>
              <w:jc w:val="center"/>
              <w:rPr>
                <w:color w:val="000000"/>
                <w:sz w:val="20"/>
                <w:szCs w:val="20"/>
              </w:rPr>
            </w:pPr>
            <w:r w:rsidRPr="00842A5B">
              <w:rPr>
                <w:color w:val="000000"/>
                <w:sz w:val="20"/>
                <w:szCs w:val="20"/>
              </w:rPr>
              <w:t>0</w:t>
            </w:r>
          </w:p>
        </w:tc>
      </w:tr>
      <w:tr w:rsidR="00FC3410" w:rsidRPr="00842A5B" w:rsidTr="00842A5B">
        <w:trPr>
          <w:trHeight w:val="256"/>
        </w:trPr>
        <w:tc>
          <w:tcPr>
            <w:tcW w:w="765" w:type="dxa"/>
            <w:shd w:val="clear" w:color="auto" w:fill="9BBB59"/>
            <w:vAlign w:val="center"/>
          </w:tcPr>
          <w:p w:rsidR="00FC3410" w:rsidRPr="00842A5B" w:rsidRDefault="00FC3410" w:rsidP="00642F59">
            <w:pPr>
              <w:jc w:val="both"/>
              <w:rPr>
                <w:bCs/>
                <w:color w:val="000000"/>
                <w:sz w:val="20"/>
                <w:szCs w:val="20"/>
              </w:rPr>
            </w:pPr>
            <w:r w:rsidRPr="00842A5B">
              <w:rPr>
                <w:bCs/>
                <w:color w:val="000000"/>
                <w:sz w:val="20"/>
                <w:szCs w:val="20"/>
              </w:rPr>
              <w:t>2.</w:t>
            </w:r>
          </w:p>
        </w:tc>
        <w:tc>
          <w:tcPr>
            <w:tcW w:w="2037" w:type="dxa"/>
            <w:shd w:val="clear" w:color="auto" w:fill="CDDDAC"/>
          </w:tcPr>
          <w:p w:rsidR="00FC3410" w:rsidRPr="00842A5B" w:rsidRDefault="00FC3410" w:rsidP="00642F59">
            <w:pPr>
              <w:spacing w:before="100" w:beforeAutospacing="1" w:after="100" w:afterAutospacing="1"/>
              <w:rPr>
                <w:color w:val="000000"/>
                <w:sz w:val="20"/>
                <w:szCs w:val="20"/>
              </w:rPr>
            </w:pPr>
            <w:r w:rsidRPr="00842A5B">
              <w:rPr>
                <w:color w:val="000000"/>
                <w:sz w:val="20"/>
                <w:szCs w:val="20"/>
              </w:rPr>
              <w:t>Starpposma pārskati</w:t>
            </w:r>
          </w:p>
        </w:tc>
        <w:tc>
          <w:tcPr>
            <w:tcW w:w="1275" w:type="dxa"/>
            <w:shd w:val="clear" w:color="auto" w:fill="CDDDAC"/>
            <w:vAlign w:val="center"/>
          </w:tcPr>
          <w:p w:rsidR="00FC3410" w:rsidRPr="00842A5B" w:rsidRDefault="00FC3410" w:rsidP="00642F59">
            <w:pPr>
              <w:jc w:val="center"/>
              <w:rPr>
                <w:sz w:val="20"/>
                <w:szCs w:val="20"/>
              </w:rPr>
            </w:pPr>
            <w:r w:rsidRPr="00842A5B">
              <w:rPr>
                <w:sz w:val="20"/>
                <w:szCs w:val="20"/>
              </w:rPr>
              <w:t>77</w:t>
            </w:r>
          </w:p>
        </w:tc>
        <w:tc>
          <w:tcPr>
            <w:tcW w:w="1276" w:type="dxa"/>
            <w:shd w:val="clear" w:color="auto" w:fill="CDDDAC"/>
            <w:vAlign w:val="center"/>
          </w:tcPr>
          <w:p w:rsidR="00FC3410" w:rsidRPr="00842A5B" w:rsidRDefault="00FC3410" w:rsidP="00642F59">
            <w:pPr>
              <w:jc w:val="center"/>
              <w:rPr>
                <w:sz w:val="20"/>
                <w:szCs w:val="20"/>
              </w:rPr>
            </w:pPr>
            <w:r w:rsidRPr="00842A5B">
              <w:rPr>
                <w:sz w:val="20"/>
                <w:szCs w:val="20"/>
              </w:rPr>
              <w:t>69</w:t>
            </w:r>
          </w:p>
        </w:tc>
        <w:tc>
          <w:tcPr>
            <w:tcW w:w="1418" w:type="dxa"/>
            <w:shd w:val="clear" w:color="auto" w:fill="CDDDAC"/>
            <w:vAlign w:val="center"/>
          </w:tcPr>
          <w:p w:rsidR="00FC3410" w:rsidRPr="00842A5B" w:rsidRDefault="00FC3410" w:rsidP="00642F59">
            <w:pPr>
              <w:jc w:val="center"/>
              <w:rPr>
                <w:sz w:val="20"/>
                <w:szCs w:val="20"/>
              </w:rPr>
            </w:pPr>
            <w:r w:rsidRPr="00842A5B">
              <w:rPr>
                <w:sz w:val="20"/>
                <w:szCs w:val="20"/>
              </w:rPr>
              <w:t>1</w:t>
            </w:r>
          </w:p>
        </w:tc>
        <w:tc>
          <w:tcPr>
            <w:tcW w:w="1417" w:type="dxa"/>
            <w:shd w:val="clear" w:color="auto" w:fill="CDDDAC"/>
            <w:vAlign w:val="center"/>
          </w:tcPr>
          <w:p w:rsidR="00FC3410" w:rsidRPr="00842A5B" w:rsidRDefault="00FC3410" w:rsidP="00642F59">
            <w:pPr>
              <w:jc w:val="center"/>
              <w:rPr>
                <w:sz w:val="20"/>
                <w:szCs w:val="20"/>
              </w:rPr>
            </w:pPr>
            <w:r w:rsidRPr="00842A5B">
              <w:rPr>
                <w:sz w:val="20"/>
                <w:szCs w:val="20"/>
              </w:rPr>
              <w:t>1</w:t>
            </w:r>
          </w:p>
        </w:tc>
        <w:tc>
          <w:tcPr>
            <w:tcW w:w="1276" w:type="dxa"/>
            <w:shd w:val="clear" w:color="auto" w:fill="CDDDAC"/>
            <w:vAlign w:val="center"/>
          </w:tcPr>
          <w:p w:rsidR="00FC3410" w:rsidRPr="00842A5B" w:rsidRDefault="00FC3410" w:rsidP="00642F59">
            <w:pPr>
              <w:spacing w:before="100" w:beforeAutospacing="1" w:after="100" w:afterAutospacing="1"/>
              <w:jc w:val="center"/>
              <w:rPr>
                <w:color w:val="000000"/>
                <w:sz w:val="20"/>
                <w:szCs w:val="20"/>
              </w:rPr>
            </w:pPr>
            <w:r w:rsidRPr="00842A5B">
              <w:rPr>
                <w:color w:val="000000"/>
                <w:sz w:val="20"/>
                <w:szCs w:val="20"/>
              </w:rPr>
              <w:t>6</w:t>
            </w:r>
          </w:p>
        </w:tc>
      </w:tr>
      <w:tr w:rsidR="00FC3410" w:rsidRPr="00842A5B" w:rsidTr="00842A5B">
        <w:trPr>
          <w:trHeight w:val="248"/>
        </w:trPr>
        <w:tc>
          <w:tcPr>
            <w:tcW w:w="765" w:type="dxa"/>
            <w:shd w:val="clear" w:color="auto" w:fill="9BBB59"/>
            <w:vAlign w:val="center"/>
          </w:tcPr>
          <w:p w:rsidR="00FC3410" w:rsidRPr="00842A5B" w:rsidRDefault="00FC3410" w:rsidP="00642F59">
            <w:pPr>
              <w:jc w:val="both"/>
              <w:rPr>
                <w:bCs/>
                <w:color w:val="000000"/>
                <w:sz w:val="20"/>
                <w:szCs w:val="20"/>
              </w:rPr>
            </w:pPr>
            <w:r w:rsidRPr="00842A5B">
              <w:rPr>
                <w:bCs/>
                <w:color w:val="000000"/>
                <w:sz w:val="20"/>
                <w:szCs w:val="20"/>
              </w:rPr>
              <w:t>3.</w:t>
            </w:r>
          </w:p>
        </w:tc>
        <w:tc>
          <w:tcPr>
            <w:tcW w:w="2037" w:type="dxa"/>
            <w:shd w:val="clear" w:color="auto" w:fill="E6EED5"/>
          </w:tcPr>
          <w:p w:rsidR="00FC3410" w:rsidRPr="00842A5B" w:rsidRDefault="00FC3410" w:rsidP="00642F59">
            <w:pPr>
              <w:spacing w:before="100" w:beforeAutospacing="1" w:after="100" w:afterAutospacing="1"/>
              <w:rPr>
                <w:sz w:val="20"/>
                <w:szCs w:val="20"/>
              </w:rPr>
            </w:pPr>
            <w:r w:rsidRPr="00842A5B">
              <w:rPr>
                <w:sz w:val="20"/>
                <w:szCs w:val="20"/>
              </w:rPr>
              <w:t>Noslēguma pārskati</w:t>
            </w:r>
          </w:p>
        </w:tc>
        <w:tc>
          <w:tcPr>
            <w:tcW w:w="1275" w:type="dxa"/>
            <w:shd w:val="clear" w:color="auto" w:fill="E6EED5"/>
            <w:vAlign w:val="center"/>
          </w:tcPr>
          <w:p w:rsidR="00FC3410" w:rsidRPr="00842A5B" w:rsidRDefault="00FC3410" w:rsidP="00642F59">
            <w:pPr>
              <w:jc w:val="center"/>
              <w:rPr>
                <w:sz w:val="20"/>
                <w:szCs w:val="20"/>
              </w:rPr>
            </w:pPr>
            <w:r w:rsidRPr="00842A5B">
              <w:rPr>
                <w:sz w:val="20"/>
                <w:szCs w:val="20"/>
              </w:rPr>
              <w:t>19</w:t>
            </w:r>
          </w:p>
        </w:tc>
        <w:tc>
          <w:tcPr>
            <w:tcW w:w="1276" w:type="dxa"/>
            <w:shd w:val="clear" w:color="auto" w:fill="E6EED5"/>
            <w:vAlign w:val="center"/>
          </w:tcPr>
          <w:p w:rsidR="00FC3410" w:rsidRPr="00842A5B" w:rsidRDefault="00FC3410" w:rsidP="00642F59">
            <w:pPr>
              <w:jc w:val="center"/>
              <w:rPr>
                <w:sz w:val="20"/>
                <w:szCs w:val="20"/>
              </w:rPr>
            </w:pPr>
            <w:r w:rsidRPr="00842A5B">
              <w:rPr>
                <w:sz w:val="20"/>
                <w:szCs w:val="20"/>
              </w:rPr>
              <w:t>12</w:t>
            </w:r>
          </w:p>
        </w:tc>
        <w:tc>
          <w:tcPr>
            <w:tcW w:w="1418" w:type="dxa"/>
            <w:shd w:val="clear" w:color="auto" w:fill="E6EED5"/>
            <w:vAlign w:val="center"/>
          </w:tcPr>
          <w:p w:rsidR="00FC3410" w:rsidRPr="00842A5B" w:rsidRDefault="00FC3410" w:rsidP="00642F59">
            <w:pPr>
              <w:jc w:val="center"/>
              <w:rPr>
                <w:sz w:val="20"/>
                <w:szCs w:val="20"/>
              </w:rPr>
            </w:pPr>
            <w:r w:rsidRPr="00842A5B">
              <w:rPr>
                <w:sz w:val="20"/>
                <w:szCs w:val="20"/>
              </w:rPr>
              <w:t>1</w:t>
            </w:r>
          </w:p>
        </w:tc>
        <w:tc>
          <w:tcPr>
            <w:tcW w:w="1417" w:type="dxa"/>
            <w:shd w:val="clear" w:color="auto" w:fill="E6EED5"/>
            <w:vAlign w:val="center"/>
          </w:tcPr>
          <w:p w:rsidR="00FC3410" w:rsidRPr="00842A5B" w:rsidRDefault="00FC3410" w:rsidP="00642F59">
            <w:pPr>
              <w:jc w:val="center"/>
              <w:rPr>
                <w:sz w:val="20"/>
                <w:szCs w:val="20"/>
              </w:rPr>
            </w:pPr>
            <w:r w:rsidRPr="00842A5B">
              <w:rPr>
                <w:sz w:val="20"/>
                <w:szCs w:val="20"/>
              </w:rPr>
              <w:t>6</w:t>
            </w:r>
          </w:p>
        </w:tc>
        <w:tc>
          <w:tcPr>
            <w:tcW w:w="1276" w:type="dxa"/>
            <w:shd w:val="clear" w:color="auto" w:fill="E6EED5"/>
            <w:vAlign w:val="center"/>
          </w:tcPr>
          <w:p w:rsidR="00FC3410" w:rsidRPr="00842A5B" w:rsidRDefault="00FC3410" w:rsidP="00642F59">
            <w:pPr>
              <w:spacing w:before="100" w:beforeAutospacing="1" w:after="100" w:afterAutospacing="1"/>
              <w:jc w:val="center"/>
              <w:rPr>
                <w:color w:val="000000"/>
                <w:sz w:val="20"/>
                <w:szCs w:val="20"/>
              </w:rPr>
            </w:pPr>
            <w:r w:rsidRPr="00842A5B">
              <w:rPr>
                <w:color w:val="000000"/>
                <w:sz w:val="20"/>
                <w:szCs w:val="20"/>
              </w:rPr>
              <w:t>0</w:t>
            </w:r>
          </w:p>
        </w:tc>
      </w:tr>
      <w:tr w:rsidR="00FC3410" w:rsidRPr="00842A5B" w:rsidTr="00842A5B">
        <w:trPr>
          <w:trHeight w:val="303"/>
        </w:trPr>
        <w:tc>
          <w:tcPr>
            <w:tcW w:w="765" w:type="dxa"/>
            <w:shd w:val="clear" w:color="auto" w:fill="9BBB59"/>
            <w:vAlign w:val="center"/>
          </w:tcPr>
          <w:p w:rsidR="00FC3410" w:rsidRPr="00842A5B" w:rsidRDefault="00FC3410" w:rsidP="00642F59">
            <w:pPr>
              <w:jc w:val="both"/>
              <w:rPr>
                <w:bCs/>
                <w:color w:val="000000"/>
                <w:sz w:val="20"/>
                <w:szCs w:val="20"/>
              </w:rPr>
            </w:pPr>
            <w:r w:rsidRPr="00842A5B">
              <w:rPr>
                <w:bCs/>
                <w:color w:val="000000"/>
                <w:sz w:val="20"/>
                <w:szCs w:val="20"/>
              </w:rPr>
              <w:t>4.</w:t>
            </w:r>
          </w:p>
        </w:tc>
        <w:tc>
          <w:tcPr>
            <w:tcW w:w="2037" w:type="dxa"/>
            <w:shd w:val="clear" w:color="auto" w:fill="CDDDAC"/>
          </w:tcPr>
          <w:p w:rsidR="00FC3410" w:rsidRPr="00842A5B" w:rsidRDefault="00FC3410" w:rsidP="00642F59">
            <w:pPr>
              <w:spacing w:before="100" w:beforeAutospacing="1" w:after="100" w:afterAutospacing="1"/>
              <w:rPr>
                <w:color w:val="000000"/>
                <w:sz w:val="20"/>
                <w:szCs w:val="20"/>
              </w:rPr>
            </w:pPr>
            <w:r w:rsidRPr="00842A5B">
              <w:rPr>
                <w:color w:val="000000"/>
                <w:sz w:val="20"/>
                <w:szCs w:val="20"/>
              </w:rPr>
              <w:t>Starpposmu maksājumu pieprasījumi</w:t>
            </w:r>
          </w:p>
        </w:tc>
        <w:tc>
          <w:tcPr>
            <w:tcW w:w="1275" w:type="dxa"/>
            <w:shd w:val="clear" w:color="auto" w:fill="CDDDAC"/>
            <w:vAlign w:val="center"/>
          </w:tcPr>
          <w:p w:rsidR="00FC3410" w:rsidRPr="00842A5B" w:rsidRDefault="00FC3410" w:rsidP="00642F59">
            <w:pPr>
              <w:jc w:val="center"/>
              <w:rPr>
                <w:sz w:val="20"/>
                <w:szCs w:val="20"/>
              </w:rPr>
            </w:pPr>
            <w:r w:rsidRPr="00842A5B">
              <w:rPr>
                <w:sz w:val="20"/>
                <w:szCs w:val="20"/>
              </w:rPr>
              <w:t>11</w:t>
            </w:r>
          </w:p>
        </w:tc>
        <w:tc>
          <w:tcPr>
            <w:tcW w:w="1276" w:type="dxa"/>
            <w:shd w:val="clear" w:color="auto" w:fill="CDDDAC"/>
            <w:vAlign w:val="center"/>
          </w:tcPr>
          <w:p w:rsidR="00FC3410" w:rsidRPr="00842A5B" w:rsidRDefault="00FC3410" w:rsidP="00642F59">
            <w:pPr>
              <w:jc w:val="center"/>
              <w:rPr>
                <w:sz w:val="20"/>
                <w:szCs w:val="20"/>
              </w:rPr>
            </w:pPr>
            <w:r w:rsidRPr="00842A5B">
              <w:rPr>
                <w:sz w:val="20"/>
                <w:szCs w:val="20"/>
              </w:rPr>
              <w:t>5</w:t>
            </w:r>
          </w:p>
        </w:tc>
        <w:tc>
          <w:tcPr>
            <w:tcW w:w="1418" w:type="dxa"/>
            <w:shd w:val="clear" w:color="auto" w:fill="CDDDAC"/>
            <w:vAlign w:val="center"/>
          </w:tcPr>
          <w:p w:rsidR="00FC3410" w:rsidRPr="00842A5B" w:rsidRDefault="00FC3410" w:rsidP="00642F59">
            <w:pPr>
              <w:jc w:val="center"/>
              <w:rPr>
                <w:sz w:val="20"/>
                <w:szCs w:val="20"/>
              </w:rPr>
            </w:pPr>
            <w:r w:rsidRPr="00842A5B">
              <w:rPr>
                <w:sz w:val="20"/>
                <w:szCs w:val="20"/>
              </w:rPr>
              <w:t>0</w:t>
            </w:r>
          </w:p>
        </w:tc>
        <w:tc>
          <w:tcPr>
            <w:tcW w:w="1417" w:type="dxa"/>
            <w:shd w:val="clear" w:color="auto" w:fill="CDDDAC"/>
            <w:vAlign w:val="center"/>
          </w:tcPr>
          <w:p w:rsidR="00FC3410" w:rsidRPr="00842A5B" w:rsidRDefault="00FC3410" w:rsidP="00642F59">
            <w:pPr>
              <w:jc w:val="center"/>
              <w:rPr>
                <w:sz w:val="20"/>
                <w:szCs w:val="20"/>
              </w:rPr>
            </w:pPr>
            <w:r w:rsidRPr="00842A5B">
              <w:rPr>
                <w:sz w:val="20"/>
                <w:szCs w:val="20"/>
              </w:rPr>
              <w:t>0</w:t>
            </w:r>
          </w:p>
        </w:tc>
        <w:tc>
          <w:tcPr>
            <w:tcW w:w="1276" w:type="dxa"/>
            <w:shd w:val="clear" w:color="auto" w:fill="CDDDAC"/>
            <w:vAlign w:val="center"/>
          </w:tcPr>
          <w:p w:rsidR="00FC3410" w:rsidRPr="00842A5B" w:rsidRDefault="00FC3410" w:rsidP="00642F59">
            <w:pPr>
              <w:spacing w:before="100" w:beforeAutospacing="1" w:after="100" w:afterAutospacing="1"/>
              <w:jc w:val="center"/>
              <w:rPr>
                <w:color w:val="000000"/>
                <w:sz w:val="20"/>
                <w:szCs w:val="20"/>
              </w:rPr>
            </w:pPr>
            <w:r w:rsidRPr="00842A5B">
              <w:rPr>
                <w:sz w:val="20"/>
                <w:szCs w:val="20"/>
              </w:rPr>
              <w:t>6</w:t>
            </w:r>
          </w:p>
        </w:tc>
      </w:tr>
      <w:tr w:rsidR="00FC3410" w:rsidRPr="00842A5B" w:rsidTr="00842A5B">
        <w:trPr>
          <w:trHeight w:val="303"/>
        </w:trPr>
        <w:tc>
          <w:tcPr>
            <w:tcW w:w="765" w:type="dxa"/>
            <w:shd w:val="clear" w:color="auto" w:fill="9BBB59"/>
            <w:vAlign w:val="center"/>
          </w:tcPr>
          <w:p w:rsidR="00FC3410" w:rsidRPr="00842A5B" w:rsidRDefault="00FC3410" w:rsidP="00642F59">
            <w:pPr>
              <w:jc w:val="both"/>
              <w:rPr>
                <w:bCs/>
                <w:color w:val="000000"/>
                <w:sz w:val="20"/>
                <w:szCs w:val="20"/>
              </w:rPr>
            </w:pPr>
            <w:r w:rsidRPr="00842A5B">
              <w:rPr>
                <w:bCs/>
                <w:color w:val="000000"/>
                <w:sz w:val="20"/>
                <w:szCs w:val="20"/>
              </w:rPr>
              <w:t>5.</w:t>
            </w:r>
          </w:p>
        </w:tc>
        <w:tc>
          <w:tcPr>
            <w:tcW w:w="2037" w:type="dxa"/>
            <w:shd w:val="clear" w:color="auto" w:fill="E6EED5"/>
          </w:tcPr>
          <w:p w:rsidR="00FC3410" w:rsidRPr="00842A5B" w:rsidRDefault="00FC3410" w:rsidP="00642F59">
            <w:pPr>
              <w:spacing w:before="100" w:beforeAutospacing="1" w:after="100" w:afterAutospacing="1"/>
              <w:rPr>
                <w:sz w:val="20"/>
                <w:szCs w:val="20"/>
              </w:rPr>
            </w:pPr>
            <w:r w:rsidRPr="00842A5B">
              <w:rPr>
                <w:sz w:val="20"/>
                <w:szCs w:val="20"/>
              </w:rPr>
              <w:t>Noslēgumu maksājumu pieprasījumi</w:t>
            </w:r>
          </w:p>
        </w:tc>
        <w:tc>
          <w:tcPr>
            <w:tcW w:w="1275" w:type="dxa"/>
            <w:shd w:val="clear" w:color="auto" w:fill="E6EED5"/>
            <w:vAlign w:val="center"/>
          </w:tcPr>
          <w:p w:rsidR="00FC3410" w:rsidRPr="00842A5B" w:rsidRDefault="00FC3410" w:rsidP="00642F59">
            <w:pPr>
              <w:jc w:val="center"/>
              <w:rPr>
                <w:sz w:val="20"/>
                <w:szCs w:val="20"/>
              </w:rPr>
            </w:pPr>
            <w:r w:rsidRPr="00842A5B">
              <w:rPr>
                <w:sz w:val="20"/>
                <w:szCs w:val="20"/>
              </w:rPr>
              <w:t>18</w:t>
            </w:r>
          </w:p>
        </w:tc>
        <w:tc>
          <w:tcPr>
            <w:tcW w:w="1276" w:type="dxa"/>
            <w:shd w:val="clear" w:color="auto" w:fill="E6EED5"/>
            <w:vAlign w:val="center"/>
          </w:tcPr>
          <w:p w:rsidR="00FC3410" w:rsidRPr="00842A5B" w:rsidRDefault="00FC3410" w:rsidP="00642F59">
            <w:pPr>
              <w:jc w:val="center"/>
              <w:rPr>
                <w:sz w:val="20"/>
                <w:szCs w:val="20"/>
              </w:rPr>
            </w:pPr>
            <w:r w:rsidRPr="00842A5B">
              <w:rPr>
                <w:sz w:val="20"/>
                <w:szCs w:val="20"/>
              </w:rPr>
              <w:t>11</w:t>
            </w:r>
          </w:p>
        </w:tc>
        <w:tc>
          <w:tcPr>
            <w:tcW w:w="1418" w:type="dxa"/>
            <w:shd w:val="clear" w:color="auto" w:fill="E6EED5"/>
            <w:vAlign w:val="center"/>
          </w:tcPr>
          <w:p w:rsidR="00FC3410" w:rsidRPr="00842A5B" w:rsidRDefault="00FC3410" w:rsidP="00642F59">
            <w:pPr>
              <w:jc w:val="center"/>
              <w:rPr>
                <w:sz w:val="20"/>
                <w:szCs w:val="20"/>
              </w:rPr>
            </w:pPr>
            <w:r w:rsidRPr="00842A5B">
              <w:rPr>
                <w:sz w:val="20"/>
                <w:szCs w:val="20"/>
              </w:rPr>
              <w:t>1</w:t>
            </w:r>
          </w:p>
        </w:tc>
        <w:tc>
          <w:tcPr>
            <w:tcW w:w="1417" w:type="dxa"/>
            <w:shd w:val="clear" w:color="auto" w:fill="E6EED5"/>
            <w:vAlign w:val="center"/>
          </w:tcPr>
          <w:p w:rsidR="00FC3410" w:rsidRPr="00842A5B" w:rsidRDefault="00FC3410" w:rsidP="00642F59">
            <w:pPr>
              <w:jc w:val="center"/>
              <w:rPr>
                <w:sz w:val="20"/>
                <w:szCs w:val="20"/>
              </w:rPr>
            </w:pPr>
            <w:r w:rsidRPr="00842A5B">
              <w:rPr>
                <w:sz w:val="20"/>
                <w:szCs w:val="20"/>
              </w:rPr>
              <w:t>6</w:t>
            </w:r>
          </w:p>
        </w:tc>
        <w:tc>
          <w:tcPr>
            <w:tcW w:w="1276" w:type="dxa"/>
            <w:shd w:val="clear" w:color="auto" w:fill="E6EED5"/>
            <w:vAlign w:val="center"/>
          </w:tcPr>
          <w:p w:rsidR="00FC3410" w:rsidRPr="00842A5B" w:rsidRDefault="00FC3410" w:rsidP="00642F59">
            <w:pPr>
              <w:spacing w:before="100" w:beforeAutospacing="1" w:after="100" w:afterAutospacing="1"/>
              <w:jc w:val="center"/>
              <w:rPr>
                <w:color w:val="000000"/>
                <w:sz w:val="20"/>
                <w:szCs w:val="20"/>
              </w:rPr>
            </w:pPr>
            <w:r w:rsidRPr="00842A5B">
              <w:rPr>
                <w:color w:val="000000"/>
                <w:sz w:val="20"/>
                <w:szCs w:val="20"/>
              </w:rPr>
              <w:t>0</w:t>
            </w:r>
          </w:p>
        </w:tc>
      </w:tr>
      <w:tr w:rsidR="00FC3410" w:rsidRPr="00842A5B" w:rsidTr="00842A5B">
        <w:trPr>
          <w:trHeight w:val="303"/>
        </w:trPr>
        <w:tc>
          <w:tcPr>
            <w:tcW w:w="2802" w:type="dxa"/>
            <w:gridSpan w:val="2"/>
            <w:shd w:val="clear" w:color="auto" w:fill="CDDDAC"/>
          </w:tcPr>
          <w:p w:rsidR="00FC3410" w:rsidRPr="00842A5B" w:rsidRDefault="00FC3410" w:rsidP="00642F59">
            <w:pPr>
              <w:jc w:val="right"/>
              <w:rPr>
                <w:b/>
                <w:bCs/>
                <w:sz w:val="20"/>
                <w:szCs w:val="20"/>
              </w:rPr>
            </w:pPr>
            <w:r w:rsidRPr="00842A5B">
              <w:rPr>
                <w:b/>
                <w:bCs/>
                <w:sz w:val="20"/>
                <w:szCs w:val="20"/>
              </w:rPr>
              <w:t>Kopā:</w:t>
            </w:r>
          </w:p>
        </w:tc>
        <w:tc>
          <w:tcPr>
            <w:tcW w:w="1275" w:type="dxa"/>
            <w:shd w:val="clear" w:color="auto" w:fill="CDDDAC"/>
            <w:vAlign w:val="center"/>
          </w:tcPr>
          <w:p w:rsidR="00FC3410" w:rsidRPr="00842A5B" w:rsidRDefault="00FC3410" w:rsidP="00642F59">
            <w:pPr>
              <w:spacing w:before="100" w:beforeAutospacing="1" w:after="100" w:afterAutospacing="1"/>
              <w:jc w:val="center"/>
              <w:rPr>
                <w:b/>
                <w:color w:val="000000"/>
                <w:sz w:val="20"/>
                <w:szCs w:val="20"/>
              </w:rPr>
            </w:pPr>
            <w:r w:rsidRPr="00842A5B">
              <w:rPr>
                <w:b/>
                <w:color w:val="000000"/>
                <w:sz w:val="20"/>
                <w:szCs w:val="20"/>
              </w:rPr>
              <w:t>125</w:t>
            </w:r>
          </w:p>
        </w:tc>
        <w:tc>
          <w:tcPr>
            <w:tcW w:w="1276" w:type="dxa"/>
            <w:shd w:val="clear" w:color="auto" w:fill="CDDDAC"/>
            <w:vAlign w:val="center"/>
          </w:tcPr>
          <w:p w:rsidR="00FC3410" w:rsidRPr="00842A5B" w:rsidRDefault="00FC3410" w:rsidP="00642F59">
            <w:pPr>
              <w:spacing w:before="100" w:beforeAutospacing="1" w:after="100" w:afterAutospacing="1"/>
              <w:jc w:val="center"/>
              <w:rPr>
                <w:b/>
                <w:bCs/>
                <w:color w:val="000000"/>
                <w:sz w:val="20"/>
                <w:szCs w:val="20"/>
              </w:rPr>
            </w:pPr>
            <w:r w:rsidRPr="00842A5B">
              <w:rPr>
                <w:b/>
                <w:sz w:val="20"/>
                <w:szCs w:val="20"/>
              </w:rPr>
              <w:t>97</w:t>
            </w:r>
          </w:p>
        </w:tc>
        <w:tc>
          <w:tcPr>
            <w:tcW w:w="1418" w:type="dxa"/>
            <w:shd w:val="clear" w:color="auto" w:fill="CDDDAC"/>
            <w:vAlign w:val="center"/>
          </w:tcPr>
          <w:p w:rsidR="00FC3410" w:rsidRPr="00842A5B" w:rsidRDefault="00FC3410" w:rsidP="00642F59">
            <w:pPr>
              <w:jc w:val="center"/>
              <w:rPr>
                <w:b/>
                <w:sz w:val="20"/>
                <w:szCs w:val="20"/>
              </w:rPr>
            </w:pPr>
            <w:r w:rsidRPr="00842A5B">
              <w:rPr>
                <w:b/>
                <w:sz w:val="20"/>
                <w:szCs w:val="20"/>
              </w:rPr>
              <w:t>3</w:t>
            </w:r>
          </w:p>
        </w:tc>
        <w:tc>
          <w:tcPr>
            <w:tcW w:w="1417" w:type="dxa"/>
            <w:shd w:val="clear" w:color="auto" w:fill="CDDDAC"/>
            <w:vAlign w:val="center"/>
          </w:tcPr>
          <w:p w:rsidR="00FC3410" w:rsidRPr="00842A5B" w:rsidRDefault="00FC3410" w:rsidP="00934892">
            <w:pPr>
              <w:jc w:val="center"/>
              <w:rPr>
                <w:b/>
                <w:sz w:val="20"/>
                <w:szCs w:val="20"/>
              </w:rPr>
            </w:pPr>
            <w:r w:rsidRPr="00842A5B">
              <w:rPr>
                <w:b/>
                <w:sz w:val="20"/>
                <w:szCs w:val="20"/>
              </w:rPr>
              <w:t>13</w:t>
            </w:r>
          </w:p>
        </w:tc>
        <w:tc>
          <w:tcPr>
            <w:tcW w:w="1276" w:type="dxa"/>
            <w:shd w:val="clear" w:color="auto" w:fill="CDDDAC"/>
            <w:vAlign w:val="center"/>
          </w:tcPr>
          <w:p w:rsidR="00FC3410" w:rsidRPr="00842A5B" w:rsidRDefault="00FC3410" w:rsidP="00642F59">
            <w:pPr>
              <w:jc w:val="center"/>
              <w:rPr>
                <w:b/>
                <w:sz w:val="20"/>
                <w:szCs w:val="20"/>
              </w:rPr>
            </w:pPr>
            <w:r w:rsidRPr="00842A5B">
              <w:rPr>
                <w:b/>
                <w:sz w:val="20"/>
                <w:szCs w:val="20"/>
              </w:rPr>
              <w:t>12</w:t>
            </w:r>
          </w:p>
        </w:tc>
      </w:tr>
    </w:tbl>
    <w:p w:rsidR="00216D40" w:rsidRPr="0007335A" w:rsidRDefault="00216D40" w:rsidP="00C27223">
      <w:pPr>
        <w:jc w:val="both"/>
        <w:rPr>
          <w:color w:val="000000"/>
          <w:sz w:val="28"/>
          <w:szCs w:val="28"/>
        </w:rPr>
      </w:pPr>
    </w:p>
    <w:p w:rsidR="00FC3410" w:rsidRDefault="00FC3410" w:rsidP="0007335A">
      <w:pPr>
        <w:ind w:firstLine="709"/>
        <w:jc w:val="both"/>
        <w:rPr>
          <w:sz w:val="28"/>
          <w:szCs w:val="28"/>
          <w:highlight w:val="yellow"/>
        </w:rPr>
      </w:pPr>
      <w:r w:rsidRPr="00E01A7D">
        <w:rPr>
          <w:sz w:val="28"/>
          <w:szCs w:val="28"/>
        </w:rPr>
        <w:t>Projektu īstenošanas vietā 2012</w:t>
      </w:r>
      <w:r>
        <w:rPr>
          <w:sz w:val="28"/>
          <w:szCs w:val="28"/>
        </w:rPr>
        <w:t>.gadā veiktas 19</w:t>
      </w:r>
      <w:r w:rsidRPr="00E01A7D">
        <w:rPr>
          <w:sz w:val="28"/>
          <w:szCs w:val="28"/>
        </w:rPr>
        <w:t xml:space="preserve"> progresa pārbaudes, no kurām </w:t>
      </w:r>
      <w:r>
        <w:rPr>
          <w:sz w:val="28"/>
          <w:szCs w:val="28"/>
        </w:rPr>
        <w:t>11</w:t>
      </w:r>
      <w:r w:rsidRPr="00E01A7D">
        <w:rPr>
          <w:sz w:val="28"/>
          <w:szCs w:val="28"/>
        </w:rPr>
        <w:t xml:space="preserve"> noslēgušās pozitīvi,</w:t>
      </w:r>
      <w:r>
        <w:rPr>
          <w:sz w:val="28"/>
          <w:szCs w:val="28"/>
        </w:rPr>
        <w:t xml:space="preserve"> 2 negatīvi (vienā netika uzrādīti projekta dokumentācijas oriģināli, savukārt citā projektā tika </w:t>
      </w:r>
      <w:r w:rsidRPr="00011D62">
        <w:rPr>
          <w:sz w:val="28"/>
          <w:szCs w:val="28"/>
        </w:rPr>
        <w:t xml:space="preserve">konstatēts, ka ir uzsākti pamatu izbūves darbi, </w:t>
      </w:r>
      <w:r>
        <w:rPr>
          <w:sz w:val="28"/>
          <w:szCs w:val="28"/>
        </w:rPr>
        <w:t>taču nav</w:t>
      </w:r>
      <w:r w:rsidRPr="00011D62">
        <w:rPr>
          <w:sz w:val="28"/>
          <w:szCs w:val="28"/>
        </w:rPr>
        <w:t xml:space="preserve"> pieejam</w:t>
      </w:r>
      <w:r>
        <w:rPr>
          <w:sz w:val="28"/>
          <w:szCs w:val="28"/>
        </w:rPr>
        <w:t>a</w:t>
      </w:r>
      <w:r w:rsidRPr="00011D62">
        <w:rPr>
          <w:sz w:val="28"/>
          <w:szCs w:val="28"/>
        </w:rPr>
        <w:t xml:space="preserve"> nekāda būvdarbu dokumentācija, pieņemto dar</w:t>
      </w:r>
      <w:r>
        <w:rPr>
          <w:sz w:val="28"/>
          <w:szCs w:val="28"/>
        </w:rPr>
        <w:t>bu akti, būvuzraudzības žurnāli, u.c.), attiecīgi šo projektu īstenošana tika pārtraukta. 6 pārbaudēs tika konstatētas nepilnības (netika uzrādīti visi nepieciešamie dokumenti, nebija sagatavotas objektu inventarizācijas lietas, netika uzrādīta uzstādāmā apkures katla atbilstības deklarācija, uzstādītais apkures katls nav pilnā komplektācijā, pārbaudes laikā nebija pieejama atbildīgā persona, u.c.).</w:t>
      </w:r>
      <w:r w:rsidRPr="00C00AD4">
        <w:rPr>
          <w:sz w:val="28"/>
          <w:szCs w:val="28"/>
        </w:rPr>
        <w:t xml:space="preserve"> </w:t>
      </w:r>
      <w:r>
        <w:rPr>
          <w:sz w:val="28"/>
          <w:szCs w:val="28"/>
        </w:rPr>
        <w:t>Diviem projektiem ir apstiprināta līguma pārtraukšana un četros projektos nepilnības ir novērstas.</w:t>
      </w:r>
    </w:p>
    <w:p w:rsidR="00FC3410" w:rsidRPr="0007335A" w:rsidRDefault="00FC3410" w:rsidP="0086281B">
      <w:pPr>
        <w:ind w:firstLine="720"/>
        <w:jc w:val="both"/>
        <w:rPr>
          <w:sz w:val="28"/>
          <w:szCs w:val="28"/>
        </w:rPr>
      </w:pPr>
      <w:r w:rsidRPr="00603CC6">
        <w:rPr>
          <w:sz w:val="28"/>
          <w:szCs w:val="28"/>
        </w:rPr>
        <w:t xml:space="preserve">Atbilstoši projektu īstenotāju iesniegtajiem starpposma un gala maksājumu pieprasījumiem 2012.gadā projektiem izmaksāti LVL </w:t>
      </w:r>
      <w:r w:rsidRPr="0086281B">
        <w:rPr>
          <w:sz w:val="28"/>
          <w:szCs w:val="28"/>
        </w:rPr>
        <w:t>1 272 948,49</w:t>
      </w:r>
      <w:r w:rsidRPr="00603CC6">
        <w:rPr>
          <w:sz w:val="28"/>
          <w:szCs w:val="28"/>
        </w:rPr>
        <w:t>, bet k</w:t>
      </w:r>
      <w:r w:rsidRPr="00603CC6">
        <w:rPr>
          <w:bCs/>
          <w:sz w:val="28"/>
          <w:szCs w:val="28"/>
        </w:rPr>
        <w:t xml:space="preserve">opumā projektiem izmaksāti jau </w:t>
      </w:r>
      <w:r w:rsidRPr="00603CC6">
        <w:rPr>
          <w:sz w:val="28"/>
          <w:szCs w:val="28"/>
        </w:rPr>
        <w:t xml:space="preserve">LVL </w:t>
      </w:r>
      <w:r w:rsidRPr="0086281B">
        <w:rPr>
          <w:sz w:val="28"/>
          <w:szCs w:val="28"/>
        </w:rPr>
        <w:t>2 791 445,64</w:t>
      </w:r>
      <w:r w:rsidRPr="00603CC6">
        <w:rPr>
          <w:sz w:val="28"/>
          <w:szCs w:val="28"/>
        </w:rPr>
        <w:t>.</w:t>
      </w:r>
    </w:p>
    <w:p w:rsidR="00FC3410" w:rsidRPr="0007335A" w:rsidRDefault="00FC3410" w:rsidP="0007335A">
      <w:pPr>
        <w:spacing w:after="120"/>
        <w:jc w:val="both"/>
        <w:rPr>
          <w:b/>
          <w:sz w:val="28"/>
          <w:szCs w:val="28"/>
        </w:rPr>
      </w:pPr>
    </w:p>
    <w:p w:rsidR="00FC3410" w:rsidRPr="0007335A" w:rsidRDefault="00FC3410" w:rsidP="001332F0">
      <w:pPr>
        <w:spacing w:after="120"/>
        <w:rPr>
          <w:b/>
          <w:sz w:val="28"/>
          <w:szCs w:val="28"/>
        </w:rPr>
      </w:pPr>
      <w:r w:rsidRPr="0007335A">
        <w:rPr>
          <w:b/>
          <w:sz w:val="28"/>
          <w:szCs w:val="28"/>
        </w:rPr>
        <w:t>5.5. Konkurss „Kompleksi risinājumi siltumnīcefekta gāzu emisiju samazināšanai valsts un pašvaldību profesionālās izglītības iestāžu ēkās”</w:t>
      </w:r>
    </w:p>
    <w:p w:rsidR="00FC3410" w:rsidRPr="0007335A" w:rsidRDefault="00FC3410" w:rsidP="0007335A">
      <w:pPr>
        <w:ind w:firstLine="720"/>
        <w:jc w:val="both"/>
        <w:rPr>
          <w:sz w:val="28"/>
          <w:szCs w:val="28"/>
        </w:rPr>
      </w:pPr>
      <w:r w:rsidRPr="0007335A">
        <w:rPr>
          <w:sz w:val="28"/>
          <w:szCs w:val="28"/>
        </w:rPr>
        <w:t>Konkursa mērķis ir CO</w:t>
      </w:r>
      <w:r w:rsidRPr="0007335A">
        <w:rPr>
          <w:sz w:val="28"/>
          <w:szCs w:val="28"/>
          <w:vertAlign w:val="subscript"/>
        </w:rPr>
        <w:t>2</w:t>
      </w:r>
      <w:r w:rsidRPr="0007335A">
        <w:rPr>
          <w:sz w:val="28"/>
          <w:szCs w:val="28"/>
        </w:rPr>
        <w:t xml:space="preserve"> emisiju samazināšana, samazinot siltumenerģijas un apgaismojuma elektroenerģijas patēriņu LR valsts dibināto un pašvaldību dibināto profesionālās izglītības iestāžu (turpmāk – valsts un pašvaldību profesionālās izglītības iestādes) ēkās. KPFI kopējais pieejamais finansējums bija LVL</w:t>
      </w:r>
      <w:r>
        <w:rPr>
          <w:sz w:val="28"/>
          <w:szCs w:val="28"/>
        </w:rPr>
        <w:t> </w:t>
      </w:r>
      <w:r w:rsidRPr="0007335A">
        <w:rPr>
          <w:sz w:val="28"/>
          <w:szCs w:val="28"/>
        </w:rPr>
        <w:t>11 939</w:t>
      </w:r>
      <w:r>
        <w:rPr>
          <w:sz w:val="28"/>
          <w:szCs w:val="28"/>
        </w:rPr>
        <w:t> </w:t>
      </w:r>
      <w:r w:rsidRPr="0007335A">
        <w:rPr>
          <w:sz w:val="28"/>
          <w:szCs w:val="28"/>
        </w:rPr>
        <w:t xml:space="preserve">811,66. Vienam projektam bija pieejami 30 000 – 1 000 000 LVL. </w:t>
      </w:r>
      <w:r w:rsidRPr="0007335A">
        <w:rPr>
          <w:sz w:val="28"/>
          <w:szCs w:val="28"/>
        </w:rPr>
        <w:lastRenderedPageBreak/>
        <w:t>Atbalsta intensitāte līdz 85% no projekta kopējām attiecināmajām izmaksām. Projekta īstenotāji – valsts vai pašvaldību profesionālās izglītības iestādes. Atbalstāmās aktivitātes:</w:t>
      </w:r>
    </w:p>
    <w:p w:rsidR="00FC3410" w:rsidRPr="0007335A" w:rsidRDefault="00FC3410" w:rsidP="00D97EDC">
      <w:pPr>
        <w:numPr>
          <w:ilvl w:val="0"/>
          <w:numId w:val="6"/>
        </w:numPr>
        <w:tabs>
          <w:tab w:val="clear" w:pos="1440"/>
          <w:tab w:val="left" w:pos="993"/>
        </w:tabs>
        <w:ind w:left="741" w:firstLine="252"/>
        <w:jc w:val="both"/>
        <w:rPr>
          <w:sz w:val="28"/>
          <w:szCs w:val="28"/>
        </w:rPr>
      </w:pPr>
      <w:proofErr w:type="spellStart"/>
      <w:r w:rsidRPr="0007335A">
        <w:rPr>
          <w:sz w:val="28"/>
          <w:szCs w:val="28"/>
        </w:rPr>
        <w:t>energoaudita</w:t>
      </w:r>
      <w:proofErr w:type="spellEnd"/>
      <w:r w:rsidRPr="0007335A">
        <w:rPr>
          <w:sz w:val="28"/>
          <w:szCs w:val="28"/>
        </w:rPr>
        <w:t>, tehniskās izpētes slēdziena, tai skaitā alternatīvu risinājumu izvērtējuma, būvprojekta un tehniskās dokumentācijas sagatavošana un saskaņošana atbilstoši ēku energoefektivitāti un būvniecību regulējošajiem normatīvajiem aktiem;</w:t>
      </w:r>
    </w:p>
    <w:p w:rsidR="00FC3410" w:rsidRPr="0007335A" w:rsidRDefault="00FC3410" w:rsidP="00D97EDC">
      <w:pPr>
        <w:numPr>
          <w:ilvl w:val="0"/>
          <w:numId w:val="6"/>
        </w:numPr>
        <w:tabs>
          <w:tab w:val="clear" w:pos="1440"/>
          <w:tab w:val="left" w:pos="993"/>
        </w:tabs>
        <w:ind w:left="741" w:firstLine="252"/>
        <w:jc w:val="both"/>
        <w:rPr>
          <w:sz w:val="28"/>
          <w:szCs w:val="28"/>
        </w:rPr>
      </w:pPr>
      <w:r w:rsidRPr="0007335A">
        <w:rPr>
          <w:sz w:val="28"/>
          <w:szCs w:val="28"/>
        </w:rPr>
        <w:t>energoefektivitāti paaugstinošu rekonstrukcijas, renovācijas vai vienkāršotās renovācijas darbu veikšana;</w:t>
      </w:r>
    </w:p>
    <w:p w:rsidR="00FC3410" w:rsidRPr="0007335A" w:rsidRDefault="00FC3410" w:rsidP="00D97EDC">
      <w:pPr>
        <w:numPr>
          <w:ilvl w:val="0"/>
          <w:numId w:val="6"/>
        </w:numPr>
        <w:tabs>
          <w:tab w:val="clear" w:pos="1440"/>
          <w:tab w:val="left" w:pos="993"/>
        </w:tabs>
        <w:ind w:left="741" w:firstLine="252"/>
        <w:jc w:val="both"/>
        <w:rPr>
          <w:sz w:val="28"/>
          <w:szCs w:val="28"/>
        </w:rPr>
      </w:pPr>
      <w:r w:rsidRPr="0007335A">
        <w:rPr>
          <w:sz w:val="28"/>
          <w:szCs w:val="28"/>
        </w:rPr>
        <w:t>siltumapgādes sistēmas maiņa no fosilajiem energoresursiem uz atjaunojamiem enerģijas avotiem, tai skaitā atjaunojamo enerģijas avotu (saules kolektori, gaisa vai zemes siltumsūkņi, granulu vai šķeldas apkures katli) uzstādīšana un pieslēgšana;</w:t>
      </w:r>
    </w:p>
    <w:p w:rsidR="00FC3410" w:rsidRPr="0007335A" w:rsidRDefault="00FC3410" w:rsidP="00D97EDC">
      <w:pPr>
        <w:numPr>
          <w:ilvl w:val="0"/>
          <w:numId w:val="6"/>
        </w:numPr>
        <w:tabs>
          <w:tab w:val="clear" w:pos="1440"/>
          <w:tab w:val="left" w:pos="993"/>
        </w:tabs>
        <w:ind w:left="741" w:firstLine="252"/>
        <w:jc w:val="both"/>
        <w:rPr>
          <w:color w:val="000000"/>
          <w:sz w:val="28"/>
          <w:szCs w:val="28"/>
        </w:rPr>
      </w:pPr>
      <w:r w:rsidRPr="0007335A">
        <w:rPr>
          <w:color w:val="000000"/>
          <w:sz w:val="28"/>
          <w:szCs w:val="28"/>
        </w:rPr>
        <w:t xml:space="preserve">inženierkomunikāciju rekonstrukcijas un renovācijas, tai skaitā vienkāršotās rekonstrukcijas un renovācijas, darbu veikšana, ja tie atbilstoši </w:t>
      </w:r>
      <w:proofErr w:type="spellStart"/>
      <w:r w:rsidRPr="0007335A">
        <w:rPr>
          <w:color w:val="000000"/>
          <w:sz w:val="28"/>
          <w:szCs w:val="28"/>
        </w:rPr>
        <w:t>energoauditam</w:t>
      </w:r>
      <w:proofErr w:type="spellEnd"/>
      <w:r w:rsidRPr="0007335A">
        <w:rPr>
          <w:color w:val="000000"/>
          <w:sz w:val="28"/>
          <w:szCs w:val="28"/>
        </w:rPr>
        <w:t xml:space="preserve"> samazina siltumenerģijas patēriņu;</w:t>
      </w:r>
    </w:p>
    <w:p w:rsidR="00FC3410" w:rsidRPr="0007335A" w:rsidRDefault="00FC3410" w:rsidP="00D97EDC">
      <w:pPr>
        <w:numPr>
          <w:ilvl w:val="0"/>
          <w:numId w:val="6"/>
        </w:numPr>
        <w:tabs>
          <w:tab w:val="clear" w:pos="1440"/>
          <w:tab w:val="left" w:pos="993"/>
        </w:tabs>
        <w:ind w:left="741" w:firstLine="252"/>
        <w:jc w:val="both"/>
        <w:rPr>
          <w:color w:val="000000"/>
          <w:sz w:val="28"/>
          <w:szCs w:val="28"/>
        </w:rPr>
      </w:pPr>
      <w:r w:rsidRPr="0007335A">
        <w:rPr>
          <w:color w:val="000000"/>
          <w:sz w:val="28"/>
          <w:szCs w:val="28"/>
        </w:rPr>
        <w:t>energoefektīva apgaismojuma uzstādīšana;</w:t>
      </w:r>
    </w:p>
    <w:p w:rsidR="00FC3410" w:rsidRPr="0007335A" w:rsidRDefault="00FC3410" w:rsidP="00D97EDC">
      <w:pPr>
        <w:numPr>
          <w:ilvl w:val="0"/>
          <w:numId w:val="6"/>
        </w:numPr>
        <w:tabs>
          <w:tab w:val="clear" w:pos="1440"/>
          <w:tab w:val="left" w:pos="993"/>
        </w:tabs>
        <w:ind w:left="741" w:firstLine="252"/>
        <w:jc w:val="both"/>
        <w:rPr>
          <w:color w:val="000000"/>
          <w:sz w:val="28"/>
          <w:szCs w:val="28"/>
        </w:rPr>
      </w:pPr>
      <w:r w:rsidRPr="0007335A">
        <w:rPr>
          <w:color w:val="000000"/>
          <w:sz w:val="28"/>
          <w:szCs w:val="28"/>
        </w:rPr>
        <w:t xml:space="preserve">ēkas norobežojošo konstrukciju pārbaude būvniecības stadijā, </w:t>
      </w:r>
      <w:proofErr w:type="spellStart"/>
      <w:r w:rsidRPr="0007335A">
        <w:rPr>
          <w:color w:val="000000"/>
          <w:sz w:val="28"/>
          <w:szCs w:val="28"/>
        </w:rPr>
        <w:t>gaiscaurlaidības</w:t>
      </w:r>
      <w:proofErr w:type="spellEnd"/>
      <w:r w:rsidRPr="0007335A">
        <w:rPr>
          <w:color w:val="000000"/>
          <w:sz w:val="28"/>
          <w:szCs w:val="28"/>
        </w:rPr>
        <w:t xml:space="preserve"> tests, kurš veikts atbilstoši </w:t>
      </w:r>
      <w:proofErr w:type="spellStart"/>
      <w:r w:rsidRPr="0007335A">
        <w:rPr>
          <w:color w:val="000000"/>
          <w:sz w:val="28"/>
          <w:szCs w:val="28"/>
        </w:rPr>
        <w:t>gaiscaurlaidības</w:t>
      </w:r>
      <w:proofErr w:type="spellEnd"/>
      <w:r w:rsidRPr="0007335A">
        <w:rPr>
          <w:color w:val="000000"/>
          <w:sz w:val="28"/>
          <w:szCs w:val="28"/>
        </w:rPr>
        <w:t xml:space="preserve"> testa mērīšanu regulējošajiem normatīvajiem aktiem, un </w:t>
      </w:r>
      <w:proofErr w:type="spellStart"/>
      <w:r w:rsidRPr="0007335A">
        <w:rPr>
          <w:color w:val="000000"/>
          <w:sz w:val="28"/>
          <w:szCs w:val="28"/>
        </w:rPr>
        <w:t>termofotografēšana</w:t>
      </w:r>
      <w:proofErr w:type="spellEnd"/>
      <w:r w:rsidRPr="0007335A">
        <w:rPr>
          <w:color w:val="000000"/>
          <w:sz w:val="28"/>
          <w:szCs w:val="28"/>
        </w:rPr>
        <w:t>;</w:t>
      </w:r>
    </w:p>
    <w:p w:rsidR="00FC3410" w:rsidRPr="0007335A" w:rsidRDefault="00FC3410" w:rsidP="00D97EDC">
      <w:pPr>
        <w:numPr>
          <w:ilvl w:val="0"/>
          <w:numId w:val="6"/>
        </w:numPr>
        <w:tabs>
          <w:tab w:val="clear" w:pos="1440"/>
          <w:tab w:val="left" w:pos="993"/>
        </w:tabs>
        <w:ind w:left="741" w:firstLine="252"/>
        <w:jc w:val="both"/>
        <w:rPr>
          <w:color w:val="000000"/>
          <w:sz w:val="28"/>
          <w:szCs w:val="28"/>
        </w:rPr>
      </w:pPr>
      <w:r w:rsidRPr="0007335A">
        <w:rPr>
          <w:color w:val="000000"/>
          <w:sz w:val="28"/>
          <w:szCs w:val="28"/>
        </w:rPr>
        <w:t>projekta publicitātes pasākumi.</w:t>
      </w:r>
    </w:p>
    <w:p w:rsidR="00FC3410" w:rsidRPr="0007335A" w:rsidRDefault="00FC3410" w:rsidP="0007335A">
      <w:pPr>
        <w:ind w:firstLine="720"/>
        <w:jc w:val="both"/>
        <w:rPr>
          <w:color w:val="000000"/>
          <w:sz w:val="28"/>
          <w:szCs w:val="28"/>
          <w:u w:val="single"/>
        </w:rPr>
      </w:pPr>
      <w:r w:rsidRPr="0007335A">
        <w:rPr>
          <w:color w:val="000000"/>
          <w:sz w:val="28"/>
          <w:szCs w:val="28"/>
        </w:rPr>
        <w:t>Projektu īstenošanas termiņš – 2011.gada 1.decembris, taču to bija iespējams pagarināt par laiku, kas nav ilgāks par vienu gadu.</w:t>
      </w:r>
    </w:p>
    <w:p w:rsidR="00FC3410" w:rsidRPr="0007335A" w:rsidRDefault="00FC3410" w:rsidP="0007335A">
      <w:pPr>
        <w:shd w:val="clear" w:color="auto" w:fill="FFFFFF"/>
        <w:ind w:firstLine="720"/>
        <w:jc w:val="both"/>
        <w:rPr>
          <w:bCs/>
          <w:sz w:val="28"/>
          <w:szCs w:val="28"/>
        </w:rPr>
      </w:pPr>
      <w:r w:rsidRPr="0007335A">
        <w:rPr>
          <w:color w:val="000000"/>
          <w:sz w:val="28"/>
          <w:szCs w:val="28"/>
        </w:rPr>
        <w:t>Konkurss tika izsludināts 2010.gada 8.jūnijā.</w:t>
      </w:r>
      <w:r w:rsidRPr="0007335A">
        <w:rPr>
          <w:sz w:val="28"/>
          <w:szCs w:val="28"/>
        </w:rPr>
        <w:t xml:space="preserve"> </w:t>
      </w:r>
      <w:r w:rsidRPr="0007335A">
        <w:rPr>
          <w:bCs/>
          <w:sz w:val="28"/>
          <w:szCs w:val="28"/>
        </w:rPr>
        <w:t xml:space="preserve">Projekta iesniegumu iesniegšanas laikā tika saņemti 62 projektu iesniegumi par 111 ēkām, pieprasot KPFI finansējumu </w:t>
      </w:r>
      <w:r w:rsidRPr="0007335A">
        <w:rPr>
          <w:sz w:val="28"/>
          <w:szCs w:val="28"/>
        </w:rPr>
        <w:t>LVL</w:t>
      </w:r>
      <w:r w:rsidRPr="0007335A">
        <w:rPr>
          <w:bCs/>
          <w:sz w:val="28"/>
          <w:szCs w:val="28"/>
        </w:rPr>
        <w:t xml:space="preserve"> 22 938 363,30 apmērā.</w:t>
      </w:r>
    </w:p>
    <w:p w:rsidR="00FC3410" w:rsidRPr="00E93FD6" w:rsidRDefault="00FC3410" w:rsidP="00E93FD6">
      <w:pPr>
        <w:pStyle w:val="Default"/>
        <w:ind w:firstLine="709"/>
        <w:jc w:val="both"/>
        <w:rPr>
          <w:color w:val="auto"/>
          <w:sz w:val="28"/>
          <w:szCs w:val="28"/>
        </w:rPr>
      </w:pPr>
      <w:r w:rsidRPr="0007335A">
        <w:rPr>
          <w:bCs/>
          <w:sz w:val="28"/>
          <w:szCs w:val="28"/>
        </w:rPr>
        <w:t xml:space="preserve">Izvērtējot projektu iesniegumus, atbildīgā iestāde pieņēma lēmumu apstiprināt 29 projektu iesniegumus (23 projektu pieteikumi tika apstiprināti projekta sākotnējā KPFI finansējuma ietvaros un 6 projektu pieteikumi – papildus pārdalītā finansējuma ietvaros) </w:t>
      </w:r>
      <w:r w:rsidR="00F10BF5" w:rsidRPr="0007335A">
        <w:rPr>
          <w:bCs/>
          <w:sz w:val="28"/>
          <w:szCs w:val="28"/>
        </w:rPr>
        <w:t>par kopējo KPFI finansējuma summu</w:t>
      </w:r>
      <w:r w:rsidR="00842A5B">
        <w:rPr>
          <w:bCs/>
          <w:sz w:val="28"/>
          <w:szCs w:val="28"/>
        </w:rPr>
        <w:t xml:space="preserve"> </w:t>
      </w:r>
      <w:r w:rsidR="00F10BF5" w:rsidRPr="0007335A">
        <w:rPr>
          <w:sz w:val="28"/>
          <w:szCs w:val="28"/>
        </w:rPr>
        <w:t>LVL</w:t>
      </w:r>
      <w:r w:rsidR="00842A5B">
        <w:rPr>
          <w:sz w:val="28"/>
          <w:szCs w:val="28"/>
        </w:rPr>
        <w:t> </w:t>
      </w:r>
      <w:r w:rsidR="00F10BF5">
        <w:rPr>
          <w:bCs/>
          <w:sz w:val="28"/>
          <w:szCs w:val="28"/>
        </w:rPr>
        <w:t>11</w:t>
      </w:r>
      <w:r w:rsidR="00842A5B">
        <w:rPr>
          <w:bCs/>
          <w:sz w:val="28"/>
          <w:szCs w:val="28"/>
        </w:rPr>
        <w:t> </w:t>
      </w:r>
      <w:r w:rsidR="00F10BF5">
        <w:rPr>
          <w:bCs/>
          <w:sz w:val="28"/>
          <w:szCs w:val="28"/>
        </w:rPr>
        <w:t>939 811,</w:t>
      </w:r>
      <w:r w:rsidR="00F10BF5" w:rsidRPr="00F10BF5">
        <w:rPr>
          <w:bCs/>
          <w:sz w:val="28"/>
          <w:szCs w:val="28"/>
        </w:rPr>
        <w:t>66</w:t>
      </w:r>
      <w:r w:rsidR="009E1D24">
        <w:rPr>
          <w:rStyle w:val="FootnoteReference"/>
          <w:bCs/>
          <w:sz w:val="28"/>
          <w:szCs w:val="28"/>
        </w:rPr>
        <w:footnoteReference w:id="25"/>
      </w:r>
      <w:r w:rsidR="00F10BF5">
        <w:rPr>
          <w:bCs/>
          <w:sz w:val="28"/>
          <w:szCs w:val="28"/>
        </w:rPr>
        <w:t xml:space="preserve"> </w:t>
      </w:r>
      <w:r w:rsidRPr="0007335A">
        <w:rPr>
          <w:bCs/>
          <w:sz w:val="28"/>
          <w:szCs w:val="28"/>
        </w:rPr>
        <w:t>un noraidīt 33 projektu pieteikums.</w:t>
      </w:r>
      <w:r w:rsidR="00E93FD6">
        <w:rPr>
          <w:bCs/>
          <w:sz w:val="28"/>
          <w:szCs w:val="28"/>
        </w:rPr>
        <w:t xml:space="preserve"> </w:t>
      </w:r>
      <w:r w:rsidR="00E93FD6" w:rsidRPr="00DE7647">
        <w:rPr>
          <w:color w:val="auto"/>
          <w:sz w:val="28"/>
          <w:szCs w:val="28"/>
        </w:rPr>
        <w:t xml:space="preserve">Līdz 2012.gada beigām kopējais </w:t>
      </w:r>
      <w:r w:rsidR="00E93FD6">
        <w:rPr>
          <w:color w:val="auto"/>
          <w:sz w:val="28"/>
          <w:szCs w:val="28"/>
        </w:rPr>
        <w:t xml:space="preserve">projektiem </w:t>
      </w:r>
      <w:r w:rsidR="00E93FD6" w:rsidRPr="00DE7647">
        <w:rPr>
          <w:color w:val="auto"/>
          <w:sz w:val="28"/>
          <w:szCs w:val="28"/>
        </w:rPr>
        <w:t xml:space="preserve">piešķirtais KPFI finansējums saskaņā ar noslēgtajiem līgumiem par projektu ieviešanu </w:t>
      </w:r>
      <w:r w:rsidR="0044338C">
        <w:rPr>
          <w:bCs/>
          <w:sz w:val="28"/>
          <w:szCs w:val="28"/>
        </w:rPr>
        <w:t xml:space="preserve">(t.sk. pabeigtajiem projektiem) </w:t>
      </w:r>
      <w:r w:rsidR="00E93FD6" w:rsidRPr="00DE7647">
        <w:rPr>
          <w:color w:val="auto"/>
          <w:sz w:val="28"/>
          <w:szCs w:val="28"/>
        </w:rPr>
        <w:t>ir LVL</w:t>
      </w:r>
      <w:r w:rsidR="0044338C">
        <w:rPr>
          <w:color w:val="auto"/>
          <w:sz w:val="28"/>
          <w:szCs w:val="28"/>
        </w:rPr>
        <w:t> </w:t>
      </w:r>
      <w:r w:rsidR="00E93FD6" w:rsidRPr="00E93FD6">
        <w:rPr>
          <w:color w:val="auto"/>
          <w:sz w:val="28"/>
          <w:szCs w:val="28"/>
        </w:rPr>
        <w:t>9</w:t>
      </w:r>
      <w:r w:rsidR="0044338C">
        <w:rPr>
          <w:color w:val="auto"/>
          <w:sz w:val="28"/>
          <w:szCs w:val="28"/>
        </w:rPr>
        <w:t> </w:t>
      </w:r>
      <w:r w:rsidR="00E93FD6" w:rsidRPr="00E93FD6">
        <w:rPr>
          <w:color w:val="auto"/>
          <w:sz w:val="28"/>
          <w:szCs w:val="28"/>
        </w:rPr>
        <w:t>431</w:t>
      </w:r>
      <w:r w:rsidR="0044338C">
        <w:rPr>
          <w:color w:val="auto"/>
          <w:sz w:val="28"/>
          <w:szCs w:val="28"/>
        </w:rPr>
        <w:t> </w:t>
      </w:r>
      <w:r w:rsidR="00E93FD6" w:rsidRPr="00E93FD6">
        <w:rPr>
          <w:color w:val="auto"/>
          <w:sz w:val="28"/>
          <w:szCs w:val="28"/>
        </w:rPr>
        <w:t>178,51</w:t>
      </w:r>
      <w:r w:rsidR="00E93FD6" w:rsidRPr="00DE7647">
        <w:rPr>
          <w:color w:val="auto"/>
          <w:sz w:val="28"/>
          <w:szCs w:val="28"/>
        </w:rPr>
        <w:t>.</w:t>
      </w:r>
    </w:p>
    <w:p w:rsidR="00FC3410" w:rsidRPr="00822FA9" w:rsidRDefault="00FC3410" w:rsidP="00822FA9">
      <w:pPr>
        <w:ind w:firstLine="720"/>
        <w:jc w:val="both"/>
        <w:rPr>
          <w:sz w:val="28"/>
          <w:szCs w:val="28"/>
          <w:highlight w:val="yellow"/>
        </w:rPr>
      </w:pPr>
      <w:r w:rsidRPr="006C6171">
        <w:rPr>
          <w:sz w:val="28"/>
          <w:szCs w:val="28"/>
        </w:rPr>
        <w:t>2</w:t>
      </w:r>
      <w:r w:rsidR="00AE1AAB">
        <w:rPr>
          <w:sz w:val="28"/>
          <w:szCs w:val="28"/>
        </w:rPr>
        <w:t>1</w:t>
      </w:r>
      <w:r w:rsidRPr="006C6171">
        <w:rPr>
          <w:sz w:val="28"/>
          <w:szCs w:val="28"/>
        </w:rPr>
        <w:t xml:space="preserve"> </w:t>
      </w:r>
      <w:proofErr w:type="spellStart"/>
      <w:r w:rsidRPr="006C6171">
        <w:rPr>
          <w:sz w:val="28"/>
          <w:szCs w:val="28"/>
        </w:rPr>
        <w:t>projekt</w:t>
      </w:r>
      <w:r w:rsidR="00AE1AAB">
        <w:rPr>
          <w:sz w:val="28"/>
          <w:szCs w:val="28"/>
        </w:rPr>
        <w:t>am</w:t>
      </w:r>
      <w:r w:rsidRPr="006C6171">
        <w:rPr>
          <w:sz w:val="28"/>
          <w:szCs w:val="28"/>
        </w:rPr>
        <w:t>m</w:t>
      </w:r>
      <w:proofErr w:type="spellEnd"/>
      <w:r w:rsidRPr="006C6171">
        <w:rPr>
          <w:sz w:val="28"/>
          <w:szCs w:val="28"/>
        </w:rPr>
        <w:t xml:space="preserve"> īstenošana 2012.gadā noritējusi bez būtiskām atkāpēm no projektu iesniegumos plānotā (notikusi projektu ietvaros paredzēto būvdarbu veikšana – ārējo norobežojošo konstrukciju siltināšana, logu nomaiņa, ventilācijas sistēmu ierīkošana, elektroinstalācijas nomaiņa, energoefektīva apgaismojuma uzstādīšana, apkures sistēmu renovācija, u.c.). 1</w:t>
      </w:r>
      <w:r>
        <w:rPr>
          <w:sz w:val="28"/>
          <w:szCs w:val="28"/>
        </w:rPr>
        <w:t xml:space="preserve"> projektam (KPFI-5/23) būvuzņēmēja vainas dēļ aktivitāšu īstenošana nav pabeigta līdz projekta īstenošanas termiņa beigām. Atlikušos projektā paredzētos darbus finansējuma saņēmējs par pašu līdzekļiem plāno īstenot līdz 2013.gada I ceturkšņa beigām. </w:t>
      </w:r>
      <w:r w:rsidRPr="00F27C4D">
        <w:rPr>
          <w:sz w:val="28"/>
          <w:szCs w:val="28"/>
        </w:rPr>
        <w:t xml:space="preserve">2012.gadā ar </w:t>
      </w:r>
      <w:r>
        <w:rPr>
          <w:sz w:val="28"/>
          <w:szCs w:val="28"/>
        </w:rPr>
        <w:t xml:space="preserve">6 projektu īstenotājiem </w:t>
      </w:r>
      <w:r w:rsidRPr="00F27C4D">
        <w:rPr>
          <w:sz w:val="28"/>
          <w:szCs w:val="28"/>
        </w:rPr>
        <w:t xml:space="preserve">notikusi vienošanās par līgumu laušanu. </w:t>
      </w:r>
    </w:p>
    <w:p w:rsidR="00FC3410" w:rsidRPr="00F27C4D" w:rsidRDefault="00FC3410" w:rsidP="009E5D35">
      <w:pPr>
        <w:ind w:firstLine="720"/>
        <w:jc w:val="both"/>
        <w:rPr>
          <w:sz w:val="28"/>
          <w:szCs w:val="28"/>
        </w:rPr>
      </w:pPr>
      <w:r w:rsidRPr="00F27C4D">
        <w:rPr>
          <w:sz w:val="28"/>
          <w:szCs w:val="28"/>
        </w:rPr>
        <w:t xml:space="preserve">Projektu aktivitātes 2012.gadā pilnībā tika īstenotas </w:t>
      </w:r>
      <w:r w:rsidR="00270ACF">
        <w:rPr>
          <w:sz w:val="28"/>
          <w:szCs w:val="28"/>
        </w:rPr>
        <w:t>9</w:t>
      </w:r>
      <w:r w:rsidR="00270ACF" w:rsidRPr="00F27C4D">
        <w:rPr>
          <w:sz w:val="28"/>
          <w:szCs w:val="28"/>
        </w:rPr>
        <w:t xml:space="preserve"> </w:t>
      </w:r>
      <w:r w:rsidRPr="00F27C4D">
        <w:rPr>
          <w:sz w:val="28"/>
          <w:szCs w:val="28"/>
        </w:rPr>
        <w:t>projektos.</w:t>
      </w:r>
      <w:r>
        <w:rPr>
          <w:sz w:val="28"/>
          <w:szCs w:val="28"/>
        </w:rPr>
        <w:t xml:space="preserve"> Kopumā konkursa ietvaros īstenoti jau </w:t>
      </w:r>
      <w:r w:rsidR="00270ACF">
        <w:rPr>
          <w:sz w:val="28"/>
          <w:szCs w:val="28"/>
        </w:rPr>
        <w:t xml:space="preserve">10 </w:t>
      </w:r>
      <w:r>
        <w:rPr>
          <w:sz w:val="28"/>
          <w:szCs w:val="28"/>
        </w:rPr>
        <w:t>projekti.</w:t>
      </w:r>
    </w:p>
    <w:p w:rsidR="00FC3410" w:rsidRPr="00854189" w:rsidRDefault="00FC3410" w:rsidP="009E5D35">
      <w:pPr>
        <w:ind w:firstLine="720"/>
        <w:jc w:val="both"/>
        <w:rPr>
          <w:bCs/>
          <w:sz w:val="28"/>
          <w:szCs w:val="28"/>
        </w:rPr>
      </w:pPr>
      <w:r w:rsidRPr="00854189">
        <w:rPr>
          <w:bCs/>
          <w:sz w:val="28"/>
          <w:szCs w:val="28"/>
        </w:rPr>
        <w:t xml:space="preserve">Projektu rezultātu monitoringa periods </w:t>
      </w:r>
      <w:r w:rsidRPr="00371B9F">
        <w:rPr>
          <w:bCs/>
          <w:sz w:val="28"/>
          <w:szCs w:val="28"/>
        </w:rPr>
        <w:t xml:space="preserve">2012.gadā sācies </w:t>
      </w:r>
      <w:r w:rsidR="003D7FA9">
        <w:rPr>
          <w:bCs/>
          <w:sz w:val="28"/>
          <w:szCs w:val="28"/>
        </w:rPr>
        <w:t>10</w:t>
      </w:r>
      <w:r w:rsidR="003D7FA9" w:rsidRPr="00371B9F">
        <w:rPr>
          <w:bCs/>
          <w:sz w:val="28"/>
          <w:szCs w:val="28"/>
        </w:rPr>
        <w:t xml:space="preserve"> </w:t>
      </w:r>
      <w:r w:rsidRPr="00371B9F">
        <w:rPr>
          <w:bCs/>
          <w:sz w:val="28"/>
          <w:szCs w:val="28"/>
        </w:rPr>
        <w:t>projektiem,</w:t>
      </w:r>
      <w:r w:rsidRPr="00854189">
        <w:rPr>
          <w:bCs/>
          <w:sz w:val="28"/>
          <w:szCs w:val="28"/>
        </w:rPr>
        <w:t xml:space="preserve"> t.i. tiem projekt</w:t>
      </w:r>
      <w:r w:rsidR="00270ACF">
        <w:rPr>
          <w:bCs/>
          <w:sz w:val="28"/>
          <w:szCs w:val="28"/>
        </w:rPr>
        <w:t>ie</w:t>
      </w:r>
      <w:r w:rsidRPr="00854189">
        <w:rPr>
          <w:bCs/>
          <w:sz w:val="28"/>
          <w:szCs w:val="28"/>
        </w:rPr>
        <w:t>m, kur</w:t>
      </w:r>
      <w:r w:rsidR="003D7FA9">
        <w:rPr>
          <w:bCs/>
          <w:sz w:val="28"/>
          <w:szCs w:val="28"/>
        </w:rPr>
        <w:t>i</w:t>
      </w:r>
      <w:r w:rsidRPr="00854189">
        <w:rPr>
          <w:bCs/>
          <w:sz w:val="28"/>
          <w:szCs w:val="28"/>
        </w:rPr>
        <w:t xml:space="preserve"> tika pabeigti līdz 2012.gada 1.decembrim.</w:t>
      </w:r>
      <w:r>
        <w:rPr>
          <w:bCs/>
          <w:sz w:val="28"/>
          <w:szCs w:val="28"/>
        </w:rPr>
        <w:t xml:space="preserve"> </w:t>
      </w:r>
    </w:p>
    <w:p w:rsidR="00FC3410" w:rsidRPr="00020C1D" w:rsidRDefault="00FC3410" w:rsidP="00020C1D">
      <w:pPr>
        <w:ind w:firstLine="709"/>
        <w:jc w:val="both"/>
        <w:rPr>
          <w:color w:val="000000"/>
          <w:sz w:val="28"/>
          <w:szCs w:val="28"/>
        </w:rPr>
      </w:pPr>
      <w:r w:rsidRPr="00611288">
        <w:rPr>
          <w:color w:val="000000"/>
          <w:sz w:val="28"/>
          <w:szCs w:val="28"/>
        </w:rPr>
        <w:t>2012.gadā veiktas 135 dokumentu pārbaudes, tai skaitā 71 starpposma pārskatu un 13 noslēguma pārskatu, kā arī 39 starpposma maksājumu pieprasījumu un 12 noslēguma maksājumu pieprasījumu pārbaudes (Tabula 8).</w:t>
      </w:r>
    </w:p>
    <w:p w:rsidR="00216D40" w:rsidRDefault="00216D40" w:rsidP="003034F2">
      <w:pPr>
        <w:ind w:firstLine="709"/>
        <w:jc w:val="right"/>
        <w:rPr>
          <w:b/>
          <w:color w:val="000000"/>
          <w:szCs w:val="28"/>
        </w:rPr>
      </w:pPr>
    </w:p>
    <w:p w:rsidR="00FC3410" w:rsidRDefault="00FC3410" w:rsidP="003034F2">
      <w:pPr>
        <w:ind w:firstLine="709"/>
        <w:jc w:val="right"/>
        <w:rPr>
          <w:b/>
          <w:color w:val="000000"/>
          <w:szCs w:val="28"/>
        </w:rPr>
      </w:pPr>
      <w:r w:rsidRPr="00B95EC3">
        <w:rPr>
          <w:b/>
          <w:color w:val="000000"/>
          <w:szCs w:val="28"/>
        </w:rPr>
        <w:t>Tabula 8. Dokumentu kontrole</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65"/>
        <w:gridCol w:w="2037"/>
        <w:gridCol w:w="1275"/>
        <w:gridCol w:w="1276"/>
        <w:gridCol w:w="1418"/>
        <w:gridCol w:w="1417"/>
        <w:gridCol w:w="1276"/>
      </w:tblGrid>
      <w:tr w:rsidR="00FC3410" w:rsidRPr="00842A5B" w:rsidTr="00842A5B">
        <w:trPr>
          <w:cantSplit/>
          <w:trHeight w:val="361"/>
        </w:trPr>
        <w:tc>
          <w:tcPr>
            <w:tcW w:w="765" w:type="dxa"/>
            <w:vMerge w:val="restart"/>
            <w:shd w:val="clear" w:color="auto" w:fill="9BBB59"/>
            <w:vAlign w:val="center"/>
          </w:tcPr>
          <w:p w:rsidR="00FC3410" w:rsidRPr="00842A5B" w:rsidRDefault="00FC3410" w:rsidP="00642F59">
            <w:pPr>
              <w:spacing w:before="100" w:beforeAutospacing="1" w:after="100" w:afterAutospacing="1"/>
              <w:jc w:val="center"/>
              <w:rPr>
                <w:bCs/>
                <w:color w:val="000000"/>
                <w:sz w:val="20"/>
                <w:szCs w:val="20"/>
              </w:rPr>
            </w:pPr>
            <w:proofErr w:type="spellStart"/>
            <w:r w:rsidRPr="00842A5B">
              <w:rPr>
                <w:color w:val="000000"/>
                <w:sz w:val="20"/>
                <w:szCs w:val="20"/>
              </w:rPr>
              <w:t>Nr.p.k</w:t>
            </w:r>
            <w:proofErr w:type="spellEnd"/>
            <w:r w:rsidRPr="00842A5B">
              <w:rPr>
                <w:color w:val="000000"/>
                <w:sz w:val="20"/>
                <w:szCs w:val="20"/>
              </w:rPr>
              <w:t>.</w:t>
            </w:r>
          </w:p>
        </w:tc>
        <w:tc>
          <w:tcPr>
            <w:tcW w:w="2037" w:type="dxa"/>
            <w:vMerge w:val="restart"/>
            <w:shd w:val="clear" w:color="auto" w:fill="9BBB59"/>
            <w:vAlign w:val="center"/>
          </w:tcPr>
          <w:p w:rsidR="00FC3410" w:rsidRPr="00842A5B" w:rsidRDefault="00FC3410" w:rsidP="00642F59">
            <w:pPr>
              <w:spacing w:before="100" w:beforeAutospacing="1" w:after="100" w:afterAutospacing="1"/>
              <w:jc w:val="center"/>
              <w:rPr>
                <w:bCs/>
                <w:color w:val="000000"/>
                <w:sz w:val="20"/>
                <w:szCs w:val="20"/>
              </w:rPr>
            </w:pPr>
            <w:r w:rsidRPr="00842A5B">
              <w:rPr>
                <w:color w:val="000000"/>
                <w:sz w:val="20"/>
                <w:szCs w:val="20"/>
              </w:rPr>
              <w:t>Atskaites veids</w:t>
            </w:r>
          </w:p>
        </w:tc>
        <w:tc>
          <w:tcPr>
            <w:tcW w:w="1275" w:type="dxa"/>
            <w:vMerge w:val="restart"/>
            <w:shd w:val="clear" w:color="auto" w:fill="9BBB59"/>
            <w:vAlign w:val="center"/>
          </w:tcPr>
          <w:p w:rsidR="00FC3410" w:rsidRPr="00842A5B" w:rsidRDefault="00FC3410" w:rsidP="00642F59">
            <w:pPr>
              <w:spacing w:before="100" w:beforeAutospacing="1" w:after="100" w:afterAutospacing="1"/>
              <w:jc w:val="center"/>
              <w:rPr>
                <w:bCs/>
                <w:color w:val="000000"/>
                <w:sz w:val="20"/>
                <w:szCs w:val="20"/>
              </w:rPr>
            </w:pPr>
            <w:r w:rsidRPr="00842A5B">
              <w:rPr>
                <w:color w:val="000000"/>
                <w:sz w:val="20"/>
                <w:szCs w:val="20"/>
              </w:rPr>
              <w:t>Iesniegto dokumentu skaits</w:t>
            </w:r>
          </w:p>
        </w:tc>
        <w:tc>
          <w:tcPr>
            <w:tcW w:w="5387" w:type="dxa"/>
            <w:gridSpan w:val="4"/>
            <w:shd w:val="clear" w:color="auto" w:fill="9BBB59"/>
          </w:tcPr>
          <w:p w:rsidR="00FC3410" w:rsidRPr="00842A5B" w:rsidRDefault="00FC3410" w:rsidP="00642F59">
            <w:pPr>
              <w:spacing w:before="100" w:beforeAutospacing="1" w:after="100" w:afterAutospacing="1"/>
              <w:jc w:val="center"/>
              <w:rPr>
                <w:bCs/>
                <w:color w:val="000000"/>
                <w:sz w:val="20"/>
                <w:szCs w:val="20"/>
              </w:rPr>
            </w:pPr>
          </w:p>
        </w:tc>
      </w:tr>
      <w:tr w:rsidR="00FC3410" w:rsidRPr="00842A5B" w:rsidTr="00842A5B">
        <w:trPr>
          <w:cantSplit/>
          <w:trHeight w:val="702"/>
        </w:trPr>
        <w:tc>
          <w:tcPr>
            <w:tcW w:w="765" w:type="dxa"/>
            <w:vMerge/>
            <w:shd w:val="clear" w:color="auto" w:fill="9BBB59"/>
          </w:tcPr>
          <w:p w:rsidR="00FC3410" w:rsidRPr="00842A5B" w:rsidRDefault="00FC3410" w:rsidP="00642F59">
            <w:pPr>
              <w:jc w:val="center"/>
              <w:rPr>
                <w:b/>
                <w:bCs/>
                <w:color w:val="000000"/>
                <w:sz w:val="20"/>
                <w:szCs w:val="20"/>
              </w:rPr>
            </w:pPr>
          </w:p>
        </w:tc>
        <w:tc>
          <w:tcPr>
            <w:tcW w:w="2037" w:type="dxa"/>
            <w:vMerge/>
            <w:shd w:val="clear" w:color="auto" w:fill="9BBB59"/>
          </w:tcPr>
          <w:p w:rsidR="00FC3410" w:rsidRPr="00842A5B" w:rsidRDefault="00FC3410" w:rsidP="00642F59">
            <w:pPr>
              <w:jc w:val="center"/>
              <w:rPr>
                <w:b/>
                <w:bCs/>
                <w:color w:val="000000"/>
                <w:sz w:val="20"/>
                <w:szCs w:val="20"/>
              </w:rPr>
            </w:pPr>
          </w:p>
        </w:tc>
        <w:tc>
          <w:tcPr>
            <w:tcW w:w="1275" w:type="dxa"/>
            <w:vMerge/>
            <w:shd w:val="clear" w:color="auto" w:fill="9BBB59"/>
          </w:tcPr>
          <w:p w:rsidR="00FC3410" w:rsidRPr="00842A5B" w:rsidRDefault="00FC3410" w:rsidP="00642F59">
            <w:pPr>
              <w:jc w:val="center"/>
              <w:rPr>
                <w:b/>
                <w:bCs/>
                <w:color w:val="000000"/>
                <w:sz w:val="20"/>
                <w:szCs w:val="20"/>
              </w:rPr>
            </w:pPr>
          </w:p>
        </w:tc>
        <w:tc>
          <w:tcPr>
            <w:tcW w:w="1276" w:type="dxa"/>
            <w:shd w:val="clear" w:color="auto" w:fill="9BBB59"/>
            <w:vAlign w:val="center"/>
          </w:tcPr>
          <w:p w:rsidR="00FC3410" w:rsidRPr="00842A5B" w:rsidRDefault="00FC3410" w:rsidP="00642F59">
            <w:pPr>
              <w:jc w:val="center"/>
              <w:rPr>
                <w:b/>
                <w:bCs/>
                <w:color w:val="000000"/>
                <w:sz w:val="20"/>
                <w:szCs w:val="20"/>
              </w:rPr>
            </w:pPr>
            <w:r w:rsidRPr="00842A5B">
              <w:rPr>
                <w:bCs/>
                <w:color w:val="000000"/>
                <w:sz w:val="20"/>
                <w:szCs w:val="20"/>
              </w:rPr>
              <w:t>Apstiprināti</w:t>
            </w:r>
          </w:p>
        </w:tc>
        <w:tc>
          <w:tcPr>
            <w:tcW w:w="1418" w:type="dxa"/>
            <w:shd w:val="clear" w:color="auto" w:fill="9BBB59"/>
            <w:vAlign w:val="center"/>
          </w:tcPr>
          <w:p w:rsidR="00FC3410" w:rsidRPr="00842A5B" w:rsidRDefault="00FC3410" w:rsidP="00642F59">
            <w:pPr>
              <w:spacing w:before="100" w:beforeAutospacing="1" w:after="100" w:afterAutospacing="1"/>
              <w:jc w:val="center"/>
              <w:rPr>
                <w:bCs/>
                <w:color w:val="000000"/>
                <w:sz w:val="20"/>
                <w:szCs w:val="20"/>
              </w:rPr>
            </w:pPr>
            <w:r w:rsidRPr="00842A5B">
              <w:rPr>
                <w:bCs/>
                <w:color w:val="000000"/>
                <w:sz w:val="20"/>
                <w:szCs w:val="20"/>
              </w:rPr>
              <w:t>Precizēšanas stadijā esoši dokumenti</w:t>
            </w:r>
          </w:p>
        </w:tc>
        <w:tc>
          <w:tcPr>
            <w:tcW w:w="1417" w:type="dxa"/>
            <w:shd w:val="clear" w:color="auto" w:fill="9BBB59"/>
            <w:vAlign w:val="center"/>
          </w:tcPr>
          <w:p w:rsidR="00FC3410" w:rsidRPr="00842A5B" w:rsidRDefault="00FC3410" w:rsidP="00642F59">
            <w:pPr>
              <w:spacing w:before="100" w:beforeAutospacing="1" w:after="100" w:afterAutospacing="1"/>
              <w:jc w:val="center"/>
              <w:rPr>
                <w:bCs/>
                <w:color w:val="000000"/>
                <w:sz w:val="20"/>
                <w:szCs w:val="20"/>
              </w:rPr>
            </w:pPr>
            <w:r w:rsidRPr="00842A5B">
              <w:rPr>
                <w:bCs/>
                <w:color w:val="000000"/>
                <w:sz w:val="20"/>
                <w:szCs w:val="20"/>
              </w:rPr>
              <w:t>Izskatīšanas stadijā esoši dokumenti</w:t>
            </w:r>
          </w:p>
        </w:tc>
        <w:tc>
          <w:tcPr>
            <w:tcW w:w="1276" w:type="dxa"/>
            <w:shd w:val="clear" w:color="auto" w:fill="9BBB59"/>
            <w:vAlign w:val="center"/>
          </w:tcPr>
          <w:p w:rsidR="00FC3410" w:rsidRPr="00842A5B" w:rsidRDefault="00FC3410" w:rsidP="00642F59">
            <w:pPr>
              <w:spacing w:before="100" w:beforeAutospacing="1" w:after="100" w:afterAutospacing="1"/>
              <w:jc w:val="center"/>
              <w:rPr>
                <w:bCs/>
                <w:color w:val="000000"/>
                <w:sz w:val="20"/>
                <w:szCs w:val="20"/>
              </w:rPr>
            </w:pPr>
            <w:r w:rsidRPr="00842A5B">
              <w:rPr>
                <w:bCs/>
                <w:color w:val="000000"/>
                <w:sz w:val="20"/>
                <w:szCs w:val="20"/>
              </w:rPr>
              <w:t>Noraidīti</w:t>
            </w:r>
          </w:p>
        </w:tc>
      </w:tr>
      <w:tr w:rsidR="00FC3410" w:rsidRPr="00842A5B" w:rsidTr="00842A5B">
        <w:trPr>
          <w:trHeight w:val="289"/>
        </w:trPr>
        <w:tc>
          <w:tcPr>
            <w:tcW w:w="765" w:type="dxa"/>
            <w:shd w:val="clear" w:color="auto" w:fill="9BBB59"/>
            <w:vAlign w:val="center"/>
          </w:tcPr>
          <w:p w:rsidR="00FC3410" w:rsidRPr="00842A5B" w:rsidRDefault="00FC3410" w:rsidP="00642F59">
            <w:pPr>
              <w:jc w:val="both"/>
              <w:rPr>
                <w:bCs/>
                <w:color w:val="000000"/>
                <w:sz w:val="20"/>
                <w:szCs w:val="20"/>
              </w:rPr>
            </w:pPr>
            <w:r w:rsidRPr="00842A5B">
              <w:rPr>
                <w:bCs/>
                <w:color w:val="000000"/>
                <w:sz w:val="20"/>
                <w:szCs w:val="20"/>
              </w:rPr>
              <w:t>1</w:t>
            </w:r>
          </w:p>
        </w:tc>
        <w:tc>
          <w:tcPr>
            <w:tcW w:w="2037" w:type="dxa"/>
            <w:shd w:val="clear" w:color="auto" w:fill="E6EED5"/>
          </w:tcPr>
          <w:p w:rsidR="00FC3410" w:rsidRPr="00842A5B" w:rsidRDefault="00FC3410" w:rsidP="00642F59">
            <w:pPr>
              <w:spacing w:before="100" w:beforeAutospacing="1" w:after="100" w:afterAutospacing="1"/>
              <w:rPr>
                <w:color w:val="000000"/>
                <w:sz w:val="20"/>
                <w:szCs w:val="20"/>
              </w:rPr>
            </w:pPr>
            <w:r w:rsidRPr="00842A5B">
              <w:rPr>
                <w:color w:val="000000"/>
                <w:sz w:val="20"/>
                <w:szCs w:val="20"/>
              </w:rPr>
              <w:t>Avansa maksājuma pieprasījumi</w:t>
            </w:r>
          </w:p>
        </w:tc>
        <w:tc>
          <w:tcPr>
            <w:tcW w:w="1275" w:type="dxa"/>
            <w:shd w:val="clear" w:color="auto" w:fill="E6EED5"/>
            <w:vAlign w:val="center"/>
          </w:tcPr>
          <w:p w:rsidR="00FC3410" w:rsidRPr="00842A5B" w:rsidRDefault="00FC3410" w:rsidP="00642F59">
            <w:pPr>
              <w:jc w:val="center"/>
              <w:rPr>
                <w:sz w:val="20"/>
                <w:szCs w:val="20"/>
              </w:rPr>
            </w:pPr>
            <w:r w:rsidRPr="00842A5B">
              <w:rPr>
                <w:sz w:val="20"/>
                <w:szCs w:val="20"/>
              </w:rPr>
              <w:t>0</w:t>
            </w:r>
          </w:p>
        </w:tc>
        <w:tc>
          <w:tcPr>
            <w:tcW w:w="1276" w:type="dxa"/>
            <w:shd w:val="clear" w:color="auto" w:fill="E6EED5"/>
            <w:vAlign w:val="center"/>
          </w:tcPr>
          <w:p w:rsidR="00FC3410" w:rsidRPr="00842A5B" w:rsidRDefault="00FC3410" w:rsidP="00642F59">
            <w:pPr>
              <w:jc w:val="center"/>
              <w:rPr>
                <w:sz w:val="20"/>
                <w:szCs w:val="20"/>
              </w:rPr>
            </w:pPr>
            <w:r w:rsidRPr="00842A5B">
              <w:rPr>
                <w:sz w:val="20"/>
                <w:szCs w:val="20"/>
              </w:rPr>
              <w:t>0</w:t>
            </w:r>
          </w:p>
        </w:tc>
        <w:tc>
          <w:tcPr>
            <w:tcW w:w="1418" w:type="dxa"/>
            <w:shd w:val="clear" w:color="auto" w:fill="E6EED5"/>
            <w:vAlign w:val="center"/>
          </w:tcPr>
          <w:p w:rsidR="00FC3410" w:rsidRPr="00842A5B" w:rsidRDefault="00FC3410" w:rsidP="00642F59">
            <w:pPr>
              <w:jc w:val="center"/>
              <w:rPr>
                <w:sz w:val="20"/>
                <w:szCs w:val="20"/>
              </w:rPr>
            </w:pPr>
            <w:r w:rsidRPr="00842A5B">
              <w:rPr>
                <w:sz w:val="20"/>
                <w:szCs w:val="20"/>
              </w:rPr>
              <w:t>0</w:t>
            </w:r>
          </w:p>
        </w:tc>
        <w:tc>
          <w:tcPr>
            <w:tcW w:w="1417" w:type="dxa"/>
            <w:shd w:val="clear" w:color="auto" w:fill="E6EED5"/>
            <w:vAlign w:val="center"/>
          </w:tcPr>
          <w:p w:rsidR="00FC3410" w:rsidRPr="00842A5B" w:rsidRDefault="00FC3410" w:rsidP="00642F59">
            <w:pPr>
              <w:jc w:val="center"/>
              <w:rPr>
                <w:sz w:val="20"/>
                <w:szCs w:val="20"/>
              </w:rPr>
            </w:pPr>
            <w:r w:rsidRPr="00842A5B">
              <w:rPr>
                <w:sz w:val="20"/>
                <w:szCs w:val="20"/>
              </w:rPr>
              <w:t>0</w:t>
            </w:r>
          </w:p>
        </w:tc>
        <w:tc>
          <w:tcPr>
            <w:tcW w:w="1276" w:type="dxa"/>
            <w:shd w:val="clear" w:color="auto" w:fill="E6EED5"/>
            <w:vAlign w:val="center"/>
          </w:tcPr>
          <w:p w:rsidR="00FC3410" w:rsidRPr="00842A5B" w:rsidRDefault="00FC3410" w:rsidP="00642F59">
            <w:pPr>
              <w:spacing w:before="100" w:beforeAutospacing="1" w:after="100" w:afterAutospacing="1"/>
              <w:jc w:val="center"/>
              <w:rPr>
                <w:color w:val="000000"/>
                <w:sz w:val="20"/>
                <w:szCs w:val="20"/>
              </w:rPr>
            </w:pPr>
            <w:r w:rsidRPr="00842A5B">
              <w:rPr>
                <w:color w:val="000000"/>
                <w:sz w:val="20"/>
                <w:szCs w:val="20"/>
              </w:rPr>
              <w:t>0</w:t>
            </w:r>
          </w:p>
        </w:tc>
      </w:tr>
      <w:tr w:rsidR="00FC3410" w:rsidRPr="00842A5B" w:rsidTr="00842A5B">
        <w:trPr>
          <w:trHeight w:val="256"/>
        </w:trPr>
        <w:tc>
          <w:tcPr>
            <w:tcW w:w="765" w:type="dxa"/>
            <w:shd w:val="clear" w:color="auto" w:fill="9BBB59"/>
            <w:vAlign w:val="center"/>
          </w:tcPr>
          <w:p w:rsidR="00FC3410" w:rsidRPr="00842A5B" w:rsidRDefault="00FC3410" w:rsidP="00642F59">
            <w:pPr>
              <w:jc w:val="both"/>
              <w:rPr>
                <w:bCs/>
                <w:color w:val="000000"/>
                <w:sz w:val="20"/>
                <w:szCs w:val="20"/>
              </w:rPr>
            </w:pPr>
            <w:r w:rsidRPr="00842A5B">
              <w:rPr>
                <w:bCs/>
                <w:color w:val="000000"/>
                <w:sz w:val="20"/>
                <w:szCs w:val="20"/>
              </w:rPr>
              <w:t>2.</w:t>
            </w:r>
          </w:p>
        </w:tc>
        <w:tc>
          <w:tcPr>
            <w:tcW w:w="2037" w:type="dxa"/>
            <w:shd w:val="clear" w:color="auto" w:fill="CDDDAC"/>
          </w:tcPr>
          <w:p w:rsidR="00FC3410" w:rsidRPr="00842A5B" w:rsidRDefault="00FC3410" w:rsidP="00642F59">
            <w:pPr>
              <w:spacing w:before="100" w:beforeAutospacing="1" w:after="100" w:afterAutospacing="1"/>
              <w:rPr>
                <w:color w:val="000000"/>
                <w:sz w:val="20"/>
                <w:szCs w:val="20"/>
              </w:rPr>
            </w:pPr>
            <w:r w:rsidRPr="00842A5B">
              <w:rPr>
                <w:color w:val="000000"/>
                <w:sz w:val="20"/>
                <w:szCs w:val="20"/>
              </w:rPr>
              <w:t>Starpposma pārskati</w:t>
            </w:r>
          </w:p>
        </w:tc>
        <w:tc>
          <w:tcPr>
            <w:tcW w:w="1275" w:type="dxa"/>
            <w:shd w:val="clear" w:color="auto" w:fill="CDDDAC"/>
            <w:vAlign w:val="center"/>
          </w:tcPr>
          <w:p w:rsidR="00FC3410" w:rsidRPr="00842A5B" w:rsidRDefault="00FC3410" w:rsidP="00642F59">
            <w:pPr>
              <w:jc w:val="center"/>
              <w:rPr>
                <w:sz w:val="20"/>
                <w:szCs w:val="20"/>
              </w:rPr>
            </w:pPr>
            <w:r w:rsidRPr="00842A5B">
              <w:rPr>
                <w:sz w:val="20"/>
                <w:szCs w:val="20"/>
              </w:rPr>
              <w:t>71</w:t>
            </w:r>
          </w:p>
        </w:tc>
        <w:tc>
          <w:tcPr>
            <w:tcW w:w="1276" w:type="dxa"/>
            <w:shd w:val="clear" w:color="auto" w:fill="CDDDAC"/>
            <w:vAlign w:val="center"/>
          </w:tcPr>
          <w:p w:rsidR="00FC3410" w:rsidRPr="00842A5B" w:rsidRDefault="00FC3410" w:rsidP="00642F59">
            <w:pPr>
              <w:jc w:val="center"/>
              <w:rPr>
                <w:sz w:val="20"/>
                <w:szCs w:val="20"/>
              </w:rPr>
            </w:pPr>
            <w:r w:rsidRPr="00842A5B">
              <w:rPr>
                <w:sz w:val="20"/>
                <w:szCs w:val="20"/>
              </w:rPr>
              <w:t>63</w:t>
            </w:r>
          </w:p>
        </w:tc>
        <w:tc>
          <w:tcPr>
            <w:tcW w:w="1418" w:type="dxa"/>
            <w:shd w:val="clear" w:color="auto" w:fill="CDDDAC"/>
            <w:vAlign w:val="center"/>
          </w:tcPr>
          <w:p w:rsidR="00FC3410" w:rsidRPr="00842A5B" w:rsidRDefault="00FC3410" w:rsidP="00642F59">
            <w:pPr>
              <w:jc w:val="center"/>
              <w:rPr>
                <w:sz w:val="20"/>
                <w:szCs w:val="20"/>
              </w:rPr>
            </w:pPr>
            <w:r w:rsidRPr="00842A5B">
              <w:rPr>
                <w:sz w:val="20"/>
                <w:szCs w:val="20"/>
              </w:rPr>
              <w:t>0</w:t>
            </w:r>
          </w:p>
        </w:tc>
        <w:tc>
          <w:tcPr>
            <w:tcW w:w="1417" w:type="dxa"/>
            <w:shd w:val="clear" w:color="auto" w:fill="CDDDAC"/>
            <w:vAlign w:val="center"/>
          </w:tcPr>
          <w:p w:rsidR="00FC3410" w:rsidRPr="00842A5B" w:rsidRDefault="00FC3410" w:rsidP="00642F59">
            <w:pPr>
              <w:jc w:val="center"/>
              <w:rPr>
                <w:sz w:val="20"/>
                <w:szCs w:val="20"/>
              </w:rPr>
            </w:pPr>
            <w:r w:rsidRPr="00842A5B">
              <w:rPr>
                <w:sz w:val="20"/>
                <w:szCs w:val="20"/>
              </w:rPr>
              <w:t>1</w:t>
            </w:r>
          </w:p>
        </w:tc>
        <w:tc>
          <w:tcPr>
            <w:tcW w:w="1276" w:type="dxa"/>
            <w:shd w:val="clear" w:color="auto" w:fill="CDDDAC"/>
            <w:vAlign w:val="center"/>
          </w:tcPr>
          <w:p w:rsidR="00FC3410" w:rsidRPr="00842A5B" w:rsidRDefault="00FC3410" w:rsidP="00642F59">
            <w:pPr>
              <w:spacing w:before="100" w:beforeAutospacing="1" w:after="100" w:afterAutospacing="1"/>
              <w:jc w:val="center"/>
              <w:rPr>
                <w:color w:val="000000"/>
                <w:sz w:val="20"/>
                <w:szCs w:val="20"/>
              </w:rPr>
            </w:pPr>
            <w:r w:rsidRPr="00842A5B">
              <w:rPr>
                <w:sz w:val="20"/>
                <w:szCs w:val="20"/>
              </w:rPr>
              <w:t>7</w:t>
            </w:r>
          </w:p>
        </w:tc>
      </w:tr>
      <w:tr w:rsidR="00FC3410" w:rsidRPr="00842A5B" w:rsidTr="00842A5B">
        <w:trPr>
          <w:trHeight w:val="248"/>
        </w:trPr>
        <w:tc>
          <w:tcPr>
            <w:tcW w:w="765" w:type="dxa"/>
            <w:shd w:val="clear" w:color="auto" w:fill="9BBB59"/>
            <w:vAlign w:val="center"/>
          </w:tcPr>
          <w:p w:rsidR="00FC3410" w:rsidRPr="00842A5B" w:rsidRDefault="00FC3410" w:rsidP="00642F59">
            <w:pPr>
              <w:jc w:val="both"/>
              <w:rPr>
                <w:bCs/>
                <w:color w:val="000000"/>
                <w:sz w:val="20"/>
                <w:szCs w:val="20"/>
              </w:rPr>
            </w:pPr>
            <w:r w:rsidRPr="00842A5B">
              <w:rPr>
                <w:bCs/>
                <w:color w:val="000000"/>
                <w:sz w:val="20"/>
                <w:szCs w:val="20"/>
              </w:rPr>
              <w:t>3.</w:t>
            </w:r>
          </w:p>
        </w:tc>
        <w:tc>
          <w:tcPr>
            <w:tcW w:w="2037" w:type="dxa"/>
            <w:shd w:val="clear" w:color="auto" w:fill="E6EED5"/>
          </w:tcPr>
          <w:p w:rsidR="00FC3410" w:rsidRPr="00842A5B" w:rsidRDefault="00FC3410" w:rsidP="00642F59">
            <w:pPr>
              <w:spacing w:before="100" w:beforeAutospacing="1" w:after="100" w:afterAutospacing="1"/>
              <w:rPr>
                <w:sz w:val="20"/>
                <w:szCs w:val="20"/>
              </w:rPr>
            </w:pPr>
            <w:r w:rsidRPr="00842A5B">
              <w:rPr>
                <w:sz w:val="20"/>
                <w:szCs w:val="20"/>
              </w:rPr>
              <w:t>Noslēguma pārskati</w:t>
            </w:r>
          </w:p>
        </w:tc>
        <w:tc>
          <w:tcPr>
            <w:tcW w:w="1275" w:type="dxa"/>
            <w:shd w:val="clear" w:color="auto" w:fill="E6EED5"/>
            <w:vAlign w:val="center"/>
          </w:tcPr>
          <w:p w:rsidR="00FC3410" w:rsidRPr="00842A5B" w:rsidRDefault="00FC3410" w:rsidP="00642F59">
            <w:pPr>
              <w:jc w:val="center"/>
              <w:rPr>
                <w:sz w:val="20"/>
                <w:szCs w:val="20"/>
              </w:rPr>
            </w:pPr>
            <w:r w:rsidRPr="00842A5B">
              <w:rPr>
                <w:sz w:val="20"/>
                <w:szCs w:val="20"/>
              </w:rPr>
              <w:t>13</w:t>
            </w:r>
          </w:p>
        </w:tc>
        <w:tc>
          <w:tcPr>
            <w:tcW w:w="1276" w:type="dxa"/>
            <w:shd w:val="clear" w:color="auto" w:fill="E6EED5"/>
            <w:vAlign w:val="center"/>
          </w:tcPr>
          <w:p w:rsidR="00FC3410" w:rsidRPr="00842A5B" w:rsidRDefault="00FC3410" w:rsidP="00642F59">
            <w:pPr>
              <w:jc w:val="center"/>
              <w:rPr>
                <w:sz w:val="20"/>
                <w:szCs w:val="20"/>
              </w:rPr>
            </w:pPr>
            <w:r w:rsidRPr="00842A5B">
              <w:rPr>
                <w:sz w:val="20"/>
                <w:szCs w:val="20"/>
              </w:rPr>
              <w:t>9</w:t>
            </w:r>
          </w:p>
        </w:tc>
        <w:tc>
          <w:tcPr>
            <w:tcW w:w="1418" w:type="dxa"/>
            <w:shd w:val="clear" w:color="auto" w:fill="E6EED5"/>
            <w:vAlign w:val="center"/>
          </w:tcPr>
          <w:p w:rsidR="00FC3410" w:rsidRPr="00842A5B" w:rsidRDefault="00FC3410" w:rsidP="00642F59">
            <w:pPr>
              <w:jc w:val="center"/>
              <w:rPr>
                <w:sz w:val="20"/>
                <w:szCs w:val="20"/>
              </w:rPr>
            </w:pPr>
            <w:r w:rsidRPr="00842A5B">
              <w:rPr>
                <w:sz w:val="20"/>
                <w:szCs w:val="20"/>
              </w:rPr>
              <w:t>2</w:t>
            </w:r>
          </w:p>
        </w:tc>
        <w:tc>
          <w:tcPr>
            <w:tcW w:w="1417" w:type="dxa"/>
            <w:shd w:val="clear" w:color="auto" w:fill="E6EED5"/>
            <w:vAlign w:val="center"/>
          </w:tcPr>
          <w:p w:rsidR="00FC3410" w:rsidRPr="00842A5B" w:rsidRDefault="00FC3410" w:rsidP="00642F59">
            <w:pPr>
              <w:jc w:val="center"/>
              <w:rPr>
                <w:sz w:val="20"/>
                <w:szCs w:val="20"/>
              </w:rPr>
            </w:pPr>
            <w:r w:rsidRPr="00842A5B">
              <w:rPr>
                <w:sz w:val="20"/>
                <w:szCs w:val="20"/>
              </w:rPr>
              <w:t>2</w:t>
            </w:r>
          </w:p>
        </w:tc>
        <w:tc>
          <w:tcPr>
            <w:tcW w:w="1276" w:type="dxa"/>
            <w:shd w:val="clear" w:color="auto" w:fill="E6EED5"/>
            <w:vAlign w:val="center"/>
          </w:tcPr>
          <w:p w:rsidR="00FC3410" w:rsidRPr="00842A5B" w:rsidRDefault="00FC3410" w:rsidP="00642F59">
            <w:pPr>
              <w:spacing w:before="100" w:beforeAutospacing="1" w:after="100" w:afterAutospacing="1"/>
              <w:jc w:val="center"/>
              <w:rPr>
                <w:color w:val="000000"/>
                <w:sz w:val="20"/>
                <w:szCs w:val="20"/>
              </w:rPr>
            </w:pPr>
            <w:r w:rsidRPr="00842A5B">
              <w:rPr>
                <w:color w:val="000000"/>
                <w:sz w:val="20"/>
                <w:szCs w:val="20"/>
              </w:rPr>
              <w:t>0</w:t>
            </w:r>
          </w:p>
        </w:tc>
      </w:tr>
      <w:tr w:rsidR="00FC3410" w:rsidRPr="00842A5B" w:rsidTr="00842A5B">
        <w:trPr>
          <w:trHeight w:val="303"/>
        </w:trPr>
        <w:tc>
          <w:tcPr>
            <w:tcW w:w="765" w:type="dxa"/>
            <w:shd w:val="clear" w:color="auto" w:fill="9BBB59"/>
            <w:vAlign w:val="center"/>
          </w:tcPr>
          <w:p w:rsidR="00FC3410" w:rsidRPr="00842A5B" w:rsidRDefault="00FC3410" w:rsidP="00642F59">
            <w:pPr>
              <w:jc w:val="both"/>
              <w:rPr>
                <w:bCs/>
                <w:color w:val="000000"/>
                <w:sz w:val="20"/>
                <w:szCs w:val="20"/>
              </w:rPr>
            </w:pPr>
            <w:r w:rsidRPr="00842A5B">
              <w:rPr>
                <w:bCs/>
                <w:color w:val="000000"/>
                <w:sz w:val="20"/>
                <w:szCs w:val="20"/>
              </w:rPr>
              <w:t>4.</w:t>
            </w:r>
          </w:p>
        </w:tc>
        <w:tc>
          <w:tcPr>
            <w:tcW w:w="2037" w:type="dxa"/>
            <w:shd w:val="clear" w:color="auto" w:fill="CDDDAC"/>
          </w:tcPr>
          <w:p w:rsidR="00FC3410" w:rsidRPr="00842A5B" w:rsidRDefault="00FC3410" w:rsidP="00642F59">
            <w:pPr>
              <w:spacing w:before="100" w:beforeAutospacing="1" w:after="100" w:afterAutospacing="1"/>
              <w:rPr>
                <w:color w:val="000000"/>
                <w:sz w:val="20"/>
                <w:szCs w:val="20"/>
              </w:rPr>
            </w:pPr>
            <w:r w:rsidRPr="00842A5B">
              <w:rPr>
                <w:color w:val="000000"/>
                <w:sz w:val="20"/>
                <w:szCs w:val="20"/>
              </w:rPr>
              <w:t>Starpposmu maksājumu pieprasījumi</w:t>
            </w:r>
          </w:p>
        </w:tc>
        <w:tc>
          <w:tcPr>
            <w:tcW w:w="1275" w:type="dxa"/>
            <w:shd w:val="clear" w:color="auto" w:fill="CDDDAC"/>
            <w:vAlign w:val="center"/>
          </w:tcPr>
          <w:p w:rsidR="00FC3410" w:rsidRPr="00842A5B" w:rsidRDefault="00FC3410" w:rsidP="00642F59">
            <w:pPr>
              <w:jc w:val="center"/>
              <w:rPr>
                <w:sz w:val="20"/>
                <w:szCs w:val="20"/>
              </w:rPr>
            </w:pPr>
            <w:r w:rsidRPr="00842A5B">
              <w:rPr>
                <w:sz w:val="20"/>
                <w:szCs w:val="20"/>
              </w:rPr>
              <w:t>39</w:t>
            </w:r>
          </w:p>
        </w:tc>
        <w:tc>
          <w:tcPr>
            <w:tcW w:w="1276" w:type="dxa"/>
            <w:shd w:val="clear" w:color="auto" w:fill="CDDDAC"/>
            <w:vAlign w:val="center"/>
          </w:tcPr>
          <w:p w:rsidR="00FC3410" w:rsidRPr="00842A5B" w:rsidRDefault="00FC3410" w:rsidP="00642F59">
            <w:pPr>
              <w:jc w:val="center"/>
              <w:rPr>
                <w:sz w:val="20"/>
                <w:szCs w:val="20"/>
              </w:rPr>
            </w:pPr>
            <w:r w:rsidRPr="00842A5B">
              <w:rPr>
                <w:sz w:val="20"/>
                <w:szCs w:val="20"/>
              </w:rPr>
              <w:t>36</w:t>
            </w:r>
          </w:p>
        </w:tc>
        <w:tc>
          <w:tcPr>
            <w:tcW w:w="1418" w:type="dxa"/>
            <w:shd w:val="clear" w:color="auto" w:fill="CDDDAC"/>
            <w:vAlign w:val="center"/>
          </w:tcPr>
          <w:p w:rsidR="00FC3410" w:rsidRPr="00842A5B" w:rsidRDefault="00FC3410" w:rsidP="00642F59">
            <w:pPr>
              <w:jc w:val="center"/>
              <w:rPr>
                <w:sz w:val="20"/>
                <w:szCs w:val="20"/>
              </w:rPr>
            </w:pPr>
            <w:r w:rsidRPr="00842A5B">
              <w:rPr>
                <w:sz w:val="20"/>
                <w:szCs w:val="20"/>
              </w:rPr>
              <w:t>0</w:t>
            </w:r>
          </w:p>
        </w:tc>
        <w:tc>
          <w:tcPr>
            <w:tcW w:w="1417" w:type="dxa"/>
            <w:shd w:val="clear" w:color="auto" w:fill="CDDDAC"/>
            <w:vAlign w:val="center"/>
          </w:tcPr>
          <w:p w:rsidR="00FC3410" w:rsidRPr="00842A5B" w:rsidRDefault="00FC3410" w:rsidP="00642F59">
            <w:pPr>
              <w:jc w:val="center"/>
              <w:rPr>
                <w:sz w:val="20"/>
                <w:szCs w:val="20"/>
              </w:rPr>
            </w:pPr>
            <w:r w:rsidRPr="00842A5B">
              <w:rPr>
                <w:sz w:val="20"/>
                <w:szCs w:val="20"/>
              </w:rPr>
              <w:t>1</w:t>
            </w:r>
          </w:p>
        </w:tc>
        <w:tc>
          <w:tcPr>
            <w:tcW w:w="1276" w:type="dxa"/>
            <w:shd w:val="clear" w:color="auto" w:fill="CDDDAC"/>
            <w:vAlign w:val="center"/>
          </w:tcPr>
          <w:p w:rsidR="00FC3410" w:rsidRPr="00842A5B" w:rsidRDefault="00FC3410" w:rsidP="00642F59">
            <w:pPr>
              <w:spacing w:before="100" w:beforeAutospacing="1" w:after="100" w:afterAutospacing="1"/>
              <w:jc w:val="center"/>
              <w:rPr>
                <w:color w:val="000000"/>
                <w:sz w:val="20"/>
                <w:szCs w:val="20"/>
              </w:rPr>
            </w:pPr>
            <w:r w:rsidRPr="00842A5B">
              <w:rPr>
                <w:sz w:val="20"/>
                <w:szCs w:val="20"/>
              </w:rPr>
              <w:t>2</w:t>
            </w:r>
          </w:p>
        </w:tc>
      </w:tr>
      <w:tr w:rsidR="00FC3410" w:rsidRPr="00842A5B" w:rsidTr="00842A5B">
        <w:trPr>
          <w:trHeight w:val="303"/>
        </w:trPr>
        <w:tc>
          <w:tcPr>
            <w:tcW w:w="765" w:type="dxa"/>
            <w:shd w:val="clear" w:color="auto" w:fill="9BBB59"/>
            <w:vAlign w:val="center"/>
          </w:tcPr>
          <w:p w:rsidR="00FC3410" w:rsidRPr="00842A5B" w:rsidRDefault="00FC3410" w:rsidP="00642F59">
            <w:pPr>
              <w:jc w:val="both"/>
              <w:rPr>
                <w:bCs/>
                <w:color w:val="000000"/>
                <w:sz w:val="20"/>
                <w:szCs w:val="20"/>
              </w:rPr>
            </w:pPr>
            <w:r w:rsidRPr="00842A5B">
              <w:rPr>
                <w:bCs/>
                <w:color w:val="000000"/>
                <w:sz w:val="20"/>
                <w:szCs w:val="20"/>
              </w:rPr>
              <w:t>5.</w:t>
            </w:r>
          </w:p>
        </w:tc>
        <w:tc>
          <w:tcPr>
            <w:tcW w:w="2037" w:type="dxa"/>
            <w:shd w:val="clear" w:color="auto" w:fill="E6EED5"/>
          </w:tcPr>
          <w:p w:rsidR="00FC3410" w:rsidRPr="00842A5B" w:rsidRDefault="00FC3410" w:rsidP="00642F59">
            <w:pPr>
              <w:spacing w:before="100" w:beforeAutospacing="1" w:after="100" w:afterAutospacing="1"/>
              <w:rPr>
                <w:sz w:val="20"/>
                <w:szCs w:val="20"/>
              </w:rPr>
            </w:pPr>
            <w:r w:rsidRPr="00842A5B">
              <w:rPr>
                <w:sz w:val="20"/>
                <w:szCs w:val="20"/>
              </w:rPr>
              <w:t>Noslēgumu maksājumu pieprasījumi</w:t>
            </w:r>
          </w:p>
        </w:tc>
        <w:tc>
          <w:tcPr>
            <w:tcW w:w="1275" w:type="dxa"/>
            <w:shd w:val="clear" w:color="auto" w:fill="E6EED5"/>
            <w:vAlign w:val="center"/>
          </w:tcPr>
          <w:p w:rsidR="00FC3410" w:rsidRPr="00842A5B" w:rsidRDefault="00FC3410" w:rsidP="00642F59">
            <w:pPr>
              <w:jc w:val="center"/>
              <w:rPr>
                <w:sz w:val="20"/>
                <w:szCs w:val="20"/>
              </w:rPr>
            </w:pPr>
            <w:r w:rsidRPr="00842A5B">
              <w:rPr>
                <w:sz w:val="20"/>
                <w:szCs w:val="20"/>
              </w:rPr>
              <w:t>12</w:t>
            </w:r>
          </w:p>
        </w:tc>
        <w:tc>
          <w:tcPr>
            <w:tcW w:w="1276" w:type="dxa"/>
            <w:shd w:val="clear" w:color="auto" w:fill="E6EED5"/>
            <w:vAlign w:val="center"/>
          </w:tcPr>
          <w:p w:rsidR="00FC3410" w:rsidRPr="00842A5B" w:rsidRDefault="00FC3410" w:rsidP="00642F59">
            <w:pPr>
              <w:jc w:val="center"/>
              <w:rPr>
                <w:sz w:val="20"/>
                <w:szCs w:val="20"/>
              </w:rPr>
            </w:pPr>
            <w:r w:rsidRPr="00842A5B">
              <w:rPr>
                <w:sz w:val="20"/>
                <w:szCs w:val="20"/>
              </w:rPr>
              <w:t>8</w:t>
            </w:r>
          </w:p>
        </w:tc>
        <w:tc>
          <w:tcPr>
            <w:tcW w:w="1418" w:type="dxa"/>
            <w:shd w:val="clear" w:color="auto" w:fill="E6EED5"/>
            <w:vAlign w:val="center"/>
          </w:tcPr>
          <w:p w:rsidR="00FC3410" w:rsidRPr="00842A5B" w:rsidRDefault="00FC3410" w:rsidP="00642F59">
            <w:pPr>
              <w:jc w:val="center"/>
              <w:rPr>
                <w:sz w:val="20"/>
                <w:szCs w:val="20"/>
              </w:rPr>
            </w:pPr>
            <w:r w:rsidRPr="00842A5B">
              <w:rPr>
                <w:sz w:val="20"/>
                <w:szCs w:val="20"/>
              </w:rPr>
              <w:t>2</w:t>
            </w:r>
          </w:p>
        </w:tc>
        <w:tc>
          <w:tcPr>
            <w:tcW w:w="1417" w:type="dxa"/>
            <w:shd w:val="clear" w:color="auto" w:fill="E6EED5"/>
            <w:vAlign w:val="center"/>
          </w:tcPr>
          <w:p w:rsidR="00FC3410" w:rsidRPr="00842A5B" w:rsidRDefault="00FC3410" w:rsidP="00642F59">
            <w:pPr>
              <w:jc w:val="center"/>
              <w:rPr>
                <w:sz w:val="20"/>
                <w:szCs w:val="20"/>
              </w:rPr>
            </w:pPr>
            <w:r w:rsidRPr="00842A5B">
              <w:rPr>
                <w:sz w:val="20"/>
                <w:szCs w:val="20"/>
              </w:rPr>
              <w:t>2</w:t>
            </w:r>
          </w:p>
        </w:tc>
        <w:tc>
          <w:tcPr>
            <w:tcW w:w="1276" w:type="dxa"/>
            <w:shd w:val="clear" w:color="auto" w:fill="E6EED5"/>
            <w:vAlign w:val="center"/>
          </w:tcPr>
          <w:p w:rsidR="00FC3410" w:rsidRPr="00842A5B" w:rsidRDefault="00FC3410" w:rsidP="00642F59">
            <w:pPr>
              <w:spacing w:before="100" w:beforeAutospacing="1" w:after="100" w:afterAutospacing="1"/>
              <w:jc w:val="center"/>
              <w:rPr>
                <w:color w:val="000000"/>
                <w:sz w:val="20"/>
                <w:szCs w:val="20"/>
              </w:rPr>
            </w:pPr>
            <w:r w:rsidRPr="00842A5B">
              <w:rPr>
                <w:color w:val="000000"/>
                <w:sz w:val="20"/>
                <w:szCs w:val="20"/>
              </w:rPr>
              <w:t>0</w:t>
            </w:r>
          </w:p>
        </w:tc>
      </w:tr>
      <w:tr w:rsidR="00FC3410" w:rsidRPr="00842A5B" w:rsidTr="00842A5B">
        <w:trPr>
          <w:trHeight w:val="303"/>
        </w:trPr>
        <w:tc>
          <w:tcPr>
            <w:tcW w:w="2802" w:type="dxa"/>
            <w:gridSpan w:val="2"/>
            <w:shd w:val="clear" w:color="auto" w:fill="CDDDAC"/>
          </w:tcPr>
          <w:p w:rsidR="00FC3410" w:rsidRPr="00842A5B" w:rsidRDefault="00FC3410" w:rsidP="00642F59">
            <w:pPr>
              <w:jc w:val="right"/>
              <w:rPr>
                <w:b/>
                <w:bCs/>
                <w:sz w:val="20"/>
                <w:szCs w:val="20"/>
              </w:rPr>
            </w:pPr>
            <w:r w:rsidRPr="00842A5B">
              <w:rPr>
                <w:b/>
                <w:bCs/>
                <w:sz w:val="20"/>
                <w:szCs w:val="20"/>
              </w:rPr>
              <w:t>Kopā:</w:t>
            </w:r>
          </w:p>
        </w:tc>
        <w:tc>
          <w:tcPr>
            <w:tcW w:w="1275" w:type="dxa"/>
            <w:shd w:val="clear" w:color="auto" w:fill="CDDDAC"/>
            <w:vAlign w:val="center"/>
          </w:tcPr>
          <w:p w:rsidR="00FC3410" w:rsidRPr="00842A5B" w:rsidRDefault="00FC3410" w:rsidP="00642F59">
            <w:pPr>
              <w:spacing w:before="100" w:beforeAutospacing="1" w:after="100" w:afterAutospacing="1"/>
              <w:jc w:val="center"/>
              <w:rPr>
                <w:b/>
                <w:color w:val="000000"/>
                <w:sz w:val="20"/>
                <w:szCs w:val="20"/>
              </w:rPr>
            </w:pPr>
            <w:r w:rsidRPr="00842A5B">
              <w:rPr>
                <w:b/>
                <w:color w:val="000000"/>
                <w:sz w:val="20"/>
                <w:szCs w:val="20"/>
              </w:rPr>
              <w:t>135</w:t>
            </w:r>
          </w:p>
        </w:tc>
        <w:tc>
          <w:tcPr>
            <w:tcW w:w="1276" w:type="dxa"/>
            <w:shd w:val="clear" w:color="auto" w:fill="CDDDAC"/>
            <w:vAlign w:val="center"/>
          </w:tcPr>
          <w:p w:rsidR="00FC3410" w:rsidRPr="00842A5B" w:rsidRDefault="00FC3410" w:rsidP="00642F59">
            <w:pPr>
              <w:spacing w:before="100" w:beforeAutospacing="1" w:after="100" w:afterAutospacing="1"/>
              <w:jc w:val="center"/>
              <w:rPr>
                <w:b/>
                <w:bCs/>
                <w:sz w:val="20"/>
                <w:szCs w:val="20"/>
              </w:rPr>
            </w:pPr>
            <w:r w:rsidRPr="00842A5B">
              <w:rPr>
                <w:b/>
                <w:sz w:val="20"/>
                <w:szCs w:val="20"/>
              </w:rPr>
              <w:t>116</w:t>
            </w:r>
          </w:p>
        </w:tc>
        <w:tc>
          <w:tcPr>
            <w:tcW w:w="1418" w:type="dxa"/>
            <w:shd w:val="clear" w:color="auto" w:fill="CDDDAC"/>
            <w:vAlign w:val="center"/>
          </w:tcPr>
          <w:p w:rsidR="00FC3410" w:rsidRPr="00842A5B" w:rsidRDefault="00FC3410" w:rsidP="00642F59">
            <w:pPr>
              <w:jc w:val="center"/>
              <w:rPr>
                <w:b/>
                <w:sz w:val="20"/>
                <w:szCs w:val="20"/>
              </w:rPr>
            </w:pPr>
            <w:r w:rsidRPr="00842A5B">
              <w:rPr>
                <w:b/>
                <w:sz w:val="20"/>
                <w:szCs w:val="20"/>
              </w:rPr>
              <w:t>4</w:t>
            </w:r>
          </w:p>
        </w:tc>
        <w:tc>
          <w:tcPr>
            <w:tcW w:w="1417" w:type="dxa"/>
            <w:shd w:val="clear" w:color="auto" w:fill="CDDDAC"/>
            <w:vAlign w:val="center"/>
          </w:tcPr>
          <w:p w:rsidR="00FC3410" w:rsidRPr="00842A5B" w:rsidRDefault="00FC3410" w:rsidP="00642F59">
            <w:pPr>
              <w:jc w:val="center"/>
              <w:rPr>
                <w:b/>
                <w:sz w:val="20"/>
                <w:szCs w:val="20"/>
              </w:rPr>
            </w:pPr>
            <w:r w:rsidRPr="00842A5B">
              <w:rPr>
                <w:b/>
                <w:sz w:val="20"/>
                <w:szCs w:val="20"/>
              </w:rPr>
              <w:t>6</w:t>
            </w:r>
          </w:p>
        </w:tc>
        <w:tc>
          <w:tcPr>
            <w:tcW w:w="1276" w:type="dxa"/>
            <w:shd w:val="clear" w:color="auto" w:fill="CDDDAC"/>
            <w:vAlign w:val="center"/>
          </w:tcPr>
          <w:p w:rsidR="00FC3410" w:rsidRPr="00842A5B" w:rsidRDefault="00FC3410" w:rsidP="00642F59">
            <w:pPr>
              <w:jc w:val="center"/>
              <w:rPr>
                <w:b/>
                <w:sz w:val="20"/>
                <w:szCs w:val="20"/>
              </w:rPr>
            </w:pPr>
            <w:r w:rsidRPr="00842A5B">
              <w:rPr>
                <w:b/>
                <w:sz w:val="20"/>
                <w:szCs w:val="20"/>
              </w:rPr>
              <w:t>9</w:t>
            </w:r>
          </w:p>
        </w:tc>
      </w:tr>
    </w:tbl>
    <w:p w:rsidR="00216D40" w:rsidRDefault="00216D40" w:rsidP="00182F4B">
      <w:pPr>
        <w:ind w:firstLine="720"/>
        <w:jc w:val="both"/>
        <w:rPr>
          <w:sz w:val="28"/>
          <w:szCs w:val="28"/>
        </w:rPr>
      </w:pPr>
    </w:p>
    <w:p w:rsidR="00FC3410" w:rsidRDefault="00FC3410" w:rsidP="00182F4B">
      <w:pPr>
        <w:ind w:firstLine="720"/>
        <w:jc w:val="both"/>
        <w:rPr>
          <w:sz w:val="28"/>
          <w:szCs w:val="28"/>
        </w:rPr>
      </w:pPr>
      <w:r w:rsidRPr="00E01A7D">
        <w:rPr>
          <w:sz w:val="28"/>
          <w:szCs w:val="28"/>
        </w:rPr>
        <w:t>Projektu īstenošanas vietā 2012</w:t>
      </w:r>
      <w:r>
        <w:rPr>
          <w:sz w:val="28"/>
          <w:szCs w:val="28"/>
        </w:rPr>
        <w:t>.gadā veiktas 8</w:t>
      </w:r>
      <w:r w:rsidRPr="00E01A7D">
        <w:rPr>
          <w:sz w:val="28"/>
          <w:szCs w:val="28"/>
        </w:rPr>
        <w:t xml:space="preserve"> progresa pārbaudes</w:t>
      </w:r>
      <w:r>
        <w:rPr>
          <w:sz w:val="28"/>
          <w:szCs w:val="28"/>
        </w:rPr>
        <w:t xml:space="preserve">. Visas pārbaudes </w:t>
      </w:r>
      <w:r w:rsidRPr="00E01A7D">
        <w:rPr>
          <w:sz w:val="28"/>
          <w:szCs w:val="28"/>
        </w:rPr>
        <w:t>noslēgušās pozitīvi,</w:t>
      </w:r>
      <w:r>
        <w:rPr>
          <w:sz w:val="28"/>
          <w:szCs w:val="28"/>
        </w:rPr>
        <w:t xml:space="preserve"> nekādi pārkāpumi vai trūkumi netika konstatēti. </w:t>
      </w:r>
    </w:p>
    <w:p w:rsidR="00FC3410" w:rsidRPr="0007335A" w:rsidRDefault="00FC3410" w:rsidP="00182F4B">
      <w:pPr>
        <w:ind w:firstLine="720"/>
        <w:jc w:val="both"/>
        <w:rPr>
          <w:sz w:val="28"/>
          <w:szCs w:val="28"/>
        </w:rPr>
      </w:pPr>
      <w:r w:rsidRPr="00603CC6">
        <w:rPr>
          <w:sz w:val="28"/>
          <w:szCs w:val="28"/>
        </w:rPr>
        <w:t xml:space="preserve">Atbilstoši projektu īstenotāju iesniegtajiem starpposma un gala maksājumu pieprasījumiem 2012.gadā projektiem izmaksāti LVL </w:t>
      </w:r>
      <w:r w:rsidRPr="00182F4B">
        <w:rPr>
          <w:sz w:val="28"/>
          <w:szCs w:val="28"/>
        </w:rPr>
        <w:t>5 019 316,93</w:t>
      </w:r>
      <w:r w:rsidRPr="00603CC6">
        <w:rPr>
          <w:sz w:val="28"/>
          <w:szCs w:val="28"/>
        </w:rPr>
        <w:t>, bet k</w:t>
      </w:r>
      <w:r w:rsidRPr="00603CC6">
        <w:rPr>
          <w:bCs/>
          <w:sz w:val="28"/>
          <w:szCs w:val="28"/>
        </w:rPr>
        <w:t xml:space="preserve">opumā projektiem izmaksāti jau </w:t>
      </w:r>
      <w:r w:rsidRPr="00603CC6">
        <w:rPr>
          <w:sz w:val="28"/>
          <w:szCs w:val="28"/>
        </w:rPr>
        <w:t xml:space="preserve">LVL </w:t>
      </w:r>
      <w:r w:rsidRPr="00182F4B">
        <w:rPr>
          <w:sz w:val="28"/>
          <w:szCs w:val="28"/>
        </w:rPr>
        <w:t>8 826 943,59</w:t>
      </w:r>
      <w:r w:rsidRPr="00603CC6">
        <w:rPr>
          <w:sz w:val="28"/>
          <w:szCs w:val="28"/>
        </w:rPr>
        <w:t>.</w:t>
      </w:r>
    </w:p>
    <w:p w:rsidR="00FC3410" w:rsidRPr="0007335A" w:rsidRDefault="00FC3410" w:rsidP="0007335A">
      <w:pPr>
        <w:autoSpaceDE w:val="0"/>
        <w:autoSpaceDN w:val="0"/>
        <w:adjustRightInd w:val="0"/>
        <w:jc w:val="both"/>
        <w:rPr>
          <w:sz w:val="28"/>
          <w:szCs w:val="28"/>
        </w:rPr>
      </w:pPr>
    </w:p>
    <w:p w:rsidR="00FC3410" w:rsidRPr="0007335A" w:rsidRDefault="00FC3410" w:rsidP="00907DDC">
      <w:pPr>
        <w:autoSpaceDE w:val="0"/>
        <w:autoSpaceDN w:val="0"/>
        <w:adjustRightInd w:val="0"/>
        <w:rPr>
          <w:b/>
          <w:bCs/>
          <w:kern w:val="32"/>
          <w:sz w:val="28"/>
          <w:szCs w:val="28"/>
        </w:rPr>
      </w:pPr>
      <w:r w:rsidRPr="0007335A">
        <w:rPr>
          <w:b/>
          <w:bCs/>
          <w:kern w:val="32"/>
          <w:sz w:val="28"/>
          <w:szCs w:val="28"/>
        </w:rPr>
        <w:t>5.6. Konkurss „Kompleksi risinājumi siltumnīcefekta gāzu emisiju samazināšanai ražošanas ēkās”</w:t>
      </w:r>
    </w:p>
    <w:p w:rsidR="00FC3410" w:rsidRPr="0007335A" w:rsidRDefault="00FC3410" w:rsidP="0007335A">
      <w:pPr>
        <w:autoSpaceDE w:val="0"/>
        <w:autoSpaceDN w:val="0"/>
        <w:adjustRightInd w:val="0"/>
        <w:spacing w:before="120"/>
        <w:ind w:firstLine="720"/>
        <w:jc w:val="both"/>
        <w:rPr>
          <w:sz w:val="28"/>
          <w:szCs w:val="28"/>
        </w:rPr>
      </w:pPr>
      <w:r w:rsidRPr="0007335A">
        <w:rPr>
          <w:sz w:val="28"/>
          <w:szCs w:val="28"/>
        </w:rPr>
        <w:t xml:space="preserve">Konkursa mērķis ir SEG emisiju samazināšana, uzlabojot komersantu ražošanas (arī pakalpojumu sniegšanas) ēku, ražošanas tehnoloģisko iekārtu (atbilstoši definīcijai, kas noteikta normatīvajos aktos, kas reglamentē uzņēmumu ienākuma nodokli) un ražošanas tehnoloģiju energoefektivitāti. Konkursā pieejamais KPFI kopējais pieejamais finansējums bija LVL 8 125 242,34. Vienam projektam bija pieejami </w:t>
      </w:r>
      <w:r w:rsidRPr="0007335A">
        <w:rPr>
          <w:color w:val="000000"/>
          <w:sz w:val="28"/>
          <w:szCs w:val="28"/>
        </w:rPr>
        <w:t xml:space="preserve">20 000 – 500 000 </w:t>
      </w:r>
      <w:r w:rsidRPr="0007335A">
        <w:rPr>
          <w:sz w:val="28"/>
          <w:szCs w:val="28"/>
        </w:rPr>
        <w:t>LVL</w:t>
      </w:r>
      <w:r w:rsidRPr="0007335A">
        <w:rPr>
          <w:color w:val="000000"/>
          <w:sz w:val="28"/>
          <w:szCs w:val="28"/>
        </w:rPr>
        <w:t>. Projekta īstenotāji – LR reģistrēti komersanti. Atbalsta intensitāte (</w:t>
      </w:r>
      <w:r w:rsidRPr="0007335A">
        <w:rPr>
          <w:sz w:val="28"/>
          <w:szCs w:val="28"/>
        </w:rPr>
        <w:t>no projekta kopējām attiecināmajām izmaksām):</w:t>
      </w:r>
    </w:p>
    <w:p w:rsidR="00FC3410" w:rsidRPr="0007335A" w:rsidRDefault="00FC3410" w:rsidP="00D97EDC">
      <w:pPr>
        <w:pStyle w:val="ListParagraph"/>
        <w:numPr>
          <w:ilvl w:val="0"/>
          <w:numId w:val="8"/>
        </w:numPr>
        <w:autoSpaceDE w:val="0"/>
        <w:autoSpaceDN w:val="0"/>
        <w:adjustRightInd w:val="0"/>
        <w:spacing w:after="0" w:line="240" w:lineRule="auto"/>
        <w:ind w:left="1134"/>
        <w:jc w:val="both"/>
        <w:rPr>
          <w:rFonts w:ascii="Times New Roman" w:hAnsi="Times New Roman"/>
          <w:sz w:val="28"/>
          <w:szCs w:val="28"/>
        </w:rPr>
      </w:pPr>
      <w:r w:rsidRPr="0007335A">
        <w:rPr>
          <w:rFonts w:ascii="Times New Roman" w:hAnsi="Times New Roman"/>
          <w:sz w:val="28"/>
          <w:szCs w:val="28"/>
        </w:rPr>
        <w:t>līdz 55% – sīkajiem (</w:t>
      </w:r>
      <w:proofErr w:type="spellStart"/>
      <w:r w:rsidRPr="0007335A">
        <w:rPr>
          <w:rFonts w:ascii="Times New Roman" w:hAnsi="Times New Roman"/>
          <w:sz w:val="28"/>
          <w:szCs w:val="28"/>
        </w:rPr>
        <w:t>mikro</w:t>
      </w:r>
      <w:proofErr w:type="spellEnd"/>
      <w:r w:rsidRPr="0007335A">
        <w:rPr>
          <w:rFonts w:ascii="Times New Roman" w:hAnsi="Times New Roman"/>
          <w:sz w:val="28"/>
          <w:szCs w:val="28"/>
        </w:rPr>
        <w:t>), mazajiem un vidējiem komersantiem;</w:t>
      </w:r>
    </w:p>
    <w:p w:rsidR="00FC3410" w:rsidRPr="0007335A" w:rsidRDefault="00FC3410" w:rsidP="00D97EDC">
      <w:pPr>
        <w:pStyle w:val="ListParagraph"/>
        <w:numPr>
          <w:ilvl w:val="0"/>
          <w:numId w:val="8"/>
        </w:numPr>
        <w:autoSpaceDE w:val="0"/>
        <w:autoSpaceDN w:val="0"/>
        <w:adjustRightInd w:val="0"/>
        <w:spacing w:after="0" w:line="240" w:lineRule="auto"/>
        <w:ind w:left="1134"/>
        <w:jc w:val="both"/>
        <w:rPr>
          <w:rFonts w:ascii="Times New Roman" w:hAnsi="Times New Roman"/>
          <w:sz w:val="28"/>
          <w:szCs w:val="28"/>
        </w:rPr>
      </w:pPr>
      <w:r w:rsidRPr="0007335A">
        <w:rPr>
          <w:rFonts w:ascii="Times New Roman" w:hAnsi="Times New Roman"/>
          <w:sz w:val="28"/>
          <w:szCs w:val="28"/>
        </w:rPr>
        <w:t>līdz 50% – konsultācijām sīkiem (</w:t>
      </w:r>
      <w:proofErr w:type="spellStart"/>
      <w:r w:rsidRPr="0007335A">
        <w:rPr>
          <w:rFonts w:ascii="Times New Roman" w:hAnsi="Times New Roman"/>
          <w:sz w:val="28"/>
          <w:szCs w:val="28"/>
        </w:rPr>
        <w:t>mikro</w:t>
      </w:r>
      <w:proofErr w:type="spellEnd"/>
      <w:r w:rsidRPr="0007335A">
        <w:rPr>
          <w:rFonts w:ascii="Times New Roman" w:hAnsi="Times New Roman"/>
          <w:sz w:val="28"/>
          <w:szCs w:val="28"/>
        </w:rPr>
        <w:t xml:space="preserve">), mazajiem un vidējiem komersantiem </w:t>
      </w:r>
      <w:proofErr w:type="spellStart"/>
      <w:r w:rsidRPr="0007335A">
        <w:rPr>
          <w:rFonts w:ascii="Times New Roman" w:hAnsi="Times New Roman"/>
          <w:sz w:val="28"/>
          <w:szCs w:val="28"/>
        </w:rPr>
        <w:t>energoaudita</w:t>
      </w:r>
      <w:proofErr w:type="spellEnd"/>
      <w:r w:rsidRPr="0007335A">
        <w:rPr>
          <w:rFonts w:ascii="Times New Roman" w:hAnsi="Times New Roman"/>
          <w:sz w:val="28"/>
          <w:szCs w:val="28"/>
        </w:rPr>
        <w:t>, tehniskās apsekošanas atzinuma, būvprojekta un tehniskās dokumentācijas, tehnoloģisko iekārtu specifikāciju un tāmes, kā arī izmaksu aprēķina sagatavošanai;</w:t>
      </w:r>
    </w:p>
    <w:p w:rsidR="00FC3410" w:rsidRPr="0007335A" w:rsidRDefault="00FC3410" w:rsidP="00D97EDC">
      <w:pPr>
        <w:pStyle w:val="ListParagraph"/>
        <w:numPr>
          <w:ilvl w:val="0"/>
          <w:numId w:val="8"/>
        </w:numPr>
        <w:autoSpaceDE w:val="0"/>
        <w:autoSpaceDN w:val="0"/>
        <w:adjustRightInd w:val="0"/>
        <w:spacing w:after="0" w:line="240" w:lineRule="auto"/>
        <w:ind w:left="1134"/>
        <w:jc w:val="both"/>
        <w:rPr>
          <w:rFonts w:ascii="Times New Roman" w:hAnsi="Times New Roman"/>
          <w:sz w:val="28"/>
          <w:szCs w:val="28"/>
        </w:rPr>
      </w:pPr>
      <w:r w:rsidRPr="0007335A">
        <w:rPr>
          <w:rFonts w:ascii="Times New Roman" w:hAnsi="Times New Roman"/>
          <w:sz w:val="28"/>
          <w:szCs w:val="28"/>
        </w:rPr>
        <w:t>līdz 45% – lielajiem komersantiem.</w:t>
      </w:r>
    </w:p>
    <w:p w:rsidR="00FC3410" w:rsidRPr="0007335A" w:rsidRDefault="00FC3410" w:rsidP="0007335A">
      <w:pPr>
        <w:ind w:firstLine="709"/>
        <w:jc w:val="both"/>
        <w:rPr>
          <w:color w:val="000000"/>
          <w:sz w:val="28"/>
          <w:szCs w:val="28"/>
        </w:rPr>
      </w:pPr>
      <w:r w:rsidRPr="0007335A">
        <w:rPr>
          <w:color w:val="000000"/>
          <w:sz w:val="28"/>
          <w:szCs w:val="28"/>
        </w:rPr>
        <w:t>Atbalstāmās aktivitātes:</w:t>
      </w:r>
    </w:p>
    <w:p w:rsidR="00FC3410" w:rsidRPr="0007335A" w:rsidRDefault="00FC3410" w:rsidP="00D97EDC">
      <w:pPr>
        <w:pStyle w:val="ListParagraph"/>
        <w:numPr>
          <w:ilvl w:val="0"/>
          <w:numId w:val="9"/>
        </w:numPr>
        <w:autoSpaceDE w:val="0"/>
        <w:autoSpaceDN w:val="0"/>
        <w:adjustRightInd w:val="0"/>
        <w:spacing w:after="0" w:line="240" w:lineRule="auto"/>
        <w:ind w:left="1134"/>
        <w:jc w:val="both"/>
        <w:rPr>
          <w:rFonts w:ascii="Times New Roman" w:hAnsi="Times New Roman"/>
          <w:color w:val="000000"/>
          <w:sz w:val="28"/>
          <w:szCs w:val="28"/>
        </w:rPr>
      </w:pPr>
      <w:r w:rsidRPr="0007335A">
        <w:rPr>
          <w:rFonts w:ascii="Times New Roman" w:hAnsi="Times New Roman"/>
          <w:color w:val="000000"/>
          <w:sz w:val="28"/>
          <w:szCs w:val="28"/>
        </w:rPr>
        <w:t>papildu ieguldījumu veikšana vides aizsardzībā, kas ļauj komersantam ietaupīt enerģiju:</w:t>
      </w:r>
    </w:p>
    <w:p w:rsidR="00FC3410" w:rsidRPr="0007335A" w:rsidRDefault="00FC3410" w:rsidP="00D97EDC">
      <w:pPr>
        <w:pStyle w:val="ListParagraph"/>
        <w:numPr>
          <w:ilvl w:val="1"/>
          <w:numId w:val="9"/>
        </w:numPr>
        <w:autoSpaceDE w:val="0"/>
        <w:autoSpaceDN w:val="0"/>
        <w:adjustRightInd w:val="0"/>
        <w:spacing w:after="0" w:line="240" w:lineRule="auto"/>
        <w:ind w:left="1418"/>
        <w:jc w:val="both"/>
        <w:rPr>
          <w:rFonts w:ascii="Times New Roman" w:hAnsi="Times New Roman"/>
          <w:color w:val="000000"/>
          <w:sz w:val="28"/>
          <w:szCs w:val="28"/>
        </w:rPr>
      </w:pPr>
      <w:r w:rsidRPr="0007335A">
        <w:rPr>
          <w:rFonts w:ascii="Times New Roman" w:hAnsi="Times New Roman"/>
          <w:color w:val="000000"/>
          <w:sz w:val="28"/>
          <w:szCs w:val="28"/>
        </w:rPr>
        <w:t xml:space="preserve">ēku energoefektivitāti paaugstinoši rekonstrukcijas vai vienkāršotās renovācijas darbi; </w:t>
      </w:r>
    </w:p>
    <w:p w:rsidR="00FC3410" w:rsidRPr="0007335A" w:rsidRDefault="00FC3410" w:rsidP="00D97EDC">
      <w:pPr>
        <w:pStyle w:val="ListParagraph"/>
        <w:numPr>
          <w:ilvl w:val="1"/>
          <w:numId w:val="9"/>
        </w:numPr>
        <w:autoSpaceDE w:val="0"/>
        <w:autoSpaceDN w:val="0"/>
        <w:adjustRightInd w:val="0"/>
        <w:spacing w:after="0" w:line="240" w:lineRule="auto"/>
        <w:ind w:left="1418"/>
        <w:jc w:val="both"/>
        <w:rPr>
          <w:rFonts w:ascii="Times New Roman" w:hAnsi="Times New Roman"/>
          <w:color w:val="000000"/>
          <w:sz w:val="28"/>
          <w:szCs w:val="28"/>
        </w:rPr>
      </w:pPr>
      <w:r w:rsidRPr="0007335A">
        <w:rPr>
          <w:rFonts w:ascii="Times New Roman" w:hAnsi="Times New Roman"/>
          <w:color w:val="000000"/>
          <w:sz w:val="28"/>
          <w:szCs w:val="28"/>
        </w:rPr>
        <w:t>energoefektivitāti paaugstinoši papildu ieguldījumi esošajās ražošanas tehnoloģiskajās iekārtās, kuras tieši nodrošina ražošanas vai pakalpojumu sniegšanas procesu ēkās;</w:t>
      </w:r>
    </w:p>
    <w:p w:rsidR="00FC3410" w:rsidRPr="0007335A" w:rsidRDefault="00FC3410" w:rsidP="00D97EDC">
      <w:pPr>
        <w:pStyle w:val="ListParagraph"/>
        <w:numPr>
          <w:ilvl w:val="1"/>
          <w:numId w:val="9"/>
        </w:numPr>
        <w:autoSpaceDE w:val="0"/>
        <w:autoSpaceDN w:val="0"/>
        <w:adjustRightInd w:val="0"/>
        <w:spacing w:after="0" w:line="240" w:lineRule="auto"/>
        <w:ind w:left="1418"/>
        <w:jc w:val="both"/>
        <w:rPr>
          <w:rFonts w:ascii="Times New Roman" w:hAnsi="Times New Roman"/>
          <w:color w:val="000000"/>
          <w:sz w:val="28"/>
          <w:szCs w:val="28"/>
        </w:rPr>
      </w:pPr>
      <w:r w:rsidRPr="0007335A">
        <w:rPr>
          <w:rFonts w:ascii="Times New Roman" w:hAnsi="Times New Roman"/>
          <w:color w:val="000000"/>
          <w:sz w:val="28"/>
          <w:szCs w:val="28"/>
        </w:rPr>
        <w:t>energoefektīva apgaismojuma uzstādīšana;</w:t>
      </w:r>
    </w:p>
    <w:p w:rsidR="00FC3410" w:rsidRPr="0007335A" w:rsidRDefault="00FC3410" w:rsidP="00D97EDC">
      <w:pPr>
        <w:pStyle w:val="ListParagraph"/>
        <w:numPr>
          <w:ilvl w:val="1"/>
          <w:numId w:val="9"/>
        </w:numPr>
        <w:autoSpaceDE w:val="0"/>
        <w:autoSpaceDN w:val="0"/>
        <w:adjustRightInd w:val="0"/>
        <w:spacing w:after="0" w:line="240" w:lineRule="auto"/>
        <w:ind w:left="1418"/>
        <w:jc w:val="both"/>
        <w:rPr>
          <w:rFonts w:ascii="Times New Roman" w:hAnsi="Times New Roman"/>
          <w:color w:val="000000"/>
          <w:sz w:val="28"/>
          <w:szCs w:val="28"/>
        </w:rPr>
      </w:pPr>
      <w:r w:rsidRPr="0007335A">
        <w:rPr>
          <w:rFonts w:ascii="Times New Roman" w:hAnsi="Times New Roman"/>
          <w:color w:val="000000"/>
          <w:sz w:val="28"/>
          <w:szCs w:val="28"/>
        </w:rPr>
        <w:t>ēkas norobežojošo konstrukciju kvalitātes kontroles pārbaudes, kuras veiktas atbilstoši attiecīgo kontroles metodi regulējošiem normatīvajiem aktiem;</w:t>
      </w:r>
    </w:p>
    <w:p w:rsidR="00FC3410" w:rsidRPr="0007335A" w:rsidRDefault="00FC3410" w:rsidP="00D97EDC">
      <w:pPr>
        <w:pStyle w:val="ListParagraph"/>
        <w:numPr>
          <w:ilvl w:val="0"/>
          <w:numId w:val="9"/>
        </w:numPr>
        <w:autoSpaceDE w:val="0"/>
        <w:autoSpaceDN w:val="0"/>
        <w:adjustRightInd w:val="0"/>
        <w:spacing w:after="0" w:line="240" w:lineRule="auto"/>
        <w:ind w:left="1134"/>
        <w:jc w:val="both"/>
        <w:rPr>
          <w:rFonts w:ascii="Times New Roman" w:hAnsi="Times New Roman"/>
          <w:color w:val="000000"/>
          <w:sz w:val="28"/>
          <w:szCs w:val="28"/>
        </w:rPr>
      </w:pPr>
      <w:r w:rsidRPr="0007335A">
        <w:rPr>
          <w:rFonts w:ascii="Times New Roman" w:hAnsi="Times New Roman"/>
          <w:color w:val="000000"/>
          <w:sz w:val="28"/>
          <w:szCs w:val="28"/>
        </w:rPr>
        <w:t>papildu ieguldījumu veikšana atjaunojamo enerģijas avotu izmantošanai saskaņā ar šādiem nosacījumiem:</w:t>
      </w:r>
    </w:p>
    <w:p w:rsidR="00FC3410" w:rsidRPr="0007335A" w:rsidRDefault="00FC3410" w:rsidP="00D97EDC">
      <w:pPr>
        <w:pStyle w:val="ListParagraph"/>
        <w:numPr>
          <w:ilvl w:val="1"/>
          <w:numId w:val="9"/>
        </w:numPr>
        <w:autoSpaceDE w:val="0"/>
        <w:autoSpaceDN w:val="0"/>
        <w:adjustRightInd w:val="0"/>
        <w:spacing w:after="0" w:line="240" w:lineRule="auto"/>
        <w:ind w:left="1418"/>
        <w:jc w:val="both"/>
        <w:rPr>
          <w:rFonts w:ascii="Times New Roman" w:hAnsi="Times New Roman"/>
          <w:color w:val="000000"/>
          <w:sz w:val="28"/>
          <w:szCs w:val="28"/>
        </w:rPr>
      </w:pPr>
      <w:r w:rsidRPr="0007335A">
        <w:rPr>
          <w:rFonts w:ascii="Times New Roman" w:hAnsi="Times New Roman"/>
          <w:color w:val="000000"/>
          <w:sz w:val="28"/>
          <w:szCs w:val="28"/>
        </w:rPr>
        <w:t>papildu ieguldījumi pārejai no siltumapgādes sistēmām ražošanas ēkās, kas izmanto fosilo kurināmo enerģiju, uz siltumenerģijas ražošanu no šādiem atjaunojamiem resursiem un siltuma ražošanas tehnoloģijām (izņemot iekārtas, kuras ietilpst koģenerācijas elektrostacijās vai nodrošina koģenerācijas elektrostaciju darbību):</w:t>
      </w:r>
    </w:p>
    <w:p w:rsidR="00FC3410" w:rsidRPr="0007335A" w:rsidRDefault="00FC3410" w:rsidP="00D97EDC">
      <w:pPr>
        <w:pStyle w:val="ListParagraph"/>
        <w:numPr>
          <w:ilvl w:val="2"/>
          <w:numId w:val="9"/>
        </w:numPr>
        <w:autoSpaceDE w:val="0"/>
        <w:autoSpaceDN w:val="0"/>
        <w:adjustRightInd w:val="0"/>
        <w:spacing w:after="0" w:line="240" w:lineRule="auto"/>
        <w:ind w:left="2410"/>
        <w:jc w:val="both"/>
        <w:rPr>
          <w:rFonts w:ascii="Times New Roman" w:hAnsi="Times New Roman"/>
          <w:color w:val="000000"/>
          <w:sz w:val="28"/>
          <w:szCs w:val="28"/>
        </w:rPr>
      </w:pPr>
      <w:r w:rsidRPr="0007335A">
        <w:rPr>
          <w:rFonts w:ascii="Times New Roman" w:hAnsi="Times New Roman"/>
          <w:color w:val="000000"/>
          <w:sz w:val="28"/>
          <w:szCs w:val="28"/>
        </w:rPr>
        <w:t>biomasa – apkures katli, kuros izmanto biomasu;</w:t>
      </w:r>
    </w:p>
    <w:p w:rsidR="00FC3410" w:rsidRPr="0007335A" w:rsidRDefault="00FC3410" w:rsidP="00D97EDC">
      <w:pPr>
        <w:pStyle w:val="ListParagraph"/>
        <w:numPr>
          <w:ilvl w:val="2"/>
          <w:numId w:val="9"/>
        </w:numPr>
        <w:autoSpaceDE w:val="0"/>
        <w:autoSpaceDN w:val="0"/>
        <w:adjustRightInd w:val="0"/>
        <w:spacing w:after="0" w:line="240" w:lineRule="auto"/>
        <w:ind w:left="2410"/>
        <w:jc w:val="both"/>
        <w:rPr>
          <w:rFonts w:ascii="Times New Roman" w:hAnsi="Times New Roman"/>
          <w:color w:val="000000"/>
          <w:sz w:val="28"/>
          <w:szCs w:val="28"/>
        </w:rPr>
      </w:pPr>
      <w:r w:rsidRPr="0007335A">
        <w:rPr>
          <w:rFonts w:ascii="Times New Roman" w:hAnsi="Times New Roman"/>
          <w:color w:val="000000"/>
          <w:sz w:val="28"/>
          <w:szCs w:val="28"/>
        </w:rPr>
        <w:t>biogāze – apkures katli, kuros izmanto biogāzi;</w:t>
      </w:r>
    </w:p>
    <w:p w:rsidR="00FC3410" w:rsidRPr="0007335A" w:rsidRDefault="00FC3410" w:rsidP="00D97EDC">
      <w:pPr>
        <w:pStyle w:val="ListParagraph"/>
        <w:numPr>
          <w:ilvl w:val="2"/>
          <w:numId w:val="9"/>
        </w:numPr>
        <w:autoSpaceDE w:val="0"/>
        <w:autoSpaceDN w:val="0"/>
        <w:adjustRightInd w:val="0"/>
        <w:spacing w:after="0" w:line="240" w:lineRule="auto"/>
        <w:ind w:left="2410"/>
        <w:jc w:val="both"/>
        <w:rPr>
          <w:rFonts w:ascii="Times New Roman" w:hAnsi="Times New Roman"/>
          <w:color w:val="000000"/>
          <w:sz w:val="28"/>
          <w:szCs w:val="28"/>
        </w:rPr>
      </w:pPr>
      <w:r w:rsidRPr="0007335A">
        <w:rPr>
          <w:rFonts w:ascii="Times New Roman" w:hAnsi="Times New Roman"/>
          <w:color w:val="000000"/>
          <w:sz w:val="28"/>
          <w:szCs w:val="28"/>
        </w:rPr>
        <w:t>saules enerģija – saules kolektori;</w:t>
      </w:r>
    </w:p>
    <w:p w:rsidR="00FC3410" w:rsidRPr="0007335A" w:rsidRDefault="00FC3410" w:rsidP="00D97EDC">
      <w:pPr>
        <w:pStyle w:val="ListParagraph"/>
        <w:numPr>
          <w:ilvl w:val="2"/>
          <w:numId w:val="9"/>
        </w:numPr>
        <w:autoSpaceDE w:val="0"/>
        <w:autoSpaceDN w:val="0"/>
        <w:adjustRightInd w:val="0"/>
        <w:spacing w:after="0" w:line="240" w:lineRule="auto"/>
        <w:ind w:left="1134"/>
        <w:jc w:val="both"/>
        <w:rPr>
          <w:rFonts w:ascii="Times New Roman" w:hAnsi="Times New Roman"/>
          <w:color w:val="000000"/>
          <w:sz w:val="28"/>
          <w:szCs w:val="28"/>
        </w:rPr>
      </w:pPr>
      <w:r w:rsidRPr="0007335A">
        <w:rPr>
          <w:rFonts w:ascii="Times New Roman" w:hAnsi="Times New Roman"/>
          <w:color w:val="000000"/>
          <w:sz w:val="28"/>
          <w:szCs w:val="28"/>
        </w:rPr>
        <w:t>energoefektīvi energoavoti ar siltumsūkņiem, kuru transformācijas koeficients lielāks par 4,0;</w:t>
      </w:r>
    </w:p>
    <w:p w:rsidR="00FC3410" w:rsidRPr="0007335A" w:rsidRDefault="00FC3410" w:rsidP="00D97EDC">
      <w:pPr>
        <w:pStyle w:val="ListParagraph"/>
        <w:numPr>
          <w:ilvl w:val="1"/>
          <w:numId w:val="22"/>
        </w:numPr>
        <w:autoSpaceDE w:val="0"/>
        <w:autoSpaceDN w:val="0"/>
        <w:adjustRightInd w:val="0"/>
        <w:spacing w:after="0" w:line="240" w:lineRule="auto"/>
        <w:jc w:val="both"/>
        <w:rPr>
          <w:rFonts w:ascii="Times New Roman" w:hAnsi="Times New Roman"/>
          <w:color w:val="000000"/>
          <w:sz w:val="28"/>
          <w:szCs w:val="28"/>
        </w:rPr>
      </w:pPr>
      <w:r w:rsidRPr="0007335A">
        <w:rPr>
          <w:rFonts w:ascii="Times New Roman" w:hAnsi="Times New Roman"/>
          <w:color w:val="000000"/>
          <w:sz w:val="28"/>
          <w:szCs w:val="28"/>
        </w:rPr>
        <w:t>tiek atbalstītas tādu iekārtu iegādes, uzstādīšanas un pieslēgšanas izmaksas, kuru kopējā uzstādītā siltuma jauda nepārsniedz 3 MW;</w:t>
      </w:r>
    </w:p>
    <w:p w:rsidR="00FC3410" w:rsidRPr="0007335A" w:rsidRDefault="00FC3410" w:rsidP="00D97EDC">
      <w:pPr>
        <w:pStyle w:val="ListParagraph"/>
        <w:numPr>
          <w:ilvl w:val="1"/>
          <w:numId w:val="22"/>
        </w:numPr>
        <w:autoSpaceDE w:val="0"/>
        <w:autoSpaceDN w:val="0"/>
        <w:adjustRightInd w:val="0"/>
        <w:spacing w:after="0" w:line="240" w:lineRule="auto"/>
        <w:jc w:val="both"/>
        <w:rPr>
          <w:rFonts w:ascii="Times New Roman" w:hAnsi="Times New Roman"/>
          <w:color w:val="000000"/>
          <w:sz w:val="28"/>
          <w:szCs w:val="28"/>
        </w:rPr>
      </w:pPr>
      <w:r w:rsidRPr="0007335A">
        <w:rPr>
          <w:rFonts w:ascii="Times New Roman" w:hAnsi="Times New Roman"/>
          <w:color w:val="000000"/>
          <w:sz w:val="28"/>
          <w:szCs w:val="28"/>
        </w:rPr>
        <w:t>mainot siltumapgādes avotus, uzstādāmo atjaunojamo enerģijas avotu kopējā siltuma jauda nedrīkst pārsniegt esošo nomaināmo fosilās enerģijas avotu kopējo siltuma jaudu vai arī jaudu, kādu projekta iesniedzējs ir iepircis no siltumenerģijas piegādātāja, kurš izmanto fosilo kurināmo;</w:t>
      </w:r>
    </w:p>
    <w:p w:rsidR="00FC3410" w:rsidRPr="0007335A" w:rsidRDefault="00FC3410" w:rsidP="00D97EDC">
      <w:pPr>
        <w:pStyle w:val="ListParagraph"/>
        <w:numPr>
          <w:ilvl w:val="1"/>
          <w:numId w:val="22"/>
        </w:numPr>
        <w:autoSpaceDE w:val="0"/>
        <w:autoSpaceDN w:val="0"/>
        <w:adjustRightInd w:val="0"/>
        <w:spacing w:after="0" w:line="240" w:lineRule="auto"/>
        <w:jc w:val="both"/>
        <w:rPr>
          <w:rFonts w:ascii="Times New Roman" w:hAnsi="Times New Roman"/>
          <w:color w:val="000000"/>
          <w:sz w:val="28"/>
          <w:szCs w:val="28"/>
        </w:rPr>
      </w:pPr>
      <w:r w:rsidRPr="0007335A">
        <w:rPr>
          <w:rFonts w:ascii="Times New Roman" w:hAnsi="Times New Roman"/>
          <w:color w:val="000000"/>
          <w:sz w:val="28"/>
          <w:szCs w:val="28"/>
        </w:rPr>
        <w:t>apkures sistēmas maiņa ir atbalstāma ēkās, kurās atrodas apkures sistēma, kas izmanto fosilo kurināmo enerģiju, apkures sistēma ir iebūvēta ēkas konstrukcijās un ēka nodota ekspluatācijā vismaz piecus gadus pirms projekta iesnieguma iesniegšanas dienas;</w:t>
      </w:r>
    </w:p>
    <w:p w:rsidR="00FC3410" w:rsidRPr="0007335A" w:rsidRDefault="00FC3410" w:rsidP="00D97EDC">
      <w:pPr>
        <w:pStyle w:val="ListParagraph"/>
        <w:numPr>
          <w:ilvl w:val="0"/>
          <w:numId w:val="9"/>
        </w:numPr>
        <w:autoSpaceDE w:val="0"/>
        <w:autoSpaceDN w:val="0"/>
        <w:adjustRightInd w:val="0"/>
        <w:spacing w:after="0" w:line="240" w:lineRule="auto"/>
        <w:ind w:left="1134"/>
        <w:jc w:val="both"/>
        <w:rPr>
          <w:rFonts w:ascii="Times New Roman" w:hAnsi="Times New Roman"/>
          <w:color w:val="000000"/>
          <w:sz w:val="28"/>
          <w:szCs w:val="28"/>
        </w:rPr>
      </w:pPr>
      <w:r w:rsidRPr="0007335A">
        <w:rPr>
          <w:rFonts w:ascii="Times New Roman" w:hAnsi="Times New Roman"/>
          <w:color w:val="000000"/>
          <w:sz w:val="28"/>
          <w:szCs w:val="28"/>
        </w:rPr>
        <w:t>konsultācijas sīkiem (</w:t>
      </w:r>
      <w:proofErr w:type="spellStart"/>
      <w:r w:rsidRPr="0007335A">
        <w:rPr>
          <w:rFonts w:ascii="Times New Roman" w:hAnsi="Times New Roman"/>
          <w:color w:val="000000"/>
          <w:sz w:val="28"/>
          <w:szCs w:val="28"/>
        </w:rPr>
        <w:t>mikro</w:t>
      </w:r>
      <w:proofErr w:type="spellEnd"/>
      <w:r w:rsidRPr="0007335A">
        <w:rPr>
          <w:rFonts w:ascii="Times New Roman" w:hAnsi="Times New Roman"/>
          <w:color w:val="000000"/>
          <w:sz w:val="28"/>
          <w:szCs w:val="28"/>
        </w:rPr>
        <w:t xml:space="preserve">), mazajiem un vidējiem komersantiem </w:t>
      </w:r>
      <w:proofErr w:type="spellStart"/>
      <w:r w:rsidRPr="0007335A">
        <w:rPr>
          <w:rFonts w:ascii="Times New Roman" w:hAnsi="Times New Roman"/>
          <w:color w:val="000000"/>
          <w:sz w:val="28"/>
          <w:szCs w:val="28"/>
        </w:rPr>
        <w:t>energoaudita</w:t>
      </w:r>
      <w:proofErr w:type="spellEnd"/>
      <w:r w:rsidRPr="0007335A">
        <w:rPr>
          <w:rFonts w:ascii="Times New Roman" w:hAnsi="Times New Roman"/>
          <w:color w:val="000000"/>
          <w:sz w:val="28"/>
          <w:szCs w:val="28"/>
        </w:rPr>
        <w:t>, tehniskās apsekošanas atzinuma, būvprojekta un tehniskās dokumentācijas, tehnoloģisko iekārtu specifikāciju un tāmes, kā arī izmaksu aprēķina sagatavošanai.</w:t>
      </w:r>
    </w:p>
    <w:p w:rsidR="00FC3410" w:rsidRPr="0007335A" w:rsidRDefault="00FC3410" w:rsidP="0007335A">
      <w:pPr>
        <w:autoSpaceDE w:val="0"/>
        <w:autoSpaceDN w:val="0"/>
        <w:adjustRightInd w:val="0"/>
        <w:ind w:firstLine="709"/>
        <w:jc w:val="both"/>
        <w:rPr>
          <w:color w:val="000000"/>
          <w:sz w:val="28"/>
          <w:szCs w:val="28"/>
        </w:rPr>
      </w:pPr>
      <w:r w:rsidRPr="0007335A">
        <w:rPr>
          <w:color w:val="000000"/>
          <w:sz w:val="28"/>
          <w:szCs w:val="28"/>
        </w:rPr>
        <w:t>Projektu īstenošanas termiņš – 2011.gada 1.decembris, taču to varēja pagarināt uz laiku, kas nav ilgāks par vienu gadu.</w:t>
      </w:r>
    </w:p>
    <w:p w:rsidR="00FC3410" w:rsidRPr="0007335A" w:rsidRDefault="00FC3410" w:rsidP="0007335A">
      <w:pPr>
        <w:shd w:val="clear" w:color="auto" w:fill="FFFFFF"/>
        <w:ind w:firstLine="709"/>
        <w:jc w:val="both"/>
        <w:rPr>
          <w:sz w:val="28"/>
          <w:szCs w:val="28"/>
        </w:rPr>
      </w:pPr>
      <w:r w:rsidRPr="0007335A">
        <w:rPr>
          <w:color w:val="000000"/>
          <w:sz w:val="28"/>
          <w:szCs w:val="28"/>
        </w:rPr>
        <w:t>Konkurss tika izsludināts 2010.gada 20.jūlijā</w:t>
      </w:r>
      <w:r w:rsidRPr="0007335A">
        <w:rPr>
          <w:sz w:val="28"/>
          <w:szCs w:val="28"/>
        </w:rPr>
        <w:t>.</w:t>
      </w:r>
      <w:r w:rsidRPr="0007335A">
        <w:rPr>
          <w:color w:val="000000"/>
          <w:sz w:val="28"/>
          <w:szCs w:val="28"/>
        </w:rPr>
        <w:t xml:space="preserve"> </w:t>
      </w:r>
      <w:r w:rsidRPr="0007335A">
        <w:rPr>
          <w:bCs/>
          <w:sz w:val="28"/>
          <w:szCs w:val="28"/>
        </w:rPr>
        <w:t xml:space="preserve">Projekta iesniegumu iesniegšanas laikā tika saņemts 51 projektu iesniegums, par 75 ēkām. Projektu iesniedzēji kopumā pieprasīja KPFI finansējumu </w:t>
      </w:r>
      <w:r w:rsidRPr="0007335A">
        <w:rPr>
          <w:sz w:val="28"/>
          <w:szCs w:val="28"/>
        </w:rPr>
        <w:t>LVL</w:t>
      </w:r>
      <w:r w:rsidRPr="0007335A">
        <w:rPr>
          <w:bCs/>
          <w:sz w:val="28"/>
          <w:szCs w:val="28"/>
        </w:rPr>
        <w:t xml:space="preserve"> 8 501 741,80 apjomā</w:t>
      </w:r>
      <w:r w:rsidRPr="0007335A">
        <w:rPr>
          <w:sz w:val="28"/>
          <w:szCs w:val="28"/>
        </w:rPr>
        <w:t>.</w:t>
      </w:r>
    </w:p>
    <w:p w:rsidR="00FC3410" w:rsidRPr="00326E36" w:rsidRDefault="00FC3410" w:rsidP="00326E36">
      <w:pPr>
        <w:pStyle w:val="Default"/>
        <w:ind w:firstLine="709"/>
        <w:jc w:val="both"/>
        <w:rPr>
          <w:color w:val="auto"/>
          <w:sz w:val="28"/>
          <w:szCs w:val="28"/>
        </w:rPr>
      </w:pPr>
      <w:r w:rsidRPr="0007335A">
        <w:rPr>
          <w:sz w:val="28"/>
          <w:szCs w:val="28"/>
        </w:rPr>
        <w:t xml:space="preserve">Izvērtējot projektu iesniegumus, </w:t>
      </w:r>
      <w:r w:rsidRPr="0007335A">
        <w:rPr>
          <w:bCs/>
          <w:sz w:val="28"/>
          <w:szCs w:val="28"/>
        </w:rPr>
        <w:t xml:space="preserve">tika pieņemts lēmums apstiprināt 49 projektu iesniegumus par kopējo KPFI finansējuma summu </w:t>
      </w:r>
      <w:r w:rsidRPr="0007335A">
        <w:rPr>
          <w:sz w:val="28"/>
          <w:szCs w:val="28"/>
        </w:rPr>
        <w:t>LVL</w:t>
      </w:r>
      <w:r w:rsidRPr="0007335A">
        <w:rPr>
          <w:bCs/>
          <w:sz w:val="28"/>
          <w:szCs w:val="28"/>
        </w:rPr>
        <w:t xml:space="preserve"> 8 125 242,34</w:t>
      </w:r>
      <w:r w:rsidR="008A10E3">
        <w:rPr>
          <w:rStyle w:val="FootnoteReference"/>
          <w:bCs/>
          <w:sz w:val="28"/>
          <w:szCs w:val="28"/>
        </w:rPr>
        <w:footnoteReference w:id="26"/>
      </w:r>
      <w:r w:rsidRPr="0007335A">
        <w:rPr>
          <w:bCs/>
          <w:sz w:val="28"/>
          <w:szCs w:val="28"/>
        </w:rPr>
        <w:t xml:space="preserve"> un noraidīt 2 projektu iesniegums. Viens projekta iesniedzējs atteicās no turpmākas dalības konkursā.</w:t>
      </w:r>
      <w:r w:rsidR="00326E36">
        <w:rPr>
          <w:bCs/>
          <w:sz w:val="28"/>
          <w:szCs w:val="28"/>
        </w:rPr>
        <w:t xml:space="preserve"> </w:t>
      </w:r>
      <w:r w:rsidR="00326E36" w:rsidRPr="00DE7647">
        <w:rPr>
          <w:color w:val="auto"/>
          <w:sz w:val="28"/>
          <w:szCs w:val="28"/>
        </w:rPr>
        <w:t xml:space="preserve">Līdz 2012.gada beigām kopējais </w:t>
      </w:r>
      <w:r w:rsidR="00326E36">
        <w:rPr>
          <w:color w:val="auto"/>
          <w:sz w:val="28"/>
          <w:szCs w:val="28"/>
        </w:rPr>
        <w:t xml:space="preserve">projektiem </w:t>
      </w:r>
      <w:r w:rsidR="00326E36" w:rsidRPr="00DE7647">
        <w:rPr>
          <w:color w:val="auto"/>
          <w:sz w:val="28"/>
          <w:szCs w:val="28"/>
        </w:rPr>
        <w:t xml:space="preserve">piešķirtais KPFI finansējums saskaņā ar noslēgtajiem līgumiem par projektu ieviešanu </w:t>
      </w:r>
      <w:r w:rsidR="0044338C">
        <w:rPr>
          <w:bCs/>
          <w:sz w:val="28"/>
          <w:szCs w:val="28"/>
        </w:rPr>
        <w:t xml:space="preserve">(t.sk. pabeigtajiem projektiem) </w:t>
      </w:r>
      <w:r w:rsidR="00326E36" w:rsidRPr="00DE7647">
        <w:rPr>
          <w:color w:val="auto"/>
          <w:sz w:val="28"/>
          <w:szCs w:val="28"/>
        </w:rPr>
        <w:t>ir</w:t>
      </w:r>
      <w:r w:rsidR="00842A5B">
        <w:rPr>
          <w:color w:val="auto"/>
          <w:sz w:val="28"/>
          <w:szCs w:val="28"/>
        </w:rPr>
        <w:t xml:space="preserve"> </w:t>
      </w:r>
      <w:r w:rsidR="00326E36" w:rsidRPr="00DE7647">
        <w:rPr>
          <w:color w:val="auto"/>
          <w:sz w:val="28"/>
          <w:szCs w:val="28"/>
        </w:rPr>
        <w:t>LVL</w:t>
      </w:r>
      <w:r w:rsidR="00842A5B">
        <w:rPr>
          <w:color w:val="auto"/>
          <w:sz w:val="28"/>
          <w:szCs w:val="28"/>
        </w:rPr>
        <w:t> </w:t>
      </w:r>
      <w:r w:rsidR="00326E36" w:rsidRPr="00326E36">
        <w:rPr>
          <w:color w:val="auto"/>
          <w:sz w:val="28"/>
          <w:szCs w:val="28"/>
        </w:rPr>
        <w:t>6</w:t>
      </w:r>
      <w:r w:rsidR="00842A5B">
        <w:rPr>
          <w:color w:val="auto"/>
          <w:sz w:val="28"/>
          <w:szCs w:val="28"/>
        </w:rPr>
        <w:t> </w:t>
      </w:r>
      <w:r w:rsidR="00326E36" w:rsidRPr="00326E36">
        <w:rPr>
          <w:color w:val="auto"/>
          <w:sz w:val="28"/>
          <w:szCs w:val="28"/>
        </w:rPr>
        <w:t>344</w:t>
      </w:r>
      <w:r w:rsidR="00842A5B">
        <w:rPr>
          <w:color w:val="auto"/>
          <w:sz w:val="28"/>
          <w:szCs w:val="28"/>
        </w:rPr>
        <w:t> </w:t>
      </w:r>
      <w:r w:rsidR="00326E36" w:rsidRPr="00326E36">
        <w:rPr>
          <w:color w:val="auto"/>
          <w:sz w:val="28"/>
          <w:szCs w:val="28"/>
        </w:rPr>
        <w:t>959,37</w:t>
      </w:r>
      <w:r w:rsidR="00326E36" w:rsidRPr="00DE7647">
        <w:rPr>
          <w:color w:val="auto"/>
          <w:sz w:val="28"/>
          <w:szCs w:val="28"/>
        </w:rPr>
        <w:t>.</w:t>
      </w:r>
    </w:p>
    <w:p w:rsidR="00FC3410" w:rsidRPr="00D10AE8" w:rsidRDefault="00FC3410" w:rsidP="0007335A">
      <w:pPr>
        <w:ind w:firstLine="709"/>
        <w:jc w:val="both"/>
        <w:rPr>
          <w:sz w:val="28"/>
          <w:szCs w:val="28"/>
        </w:rPr>
      </w:pPr>
      <w:r w:rsidRPr="00AD54C2">
        <w:rPr>
          <w:sz w:val="28"/>
          <w:szCs w:val="28"/>
        </w:rPr>
        <w:t xml:space="preserve">39 projektu īstenošana 2012.gadā noritējusi bez būtiskām atkāpēm no projektu iesniegumos </w:t>
      </w:r>
      <w:r w:rsidRPr="000A5DEA">
        <w:rPr>
          <w:sz w:val="28"/>
          <w:szCs w:val="28"/>
        </w:rPr>
        <w:t>plānotā (notikusi projekta ietvaros paredzēto būvdarbu veikšana - norobežojošo konstrukciju siltināšana, tehnoloģisko iekārtu uzstādīšana, apkures sistēmu renovācija un siltummezglu rekonstrukcija, energoefektīva apgaismojuma uzstādīšana, ventilācijas sistēmas rekonstrukcija, u.c.). 2 projektu</w:t>
      </w:r>
      <w:r w:rsidRPr="00AD54C2">
        <w:rPr>
          <w:sz w:val="28"/>
          <w:szCs w:val="28"/>
        </w:rPr>
        <w:t xml:space="preserve"> īstenošan</w:t>
      </w:r>
      <w:r>
        <w:rPr>
          <w:sz w:val="28"/>
          <w:szCs w:val="28"/>
        </w:rPr>
        <w:t xml:space="preserve">ā konstatētas būtiskas atkāpes no līgumā par projekta īstenošanu plānotā laika grafika. Attiecīgajiem projektiem uzsākta līguma laušanas procedūra. </w:t>
      </w:r>
      <w:r w:rsidRPr="00D10AE8">
        <w:rPr>
          <w:sz w:val="28"/>
          <w:szCs w:val="28"/>
        </w:rPr>
        <w:t xml:space="preserve">2012.gadā ar 3 projektu īstenotājiem notikusi vienošanās par līgumu laušanu. </w:t>
      </w:r>
    </w:p>
    <w:p w:rsidR="00FC3410" w:rsidRDefault="00FC3410" w:rsidP="0023121A">
      <w:pPr>
        <w:ind w:firstLine="720"/>
        <w:jc w:val="both"/>
        <w:rPr>
          <w:sz w:val="28"/>
          <w:szCs w:val="28"/>
        </w:rPr>
      </w:pPr>
      <w:r w:rsidRPr="00D10AE8">
        <w:rPr>
          <w:sz w:val="28"/>
          <w:szCs w:val="28"/>
        </w:rPr>
        <w:t xml:space="preserve">Projekta </w:t>
      </w:r>
      <w:r w:rsidRPr="00287575">
        <w:rPr>
          <w:sz w:val="28"/>
          <w:szCs w:val="28"/>
        </w:rPr>
        <w:t>aktivitātes 2012.gadā pilnībā tika pabeigtas 23 projektos. Kopumā konkursa ietvaros īstenoti jau 34 projekti.</w:t>
      </w:r>
    </w:p>
    <w:p w:rsidR="00FC3410" w:rsidRPr="00D10AE8" w:rsidRDefault="00FC3410" w:rsidP="002C5776">
      <w:pPr>
        <w:ind w:firstLine="720"/>
        <w:jc w:val="both"/>
        <w:rPr>
          <w:sz w:val="28"/>
          <w:szCs w:val="28"/>
        </w:rPr>
      </w:pPr>
      <w:r w:rsidRPr="00C428EB">
        <w:rPr>
          <w:bCs/>
          <w:sz w:val="28"/>
          <w:szCs w:val="28"/>
        </w:rPr>
        <w:t>Projekta rezultātu monitoringa periods 2012.gadā sācies 29 projektiem, t.i. tiem projektiem, kuri tika pabeigti līdz 2012.gada 1.decembrim.</w:t>
      </w:r>
      <w:r w:rsidRPr="00C428EB">
        <w:rPr>
          <w:sz w:val="28"/>
          <w:szCs w:val="28"/>
        </w:rPr>
        <w:t xml:space="preserve"> </w:t>
      </w:r>
    </w:p>
    <w:p w:rsidR="00FC3410" w:rsidRPr="00D10AE8" w:rsidRDefault="00FC3410" w:rsidP="00D10AE8">
      <w:pPr>
        <w:ind w:firstLine="709"/>
        <w:jc w:val="both"/>
        <w:rPr>
          <w:sz w:val="28"/>
          <w:szCs w:val="28"/>
        </w:rPr>
      </w:pPr>
      <w:r w:rsidRPr="0057746A">
        <w:rPr>
          <w:sz w:val="28"/>
          <w:szCs w:val="28"/>
        </w:rPr>
        <w:t xml:space="preserve">2012.gadā veiktas 90 dokumentu pārbaudes, tai skaitā, 32 starpposma pārskatu </w:t>
      </w:r>
      <w:r w:rsidRPr="007D5924">
        <w:rPr>
          <w:sz w:val="28"/>
          <w:szCs w:val="28"/>
        </w:rPr>
        <w:t>un 19 noslēgumu pārskatu, kā arī 19 starpposma maksājumu pieprasījumu un 20 noslēguma</w:t>
      </w:r>
      <w:r w:rsidRPr="0057746A">
        <w:rPr>
          <w:sz w:val="28"/>
          <w:szCs w:val="28"/>
        </w:rPr>
        <w:t xml:space="preserve"> maksājuma pieprasījuma pārbaudes (skat. Tabula 9).</w:t>
      </w:r>
      <w:r w:rsidRPr="0007335A">
        <w:rPr>
          <w:sz w:val="28"/>
          <w:szCs w:val="28"/>
        </w:rPr>
        <w:t xml:space="preserve"> </w:t>
      </w:r>
    </w:p>
    <w:p w:rsidR="00216D40" w:rsidRDefault="00216D40" w:rsidP="00347A36">
      <w:pPr>
        <w:ind w:firstLine="709"/>
        <w:jc w:val="right"/>
        <w:rPr>
          <w:b/>
          <w:color w:val="000000"/>
          <w:szCs w:val="28"/>
        </w:rPr>
      </w:pPr>
    </w:p>
    <w:p w:rsidR="00FC3410" w:rsidRDefault="00FC3410" w:rsidP="00347A36">
      <w:pPr>
        <w:ind w:firstLine="709"/>
        <w:jc w:val="right"/>
        <w:rPr>
          <w:b/>
          <w:color w:val="000000"/>
          <w:szCs w:val="28"/>
        </w:rPr>
      </w:pPr>
      <w:r w:rsidRPr="00D10AE8">
        <w:rPr>
          <w:b/>
          <w:color w:val="000000"/>
          <w:szCs w:val="28"/>
        </w:rPr>
        <w:t>Tabula 9. Dokumentu kontrole</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65"/>
        <w:gridCol w:w="2037"/>
        <w:gridCol w:w="1275"/>
        <w:gridCol w:w="1276"/>
        <w:gridCol w:w="1418"/>
        <w:gridCol w:w="1417"/>
        <w:gridCol w:w="1276"/>
      </w:tblGrid>
      <w:tr w:rsidR="00FC3410" w:rsidRPr="00842A5B" w:rsidTr="00842A5B">
        <w:trPr>
          <w:cantSplit/>
          <w:trHeight w:val="361"/>
        </w:trPr>
        <w:tc>
          <w:tcPr>
            <w:tcW w:w="765" w:type="dxa"/>
            <w:vMerge w:val="restart"/>
            <w:shd w:val="clear" w:color="auto" w:fill="9BBB59"/>
            <w:vAlign w:val="center"/>
          </w:tcPr>
          <w:p w:rsidR="00FC3410" w:rsidRPr="00842A5B" w:rsidRDefault="00FC3410" w:rsidP="00642F59">
            <w:pPr>
              <w:spacing w:before="100" w:beforeAutospacing="1" w:after="100" w:afterAutospacing="1"/>
              <w:jc w:val="center"/>
              <w:rPr>
                <w:bCs/>
                <w:color w:val="000000"/>
                <w:sz w:val="20"/>
                <w:szCs w:val="20"/>
              </w:rPr>
            </w:pPr>
            <w:proofErr w:type="spellStart"/>
            <w:r w:rsidRPr="00842A5B">
              <w:rPr>
                <w:color w:val="000000"/>
                <w:sz w:val="20"/>
                <w:szCs w:val="20"/>
              </w:rPr>
              <w:t>Nr.p.k</w:t>
            </w:r>
            <w:proofErr w:type="spellEnd"/>
            <w:r w:rsidRPr="00842A5B">
              <w:rPr>
                <w:color w:val="000000"/>
                <w:sz w:val="20"/>
                <w:szCs w:val="20"/>
              </w:rPr>
              <w:t>.</w:t>
            </w:r>
          </w:p>
        </w:tc>
        <w:tc>
          <w:tcPr>
            <w:tcW w:w="2037" w:type="dxa"/>
            <w:vMerge w:val="restart"/>
            <w:shd w:val="clear" w:color="auto" w:fill="9BBB59"/>
            <w:vAlign w:val="center"/>
          </w:tcPr>
          <w:p w:rsidR="00FC3410" w:rsidRPr="00842A5B" w:rsidRDefault="00FC3410" w:rsidP="00642F59">
            <w:pPr>
              <w:spacing w:before="100" w:beforeAutospacing="1" w:after="100" w:afterAutospacing="1"/>
              <w:jc w:val="center"/>
              <w:rPr>
                <w:bCs/>
                <w:color w:val="000000"/>
                <w:sz w:val="20"/>
                <w:szCs w:val="20"/>
              </w:rPr>
            </w:pPr>
            <w:r w:rsidRPr="00842A5B">
              <w:rPr>
                <w:color w:val="000000"/>
                <w:sz w:val="20"/>
                <w:szCs w:val="20"/>
              </w:rPr>
              <w:t>Atskaites veids</w:t>
            </w:r>
          </w:p>
        </w:tc>
        <w:tc>
          <w:tcPr>
            <w:tcW w:w="1275" w:type="dxa"/>
            <w:vMerge w:val="restart"/>
            <w:shd w:val="clear" w:color="auto" w:fill="9BBB59"/>
            <w:vAlign w:val="center"/>
          </w:tcPr>
          <w:p w:rsidR="00FC3410" w:rsidRPr="00842A5B" w:rsidRDefault="00FC3410" w:rsidP="00642F59">
            <w:pPr>
              <w:spacing w:before="100" w:beforeAutospacing="1" w:after="100" w:afterAutospacing="1"/>
              <w:jc w:val="center"/>
              <w:rPr>
                <w:bCs/>
                <w:color w:val="000000"/>
                <w:sz w:val="20"/>
                <w:szCs w:val="20"/>
              </w:rPr>
            </w:pPr>
            <w:r w:rsidRPr="00842A5B">
              <w:rPr>
                <w:color w:val="000000"/>
                <w:sz w:val="20"/>
                <w:szCs w:val="20"/>
              </w:rPr>
              <w:t>Iesniegto dokumentu skaits</w:t>
            </w:r>
          </w:p>
        </w:tc>
        <w:tc>
          <w:tcPr>
            <w:tcW w:w="5387" w:type="dxa"/>
            <w:gridSpan w:val="4"/>
            <w:shd w:val="clear" w:color="auto" w:fill="9BBB59"/>
          </w:tcPr>
          <w:p w:rsidR="00FC3410" w:rsidRPr="00842A5B" w:rsidRDefault="00FC3410" w:rsidP="00642F59">
            <w:pPr>
              <w:spacing w:before="100" w:beforeAutospacing="1" w:after="100" w:afterAutospacing="1"/>
              <w:jc w:val="center"/>
              <w:rPr>
                <w:bCs/>
                <w:color w:val="000000"/>
                <w:sz w:val="20"/>
                <w:szCs w:val="20"/>
              </w:rPr>
            </w:pPr>
          </w:p>
        </w:tc>
      </w:tr>
      <w:tr w:rsidR="00FC3410" w:rsidRPr="00842A5B" w:rsidTr="00842A5B">
        <w:trPr>
          <w:cantSplit/>
          <w:trHeight w:val="702"/>
        </w:trPr>
        <w:tc>
          <w:tcPr>
            <w:tcW w:w="765" w:type="dxa"/>
            <w:vMerge/>
            <w:shd w:val="clear" w:color="auto" w:fill="9BBB59"/>
          </w:tcPr>
          <w:p w:rsidR="00FC3410" w:rsidRPr="00842A5B" w:rsidRDefault="00FC3410" w:rsidP="00642F59">
            <w:pPr>
              <w:jc w:val="center"/>
              <w:rPr>
                <w:b/>
                <w:bCs/>
                <w:color w:val="000000"/>
                <w:sz w:val="20"/>
                <w:szCs w:val="20"/>
              </w:rPr>
            </w:pPr>
          </w:p>
        </w:tc>
        <w:tc>
          <w:tcPr>
            <w:tcW w:w="2037" w:type="dxa"/>
            <w:vMerge/>
            <w:shd w:val="clear" w:color="auto" w:fill="9BBB59"/>
          </w:tcPr>
          <w:p w:rsidR="00FC3410" w:rsidRPr="00842A5B" w:rsidRDefault="00FC3410" w:rsidP="00642F59">
            <w:pPr>
              <w:jc w:val="center"/>
              <w:rPr>
                <w:b/>
                <w:bCs/>
                <w:color w:val="000000"/>
                <w:sz w:val="20"/>
                <w:szCs w:val="20"/>
              </w:rPr>
            </w:pPr>
          </w:p>
        </w:tc>
        <w:tc>
          <w:tcPr>
            <w:tcW w:w="1275" w:type="dxa"/>
            <w:vMerge/>
            <w:shd w:val="clear" w:color="auto" w:fill="9BBB59"/>
          </w:tcPr>
          <w:p w:rsidR="00FC3410" w:rsidRPr="00842A5B" w:rsidRDefault="00FC3410" w:rsidP="00642F59">
            <w:pPr>
              <w:jc w:val="center"/>
              <w:rPr>
                <w:b/>
                <w:bCs/>
                <w:color w:val="000000"/>
                <w:sz w:val="20"/>
                <w:szCs w:val="20"/>
              </w:rPr>
            </w:pPr>
          </w:p>
        </w:tc>
        <w:tc>
          <w:tcPr>
            <w:tcW w:w="1276" w:type="dxa"/>
            <w:shd w:val="clear" w:color="auto" w:fill="9BBB59"/>
            <w:vAlign w:val="center"/>
          </w:tcPr>
          <w:p w:rsidR="00FC3410" w:rsidRPr="00842A5B" w:rsidRDefault="00FC3410" w:rsidP="00642F59">
            <w:pPr>
              <w:jc w:val="center"/>
              <w:rPr>
                <w:b/>
                <w:bCs/>
                <w:color w:val="000000"/>
                <w:sz w:val="20"/>
                <w:szCs w:val="20"/>
              </w:rPr>
            </w:pPr>
            <w:r w:rsidRPr="00842A5B">
              <w:rPr>
                <w:bCs/>
                <w:color w:val="000000"/>
                <w:sz w:val="20"/>
                <w:szCs w:val="20"/>
              </w:rPr>
              <w:t>Apstiprināti</w:t>
            </w:r>
          </w:p>
        </w:tc>
        <w:tc>
          <w:tcPr>
            <w:tcW w:w="1418" w:type="dxa"/>
            <w:shd w:val="clear" w:color="auto" w:fill="9BBB59"/>
            <w:vAlign w:val="center"/>
          </w:tcPr>
          <w:p w:rsidR="00FC3410" w:rsidRPr="00842A5B" w:rsidRDefault="00FC3410" w:rsidP="00642F59">
            <w:pPr>
              <w:spacing w:before="100" w:beforeAutospacing="1" w:after="100" w:afterAutospacing="1"/>
              <w:jc w:val="center"/>
              <w:rPr>
                <w:bCs/>
                <w:color w:val="000000"/>
                <w:sz w:val="20"/>
                <w:szCs w:val="20"/>
              </w:rPr>
            </w:pPr>
            <w:r w:rsidRPr="00842A5B">
              <w:rPr>
                <w:bCs/>
                <w:color w:val="000000"/>
                <w:sz w:val="20"/>
                <w:szCs w:val="20"/>
              </w:rPr>
              <w:t>Precizēšanas stadijā esoši dokumenti</w:t>
            </w:r>
          </w:p>
        </w:tc>
        <w:tc>
          <w:tcPr>
            <w:tcW w:w="1417" w:type="dxa"/>
            <w:shd w:val="clear" w:color="auto" w:fill="9BBB59"/>
            <w:vAlign w:val="center"/>
          </w:tcPr>
          <w:p w:rsidR="00FC3410" w:rsidRPr="00842A5B" w:rsidRDefault="00FC3410" w:rsidP="00642F59">
            <w:pPr>
              <w:spacing w:before="100" w:beforeAutospacing="1" w:after="100" w:afterAutospacing="1"/>
              <w:jc w:val="center"/>
              <w:rPr>
                <w:bCs/>
                <w:color w:val="000000"/>
                <w:sz w:val="20"/>
                <w:szCs w:val="20"/>
              </w:rPr>
            </w:pPr>
            <w:r w:rsidRPr="00842A5B">
              <w:rPr>
                <w:bCs/>
                <w:color w:val="000000"/>
                <w:sz w:val="20"/>
                <w:szCs w:val="20"/>
              </w:rPr>
              <w:t>Izskatīšanas stadijā esoši dokumenti</w:t>
            </w:r>
          </w:p>
        </w:tc>
        <w:tc>
          <w:tcPr>
            <w:tcW w:w="1276" w:type="dxa"/>
            <w:shd w:val="clear" w:color="auto" w:fill="9BBB59"/>
            <w:vAlign w:val="center"/>
          </w:tcPr>
          <w:p w:rsidR="00FC3410" w:rsidRPr="00842A5B" w:rsidRDefault="00FC3410" w:rsidP="00642F59">
            <w:pPr>
              <w:spacing w:before="100" w:beforeAutospacing="1" w:after="100" w:afterAutospacing="1"/>
              <w:jc w:val="center"/>
              <w:rPr>
                <w:bCs/>
                <w:color w:val="000000"/>
                <w:sz w:val="20"/>
                <w:szCs w:val="20"/>
              </w:rPr>
            </w:pPr>
            <w:r w:rsidRPr="00842A5B">
              <w:rPr>
                <w:bCs/>
                <w:color w:val="000000"/>
                <w:sz w:val="20"/>
                <w:szCs w:val="20"/>
              </w:rPr>
              <w:t>Noraidīti</w:t>
            </w:r>
          </w:p>
        </w:tc>
      </w:tr>
      <w:tr w:rsidR="00FC3410" w:rsidRPr="00842A5B" w:rsidTr="00842A5B">
        <w:trPr>
          <w:trHeight w:val="289"/>
        </w:trPr>
        <w:tc>
          <w:tcPr>
            <w:tcW w:w="765" w:type="dxa"/>
            <w:shd w:val="clear" w:color="auto" w:fill="9BBB59"/>
            <w:vAlign w:val="center"/>
          </w:tcPr>
          <w:p w:rsidR="00FC3410" w:rsidRPr="00842A5B" w:rsidRDefault="00FC3410" w:rsidP="00642F59">
            <w:pPr>
              <w:jc w:val="both"/>
              <w:rPr>
                <w:bCs/>
                <w:color w:val="000000"/>
                <w:sz w:val="20"/>
                <w:szCs w:val="20"/>
              </w:rPr>
            </w:pPr>
            <w:r w:rsidRPr="00842A5B">
              <w:rPr>
                <w:bCs/>
                <w:color w:val="000000"/>
                <w:sz w:val="20"/>
                <w:szCs w:val="20"/>
              </w:rPr>
              <w:t>1</w:t>
            </w:r>
          </w:p>
        </w:tc>
        <w:tc>
          <w:tcPr>
            <w:tcW w:w="2037" w:type="dxa"/>
            <w:shd w:val="clear" w:color="auto" w:fill="E6EED5"/>
          </w:tcPr>
          <w:p w:rsidR="00FC3410" w:rsidRPr="00842A5B" w:rsidRDefault="00FC3410" w:rsidP="00642F59">
            <w:pPr>
              <w:spacing w:before="100" w:beforeAutospacing="1" w:after="100" w:afterAutospacing="1"/>
              <w:rPr>
                <w:color w:val="000000"/>
                <w:sz w:val="20"/>
                <w:szCs w:val="20"/>
              </w:rPr>
            </w:pPr>
            <w:r w:rsidRPr="00842A5B">
              <w:rPr>
                <w:color w:val="000000"/>
                <w:sz w:val="20"/>
                <w:szCs w:val="20"/>
              </w:rPr>
              <w:t>Avansa maksājuma pieprasījumi</w:t>
            </w:r>
          </w:p>
        </w:tc>
        <w:tc>
          <w:tcPr>
            <w:tcW w:w="1275" w:type="dxa"/>
            <w:shd w:val="clear" w:color="auto" w:fill="E6EED5"/>
            <w:vAlign w:val="center"/>
          </w:tcPr>
          <w:p w:rsidR="00FC3410" w:rsidRPr="00842A5B" w:rsidRDefault="00FC3410" w:rsidP="00642F59">
            <w:pPr>
              <w:jc w:val="center"/>
              <w:rPr>
                <w:sz w:val="20"/>
                <w:szCs w:val="20"/>
              </w:rPr>
            </w:pPr>
            <w:r w:rsidRPr="00842A5B">
              <w:rPr>
                <w:sz w:val="20"/>
                <w:szCs w:val="20"/>
              </w:rPr>
              <w:t>0</w:t>
            </w:r>
          </w:p>
        </w:tc>
        <w:tc>
          <w:tcPr>
            <w:tcW w:w="1276" w:type="dxa"/>
            <w:shd w:val="clear" w:color="auto" w:fill="E6EED5"/>
            <w:vAlign w:val="center"/>
          </w:tcPr>
          <w:p w:rsidR="00FC3410" w:rsidRPr="00842A5B" w:rsidRDefault="00FC3410" w:rsidP="00642F59">
            <w:pPr>
              <w:jc w:val="center"/>
              <w:rPr>
                <w:sz w:val="20"/>
                <w:szCs w:val="20"/>
              </w:rPr>
            </w:pPr>
            <w:r w:rsidRPr="00842A5B">
              <w:rPr>
                <w:sz w:val="20"/>
                <w:szCs w:val="20"/>
              </w:rPr>
              <w:t>0</w:t>
            </w:r>
          </w:p>
        </w:tc>
        <w:tc>
          <w:tcPr>
            <w:tcW w:w="1418" w:type="dxa"/>
            <w:shd w:val="clear" w:color="auto" w:fill="E6EED5"/>
            <w:vAlign w:val="center"/>
          </w:tcPr>
          <w:p w:rsidR="00FC3410" w:rsidRPr="00842A5B" w:rsidRDefault="00FC3410" w:rsidP="00642F59">
            <w:pPr>
              <w:jc w:val="center"/>
              <w:rPr>
                <w:sz w:val="20"/>
                <w:szCs w:val="20"/>
              </w:rPr>
            </w:pPr>
            <w:r w:rsidRPr="00842A5B">
              <w:rPr>
                <w:sz w:val="20"/>
                <w:szCs w:val="20"/>
              </w:rPr>
              <w:t>0</w:t>
            </w:r>
          </w:p>
        </w:tc>
        <w:tc>
          <w:tcPr>
            <w:tcW w:w="1417" w:type="dxa"/>
            <w:shd w:val="clear" w:color="auto" w:fill="E6EED5"/>
            <w:vAlign w:val="center"/>
          </w:tcPr>
          <w:p w:rsidR="00FC3410" w:rsidRPr="00842A5B" w:rsidRDefault="00FC3410" w:rsidP="00642F59">
            <w:pPr>
              <w:jc w:val="center"/>
              <w:rPr>
                <w:sz w:val="20"/>
                <w:szCs w:val="20"/>
              </w:rPr>
            </w:pPr>
            <w:r w:rsidRPr="00842A5B">
              <w:rPr>
                <w:sz w:val="20"/>
                <w:szCs w:val="20"/>
              </w:rPr>
              <w:t>0</w:t>
            </w:r>
          </w:p>
        </w:tc>
        <w:tc>
          <w:tcPr>
            <w:tcW w:w="1276" w:type="dxa"/>
            <w:shd w:val="clear" w:color="auto" w:fill="E6EED5"/>
            <w:vAlign w:val="center"/>
          </w:tcPr>
          <w:p w:rsidR="00FC3410" w:rsidRPr="00842A5B" w:rsidRDefault="00FC3410" w:rsidP="00642F59">
            <w:pPr>
              <w:spacing w:before="100" w:beforeAutospacing="1" w:after="100" w:afterAutospacing="1"/>
              <w:jc w:val="center"/>
              <w:rPr>
                <w:color w:val="000000"/>
                <w:sz w:val="20"/>
                <w:szCs w:val="20"/>
              </w:rPr>
            </w:pPr>
            <w:r w:rsidRPr="00842A5B">
              <w:rPr>
                <w:color w:val="000000"/>
                <w:sz w:val="20"/>
                <w:szCs w:val="20"/>
              </w:rPr>
              <w:t>0</w:t>
            </w:r>
          </w:p>
        </w:tc>
      </w:tr>
      <w:tr w:rsidR="00FC3410" w:rsidRPr="00842A5B" w:rsidTr="00842A5B">
        <w:trPr>
          <w:trHeight w:val="256"/>
        </w:trPr>
        <w:tc>
          <w:tcPr>
            <w:tcW w:w="765" w:type="dxa"/>
            <w:shd w:val="clear" w:color="auto" w:fill="9BBB59"/>
            <w:vAlign w:val="center"/>
          </w:tcPr>
          <w:p w:rsidR="00FC3410" w:rsidRPr="00842A5B" w:rsidRDefault="00FC3410" w:rsidP="00642F59">
            <w:pPr>
              <w:jc w:val="both"/>
              <w:rPr>
                <w:bCs/>
                <w:color w:val="000000"/>
                <w:sz w:val="20"/>
                <w:szCs w:val="20"/>
              </w:rPr>
            </w:pPr>
            <w:r w:rsidRPr="00842A5B">
              <w:rPr>
                <w:bCs/>
                <w:color w:val="000000"/>
                <w:sz w:val="20"/>
                <w:szCs w:val="20"/>
              </w:rPr>
              <w:t>2.</w:t>
            </w:r>
          </w:p>
        </w:tc>
        <w:tc>
          <w:tcPr>
            <w:tcW w:w="2037" w:type="dxa"/>
            <w:shd w:val="clear" w:color="auto" w:fill="CDDDAC"/>
          </w:tcPr>
          <w:p w:rsidR="00FC3410" w:rsidRPr="00842A5B" w:rsidRDefault="00FC3410" w:rsidP="00642F59">
            <w:pPr>
              <w:spacing w:before="100" w:beforeAutospacing="1" w:after="100" w:afterAutospacing="1"/>
              <w:rPr>
                <w:color w:val="000000"/>
                <w:sz w:val="20"/>
                <w:szCs w:val="20"/>
              </w:rPr>
            </w:pPr>
            <w:r w:rsidRPr="00842A5B">
              <w:rPr>
                <w:color w:val="000000"/>
                <w:sz w:val="20"/>
                <w:szCs w:val="20"/>
              </w:rPr>
              <w:t>Starpposma pārskati</w:t>
            </w:r>
          </w:p>
        </w:tc>
        <w:tc>
          <w:tcPr>
            <w:tcW w:w="1275" w:type="dxa"/>
            <w:shd w:val="clear" w:color="auto" w:fill="CDDDAC"/>
            <w:vAlign w:val="center"/>
          </w:tcPr>
          <w:p w:rsidR="00FC3410" w:rsidRPr="00842A5B" w:rsidRDefault="00FC3410" w:rsidP="00642F59">
            <w:pPr>
              <w:jc w:val="center"/>
              <w:rPr>
                <w:sz w:val="20"/>
                <w:szCs w:val="20"/>
              </w:rPr>
            </w:pPr>
            <w:r w:rsidRPr="00842A5B">
              <w:rPr>
                <w:sz w:val="20"/>
                <w:szCs w:val="20"/>
              </w:rPr>
              <w:t>32</w:t>
            </w:r>
          </w:p>
        </w:tc>
        <w:tc>
          <w:tcPr>
            <w:tcW w:w="1276" w:type="dxa"/>
            <w:shd w:val="clear" w:color="auto" w:fill="CDDDAC"/>
            <w:vAlign w:val="center"/>
          </w:tcPr>
          <w:p w:rsidR="00FC3410" w:rsidRPr="00842A5B" w:rsidRDefault="00FC3410" w:rsidP="00642F59">
            <w:pPr>
              <w:jc w:val="center"/>
              <w:rPr>
                <w:sz w:val="20"/>
                <w:szCs w:val="20"/>
              </w:rPr>
            </w:pPr>
            <w:r w:rsidRPr="00842A5B">
              <w:rPr>
                <w:sz w:val="20"/>
                <w:szCs w:val="20"/>
              </w:rPr>
              <w:t>28</w:t>
            </w:r>
          </w:p>
        </w:tc>
        <w:tc>
          <w:tcPr>
            <w:tcW w:w="1418" w:type="dxa"/>
            <w:shd w:val="clear" w:color="auto" w:fill="CDDDAC"/>
            <w:vAlign w:val="center"/>
          </w:tcPr>
          <w:p w:rsidR="00FC3410" w:rsidRPr="00842A5B" w:rsidRDefault="00FC3410" w:rsidP="00642F59">
            <w:pPr>
              <w:jc w:val="center"/>
              <w:rPr>
                <w:sz w:val="20"/>
                <w:szCs w:val="20"/>
              </w:rPr>
            </w:pPr>
            <w:r w:rsidRPr="00842A5B">
              <w:rPr>
                <w:sz w:val="20"/>
                <w:szCs w:val="20"/>
              </w:rPr>
              <w:t>0</w:t>
            </w:r>
          </w:p>
        </w:tc>
        <w:tc>
          <w:tcPr>
            <w:tcW w:w="1417" w:type="dxa"/>
            <w:shd w:val="clear" w:color="auto" w:fill="CDDDAC"/>
            <w:vAlign w:val="center"/>
          </w:tcPr>
          <w:p w:rsidR="00FC3410" w:rsidRPr="00842A5B" w:rsidRDefault="00FC3410" w:rsidP="00642F59">
            <w:pPr>
              <w:jc w:val="center"/>
              <w:rPr>
                <w:sz w:val="20"/>
                <w:szCs w:val="20"/>
              </w:rPr>
            </w:pPr>
            <w:r w:rsidRPr="00842A5B">
              <w:rPr>
                <w:sz w:val="20"/>
                <w:szCs w:val="20"/>
              </w:rPr>
              <w:t>2</w:t>
            </w:r>
          </w:p>
        </w:tc>
        <w:tc>
          <w:tcPr>
            <w:tcW w:w="1276" w:type="dxa"/>
            <w:shd w:val="clear" w:color="auto" w:fill="CDDDAC"/>
            <w:vAlign w:val="center"/>
          </w:tcPr>
          <w:p w:rsidR="00FC3410" w:rsidRPr="00842A5B" w:rsidRDefault="00FC3410" w:rsidP="00642F59">
            <w:pPr>
              <w:spacing w:before="100" w:beforeAutospacing="1" w:after="100" w:afterAutospacing="1"/>
              <w:jc w:val="center"/>
              <w:rPr>
                <w:color w:val="000000"/>
                <w:sz w:val="20"/>
                <w:szCs w:val="20"/>
              </w:rPr>
            </w:pPr>
            <w:r w:rsidRPr="00842A5B">
              <w:rPr>
                <w:sz w:val="20"/>
                <w:szCs w:val="20"/>
              </w:rPr>
              <w:t>2</w:t>
            </w:r>
          </w:p>
        </w:tc>
      </w:tr>
      <w:tr w:rsidR="00FC3410" w:rsidRPr="00842A5B" w:rsidTr="00842A5B">
        <w:trPr>
          <w:trHeight w:val="248"/>
        </w:trPr>
        <w:tc>
          <w:tcPr>
            <w:tcW w:w="765" w:type="dxa"/>
            <w:shd w:val="clear" w:color="auto" w:fill="9BBB59"/>
            <w:vAlign w:val="center"/>
          </w:tcPr>
          <w:p w:rsidR="00FC3410" w:rsidRPr="00842A5B" w:rsidRDefault="00FC3410" w:rsidP="00642F59">
            <w:pPr>
              <w:jc w:val="both"/>
              <w:rPr>
                <w:bCs/>
                <w:color w:val="000000"/>
                <w:sz w:val="20"/>
                <w:szCs w:val="20"/>
              </w:rPr>
            </w:pPr>
            <w:r w:rsidRPr="00842A5B">
              <w:rPr>
                <w:bCs/>
                <w:color w:val="000000"/>
                <w:sz w:val="20"/>
                <w:szCs w:val="20"/>
              </w:rPr>
              <w:t>3.</w:t>
            </w:r>
          </w:p>
        </w:tc>
        <w:tc>
          <w:tcPr>
            <w:tcW w:w="2037" w:type="dxa"/>
            <w:shd w:val="clear" w:color="auto" w:fill="E6EED5"/>
          </w:tcPr>
          <w:p w:rsidR="00FC3410" w:rsidRPr="00842A5B" w:rsidRDefault="00FC3410" w:rsidP="00642F59">
            <w:pPr>
              <w:spacing w:before="100" w:beforeAutospacing="1" w:after="100" w:afterAutospacing="1"/>
              <w:rPr>
                <w:sz w:val="20"/>
                <w:szCs w:val="20"/>
              </w:rPr>
            </w:pPr>
            <w:r w:rsidRPr="00842A5B">
              <w:rPr>
                <w:sz w:val="20"/>
                <w:szCs w:val="20"/>
              </w:rPr>
              <w:t>Noslēguma pārskati</w:t>
            </w:r>
          </w:p>
        </w:tc>
        <w:tc>
          <w:tcPr>
            <w:tcW w:w="1275" w:type="dxa"/>
            <w:shd w:val="clear" w:color="auto" w:fill="E6EED5"/>
            <w:vAlign w:val="center"/>
          </w:tcPr>
          <w:p w:rsidR="00FC3410" w:rsidRPr="00842A5B" w:rsidRDefault="00FC3410" w:rsidP="00642F59">
            <w:pPr>
              <w:jc w:val="center"/>
              <w:rPr>
                <w:sz w:val="20"/>
                <w:szCs w:val="20"/>
              </w:rPr>
            </w:pPr>
            <w:r w:rsidRPr="00842A5B">
              <w:rPr>
                <w:sz w:val="20"/>
                <w:szCs w:val="20"/>
              </w:rPr>
              <w:t>19</w:t>
            </w:r>
          </w:p>
        </w:tc>
        <w:tc>
          <w:tcPr>
            <w:tcW w:w="1276" w:type="dxa"/>
            <w:shd w:val="clear" w:color="auto" w:fill="E6EED5"/>
            <w:vAlign w:val="center"/>
          </w:tcPr>
          <w:p w:rsidR="00FC3410" w:rsidRPr="00842A5B" w:rsidRDefault="00FC3410" w:rsidP="00642F59">
            <w:pPr>
              <w:jc w:val="center"/>
              <w:rPr>
                <w:sz w:val="20"/>
                <w:szCs w:val="20"/>
              </w:rPr>
            </w:pPr>
            <w:r w:rsidRPr="00842A5B">
              <w:rPr>
                <w:sz w:val="20"/>
                <w:szCs w:val="20"/>
              </w:rPr>
              <w:t>16</w:t>
            </w:r>
          </w:p>
        </w:tc>
        <w:tc>
          <w:tcPr>
            <w:tcW w:w="1418" w:type="dxa"/>
            <w:shd w:val="clear" w:color="auto" w:fill="E6EED5"/>
            <w:vAlign w:val="center"/>
          </w:tcPr>
          <w:p w:rsidR="00FC3410" w:rsidRPr="00842A5B" w:rsidRDefault="00FC3410" w:rsidP="00642F59">
            <w:pPr>
              <w:jc w:val="center"/>
              <w:rPr>
                <w:sz w:val="20"/>
                <w:szCs w:val="20"/>
              </w:rPr>
            </w:pPr>
            <w:r w:rsidRPr="00842A5B">
              <w:rPr>
                <w:sz w:val="20"/>
                <w:szCs w:val="20"/>
              </w:rPr>
              <w:t>2</w:t>
            </w:r>
          </w:p>
        </w:tc>
        <w:tc>
          <w:tcPr>
            <w:tcW w:w="1417" w:type="dxa"/>
            <w:shd w:val="clear" w:color="auto" w:fill="E6EED5"/>
            <w:vAlign w:val="center"/>
          </w:tcPr>
          <w:p w:rsidR="00FC3410" w:rsidRPr="00842A5B" w:rsidRDefault="00FC3410" w:rsidP="00642F59">
            <w:pPr>
              <w:jc w:val="center"/>
              <w:rPr>
                <w:sz w:val="20"/>
                <w:szCs w:val="20"/>
              </w:rPr>
            </w:pPr>
            <w:r w:rsidRPr="00842A5B">
              <w:rPr>
                <w:sz w:val="20"/>
                <w:szCs w:val="20"/>
              </w:rPr>
              <w:t>1</w:t>
            </w:r>
          </w:p>
        </w:tc>
        <w:tc>
          <w:tcPr>
            <w:tcW w:w="1276" w:type="dxa"/>
            <w:shd w:val="clear" w:color="auto" w:fill="E6EED5"/>
            <w:vAlign w:val="center"/>
          </w:tcPr>
          <w:p w:rsidR="00FC3410" w:rsidRPr="00842A5B" w:rsidRDefault="00FC3410" w:rsidP="00642F59">
            <w:pPr>
              <w:spacing w:before="100" w:beforeAutospacing="1" w:after="100" w:afterAutospacing="1"/>
              <w:jc w:val="center"/>
              <w:rPr>
                <w:color w:val="000000"/>
                <w:sz w:val="20"/>
                <w:szCs w:val="20"/>
              </w:rPr>
            </w:pPr>
            <w:r w:rsidRPr="00842A5B">
              <w:rPr>
                <w:color w:val="000000"/>
                <w:sz w:val="20"/>
                <w:szCs w:val="20"/>
              </w:rPr>
              <w:t>0</w:t>
            </w:r>
          </w:p>
        </w:tc>
      </w:tr>
      <w:tr w:rsidR="00FC3410" w:rsidRPr="00842A5B" w:rsidTr="00842A5B">
        <w:trPr>
          <w:trHeight w:val="303"/>
        </w:trPr>
        <w:tc>
          <w:tcPr>
            <w:tcW w:w="765" w:type="dxa"/>
            <w:shd w:val="clear" w:color="auto" w:fill="9BBB59"/>
            <w:vAlign w:val="center"/>
          </w:tcPr>
          <w:p w:rsidR="00FC3410" w:rsidRPr="00842A5B" w:rsidRDefault="00FC3410" w:rsidP="00642F59">
            <w:pPr>
              <w:jc w:val="both"/>
              <w:rPr>
                <w:bCs/>
                <w:color w:val="000000"/>
                <w:sz w:val="20"/>
                <w:szCs w:val="20"/>
              </w:rPr>
            </w:pPr>
            <w:r w:rsidRPr="00842A5B">
              <w:rPr>
                <w:bCs/>
                <w:color w:val="000000"/>
                <w:sz w:val="20"/>
                <w:szCs w:val="20"/>
              </w:rPr>
              <w:t>4.</w:t>
            </w:r>
          </w:p>
        </w:tc>
        <w:tc>
          <w:tcPr>
            <w:tcW w:w="2037" w:type="dxa"/>
            <w:shd w:val="clear" w:color="auto" w:fill="CDDDAC"/>
          </w:tcPr>
          <w:p w:rsidR="00FC3410" w:rsidRPr="00842A5B" w:rsidRDefault="00FC3410" w:rsidP="00642F59">
            <w:pPr>
              <w:spacing w:before="100" w:beforeAutospacing="1" w:after="100" w:afterAutospacing="1"/>
              <w:rPr>
                <w:color w:val="000000"/>
                <w:sz w:val="20"/>
                <w:szCs w:val="20"/>
              </w:rPr>
            </w:pPr>
            <w:r w:rsidRPr="00842A5B">
              <w:rPr>
                <w:color w:val="000000"/>
                <w:sz w:val="20"/>
                <w:szCs w:val="20"/>
              </w:rPr>
              <w:t>Starpposmu maksājumu pieprasījumi</w:t>
            </w:r>
          </w:p>
        </w:tc>
        <w:tc>
          <w:tcPr>
            <w:tcW w:w="1275" w:type="dxa"/>
            <w:shd w:val="clear" w:color="auto" w:fill="CDDDAC"/>
            <w:vAlign w:val="center"/>
          </w:tcPr>
          <w:p w:rsidR="00FC3410" w:rsidRPr="00842A5B" w:rsidRDefault="00FC3410" w:rsidP="00642F59">
            <w:pPr>
              <w:jc w:val="center"/>
              <w:rPr>
                <w:sz w:val="20"/>
                <w:szCs w:val="20"/>
              </w:rPr>
            </w:pPr>
            <w:r w:rsidRPr="00842A5B">
              <w:rPr>
                <w:sz w:val="20"/>
                <w:szCs w:val="20"/>
              </w:rPr>
              <w:t>19</w:t>
            </w:r>
          </w:p>
        </w:tc>
        <w:tc>
          <w:tcPr>
            <w:tcW w:w="1276" w:type="dxa"/>
            <w:shd w:val="clear" w:color="auto" w:fill="CDDDAC"/>
            <w:vAlign w:val="center"/>
          </w:tcPr>
          <w:p w:rsidR="00FC3410" w:rsidRPr="00842A5B" w:rsidRDefault="00FC3410" w:rsidP="00642F59">
            <w:pPr>
              <w:jc w:val="center"/>
              <w:rPr>
                <w:sz w:val="20"/>
                <w:szCs w:val="20"/>
              </w:rPr>
            </w:pPr>
            <w:r w:rsidRPr="00842A5B">
              <w:rPr>
                <w:sz w:val="20"/>
                <w:szCs w:val="20"/>
              </w:rPr>
              <w:t>18</w:t>
            </w:r>
          </w:p>
        </w:tc>
        <w:tc>
          <w:tcPr>
            <w:tcW w:w="1418" w:type="dxa"/>
            <w:shd w:val="clear" w:color="auto" w:fill="CDDDAC"/>
            <w:vAlign w:val="center"/>
          </w:tcPr>
          <w:p w:rsidR="00FC3410" w:rsidRPr="00842A5B" w:rsidRDefault="00FC3410" w:rsidP="00642F59">
            <w:pPr>
              <w:jc w:val="center"/>
              <w:rPr>
                <w:sz w:val="20"/>
                <w:szCs w:val="20"/>
              </w:rPr>
            </w:pPr>
            <w:r w:rsidRPr="00842A5B">
              <w:rPr>
                <w:sz w:val="20"/>
                <w:szCs w:val="20"/>
              </w:rPr>
              <w:t>0</w:t>
            </w:r>
          </w:p>
        </w:tc>
        <w:tc>
          <w:tcPr>
            <w:tcW w:w="1417" w:type="dxa"/>
            <w:shd w:val="clear" w:color="auto" w:fill="CDDDAC"/>
            <w:vAlign w:val="center"/>
          </w:tcPr>
          <w:p w:rsidR="00FC3410" w:rsidRPr="00842A5B" w:rsidRDefault="00FC3410" w:rsidP="00642F59">
            <w:pPr>
              <w:jc w:val="center"/>
              <w:rPr>
                <w:sz w:val="20"/>
                <w:szCs w:val="20"/>
              </w:rPr>
            </w:pPr>
            <w:r w:rsidRPr="00842A5B">
              <w:rPr>
                <w:sz w:val="20"/>
                <w:szCs w:val="20"/>
              </w:rPr>
              <w:t>1</w:t>
            </w:r>
          </w:p>
        </w:tc>
        <w:tc>
          <w:tcPr>
            <w:tcW w:w="1276" w:type="dxa"/>
            <w:shd w:val="clear" w:color="auto" w:fill="CDDDAC"/>
            <w:vAlign w:val="center"/>
          </w:tcPr>
          <w:p w:rsidR="00FC3410" w:rsidRPr="00842A5B" w:rsidRDefault="00FC3410" w:rsidP="00642F59">
            <w:pPr>
              <w:spacing w:before="100" w:beforeAutospacing="1" w:after="100" w:afterAutospacing="1"/>
              <w:jc w:val="center"/>
              <w:rPr>
                <w:color w:val="000000"/>
                <w:sz w:val="20"/>
                <w:szCs w:val="20"/>
              </w:rPr>
            </w:pPr>
            <w:r w:rsidRPr="00842A5B">
              <w:rPr>
                <w:color w:val="000000"/>
                <w:sz w:val="20"/>
                <w:szCs w:val="20"/>
              </w:rPr>
              <w:t>0</w:t>
            </w:r>
          </w:p>
        </w:tc>
      </w:tr>
      <w:tr w:rsidR="00FC3410" w:rsidRPr="00842A5B" w:rsidTr="00842A5B">
        <w:trPr>
          <w:trHeight w:val="303"/>
        </w:trPr>
        <w:tc>
          <w:tcPr>
            <w:tcW w:w="765" w:type="dxa"/>
            <w:shd w:val="clear" w:color="auto" w:fill="9BBB59"/>
            <w:vAlign w:val="center"/>
          </w:tcPr>
          <w:p w:rsidR="00FC3410" w:rsidRPr="00842A5B" w:rsidRDefault="00FC3410" w:rsidP="00642F59">
            <w:pPr>
              <w:jc w:val="both"/>
              <w:rPr>
                <w:bCs/>
                <w:color w:val="000000"/>
                <w:sz w:val="20"/>
                <w:szCs w:val="20"/>
              </w:rPr>
            </w:pPr>
            <w:r w:rsidRPr="00842A5B">
              <w:rPr>
                <w:bCs/>
                <w:color w:val="000000"/>
                <w:sz w:val="20"/>
                <w:szCs w:val="20"/>
              </w:rPr>
              <w:t>5.</w:t>
            </w:r>
          </w:p>
        </w:tc>
        <w:tc>
          <w:tcPr>
            <w:tcW w:w="2037" w:type="dxa"/>
            <w:shd w:val="clear" w:color="auto" w:fill="E6EED5"/>
          </w:tcPr>
          <w:p w:rsidR="00FC3410" w:rsidRPr="00842A5B" w:rsidRDefault="00FC3410" w:rsidP="00642F59">
            <w:pPr>
              <w:spacing w:before="100" w:beforeAutospacing="1" w:after="100" w:afterAutospacing="1"/>
              <w:rPr>
                <w:sz w:val="20"/>
                <w:szCs w:val="20"/>
              </w:rPr>
            </w:pPr>
            <w:r w:rsidRPr="00842A5B">
              <w:rPr>
                <w:sz w:val="20"/>
                <w:szCs w:val="20"/>
              </w:rPr>
              <w:t>Noslēgumu maksājumu pieprasījumi</w:t>
            </w:r>
          </w:p>
        </w:tc>
        <w:tc>
          <w:tcPr>
            <w:tcW w:w="1275" w:type="dxa"/>
            <w:shd w:val="clear" w:color="auto" w:fill="E6EED5"/>
            <w:vAlign w:val="center"/>
          </w:tcPr>
          <w:p w:rsidR="00FC3410" w:rsidRPr="00842A5B" w:rsidRDefault="00FC3410" w:rsidP="00642F59">
            <w:pPr>
              <w:jc w:val="center"/>
              <w:rPr>
                <w:sz w:val="20"/>
                <w:szCs w:val="20"/>
              </w:rPr>
            </w:pPr>
            <w:r w:rsidRPr="00842A5B">
              <w:rPr>
                <w:sz w:val="20"/>
                <w:szCs w:val="20"/>
              </w:rPr>
              <w:t>20</w:t>
            </w:r>
          </w:p>
        </w:tc>
        <w:tc>
          <w:tcPr>
            <w:tcW w:w="1276" w:type="dxa"/>
            <w:shd w:val="clear" w:color="auto" w:fill="E6EED5"/>
            <w:vAlign w:val="center"/>
          </w:tcPr>
          <w:p w:rsidR="00FC3410" w:rsidRPr="00842A5B" w:rsidRDefault="00FC3410" w:rsidP="00642F59">
            <w:pPr>
              <w:jc w:val="center"/>
              <w:rPr>
                <w:sz w:val="20"/>
                <w:szCs w:val="20"/>
              </w:rPr>
            </w:pPr>
            <w:r w:rsidRPr="00842A5B">
              <w:rPr>
                <w:sz w:val="20"/>
                <w:szCs w:val="20"/>
              </w:rPr>
              <w:t>17</w:t>
            </w:r>
          </w:p>
        </w:tc>
        <w:tc>
          <w:tcPr>
            <w:tcW w:w="1418" w:type="dxa"/>
            <w:shd w:val="clear" w:color="auto" w:fill="E6EED5"/>
            <w:vAlign w:val="center"/>
          </w:tcPr>
          <w:p w:rsidR="00FC3410" w:rsidRPr="00842A5B" w:rsidRDefault="00FC3410" w:rsidP="00642F59">
            <w:pPr>
              <w:jc w:val="center"/>
              <w:rPr>
                <w:sz w:val="20"/>
                <w:szCs w:val="20"/>
              </w:rPr>
            </w:pPr>
            <w:r w:rsidRPr="00842A5B">
              <w:rPr>
                <w:sz w:val="20"/>
                <w:szCs w:val="20"/>
              </w:rPr>
              <w:t>2</w:t>
            </w:r>
          </w:p>
        </w:tc>
        <w:tc>
          <w:tcPr>
            <w:tcW w:w="1417" w:type="dxa"/>
            <w:shd w:val="clear" w:color="auto" w:fill="E6EED5"/>
            <w:vAlign w:val="center"/>
          </w:tcPr>
          <w:p w:rsidR="00FC3410" w:rsidRPr="00842A5B" w:rsidRDefault="00FC3410" w:rsidP="00642F59">
            <w:pPr>
              <w:jc w:val="center"/>
              <w:rPr>
                <w:sz w:val="20"/>
                <w:szCs w:val="20"/>
              </w:rPr>
            </w:pPr>
            <w:r w:rsidRPr="00842A5B">
              <w:rPr>
                <w:sz w:val="20"/>
                <w:szCs w:val="20"/>
              </w:rPr>
              <w:t>1</w:t>
            </w:r>
          </w:p>
        </w:tc>
        <w:tc>
          <w:tcPr>
            <w:tcW w:w="1276" w:type="dxa"/>
            <w:shd w:val="clear" w:color="auto" w:fill="E6EED5"/>
            <w:vAlign w:val="center"/>
          </w:tcPr>
          <w:p w:rsidR="00FC3410" w:rsidRPr="00842A5B" w:rsidRDefault="00FC3410" w:rsidP="00642F59">
            <w:pPr>
              <w:spacing w:before="100" w:beforeAutospacing="1" w:after="100" w:afterAutospacing="1"/>
              <w:jc w:val="center"/>
              <w:rPr>
                <w:color w:val="000000"/>
                <w:sz w:val="20"/>
                <w:szCs w:val="20"/>
              </w:rPr>
            </w:pPr>
            <w:r w:rsidRPr="00842A5B">
              <w:rPr>
                <w:color w:val="000000"/>
                <w:sz w:val="20"/>
                <w:szCs w:val="20"/>
              </w:rPr>
              <w:t>0</w:t>
            </w:r>
          </w:p>
        </w:tc>
      </w:tr>
      <w:tr w:rsidR="00FC3410" w:rsidRPr="00842A5B" w:rsidTr="00842A5B">
        <w:trPr>
          <w:trHeight w:val="303"/>
        </w:trPr>
        <w:tc>
          <w:tcPr>
            <w:tcW w:w="2802" w:type="dxa"/>
            <w:gridSpan w:val="2"/>
            <w:shd w:val="clear" w:color="auto" w:fill="CDDDAC"/>
          </w:tcPr>
          <w:p w:rsidR="00FC3410" w:rsidRPr="00842A5B" w:rsidRDefault="00FC3410" w:rsidP="00642F59">
            <w:pPr>
              <w:jc w:val="right"/>
              <w:rPr>
                <w:b/>
                <w:bCs/>
                <w:sz w:val="20"/>
                <w:szCs w:val="20"/>
              </w:rPr>
            </w:pPr>
            <w:r w:rsidRPr="00842A5B">
              <w:rPr>
                <w:b/>
                <w:bCs/>
                <w:sz w:val="20"/>
                <w:szCs w:val="20"/>
              </w:rPr>
              <w:t>Kopā:</w:t>
            </w:r>
          </w:p>
        </w:tc>
        <w:tc>
          <w:tcPr>
            <w:tcW w:w="1275" w:type="dxa"/>
            <w:shd w:val="clear" w:color="auto" w:fill="CDDDAC"/>
            <w:vAlign w:val="center"/>
          </w:tcPr>
          <w:p w:rsidR="00FC3410" w:rsidRPr="00842A5B" w:rsidRDefault="00FC3410" w:rsidP="00642F59">
            <w:pPr>
              <w:spacing w:before="100" w:beforeAutospacing="1" w:after="100" w:afterAutospacing="1"/>
              <w:jc w:val="center"/>
              <w:rPr>
                <w:b/>
                <w:color w:val="000000"/>
                <w:sz w:val="20"/>
                <w:szCs w:val="20"/>
              </w:rPr>
            </w:pPr>
            <w:r w:rsidRPr="00842A5B">
              <w:rPr>
                <w:b/>
                <w:color w:val="000000"/>
                <w:sz w:val="20"/>
                <w:szCs w:val="20"/>
              </w:rPr>
              <w:t>90</w:t>
            </w:r>
          </w:p>
        </w:tc>
        <w:tc>
          <w:tcPr>
            <w:tcW w:w="1276" w:type="dxa"/>
            <w:shd w:val="clear" w:color="auto" w:fill="CDDDAC"/>
            <w:vAlign w:val="center"/>
          </w:tcPr>
          <w:p w:rsidR="00FC3410" w:rsidRPr="00842A5B" w:rsidRDefault="00FC3410" w:rsidP="00642F59">
            <w:pPr>
              <w:jc w:val="center"/>
              <w:rPr>
                <w:b/>
                <w:sz w:val="20"/>
                <w:szCs w:val="20"/>
              </w:rPr>
            </w:pPr>
            <w:r w:rsidRPr="00842A5B">
              <w:rPr>
                <w:b/>
                <w:sz w:val="20"/>
                <w:szCs w:val="20"/>
              </w:rPr>
              <w:t>79</w:t>
            </w:r>
          </w:p>
        </w:tc>
        <w:tc>
          <w:tcPr>
            <w:tcW w:w="1418" w:type="dxa"/>
            <w:shd w:val="clear" w:color="auto" w:fill="CDDDAC"/>
            <w:vAlign w:val="center"/>
          </w:tcPr>
          <w:p w:rsidR="00FC3410" w:rsidRPr="00842A5B" w:rsidRDefault="00FC3410" w:rsidP="00642F59">
            <w:pPr>
              <w:jc w:val="center"/>
              <w:rPr>
                <w:b/>
                <w:sz w:val="20"/>
                <w:szCs w:val="20"/>
              </w:rPr>
            </w:pPr>
            <w:r w:rsidRPr="00842A5B">
              <w:rPr>
                <w:b/>
                <w:sz w:val="20"/>
                <w:szCs w:val="20"/>
              </w:rPr>
              <w:t>4</w:t>
            </w:r>
          </w:p>
        </w:tc>
        <w:tc>
          <w:tcPr>
            <w:tcW w:w="1417" w:type="dxa"/>
            <w:shd w:val="clear" w:color="auto" w:fill="CDDDAC"/>
            <w:vAlign w:val="center"/>
          </w:tcPr>
          <w:p w:rsidR="00FC3410" w:rsidRPr="00842A5B" w:rsidRDefault="00FC3410" w:rsidP="00642F59">
            <w:pPr>
              <w:jc w:val="center"/>
              <w:rPr>
                <w:b/>
                <w:sz w:val="20"/>
                <w:szCs w:val="20"/>
              </w:rPr>
            </w:pPr>
            <w:r w:rsidRPr="00842A5B">
              <w:rPr>
                <w:b/>
                <w:sz w:val="20"/>
                <w:szCs w:val="20"/>
              </w:rPr>
              <w:t>5</w:t>
            </w:r>
          </w:p>
        </w:tc>
        <w:tc>
          <w:tcPr>
            <w:tcW w:w="1276" w:type="dxa"/>
            <w:shd w:val="clear" w:color="auto" w:fill="CDDDAC"/>
            <w:vAlign w:val="center"/>
          </w:tcPr>
          <w:p w:rsidR="00FC3410" w:rsidRPr="00842A5B" w:rsidRDefault="00FC3410" w:rsidP="00642F59">
            <w:pPr>
              <w:jc w:val="center"/>
              <w:rPr>
                <w:b/>
                <w:sz w:val="20"/>
                <w:szCs w:val="20"/>
              </w:rPr>
            </w:pPr>
            <w:r w:rsidRPr="00842A5B">
              <w:rPr>
                <w:b/>
                <w:sz w:val="20"/>
                <w:szCs w:val="20"/>
              </w:rPr>
              <w:t>2</w:t>
            </w:r>
          </w:p>
        </w:tc>
      </w:tr>
    </w:tbl>
    <w:p w:rsidR="00216D40" w:rsidRPr="0007335A" w:rsidRDefault="00216D40" w:rsidP="002D0C81">
      <w:pPr>
        <w:jc w:val="both"/>
        <w:rPr>
          <w:b/>
          <w:color w:val="000000"/>
          <w:sz w:val="28"/>
          <w:szCs w:val="28"/>
        </w:rPr>
      </w:pPr>
    </w:p>
    <w:p w:rsidR="00FC3410" w:rsidRPr="00AE27F2" w:rsidRDefault="00FC3410" w:rsidP="0007335A">
      <w:pPr>
        <w:ind w:firstLine="720"/>
        <w:jc w:val="both"/>
        <w:rPr>
          <w:sz w:val="28"/>
          <w:szCs w:val="28"/>
        </w:rPr>
      </w:pPr>
      <w:r w:rsidRPr="00AE27F2">
        <w:rPr>
          <w:sz w:val="28"/>
          <w:szCs w:val="28"/>
        </w:rPr>
        <w:t xml:space="preserve">Projektu īstenošanas vietā 2012.gadā veiktas 8 progresa pārbaudes, no kurām 1 pārbaude veikta atkārtoti. 6 pārbaudes noslēgušās pozitīvi, taču </w:t>
      </w:r>
      <w:r>
        <w:rPr>
          <w:sz w:val="28"/>
          <w:szCs w:val="28"/>
        </w:rPr>
        <w:t xml:space="preserve">viena projekta ietvaros veiktajās </w:t>
      </w:r>
      <w:r w:rsidRPr="00AE27F2">
        <w:rPr>
          <w:sz w:val="28"/>
          <w:szCs w:val="28"/>
        </w:rPr>
        <w:t>2 pārbaudēs konstatētas nepilnības (netika nodrošināta piekļūšana projekta īstenošanas vietai, pārbaudē nav piedalījusies par projekta īstenošanu atbildīgā persona, projekta ietvaros plānoto būvdarbu (fasādes un jumta siltināšana) nav veikta, pārbaudes laikā netika uzrādīta visa ar projektu īstenošanu saistītā dokumentācija).</w:t>
      </w:r>
      <w:r>
        <w:rPr>
          <w:sz w:val="28"/>
          <w:szCs w:val="28"/>
        </w:rPr>
        <w:t xml:space="preserve"> Attiecīgā projekta īstenošana pārtraukta.</w:t>
      </w:r>
    </w:p>
    <w:p w:rsidR="00FC3410" w:rsidRPr="0007335A" w:rsidRDefault="00FC3410" w:rsidP="001135E9">
      <w:pPr>
        <w:ind w:firstLine="720"/>
        <w:jc w:val="both"/>
        <w:rPr>
          <w:sz w:val="28"/>
          <w:szCs w:val="28"/>
        </w:rPr>
      </w:pPr>
      <w:r w:rsidRPr="00BC03AA">
        <w:rPr>
          <w:sz w:val="28"/>
          <w:szCs w:val="28"/>
        </w:rPr>
        <w:t>2012.gadā starpposma un gala maksāj</w:t>
      </w:r>
      <w:r>
        <w:rPr>
          <w:sz w:val="28"/>
          <w:szCs w:val="28"/>
        </w:rPr>
        <w:t xml:space="preserve">umos izmaksāti pavisam                LVL </w:t>
      </w:r>
      <w:r w:rsidRPr="00BC03AA">
        <w:rPr>
          <w:sz w:val="28"/>
          <w:szCs w:val="28"/>
        </w:rPr>
        <w:t>2 843 983,58, bet k</w:t>
      </w:r>
      <w:r w:rsidRPr="00BC03AA">
        <w:rPr>
          <w:bCs/>
          <w:sz w:val="28"/>
          <w:szCs w:val="28"/>
        </w:rPr>
        <w:t xml:space="preserve">opumā projektiem izmaksāti jau </w:t>
      </w:r>
      <w:r w:rsidRPr="00BC03AA">
        <w:rPr>
          <w:sz w:val="28"/>
          <w:szCs w:val="28"/>
        </w:rPr>
        <w:t>LVL 6 047 117,93.</w:t>
      </w:r>
    </w:p>
    <w:p w:rsidR="00FC3410" w:rsidRPr="0007335A" w:rsidRDefault="00FC3410" w:rsidP="0007335A">
      <w:pPr>
        <w:jc w:val="both"/>
        <w:rPr>
          <w:sz w:val="28"/>
          <w:szCs w:val="28"/>
        </w:rPr>
      </w:pPr>
    </w:p>
    <w:p w:rsidR="00FC3410" w:rsidRPr="0007335A" w:rsidRDefault="00FC3410" w:rsidP="00456F3B">
      <w:pPr>
        <w:rPr>
          <w:b/>
          <w:sz w:val="28"/>
          <w:szCs w:val="28"/>
        </w:rPr>
      </w:pPr>
      <w:r w:rsidRPr="0007335A">
        <w:rPr>
          <w:b/>
          <w:sz w:val="28"/>
          <w:szCs w:val="28"/>
        </w:rPr>
        <w:t xml:space="preserve">5.7. Konkurss „Kompleksi risinājumi siltumnīcefekta gāzu emisijas samazināšanai pašvaldību ēkās” </w:t>
      </w:r>
    </w:p>
    <w:p w:rsidR="00FC3410" w:rsidRPr="0007335A" w:rsidRDefault="00FC3410" w:rsidP="0007335A">
      <w:pPr>
        <w:spacing w:before="120"/>
        <w:ind w:firstLine="720"/>
        <w:jc w:val="both"/>
        <w:rPr>
          <w:bCs/>
          <w:sz w:val="28"/>
          <w:szCs w:val="28"/>
        </w:rPr>
      </w:pPr>
      <w:r w:rsidRPr="0007335A">
        <w:rPr>
          <w:bCs/>
          <w:sz w:val="28"/>
          <w:szCs w:val="28"/>
        </w:rPr>
        <w:t>Konkursa mērķis ir CO</w:t>
      </w:r>
      <w:r w:rsidRPr="0007335A">
        <w:rPr>
          <w:bCs/>
          <w:sz w:val="28"/>
          <w:szCs w:val="28"/>
          <w:vertAlign w:val="subscript"/>
        </w:rPr>
        <w:t>2</w:t>
      </w:r>
      <w:r w:rsidRPr="0007335A">
        <w:rPr>
          <w:bCs/>
          <w:sz w:val="28"/>
          <w:szCs w:val="28"/>
        </w:rPr>
        <w:t xml:space="preserve"> emisiju samazināšana, samazinot siltumenerģijas un apgaismojuma elektroenerģijas patēriņu LR pašvaldību sabiedriskajās ēkās un ēkās, kas nepieciešamas pašvaldību autonomo funkciju nodrošināšanai. KPFI kopējais pieejamais finansējums bija </w:t>
      </w:r>
      <w:r w:rsidRPr="0007335A">
        <w:rPr>
          <w:sz w:val="28"/>
          <w:szCs w:val="28"/>
        </w:rPr>
        <w:t>LVL</w:t>
      </w:r>
      <w:r w:rsidRPr="0007335A">
        <w:rPr>
          <w:bCs/>
          <w:sz w:val="28"/>
          <w:szCs w:val="28"/>
        </w:rPr>
        <w:t xml:space="preserve"> 17 506 232,39. Vienam projektam bija pieejami 50 000 – 750 000 </w:t>
      </w:r>
      <w:r w:rsidRPr="0007335A">
        <w:rPr>
          <w:sz w:val="28"/>
          <w:szCs w:val="28"/>
        </w:rPr>
        <w:t>LVL</w:t>
      </w:r>
      <w:r w:rsidRPr="0007335A">
        <w:rPr>
          <w:bCs/>
          <w:sz w:val="28"/>
          <w:szCs w:val="28"/>
        </w:rPr>
        <w:t>. Atbalsta intensitāte līdz 85% no projekta kopējām attiecināmajām izmaksām. Projekta īstenotāji – LR pilsētas vai novada pašvaldības.</w:t>
      </w:r>
    </w:p>
    <w:p w:rsidR="008C3BEE" w:rsidRDefault="008C3BEE" w:rsidP="0007335A">
      <w:pPr>
        <w:ind w:firstLine="720"/>
        <w:jc w:val="both"/>
        <w:rPr>
          <w:bCs/>
          <w:sz w:val="28"/>
          <w:szCs w:val="28"/>
        </w:rPr>
      </w:pPr>
    </w:p>
    <w:p w:rsidR="00FC3410" w:rsidRPr="0007335A" w:rsidRDefault="00FC3410" w:rsidP="0007335A">
      <w:pPr>
        <w:ind w:firstLine="720"/>
        <w:jc w:val="both"/>
        <w:rPr>
          <w:bCs/>
          <w:sz w:val="28"/>
          <w:szCs w:val="28"/>
        </w:rPr>
      </w:pPr>
      <w:r w:rsidRPr="0007335A">
        <w:rPr>
          <w:bCs/>
          <w:sz w:val="28"/>
          <w:szCs w:val="28"/>
        </w:rPr>
        <w:t>Atbalstāmās aktivitātes:</w:t>
      </w:r>
    </w:p>
    <w:p w:rsidR="00FC3410" w:rsidRPr="0007335A" w:rsidRDefault="00FC3410" w:rsidP="00D97EDC">
      <w:pPr>
        <w:numPr>
          <w:ilvl w:val="0"/>
          <w:numId w:val="4"/>
        </w:numPr>
        <w:tabs>
          <w:tab w:val="clear" w:pos="720"/>
          <w:tab w:val="num" w:pos="1134"/>
        </w:tabs>
        <w:ind w:left="1134"/>
        <w:jc w:val="both"/>
        <w:rPr>
          <w:color w:val="000000"/>
          <w:sz w:val="28"/>
          <w:szCs w:val="28"/>
        </w:rPr>
      </w:pPr>
      <w:proofErr w:type="spellStart"/>
      <w:r w:rsidRPr="0007335A">
        <w:rPr>
          <w:color w:val="000000"/>
          <w:sz w:val="28"/>
          <w:szCs w:val="28"/>
        </w:rPr>
        <w:t>energoaudita</w:t>
      </w:r>
      <w:proofErr w:type="spellEnd"/>
      <w:r w:rsidRPr="0007335A">
        <w:rPr>
          <w:color w:val="000000"/>
          <w:sz w:val="28"/>
          <w:szCs w:val="28"/>
        </w:rPr>
        <w:t>, tehniskās apsekošanas atzinuma, būvprojekta un tehniskās dokumentācijas sagatavošana un saskaņošana ēku energoefektivitāti un būvniecību regulējošajos normatīvajos aktos noteiktajā kārtībā;</w:t>
      </w:r>
    </w:p>
    <w:p w:rsidR="00FC3410" w:rsidRPr="0007335A" w:rsidRDefault="00FC3410" w:rsidP="00D97EDC">
      <w:pPr>
        <w:numPr>
          <w:ilvl w:val="0"/>
          <w:numId w:val="4"/>
        </w:numPr>
        <w:tabs>
          <w:tab w:val="clear" w:pos="720"/>
          <w:tab w:val="num" w:pos="1134"/>
        </w:tabs>
        <w:ind w:left="1134"/>
        <w:jc w:val="both"/>
        <w:rPr>
          <w:color w:val="000000"/>
          <w:sz w:val="28"/>
          <w:szCs w:val="28"/>
        </w:rPr>
      </w:pPr>
      <w:r w:rsidRPr="0007335A">
        <w:rPr>
          <w:color w:val="000000"/>
          <w:sz w:val="28"/>
          <w:szCs w:val="28"/>
        </w:rPr>
        <w:t>energoefektivitāti paaugstinošu rekonstrukcijas, renovācijas vai vienkāršotās renovācijas darbu veikšana;</w:t>
      </w:r>
    </w:p>
    <w:p w:rsidR="00FC3410" w:rsidRPr="0007335A" w:rsidRDefault="00FC3410" w:rsidP="00D97EDC">
      <w:pPr>
        <w:numPr>
          <w:ilvl w:val="0"/>
          <w:numId w:val="4"/>
        </w:numPr>
        <w:tabs>
          <w:tab w:val="clear" w:pos="720"/>
          <w:tab w:val="num" w:pos="1134"/>
        </w:tabs>
        <w:ind w:left="1134"/>
        <w:jc w:val="both"/>
        <w:rPr>
          <w:color w:val="000000"/>
          <w:sz w:val="28"/>
          <w:szCs w:val="28"/>
        </w:rPr>
      </w:pPr>
      <w:r w:rsidRPr="0007335A">
        <w:rPr>
          <w:color w:val="000000"/>
          <w:sz w:val="28"/>
          <w:szCs w:val="28"/>
        </w:rPr>
        <w:t>siltumapgādes sistēmas maiņa no fosilajiem energoresursiem uz atjaunojamiem, tai skaitā atjaunojamo enerģijas avotu (saules kolektori, gaisa vai zemes siltumsūkņi, granulu vai šķeldas apkures katli) uzstādīšana un pieslēgšana;</w:t>
      </w:r>
    </w:p>
    <w:p w:rsidR="00FC3410" w:rsidRPr="0007335A" w:rsidRDefault="00FC3410" w:rsidP="00D97EDC">
      <w:pPr>
        <w:numPr>
          <w:ilvl w:val="0"/>
          <w:numId w:val="4"/>
        </w:numPr>
        <w:tabs>
          <w:tab w:val="clear" w:pos="720"/>
          <w:tab w:val="num" w:pos="1134"/>
        </w:tabs>
        <w:ind w:left="1134"/>
        <w:jc w:val="both"/>
        <w:rPr>
          <w:color w:val="000000"/>
          <w:sz w:val="28"/>
          <w:szCs w:val="28"/>
        </w:rPr>
      </w:pPr>
      <w:r w:rsidRPr="0007335A">
        <w:rPr>
          <w:color w:val="000000"/>
          <w:sz w:val="28"/>
          <w:szCs w:val="28"/>
        </w:rPr>
        <w:t xml:space="preserve">ēkas siltumapgādes, ventilācijas, dzesēšanas un apgaismojuma sistēmu darbību nodrošinošo inženierkomunikāciju rekonstrukcijas un renovācijas, tai skaitā vienkāršotās rekonstrukcijas un renovācijas, darbu veikšana, ja tie atbilstoši </w:t>
      </w:r>
      <w:proofErr w:type="spellStart"/>
      <w:r w:rsidRPr="0007335A">
        <w:rPr>
          <w:color w:val="000000"/>
          <w:sz w:val="28"/>
          <w:szCs w:val="28"/>
        </w:rPr>
        <w:t>energoauditam</w:t>
      </w:r>
      <w:proofErr w:type="spellEnd"/>
      <w:r w:rsidRPr="0007335A">
        <w:rPr>
          <w:color w:val="000000"/>
          <w:sz w:val="28"/>
          <w:szCs w:val="28"/>
        </w:rPr>
        <w:t xml:space="preserve"> samazina siltumenerģijas vai elektroenerģijas patēriņu; </w:t>
      </w:r>
    </w:p>
    <w:p w:rsidR="00FC3410" w:rsidRPr="0007335A" w:rsidRDefault="00FC3410" w:rsidP="00D97EDC">
      <w:pPr>
        <w:numPr>
          <w:ilvl w:val="0"/>
          <w:numId w:val="4"/>
        </w:numPr>
        <w:tabs>
          <w:tab w:val="clear" w:pos="720"/>
          <w:tab w:val="num" w:pos="1134"/>
        </w:tabs>
        <w:ind w:left="1134"/>
        <w:jc w:val="both"/>
        <w:rPr>
          <w:color w:val="000000"/>
          <w:sz w:val="28"/>
          <w:szCs w:val="28"/>
        </w:rPr>
      </w:pPr>
      <w:r w:rsidRPr="0007335A">
        <w:rPr>
          <w:color w:val="000000"/>
          <w:sz w:val="28"/>
          <w:szCs w:val="28"/>
        </w:rPr>
        <w:t xml:space="preserve">energoefektīva apgaismojuma uzstādīšana; </w:t>
      </w:r>
    </w:p>
    <w:p w:rsidR="00FC3410" w:rsidRPr="0007335A" w:rsidRDefault="00FC3410" w:rsidP="00D97EDC">
      <w:pPr>
        <w:numPr>
          <w:ilvl w:val="0"/>
          <w:numId w:val="4"/>
        </w:numPr>
        <w:tabs>
          <w:tab w:val="clear" w:pos="720"/>
          <w:tab w:val="num" w:pos="1134"/>
        </w:tabs>
        <w:ind w:left="1134"/>
        <w:jc w:val="both"/>
        <w:rPr>
          <w:color w:val="000000"/>
          <w:sz w:val="28"/>
          <w:szCs w:val="28"/>
        </w:rPr>
      </w:pPr>
      <w:r w:rsidRPr="0007335A">
        <w:rPr>
          <w:color w:val="000000"/>
          <w:sz w:val="28"/>
          <w:szCs w:val="28"/>
        </w:rPr>
        <w:t xml:space="preserve">ēkas norobežojošo konstrukciju pārbaude būvniecības stadijā, </w:t>
      </w:r>
      <w:proofErr w:type="spellStart"/>
      <w:r w:rsidRPr="0007335A">
        <w:rPr>
          <w:color w:val="000000"/>
          <w:sz w:val="28"/>
          <w:szCs w:val="28"/>
        </w:rPr>
        <w:t>gaiscaurlaidības</w:t>
      </w:r>
      <w:proofErr w:type="spellEnd"/>
      <w:r w:rsidRPr="0007335A">
        <w:rPr>
          <w:color w:val="000000"/>
          <w:sz w:val="28"/>
          <w:szCs w:val="28"/>
        </w:rPr>
        <w:t xml:space="preserve"> tests, kurš veikts atbilstoši </w:t>
      </w:r>
      <w:proofErr w:type="spellStart"/>
      <w:r w:rsidRPr="0007335A">
        <w:rPr>
          <w:color w:val="000000"/>
          <w:sz w:val="28"/>
          <w:szCs w:val="28"/>
        </w:rPr>
        <w:t>gaiscaurlaidības</w:t>
      </w:r>
      <w:proofErr w:type="spellEnd"/>
      <w:r w:rsidRPr="0007335A">
        <w:rPr>
          <w:color w:val="000000"/>
          <w:sz w:val="28"/>
          <w:szCs w:val="28"/>
        </w:rPr>
        <w:t xml:space="preserve"> testa mērīšanu regulējošajiem normatīvajiem aktiem, un </w:t>
      </w:r>
      <w:proofErr w:type="spellStart"/>
      <w:r w:rsidRPr="0007335A">
        <w:rPr>
          <w:color w:val="000000"/>
          <w:sz w:val="28"/>
          <w:szCs w:val="28"/>
        </w:rPr>
        <w:t>termofotografēšana</w:t>
      </w:r>
      <w:proofErr w:type="spellEnd"/>
      <w:r w:rsidRPr="0007335A">
        <w:rPr>
          <w:color w:val="000000"/>
          <w:sz w:val="28"/>
          <w:szCs w:val="28"/>
        </w:rPr>
        <w:t>;</w:t>
      </w:r>
    </w:p>
    <w:p w:rsidR="00FC3410" w:rsidRPr="0007335A" w:rsidRDefault="00FC3410" w:rsidP="00D97EDC">
      <w:pPr>
        <w:numPr>
          <w:ilvl w:val="0"/>
          <w:numId w:val="4"/>
        </w:numPr>
        <w:tabs>
          <w:tab w:val="clear" w:pos="720"/>
          <w:tab w:val="num" w:pos="1134"/>
        </w:tabs>
        <w:ind w:left="1134"/>
        <w:jc w:val="both"/>
        <w:rPr>
          <w:color w:val="000000"/>
          <w:sz w:val="28"/>
          <w:szCs w:val="28"/>
        </w:rPr>
      </w:pPr>
      <w:r w:rsidRPr="0007335A">
        <w:rPr>
          <w:color w:val="000000"/>
          <w:sz w:val="28"/>
          <w:szCs w:val="28"/>
        </w:rPr>
        <w:t>projekta publicitātes pasākumi.</w:t>
      </w:r>
    </w:p>
    <w:p w:rsidR="00FC3410" w:rsidRPr="0007335A" w:rsidRDefault="00FC3410" w:rsidP="0007335A">
      <w:pPr>
        <w:ind w:firstLine="709"/>
        <w:jc w:val="both"/>
        <w:rPr>
          <w:bCs/>
          <w:sz w:val="28"/>
          <w:szCs w:val="28"/>
        </w:rPr>
      </w:pPr>
      <w:r w:rsidRPr="0007335A">
        <w:rPr>
          <w:bCs/>
          <w:sz w:val="28"/>
          <w:szCs w:val="28"/>
        </w:rPr>
        <w:t>Projektu īstenošanas termiņš – 2011.gada 1.decembris, taču to varēja pagarināt uz laiku, kas nav ilgāks par gadu.</w:t>
      </w:r>
    </w:p>
    <w:p w:rsidR="00FC3410" w:rsidRPr="0007335A" w:rsidRDefault="00FC3410" w:rsidP="0007335A">
      <w:pPr>
        <w:ind w:firstLine="709"/>
        <w:jc w:val="both"/>
        <w:rPr>
          <w:color w:val="000000"/>
          <w:sz w:val="28"/>
          <w:szCs w:val="28"/>
        </w:rPr>
      </w:pPr>
      <w:r w:rsidRPr="0007335A">
        <w:rPr>
          <w:color w:val="000000"/>
          <w:sz w:val="28"/>
          <w:szCs w:val="28"/>
        </w:rPr>
        <w:t>Konkurss tika izsludināts 2010.gada 6.jūlijā</w:t>
      </w:r>
      <w:r w:rsidRPr="0007335A">
        <w:rPr>
          <w:sz w:val="28"/>
          <w:szCs w:val="28"/>
        </w:rPr>
        <w:t>.</w:t>
      </w:r>
      <w:r w:rsidRPr="0007335A">
        <w:rPr>
          <w:color w:val="000000"/>
          <w:sz w:val="28"/>
          <w:szCs w:val="28"/>
        </w:rPr>
        <w:t xml:space="preserve"> Projektu iesniegšanas laikā tika saņemts 101 projektu iesniegums par 324 ēkām un pieprasītais KPFI finansējums bija </w:t>
      </w:r>
      <w:r w:rsidRPr="0007335A">
        <w:rPr>
          <w:sz w:val="28"/>
          <w:szCs w:val="28"/>
        </w:rPr>
        <w:t>LVL</w:t>
      </w:r>
      <w:r w:rsidRPr="0007335A">
        <w:rPr>
          <w:color w:val="000000"/>
          <w:sz w:val="28"/>
          <w:szCs w:val="28"/>
        </w:rPr>
        <w:t xml:space="preserve"> 39 115 834,98.</w:t>
      </w:r>
    </w:p>
    <w:p w:rsidR="00FC3410" w:rsidRPr="0007335A" w:rsidRDefault="00FC3410" w:rsidP="0007335A">
      <w:pPr>
        <w:autoSpaceDE w:val="0"/>
        <w:autoSpaceDN w:val="0"/>
        <w:adjustRightInd w:val="0"/>
        <w:ind w:firstLine="720"/>
        <w:jc w:val="both"/>
        <w:rPr>
          <w:color w:val="3F3F3F"/>
          <w:sz w:val="28"/>
          <w:szCs w:val="28"/>
        </w:rPr>
      </w:pPr>
      <w:r w:rsidRPr="0007335A">
        <w:rPr>
          <w:color w:val="000000"/>
          <w:sz w:val="28"/>
          <w:szCs w:val="28"/>
        </w:rPr>
        <w:t xml:space="preserve">Izvērtējot projektu iesniegumus, tika apstiprināti 46 projektu iesniegumi par kopējo KPFI finansējuma summu </w:t>
      </w:r>
      <w:r w:rsidRPr="0007335A">
        <w:rPr>
          <w:sz w:val="28"/>
          <w:szCs w:val="28"/>
        </w:rPr>
        <w:t>LVL</w:t>
      </w:r>
      <w:r w:rsidRPr="0007335A">
        <w:rPr>
          <w:color w:val="000000"/>
          <w:sz w:val="28"/>
          <w:szCs w:val="28"/>
        </w:rPr>
        <w:t xml:space="preserve"> </w:t>
      </w:r>
      <w:r w:rsidR="009E13E3" w:rsidRPr="009E13E3">
        <w:rPr>
          <w:color w:val="000000"/>
          <w:sz w:val="28"/>
          <w:szCs w:val="28"/>
        </w:rPr>
        <w:t>17 506 232,39</w:t>
      </w:r>
      <w:r w:rsidR="009E13E3">
        <w:rPr>
          <w:rStyle w:val="FootnoteReference"/>
          <w:color w:val="000000"/>
          <w:sz w:val="28"/>
          <w:szCs w:val="28"/>
        </w:rPr>
        <w:footnoteReference w:id="27"/>
      </w:r>
      <w:r w:rsidRPr="0007335A">
        <w:rPr>
          <w:color w:val="000000"/>
          <w:sz w:val="28"/>
          <w:szCs w:val="28"/>
        </w:rPr>
        <w:t xml:space="preserve"> (sākotnējā finansējuma ietvaros tika apstiprināti 18 projekta iesniegumi, pēc fina</w:t>
      </w:r>
      <w:r w:rsidR="009E13E3">
        <w:rPr>
          <w:color w:val="000000"/>
          <w:sz w:val="28"/>
          <w:szCs w:val="28"/>
        </w:rPr>
        <w:t xml:space="preserve">nsējuma pārdalīšanas 2011.gada </w:t>
      </w:r>
      <w:r w:rsidRPr="0007335A">
        <w:rPr>
          <w:color w:val="000000"/>
          <w:sz w:val="28"/>
          <w:szCs w:val="28"/>
        </w:rPr>
        <w:t>18.janvārī papildus tika apstiprināti 22 projekta iesniegumi un pēc finansējuma pārdalīšanas 2011.gada 11.oktobrī apstiprināja vēl 6 projekta iesniegumus</w:t>
      </w:r>
      <w:r w:rsidR="009E13E3">
        <w:rPr>
          <w:color w:val="000000"/>
          <w:sz w:val="28"/>
          <w:szCs w:val="28"/>
        </w:rPr>
        <w:t xml:space="preserve">). </w:t>
      </w:r>
      <w:r w:rsidRPr="0007335A">
        <w:rPr>
          <w:color w:val="000000"/>
          <w:sz w:val="28"/>
          <w:szCs w:val="28"/>
        </w:rPr>
        <w:t>Noraidīti tika 55 projektu iesniegumi.</w:t>
      </w:r>
      <w:r w:rsidR="001B4C0F">
        <w:rPr>
          <w:color w:val="000000"/>
          <w:sz w:val="28"/>
          <w:szCs w:val="28"/>
        </w:rPr>
        <w:t xml:space="preserve"> </w:t>
      </w:r>
      <w:r w:rsidR="001B4C0F" w:rsidRPr="00DE7647">
        <w:rPr>
          <w:sz w:val="28"/>
          <w:szCs w:val="28"/>
        </w:rPr>
        <w:t xml:space="preserve">Līdz 2012.gada beigām kopējais </w:t>
      </w:r>
      <w:r w:rsidR="001B4C0F">
        <w:rPr>
          <w:sz w:val="28"/>
          <w:szCs w:val="28"/>
        </w:rPr>
        <w:t xml:space="preserve">projektiem </w:t>
      </w:r>
      <w:r w:rsidR="001B4C0F" w:rsidRPr="00DE7647">
        <w:rPr>
          <w:sz w:val="28"/>
          <w:szCs w:val="28"/>
        </w:rPr>
        <w:t xml:space="preserve">piešķirtais KPFI finansējums saskaņā ar noslēgtajiem līgumiem par projektu ieviešanu </w:t>
      </w:r>
      <w:r w:rsidR="0044338C">
        <w:rPr>
          <w:bCs/>
          <w:sz w:val="28"/>
          <w:szCs w:val="28"/>
        </w:rPr>
        <w:t xml:space="preserve">(t.sk. pabeigtajiem projektiem) </w:t>
      </w:r>
      <w:r w:rsidR="001B4C0F" w:rsidRPr="00DE7647">
        <w:rPr>
          <w:sz w:val="28"/>
          <w:szCs w:val="28"/>
        </w:rPr>
        <w:t>ir</w:t>
      </w:r>
      <w:r w:rsidR="001B4C0F">
        <w:rPr>
          <w:sz w:val="28"/>
          <w:szCs w:val="28"/>
        </w:rPr>
        <w:t xml:space="preserve"> </w:t>
      </w:r>
      <w:r w:rsidR="001B4C0F" w:rsidRPr="00DE7647">
        <w:rPr>
          <w:sz w:val="28"/>
          <w:szCs w:val="28"/>
        </w:rPr>
        <w:t xml:space="preserve">LVL </w:t>
      </w:r>
      <w:r w:rsidR="001B4C0F" w:rsidRPr="001B4C0F">
        <w:rPr>
          <w:sz w:val="28"/>
          <w:szCs w:val="28"/>
        </w:rPr>
        <w:t>13 854 375,56</w:t>
      </w:r>
      <w:r w:rsidR="001B4C0F" w:rsidRPr="00DE7647">
        <w:rPr>
          <w:sz w:val="28"/>
          <w:szCs w:val="28"/>
        </w:rPr>
        <w:t>.</w:t>
      </w:r>
    </w:p>
    <w:p w:rsidR="00FC3410" w:rsidRPr="00072873" w:rsidRDefault="00FC3410" w:rsidP="0007335A">
      <w:pPr>
        <w:ind w:firstLine="720"/>
        <w:jc w:val="both"/>
        <w:rPr>
          <w:sz w:val="28"/>
          <w:szCs w:val="28"/>
        </w:rPr>
      </w:pPr>
      <w:r w:rsidRPr="0007477F">
        <w:rPr>
          <w:sz w:val="28"/>
          <w:szCs w:val="28"/>
        </w:rPr>
        <w:t xml:space="preserve">35 projektu īstenošana 2012.gadā noritējusi bez būtiskām atkāpēm no projektu iesniegumos plānotā (notikusi projektu ietvaros paredzēto būvdarbu veikšana - norobežojošo konstrukciju siltināšana, logu nomaiņa, </w:t>
      </w:r>
      <w:proofErr w:type="spellStart"/>
      <w:r w:rsidRPr="0007477F">
        <w:rPr>
          <w:sz w:val="28"/>
          <w:szCs w:val="28"/>
        </w:rPr>
        <w:t>rekuperatīvo</w:t>
      </w:r>
      <w:proofErr w:type="spellEnd"/>
      <w:r w:rsidRPr="0007477F">
        <w:rPr>
          <w:sz w:val="28"/>
          <w:szCs w:val="28"/>
        </w:rPr>
        <w:t xml:space="preserve"> ventilācijas sistēmu izveide, apkures sistēmu renovācija, apgaismojuma energoefektivitātes nodrošināšana, u.c.). </w:t>
      </w:r>
      <w:r w:rsidRPr="00DA57AC">
        <w:rPr>
          <w:sz w:val="28"/>
          <w:szCs w:val="28"/>
        </w:rPr>
        <w:t xml:space="preserve">1 projekta īstenošanā konstatētas būtiskas atkāpes no līgumā par projekta īstenošanu noteiktajām prasībām, attiecīgi projektam uzsākta līguma laušanas procedūra. </w:t>
      </w:r>
      <w:r w:rsidRPr="00072873">
        <w:rPr>
          <w:sz w:val="28"/>
          <w:szCs w:val="28"/>
        </w:rPr>
        <w:t xml:space="preserve">2012.gadā ar 6 projektu īstenotājiem notikusi vienošanās par līgumu laušanu. </w:t>
      </w:r>
    </w:p>
    <w:p w:rsidR="00FC3410" w:rsidRDefault="00FC3410" w:rsidP="0007335A">
      <w:pPr>
        <w:ind w:firstLine="720"/>
        <w:jc w:val="both"/>
        <w:rPr>
          <w:sz w:val="28"/>
          <w:szCs w:val="28"/>
        </w:rPr>
      </w:pPr>
      <w:r w:rsidRPr="00072873">
        <w:rPr>
          <w:sz w:val="28"/>
          <w:szCs w:val="28"/>
        </w:rPr>
        <w:t>Pr</w:t>
      </w:r>
      <w:r w:rsidRPr="003970D6">
        <w:rPr>
          <w:sz w:val="28"/>
          <w:szCs w:val="28"/>
        </w:rPr>
        <w:t>ojekta aktivitātes 2012.gadā pilnībā tika īstenotas 13 projektos. Kopumā konkursa ietvaros īstenoti jau 16 projekti.</w:t>
      </w:r>
    </w:p>
    <w:p w:rsidR="00FC3410" w:rsidRPr="004B72D6" w:rsidRDefault="00FC3410" w:rsidP="004B72D6">
      <w:pPr>
        <w:ind w:firstLine="720"/>
        <w:jc w:val="both"/>
        <w:rPr>
          <w:sz w:val="28"/>
          <w:szCs w:val="28"/>
        </w:rPr>
      </w:pPr>
      <w:r w:rsidRPr="004B72D6">
        <w:rPr>
          <w:bCs/>
          <w:sz w:val="28"/>
          <w:szCs w:val="28"/>
        </w:rPr>
        <w:t>Projekta rezultātu monitoringa periods 2012.gadā sācies 14 projektiem, t.i. tiem projektiem, kuri tika pabeigti līdz 2012.gada 1.decembrim.</w:t>
      </w:r>
      <w:r w:rsidRPr="004B72D6">
        <w:rPr>
          <w:sz w:val="28"/>
          <w:szCs w:val="28"/>
        </w:rPr>
        <w:t xml:space="preserve"> </w:t>
      </w:r>
    </w:p>
    <w:p w:rsidR="00FC3410" w:rsidRPr="00F177A3" w:rsidRDefault="00FC3410" w:rsidP="00F177A3">
      <w:pPr>
        <w:ind w:firstLine="709"/>
        <w:jc w:val="both"/>
        <w:rPr>
          <w:color w:val="000000"/>
          <w:sz w:val="28"/>
          <w:szCs w:val="28"/>
        </w:rPr>
      </w:pPr>
      <w:r w:rsidRPr="00E41A10">
        <w:rPr>
          <w:color w:val="000000"/>
          <w:sz w:val="28"/>
          <w:szCs w:val="28"/>
        </w:rPr>
        <w:t>2012.gadā veiktas 197 dokumentu pārbaudes, tai skaitā, 98 starpposma pārskatu un 21 noslēguma pārskatu, kā arī 57 starpposma maksājumu pieprasījumu un 21 noslēguma maksājumu pieprasījumu pārbaudes (skat. Tabulu 10).</w:t>
      </w:r>
    </w:p>
    <w:p w:rsidR="00216D40" w:rsidRDefault="00216D40" w:rsidP="00347A36">
      <w:pPr>
        <w:ind w:firstLine="709"/>
        <w:jc w:val="right"/>
        <w:rPr>
          <w:b/>
          <w:color w:val="000000"/>
          <w:szCs w:val="28"/>
        </w:rPr>
      </w:pPr>
    </w:p>
    <w:p w:rsidR="00FC3410" w:rsidRDefault="00FC3410" w:rsidP="00347A36">
      <w:pPr>
        <w:ind w:firstLine="709"/>
        <w:jc w:val="right"/>
        <w:rPr>
          <w:b/>
          <w:color w:val="000000"/>
          <w:szCs w:val="28"/>
        </w:rPr>
      </w:pPr>
      <w:r w:rsidRPr="00F177A3">
        <w:rPr>
          <w:b/>
          <w:color w:val="000000"/>
          <w:szCs w:val="28"/>
        </w:rPr>
        <w:t>Tabula 10. Dokumentu kontrole</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65"/>
        <w:gridCol w:w="2037"/>
        <w:gridCol w:w="1275"/>
        <w:gridCol w:w="1276"/>
        <w:gridCol w:w="1418"/>
        <w:gridCol w:w="1417"/>
        <w:gridCol w:w="1276"/>
      </w:tblGrid>
      <w:tr w:rsidR="00FC3410" w:rsidRPr="00842A5B" w:rsidTr="00842A5B">
        <w:trPr>
          <w:cantSplit/>
          <w:trHeight w:val="361"/>
        </w:trPr>
        <w:tc>
          <w:tcPr>
            <w:tcW w:w="765" w:type="dxa"/>
            <w:vMerge w:val="restart"/>
            <w:shd w:val="clear" w:color="auto" w:fill="9BBB59"/>
            <w:vAlign w:val="center"/>
          </w:tcPr>
          <w:p w:rsidR="00FC3410" w:rsidRPr="00842A5B" w:rsidRDefault="00FC3410" w:rsidP="00642F59">
            <w:pPr>
              <w:spacing w:before="100" w:beforeAutospacing="1" w:after="100" w:afterAutospacing="1"/>
              <w:jc w:val="center"/>
              <w:rPr>
                <w:bCs/>
                <w:color w:val="000000"/>
                <w:sz w:val="20"/>
                <w:szCs w:val="20"/>
              </w:rPr>
            </w:pPr>
            <w:proofErr w:type="spellStart"/>
            <w:r w:rsidRPr="00842A5B">
              <w:rPr>
                <w:color w:val="000000"/>
                <w:sz w:val="20"/>
                <w:szCs w:val="20"/>
              </w:rPr>
              <w:t>Nr.p.k</w:t>
            </w:r>
            <w:proofErr w:type="spellEnd"/>
            <w:r w:rsidRPr="00842A5B">
              <w:rPr>
                <w:color w:val="000000"/>
                <w:sz w:val="20"/>
                <w:szCs w:val="20"/>
              </w:rPr>
              <w:t>.</w:t>
            </w:r>
          </w:p>
        </w:tc>
        <w:tc>
          <w:tcPr>
            <w:tcW w:w="2037" w:type="dxa"/>
            <w:vMerge w:val="restart"/>
            <w:shd w:val="clear" w:color="auto" w:fill="9BBB59"/>
            <w:vAlign w:val="center"/>
          </w:tcPr>
          <w:p w:rsidR="00FC3410" w:rsidRPr="00842A5B" w:rsidRDefault="00FC3410" w:rsidP="00642F59">
            <w:pPr>
              <w:spacing w:before="100" w:beforeAutospacing="1" w:after="100" w:afterAutospacing="1"/>
              <w:jc w:val="center"/>
              <w:rPr>
                <w:bCs/>
                <w:color w:val="000000"/>
                <w:sz w:val="20"/>
                <w:szCs w:val="20"/>
              </w:rPr>
            </w:pPr>
            <w:r w:rsidRPr="00842A5B">
              <w:rPr>
                <w:color w:val="000000"/>
                <w:sz w:val="20"/>
                <w:szCs w:val="20"/>
              </w:rPr>
              <w:t>Atskaites veids</w:t>
            </w:r>
          </w:p>
        </w:tc>
        <w:tc>
          <w:tcPr>
            <w:tcW w:w="1275" w:type="dxa"/>
            <w:vMerge w:val="restart"/>
            <w:shd w:val="clear" w:color="auto" w:fill="9BBB59"/>
            <w:vAlign w:val="center"/>
          </w:tcPr>
          <w:p w:rsidR="00FC3410" w:rsidRPr="00842A5B" w:rsidRDefault="00FC3410" w:rsidP="00642F59">
            <w:pPr>
              <w:spacing w:before="100" w:beforeAutospacing="1" w:after="100" w:afterAutospacing="1"/>
              <w:jc w:val="center"/>
              <w:rPr>
                <w:bCs/>
                <w:color w:val="000000"/>
                <w:sz w:val="20"/>
                <w:szCs w:val="20"/>
              </w:rPr>
            </w:pPr>
            <w:r w:rsidRPr="00842A5B">
              <w:rPr>
                <w:color w:val="000000"/>
                <w:sz w:val="20"/>
                <w:szCs w:val="20"/>
              </w:rPr>
              <w:t>Iesniegto dokumentu skaits</w:t>
            </w:r>
          </w:p>
        </w:tc>
        <w:tc>
          <w:tcPr>
            <w:tcW w:w="5387" w:type="dxa"/>
            <w:gridSpan w:val="4"/>
            <w:shd w:val="clear" w:color="auto" w:fill="9BBB59"/>
          </w:tcPr>
          <w:p w:rsidR="00FC3410" w:rsidRPr="00842A5B" w:rsidRDefault="00FC3410" w:rsidP="00642F59">
            <w:pPr>
              <w:spacing w:before="100" w:beforeAutospacing="1" w:after="100" w:afterAutospacing="1"/>
              <w:jc w:val="center"/>
              <w:rPr>
                <w:bCs/>
                <w:color w:val="000000"/>
                <w:sz w:val="20"/>
                <w:szCs w:val="20"/>
              </w:rPr>
            </w:pPr>
          </w:p>
        </w:tc>
      </w:tr>
      <w:tr w:rsidR="00FC3410" w:rsidRPr="00842A5B" w:rsidTr="00842A5B">
        <w:trPr>
          <w:cantSplit/>
          <w:trHeight w:val="702"/>
        </w:trPr>
        <w:tc>
          <w:tcPr>
            <w:tcW w:w="765" w:type="dxa"/>
            <w:vMerge/>
            <w:shd w:val="clear" w:color="auto" w:fill="9BBB59"/>
          </w:tcPr>
          <w:p w:rsidR="00FC3410" w:rsidRPr="00842A5B" w:rsidRDefault="00FC3410" w:rsidP="00642F59">
            <w:pPr>
              <w:jc w:val="center"/>
              <w:rPr>
                <w:b/>
                <w:bCs/>
                <w:color w:val="000000"/>
                <w:sz w:val="20"/>
                <w:szCs w:val="20"/>
              </w:rPr>
            </w:pPr>
          </w:p>
        </w:tc>
        <w:tc>
          <w:tcPr>
            <w:tcW w:w="2037" w:type="dxa"/>
            <w:vMerge/>
            <w:shd w:val="clear" w:color="auto" w:fill="9BBB59"/>
          </w:tcPr>
          <w:p w:rsidR="00FC3410" w:rsidRPr="00842A5B" w:rsidRDefault="00FC3410" w:rsidP="00642F59">
            <w:pPr>
              <w:jc w:val="center"/>
              <w:rPr>
                <w:b/>
                <w:bCs/>
                <w:color w:val="000000"/>
                <w:sz w:val="20"/>
                <w:szCs w:val="20"/>
              </w:rPr>
            </w:pPr>
          </w:p>
        </w:tc>
        <w:tc>
          <w:tcPr>
            <w:tcW w:w="1275" w:type="dxa"/>
            <w:vMerge/>
            <w:shd w:val="clear" w:color="auto" w:fill="9BBB59"/>
          </w:tcPr>
          <w:p w:rsidR="00FC3410" w:rsidRPr="00842A5B" w:rsidRDefault="00FC3410" w:rsidP="00642F59">
            <w:pPr>
              <w:jc w:val="center"/>
              <w:rPr>
                <w:b/>
                <w:bCs/>
                <w:color w:val="000000"/>
                <w:sz w:val="20"/>
                <w:szCs w:val="20"/>
              </w:rPr>
            </w:pPr>
          </w:p>
        </w:tc>
        <w:tc>
          <w:tcPr>
            <w:tcW w:w="1276" w:type="dxa"/>
            <w:shd w:val="clear" w:color="auto" w:fill="9BBB59"/>
            <w:vAlign w:val="center"/>
          </w:tcPr>
          <w:p w:rsidR="00FC3410" w:rsidRPr="00842A5B" w:rsidRDefault="00FC3410" w:rsidP="00642F59">
            <w:pPr>
              <w:jc w:val="center"/>
              <w:rPr>
                <w:b/>
                <w:bCs/>
                <w:color w:val="000000"/>
                <w:sz w:val="20"/>
                <w:szCs w:val="20"/>
              </w:rPr>
            </w:pPr>
            <w:r w:rsidRPr="00842A5B">
              <w:rPr>
                <w:bCs/>
                <w:color w:val="000000"/>
                <w:sz w:val="20"/>
                <w:szCs w:val="20"/>
              </w:rPr>
              <w:t>Apstiprināti</w:t>
            </w:r>
          </w:p>
        </w:tc>
        <w:tc>
          <w:tcPr>
            <w:tcW w:w="1418" w:type="dxa"/>
            <w:shd w:val="clear" w:color="auto" w:fill="9BBB59"/>
            <w:vAlign w:val="center"/>
          </w:tcPr>
          <w:p w:rsidR="00FC3410" w:rsidRPr="00842A5B" w:rsidRDefault="00FC3410" w:rsidP="00642F59">
            <w:pPr>
              <w:spacing w:before="100" w:beforeAutospacing="1" w:after="100" w:afterAutospacing="1"/>
              <w:jc w:val="center"/>
              <w:rPr>
                <w:bCs/>
                <w:color w:val="000000"/>
                <w:sz w:val="20"/>
                <w:szCs w:val="20"/>
              </w:rPr>
            </w:pPr>
            <w:r w:rsidRPr="00842A5B">
              <w:rPr>
                <w:bCs/>
                <w:color w:val="000000"/>
                <w:sz w:val="20"/>
                <w:szCs w:val="20"/>
              </w:rPr>
              <w:t>Precizēšanas stadijā esoši dokumenti</w:t>
            </w:r>
          </w:p>
        </w:tc>
        <w:tc>
          <w:tcPr>
            <w:tcW w:w="1417" w:type="dxa"/>
            <w:shd w:val="clear" w:color="auto" w:fill="9BBB59"/>
            <w:vAlign w:val="center"/>
          </w:tcPr>
          <w:p w:rsidR="00FC3410" w:rsidRPr="00842A5B" w:rsidRDefault="00FC3410" w:rsidP="00642F59">
            <w:pPr>
              <w:spacing w:before="100" w:beforeAutospacing="1" w:after="100" w:afterAutospacing="1"/>
              <w:jc w:val="center"/>
              <w:rPr>
                <w:bCs/>
                <w:color w:val="000000"/>
                <w:sz w:val="20"/>
                <w:szCs w:val="20"/>
              </w:rPr>
            </w:pPr>
            <w:r w:rsidRPr="00842A5B">
              <w:rPr>
                <w:bCs/>
                <w:color w:val="000000"/>
                <w:sz w:val="20"/>
                <w:szCs w:val="20"/>
              </w:rPr>
              <w:t>Izskatīšanas stadijā esoši dokumenti</w:t>
            </w:r>
          </w:p>
        </w:tc>
        <w:tc>
          <w:tcPr>
            <w:tcW w:w="1276" w:type="dxa"/>
            <w:shd w:val="clear" w:color="auto" w:fill="9BBB59"/>
            <w:vAlign w:val="center"/>
          </w:tcPr>
          <w:p w:rsidR="00FC3410" w:rsidRPr="00842A5B" w:rsidRDefault="00FC3410" w:rsidP="00642F59">
            <w:pPr>
              <w:spacing w:before="100" w:beforeAutospacing="1" w:after="100" w:afterAutospacing="1"/>
              <w:jc w:val="center"/>
              <w:rPr>
                <w:bCs/>
                <w:color w:val="000000"/>
                <w:sz w:val="20"/>
                <w:szCs w:val="20"/>
              </w:rPr>
            </w:pPr>
            <w:r w:rsidRPr="00842A5B">
              <w:rPr>
                <w:bCs/>
                <w:color w:val="000000"/>
                <w:sz w:val="20"/>
                <w:szCs w:val="20"/>
              </w:rPr>
              <w:t>Noraidīti</w:t>
            </w:r>
          </w:p>
        </w:tc>
      </w:tr>
      <w:tr w:rsidR="00FC3410" w:rsidRPr="00842A5B" w:rsidTr="00842A5B">
        <w:trPr>
          <w:trHeight w:val="289"/>
        </w:trPr>
        <w:tc>
          <w:tcPr>
            <w:tcW w:w="765" w:type="dxa"/>
            <w:shd w:val="clear" w:color="auto" w:fill="9BBB59"/>
            <w:vAlign w:val="center"/>
          </w:tcPr>
          <w:p w:rsidR="00FC3410" w:rsidRPr="00842A5B" w:rsidRDefault="00FC3410" w:rsidP="00642F59">
            <w:pPr>
              <w:jc w:val="both"/>
              <w:rPr>
                <w:bCs/>
                <w:color w:val="000000"/>
                <w:sz w:val="20"/>
                <w:szCs w:val="20"/>
              </w:rPr>
            </w:pPr>
            <w:r w:rsidRPr="00842A5B">
              <w:rPr>
                <w:bCs/>
                <w:color w:val="000000"/>
                <w:sz w:val="20"/>
                <w:szCs w:val="20"/>
              </w:rPr>
              <w:t>1</w:t>
            </w:r>
          </w:p>
        </w:tc>
        <w:tc>
          <w:tcPr>
            <w:tcW w:w="2037" w:type="dxa"/>
            <w:shd w:val="clear" w:color="auto" w:fill="E6EED5"/>
          </w:tcPr>
          <w:p w:rsidR="00FC3410" w:rsidRPr="00842A5B" w:rsidRDefault="00FC3410" w:rsidP="00642F59">
            <w:pPr>
              <w:spacing w:before="100" w:beforeAutospacing="1" w:after="100" w:afterAutospacing="1"/>
              <w:rPr>
                <w:color w:val="000000"/>
                <w:sz w:val="20"/>
                <w:szCs w:val="20"/>
              </w:rPr>
            </w:pPr>
            <w:r w:rsidRPr="00842A5B">
              <w:rPr>
                <w:color w:val="000000"/>
                <w:sz w:val="20"/>
                <w:szCs w:val="20"/>
              </w:rPr>
              <w:t>Avansa maksājuma pieprasījumi</w:t>
            </w:r>
          </w:p>
        </w:tc>
        <w:tc>
          <w:tcPr>
            <w:tcW w:w="1275" w:type="dxa"/>
            <w:shd w:val="clear" w:color="auto" w:fill="E6EED5"/>
            <w:vAlign w:val="center"/>
          </w:tcPr>
          <w:p w:rsidR="00FC3410" w:rsidRPr="00842A5B" w:rsidRDefault="00FC3410" w:rsidP="00642F59">
            <w:pPr>
              <w:jc w:val="center"/>
              <w:rPr>
                <w:sz w:val="20"/>
                <w:szCs w:val="20"/>
              </w:rPr>
            </w:pPr>
            <w:r w:rsidRPr="00842A5B">
              <w:rPr>
                <w:sz w:val="20"/>
                <w:szCs w:val="20"/>
              </w:rPr>
              <w:t>0</w:t>
            </w:r>
          </w:p>
        </w:tc>
        <w:tc>
          <w:tcPr>
            <w:tcW w:w="1276" w:type="dxa"/>
            <w:shd w:val="clear" w:color="auto" w:fill="E6EED5"/>
            <w:vAlign w:val="center"/>
          </w:tcPr>
          <w:p w:rsidR="00FC3410" w:rsidRPr="00842A5B" w:rsidRDefault="00FC3410" w:rsidP="00642F59">
            <w:pPr>
              <w:jc w:val="center"/>
              <w:rPr>
                <w:sz w:val="20"/>
                <w:szCs w:val="20"/>
              </w:rPr>
            </w:pPr>
            <w:r w:rsidRPr="00842A5B">
              <w:rPr>
                <w:sz w:val="20"/>
                <w:szCs w:val="20"/>
              </w:rPr>
              <w:t>0</w:t>
            </w:r>
          </w:p>
        </w:tc>
        <w:tc>
          <w:tcPr>
            <w:tcW w:w="1418" w:type="dxa"/>
            <w:shd w:val="clear" w:color="auto" w:fill="E6EED5"/>
            <w:vAlign w:val="center"/>
          </w:tcPr>
          <w:p w:rsidR="00FC3410" w:rsidRPr="00842A5B" w:rsidRDefault="00FC3410" w:rsidP="00642F59">
            <w:pPr>
              <w:jc w:val="center"/>
              <w:rPr>
                <w:sz w:val="20"/>
                <w:szCs w:val="20"/>
              </w:rPr>
            </w:pPr>
            <w:r w:rsidRPr="00842A5B">
              <w:rPr>
                <w:sz w:val="20"/>
                <w:szCs w:val="20"/>
              </w:rPr>
              <w:t>0</w:t>
            </w:r>
          </w:p>
        </w:tc>
        <w:tc>
          <w:tcPr>
            <w:tcW w:w="1417" w:type="dxa"/>
            <w:shd w:val="clear" w:color="auto" w:fill="E6EED5"/>
            <w:vAlign w:val="center"/>
          </w:tcPr>
          <w:p w:rsidR="00FC3410" w:rsidRPr="00842A5B" w:rsidRDefault="00FC3410" w:rsidP="00642F59">
            <w:pPr>
              <w:jc w:val="center"/>
              <w:rPr>
                <w:sz w:val="20"/>
                <w:szCs w:val="20"/>
              </w:rPr>
            </w:pPr>
            <w:r w:rsidRPr="00842A5B">
              <w:rPr>
                <w:sz w:val="20"/>
                <w:szCs w:val="20"/>
              </w:rPr>
              <w:t>0</w:t>
            </w:r>
          </w:p>
        </w:tc>
        <w:tc>
          <w:tcPr>
            <w:tcW w:w="1276" w:type="dxa"/>
            <w:shd w:val="clear" w:color="auto" w:fill="E6EED5"/>
            <w:vAlign w:val="center"/>
          </w:tcPr>
          <w:p w:rsidR="00FC3410" w:rsidRPr="00842A5B" w:rsidRDefault="00FC3410" w:rsidP="00642F59">
            <w:pPr>
              <w:spacing w:before="100" w:beforeAutospacing="1" w:after="100" w:afterAutospacing="1"/>
              <w:jc w:val="center"/>
              <w:rPr>
                <w:color w:val="000000"/>
                <w:sz w:val="20"/>
                <w:szCs w:val="20"/>
              </w:rPr>
            </w:pPr>
            <w:r w:rsidRPr="00842A5B">
              <w:rPr>
                <w:color w:val="000000"/>
                <w:sz w:val="20"/>
                <w:szCs w:val="20"/>
              </w:rPr>
              <w:t>0</w:t>
            </w:r>
          </w:p>
        </w:tc>
      </w:tr>
      <w:tr w:rsidR="00FC3410" w:rsidRPr="00842A5B" w:rsidTr="00842A5B">
        <w:trPr>
          <w:trHeight w:val="256"/>
        </w:trPr>
        <w:tc>
          <w:tcPr>
            <w:tcW w:w="765" w:type="dxa"/>
            <w:shd w:val="clear" w:color="auto" w:fill="9BBB59"/>
            <w:vAlign w:val="center"/>
          </w:tcPr>
          <w:p w:rsidR="00FC3410" w:rsidRPr="00842A5B" w:rsidRDefault="00FC3410" w:rsidP="00642F59">
            <w:pPr>
              <w:jc w:val="both"/>
              <w:rPr>
                <w:bCs/>
                <w:color w:val="000000"/>
                <w:sz w:val="20"/>
                <w:szCs w:val="20"/>
              </w:rPr>
            </w:pPr>
            <w:r w:rsidRPr="00842A5B">
              <w:rPr>
                <w:bCs/>
                <w:color w:val="000000"/>
                <w:sz w:val="20"/>
                <w:szCs w:val="20"/>
              </w:rPr>
              <w:t>2.</w:t>
            </w:r>
          </w:p>
        </w:tc>
        <w:tc>
          <w:tcPr>
            <w:tcW w:w="2037" w:type="dxa"/>
            <w:shd w:val="clear" w:color="auto" w:fill="CDDDAC"/>
          </w:tcPr>
          <w:p w:rsidR="00FC3410" w:rsidRPr="00842A5B" w:rsidRDefault="00FC3410" w:rsidP="00642F59">
            <w:pPr>
              <w:spacing w:before="100" w:beforeAutospacing="1" w:after="100" w:afterAutospacing="1"/>
              <w:rPr>
                <w:color w:val="000000"/>
                <w:sz w:val="20"/>
                <w:szCs w:val="20"/>
              </w:rPr>
            </w:pPr>
            <w:r w:rsidRPr="00842A5B">
              <w:rPr>
                <w:color w:val="000000"/>
                <w:sz w:val="20"/>
                <w:szCs w:val="20"/>
              </w:rPr>
              <w:t>Starpposma pārskati</w:t>
            </w:r>
          </w:p>
        </w:tc>
        <w:tc>
          <w:tcPr>
            <w:tcW w:w="1275" w:type="dxa"/>
            <w:shd w:val="clear" w:color="auto" w:fill="CDDDAC"/>
            <w:vAlign w:val="center"/>
          </w:tcPr>
          <w:p w:rsidR="00FC3410" w:rsidRPr="00842A5B" w:rsidRDefault="00FC3410" w:rsidP="00642F59">
            <w:pPr>
              <w:jc w:val="center"/>
              <w:rPr>
                <w:sz w:val="20"/>
                <w:szCs w:val="20"/>
              </w:rPr>
            </w:pPr>
            <w:r w:rsidRPr="00842A5B">
              <w:rPr>
                <w:sz w:val="20"/>
                <w:szCs w:val="20"/>
              </w:rPr>
              <w:t>98</w:t>
            </w:r>
          </w:p>
        </w:tc>
        <w:tc>
          <w:tcPr>
            <w:tcW w:w="1276" w:type="dxa"/>
            <w:shd w:val="clear" w:color="auto" w:fill="CDDDAC"/>
            <w:vAlign w:val="center"/>
          </w:tcPr>
          <w:p w:rsidR="00FC3410" w:rsidRPr="00842A5B" w:rsidRDefault="00FC3410" w:rsidP="00642F59">
            <w:pPr>
              <w:jc w:val="center"/>
              <w:rPr>
                <w:sz w:val="20"/>
                <w:szCs w:val="20"/>
              </w:rPr>
            </w:pPr>
            <w:r w:rsidRPr="00842A5B">
              <w:rPr>
                <w:sz w:val="20"/>
                <w:szCs w:val="20"/>
              </w:rPr>
              <w:t>93</w:t>
            </w:r>
          </w:p>
        </w:tc>
        <w:tc>
          <w:tcPr>
            <w:tcW w:w="1418" w:type="dxa"/>
            <w:shd w:val="clear" w:color="auto" w:fill="CDDDAC"/>
            <w:vAlign w:val="center"/>
          </w:tcPr>
          <w:p w:rsidR="00FC3410" w:rsidRPr="00842A5B" w:rsidRDefault="00FC3410" w:rsidP="00642F59">
            <w:pPr>
              <w:jc w:val="center"/>
              <w:rPr>
                <w:sz w:val="20"/>
                <w:szCs w:val="20"/>
              </w:rPr>
            </w:pPr>
            <w:r w:rsidRPr="00842A5B">
              <w:rPr>
                <w:sz w:val="20"/>
                <w:szCs w:val="20"/>
              </w:rPr>
              <w:t>1</w:t>
            </w:r>
          </w:p>
        </w:tc>
        <w:tc>
          <w:tcPr>
            <w:tcW w:w="1417" w:type="dxa"/>
            <w:shd w:val="clear" w:color="auto" w:fill="CDDDAC"/>
            <w:vAlign w:val="center"/>
          </w:tcPr>
          <w:p w:rsidR="00FC3410" w:rsidRPr="00842A5B" w:rsidRDefault="00FC3410" w:rsidP="00642F59">
            <w:pPr>
              <w:jc w:val="center"/>
              <w:rPr>
                <w:sz w:val="20"/>
                <w:szCs w:val="20"/>
              </w:rPr>
            </w:pPr>
            <w:r w:rsidRPr="00842A5B">
              <w:rPr>
                <w:sz w:val="20"/>
                <w:szCs w:val="20"/>
              </w:rPr>
              <w:t>1</w:t>
            </w:r>
          </w:p>
        </w:tc>
        <w:tc>
          <w:tcPr>
            <w:tcW w:w="1276" w:type="dxa"/>
            <w:shd w:val="clear" w:color="auto" w:fill="CDDDAC"/>
            <w:vAlign w:val="center"/>
          </w:tcPr>
          <w:p w:rsidR="00FC3410" w:rsidRPr="00842A5B" w:rsidRDefault="00FC3410" w:rsidP="00642F59">
            <w:pPr>
              <w:spacing w:before="100" w:beforeAutospacing="1" w:after="100" w:afterAutospacing="1"/>
              <w:jc w:val="center"/>
              <w:rPr>
                <w:color w:val="000000"/>
                <w:sz w:val="20"/>
                <w:szCs w:val="20"/>
              </w:rPr>
            </w:pPr>
            <w:r w:rsidRPr="00842A5B">
              <w:rPr>
                <w:color w:val="000000"/>
                <w:sz w:val="20"/>
                <w:szCs w:val="20"/>
              </w:rPr>
              <w:t>3</w:t>
            </w:r>
          </w:p>
        </w:tc>
      </w:tr>
      <w:tr w:rsidR="00FC3410" w:rsidRPr="00842A5B" w:rsidTr="00842A5B">
        <w:trPr>
          <w:trHeight w:val="248"/>
        </w:trPr>
        <w:tc>
          <w:tcPr>
            <w:tcW w:w="765" w:type="dxa"/>
            <w:shd w:val="clear" w:color="auto" w:fill="9BBB59"/>
            <w:vAlign w:val="center"/>
          </w:tcPr>
          <w:p w:rsidR="00FC3410" w:rsidRPr="00842A5B" w:rsidRDefault="00FC3410" w:rsidP="00642F59">
            <w:pPr>
              <w:jc w:val="both"/>
              <w:rPr>
                <w:bCs/>
                <w:color w:val="000000"/>
                <w:sz w:val="20"/>
                <w:szCs w:val="20"/>
              </w:rPr>
            </w:pPr>
            <w:r w:rsidRPr="00842A5B">
              <w:rPr>
                <w:bCs/>
                <w:color w:val="000000"/>
                <w:sz w:val="20"/>
                <w:szCs w:val="20"/>
              </w:rPr>
              <w:t>3.</w:t>
            </w:r>
          </w:p>
        </w:tc>
        <w:tc>
          <w:tcPr>
            <w:tcW w:w="2037" w:type="dxa"/>
            <w:shd w:val="clear" w:color="auto" w:fill="E6EED5"/>
          </w:tcPr>
          <w:p w:rsidR="00FC3410" w:rsidRPr="00842A5B" w:rsidRDefault="00FC3410" w:rsidP="00642F59">
            <w:pPr>
              <w:spacing w:before="100" w:beforeAutospacing="1" w:after="100" w:afterAutospacing="1"/>
              <w:rPr>
                <w:sz w:val="20"/>
                <w:szCs w:val="20"/>
              </w:rPr>
            </w:pPr>
            <w:r w:rsidRPr="00842A5B">
              <w:rPr>
                <w:sz w:val="20"/>
                <w:szCs w:val="20"/>
              </w:rPr>
              <w:t>Noslēguma pārskati</w:t>
            </w:r>
          </w:p>
        </w:tc>
        <w:tc>
          <w:tcPr>
            <w:tcW w:w="1275" w:type="dxa"/>
            <w:shd w:val="clear" w:color="auto" w:fill="E6EED5"/>
            <w:vAlign w:val="center"/>
          </w:tcPr>
          <w:p w:rsidR="00FC3410" w:rsidRPr="00842A5B" w:rsidRDefault="00FC3410" w:rsidP="00642F59">
            <w:pPr>
              <w:jc w:val="center"/>
              <w:rPr>
                <w:sz w:val="20"/>
                <w:szCs w:val="20"/>
              </w:rPr>
            </w:pPr>
            <w:r w:rsidRPr="00842A5B">
              <w:rPr>
                <w:sz w:val="20"/>
                <w:szCs w:val="20"/>
              </w:rPr>
              <w:t>21</w:t>
            </w:r>
          </w:p>
        </w:tc>
        <w:tc>
          <w:tcPr>
            <w:tcW w:w="1276" w:type="dxa"/>
            <w:shd w:val="clear" w:color="auto" w:fill="E6EED5"/>
            <w:vAlign w:val="center"/>
          </w:tcPr>
          <w:p w:rsidR="00FC3410" w:rsidRPr="00842A5B" w:rsidRDefault="00FC3410" w:rsidP="00642F59">
            <w:pPr>
              <w:jc w:val="center"/>
              <w:rPr>
                <w:sz w:val="20"/>
                <w:szCs w:val="20"/>
              </w:rPr>
            </w:pPr>
            <w:r w:rsidRPr="00842A5B">
              <w:rPr>
                <w:sz w:val="20"/>
                <w:szCs w:val="20"/>
              </w:rPr>
              <w:t>13</w:t>
            </w:r>
          </w:p>
        </w:tc>
        <w:tc>
          <w:tcPr>
            <w:tcW w:w="1418" w:type="dxa"/>
            <w:shd w:val="clear" w:color="auto" w:fill="E6EED5"/>
            <w:vAlign w:val="center"/>
          </w:tcPr>
          <w:p w:rsidR="00FC3410" w:rsidRPr="00842A5B" w:rsidRDefault="00FC3410" w:rsidP="00642F59">
            <w:pPr>
              <w:jc w:val="center"/>
              <w:rPr>
                <w:sz w:val="20"/>
                <w:szCs w:val="20"/>
              </w:rPr>
            </w:pPr>
            <w:r w:rsidRPr="00842A5B">
              <w:rPr>
                <w:sz w:val="20"/>
                <w:szCs w:val="20"/>
              </w:rPr>
              <w:t>0</w:t>
            </w:r>
          </w:p>
        </w:tc>
        <w:tc>
          <w:tcPr>
            <w:tcW w:w="1417" w:type="dxa"/>
            <w:shd w:val="clear" w:color="auto" w:fill="E6EED5"/>
            <w:vAlign w:val="center"/>
          </w:tcPr>
          <w:p w:rsidR="00FC3410" w:rsidRPr="00842A5B" w:rsidRDefault="00FC3410" w:rsidP="00642F59">
            <w:pPr>
              <w:jc w:val="center"/>
              <w:rPr>
                <w:sz w:val="20"/>
                <w:szCs w:val="20"/>
              </w:rPr>
            </w:pPr>
            <w:r w:rsidRPr="00842A5B">
              <w:rPr>
                <w:sz w:val="20"/>
                <w:szCs w:val="20"/>
              </w:rPr>
              <w:t>8</w:t>
            </w:r>
          </w:p>
        </w:tc>
        <w:tc>
          <w:tcPr>
            <w:tcW w:w="1276" w:type="dxa"/>
            <w:shd w:val="clear" w:color="auto" w:fill="E6EED5"/>
            <w:vAlign w:val="center"/>
          </w:tcPr>
          <w:p w:rsidR="00FC3410" w:rsidRPr="00842A5B" w:rsidRDefault="00FC3410" w:rsidP="00642F59">
            <w:pPr>
              <w:spacing w:before="100" w:beforeAutospacing="1" w:after="100" w:afterAutospacing="1"/>
              <w:jc w:val="center"/>
              <w:rPr>
                <w:color w:val="000000"/>
                <w:sz w:val="20"/>
                <w:szCs w:val="20"/>
              </w:rPr>
            </w:pPr>
            <w:r w:rsidRPr="00842A5B">
              <w:rPr>
                <w:color w:val="000000"/>
                <w:sz w:val="20"/>
                <w:szCs w:val="20"/>
              </w:rPr>
              <w:t>0</w:t>
            </w:r>
          </w:p>
        </w:tc>
      </w:tr>
      <w:tr w:rsidR="00FC3410" w:rsidRPr="00842A5B" w:rsidTr="00842A5B">
        <w:trPr>
          <w:trHeight w:val="303"/>
        </w:trPr>
        <w:tc>
          <w:tcPr>
            <w:tcW w:w="765" w:type="dxa"/>
            <w:shd w:val="clear" w:color="auto" w:fill="9BBB59"/>
            <w:vAlign w:val="center"/>
          </w:tcPr>
          <w:p w:rsidR="00FC3410" w:rsidRPr="00842A5B" w:rsidRDefault="00FC3410" w:rsidP="00642F59">
            <w:pPr>
              <w:jc w:val="both"/>
              <w:rPr>
                <w:bCs/>
                <w:color w:val="000000"/>
                <w:sz w:val="20"/>
                <w:szCs w:val="20"/>
              </w:rPr>
            </w:pPr>
            <w:r w:rsidRPr="00842A5B">
              <w:rPr>
                <w:bCs/>
                <w:color w:val="000000"/>
                <w:sz w:val="20"/>
                <w:szCs w:val="20"/>
              </w:rPr>
              <w:t>4.</w:t>
            </w:r>
          </w:p>
        </w:tc>
        <w:tc>
          <w:tcPr>
            <w:tcW w:w="2037" w:type="dxa"/>
            <w:shd w:val="clear" w:color="auto" w:fill="CDDDAC"/>
          </w:tcPr>
          <w:p w:rsidR="00FC3410" w:rsidRPr="00842A5B" w:rsidRDefault="00FC3410" w:rsidP="00642F59">
            <w:pPr>
              <w:spacing w:before="100" w:beforeAutospacing="1" w:after="100" w:afterAutospacing="1"/>
              <w:rPr>
                <w:color w:val="000000"/>
                <w:sz w:val="20"/>
                <w:szCs w:val="20"/>
              </w:rPr>
            </w:pPr>
            <w:r w:rsidRPr="00842A5B">
              <w:rPr>
                <w:color w:val="000000"/>
                <w:sz w:val="20"/>
                <w:szCs w:val="20"/>
              </w:rPr>
              <w:t>Starpposmu maksājumu pieprasījumi</w:t>
            </w:r>
          </w:p>
        </w:tc>
        <w:tc>
          <w:tcPr>
            <w:tcW w:w="1275" w:type="dxa"/>
            <w:shd w:val="clear" w:color="auto" w:fill="CDDDAC"/>
            <w:vAlign w:val="center"/>
          </w:tcPr>
          <w:p w:rsidR="00FC3410" w:rsidRPr="00842A5B" w:rsidRDefault="00FC3410" w:rsidP="00642F59">
            <w:pPr>
              <w:jc w:val="center"/>
              <w:rPr>
                <w:sz w:val="20"/>
                <w:szCs w:val="20"/>
              </w:rPr>
            </w:pPr>
            <w:r w:rsidRPr="00842A5B">
              <w:rPr>
                <w:sz w:val="20"/>
                <w:szCs w:val="20"/>
              </w:rPr>
              <w:t>57</w:t>
            </w:r>
          </w:p>
        </w:tc>
        <w:tc>
          <w:tcPr>
            <w:tcW w:w="1276" w:type="dxa"/>
            <w:shd w:val="clear" w:color="auto" w:fill="CDDDAC"/>
            <w:vAlign w:val="center"/>
          </w:tcPr>
          <w:p w:rsidR="00FC3410" w:rsidRPr="00842A5B" w:rsidRDefault="00FC3410" w:rsidP="00642F59">
            <w:pPr>
              <w:jc w:val="center"/>
              <w:rPr>
                <w:sz w:val="20"/>
                <w:szCs w:val="20"/>
              </w:rPr>
            </w:pPr>
            <w:r w:rsidRPr="00842A5B">
              <w:rPr>
                <w:sz w:val="20"/>
                <w:szCs w:val="20"/>
              </w:rPr>
              <w:t>48</w:t>
            </w:r>
          </w:p>
        </w:tc>
        <w:tc>
          <w:tcPr>
            <w:tcW w:w="1418" w:type="dxa"/>
            <w:shd w:val="clear" w:color="auto" w:fill="CDDDAC"/>
            <w:vAlign w:val="center"/>
          </w:tcPr>
          <w:p w:rsidR="00FC3410" w:rsidRPr="00842A5B" w:rsidRDefault="00FC3410" w:rsidP="00642F59">
            <w:pPr>
              <w:jc w:val="center"/>
              <w:rPr>
                <w:sz w:val="20"/>
                <w:szCs w:val="20"/>
              </w:rPr>
            </w:pPr>
            <w:r w:rsidRPr="00842A5B">
              <w:rPr>
                <w:sz w:val="20"/>
                <w:szCs w:val="20"/>
              </w:rPr>
              <w:t>6</w:t>
            </w:r>
          </w:p>
        </w:tc>
        <w:tc>
          <w:tcPr>
            <w:tcW w:w="1417" w:type="dxa"/>
            <w:shd w:val="clear" w:color="auto" w:fill="CDDDAC"/>
            <w:vAlign w:val="center"/>
          </w:tcPr>
          <w:p w:rsidR="00FC3410" w:rsidRPr="00842A5B" w:rsidRDefault="00FC3410" w:rsidP="00642F59">
            <w:pPr>
              <w:jc w:val="center"/>
              <w:rPr>
                <w:sz w:val="20"/>
                <w:szCs w:val="20"/>
              </w:rPr>
            </w:pPr>
            <w:r w:rsidRPr="00842A5B">
              <w:rPr>
                <w:sz w:val="20"/>
                <w:szCs w:val="20"/>
              </w:rPr>
              <w:t>0</w:t>
            </w:r>
          </w:p>
        </w:tc>
        <w:tc>
          <w:tcPr>
            <w:tcW w:w="1276" w:type="dxa"/>
            <w:shd w:val="clear" w:color="auto" w:fill="CDDDAC"/>
            <w:vAlign w:val="center"/>
          </w:tcPr>
          <w:p w:rsidR="00FC3410" w:rsidRPr="00842A5B" w:rsidRDefault="00FC3410" w:rsidP="00642F59">
            <w:pPr>
              <w:spacing w:before="100" w:beforeAutospacing="1" w:after="100" w:afterAutospacing="1"/>
              <w:jc w:val="center"/>
              <w:rPr>
                <w:color w:val="000000"/>
                <w:sz w:val="20"/>
                <w:szCs w:val="20"/>
              </w:rPr>
            </w:pPr>
            <w:r w:rsidRPr="00842A5B">
              <w:rPr>
                <w:color w:val="000000"/>
                <w:sz w:val="20"/>
                <w:szCs w:val="20"/>
              </w:rPr>
              <w:t>3</w:t>
            </w:r>
          </w:p>
        </w:tc>
      </w:tr>
      <w:tr w:rsidR="00FC3410" w:rsidRPr="00842A5B" w:rsidTr="00842A5B">
        <w:trPr>
          <w:trHeight w:val="303"/>
        </w:trPr>
        <w:tc>
          <w:tcPr>
            <w:tcW w:w="765" w:type="dxa"/>
            <w:shd w:val="clear" w:color="auto" w:fill="9BBB59"/>
            <w:vAlign w:val="center"/>
          </w:tcPr>
          <w:p w:rsidR="00FC3410" w:rsidRPr="00842A5B" w:rsidRDefault="00FC3410" w:rsidP="00642F59">
            <w:pPr>
              <w:jc w:val="both"/>
              <w:rPr>
                <w:bCs/>
                <w:color w:val="000000"/>
                <w:sz w:val="20"/>
                <w:szCs w:val="20"/>
              </w:rPr>
            </w:pPr>
            <w:r w:rsidRPr="00842A5B">
              <w:rPr>
                <w:bCs/>
                <w:color w:val="000000"/>
                <w:sz w:val="20"/>
                <w:szCs w:val="20"/>
              </w:rPr>
              <w:t>5.</w:t>
            </w:r>
          </w:p>
        </w:tc>
        <w:tc>
          <w:tcPr>
            <w:tcW w:w="2037" w:type="dxa"/>
            <w:shd w:val="clear" w:color="auto" w:fill="E6EED5"/>
          </w:tcPr>
          <w:p w:rsidR="00FC3410" w:rsidRPr="00842A5B" w:rsidRDefault="00FC3410" w:rsidP="00642F59">
            <w:pPr>
              <w:spacing w:before="100" w:beforeAutospacing="1" w:after="100" w:afterAutospacing="1"/>
              <w:rPr>
                <w:sz w:val="20"/>
                <w:szCs w:val="20"/>
              </w:rPr>
            </w:pPr>
            <w:r w:rsidRPr="00842A5B">
              <w:rPr>
                <w:sz w:val="20"/>
                <w:szCs w:val="20"/>
              </w:rPr>
              <w:t>Noslēgumu maksājumu pieprasījumi</w:t>
            </w:r>
          </w:p>
        </w:tc>
        <w:tc>
          <w:tcPr>
            <w:tcW w:w="1275" w:type="dxa"/>
            <w:shd w:val="clear" w:color="auto" w:fill="E6EED5"/>
            <w:vAlign w:val="center"/>
          </w:tcPr>
          <w:p w:rsidR="00FC3410" w:rsidRPr="00842A5B" w:rsidRDefault="00FC3410" w:rsidP="00642F59">
            <w:pPr>
              <w:jc w:val="center"/>
              <w:rPr>
                <w:sz w:val="20"/>
                <w:szCs w:val="20"/>
              </w:rPr>
            </w:pPr>
            <w:r w:rsidRPr="00842A5B">
              <w:rPr>
                <w:sz w:val="20"/>
                <w:szCs w:val="20"/>
              </w:rPr>
              <w:t>21</w:t>
            </w:r>
          </w:p>
        </w:tc>
        <w:tc>
          <w:tcPr>
            <w:tcW w:w="1276" w:type="dxa"/>
            <w:shd w:val="clear" w:color="auto" w:fill="E6EED5"/>
            <w:vAlign w:val="center"/>
          </w:tcPr>
          <w:p w:rsidR="00FC3410" w:rsidRPr="00842A5B" w:rsidRDefault="00FC3410" w:rsidP="00642F59">
            <w:pPr>
              <w:jc w:val="center"/>
              <w:rPr>
                <w:sz w:val="20"/>
                <w:szCs w:val="20"/>
              </w:rPr>
            </w:pPr>
            <w:r w:rsidRPr="00842A5B">
              <w:rPr>
                <w:sz w:val="20"/>
                <w:szCs w:val="20"/>
              </w:rPr>
              <w:t>12</w:t>
            </w:r>
          </w:p>
        </w:tc>
        <w:tc>
          <w:tcPr>
            <w:tcW w:w="1418" w:type="dxa"/>
            <w:shd w:val="clear" w:color="auto" w:fill="E6EED5"/>
            <w:vAlign w:val="center"/>
          </w:tcPr>
          <w:p w:rsidR="00FC3410" w:rsidRPr="00842A5B" w:rsidRDefault="00FC3410" w:rsidP="00642F59">
            <w:pPr>
              <w:jc w:val="center"/>
              <w:rPr>
                <w:sz w:val="20"/>
                <w:szCs w:val="20"/>
              </w:rPr>
            </w:pPr>
            <w:r w:rsidRPr="00842A5B">
              <w:rPr>
                <w:sz w:val="20"/>
                <w:szCs w:val="20"/>
              </w:rPr>
              <w:t>3</w:t>
            </w:r>
          </w:p>
        </w:tc>
        <w:tc>
          <w:tcPr>
            <w:tcW w:w="1417" w:type="dxa"/>
            <w:shd w:val="clear" w:color="auto" w:fill="E6EED5"/>
            <w:vAlign w:val="center"/>
          </w:tcPr>
          <w:p w:rsidR="00FC3410" w:rsidRPr="00842A5B" w:rsidRDefault="00FC3410" w:rsidP="00642F59">
            <w:pPr>
              <w:jc w:val="center"/>
              <w:rPr>
                <w:sz w:val="20"/>
                <w:szCs w:val="20"/>
              </w:rPr>
            </w:pPr>
            <w:r w:rsidRPr="00842A5B">
              <w:rPr>
                <w:sz w:val="20"/>
                <w:szCs w:val="20"/>
              </w:rPr>
              <w:t>6</w:t>
            </w:r>
          </w:p>
        </w:tc>
        <w:tc>
          <w:tcPr>
            <w:tcW w:w="1276" w:type="dxa"/>
            <w:shd w:val="clear" w:color="auto" w:fill="E6EED5"/>
            <w:vAlign w:val="center"/>
          </w:tcPr>
          <w:p w:rsidR="00FC3410" w:rsidRPr="00842A5B" w:rsidRDefault="00FC3410" w:rsidP="00642F59">
            <w:pPr>
              <w:spacing w:before="100" w:beforeAutospacing="1" w:after="100" w:afterAutospacing="1"/>
              <w:jc w:val="center"/>
              <w:rPr>
                <w:color w:val="000000"/>
                <w:sz w:val="20"/>
                <w:szCs w:val="20"/>
              </w:rPr>
            </w:pPr>
            <w:r w:rsidRPr="00842A5B">
              <w:rPr>
                <w:color w:val="000000"/>
                <w:sz w:val="20"/>
                <w:szCs w:val="20"/>
              </w:rPr>
              <w:t>0</w:t>
            </w:r>
          </w:p>
        </w:tc>
      </w:tr>
      <w:tr w:rsidR="00FC3410" w:rsidRPr="00842A5B" w:rsidTr="00842A5B">
        <w:trPr>
          <w:trHeight w:val="303"/>
        </w:trPr>
        <w:tc>
          <w:tcPr>
            <w:tcW w:w="2802" w:type="dxa"/>
            <w:gridSpan w:val="2"/>
            <w:shd w:val="clear" w:color="auto" w:fill="CDDDAC"/>
          </w:tcPr>
          <w:p w:rsidR="00FC3410" w:rsidRPr="00842A5B" w:rsidRDefault="00FC3410" w:rsidP="00642F59">
            <w:pPr>
              <w:jc w:val="right"/>
              <w:rPr>
                <w:b/>
                <w:bCs/>
                <w:sz w:val="20"/>
                <w:szCs w:val="20"/>
              </w:rPr>
            </w:pPr>
            <w:r w:rsidRPr="00842A5B">
              <w:rPr>
                <w:b/>
                <w:bCs/>
                <w:sz w:val="20"/>
                <w:szCs w:val="20"/>
              </w:rPr>
              <w:t>Kopā:</w:t>
            </w:r>
          </w:p>
        </w:tc>
        <w:tc>
          <w:tcPr>
            <w:tcW w:w="1275" w:type="dxa"/>
            <w:shd w:val="clear" w:color="auto" w:fill="CDDDAC"/>
            <w:vAlign w:val="center"/>
          </w:tcPr>
          <w:p w:rsidR="00FC3410" w:rsidRPr="00842A5B" w:rsidRDefault="00FC3410" w:rsidP="00642F59">
            <w:pPr>
              <w:spacing w:before="100" w:beforeAutospacing="1" w:after="100" w:afterAutospacing="1"/>
              <w:jc w:val="center"/>
              <w:rPr>
                <w:b/>
                <w:bCs/>
                <w:color w:val="000000"/>
                <w:sz w:val="20"/>
                <w:szCs w:val="20"/>
              </w:rPr>
            </w:pPr>
            <w:r w:rsidRPr="00842A5B">
              <w:rPr>
                <w:b/>
                <w:sz w:val="20"/>
                <w:szCs w:val="20"/>
              </w:rPr>
              <w:t>197</w:t>
            </w:r>
          </w:p>
        </w:tc>
        <w:tc>
          <w:tcPr>
            <w:tcW w:w="1276" w:type="dxa"/>
            <w:shd w:val="clear" w:color="auto" w:fill="CDDDAC"/>
            <w:vAlign w:val="center"/>
          </w:tcPr>
          <w:p w:rsidR="00FC3410" w:rsidRPr="00842A5B" w:rsidRDefault="00FC3410" w:rsidP="00642F59">
            <w:pPr>
              <w:jc w:val="center"/>
              <w:rPr>
                <w:b/>
                <w:sz w:val="20"/>
                <w:szCs w:val="20"/>
              </w:rPr>
            </w:pPr>
            <w:r w:rsidRPr="00842A5B">
              <w:rPr>
                <w:b/>
                <w:sz w:val="20"/>
                <w:szCs w:val="20"/>
              </w:rPr>
              <w:t>166</w:t>
            </w:r>
          </w:p>
        </w:tc>
        <w:tc>
          <w:tcPr>
            <w:tcW w:w="1418" w:type="dxa"/>
            <w:shd w:val="clear" w:color="auto" w:fill="CDDDAC"/>
            <w:vAlign w:val="center"/>
          </w:tcPr>
          <w:p w:rsidR="00FC3410" w:rsidRPr="00842A5B" w:rsidRDefault="00FC3410" w:rsidP="00642F59">
            <w:pPr>
              <w:jc w:val="center"/>
              <w:rPr>
                <w:b/>
                <w:sz w:val="20"/>
                <w:szCs w:val="20"/>
              </w:rPr>
            </w:pPr>
            <w:r w:rsidRPr="00842A5B">
              <w:rPr>
                <w:b/>
                <w:sz w:val="20"/>
                <w:szCs w:val="20"/>
              </w:rPr>
              <w:t>10</w:t>
            </w:r>
          </w:p>
        </w:tc>
        <w:tc>
          <w:tcPr>
            <w:tcW w:w="1417" w:type="dxa"/>
            <w:shd w:val="clear" w:color="auto" w:fill="CDDDAC"/>
            <w:vAlign w:val="center"/>
          </w:tcPr>
          <w:p w:rsidR="00FC3410" w:rsidRPr="00842A5B" w:rsidRDefault="00FC3410" w:rsidP="00642F59">
            <w:pPr>
              <w:jc w:val="center"/>
              <w:rPr>
                <w:b/>
                <w:sz w:val="20"/>
                <w:szCs w:val="20"/>
              </w:rPr>
            </w:pPr>
            <w:r w:rsidRPr="00842A5B">
              <w:rPr>
                <w:b/>
                <w:sz w:val="20"/>
                <w:szCs w:val="20"/>
              </w:rPr>
              <w:t>15</w:t>
            </w:r>
          </w:p>
        </w:tc>
        <w:tc>
          <w:tcPr>
            <w:tcW w:w="1276" w:type="dxa"/>
            <w:shd w:val="clear" w:color="auto" w:fill="CDDDAC"/>
            <w:vAlign w:val="center"/>
          </w:tcPr>
          <w:p w:rsidR="00FC3410" w:rsidRPr="00842A5B" w:rsidRDefault="00FC3410" w:rsidP="00642F59">
            <w:pPr>
              <w:jc w:val="center"/>
              <w:rPr>
                <w:b/>
                <w:sz w:val="20"/>
                <w:szCs w:val="20"/>
              </w:rPr>
            </w:pPr>
            <w:r w:rsidRPr="00842A5B">
              <w:rPr>
                <w:b/>
                <w:sz w:val="20"/>
                <w:szCs w:val="20"/>
              </w:rPr>
              <w:t>6</w:t>
            </w:r>
          </w:p>
        </w:tc>
      </w:tr>
    </w:tbl>
    <w:p w:rsidR="00FC3410" w:rsidRPr="0007335A" w:rsidRDefault="00FC3410" w:rsidP="0093284B">
      <w:pPr>
        <w:jc w:val="both"/>
        <w:rPr>
          <w:b/>
          <w:color w:val="000000"/>
          <w:sz w:val="28"/>
          <w:szCs w:val="28"/>
        </w:rPr>
      </w:pPr>
    </w:p>
    <w:p w:rsidR="00FC3410" w:rsidRPr="00335DDF" w:rsidRDefault="00FC3410" w:rsidP="007A5659">
      <w:pPr>
        <w:ind w:firstLine="720"/>
        <w:jc w:val="both"/>
        <w:rPr>
          <w:lang w:eastAsia="lv-LV"/>
        </w:rPr>
      </w:pPr>
      <w:r w:rsidRPr="003148E1">
        <w:rPr>
          <w:sz w:val="28"/>
          <w:szCs w:val="28"/>
        </w:rPr>
        <w:t xml:space="preserve">Projektu īstenošanas vietā 2012.gadā veiktas 29 progresa pārbaudes, no kurām </w:t>
      </w:r>
      <w:r>
        <w:rPr>
          <w:sz w:val="28"/>
          <w:szCs w:val="28"/>
        </w:rPr>
        <w:t xml:space="preserve">21 noslēgusies pozitīvi, taču 8 pārbaudēs konstatētas nepilnības (projekta ietvaros plānoto būvdarbu izpilde tiek kavēta, no projekta konta ticis skaitīts finansējums ar projektu nesaistītiem cilvēkiem, darbu izpildes aktos norādītais izpildīto darbu apjoms ir lielāks, nekā faktiski paveikts, netika uzrādīts apstiprināts grāmatvedības kontu plāns, siltināšanas materiāls neatbilsts tam, kas norādīts projekta iesniegumam pievienotajā </w:t>
      </w:r>
      <w:proofErr w:type="spellStart"/>
      <w:r>
        <w:rPr>
          <w:sz w:val="28"/>
          <w:szCs w:val="28"/>
        </w:rPr>
        <w:t>energoaudita</w:t>
      </w:r>
      <w:proofErr w:type="spellEnd"/>
      <w:r>
        <w:rPr>
          <w:sz w:val="28"/>
          <w:szCs w:val="28"/>
        </w:rPr>
        <w:t xml:space="preserve"> pārskatā, būvdarbu apjomos iekļautas pozīcijas, kas nav paredzētas projekta iesniegumā, u.c.).</w:t>
      </w:r>
      <w:r w:rsidRPr="00335DDF">
        <w:rPr>
          <w:sz w:val="28"/>
          <w:szCs w:val="28"/>
        </w:rPr>
        <w:t xml:space="preserve"> </w:t>
      </w:r>
      <w:r>
        <w:rPr>
          <w:sz w:val="28"/>
          <w:szCs w:val="28"/>
        </w:rPr>
        <w:t xml:space="preserve">Vienam projektam tiks veikta attiecināmo izmaksu korekcija, vienam projektam tiek izvērtēta projekta pārtraukšanas nepieciešamība, pārējos projektos nepilnības ir novērstas. </w:t>
      </w:r>
    </w:p>
    <w:p w:rsidR="00FC3410" w:rsidRPr="0007335A" w:rsidRDefault="00FC3410" w:rsidP="00882BE0">
      <w:pPr>
        <w:ind w:firstLine="720"/>
        <w:jc w:val="both"/>
        <w:rPr>
          <w:sz w:val="28"/>
          <w:szCs w:val="28"/>
        </w:rPr>
      </w:pPr>
      <w:r w:rsidRPr="00BC03AA">
        <w:rPr>
          <w:sz w:val="28"/>
          <w:szCs w:val="28"/>
        </w:rPr>
        <w:t>2012.gadā starpposma un gala maksāj</w:t>
      </w:r>
      <w:r>
        <w:rPr>
          <w:sz w:val="28"/>
          <w:szCs w:val="28"/>
        </w:rPr>
        <w:t xml:space="preserve">umos izmaksāti pavisam                LVL </w:t>
      </w:r>
      <w:r w:rsidRPr="0089096C">
        <w:rPr>
          <w:sz w:val="28"/>
          <w:szCs w:val="28"/>
        </w:rPr>
        <w:t xml:space="preserve"> 1 436 156,93</w:t>
      </w:r>
      <w:r w:rsidRPr="00BC03AA">
        <w:rPr>
          <w:sz w:val="28"/>
          <w:szCs w:val="28"/>
        </w:rPr>
        <w:t>, bet k</w:t>
      </w:r>
      <w:r w:rsidRPr="00BC03AA">
        <w:rPr>
          <w:bCs/>
          <w:sz w:val="28"/>
          <w:szCs w:val="28"/>
        </w:rPr>
        <w:t xml:space="preserve">opumā projektiem izmaksāti jau </w:t>
      </w:r>
      <w:r w:rsidRPr="00BC03AA">
        <w:rPr>
          <w:sz w:val="28"/>
          <w:szCs w:val="28"/>
        </w:rPr>
        <w:t xml:space="preserve">LVL </w:t>
      </w:r>
      <w:r w:rsidRPr="0089096C">
        <w:rPr>
          <w:sz w:val="28"/>
          <w:szCs w:val="28"/>
        </w:rPr>
        <w:t xml:space="preserve"> 10 902 524,47</w:t>
      </w:r>
      <w:r w:rsidRPr="00BC03AA">
        <w:rPr>
          <w:sz w:val="28"/>
          <w:szCs w:val="28"/>
        </w:rPr>
        <w:t>.</w:t>
      </w:r>
    </w:p>
    <w:p w:rsidR="00842A5B" w:rsidRPr="0007335A" w:rsidRDefault="00842A5B" w:rsidP="0007335A">
      <w:pPr>
        <w:jc w:val="both"/>
        <w:rPr>
          <w:sz w:val="28"/>
          <w:szCs w:val="28"/>
        </w:rPr>
      </w:pPr>
    </w:p>
    <w:p w:rsidR="00FC3410" w:rsidRPr="0007335A" w:rsidRDefault="00FC3410" w:rsidP="0007335A">
      <w:pPr>
        <w:spacing w:after="120"/>
        <w:jc w:val="both"/>
        <w:rPr>
          <w:b/>
          <w:sz w:val="28"/>
          <w:szCs w:val="28"/>
        </w:rPr>
      </w:pPr>
      <w:r w:rsidRPr="0007335A">
        <w:rPr>
          <w:b/>
          <w:sz w:val="28"/>
          <w:szCs w:val="28"/>
        </w:rPr>
        <w:t>5.8. Konkurss „Sabiedrības izpratnes attīstīšana par siltumnīcefekta gāzu emisiju samazināšanas nozīmi un iespējām</w:t>
      </w:r>
      <w:r>
        <w:rPr>
          <w:b/>
          <w:sz w:val="28"/>
          <w:szCs w:val="28"/>
        </w:rPr>
        <w:t xml:space="preserve">” </w:t>
      </w:r>
      <w:r w:rsidRPr="003E58A9">
        <w:rPr>
          <w:b/>
          <w:sz w:val="28"/>
          <w:szCs w:val="28"/>
        </w:rPr>
        <w:t>un 2</w:t>
      </w:r>
      <w:r>
        <w:rPr>
          <w:b/>
          <w:sz w:val="28"/>
          <w:szCs w:val="28"/>
        </w:rPr>
        <w:t>.</w:t>
      </w:r>
      <w:r w:rsidRPr="003E58A9">
        <w:rPr>
          <w:b/>
          <w:sz w:val="28"/>
          <w:szCs w:val="28"/>
        </w:rPr>
        <w:t xml:space="preserve"> aktivitātes II kārta</w:t>
      </w:r>
    </w:p>
    <w:p w:rsidR="00FC3410" w:rsidRPr="0007335A" w:rsidRDefault="00FC3410" w:rsidP="0007335A">
      <w:pPr>
        <w:ind w:right="-57" w:firstLine="720"/>
        <w:jc w:val="both"/>
        <w:rPr>
          <w:color w:val="000000"/>
          <w:sz w:val="28"/>
          <w:szCs w:val="28"/>
        </w:rPr>
      </w:pPr>
      <w:r w:rsidRPr="0007335A">
        <w:rPr>
          <w:color w:val="000000"/>
          <w:sz w:val="28"/>
          <w:szCs w:val="28"/>
        </w:rPr>
        <w:t xml:space="preserve">Konkursa mērķis ir veicināt sabiedrības izpratni par SEG emisiju samazināšanas nozīmi un iespējām, sekmējot pamatotu lēmumu pieņemšanu un videi nekaitīgu rīcību. Konkursā pieejamais </w:t>
      </w:r>
      <w:r w:rsidRPr="0007335A">
        <w:rPr>
          <w:sz w:val="28"/>
          <w:szCs w:val="28"/>
        </w:rPr>
        <w:t xml:space="preserve">kopējais pieejamais KPFI finansējums bija LVL </w:t>
      </w:r>
      <w:r w:rsidRPr="0007335A">
        <w:rPr>
          <w:color w:val="000000"/>
          <w:sz w:val="28"/>
          <w:szCs w:val="28"/>
        </w:rPr>
        <w:t>597 384, taču konkursa ietvaros tas pārdalīts starp piecām aktivitātēm (Tabula 11).</w:t>
      </w:r>
    </w:p>
    <w:p w:rsidR="00842A5B" w:rsidRPr="0007335A" w:rsidRDefault="00842A5B" w:rsidP="0007335A">
      <w:pPr>
        <w:ind w:right="-57" w:firstLine="720"/>
        <w:jc w:val="both"/>
        <w:rPr>
          <w:color w:val="000000"/>
          <w:sz w:val="28"/>
          <w:szCs w:val="28"/>
        </w:rPr>
      </w:pPr>
    </w:p>
    <w:p w:rsidR="00FC3410" w:rsidRPr="008E399F" w:rsidRDefault="00FC3410" w:rsidP="006D2CE8">
      <w:pPr>
        <w:jc w:val="right"/>
        <w:rPr>
          <w:b/>
          <w:szCs w:val="28"/>
        </w:rPr>
      </w:pPr>
      <w:r w:rsidRPr="008E399F">
        <w:rPr>
          <w:b/>
          <w:szCs w:val="28"/>
        </w:rPr>
        <w:t>Tabula 11. Konkursa „Sabiedrības izpratnes attīstīšana par siltumnīcefekta gāzu emisiju samazināšanas nozīmi un iespējām” aktivitātes</w:t>
      </w:r>
    </w:p>
    <w:tbl>
      <w:tblPr>
        <w:tblW w:w="0" w:type="auto"/>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76"/>
        <w:gridCol w:w="1749"/>
        <w:gridCol w:w="1870"/>
        <w:gridCol w:w="1842"/>
        <w:gridCol w:w="1343"/>
      </w:tblGrid>
      <w:tr w:rsidR="00FC3410" w:rsidRPr="006D2CE8" w:rsidTr="00A66938">
        <w:trPr>
          <w:trHeight w:val="471"/>
          <w:jc w:val="center"/>
        </w:trPr>
        <w:tc>
          <w:tcPr>
            <w:tcW w:w="1276" w:type="dxa"/>
            <w:vMerge w:val="restart"/>
            <w:shd w:val="clear" w:color="auto" w:fill="D9D9D9"/>
          </w:tcPr>
          <w:p w:rsidR="00FC3410" w:rsidRPr="006D2CE8" w:rsidRDefault="00FC3410" w:rsidP="0007335A">
            <w:pPr>
              <w:jc w:val="both"/>
            </w:pPr>
            <w:r w:rsidRPr="006D2CE8">
              <w:t>Aktivitātes numurs</w:t>
            </w:r>
          </w:p>
        </w:tc>
        <w:tc>
          <w:tcPr>
            <w:tcW w:w="1749" w:type="dxa"/>
            <w:vMerge w:val="restart"/>
            <w:shd w:val="clear" w:color="auto" w:fill="D9D9D9"/>
          </w:tcPr>
          <w:p w:rsidR="00FC3410" w:rsidRPr="006D2CE8" w:rsidRDefault="00FC3410" w:rsidP="0007335A">
            <w:pPr>
              <w:jc w:val="both"/>
            </w:pPr>
            <w:r w:rsidRPr="006D2CE8">
              <w:t xml:space="preserve">Kopējais pieejamais finansējums, Ls </w:t>
            </w:r>
          </w:p>
        </w:tc>
        <w:tc>
          <w:tcPr>
            <w:tcW w:w="3712" w:type="dxa"/>
            <w:gridSpan w:val="2"/>
            <w:shd w:val="clear" w:color="auto" w:fill="D9D9D9"/>
          </w:tcPr>
          <w:p w:rsidR="00FC3410" w:rsidRPr="006D2CE8" w:rsidRDefault="00FC3410" w:rsidP="0007335A">
            <w:pPr>
              <w:jc w:val="both"/>
            </w:pPr>
            <w:r w:rsidRPr="006D2CE8">
              <w:t>Vienam projektam pieejamais finansējums, Ls</w:t>
            </w:r>
          </w:p>
        </w:tc>
        <w:tc>
          <w:tcPr>
            <w:tcW w:w="1343" w:type="dxa"/>
            <w:vMerge w:val="restart"/>
            <w:shd w:val="clear" w:color="auto" w:fill="D9D9D9"/>
          </w:tcPr>
          <w:p w:rsidR="00FC3410" w:rsidRPr="006D2CE8" w:rsidRDefault="00FC3410" w:rsidP="0007335A">
            <w:pPr>
              <w:jc w:val="both"/>
            </w:pPr>
            <w:r w:rsidRPr="006D2CE8">
              <w:t>Atbalsta intensitāte</w:t>
            </w:r>
          </w:p>
        </w:tc>
      </w:tr>
      <w:tr w:rsidR="00FC3410" w:rsidRPr="006D2CE8" w:rsidTr="00A66938">
        <w:trPr>
          <w:trHeight w:val="301"/>
          <w:jc w:val="center"/>
        </w:trPr>
        <w:tc>
          <w:tcPr>
            <w:tcW w:w="1276" w:type="dxa"/>
            <w:vMerge/>
          </w:tcPr>
          <w:p w:rsidR="00FC3410" w:rsidRPr="006D2CE8" w:rsidRDefault="00FC3410" w:rsidP="0007335A">
            <w:pPr>
              <w:jc w:val="both"/>
            </w:pPr>
          </w:p>
        </w:tc>
        <w:tc>
          <w:tcPr>
            <w:tcW w:w="1749" w:type="dxa"/>
            <w:vMerge/>
          </w:tcPr>
          <w:p w:rsidR="00FC3410" w:rsidRPr="006D2CE8" w:rsidRDefault="00FC3410" w:rsidP="0007335A">
            <w:pPr>
              <w:jc w:val="both"/>
            </w:pPr>
          </w:p>
        </w:tc>
        <w:tc>
          <w:tcPr>
            <w:tcW w:w="1870" w:type="dxa"/>
            <w:shd w:val="clear" w:color="auto" w:fill="D9D9D9"/>
          </w:tcPr>
          <w:p w:rsidR="00FC3410" w:rsidRPr="006D2CE8" w:rsidRDefault="00FC3410" w:rsidP="0007335A">
            <w:pPr>
              <w:jc w:val="both"/>
            </w:pPr>
            <w:r w:rsidRPr="006D2CE8">
              <w:t>minimālai</w:t>
            </w:r>
          </w:p>
        </w:tc>
        <w:tc>
          <w:tcPr>
            <w:tcW w:w="1842" w:type="dxa"/>
            <w:shd w:val="clear" w:color="auto" w:fill="D9D9D9"/>
          </w:tcPr>
          <w:p w:rsidR="00FC3410" w:rsidRPr="006D2CE8" w:rsidRDefault="00FC3410" w:rsidP="0007335A">
            <w:pPr>
              <w:jc w:val="both"/>
            </w:pPr>
            <w:r w:rsidRPr="006D2CE8">
              <w:t>maksimālais</w:t>
            </w:r>
          </w:p>
        </w:tc>
        <w:tc>
          <w:tcPr>
            <w:tcW w:w="1343" w:type="dxa"/>
            <w:vMerge/>
          </w:tcPr>
          <w:p w:rsidR="00FC3410" w:rsidRPr="006D2CE8" w:rsidRDefault="00FC3410" w:rsidP="0007335A">
            <w:pPr>
              <w:jc w:val="both"/>
            </w:pPr>
          </w:p>
        </w:tc>
      </w:tr>
      <w:tr w:rsidR="00FC3410" w:rsidRPr="006D2CE8" w:rsidTr="00A66938">
        <w:trPr>
          <w:jc w:val="center"/>
        </w:trPr>
        <w:tc>
          <w:tcPr>
            <w:tcW w:w="1276" w:type="dxa"/>
          </w:tcPr>
          <w:p w:rsidR="00FC3410" w:rsidRPr="006D2CE8" w:rsidRDefault="00FC3410" w:rsidP="0007335A">
            <w:pPr>
              <w:jc w:val="both"/>
            </w:pPr>
            <w:r w:rsidRPr="006D2CE8">
              <w:t>1.</w:t>
            </w:r>
          </w:p>
        </w:tc>
        <w:tc>
          <w:tcPr>
            <w:tcW w:w="1749" w:type="dxa"/>
          </w:tcPr>
          <w:p w:rsidR="00FC3410" w:rsidRPr="006D2CE8" w:rsidRDefault="00FC3410" w:rsidP="0007335A">
            <w:pPr>
              <w:jc w:val="both"/>
            </w:pPr>
            <w:r w:rsidRPr="006D2CE8">
              <w:t>89 000</w:t>
            </w:r>
          </w:p>
        </w:tc>
        <w:tc>
          <w:tcPr>
            <w:tcW w:w="1870" w:type="dxa"/>
          </w:tcPr>
          <w:p w:rsidR="00FC3410" w:rsidRPr="006D2CE8" w:rsidRDefault="00FC3410" w:rsidP="0007335A">
            <w:pPr>
              <w:jc w:val="both"/>
            </w:pPr>
            <w:r w:rsidRPr="006D2CE8">
              <w:t>500</w:t>
            </w:r>
          </w:p>
        </w:tc>
        <w:tc>
          <w:tcPr>
            <w:tcW w:w="1842" w:type="dxa"/>
          </w:tcPr>
          <w:p w:rsidR="00FC3410" w:rsidRPr="006D2CE8" w:rsidRDefault="00FC3410" w:rsidP="0007335A">
            <w:pPr>
              <w:jc w:val="both"/>
            </w:pPr>
            <w:r w:rsidRPr="006D2CE8">
              <w:t>10 000</w:t>
            </w:r>
          </w:p>
        </w:tc>
        <w:tc>
          <w:tcPr>
            <w:tcW w:w="1343" w:type="dxa"/>
          </w:tcPr>
          <w:p w:rsidR="00FC3410" w:rsidRPr="006D2CE8" w:rsidRDefault="00FC3410" w:rsidP="0007335A">
            <w:pPr>
              <w:jc w:val="both"/>
            </w:pPr>
            <w:r w:rsidRPr="006D2CE8">
              <w:t>100%</w:t>
            </w:r>
          </w:p>
        </w:tc>
      </w:tr>
      <w:tr w:rsidR="00FC3410" w:rsidRPr="006D2CE8" w:rsidTr="00A66938">
        <w:trPr>
          <w:jc w:val="center"/>
        </w:trPr>
        <w:tc>
          <w:tcPr>
            <w:tcW w:w="1276" w:type="dxa"/>
          </w:tcPr>
          <w:p w:rsidR="00FC3410" w:rsidRPr="006D2CE8" w:rsidRDefault="00FC3410" w:rsidP="0007335A">
            <w:pPr>
              <w:jc w:val="both"/>
            </w:pPr>
            <w:r w:rsidRPr="006D2CE8">
              <w:t>2.</w:t>
            </w:r>
          </w:p>
        </w:tc>
        <w:tc>
          <w:tcPr>
            <w:tcW w:w="1749" w:type="dxa"/>
          </w:tcPr>
          <w:p w:rsidR="00FC3410" w:rsidRPr="006D2CE8" w:rsidRDefault="00FC3410" w:rsidP="0007335A">
            <w:pPr>
              <w:jc w:val="both"/>
            </w:pPr>
            <w:r w:rsidRPr="006D2CE8">
              <w:t>205 000</w:t>
            </w:r>
          </w:p>
        </w:tc>
        <w:tc>
          <w:tcPr>
            <w:tcW w:w="1870" w:type="dxa"/>
          </w:tcPr>
          <w:p w:rsidR="00FC3410" w:rsidRPr="006D2CE8" w:rsidRDefault="00FC3410" w:rsidP="0007335A">
            <w:pPr>
              <w:jc w:val="both"/>
            </w:pPr>
            <w:r w:rsidRPr="006D2CE8">
              <w:t>5000</w:t>
            </w:r>
          </w:p>
        </w:tc>
        <w:tc>
          <w:tcPr>
            <w:tcW w:w="1842" w:type="dxa"/>
          </w:tcPr>
          <w:p w:rsidR="00FC3410" w:rsidRPr="006D2CE8" w:rsidRDefault="00FC3410" w:rsidP="0007335A">
            <w:pPr>
              <w:jc w:val="both"/>
            </w:pPr>
            <w:r w:rsidRPr="006D2CE8">
              <w:t>100 000</w:t>
            </w:r>
          </w:p>
        </w:tc>
        <w:tc>
          <w:tcPr>
            <w:tcW w:w="1343" w:type="dxa"/>
          </w:tcPr>
          <w:p w:rsidR="00FC3410" w:rsidRPr="006D2CE8" w:rsidRDefault="00FC3410" w:rsidP="0007335A">
            <w:pPr>
              <w:jc w:val="both"/>
            </w:pPr>
            <w:r w:rsidRPr="006D2CE8">
              <w:t>līdz 85%</w:t>
            </w:r>
          </w:p>
        </w:tc>
      </w:tr>
      <w:tr w:rsidR="00FC3410" w:rsidRPr="006D2CE8" w:rsidTr="00A66938">
        <w:trPr>
          <w:jc w:val="center"/>
        </w:trPr>
        <w:tc>
          <w:tcPr>
            <w:tcW w:w="1276" w:type="dxa"/>
          </w:tcPr>
          <w:p w:rsidR="00FC3410" w:rsidRPr="006D2CE8" w:rsidRDefault="00FC3410" w:rsidP="0007335A">
            <w:pPr>
              <w:jc w:val="both"/>
            </w:pPr>
            <w:r w:rsidRPr="006D2CE8">
              <w:t>3.</w:t>
            </w:r>
          </w:p>
        </w:tc>
        <w:tc>
          <w:tcPr>
            <w:tcW w:w="1749" w:type="dxa"/>
          </w:tcPr>
          <w:p w:rsidR="00FC3410" w:rsidRPr="006D2CE8" w:rsidRDefault="00FC3410" w:rsidP="0007335A">
            <w:pPr>
              <w:jc w:val="both"/>
            </w:pPr>
            <w:r w:rsidRPr="006D2CE8">
              <w:t>70 000</w:t>
            </w:r>
          </w:p>
        </w:tc>
        <w:tc>
          <w:tcPr>
            <w:tcW w:w="1870" w:type="dxa"/>
          </w:tcPr>
          <w:p w:rsidR="00FC3410" w:rsidRPr="006D2CE8" w:rsidRDefault="00FC3410" w:rsidP="0007335A">
            <w:pPr>
              <w:jc w:val="both"/>
            </w:pPr>
            <w:r w:rsidRPr="006D2CE8">
              <w:t>1000</w:t>
            </w:r>
          </w:p>
        </w:tc>
        <w:tc>
          <w:tcPr>
            <w:tcW w:w="1842" w:type="dxa"/>
          </w:tcPr>
          <w:p w:rsidR="00FC3410" w:rsidRPr="006D2CE8" w:rsidRDefault="00FC3410" w:rsidP="0007335A">
            <w:pPr>
              <w:jc w:val="both"/>
            </w:pPr>
            <w:r w:rsidRPr="006D2CE8">
              <w:t>35 000</w:t>
            </w:r>
          </w:p>
        </w:tc>
        <w:tc>
          <w:tcPr>
            <w:tcW w:w="1343" w:type="dxa"/>
          </w:tcPr>
          <w:p w:rsidR="00FC3410" w:rsidRPr="006D2CE8" w:rsidRDefault="00FC3410" w:rsidP="0007335A">
            <w:pPr>
              <w:jc w:val="both"/>
            </w:pPr>
            <w:r w:rsidRPr="006D2CE8">
              <w:t>līdz 85%</w:t>
            </w:r>
          </w:p>
        </w:tc>
      </w:tr>
      <w:tr w:rsidR="00FC3410" w:rsidRPr="006D2CE8" w:rsidTr="00A66938">
        <w:trPr>
          <w:jc w:val="center"/>
        </w:trPr>
        <w:tc>
          <w:tcPr>
            <w:tcW w:w="1276" w:type="dxa"/>
          </w:tcPr>
          <w:p w:rsidR="00FC3410" w:rsidRPr="006D2CE8" w:rsidRDefault="00FC3410" w:rsidP="0007335A">
            <w:pPr>
              <w:jc w:val="both"/>
            </w:pPr>
            <w:r w:rsidRPr="006D2CE8">
              <w:t>4.</w:t>
            </w:r>
          </w:p>
        </w:tc>
        <w:tc>
          <w:tcPr>
            <w:tcW w:w="1749" w:type="dxa"/>
          </w:tcPr>
          <w:p w:rsidR="00FC3410" w:rsidRPr="006D2CE8" w:rsidRDefault="00FC3410" w:rsidP="0007335A">
            <w:pPr>
              <w:jc w:val="both"/>
            </w:pPr>
            <w:r w:rsidRPr="006D2CE8">
              <w:t>100 000</w:t>
            </w:r>
          </w:p>
        </w:tc>
        <w:tc>
          <w:tcPr>
            <w:tcW w:w="1870" w:type="dxa"/>
          </w:tcPr>
          <w:p w:rsidR="00FC3410" w:rsidRPr="006D2CE8" w:rsidRDefault="00FC3410" w:rsidP="0007335A">
            <w:pPr>
              <w:jc w:val="both"/>
            </w:pPr>
            <w:r w:rsidRPr="006D2CE8">
              <w:t>1000</w:t>
            </w:r>
          </w:p>
        </w:tc>
        <w:tc>
          <w:tcPr>
            <w:tcW w:w="1842" w:type="dxa"/>
          </w:tcPr>
          <w:p w:rsidR="00FC3410" w:rsidRPr="006D2CE8" w:rsidRDefault="00FC3410" w:rsidP="0007335A">
            <w:pPr>
              <w:jc w:val="both"/>
            </w:pPr>
            <w:r w:rsidRPr="006D2CE8">
              <w:t>50 000</w:t>
            </w:r>
          </w:p>
        </w:tc>
        <w:tc>
          <w:tcPr>
            <w:tcW w:w="1343" w:type="dxa"/>
          </w:tcPr>
          <w:p w:rsidR="00FC3410" w:rsidRPr="006D2CE8" w:rsidRDefault="00FC3410" w:rsidP="0007335A">
            <w:pPr>
              <w:jc w:val="both"/>
            </w:pPr>
            <w:r w:rsidRPr="006D2CE8">
              <w:t>līdz 85%</w:t>
            </w:r>
          </w:p>
        </w:tc>
      </w:tr>
      <w:tr w:rsidR="00FC3410" w:rsidRPr="006D2CE8" w:rsidTr="00A66938">
        <w:trPr>
          <w:jc w:val="center"/>
        </w:trPr>
        <w:tc>
          <w:tcPr>
            <w:tcW w:w="1276" w:type="dxa"/>
          </w:tcPr>
          <w:p w:rsidR="00FC3410" w:rsidRPr="006D2CE8" w:rsidRDefault="00FC3410" w:rsidP="0007335A">
            <w:pPr>
              <w:jc w:val="both"/>
            </w:pPr>
            <w:r w:rsidRPr="006D2CE8">
              <w:t>5.</w:t>
            </w:r>
          </w:p>
        </w:tc>
        <w:tc>
          <w:tcPr>
            <w:tcW w:w="1749" w:type="dxa"/>
          </w:tcPr>
          <w:p w:rsidR="00FC3410" w:rsidRPr="006D2CE8" w:rsidRDefault="00FC3410" w:rsidP="0007335A">
            <w:pPr>
              <w:jc w:val="both"/>
            </w:pPr>
            <w:r w:rsidRPr="006D2CE8">
              <w:t>133 384</w:t>
            </w:r>
          </w:p>
        </w:tc>
        <w:tc>
          <w:tcPr>
            <w:tcW w:w="1870" w:type="dxa"/>
          </w:tcPr>
          <w:p w:rsidR="00FC3410" w:rsidRPr="006D2CE8" w:rsidRDefault="00FC3410" w:rsidP="0007335A">
            <w:pPr>
              <w:jc w:val="both"/>
            </w:pPr>
            <w:r w:rsidRPr="006D2CE8">
              <w:t>3000</w:t>
            </w:r>
          </w:p>
        </w:tc>
        <w:tc>
          <w:tcPr>
            <w:tcW w:w="1842" w:type="dxa"/>
          </w:tcPr>
          <w:p w:rsidR="00FC3410" w:rsidRPr="006D2CE8" w:rsidRDefault="00FC3410" w:rsidP="0007335A">
            <w:pPr>
              <w:jc w:val="both"/>
            </w:pPr>
            <w:r w:rsidRPr="006D2CE8">
              <w:t>50 000</w:t>
            </w:r>
          </w:p>
        </w:tc>
        <w:tc>
          <w:tcPr>
            <w:tcW w:w="1343" w:type="dxa"/>
          </w:tcPr>
          <w:p w:rsidR="00FC3410" w:rsidRPr="006D2CE8" w:rsidRDefault="00FC3410" w:rsidP="0007335A">
            <w:pPr>
              <w:jc w:val="both"/>
            </w:pPr>
            <w:r w:rsidRPr="006D2CE8">
              <w:t>līdz 85%</w:t>
            </w:r>
          </w:p>
        </w:tc>
      </w:tr>
    </w:tbl>
    <w:p w:rsidR="00FC3410" w:rsidRPr="0007335A" w:rsidRDefault="00FC3410" w:rsidP="0007335A">
      <w:pPr>
        <w:pStyle w:val="naisf"/>
        <w:spacing w:before="0" w:beforeAutospacing="0" w:after="0" w:afterAutospacing="0"/>
        <w:ind w:firstLine="709"/>
        <w:jc w:val="both"/>
        <w:rPr>
          <w:color w:val="000000"/>
          <w:sz w:val="28"/>
          <w:szCs w:val="28"/>
        </w:rPr>
      </w:pPr>
    </w:p>
    <w:p w:rsidR="00FC3410" w:rsidRPr="0007335A" w:rsidRDefault="00FC3410" w:rsidP="0007335A">
      <w:pPr>
        <w:pStyle w:val="naisf"/>
        <w:spacing w:before="0" w:beforeAutospacing="0" w:after="0" w:afterAutospacing="0"/>
        <w:ind w:firstLine="709"/>
        <w:jc w:val="both"/>
        <w:rPr>
          <w:color w:val="000000"/>
          <w:sz w:val="28"/>
          <w:szCs w:val="28"/>
        </w:rPr>
      </w:pPr>
      <w:r w:rsidRPr="0007335A">
        <w:rPr>
          <w:color w:val="000000"/>
          <w:sz w:val="28"/>
          <w:szCs w:val="28"/>
        </w:rPr>
        <w:t xml:space="preserve">Projekta īstenotāji: </w:t>
      </w:r>
    </w:p>
    <w:p w:rsidR="00FC3410" w:rsidRPr="0007335A" w:rsidRDefault="00FC3410" w:rsidP="00D97EDC">
      <w:pPr>
        <w:numPr>
          <w:ilvl w:val="0"/>
          <w:numId w:val="10"/>
        </w:numPr>
        <w:ind w:left="1134" w:right="-58" w:hanging="283"/>
        <w:jc w:val="both"/>
        <w:rPr>
          <w:sz w:val="28"/>
          <w:szCs w:val="28"/>
        </w:rPr>
      </w:pPr>
      <w:r w:rsidRPr="0007335A">
        <w:rPr>
          <w:sz w:val="28"/>
          <w:szCs w:val="28"/>
        </w:rPr>
        <w:t>1. aktivitātē – LR reģistrēts komersants, biedrība vai nodibinājums, kuram piederošs izdevums, laikraksts vai žurnāls, ir reģistrēts Uzņēmumu reģistra masu informācijas līdzekļu reģistrā vai kura īpašumā ir tīmekļa vietne, ja minētajos plašsaziņas līdzekļos vai tīmekļa vietnē laikposmā no 2010.gada 1.oktobra līdz 2011.gada 1.oktobrim publicēti teksti vai cita veida materiāli, kuri veicina sabiedrības vispārējā informētības līmeņa paaugstināšanu par nepieciešamību novērst klimata pārmaiņas, veicināt energotaupības pasākumus un izmantot atjaunojamos energoresursus;</w:t>
      </w:r>
    </w:p>
    <w:p w:rsidR="00FC3410" w:rsidRPr="0007335A" w:rsidRDefault="00FC3410" w:rsidP="00D97EDC">
      <w:pPr>
        <w:numPr>
          <w:ilvl w:val="0"/>
          <w:numId w:val="10"/>
        </w:numPr>
        <w:ind w:left="1134" w:right="-58" w:hanging="283"/>
        <w:jc w:val="both"/>
        <w:rPr>
          <w:sz w:val="28"/>
          <w:szCs w:val="28"/>
        </w:rPr>
      </w:pPr>
      <w:r w:rsidRPr="0007335A">
        <w:rPr>
          <w:sz w:val="28"/>
          <w:szCs w:val="28"/>
        </w:rPr>
        <w:t>2. aktivitātē – LR reģistrēta raidorganizācija;</w:t>
      </w:r>
    </w:p>
    <w:p w:rsidR="00FC3410" w:rsidRPr="0007335A" w:rsidRDefault="00FC3410" w:rsidP="00D97EDC">
      <w:pPr>
        <w:numPr>
          <w:ilvl w:val="0"/>
          <w:numId w:val="10"/>
        </w:numPr>
        <w:ind w:left="1134" w:right="-58" w:hanging="283"/>
        <w:jc w:val="both"/>
        <w:rPr>
          <w:sz w:val="28"/>
          <w:szCs w:val="28"/>
        </w:rPr>
      </w:pPr>
      <w:r w:rsidRPr="0007335A">
        <w:rPr>
          <w:sz w:val="28"/>
          <w:szCs w:val="28"/>
        </w:rPr>
        <w:t>3. aktivitātē – LR reģistrēta biedrība vai nodibinājums, pašvaldības aģentūra, lokālā vai reģionālā enerģētikas aģentūra, vai LR reģistrēts komersants, kura izdevums ir reģistrēts Uzņēmumu reģistra masu informācijas līdzekļu reģistrā un izdevuma vai tīmekļa vietnes auditorija atbilst konkursa nosacījumiem;</w:t>
      </w:r>
    </w:p>
    <w:p w:rsidR="00FC3410" w:rsidRPr="0007335A" w:rsidRDefault="00FC3410" w:rsidP="00D97EDC">
      <w:pPr>
        <w:numPr>
          <w:ilvl w:val="0"/>
          <w:numId w:val="10"/>
        </w:numPr>
        <w:ind w:left="1134" w:right="-58" w:hanging="283"/>
        <w:jc w:val="both"/>
        <w:rPr>
          <w:sz w:val="28"/>
          <w:szCs w:val="28"/>
        </w:rPr>
      </w:pPr>
      <w:r w:rsidRPr="0007335A">
        <w:rPr>
          <w:sz w:val="28"/>
          <w:szCs w:val="28"/>
        </w:rPr>
        <w:t>4. aktivitātē – LR reģistrēta biedrība vai nodibinājums, kura darbības joma ir vides izglītība vai enerģijas taupīšanas pasākumu popularizēšana, Latvijā akreditēta augstskola, kura īsteno mācību programmas vides izglītības vai enerģētikas jomās, pašvaldības aģentūra, lokālā vai reģionālā enerģētikas aģentūra;;</w:t>
      </w:r>
    </w:p>
    <w:p w:rsidR="00FC3410" w:rsidRPr="0007335A" w:rsidRDefault="00FC3410" w:rsidP="00D97EDC">
      <w:pPr>
        <w:numPr>
          <w:ilvl w:val="0"/>
          <w:numId w:val="10"/>
        </w:numPr>
        <w:ind w:left="1134" w:right="-58" w:hanging="283"/>
        <w:jc w:val="both"/>
        <w:rPr>
          <w:sz w:val="28"/>
          <w:szCs w:val="28"/>
        </w:rPr>
      </w:pPr>
      <w:r w:rsidRPr="0007335A">
        <w:rPr>
          <w:sz w:val="28"/>
          <w:szCs w:val="28"/>
        </w:rPr>
        <w:t xml:space="preserve">5. aktivitātē – LR reģistrēta biedrība vai nodibinājums, kas pārstāv būvniecības un arhitektūras, enerģētikas, transporta vai meža nozari, būvniecības inženierzinātnes speciālisti, </w:t>
      </w:r>
      <w:proofErr w:type="spellStart"/>
      <w:r w:rsidRPr="0007335A">
        <w:rPr>
          <w:sz w:val="28"/>
          <w:szCs w:val="28"/>
        </w:rPr>
        <w:t>energoauditori</w:t>
      </w:r>
      <w:proofErr w:type="spellEnd"/>
      <w:r w:rsidRPr="0007335A">
        <w:rPr>
          <w:sz w:val="28"/>
          <w:szCs w:val="28"/>
        </w:rPr>
        <w:t>, vides jomas speciālisti vai arī pašvaldības aģentūra, lokālā vai reģionālā enerģētikas aģentūra.</w:t>
      </w:r>
    </w:p>
    <w:p w:rsidR="00FC3410" w:rsidRPr="0007335A" w:rsidRDefault="00FC3410" w:rsidP="0007335A">
      <w:pPr>
        <w:ind w:firstLine="709"/>
        <w:jc w:val="both"/>
        <w:rPr>
          <w:color w:val="000000"/>
          <w:sz w:val="28"/>
          <w:szCs w:val="28"/>
        </w:rPr>
      </w:pPr>
      <w:r w:rsidRPr="0007335A">
        <w:rPr>
          <w:color w:val="000000"/>
          <w:sz w:val="28"/>
          <w:szCs w:val="28"/>
        </w:rPr>
        <w:t>Atbalstāmās aktivitātes: Projekta ietvaros projekta mērķiem atbilstošas publikācijas preses izdevumos, interneta vietnēs, sižetu veidošana radio un televīzijas ēterā, publisku pasākumu, izglītojošu semināru un pasākumu organizēšana, kā arī informatīvu materiālu veidošana tiek atbalstītas šādās projekta aktivitātēs:</w:t>
      </w:r>
    </w:p>
    <w:p w:rsidR="00FC3410" w:rsidRPr="0007335A" w:rsidRDefault="00FC3410" w:rsidP="00D97EDC">
      <w:pPr>
        <w:numPr>
          <w:ilvl w:val="0"/>
          <w:numId w:val="10"/>
        </w:numPr>
        <w:ind w:left="993" w:right="-58" w:hanging="284"/>
        <w:jc w:val="both"/>
        <w:rPr>
          <w:color w:val="000000"/>
          <w:sz w:val="28"/>
          <w:szCs w:val="28"/>
        </w:rPr>
      </w:pPr>
      <w:r w:rsidRPr="0007335A">
        <w:rPr>
          <w:color w:val="000000"/>
          <w:sz w:val="28"/>
          <w:szCs w:val="28"/>
        </w:rPr>
        <w:t>1. aktivitātē – radoša konkursa rīkošana par labākajām publikācijām laikrakstos, žurnālos un tīmekļa vietnēs, kuras aptver iespējami plašu auditoriju un veicina sabiedrības vispārējā informētības līmeņa paaugstināšanu par nepieciešamību novērst klimata pārmaiņas, veicināt energotaupības pasākumus un izmantot atjaunojamos energoresursus;</w:t>
      </w:r>
    </w:p>
    <w:p w:rsidR="00FC3410" w:rsidRPr="0007335A" w:rsidRDefault="00FC3410" w:rsidP="00D97EDC">
      <w:pPr>
        <w:numPr>
          <w:ilvl w:val="0"/>
          <w:numId w:val="10"/>
        </w:numPr>
        <w:ind w:left="993" w:right="-58" w:hanging="284"/>
        <w:jc w:val="both"/>
        <w:rPr>
          <w:color w:val="000000"/>
          <w:sz w:val="28"/>
          <w:szCs w:val="28"/>
        </w:rPr>
      </w:pPr>
      <w:r w:rsidRPr="0007335A">
        <w:rPr>
          <w:color w:val="000000"/>
          <w:sz w:val="28"/>
          <w:szCs w:val="28"/>
        </w:rPr>
        <w:t>2. aktivitāte – konkursa rīkošana LR reģistrētām elektroniskajām raidorganizācijām raidījumu veidošanai par siltumnīcefekta gāzu emisiju samazināšanas nozīmi un iespējām, īstenojot energotaupības pasākumus vai izmantojot atjaunojamos energoresursus;</w:t>
      </w:r>
    </w:p>
    <w:p w:rsidR="00FC3410" w:rsidRPr="0007335A" w:rsidRDefault="00FC3410" w:rsidP="00D97EDC">
      <w:pPr>
        <w:numPr>
          <w:ilvl w:val="0"/>
          <w:numId w:val="10"/>
        </w:numPr>
        <w:ind w:left="993" w:right="-58" w:hanging="284"/>
        <w:jc w:val="both"/>
        <w:rPr>
          <w:color w:val="000000"/>
          <w:sz w:val="28"/>
          <w:szCs w:val="28"/>
        </w:rPr>
      </w:pPr>
      <w:r w:rsidRPr="0007335A">
        <w:rPr>
          <w:color w:val="000000"/>
          <w:sz w:val="28"/>
          <w:szCs w:val="28"/>
        </w:rPr>
        <w:t xml:space="preserve">3. aktivitāte – informatīvu materiālu publicēšana par SEG emisiju samazināšanas pasākumu nozīmi un iespējām laikrakstos, žurnālos, biļetenos un citos periodiskajos izdevumos, kā arī tīmekļa vietnēs, kuras paredzētas profesionālajām auditorijām (potenciālajiem finanšu instrumenta projektu iesniedzējiem, enerģētiķiem, transporta jomas speciālistiem, vides speciālistiem, meža nozares speciālistiem, būvinženieriem, arhitektiem, </w:t>
      </w:r>
      <w:proofErr w:type="spellStart"/>
      <w:r w:rsidRPr="0007335A">
        <w:rPr>
          <w:color w:val="000000"/>
          <w:sz w:val="28"/>
          <w:szCs w:val="28"/>
        </w:rPr>
        <w:t>energoauditoriem</w:t>
      </w:r>
      <w:proofErr w:type="spellEnd"/>
      <w:r w:rsidRPr="0007335A">
        <w:rPr>
          <w:color w:val="000000"/>
          <w:sz w:val="28"/>
          <w:szCs w:val="28"/>
        </w:rPr>
        <w:t>, namu apsaimniekotājiem, uzņēmējdarbības uzsācējiem, biznesa inkubatoriem, kā arī pašvaldībām), lai paaugstinātu to informētības un zināšanu līmeni;</w:t>
      </w:r>
    </w:p>
    <w:p w:rsidR="00FC3410" w:rsidRPr="0007335A" w:rsidRDefault="00FC3410" w:rsidP="00D97EDC">
      <w:pPr>
        <w:numPr>
          <w:ilvl w:val="0"/>
          <w:numId w:val="10"/>
        </w:numPr>
        <w:ind w:left="993" w:right="-58" w:hanging="284"/>
        <w:jc w:val="both"/>
        <w:rPr>
          <w:color w:val="000000"/>
          <w:sz w:val="28"/>
          <w:szCs w:val="28"/>
        </w:rPr>
      </w:pPr>
      <w:r w:rsidRPr="0007335A">
        <w:rPr>
          <w:color w:val="000000"/>
          <w:sz w:val="28"/>
          <w:szCs w:val="28"/>
        </w:rPr>
        <w:t>4. aktivitāte – izglītojošo projektu organizēšana Latvijas pamatskolu, vidusskolu un profesionālās izglītības iestāžu audzēkņiem izpratnes attīstīšanai par klimata pārmaiņām un to potenciālo ietekmi uz Latviju un pasauli kopumā, par iespējām taupīt enerģiju indivīda līmenī – mājās un mācību iestādē;</w:t>
      </w:r>
    </w:p>
    <w:p w:rsidR="00FC3410" w:rsidRPr="0007335A" w:rsidRDefault="00FC3410" w:rsidP="00D97EDC">
      <w:pPr>
        <w:numPr>
          <w:ilvl w:val="0"/>
          <w:numId w:val="10"/>
        </w:numPr>
        <w:ind w:left="993" w:right="-58" w:hanging="284"/>
        <w:jc w:val="both"/>
        <w:rPr>
          <w:color w:val="000000"/>
          <w:sz w:val="28"/>
          <w:szCs w:val="28"/>
        </w:rPr>
      </w:pPr>
      <w:r w:rsidRPr="0007335A">
        <w:rPr>
          <w:sz w:val="28"/>
          <w:szCs w:val="28"/>
        </w:rPr>
        <w:t>5</w:t>
      </w:r>
      <w:r w:rsidRPr="0007335A">
        <w:rPr>
          <w:color w:val="000000"/>
          <w:sz w:val="28"/>
          <w:szCs w:val="28"/>
        </w:rPr>
        <w:t xml:space="preserve">. aktivitāte – semināru un apmācību rīkošana profesionālajām auditorijām (potenciālajiem finanšu instrumenta projektu iesniedzējiem, komersantiem, enerģētiķiem, transporta jomas speciālistiem, kuri ievieš atjaunojamos energoresursus transportā, meža nozares speciālistiem, vides speciālistiem, būvinženieriem, arhitektiem, </w:t>
      </w:r>
      <w:proofErr w:type="spellStart"/>
      <w:r w:rsidRPr="0007335A">
        <w:rPr>
          <w:color w:val="000000"/>
          <w:sz w:val="28"/>
          <w:szCs w:val="28"/>
        </w:rPr>
        <w:t>energoauditoriem</w:t>
      </w:r>
      <w:proofErr w:type="spellEnd"/>
      <w:r w:rsidRPr="0007335A">
        <w:rPr>
          <w:color w:val="000000"/>
          <w:sz w:val="28"/>
          <w:szCs w:val="28"/>
        </w:rPr>
        <w:t>, namu apsaimniekotājiem, uzņēmējdarbības uzsācējiem un biznesa inkubatoriem, kā arī pašvaldībām) un citu informatīvo aktivitāšu, izglītojošo projektu un publisko akciju organizēšana</w:t>
      </w:r>
      <w:r w:rsidRPr="0007335A">
        <w:rPr>
          <w:sz w:val="28"/>
          <w:szCs w:val="28"/>
        </w:rPr>
        <w:t>.</w:t>
      </w:r>
    </w:p>
    <w:p w:rsidR="00FC3410" w:rsidRPr="0007335A" w:rsidRDefault="00FC3410" w:rsidP="0007335A">
      <w:pPr>
        <w:ind w:firstLine="709"/>
        <w:jc w:val="both"/>
        <w:rPr>
          <w:sz w:val="28"/>
          <w:szCs w:val="28"/>
        </w:rPr>
      </w:pPr>
      <w:r w:rsidRPr="0007335A">
        <w:rPr>
          <w:color w:val="000000"/>
          <w:sz w:val="28"/>
          <w:szCs w:val="28"/>
        </w:rPr>
        <w:t>Projektu īstenošanas termiņš – </w:t>
      </w:r>
      <w:r w:rsidRPr="0007335A">
        <w:rPr>
          <w:sz w:val="28"/>
          <w:szCs w:val="28"/>
        </w:rPr>
        <w:t>2011.gada 31.decembris, taču</w:t>
      </w:r>
      <w:r w:rsidRPr="0007335A" w:rsidDel="002A22F9">
        <w:rPr>
          <w:sz w:val="28"/>
          <w:szCs w:val="28"/>
        </w:rPr>
        <w:t xml:space="preserve"> </w:t>
      </w:r>
      <w:r w:rsidRPr="0007335A">
        <w:rPr>
          <w:sz w:val="28"/>
          <w:szCs w:val="28"/>
        </w:rPr>
        <w:t>to bija iespējams pagarināt par laiku, kas nav ilgāks par trīs mēnešiem.</w:t>
      </w:r>
    </w:p>
    <w:p w:rsidR="00FC3410" w:rsidRPr="0007335A" w:rsidRDefault="00FC3410" w:rsidP="0007335A">
      <w:pPr>
        <w:ind w:right="-57" w:firstLine="720"/>
        <w:jc w:val="both"/>
        <w:rPr>
          <w:sz w:val="28"/>
          <w:szCs w:val="28"/>
        </w:rPr>
      </w:pPr>
      <w:r w:rsidRPr="0007335A">
        <w:rPr>
          <w:sz w:val="28"/>
          <w:szCs w:val="28"/>
        </w:rPr>
        <w:t>Projekta 1. aktivitātes konkurss tika izsludināts 2010. gada 11. novembrī. Projekta 2. aktivitātes konkurss tika izsludināts 2010. gada 2. novembrī. Konkurss par 3., 4., un 5. aktivitāti tika izsludināts 2010. gada 23. septembrī.</w:t>
      </w:r>
    </w:p>
    <w:p w:rsidR="00FC3410" w:rsidRPr="0007335A" w:rsidRDefault="00FC3410" w:rsidP="0007335A">
      <w:pPr>
        <w:ind w:firstLine="720"/>
        <w:jc w:val="both"/>
        <w:rPr>
          <w:bCs/>
          <w:sz w:val="28"/>
          <w:szCs w:val="28"/>
        </w:rPr>
      </w:pPr>
      <w:r w:rsidRPr="0007335A">
        <w:rPr>
          <w:bCs/>
          <w:sz w:val="28"/>
          <w:szCs w:val="28"/>
        </w:rPr>
        <w:t>Projektu konkursa ietvaros attiecībā uz 1.aktivitāti tika saņemts 1 projekta iesniegums. Izvērtējot projekta iesniegumu pēc administratīvajiem un kvalitātes kritērijiem tika pieņemts lēmums apstiprināt 1 iesniegto projektu iesniegumu</w:t>
      </w:r>
      <w:r w:rsidR="00250026">
        <w:rPr>
          <w:bCs/>
          <w:sz w:val="28"/>
          <w:szCs w:val="28"/>
        </w:rPr>
        <w:t xml:space="preserve"> </w:t>
      </w:r>
      <w:r w:rsidR="00250026" w:rsidRPr="0007335A">
        <w:rPr>
          <w:color w:val="000000"/>
          <w:sz w:val="28"/>
          <w:szCs w:val="28"/>
        </w:rPr>
        <w:t xml:space="preserve">par kopējo </w:t>
      </w:r>
      <w:r w:rsidR="00250026">
        <w:rPr>
          <w:color w:val="000000"/>
          <w:sz w:val="28"/>
          <w:szCs w:val="28"/>
        </w:rPr>
        <w:t>KPFI</w:t>
      </w:r>
      <w:r w:rsidR="00250026" w:rsidRPr="0007335A">
        <w:rPr>
          <w:color w:val="000000"/>
          <w:sz w:val="28"/>
          <w:szCs w:val="28"/>
        </w:rPr>
        <w:t xml:space="preserve"> finansējum</w:t>
      </w:r>
      <w:r w:rsidR="00250026">
        <w:rPr>
          <w:color w:val="000000"/>
          <w:sz w:val="28"/>
          <w:szCs w:val="28"/>
        </w:rPr>
        <w:t>a summu</w:t>
      </w:r>
      <w:r w:rsidR="00250026" w:rsidRPr="0007335A">
        <w:rPr>
          <w:color w:val="000000"/>
          <w:sz w:val="28"/>
          <w:szCs w:val="28"/>
        </w:rPr>
        <w:t xml:space="preserve"> </w:t>
      </w:r>
      <w:r w:rsidR="00250026" w:rsidRPr="0007335A">
        <w:rPr>
          <w:sz w:val="28"/>
          <w:szCs w:val="28"/>
        </w:rPr>
        <w:t>LVL</w:t>
      </w:r>
      <w:r w:rsidR="00250026">
        <w:rPr>
          <w:sz w:val="28"/>
          <w:szCs w:val="28"/>
        </w:rPr>
        <w:t xml:space="preserve"> </w:t>
      </w:r>
      <w:r w:rsidR="00250026" w:rsidRPr="00250026">
        <w:rPr>
          <w:sz w:val="28"/>
          <w:szCs w:val="28"/>
        </w:rPr>
        <w:t>4 328</w:t>
      </w:r>
      <w:r w:rsidRPr="0007335A">
        <w:rPr>
          <w:bCs/>
          <w:sz w:val="28"/>
          <w:szCs w:val="28"/>
        </w:rPr>
        <w:t xml:space="preserve">. </w:t>
      </w:r>
    </w:p>
    <w:p w:rsidR="00FC3410" w:rsidRPr="0007335A" w:rsidRDefault="00FC3410" w:rsidP="0007335A">
      <w:pPr>
        <w:ind w:right="-57" w:firstLine="720"/>
        <w:jc w:val="both"/>
        <w:rPr>
          <w:sz w:val="28"/>
          <w:szCs w:val="28"/>
        </w:rPr>
      </w:pPr>
      <w:r w:rsidRPr="0007335A">
        <w:rPr>
          <w:sz w:val="28"/>
          <w:szCs w:val="28"/>
        </w:rPr>
        <w:t>Konkursa 2. aktivitātes projektu iesniegumus vērtēja Nacionālā elektronisko plašsaziņas līdzekļu padome. Pēc Nacionālās elektronisko plašsaziņas līdzekļu padomes ieteikuma tika pieņemts lēmumu par 3 projektu iesniegumu apstiprināšanu</w:t>
      </w:r>
      <w:r w:rsidR="00250026">
        <w:rPr>
          <w:sz w:val="28"/>
          <w:szCs w:val="28"/>
        </w:rPr>
        <w:t xml:space="preserve"> </w:t>
      </w:r>
      <w:r w:rsidR="00250026" w:rsidRPr="0007335A">
        <w:rPr>
          <w:color w:val="000000"/>
          <w:sz w:val="28"/>
          <w:szCs w:val="28"/>
        </w:rPr>
        <w:t xml:space="preserve">par kopējo </w:t>
      </w:r>
      <w:r w:rsidR="00250026">
        <w:rPr>
          <w:color w:val="000000"/>
          <w:sz w:val="28"/>
          <w:szCs w:val="28"/>
        </w:rPr>
        <w:t>KPFI</w:t>
      </w:r>
      <w:r w:rsidR="00250026" w:rsidRPr="0007335A">
        <w:rPr>
          <w:color w:val="000000"/>
          <w:sz w:val="28"/>
          <w:szCs w:val="28"/>
        </w:rPr>
        <w:t xml:space="preserve"> finansējum</w:t>
      </w:r>
      <w:r w:rsidR="00250026">
        <w:rPr>
          <w:color w:val="000000"/>
          <w:sz w:val="28"/>
          <w:szCs w:val="28"/>
        </w:rPr>
        <w:t>a summu</w:t>
      </w:r>
      <w:r w:rsidR="00250026" w:rsidRPr="0007335A">
        <w:rPr>
          <w:color w:val="000000"/>
          <w:sz w:val="28"/>
          <w:szCs w:val="28"/>
        </w:rPr>
        <w:t xml:space="preserve"> </w:t>
      </w:r>
      <w:r w:rsidR="00250026" w:rsidRPr="0007335A">
        <w:rPr>
          <w:sz w:val="28"/>
          <w:szCs w:val="28"/>
        </w:rPr>
        <w:t>LVL</w:t>
      </w:r>
      <w:r w:rsidR="00250026">
        <w:rPr>
          <w:sz w:val="28"/>
          <w:szCs w:val="28"/>
        </w:rPr>
        <w:t xml:space="preserve"> 205 000</w:t>
      </w:r>
      <w:r w:rsidRPr="0007335A">
        <w:rPr>
          <w:sz w:val="28"/>
          <w:szCs w:val="28"/>
        </w:rPr>
        <w:t>.</w:t>
      </w:r>
    </w:p>
    <w:p w:rsidR="00250026" w:rsidRDefault="00FC3410" w:rsidP="00951A69">
      <w:pPr>
        <w:autoSpaceDE w:val="0"/>
        <w:autoSpaceDN w:val="0"/>
        <w:adjustRightInd w:val="0"/>
        <w:ind w:firstLine="720"/>
        <w:jc w:val="both"/>
        <w:rPr>
          <w:color w:val="000000"/>
          <w:sz w:val="28"/>
          <w:szCs w:val="28"/>
        </w:rPr>
      </w:pPr>
      <w:r w:rsidRPr="0007335A">
        <w:rPr>
          <w:bCs/>
          <w:sz w:val="28"/>
          <w:szCs w:val="28"/>
        </w:rPr>
        <w:t xml:space="preserve">Vērtēšanas komisija 3., 4., un 5.aktivitātes ietvaros iesniegto projekta pieteikumu vērtēšanai tika izveidota 2010.gada 25.oktobrī. </w:t>
      </w:r>
      <w:r w:rsidRPr="0007335A">
        <w:rPr>
          <w:color w:val="000000"/>
          <w:sz w:val="28"/>
          <w:szCs w:val="28"/>
        </w:rPr>
        <w:t xml:space="preserve">Izvērtējot projektu iesniegumus, tika pieņemts lēmums apstiprināt 4 projektu iesniegumus par 3.aktivitāti, 4 projektu iesniegumus par 4.aktivitāti un 5 projektu iesniegumus par 5.aktivitāti par kopējo </w:t>
      </w:r>
      <w:r w:rsidR="008062DC">
        <w:rPr>
          <w:color w:val="000000"/>
          <w:sz w:val="28"/>
          <w:szCs w:val="28"/>
        </w:rPr>
        <w:t>KPFI</w:t>
      </w:r>
      <w:r w:rsidRPr="0007335A">
        <w:rPr>
          <w:color w:val="000000"/>
          <w:sz w:val="28"/>
          <w:szCs w:val="28"/>
        </w:rPr>
        <w:t xml:space="preserve"> finansējum</w:t>
      </w:r>
      <w:r w:rsidR="008062DC">
        <w:rPr>
          <w:color w:val="000000"/>
          <w:sz w:val="28"/>
          <w:szCs w:val="28"/>
        </w:rPr>
        <w:t>a summu</w:t>
      </w:r>
      <w:r w:rsidRPr="0007335A">
        <w:rPr>
          <w:color w:val="000000"/>
          <w:sz w:val="28"/>
          <w:szCs w:val="28"/>
        </w:rPr>
        <w:t xml:space="preserve"> </w:t>
      </w:r>
      <w:r w:rsidRPr="0007335A">
        <w:rPr>
          <w:sz w:val="28"/>
          <w:szCs w:val="28"/>
        </w:rPr>
        <w:t>LVL</w:t>
      </w:r>
      <w:r w:rsidRPr="0007335A">
        <w:rPr>
          <w:color w:val="000000"/>
          <w:sz w:val="28"/>
          <w:szCs w:val="28"/>
        </w:rPr>
        <w:t xml:space="preserve"> 303 384. Noraidīti tika 4 projektu iesniegumi par 3.aktivitāti, 9 projektu iesniegumi par 4.aktivitāti un 8 projektu iesniegumi par 5.aktivitāti.</w:t>
      </w:r>
      <w:r w:rsidR="00951A69">
        <w:rPr>
          <w:color w:val="000000"/>
          <w:sz w:val="28"/>
          <w:szCs w:val="28"/>
        </w:rPr>
        <w:t xml:space="preserve"> </w:t>
      </w:r>
    </w:p>
    <w:p w:rsidR="00FC3410" w:rsidRPr="00951A69" w:rsidRDefault="00250026" w:rsidP="00951A69">
      <w:pPr>
        <w:autoSpaceDE w:val="0"/>
        <w:autoSpaceDN w:val="0"/>
        <w:adjustRightInd w:val="0"/>
        <w:ind w:firstLine="720"/>
        <w:jc w:val="both"/>
        <w:rPr>
          <w:color w:val="3F3F3F"/>
          <w:sz w:val="28"/>
          <w:szCs w:val="28"/>
        </w:rPr>
      </w:pPr>
      <w:r>
        <w:rPr>
          <w:color w:val="000000"/>
          <w:sz w:val="28"/>
          <w:szCs w:val="28"/>
        </w:rPr>
        <w:t xml:space="preserve">Kopumā šī konkursa ietvaros tika apstiprināti 17 projektu iesniegumi </w:t>
      </w:r>
      <w:r w:rsidRPr="0007335A">
        <w:rPr>
          <w:color w:val="000000"/>
          <w:sz w:val="28"/>
          <w:szCs w:val="28"/>
        </w:rPr>
        <w:t xml:space="preserve">par kopējo </w:t>
      </w:r>
      <w:r>
        <w:rPr>
          <w:color w:val="000000"/>
          <w:sz w:val="28"/>
          <w:szCs w:val="28"/>
        </w:rPr>
        <w:t>KPFI</w:t>
      </w:r>
      <w:r w:rsidRPr="0007335A">
        <w:rPr>
          <w:color w:val="000000"/>
          <w:sz w:val="28"/>
          <w:szCs w:val="28"/>
        </w:rPr>
        <w:t xml:space="preserve"> finansējum</w:t>
      </w:r>
      <w:r>
        <w:rPr>
          <w:color w:val="000000"/>
          <w:sz w:val="28"/>
          <w:szCs w:val="28"/>
        </w:rPr>
        <w:t>a summu</w:t>
      </w:r>
      <w:r w:rsidRPr="0007335A">
        <w:rPr>
          <w:color w:val="000000"/>
          <w:sz w:val="28"/>
          <w:szCs w:val="28"/>
        </w:rPr>
        <w:t xml:space="preserve"> </w:t>
      </w:r>
      <w:r w:rsidRPr="0007335A">
        <w:rPr>
          <w:sz w:val="28"/>
          <w:szCs w:val="28"/>
        </w:rPr>
        <w:t>LVL</w:t>
      </w:r>
      <w:r>
        <w:rPr>
          <w:sz w:val="28"/>
          <w:szCs w:val="28"/>
        </w:rPr>
        <w:t xml:space="preserve"> 512</w:t>
      </w:r>
      <w:r w:rsidR="00842A5B">
        <w:rPr>
          <w:sz w:val="28"/>
          <w:szCs w:val="28"/>
        </w:rPr>
        <w:t> </w:t>
      </w:r>
      <w:r>
        <w:rPr>
          <w:sz w:val="28"/>
          <w:szCs w:val="28"/>
        </w:rPr>
        <w:t>712</w:t>
      </w:r>
      <w:r w:rsidR="00842A5B">
        <w:rPr>
          <w:sz w:val="28"/>
          <w:szCs w:val="28"/>
        </w:rPr>
        <w:t>,00</w:t>
      </w:r>
      <w:r w:rsidR="004336B4">
        <w:rPr>
          <w:rStyle w:val="FootnoteReference"/>
          <w:color w:val="000000"/>
          <w:sz w:val="28"/>
          <w:szCs w:val="28"/>
        </w:rPr>
        <w:footnoteReference w:id="28"/>
      </w:r>
      <w:r w:rsidRPr="0007335A">
        <w:rPr>
          <w:bCs/>
          <w:sz w:val="28"/>
          <w:szCs w:val="28"/>
        </w:rPr>
        <w:t>.</w:t>
      </w:r>
      <w:r>
        <w:rPr>
          <w:bCs/>
          <w:sz w:val="28"/>
          <w:szCs w:val="28"/>
        </w:rPr>
        <w:t xml:space="preserve"> </w:t>
      </w:r>
      <w:r w:rsidR="00951A69" w:rsidRPr="00DE7647">
        <w:rPr>
          <w:sz w:val="28"/>
          <w:szCs w:val="28"/>
        </w:rPr>
        <w:t xml:space="preserve">Līdz 2012.gada beigām kopējais </w:t>
      </w:r>
      <w:r w:rsidR="00951A69">
        <w:rPr>
          <w:sz w:val="28"/>
          <w:szCs w:val="28"/>
        </w:rPr>
        <w:t xml:space="preserve">projektiem </w:t>
      </w:r>
      <w:r w:rsidR="00951A69" w:rsidRPr="00DE7647">
        <w:rPr>
          <w:sz w:val="28"/>
          <w:szCs w:val="28"/>
        </w:rPr>
        <w:t xml:space="preserve">piešķirtais KPFI finansējums saskaņā ar noslēgtajiem līgumiem par projektu ieviešanu </w:t>
      </w:r>
      <w:r w:rsidR="0044338C">
        <w:rPr>
          <w:bCs/>
          <w:sz w:val="28"/>
          <w:szCs w:val="28"/>
        </w:rPr>
        <w:t xml:space="preserve">(t.sk. pabeigtajiem projektiem) </w:t>
      </w:r>
      <w:r w:rsidR="00951A69" w:rsidRPr="00DE7647">
        <w:rPr>
          <w:sz w:val="28"/>
          <w:szCs w:val="28"/>
        </w:rPr>
        <w:t>ir</w:t>
      </w:r>
      <w:r w:rsidR="00951A69">
        <w:rPr>
          <w:sz w:val="28"/>
          <w:szCs w:val="28"/>
        </w:rPr>
        <w:t xml:space="preserve"> </w:t>
      </w:r>
      <w:r w:rsidR="00951A69" w:rsidRPr="00DE7647">
        <w:rPr>
          <w:sz w:val="28"/>
          <w:szCs w:val="28"/>
        </w:rPr>
        <w:t xml:space="preserve">LVL </w:t>
      </w:r>
      <w:r w:rsidR="0088351A" w:rsidRPr="00842A5B">
        <w:rPr>
          <w:sz w:val="28"/>
          <w:szCs w:val="28"/>
        </w:rPr>
        <w:t>458 293,45.</w:t>
      </w:r>
    </w:p>
    <w:p w:rsidR="00FC3410" w:rsidRDefault="00FC3410" w:rsidP="006E200A">
      <w:pPr>
        <w:ind w:firstLine="720"/>
        <w:jc w:val="both"/>
        <w:rPr>
          <w:bCs/>
          <w:sz w:val="28"/>
          <w:szCs w:val="28"/>
        </w:rPr>
      </w:pPr>
      <w:r>
        <w:rPr>
          <w:sz w:val="28"/>
          <w:szCs w:val="28"/>
        </w:rPr>
        <w:t xml:space="preserve">16 </w:t>
      </w:r>
      <w:r w:rsidRPr="00047E85">
        <w:rPr>
          <w:sz w:val="28"/>
          <w:szCs w:val="28"/>
        </w:rPr>
        <w:t>projektu īstenošana 2012.gadā noritējusi bez būtiskām atkāpēm no projektu iesniegumos plānotā (</w:t>
      </w:r>
      <w:r>
        <w:rPr>
          <w:sz w:val="28"/>
          <w:szCs w:val="28"/>
        </w:rPr>
        <w:t xml:space="preserve">notikuši 7 informatīvie radioraidījumi, </w:t>
      </w:r>
      <w:r w:rsidRPr="003747FF">
        <w:rPr>
          <w:sz w:val="28"/>
          <w:szCs w:val="28"/>
        </w:rPr>
        <w:t xml:space="preserve">projektu ietvaros izveidotas </w:t>
      </w:r>
      <w:r>
        <w:rPr>
          <w:sz w:val="28"/>
          <w:szCs w:val="28"/>
        </w:rPr>
        <w:t>~ 55</w:t>
      </w:r>
      <w:r w:rsidRPr="003747FF">
        <w:rPr>
          <w:sz w:val="28"/>
          <w:szCs w:val="28"/>
        </w:rPr>
        <w:t xml:space="preserve"> publikācijas laikrakstos un žurnālos</w:t>
      </w:r>
      <w:r w:rsidRPr="00317927">
        <w:rPr>
          <w:sz w:val="28"/>
          <w:szCs w:val="28"/>
        </w:rPr>
        <w:t xml:space="preserve">, </w:t>
      </w:r>
      <w:r w:rsidRPr="00317927">
        <w:rPr>
          <w:bCs/>
          <w:sz w:val="28"/>
          <w:szCs w:val="28"/>
        </w:rPr>
        <w:t xml:space="preserve">izveidotas dažādu materiālu </w:t>
      </w:r>
      <w:r w:rsidRPr="00317927">
        <w:rPr>
          <w:sz w:val="28"/>
          <w:szCs w:val="28"/>
        </w:rPr>
        <w:t>– grāmatas, bukleti, brošūras, metodiskie materiāli, notikuši</w:t>
      </w:r>
      <w:r>
        <w:rPr>
          <w:sz w:val="28"/>
          <w:szCs w:val="28"/>
        </w:rPr>
        <w:t xml:space="preserve"> 5 praktiskās demonstrējuma pasākumi, </w:t>
      </w:r>
      <w:r w:rsidRPr="003747FF">
        <w:rPr>
          <w:sz w:val="28"/>
          <w:szCs w:val="28"/>
        </w:rPr>
        <w:t xml:space="preserve">notikuši </w:t>
      </w:r>
      <w:r>
        <w:rPr>
          <w:sz w:val="28"/>
          <w:szCs w:val="28"/>
        </w:rPr>
        <w:t xml:space="preserve">~ </w:t>
      </w:r>
      <w:r>
        <w:rPr>
          <w:bCs/>
          <w:sz w:val="28"/>
          <w:szCs w:val="28"/>
        </w:rPr>
        <w:t>81</w:t>
      </w:r>
      <w:r w:rsidRPr="003747FF">
        <w:rPr>
          <w:bCs/>
          <w:sz w:val="28"/>
          <w:szCs w:val="28"/>
        </w:rPr>
        <w:t xml:space="preserve"> seminār</w:t>
      </w:r>
      <w:r>
        <w:rPr>
          <w:bCs/>
          <w:sz w:val="28"/>
          <w:szCs w:val="28"/>
        </w:rPr>
        <w:t xml:space="preserve">s, notikuši 4 reģionālie konkursi skolēniem, sagatavoti 9 TV sižeti nacionālajos TV kanālos un 3 reģionālajos TV kanālos, </w:t>
      </w:r>
      <w:r w:rsidRPr="001C743E">
        <w:rPr>
          <w:sz w:val="28"/>
          <w:szCs w:val="28"/>
        </w:rPr>
        <w:t xml:space="preserve">notikušas </w:t>
      </w:r>
      <w:r w:rsidRPr="001C743E">
        <w:rPr>
          <w:bCs/>
          <w:sz w:val="28"/>
          <w:szCs w:val="28"/>
        </w:rPr>
        <w:t xml:space="preserve">interaktīvās darbnīcas </w:t>
      </w:r>
      <w:r w:rsidRPr="001C743E">
        <w:rPr>
          <w:sz w:val="28"/>
          <w:szCs w:val="28"/>
        </w:rPr>
        <w:t xml:space="preserve">un </w:t>
      </w:r>
      <w:r w:rsidRPr="001C743E">
        <w:rPr>
          <w:bCs/>
          <w:sz w:val="28"/>
          <w:szCs w:val="28"/>
        </w:rPr>
        <w:t>eksperimenti</w:t>
      </w:r>
      <w:r w:rsidRPr="001C743E">
        <w:rPr>
          <w:sz w:val="28"/>
          <w:szCs w:val="28"/>
        </w:rPr>
        <w:t xml:space="preserve">, </w:t>
      </w:r>
      <w:r>
        <w:rPr>
          <w:bCs/>
          <w:sz w:val="28"/>
          <w:szCs w:val="28"/>
        </w:rPr>
        <w:t>interaktīvās</w:t>
      </w:r>
      <w:r w:rsidRPr="001C743E">
        <w:rPr>
          <w:sz w:val="28"/>
          <w:szCs w:val="28"/>
        </w:rPr>
        <w:t xml:space="preserve"> </w:t>
      </w:r>
      <w:r w:rsidRPr="001C743E">
        <w:rPr>
          <w:bCs/>
          <w:sz w:val="28"/>
          <w:szCs w:val="28"/>
        </w:rPr>
        <w:t>spēle</w:t>
      </w:r>
      <w:r>
        <w:rPr>
          <w:bCs/>
          <w:sz w:val="28"/>
          <w:szCs w:val="28"/>
        </w:rPr>
        <w:t>s</w:t>
      </w:r>
      <w:r w:rsidRPr="001C743E">
        <w:rPr>
          <w:sz w:val="28"/>
          <w:szCs w:val="28"/>
        </w:rPr>
        <w:t xml:space="preserve"> interneta vidē</w:t>
      </w:r>
      <w:r>
        <w:rPr>
          <w:sz w:val="28"/>
          <w:szCs w:val="28"/>
        </w:rPr>
        <w:t>).</w:t>
      </w:r>
    </w:p>
    <w:p w:rsidR="00FC3410" w:rsidRPr="006E200A" w:rsidRDefault="00FC3410" w:rsidP="006E200A">
      <w:pPr>
        <w:ind w:firstLine="720"/>
        <w:jc w:val="both"/>
        <w:rPr>
          <w:bCs/>
          <w:sz w:val="28"/>
          <w:szCs w:val="28"/>
        </w:rPr>
      </w:pPr>
      <w:r w:rsidRPr="00047E85">
        <w:rPr>
          <w:sz w:val="28"/>
          <w:szCs w:val="28"/>
        </w:rPr>
        <w:t xml:space="preserve">Projekta </w:t>
      </w:r>
      <w:r w:rsidRPr="005741B4">
        <w:rPr>
          <w:sz w:val="28"/>
          <w:szCs w:val="28"/>
        </w:rPr>
        <w:t>aktivitātes 2012.gadā pilnībā tika pabeigtas 15 projektos. Kopum</w:t>
      </w:r>
      <w:r>
        <w:rPr>
          <w:sz w:val="28"/>
          <w:szCs w:val="28"/>
        </w:rPr>
        <w:t xml:space="preserve">ā </w:t>
      </w:r>
      <w:r w:rsidRPr="005741B4">
        <w:rPr>
          <w:sz w:val="28"/>
          <w:szCs w:val="28"/>
        </w:rPr>
        <w:t>īstenoti jau 16 projekti.</w:t>
      </w:r>
    </w:p>
    <w:p w:rsidR="0075158B" w:rsidRDefault="00FC3410" w:rsidP="004C2F30">
      <w:pPr>
        <w:ind w:firstLine="709"/>
        <w:jc w:val="both"/>
        <w:rPr>
          <w:color w:val="000000"/>
          <w:sz w:val="28"/>
          <w:szCs w:val="28"/>
        </w:rPr>
      </w:pPr>
      <w:r w:rsidRPr="00520C03">
        <w:rPr>
          <w:color w:val="000000"/>
          <w:sz w:val="28"/>
          <w:szCs w:val="28"/>
        </w:rPr>
        <w:t xml:space="preserve">2012.gadā veiktas </w:t>
      </w:r>
      <w:r>
        <w:rPr>
          <w:color w:val="000000"/>
          <w:sz w:val="28"/>
          <w:szCs w:val="28"/>
        </w:rPr>
        <w:t>49</w:t>
      </w:r>
      <w:r w:rsidRPr="00520C03">
        <w:rPr>
          <w:color w:val="000000"/>
          <w:sz w:val="28"/>
          <w:szCs w:val="28"/>
        </w:rPr>
        <w:t xml:space="preserve"> dokumentu pārbaudes, tai skaitā, 1</w:t>
      </w:r>
      <w:r>
        <w:rPr>
          <w:color w:val="000000"/>
          <w:sz w:val="28"/>
          <w:szCs w:val="28"/>
        </w:rPr>
        <w:t>0</w:t>
      </w:r>
      <w:r w:rsidRPr="00520C03">
        <w:rPr>
          <w:color w:val="000000"/>
          <w:sz w:val="28"/>
          <w:szCs w:val="28"/>
        </w:rPr>
        <w:t xml:space="preserve"> starpposma pārskatu un 1</w:t>
      </w:r>
      <w:r>
        <w:rPr>
          <w:color w:val="000000"/>
          <w:sz w:val="28"/>
          <w:szCs w:val="28"/>
        </w:rPr>
        <w:t>5</w:t>
      </w:r>
      <w:r w:rsidRPr="00520C03">
        <w:rPr>
          <w:color w:val="000000"/>
          <w:sz w:val="28"/>
          <w:szCs w:val="28"/>
        </w:rPr>
        <w:t xml:space="preserve"> noslēguma pārskatu, kā arī </w:t>
      </w:r>
      <w:r>
        <w:rPr>
          <w:color w:val="000000"/>
          <w:sz w:val="28"/>
          <w:szCs w:val="28"/>
        </w:rPr>
        <w:t>9</w:t>
      </w:r>
      <w:r w:rsidRPr="00520C03">
        <w:rPr>
          <w:color w:val="000000"/>
          <w:sz w:val="28"/>
          <w:szCs w:val="28"/>
        </w:rPr>
        <w:t xml:space="preserve"> starpposma maksājumu pieprasījumu un 1</w:t>
      </w:r>
      <w:r>
        <w:rPr>
          <w:color w:val="000000"/>
          <w:sz w:val="28"/>
          <w:szCs w:val="28"/>
        </w:rPr>
        <w:t>5</w:t>
      </w:r>
      <w:r w:rsidRPr="00520C03">
        <w:rPr>
          <w:color w:val="000000"/>
          <w:sz w:val="28"/>
          <w:szCs w:val="28"/>
        </w:rPr>
        <w:t xml:space="preserve"> noslēguma maksājuma pieprasījum</w:t>
      </w:r>
      <w:r>
        <w:rPr>
          <w:color w:val="000000"/>
          <w:sz w:val="28"/>
          <w:szCs w:val="28"/>
        </w:rPr>
        <w:t>u</w:t>
      </w:r>
      <w:r w:rsidRPr="00520C03">
        <w:rPr>
          <w:color w:val="000000"/>
          <w:sz w:val="28"/>
          <w:szCs w:val="28"/>
        </w:rPr>
        <w:t xml:space="preserve"> pārbaude</w:t>
      </w:r>
      <w:r>
        <w:rPr>
          <w:color w:val="000000"/>
          <w:sz w:val="28"/>
          <w:szCs w:val="28"/>
        </w:rPr>
        <w:t>s</w:t>
      </w:r>
      <w:r w:rsidRPr="00520C03">
        <w:rPr>
          <w:color w:val="000000"/>
          <w:sz w:val="28"/>
          <w:szCs w:val="28"/>
        </w:rPr>
        <w:t xml:space="preserve"> (skat. Tabulu 12).</w:t>
      </w:r>
      <w:r w:rsidRPr="0007335A">
        <w:rPr>
          <w:color w:val="000000"/>
          <w:sz w:val="28"/>
          <w:szCs w:val="28"/>
        </w:rPr>
        <w:t xml:space="preserve"> </w:t>
      </w:r>
    </w:p>
    <w:p w:rsidR="004C2F30" w:rsidRPr="004C2F30" w:rsidRDefault="004C2F30" w:rsidP="004C2F30">
      <w:pPr>
        <w:ind w:firstLine="709"/>
        <w:jc w:val="both"/>
        <w:rPr>
          <w:color w:val="000000"/>
          <w:sz w:val="28"/>
          <w:szCs w:val="28"/>
        </w:rPr>
      </w:pPr>
    </w:p>
    <w:p w:rsidR="00216D40" w:rsidRDefault="00216D40" w:rsidP="006D2CE8">
      <w:pPr>
        <w:ind w:firstLine="709"/>
        <w:jc w:val="right"/>
        <w:rPr>
          <w:b/>
          <w:color w:val="000000"/>
          <w:szCs w:val="28"/>
        </w:rPr>
      </w:pPr>
    </w:p>
    <w:p w:rsidR="00FC3410" w:rsidRDefault="00FC3410" w:rsidP="006D2CE8">
      <w:pPr>
        <w:ind w:firstLine="709"/>
        <w:jc w:val="right"/>
        <w:rPr>
          <w:b/>
          <w:color w:val="000000"/>
          <w:szCs w:val="28"/>
        </w:rPr>
      </w:pPr>
      <w:r>
        <w:rPr>
          <w:b/>
          <w:color w:val="000000"/>
          <w:szCs w:val="28"/>
        </w:rPr>
        <w:t>Tabula 12</w:t>
      </w:r>
      <w:r w:rsidRPr="008E399F">
        <w:rPr>
          <w:b/>
          <w:color w:val="000000"/>
          <w:szCs w:val="28"/>
        </w:rPr>
        <w:t>. Dokumentu kontrole</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65"/>
        <w:gridCol w:w="2037"/>
        <w:gridCol w:w="1275"/>
        <w:gridCol w:w="1276"/>
        <w:gridCol w:w="1418"/>
        <w:gridCol w:w="1417"/>
        <w:gridCol w:w="1276"/>
      </w:tblGrid>
      <w:tr w:rsidR="00FC3410" w:rsidRPr="00842A5B" w:rsidTr="00842A5B">
        <w:trPr>
          <w:cantSplit/>
          <w:trHeight w:val="361"/>
        </w:trPr>
        <w:tc>
          <w:tcPr>
            <w:tcW w:w="765" w:type="dxa"/>
            <w:vMerge w:val="restart"/>
            <w:shd w:val="clear" w:color="auto" w:fill="9BBB59"/>
            <w:vAlign w:val="center"/>
          </w:tcPr>
          <w:p w:rsidR="00FC3410" w:rsidRPr="00842A5B" w:rsidRDefault="00FC3410" w:rsidP="00642F59">
            <w:pPr>
              <w:spacing w:before="100" w:beforeAutospacing="1" w:after="100" w:afterAutospacing="1"/>
              <w:jc w:val="center"/>
              <w:rPr>
                <w:bCs/>
                <w:color w:val="000000"/>
                <w:sz w:val="20"/>
                <w:szCs w:val="20"/>
              </w:rPr>
            </w:pPr>
            <w:proofErr w:type="spellStart"/>
            <w:r w:rsidRPr="00842A5B">
              <w:rPr>
                <w:color w:val="000000"/>
                <w:sz w:val="20"/>
                <w:szCs w:val="20"/>
              </w:rPr>
              <w:t>Nr.p.k</w:t>
            </w:r>
            <w:proofErr w:type="spellEnd"/>
            <w:r w:rsidRPr="00842A5B">
              <w:rPr>
                <w:color w:val="000000"/>
                <w:sz w:val="20"/>
                <w:szCs w:val="20"/>
              </w:rPr>
              <w:t>.</w:t>
            </w:r>
          </w:p>
        </w:tc>
        <w:tc>
          <w:tcPr>
            <w:tcW w:w="2037" w:type="dxa"/>
            <w:vMerge w:val="restart"/>
            <w:shd w:val="clear" w:color="auto" w:fill="9BBB59"/>
            <w:vAlign w:val="center"/>
          </w:tcPr>
          <w:p w:rsidR="00FC3410" w:rsidRPr="00842A5B" w:rsidRDefault="00FC3410" w:rsidP="00642F59">
            <w:pPr>
              <w:spacing w:before="100" w:beforeAutospacing="1" w:after="100" w:afterAutospacing="1"/>
              <w:jc w:val="center"/>
              <w:rPr>
                <w:bCs/>
                <w:color w:val="000000"/>
                <w:sz w:val="20"/>
                <w:szCs w:val="20"/>
              </w:rPr>
            </w:pPr>
            <w:r w:rsidRPr="00842A5B">
              <w:rPr>
                <w:color w:val="000000"/>
                <w:sz w:val="20"/>
                <w:szCs w:val="20"/>
              </w:rPr>
              <w:t>Atskaites veids</w:t>
            </w:r>
          </w:p>
        </w:tc>
        <w:tc>
          <w:tcPr>
            <w:tcW w:w="1275" w:type="dxa"/>
            <w:vMerge w:val="restart"/>
            <w:shd w:val="clear" w:color="auto" w:fill="9BBB59"/>
            <w:vAlign w:val="center"/>
          </w:tcPr>
          <w:p w:rsidR="00FC3410" w:rsidRPr="00842A5B" w:rsidRDefault="00FC3410" w:rsidP="00642F59">
            <w:pPr>
              <w:spacing w:before="100" w:beforeAutospacing="1" w:after="100" w:afterAutospacing="1"/>
              <w:jc w:val="center"/>
              <w:rPr>
                <w:bCs/>
                <w:color w:val="000000"/>
                <w:sz w:val="20"/>
                <w:szCs w:val="20"/>
              </w:rPr>
            </w:pPr>
            <w:r w:rsidRPr="00842A5B">
              <w:rPr>
                <w:color w:val="000000"/>
                <w:sz w:val="20"/>
                <w:szCs w:val="20"/>
              </w:rPr>
              <w:t>Iesniegto dokumentu skaits</w:t>
            </w:r>
          </w:p>
        </w:tc>
        <w:tc>
          <w:tcPr>
            <w:tcW w:w="5387" w:type="dxa"/>
            <w:gridSpan w:val="4"/>
            <w:shd w:val="clear" w:color="auto" w:fill="9BBB59"/>
          </w:tcPr>
          <w:p w:rsidR="00FC3410" w:rsidRPr="00842A5B" w:rsidRDefault="00FC3410" w:rsidP="00642F59">
            <w:pPr>
              <w:spacing w:before="100" w:beforeAutospacing="1" w:after="100" w:afterAutospacing="1"/>
              <w:jc w:val="center"/>
              <w:rPr>
                <w:bCs/>
                <w:color w:val="000000"/>
                <w:sz w:val="20"/>
                <w:szCs w:val="20"/>
              </w:rPr>
            </w:pPr>
          </w:p>
        </w:tc>
      </w:tr>
      <w:tr w:rsidR="00FC3410" w:rsidRPr="00842A5B" w:rsidTr="00842A5B">
        <w:trPr>
          <w:cantSplit/>
          <w:trHeight w:val="702"/>
        </w:trPr>
        <w:tc>
          <w:tcPr>
            <w:tcW w:w="765" w:type="dxa"/>
            <w:vMerge/>
            <w:shd w:val="clear" w:color="auto" w:fill="9BBB59"/>
          </w:tcPr>
          <w:p w:rsidR="00FC3410" w:rsidRPr="00842A5B" w:rsidRDefault="00FC3410" w:rsidP="00642F59">
            <w:pPr>
              <w:jc w:val="center"/>
              <w:rPr>
                <w:b/>
                <w:bCs/>
                <w:color w:val="000000"/>
                <w:sz w:val="20"/>
                <w:szCs w:val="20"/>
              </w:rPr>
            </w:pPr>
          </w:p>
        </w:tc>
        <w:tc>
          <w:tcPr>
            <w:tcW w:w="2037" w:type="dxa"/>
            <w:vMerge/>
            <w:shd w:val="clear" w:color="auto" w:fill="9BBB59"/>
          </w:tcPr>
          <w:p w:rsidR="00FC3410" w:rsidRPr="00842A5B" w:rsidRDefault="00FC3410" w:rsidP="00642F59">
            <w:pPr>
              <w:jc w:val="center"/>
              <w:rPr>
                <w:b/>
                <w:bCs/>
                <w:color w:val="000000"/>
                <w:sz w:val="20"/>
                <w:szCs w:val="20"/>
              </w:rPr>
            </w:pPr>
          </w:p>
        </w:tc>
        <w:tc>
          <w:tcPr>
            <w:tcW w:w="1275" w:type="dxa"/>
            <w:vMerge/>
            <w:shd w:val="clear" w:color="auto" w:fill="9BBB59"/>
          </w:tcPr>
          <w:p w:rsidR="00FC3410" w:rsidRPr="00842A5B" w:rsidRDefault="00FC3410" w:rsidP="00642F59">
            <w:pPr>
              <w:jc w:val="center"/>
              <w:rPr>
                <w:b/>
                <w:bCs/>
                <w:color w:val="000000"/>
                <w:sz w:val="20"/>
                <w:szCs w:val="20"/>
              </w:rPr>
            </w:pPr>
          </w:p>
        </w:tc>
        <w:tc>
          <w:tcPr>
            <w:tcW w:w="1276" w:type="dxa"/>
            <w:shd w:val="clear" w:color="auto" w:fill="9BBB59"/>
            <w:vAlign w:val="center"/>
          </w:tcPr>
          <w:p w:rsidR="00FC3410" w:rsidRPr="00842A5B" w:rsidRDefault="00FC3410" w:rsidP="00642F59">
            <w:pPr>
              <w:jc w:val="center"/>
              <w:rPr>
                <w:b/>
                <w:bCs/>
                <w:color w:val="000000"/>
                <w:sz w:val="20"/>
                <w:szCs w:val="20"/>
              </w:rPr>
            </w:pPr>
            <w:r w:rsidRPr="00842A5B">
              <w:rPr>
                <w:bCs/>
                <w:color w:val="000000"/>
                <w:sz w:val="20"/>
                <w:szCs w:val="20"/>
              </w:rPr>
              <w:t>Apstiprināti</w:t>
            </w:r>
          </w:p>
        </w:tc>
        <w:tc>
          <w:tcPr>
            <w:tcW w:w="1418" w:type="dxa"/>
            <w:shd w:val="clear" w:color="auto" w:fill="9BBB59"/>
            <w:vAlign w:val="center"/>
          </w:tcPr>
          <w:p w:rsidR="00FC3410" w:rsidRPr="00842A5B" w:rsidRDefault="00FC3410" w:rsidP="00642F59">
            <w:pPr>
              <w:spacing w:before="100" w:beforeAutospacing="1" w:after="100" w:afterAutospacing="1"/>
              <w:jc w:val="center"/>
              <w:rPr>
                <w:bCs/>
                <w:color w:val="000000"/>
                <w:sz w:val="20"/>
                <w:szCs w:val="20"/>
              </w:rPr>
            </w:pPr>
            <w:r w:rsidRPr="00842A5B">
              <w:rPr>
                <w:bCs/>
                <w:color w:val="000000"/>
                <w:sz w:val="20"/>
                <w:szCs w:val="20"/>
              </w:rPr>
              <w:t>Precizēšanas stadijā esoši dokumenti</w:t>
            </w:r>
          </w:p>
        </w:tc>
        <w:tc>
          <w:tcPr>
            <w:tcW w:w="1417" w:type="dxa"/>
            <w:shd w:val="clear" w:color="auto" w:fill="9BBB59"/>
            <w:vAlign w:val="center"/>
          </w:tcPr>
          <w:p w:rsidR="00FC3410" w:rsidRPr="00842A5B" w:rsidRDefault="00FC3410" w:rsidP="00642F59">
            <w:pPr>
              <w:spacing w:before="100" w:beforeAutospacing="1" w:after="100" w:afterAutospacing="1"/>
              <w:jc w:val="center"/>
              <w:rPr>
                <w:bCs/>
                <w:color w:val="000000"/>
                <w:sz w:val="20"/>
                <w:szCs w:val="20"/>
              </w:rPr>
            </w:pPr>
            <w:r w:rsidRPr="00842A5B">
              <w:rPr>
                <w:bCs/>
                <w:color w:val="000000"/>
                <w:sz w:val="20"/>
                <w:szCs w:val="20"/>
              </w:rPr>
              <w:t>Izskatīšanas stadijā esoši dokumenti</w:t>
            </w:r>
          </w:p>
        </w:tc>
        <w:tc>
          <w:tcPr>
            <w:tcW w:w="1276" w:type="dxa"/>
            <w:shd w:val="clear" w:color="auto" w:fill="9BBB59"/>
            <w:vAlign w:val="center"/>
          </w:tcPr>
          <w:p w:rsidR="00FC3410" w:rsidRPr="00842A5B" w:rsidRDefault="00FC3410" w:rsidP="00642F59">
            <w:pPr>
              <w:spacing w:before="100" w:beforeAutospacing="1" w:after="100" w:afterAutospacing="1"/>
              <w:jc w:val="center"/>
              <w:rPr>
                <w:bCs/>
                <w:color w:val="000000"/>
                <w:sz w:val="20"/>
                <w:szCs w:val="20"/>
              </w:rPr>
            </w:pPr>
            <w:r w:rsidRPr="00842A5B">
              <w:rPr>
                <w:bCs/>
                <w:color w:val="000000"/>
                <w:sz w:val="20"/>
                <w:szCs w:val="20"/>
              </w:rPr>
              <w:t>Noraidīti</w:t>
            </w:r>
          </w:p>
        </w:tc>
      </w:tr>
      <w:tr w:rsidR="00FC3410" w:rsidRPr="00842A5B" w:rsidTr="00842A5B">
        <w:trPr>
          <w:trHeight w:val="289"/>
        </w:trPr>
        <w:tc>
          <w:tcPr>
            <w:tcW w:w="765" w:type="dxa"/>
            <w:shd w:val="clear" w:color="auto" w:fill="9BBB59"/>
            <w:vAlign w:val="center"/>
          </w:tcPr>
          <w:p w:rsidR="00FC3410" w:rsidRPr="00842A5B" w:rsidRDefault="00FC3410" w:rsidP="00642F59">
            <w:pPr>
              <w:jc w:val="both"/>
              <w:rPr>
                <w:bCs/>
                <w:color w:val="000000"/>
                <w:sz w:val="20"/>
                <w:szCs w:val="20"/>
              </w:rPr>
            </w:pPr>
            <w:r w:rsidRPr="00842A5B">
              <w:rPr>
                <w:bCs/>
                <w:color w:val="000000"/>
                <w:sz w:val="20"/>
                <w:szCs w:val="20"/>
              </w:rPr>
              <w:t>1</w:t>
            </w:r>
          </w:p>
        </w:tc>
        <w:tc>
          <w:tcPr>
            <w:tcW w:w="2037" w:type="dxa"/>
            <w:shd w:val="clear" w:color="auto" w:fill="E6EED5"/>
          </w:tcPr>
          <w:p w:rsidR="00FC3410" w:rsidRPr="00842A5B" w:rsidRDefault="00FC3410" w:rsidP="00642F59">
            <w:pPr>
              <w:spacing w:before="100" w:beforeAutospacing="1" w:after="100" w:afterAutospacing="1"/>
              <w:rPr>
                <w:color w:val="000000"/>
                <w:sz w:val="20"/>
                <w:szCs w:val="20"/>
              </w:rPr>
            </w:pPr>
            <w:r w:rsidRPr="00842A5B">
              <w:rPr>
                <w:color w:val="000000"/>
                <w:sz w:val="20"/>
                <w:szCs w:val="20"/>
              </w:rPr>
              <w:t>Avansa maksājuma pieprasījumi</w:t>
            </w:r>
          </w:p>
        </w:tc>
        <w:tc>
          <w:tcPr>
            <w:tcW w:w="1275" w:type="dxa"/>
            <w:shd w:val="clear" w:color="auto" w:fill="E6EED5"/>
            <w:vAlign w:val="center"/>
          </w:tcPr>
          <w:p w:rsidR="00FC3410" w:rsidRPr="00842A5B" w:rsidRDefault="00FC3410" w:rsidP="00642F59">
            <w:pPr>
              <w:jc w:val="center"/>
              <w:rPr>
                <w:sz w:val="20"/>
                <w:szCs w:val="20"/>
              </w:rPr>
            </w:pPr>
            <w:r w:rsidRPr="00842A5B">
              <w:rPr>
                <w:sz w:val="20"/>
                <w:szCs w:val="20"/>
              </w:rPr>
              <w:t>0</w:t>
            </w:r>
          </w:p>
        </w:tc>
        <w:tc>
          <w:tcPr>
            <w:tcW w:w="1276" w:type="dxa"/>
            <w:shd w:val="clear" w:color="auto" w:fill="E6EED5"/>
            <w:vAlign w:val="center"/>
          </w:tcPr>
          <w:p w:rsidR="00FC3410" w:rsidRPr="00842A5B" w:rsidRDefault="00FC3410" w:rsidP="00642F59">
            <w:pPr>
              <w:jc w:val="center"/>
              <w:rPr>
                <w:sz w:val="20"/>
                <w:szCs w:val="20"/>
              </w:rPr>
            </w:pPr>
            <w:r w:rsidRPr="00842A5B">
              <w:rPr>
                <w:sz w:val="20"/>
                <w:szCs w:val="20"/>
              </w:rPr>
              <w:t>0</w:t>
            </w:r>
          </w:p>
        </w:tc>
        <w:tc>
          <w:tcPr>
            <w:tcW w:w="1418" w:type="dxa"/>
            <w:shd w:val="clear" w:color="auto" w:fill="E6EED5"/>
            <w:vAlign w:val="center"/>
          </w:tcPr>
          <w:p w:rsidR="00FC3410" w:rsidRPr="00842A5B" w:rsidRDefault="00FC3410" w:rsidP="00642F59">
            <w:pPr>
              <w:jc w:val="center"/>
              <w:rPr>
                <w:sz w:val="20"/>
                <w:szCs w:val="20"/>
              </w:rPr>
            </w:pPr>
            <w:r w:rsidRPr="00842A5B">
              <w:rPr>
                <w:sz w:val="20"/>
                <w:szCs w:val="20"/>
              </w:rPr>
              <w:t>0</w:t>
            </w:r>
          </w:p>
        </w:tc>
        <w:tc>
          <w:tcPr>
            <w:tcW w:w="1417" w:type="dxa"/>
            <w:shd w:val="clear" w:color="auto" w:fill="E6EED5"/>
            <w:vAlign w:val="center"/>
          </w:tcPr>
          <w:p w:rsidR="00FC3410" w:rsidRPr="00842A5B" w:rsidRDefault="00FC3410" w:rsidP="00642F59">
            <w:pPr>
              <w:jc w:val="center"/>
              <w:rPr>
                <w:sz w:val="20"/>
                <w:szCs w:val="20"/>
              </w:rPr>
            </w:pPr>
            <w:r w:rsidRPr="00842A5B">
              <w:rPr>
                <w:sz w:val="20"/>
                <w:szCs w:val="20"/>
              </w:rPr>
              <w:t>0</w:t>
            </w:r>
          </w:p>
        </w:tc>
        <w:tc>
          <w:tcPr>
            <w:tcW w:w="1276" w:type="dxa"/>
            <w:shd w:val="clear" w:color="auto" w:fill="E6EED5"/>
            <w:vAlign w:val="center"/>
          </w:tcPr>
          <w:p w:rsidR="00FC3410" w:rsidRPr="00842A5B" w:rsidRDefault="00FC3410" w:rsidP="00642F59">
            <w:pPr>
              <w:spacing w:before="100" w:beforeAutospacing="1" w:after="100" w:afterAutospacing="1"/>
              <w:jc w:val="center"/>
              <w:rPr>
                <w:color w:val="000000"/>
                <w:sz w:val="20"/>
                <w:szCs w:val="20"/>
              </w:rPr>
            </w:pPr>
            <w:r w:rsidRPr="00842A5B">
              <w:rPr>
                <w:color w:val="000000"/>
                <w:sz w:val="20"/>
                <w:szCs w:val="20"/>
              </w:rPr>
              <w:t>0</w:t>
            </w:r>
          </w:p>
        </w:tc>
      </w:tr>
      <w:tr w:rsidR="00FC3410" w:rsidRPr="00842A5B" w:rsidTr="00842A5B">
        <w:trPr>
          <w:trHeight w:val="256"/>
        </w:trPr>
        <w:tc>
          <w:tcPr>
            <w:tcW w:w="765" w:type="dxa"/>
            <w:shd w:val="clear" w:color="auto" w:fill="9BBB59"/>
            <w:vAlign w:val="center"/>
          </w:tcPr>
          <w:p w:rsidR="00FC3410" w:rsidRPr="00842A5B" w:rsidRDefault="00FC3410" w:rsidP="00642F59">
            <w:pPr>
              <w:jc w:val="both"/>
              <w:rPr>
                <w:bCs/>
                <w:color w:val="000000"/>
                <w:sz w:val="20"/>
                <w:szCs w:val="20"/>
              </w:rPr>
            </w:pPr>
            <w:r w:rsidRPr="00842A5B">
              <w:rPr>
                <w:bCs/>
                <w:color w:val="000000"/>
                <w:sz w:val="20"/>
                <w:szCs w:val="20"/>
              </w:rPr>
              <w:t>2.</w:t>
            </w:r>
          </w:p>
        </w:tc>
        <w:tc>
          <w:tcPr>
            <w:tcW w:w="2037" w:type="dxa"/>
            <w:shd w:val="clear" w:color="auto" w:fill="CDDDAC"/>
          </w:tcPr>
          <w:p w:rsidR="00FC3410" w:rsidRPr="00842A5B" w:rsidRDefault="00FC3410" w:rsidP="00642F59">
            <w:pPr>
              <w:spacing w:before="100" w:beforeAutospacing="1" w:after="100" w:afterAutospacing="1"/>
              <w:rPr>
                <w:color w:val="000000"/>
                <w:sz w:val="20"/>
                <w:szCs w:val="20"/>
              </w:rPr>
            </w:pPr>
            <w:r w:rsidRPr="00842A5B">
              <w:rPr>
                <w:color w:val="000000"/>
                <w:sz w:val="20"/>
                <w:szCs w:val="20"/>
              </w:rPr>
              <w:t>Starpposma pārskati</w:t>
            </w:r>
          </w:p>
        </w:tc>
        <w:tc>
          <w:tcPr>
            <w:tcW w:w="1275" w:type="dxa"/>
            <w:shd w:val="clear" w:color="auto" w:fill="CDDDAC"/>
            <w:vAlign w:val="center"/>
          </w:tcPr>
          <w:p w:rsidR="00FC3410" w:rsidRPr="00842A5B" w:rsidRDefault="00FC3410" w:rsidP="00642F59">
            <w:pPr>
              <w:jc w:val="center"/>
              <w:rPr>
                <w:sz w:val="20"/>
                <w:szCs w:val="20"/>
              </w:rPr>
            </w:pPr>
            <w:r w:rsidRPr="00842A5B">
              <w:rPr>
                <w:sz w:val="20"/>
                <w:szCs w:val="20"/>
              </w:rPr>
              <w:t>10</w:t>
            </w:r>
          </w:p>
        </w:tc>
        <w:tc>
          <w:tcPr>
            <w:tcW w:w="1276" w:type="dxa"/>
            <w:shd w:val="clear" w:color="auto" w:fill="CDDDAC"/>
            <w:vAlign w:val="center"/>
          </w:tcPr>
          <w:p w:rsidR="00FC3410" w:rsidRPr="00842A5B" w:rsidRDefault="00FC3410" w:rsidP="00642F59">
            <w:pPr>
              <w:jc w:val="center"/>
              <w:rPr>
                <w:sz w:val="20"/>
                <w:szCs w:val="20"/>
              </w:rPr>
            </w:pPr>
            <w:r w:rsidRPr="00842A5B">
              <w:rPr>
                <w:sz w:val="20"/>
                <w:szCs w:val="20"/>
              </w:rPr>
              <w:t>10</w:t>
            </w:r>
          </w:p>
        </w:tc>
        <w:tc>
          <w:tcPr>
            <w:tcW w:w="1418" w:type="dxa"/>
            <w:shd w:val="clear" w:color="auto" w:fill="CDDDAC"/>
            <w:vAlign w:val="center"/>
          </w:tcPr>
          <w:p w:rsidR="00FC3410" w:rsidRPr="00842A5B" w:rsidRDefault="00FC3410" w:rsidP="00642F59">
            <w:pPr>
              <w:jc w:val="center"/>
              <w:rPr>
                <w:sz w:val="20"/>
                <w:szCs w:val="20"/>
              </w:rPr>
            </w:pPr>
            <w:r w:rsidRPr="00842A5B">
              <w:rPr>
                <w:sz w:val="20"/>
                <w:szCs w:val="20"/>
              </w:rPr>
              <w:t>0</w:t>
            </w:r>
          </w:p>
        </w:tc>
        <w:tc>
          <w:tcPr>
            <w:tcW w:w="1417" w:type="dxa"/>
            <w:shd w:val="clear" w:color="auto" w:fill="CDDDAC"/>
            <w:vAlign w:val="center"/>
          </w:tcPr>
          <w:p w:rsidR="00FC3410" w:rsidRPr="00842A5B" w:rsidRDefault="00FC3410" w:rsidP="00642F59">
            <w:pPr>
              <w:jc w:val="center"/>
              <w:rPr>
                <w:sz w:val="20"/>
                <w:szCs w:val="20"/>
              </w:rPr>
            </w:pPr>
            <w:r w:rsidRPr="00842A5B">
              <w:rPr>
                <w:sz w:val="20"/>
                <w:szCs w:val="20"/>
              </w:rPr>
              <w:t>0</w:t>
            </w:r>
          </w:p>
        </w:tc>
        <w:tc>
          <w:tcPr>
            <w:tcW w:w="1276" w:type="dxa"/>
            <w:shd w:val="clear" w:color="auto" w:fill="CDDDAC"/>
            <w:vAlign w:val="center"/>
          </w:tcPr>
          <w:p w:rsidR="00FC3410" w:rsidRPr="00842A5B" w:rsidRDefault="00FC3410" w:rsidP="00642F59">
            <w:pPr>
              <w:spacing w:before="100" w:beforeAutospacing="1" w:after="100" w:afterAutospacing="1"/>
              <w:jc w:val="center"/>
              <w:rPr>
                <w:color w:val="000000"/>
                <w:sz w:val="20"/>
                <w:szCs w:val="20"/>
              </w:rPr>
            </w:pPr>
            <w:r w:rsidRPr="00842A5B">
              <w:rPr>
                <w:color w:val="000000"/>
                <w:sz w:val="20"/>
                <w:szCs w:val="20"/>
              </w:rPr>
              <w:t>0</w:t>
            </w:r>
          </w:p>
        </w:tc>
      </w:tr>
      <w:tr w:rsidR="00FC3410" w:rsidRPr="00842A5B" w:rsidTr="00842A5B">
        <w:trPr>
          <w:trHeight w:val="248"/>
        </w:trPr>
        <w:tc>
          <w:tcPr>
            <w:tcW w:w="765" w:type="dxa"/>
            <w:shd w:val="clear" w:color="auto" w:fill="9BBB59"/>
            <w:vAlign w:val="center"/>
          </w:tcPr>
          <w:p w:rsidR="00FC3410" w:rsidRPr="00842A5B" w:rsidRDefault="00FC3410" w:rsidP="00642F59">
            <w:pPr>
              <w:jc w:val="both"/>
              <w:rPr>
                <w:bCs/>
                <w:color w:val="000000"/>
                <w:sz w:val="20"/>
                <w:szCs w:val="20"/>
              </w:rPr>
            </w:pPr>
            <w:r w:rsidRPr="00842A5B">
              <w:rPr>
                <w:bCs/>
                <w:color w:val="000000"/>
                <w:sz w:val="20"/>
                <w:szCs w:val="20"/>
              </w:rPr>
              <w:t>3.</w:t>
            </w:r>
          </w:p>
        </w:tc>
        <w:tc>
          <w:tcPr>
            <w:tcW w:w="2037" w:type="dxa"/>
            <w:shd w:val="clear" w:color="auto" w:fill="E6EED5"/>
          </w:tcPr>
          <w:p w:rsidR="00FC3410" w:rsidRPr="00842A5B" w:rsidRDefault="00FC3410" w:rsidP="00642F59">
            <w:pPr>
              <w:spacing w:before="100" w:beforeAutospacing="1" w:after="100" w:afterAutospacing="1"/>
              <w:rPr>
                <w:sz w:val="20"/>
                <w:szCs w:val="20"/>
              </w:rPr>
            </w:pPr>
            <w:r w:rsidRPr="00842A5B">
              <w:rPr>
                <w:sz w:val="20"/>
                <w:szCs w:val="20"/>
              </w:rPr>
              <w:t>Noslēguma pārskati</w:t>
            </w:r>
          </w:p>
        </w:tc>
        <w:tc>
          <w:tcPr>
            <w:tcW w:w="1275" w:type="dxa"/>
            <w:shd w:val="clear" w:color="auto" w:fill="E6EED5"/>
            <w:vAlign w:val="center"/>
          </w:tcPr>
          <w:p w:rsidR="00FC3410" w:rsidRPr="00842A5B" w:rsidRDefault="00FC3410" w:rsidP="00642F59">
            <w:pPr>
              <w:jc w:val="center"/>
              <w:rPr>
                <w:sz w:val="20"/>
                <w:szCs w:val="20"/>
              </w:rPr>
            </w:pPr>
            <w:r w:rsidRPr="00842A5B">
              <w:rPr>
                <w:sz w:val="20"/>
                <w:szCs w:val="20"/>
              </w:rPr>
              <w:t>15</w:t>
            </w:r>
          </w:p>
        </w:tc>
        <w:tc>
          <w:tcPr>
            <w:tcW w:w="1276" w:type="dxa"/>
            <w:shd w:val="clear" w:color="auto" w:fill="E6EED5"/>
            <w:vAlign w:val="center"/>
          </w:tcPr>
          <w:p w:rsidR="00FC3410" w:rsidRPr="00842A5B" w:rsidRDefault="00FC3410" w:rsidP="00642F59">
            <w:pPr>
              <w:jc w:val="center"/>
              <w:rPr>
                <w:sz w:val="20"/>
                <w:szCs w:val="20"/>
              </w:rPr>
            </w:pPr>
            <w:r w:rsidRPr="00842A5B">
              <w:rPr>
                <w:sz w:val="20"/>
                <w:szCs w:val="20"/>
              </w:rPr>
              <w:t>15</w:t>
            </w:r>
          </w:p>
        </w:tc>
        <w:tc>
          <w:tcPr>
            <w:tcW w:w="1418" w:type="dxa"/>
            <w:shd w:val="clear" w:color="auto" w:fill="E6EED5"/>
            <w:vAlign w:val="center"/>
          </w:tcPr>
          <w:p w:rsidR="00FC3410" w:rsidRPr="00842A5B" w:rsidRDefault="00FC3410" w:rsidP="00642F59">
            <w:pPr>
              <w:jc w:val="center"/>
              <w:rPr>
                <w:sz w:val="20"/>
                <w:szCs w:val="20"/>
              </w:rPr>
            </w:pPr>
            <w:r w:rsidRPr="00842A5B">
              <w:rPr>
                <w:sz w:val="20"/>
                <w:szCs w:val="20"/>
              </w:rPr>
              <w:t>0</w:t>
            </w:r>
          </w:p>
        </w:tc>
        <w:tc>
          <w:tcPr>
            <w:tcW w:w="1417" w:type="dxa"/>
            <w:shd w:val="clear" w:color="auto" w:fill="E6EED5"/>
            <w:vAlign w:val="center"/>
          </w:tcPr>
          <w:p w:rsidR="00FC3410" w:rsidRPr="00842A5B" w:rsidRDefault="00FC3410" w:rsidP="00642F59">
            <w:pPr>
              <w:jc w:val="center"/>
              <w:rPr>
                <w:sz w:val="20"/>
                <w:szCs w:val="20"/>
              </w:rPr>
            </w:pPr>
            <w:r w:rsidRPr="00842A5B">
              <w:rPr>
                <w:sz w:val="20"/>
                <w:szCs w:val="20"/>
              </w:rPr>
              <w:t>0</w:t>
            </w:r>
          </w:p>
        </w:tc>
        <w:tc>
          <w:tcPr>
            <w:tcW w:w="1276" w:type="dxa"/>
            <w:shd w:val="clear" w:color="auto" w:fill="E6EED5"/>
            <w:vAlign w:val="center"/>
          </w:tcPr>
          <w:p w:rsidR="00FC3410" w:rsidRPr="00842A5B" w:rsidRDefault="00FC3410" w:rsidP="00642F59">
            <w:pPr>
              <w:spacing w:before="100" w:beforeAutospacing="1" w:after="100" w:afterAutospacing="1"/>
              <w:jc w:val="center"/>
              <w:rPr>
                <w:color w:val="000000"/>
                <w:sz w:val="20"/>
                <w:szCs w:val="20"/>
              </w:rPr>
            </w:pPr>
            <w:r w:rsidRPr="00842A5B">
              <w:rPr>
                <w:color w:val="000000"/>
                <w:sz w:val="20"/>
                <w:szCs w:val="20"/>
              </w:rPr>
              <w:t>0</w:t>
            </w:r>
          </w:p>
        </w:tc>
      </w:tr>
      <w:tr w:rsidR="00FC3410" w:rsidRPr="00842A5B" w:rsidTr="00842A5B">
        <w:trPr>
          <w:trHeight w:val="303"/>
        </w:trPr>
        <w:tc>
          <w:tcPr>
            <w:tcW w:w="765" w:type="dxa"/>
            <w:shd w:val="clear" w:color="auto" w:fill="9BBB59"/>
            <w:vAlign w:val="center"/>
          </w:tcPr>
          <w:p w:rsidR="00FC3410" w:rsidRPr="00842A5B" w:rsidRDefault="00FC3410" w:rsidP="00642F59">
            <w:pPr>
              <w:jc w:val="both"/>
              <w:rPr>
                <w:bCs/>
                <w:color w:val="000000"/>
                <w:sz w:val="20"/>
                <w:szCs w:val="20"/>
              </w:rPr>
            </w:pPr>
            <w:r w:rsidRPr="00842A5B">
              <w:rPr>
                <w:bCs/>
                <w:color w:val="000000"/>
                <w:sz w:val="20"/>
                <w:szCs w:val="20"/>
              </w:rPr>
              <w:t>4.</w:t>
            </w:r>
          </w:p>
        </w:tc>
        <w:tc>
          <w:tcPr>
            <w:tcW w:w="2037" w:type="dxa"/>
            <w:shd w:val="clear" w:color="auto" w:fill="CDDDAC"/>
          </w:tcPr>
          <w:p w:rsidR="00FC3410" w:rsidRPr="00842A5B" w:rsidRDefault="00FC3410" w:rsidP="00642F59">
            <w:pPr>
              <w:spacing w:before="100" w:beforeAutospacing="1" w:after="100" w:afterAutospacing="1"/>
              <w:rPr>
                <w:color w:val="000000"/>
                <w:sz w:val="20"/>
                <w:szCs w:val="20"/>
              </w:rPr>
            </w:pPr>
            <w:r w:rsidRPr="00842A5B">
              <w:rPr>
                <w:color w:val="000000"/>
                <w:sz w:val="20"/>
                <w:szCs w:val="20"/>
              </w:rPr>
              <w:t>Starpposmu maksājumu pieprasījumi</w:t>
            </w:r>
          </w:p>
        </w:tc>
        <w:tc>
          <w:tcPr>
            <w:tcW w:w="1275" w:type="dxa"/>
            <w:shd w:val="clear" w:color="auto" w:fill="CDDDAC"/>
            <w:vAlign w:val="center"/>
          </w:tcPr>
          <w:p w:rsidR="00FC3410" w:rsidRPr="00842A5B" w:rsidRDefault="00FC3410" w:rsidP="00642F59">
            <w:pPr>
              <w:jc w:val="center"/>
              <w:rPr>
                <w:sz w:val="20"/>
                <w:szCs w:val="20"/>
              </w:rPr>
            </w:pPr>
            <w:r w:rsidRPr="00842A5B">
              <w:rPr>
                <w:sz w:val="20"/>
                <w:szCs w:val="20"/>
              </w:rPr>
              <w:t>9</w:t>
            </w:r>
          </w:p>
        </w:tc>
        <w:tc>
          <w:tcPr>
            <w:tcW w:w="1276" w:type="dxa"/>
            <w:shd w:val="clear" w:color="auto" w:fill="CDDDAC"/>
            <w:vAlign w:val="center"/>
          </w:tcPr>
          <w:p w:rsidR="00FC3410" w:rsidRPr="00842A5B" w:rsidRDefault="00FC3410" w:rsidP="00642F59">
            <w:pPr>
              <w:jc w:val="center"/>
              <w:rPr>
                <w:sz w:val="20"/>
                <w:szCs w:val="20"/>
              </w:rPr>
            </w:pPr>
            <w:r w:rsidRPr="00842A5B">
              <w:rPr>
                <w:sz w:val="20"/>
                <w:szCs w:val="20"/>
              </w:rPr>
              <w:t>9</w:t>
            </w:r>
          </w:p>
        </w:tc>
        <w:tc>
          <w:tcPr>
            <w:tcW w:w="1418" w:type="dxa"/>
            <w:shd w:val="clear" w:color="auto" w:fill="CDDDAC"/>
            <w:vAlign w:val="center"/>
          </w:tcPr>
          <w:p w:rsidR="00FC3410" w:rsidRPr="00842A5B" w:rsidRDefault="00FC3410" w:rsidP="00642F59">
            <w:pPr>
              <w:jc w:val="center"/>
              <w:rPr>
                <w:sz w:val="20"/>
                <w:szCs w:val="20"/>
              </w:rPr>
            </w:pPr>
            <w:r w:rsidRPr="00842A5B">
              <w:rPr>
                <w:sz w:val="20"/>
                <w:szCs w:val="20"/>
              </w:rPr>
              <w:t>0</w:t>
            </w:r>
          </w:p>
        </w:tc>
        <w:tc>
          <w:tcPr>
            <w:tcW w:w="1417" w:type="dxa"/>
            <w:shd w:val="clear" w:color="auto" w:fill="CDDDAC"/>
            <w:vAlign w:val="center"/>
          </w:tcPr>
          <w:p w:rsidR="00FC3410" w:rsidRPr="00842A5B" w:rsidRDefault="00FC3410" w:rsidP="00642F59">
            <w:pPr>
              <w:jc w:val="center"/>
              <w:rPr>
                <w:sz w:val="20"/>
                <w:szCs w:val="20"/>
              </w:rPr>
            </w:pPr>
            <w:r w:rsidRPr="00842A5B">
              <w:rPr>
                <w:sz w:val="20"/>
                <w:szCs w:val="20"/>
              </w:rPr>
              <w:t>0</w:t>
            </w:r>
          </w:p>
        </w:tc>
        <w:tc>
          <w:tcPr>
            <w:tcW w:w="1276" w:type="dxa"/>
            <w:shd w:val="clear" w:color="auto" w:fill="CDDDAC"/>
            <w:vAlign w:val="center"/>
          </w:tcPr>
          <w:p w:rsidR="00FC3410" w:rsidRPr="00842A5B" w:rsidRDefault="00FC3410" w:rsidP="00642F59">
            <w:pPr>
              <w:spacing w:before="100" w:beforeAutospacing="1" w:after="100" w:afterAutospacing="1"/>
              <w:jc w:val="center"/>
              <w:rPr>
                <w:color w:val="000000"/>
                <w:sz w:val="20"/>
                <w:szCs w:val="20"/>
              </w:rPr>
            </w:pPr>
            <w:r w:rsidRPr="00842A5B">
              <w:rPr>
                <w:color w:val="000000"/>
                <w:sz w:val="20"/>
                <w:szCs w:val="20"/>
              </w:rPr>
              <w:t>0</w:t>
            </w:r>
          </w:p>
        </w:tc>
      </w:tr>
      <w:tr w:rsidR="00FC3410" w:rsidRPr="00842A5B" w:rsidTr="00842A5B">
        <w:trPr>
          <w:trHeight w:val="303"/>
        </w:trPr>
        <w:tc>
          <w:tcPr>
            <w:tcW w:w="765" w:type="dxa"/>
            <w:shd w:val="clear" w:color="auto" w:fill="9BBB59"/>
            <w:vAlign w:val="center"/>
          </w:tcPr>
          <w:p w:rsidR="00FC3410" w:rsidRPr="00842A5B" w:rsidRDefault="00FC3410" w:rsidP="00642F59">
            <w:pPr>
              <w:jc w:val="both"/>
              <w:rPr>
                <w:bCs/>
                <w:color w:val="000000"/>
                <w:sz w:val="20"/>
                <w:szCs w:val="20"/>
              </w:rPr>
            </w:pPr>
            <w:r w:rsidRPr="00842A5B">
              <w:rPr>
                <w:bCs/>
                <w:color w:val="000000"/>
                <w:sz w:val="20"/>
                <w:szCs w:val="20"/>
              </w:rPr>
              <w:t>5.</w:t>
            </w:r>
          </w:p>
        </w:tc>
        <w:tc>
          <w:tcPr>
            <w:tcW w:w="2037" w:type="dxa"/>
            <w:shd w:val="clear" w:color="auto" w:fill="E6EED5"/>
          </w:tcPr>
          <w:p w:rsidR="00FC3410" w:rsidRPr="00842A5B" w:rsidRDefault="00FC3410" w:rsidP="00642F59">
            <w:pPr>
              <w:spacing w:before="100" w:beforeAutospacing="1" w:after="100" w:afterAutospacing="1"/>
              <w:rPr>
                <w:sz w:val="20"/>
                <w:szCs w:val="20"/>
              </w:rPr>
            </w:pPr>
            <w:r w:rsidRPr="00842A5B">
              <w:rPr>
                <w:sz w:val="20"/>
                <w:szCs w:val="20"/>
              </w:rPr>
              <w:t>Noslēgumu maksājumu pieprasījumi</w:t>
            </w:r>
          </w:p>
        </w:tc>
        <w:tc>
          <w:tcPr>
            <w:tcW w:w="1275" w:type="dxa"/>
            <w:shd w:val="clear" w:color="auto" w:fill="E6EED5"/>
            <w:vAlign w:val="center"/>
          </w:tcPr>
          <w:p w:rsidR="00FC3410" w:rsidRPr="00842A5B" w:rsidRDefault="00FC3410" w:rsidP="00642F59">
            <w:pPr>
              <w:jc w:val="center"/>
              <w:rPr>
                <w:sz w:val="20"/>
                <w:szCs w:val="20"/>
              </w:rPr>
            </w:pPr>
            <w:r w:rsidRPr="00842A5B">
              <w:rPr>
                <w:sz w:val="20"/>
                <w:szCs w:val="20"/>
              </w:rPr>
              <w:t>15</w:t>
            </w:r>
          </w:p>
        </w:tc>
        <w:tc>
          <w:tcPr>
            <w:tcW w:w="1276" w:type="dxa"/>
            <w:shd w:val="clear" w:color="auto" w:fill="E6EED5"/>
            <w:vAlign w:val="center"/>
          </w:tcPr>
          <w:p w:rsidR="00FC3410" w:rsidRPr="00842A5B" w:rsidRDefault="00FC3410" w:rsidP="00642F59">
            <w:pPr>
              <w:jc w:val="center"/>
              <w:rPr>
                <w:sz w:val="20"/>
                <w:szCs w:val="20"/>
              </w:rPr>
            </w:pPr>
            <w:r w:rsidRPr="00842A5B">
              <w:rPr>
                <w:sz w:val="20"/>
                <w:szCs w:val="20"/>
              </w:rPr>
              <w:t>14</w:t>
            </w:r>
          </w:p>
        </w:tc>
        <w:tc>
          <w:tcPr>
            <w:tcW w:w="1418" w:type="dxa"/>
            <w:shd w:val="clear" w:color="auto" w:fill="E6EED5"/>
            <w:vAlign w:val="center"/>
          </w:tcPr>
          <w:p w:rsidR="00FC3410" w:rsidRPr="00842A5B" w:rsidRDefault="00FC3410" w:rsidP="00642F59">
            <w:pPr>
              <w:jc w:val="center"/>
              <w:rPr>
                <w:sz w:val="20"/>
                <w:szCs w:val="20"/>
              </w:rPr>
            </w:pPr>
            <w:r w:rsidRPr="00842A5B">
              <w:rPr>
                <w:sz w:val="20"/>
                <w:szCs w:val="20"/>
              </w:rPr>
              <w:t>0</w:t>
            </w:r>
          </w:p>
        </w:tc>
        <w:tc>
          <w:tcPr>
            <w:tcW w:w="1417" w:type="dxa"/>
            <w:shd w:val="clear" w:color="auto" w:fill="E6EED5"/>
            <w:vAlign w:val="center"/>
          </w:tcPr>
          <w:p w:rsidR="00FC3410" w:rsidRPr="00842A5B" w:rsidRDefault="00FC3410" w:rsidP="00642F59">
            <w:pPr>
              <w:jc w:val="center"/>
              <w:rPr>
                <w:sz w:val="20"/>
                <w:szCs w:val="20"/>
              </w:rPr>
            </w:pPr>
            <w:r w:rsidRPr="00842A5B">
              <w:rPr>
                <w:sz w:val="20"/>
                <w:szCs w:val="20"/>
              </w:rPr>
              <w:t>1</w:t>
            </w:r>
          </w:p>
        </w:tc>
        <w:tc>
          <w:tcPr>
            <w:tcW w:w="1276" w:type="dxa"/>
            <w:shd w:val="clear" w:color="auto" w:fill="E6EED5"/>
            <w:vAlign w:val="center"/>
          </w:tcPr>
          <w:p w:rsidR="00FC3410" w:rsidRPr="00842A5B" w:rsidRDefault="00FC3410" w:rsidP="00642F59">
            <w:pPr>
              <w:spacing w:before="100" w:beforeAutospacing="1" w:after="100" w:afterAutospacing="1"/>
              <w:jc w:val="center"/>
              <w:rPr>
                <w:color w:val="000000"/>
                <w:sz w:val="20"/>
                <w:szCs w:val="20"/>
              </w:rPr>
            </w:pPr>
            <w:r w:rsidRPr="00842A5B">
              <w:rPr>
                <w:color w:val="000000"/>
                <w:sz w:val="20"/>
                <w:szCs w:val="20"/>
              </w:rPr>
              <w:t>0</w:t>
            </w:r>
          </w:p>
        </w:tc>
      </w:tr>
      <w:tr w:rsidR="00FC3410" w:rsidRPr="00842A5B" w:rsidTr="00842A5B">
        <w:trPr>
          <w:trHeight w:val="303"/>
        </w:trPr>
        <w:tc>
          <w:tcPr>
            <w:tcW w:w="2802" w:type="dxa"/>
            <w:gridSpan w:val="2"/>
            <w:shd w:val="clear" w:color="auto" w:fill="CDDDAC"/>
          </w:tcPr>
          <w:p w:rsidR="00FC3410" w:rsidRPr="00842A5B" w:rsidRDefault="00FC3410" w:rsidP="00642F59">
            <w:pPr>
              <w:jc w:val="right"/>
              <w:rPr>
                <w:b/>
                <w:bCs/>
                <w:sz w:val="20"/>
                <w:szCs w:val="20"/>
              </w:rPr>
            </w:pPr>
            <w:r w:rsidRPr="00842A5B">
              <w:rPr>
                <w:b/>
                <w:bCs/>
                <w:sz w:val="20"/>
                <w:szCs w:val="20"/>
              </w:rPr>
              <w:t>Kopā:</w:t>
            </w:r>
          </w:p>
        </w:tc>
        <w:tc>
          <w:tcPr>
            <w:tcW w:w="1275" w:type="dxa"/>
            <w:shd w:val="clear" w:color="auto" w:fill="CDDDAC"/>
            <w:vAlign w:val="center"/>
          </w:tcPr>
          <w:p w:rsidR="00FC3410" w:rsidRPr="00842A5B" w:rsidRDefault="00FC3410" w:rsidP="00642F59">
            <w:pPr>
              <w:spacing w:before="100" w:beforeAutospacing="1" w:after="100" w:afterAutospacing="1"/>
              <w:jc w:val="center"/>
              <w:rPr>
                <w:b/>
                <w:bCs/>
                <w:color w:val="000000"/>
                <w:sz w:val="20"/>
                <w:szCs w:val="20"/>
              </w:rPr>
            </w:pPr>
            <w:r w:rsidRPr="00842A5B">
              <w:rPr>
                <w:b/>
                <w:sz w:val="20"/>
                <w:szCs w:val="20"/>
              </w:rPr>
              <w:t>49</w:t>
            </w:r>
          </w:p>
        </w:tc>
        <w:tc>
          <w:tcPr>
            <w:tcW w:w="1276" w:type="dxa"/>
            <w:shd w:val="clear" w:color="auto" w:fill="CDDDAC"/>
            <w:vAlign w:val="center"/>
          </w:tcPr>
          <w:p w:rsidR="00FC3410" w:rsidRPr="00842A5B" w:rsidRDefault="00FC3410" w:rsidP="00642F59">
            <w:pPr>
              <w:jc w:val="center"/>
              <w:rPr>
                <w:b/>
                <w:sz w:val="20"/>
                <w:szCs w:val="20"/>
              </w:rPr>
            </w:pPr>
            <w:r w:rsidRPr="00842A5B">
              <w:rPr>
                <w:b/>
                <w:sz w:val="20"/>
                <w:szCs w:val="20"/>
              </w:rPr>
              <w:t>48</w:t>
            </w:r>
          </w:p>
        </w:tc>
        <w:tc>
          <w:tcPr>
            <w:tcW w:w="1418" w:type="dxa"/>
            <w:shd w:val="clear" w:color="auto" w:fill="CDDDAC"/>
            <w:vAlign w:val="center"/>
          </w:tcPr>
          <w:p w:rsidR="00FC3410" w:rsidRPr="00842A5B" w:rsidRDefault="00FC3410" w:rsidP="00642F59">
            <w:pPr>
              <w:jc w:val="center"/>
              <w:rPr>
                <w:b/>
                <w:sz w:val="20"/>
                <w:szCs w:val="20"/>
              </w:rPr>
            </w:pPr>
            <w:r w:rsidRPr="00842A5B">
              <w:rPr>
                <w:b/>
                <w:sz w:val="20"/>
                <w:szCs w:val="20"/>
              </w:rPr>
              <w:t>0</w:t>
            </w:r>
          </w:p>
        </w:tc>
        <w:tc>
          <w:tcPr>
            <w:tcW w:w="1417" w:type="dxa"/>
            <w:shd w:val="clear" w:color="auto" w:fill="CDDDAC"/>
            <w:vAlign w:val="center"/>
          </w:tcPr>
          <w:p w:rsidR="00FC3410" w:rsidRPr="00842A5B" w:rsidRDefault="00FC3410" w:rsidP="00642F59">
            <w:pPr>
              <w:jc w:val="center"/>
              <w:rPr>
                <w:b/>
                <w:sz w:val="20"/>
                <w:szCs w:val="20"/>
              </w:rPr>
            </w:pPr>
            <w:r w:rsidRPr="00842A5B">
              <w:rPr>
                <w:b/>
                <w:sz w:val="20"/>
                <w:szCs w:val="20"/>
              </w:rPr>
              <w:t>1</w:t>
            </w:r>
          </w:p>
        </w:tc>
        <w:tc>
          <w:tcPr>
            <w:tcW w:w="1276" w:type="dxa"/>
            <w:shd w:val="clear" w:color="auto" w:fill="CDDDAC"/>
            <w:vAlign w:val="center"/>
          </w:tcPr>
          <w:p w:rsidR="00FC3410" w:rsidRPr="00842A5B" w:rsidRDefault="00FC3410" w:rsidP="00642F59">
            <w:pPr>
              <w:jc w:val="center"/>
              <w:rPr>
                <w:b/>
                <w:sz w:val="20"/>
                <w:szCs w:val="20"/>
              </w:rPr>
            </w:pPr>
            <w:r w:rsidRPr="00842A5B">
              <w:rPr>
                <w:b/>
                <w:sz w:val="20"/>
                <w:szCs w:val="20"/>
              </w:rPr>
              <w:t>0</w:t>
            </w:r>
          </w:p>
        </w:tc>
      </w:tr>
    </w:tbl>
    <w:p w:rsidR="00216D40" w:rsidRPr="0007335A" w:rsidRDefault="00216D40" w:rsidP="008A30B1">
      <w:pPr>
        <w:jc w:val="both"/>
        <w:rPr>
          <w:sz w:val="28"/>
          <w:szCs w:val="28"/>
        </w:rPr>
      </w:pPr>
    </w:p>
    <w:p w:rsidR="00FC3410" w:rsidRDefault="00FC3410" w:rsidP="00DA21D5">
      <w:pPr>
        <w:ind w:firstLine="709"/>
        <w:jc w:val="both"/>
        <w:rPr>
          <w:sz w:val="28"/>
          <w:szCs w:val="28"/>
        </w:rPr>
      </w:pPr>
      <w:r w:rsidRPr="00B62CA1">
        <w:rPr>
          <w:sz w:val="28"/>
          <w:szCs w:val="28"/>
        </w:rPr>
        <w:t xml:space="preserve">Projektu īstenošanas vietā 2012.gadā veiktas 15 </w:t>
      </w:r>
      <w:r>
        <w:rPr>
          <w:sz w:val="28"/>
          <w:szCs w:val="28"/>
        </w:rPr>
        <w:t xml:space="preserve">progresa </w:t>
      </w:r>
      <w:r w:rsidRPr="00B62CA1">
        <w:rPr>
          <w:sz w:val="28"/>
          <w:szCs w:val="28"/>
        </w:rPr>
        <w:t>pārbaudes un visas noslēgušās pozitīvi.</w:t>
      </w:r>
    </w:p>
    <w:p w:rsidR="00FC3410" w:rsidRDefault="00FC3410" w:rsidP="00DA21D5">
      <w:pPr>
        <w:ind w:firstLine="709"/>
        <w:jc w:val="both"/>
        <w:rPr>
          <w:sz w:val="28"/>
          <w:szCs w:val="28"/>
        </w:rPr>
      </w:pPr>
      <w:r w:rsidRPr="00541A6C">
        <w:rPr>
          <w:sz w:val="28"/>
          <w:szCs w:val="28"/>
        </w:rPr>
        <w:t>2012.gadā starpposma</w:t>
      </w:r>
      <w:r>
        <w:rPr>
          <w:sz w:val="28"/>
          <w:szCs w:val="28"/>
        </w:rPr>
        <w:t xml:space="preserve"> un noslēguma</w:t>
      </w:r>
      <w:r w:rsidRPr="00541A6C">
        <w:rPr>
          <w:sz w:val="28"/>
          <w:szCs w:val="28"/>
        </w:rPr>
        <w:t xml:space="preserve"> maksājumos izmaksāti pavisam</w:t>
      </w:r>
      <w:r>
        <w:rPr>
          <w:sz w:val="28"/>
          <w:szCs w:val="28"/>
        </w:rPr>
        <w:t xml:space="preserve"> </w:t>
      </w:r>
      <w:r w:rsidRPr="00541A6C">
        <w:rPr>
          <w:sz w:val="28"/>
          <w:szCs w:val="28"/>
        </w:rPr>
        <w:t>LVL</w:t>
      </w:r>
      <w:r>
        <w:rPr>
          <w:sz w:val="28"/>
          <w:szCs w:val="28"/>
        </w:rPr>
        <w:t> </w:t>
      </w:r>
      <w:r w:rsidRPr="00541A6C">
        <w:rPr>
          <w:sz w:val="28"/>
          <w:szCs w:val="28"/>
        </w:rPr>
        <w:t>256 950,98, bet k</w:t>
      </w:r>
      <w:r w:rsidRPr="00541A6C">
        <w:rPr>
          <w:bCs/>
          <w:sz w:val="28"/>
          <w:szCs w:val="28"/>
        </w:rPr>
        <w:t xml:space="preserve">opumā projektiem izmaksāti jau </w:t>
      </w:r>
      <w:r w:rsidRPr="00541A6C">
        <w:rPr>
          <w:sz w:val="28"/>
          <w:szCs w:val="28"/>
        </w:rPr>
        <w:t xml:space="preserve">LVL 458 293,45. </w:t>
      </w:r>
    </w:p>
    <w:p w:rsidR="00FC3410" w:rsidRPr="0007335A" w:rsidRDefault="00FC3410" w:rsidP="00DA21D5">
      <w:pPr>
        <w:ind w:firstLine="709"/>
        <w:jc w:val="both"/>
        <w:rPr>
          <w:sz w:val="28"/>
          <w:szCs w:val="28"/>
        </w:rPr>
      </w:pPr>
    </w:p>
    <w:p w:rsidR="00E60E9A" w:rsidRDefault="00FC3410" w:rsidP="00E60E9A">
      <w:pPr>
        <w:pStyle w:val="ListParagraph"/>
        <w:numPr>
          <w:ilvl w:val="0"/>
          <w:numId w:val="9"/>
        </w:numPr>
        <w:jc w:val="both"/>
        <w:rPr>
          <w:rFonts w:ascii="Times New Roman" w:hAnsi="Times New Roman"/>
          <w:b/>
          <w:color w:val="000000"/>
          <w:sz w:val="28"/>
          <w:szCs w:val="28"/>
        </w:rPr>
      </w:pPr>
      <w:r w:rsidRPr="00850261">
        <w:rPr>
          <w:rFonts w:ascii="Times New Roman" w:hAnsi="Times New Roman"/>
          <w:b/>
          <w:color w:val="000000"/>
          <w:sz w:val="28"/>
          <w:szCs w:val="28"/>
        </w:rPr>
        <w:t>II konkursa kārta</w:t>
      </w:r>
    </w:p>
    <w:p w:rsidR="00FC3410" w:rsidRPr="00E60E9A" w:rsidRDefault="00FC3410" w:rsidP="00E60E9A">
      <w:pPr>
        <w:ind w:firstLine="720"/>
        <w:jc w:val="both"/>
        <w:rPr>
          <w:sz w:val="28"/>
          <w:szCs w:val="28"/>
        </w:rPr>
      </w:pPr>
      <w:r w:rsidRPr="00E60E9A">
        <w:rPr>
          <w:sz w:val="28"/>
          <w:szCs w:val="28"/>
        </w:rPr>
        <w:t xml:space="preserve">Konkurss 2. aktivitātes II kārtā tika izsludināts 2012.gada 13.aprīlī. Vērtēšanas komisija 2.aktivitātes II kārtas ietvaros iesniegto projekta pieteikumu vērtēšanai tika izveidota 2012.gada 11.maijā. Projektu konkursa ietvaros attiecībā uz 2.aktivitātes II kārtu tika saņemti 8 projekta iesniegumi. Izvērtējot projektu iesniegumus, tika pieņemts lēmums apstiprināt 5 projektu iesniegumus par kopējo </w:t>
      </w:r>
      <w:r w:rsidR="008062DC" w:rsidRPr="00E60E9A">
        <w:rPr>
          <w:sz w:val="28"/>
          <w:szCs w:val="28"/>
        </w:rPr>
        <w:t>KPFI</w:t>
      </w:r>
      <w:r w:rsidRPr="00E60E9A">
        <w:rPr>
          <w:sz w:val="28"/>
          <w:szCs w:val="28"/>
        </w:rPr>
        <w:t xml:space="preserve"> finansējum</w:t>
      </w:r>
      <w:r w:rsidR="008062DC" w:rsidRPr="00E60E9A">
        <w:rPr>
          <w:sz w:val="28"/>
          <w:szCs w:val="28"/>
        </w:rPr>
        <w:t>a summu</w:t>
      </w:r>
      <w:r w:rsidRPr="00E60E9A">
        <w:rPr>
          <w:sz w:val="28"/>
          <w:szCs w:val="28"/>
        </w:rPr>
        <w:t xml:space="preserve"> LVL 72 125,47</w:t>
      </w:r>
      <w:r w:rsidR="00DE3C87">
        <w:rPr>
          <w:rStyle w:val="FootnoteReference"/>
          <w:sz w:val="28"/>
          <w:szCs w:val="28"/>
        </w:rPr>
        <w:footnoteReference w:id="29"/>
      </w:r>
      <w:r w:rsidRPr="00E60E9A">
        <w:rPr>
          <w:sz w:val="28"/>
          <w:szCs w:val="28"/>
        </w:rPr>
        <w:t>, taču noraidīti tika 3 projektu iesniegumi.</w:t>
      </w:r>
      <w:r w:rsidR="008132F5" w:rsidRPr="008132F5">
        <w:t xml:space="preserve"> </w:t>
      </w:r>
      <w:r w:rsidR="008132F5" w:rsidRPr="008132F5">
        <w:rPr>
          <w:sz w:val="28"/>
          <w:szCs w:val="28"/>
        </w:rPr>
        <w:t xml:space="preserve">Līdz 2012.gada beigām kopējais projektiem piešķirtais KPFI finansējums saskaņā ar noslēgtajiem līgumiem par projektu ieviešanu </w:t>
      </w:r>
      <w:r w:rsidR="0044338C">
        <w:rPr>
          <w:bCs/>
          <w:sz w:val="28"/>
          <w:szCs w:val="28"/>
        </w:rPr>
        <w:t xml:space="preserve">(t.sk. pabeigtajiem projektiem) </w:t>
      </w:r>
      <w:r w:rsidR="008132F5" w:rsidRPr="008132F5">
        <w:rPr>
          <w:sz w:val="28"/>
          <w:szCs w:val="28"/>
        </w:rPr>
        <w:t>ir</w:t>
      </w:r>
      <w:r w:rsidR="00842A5B">
        <w:rPr>
          <w:sz w:val="28"/>
          <w:szCs w:val="28"/>
        </w:rPr>
        <w:t> </w:t>
      </w:r>
      <w:r w:rsidR="008132F5" w:rsidRPr="008132F5">
        <w:rPr>
          <w:sz w:val="28"/>
          <w:szCs w:val="28"/>
        </w:rPr>
        <w:t>LVL</w:t>
      </w:r>
      <w:r w:rsidR="00842A5B">
        <w:rPr>
          <w:sz w:val="28"/>
          <w:szCs w:val="28"/>
        </w:rPr>
        <w:t> </w:t>
      </w:r>
      <w:r w:rsidR="008132F5" w:rsidRPr="008132F5">
        <w:rPr>
          <w:sz w:val="28"/>
          <w:szCs w:val="28"/>
        </w:rPr>
        <w:t>72</w:t>
      </w:r>
      <w:r w:rsidR="00842A5B">
        <w:rPr>
          <w:sz w:val="28"/>
          <w:szCs w:val="28"/>
        </w:rPr>
        <w:t> </w:t>
      </w:r>
      <w:r w:rsidR="008132F5" w:rsidRPr="008132F5">
        <w:rPr>
          <w:sz w:val="28"/>
          <w:szCs w:val="28"/>
        </w:rPr>
        <w:t>125,47.</w:t>
      </w:r>
    </w:p>
    <w:p w:rsidR="00FC3410" w:rsidRDefault="00FC3410" w:rsidP="005A2620">
      <w:pPr>
        <w:ind w:firstLine="720"/>
        <w:jc w:val="both"/>
        <w:rPr>
          <w:sz w:val="28"/>
          <w:szCs w:val="28"/>
        </w:rPr>
      </w:pPr>
      <w:r>
        <w:rPr>
          <w:sz w:val="28"/>
          <w:szCs w:val="28"/>
        </w:rPr>
        <w:t>Visu 5</w:t>
      </w:r>
      <w:r w:rsidRPr="00047E85">
        <w:rPr>
          <w:sz w:val="28"/>
          <w:szCs w:val="28"/>
        </w:rPr>
        <w:t xml:space="preserve"> projektu īstenošana 2012.gadā noritējusi bez būtiskām atkāpēm no projektu iesniegumos plānotā (</w:t>
      </w:r>
      <w:r>
        <w:rPr>
          <w:sz w:val="28"/>
          <w:szCs w:val="28"/>
        </w:rPr>
        <w:t>izveidoti 2 informatīvie radioraidījumi, izveidoti 4 TV raidījumi, kas pārraidīti 10 reģionālajās televīzijās, izveidoti 15 audio „ruļļi”, kas pārraidīti 2 reģionālajos radio).</w:t>
      </w:r>
    </w:p>
    <w:p w:rsidR="0075158B" w:rsidRPr="00FB6B6B" w:rsidRDefault="00FC3410" w:rsidP="00FB6B6B">
      <w:pPr>
        <w:ind w:firstLine="709"/>
        <w:jc w:val="both"/>
        <w:rPr>
          <w:color w:val="000000"/>
          <w:sz w:val="28"/>
          <w:szCs w:val="28"/>
        </w:rPr>
      </w:pPr>
      <w:r w:rsidRPr="00C41D52">
        <w:rPr>
          <w:color w:val="000000"/>
          <w:sz w:val="28"/>
          <w:szCs w:val="28"/>
        </w:rPr>
        <w:t xml:space="preserve">2012.gadā veiktas </w:t>
      </w:r>
      <w:r>
        <w:rPr>
          <w:color w:val="000000"/>
          <w:sz w:val="28"/>
          <w:szCs w:val="28"/>
        </w:rPr>
        <w:t>11</w:t>
      </w:r>
      <w:r w:rsidRPr="00C41D52">
        <w:rPr>
          <w:color w:val="000000"/>
          <w:sz w:val="28"/>
          <w:szCs w:val="28"/>
        </w:rPr>
        <w:t xml:space="preserve"> d</w:t>
      </w:r>
      <w:r>
        <w:rPr>
          <w:color w:val="000000"/>
          <w:sz w:val="28"/>
          <w:szCs w:val="28"/>
        </w:rPr>
        <w:t>okumentu pārbaudes, tai skaitā</w:t>
      </w:r>
      <w:r w:rsidRPr="00C41D52">
        <w:rPr>
          <w:color w:val="000000"/>
          <w:sz w:val="28"/>
          <w:szCs w:val="28"/>
        </w:rPr>
        <w:t xml:space="preserve">, </w:t>
      </w:r>
      <w:r>
        <w:rPr>
          <w:color w:val="000000"/>
          <w:sz w:val="28"/>
          <w:szCs w:val="28"/>
        </w:rPr>
        <w:t>5</w:t>
      </w:r>
      <w:r w:rsidRPr="00C41D52">
        <w:rPr>
          <w:color w:val="000000"/>
          <w:sz w:val="28"/>
          <w:szCs w:val="28"/>
        </w:rPr>
        <w:t xml:space="preserve"> starpposma pārskatu un </w:t>
      </w:r>
      <w:r>
        <w:rPr>
          <w:color w:val="000000"/>
          <w:sz w:val="28"/>
          <w:szCs w:val="28"/>
        </w:rPr>
        <w:t>1</w:t>
      </w:r>
      <w:r w:rsidRPr="00C41D52">
        <w:rPr>
          <w:color w:val="000000"/>
          <w:sz w:val="28"/>
          <w:szCs w:val="28"/>
        </w:rPr>
        <w:t xml:space="preserve"> noslēguma pārskata, kā arī </w:t>
      </w:r>
      <w:r>
        <w:rPr>
          <w:color w:val="000000"/>
          <w:sz w:val="28"/>
          <w:szCs w:val="28"/>
        </w:rPr>
        <w:t>4</w:t>
      </w:r>
      <w:r w:rsidRPr="00C41D52">
        <w:rPr>
          <w:color w:val="000000"/>
          <w:sz w:val="28"/>
          <w:szCs w:val="28"/>
        </w:rPr>
        <w:t xml:space="preserve"> starpposma maksājuma pieprasījumu un </w:t>
      </w:r>
      <w:r>
        <w:rPr>
          <w:color w:val="000000"/>
          <w:sz w:val="28"/>
          <w:szCs w:val="28"/>
        </w:rPr>
        <w:t>1</w:t>
      </w:r>
      <w:r w:rsidRPr="00C41D52">
        <w:rPr>
          <w:color w:val="000000"/>
          <w:sz w:val="28"/>
          <w:szCs w:val="28"/>
        </w:rPr>
        <w:t xml:space="preserve"> noslēguma maksājuma pieprasījuma pārbaude (skat. Tabulu 13).</w:t>
      </w:r>
      <w:r w:rsidRPr="0007335A">
        <w:rPr>
          <w:color w:val="000000"/>
          <w:sz w:val="28"/>
          <w:szCs w:val="28"/>
        </w:rPr>
        <w:t xml:space="preserve"> </w:t>
      </w:r>
    </w:p>
    <w:p w:rsidR="00216D40" w:rsidRDefault="00216D40" w:rsidP="00DC3644">
      <w:pPr>
        <w:ind w:firstLine="709"/>
        <w:jc w:val="right"/>
        <w:rPr>
          <w:b/>
          <w:color w:val="000000"/>
          <w:szCs w:val="28"/>
        </w:rPr>
      </w:pPr>
    </w:p>
    <w:p w:rsidR="00FC3410" w:rsidRDefault="00FC3410" w:rsidP="00DC3644">
      <w:pPr>
        <w:ind w:firstLine="709"/>
        <w:jc w:val="right"/>
        <w:rPr>
          <w:b/>
          <w:color w:val="000000"/>
          <w:szCs w:val="28"/>
        </w:rPr>
      </w:pPr>
      <w:r w:rsidRPr="008E399F">
        <w:rPr>
          <w:b/>
          <w:color w:val="000000"/>
          <w:szCs w:val="28"/>
        </w:rPr>
        <w:t>Tabula 1</w:t>
      </w:r>
      <w:r>
        <w:rPr>
          <w:b/>
          <w:color w:val="000000"/>
          <w:szCs w:val="28"/>
        </w:rPr>
        <w:t>3</w:t>
      </w:r>
      <w:r w:rsidRPr="008E399F">
        <w:rPr>
          <w:b/>
          <w:color w:val="000000"/>
          <w:szCs w:val="28"/>
        </w:rPr>
        <w:t>. Dokumentu kontrole</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65"/>
        <w:gridCol w:w="2037"/>
        <w:gridCol w:w="1275"/>
        <w:gridCol w:w="1276"/>
        <w:gridCol w:w="1418"/>
        <w:gridCol w:w="1417"/>
        <w:gridCol w:w="1276"/>
      </w:tblGrid>
      <w:tr w:rsidR="00FC3410" w:rsidRPr="00842A5B" w:rsidTr="00842A5B">
        <w:trPr>
          <w:cantSplit/>
          <w:trHeight w:val="361"/>
        </w:trPr>
        <w:tc>
          <w:tcPr>
            <w:tcW w:w="765" w:type="dxa"/>
            <w:vMerge w:val="restart"/>
            <w:shd w:val="clear" w:color="auto" w:fill="9BBB59"/>
            <w:vAlign w:val="center"/>
          </w:tcPr>
          <w:p w:rsidR="00FC3410" w:rsidRPr="00842A5B" w:rsidRDefault="00FC3410" w:rsidP="00642F59">
            <w:pPr>
              <w:spacing w:before="100" w:beforeAutospacing="1" w:after="100" w:afterAutospacing="1"/>
              <w:jc w:val="center"/>
              <w:rPr>
                <w:bCs/>
                <w:color w:val="000000"/>
                <w:sz w:val="20"/>
                <w:szCs w:val="20"/>
              </w:rPr>
            </w:pPr>
            <w:proofErr w:type="spellStart"/>
            <w:r w:rsidRPr="00842A5B">
              <w:rPr>
                <w:color w:val="000000"/>
                <w:sz w:val="20"/>
                <w:szCs w:val="20"/>
              </w:rPr>
              <w:t>Nr.p.k</w:t>
            </w:r>
            <w:proofErr w:type="spellEnd"/>
            <w:r w:rsidRPr="00842A5B">
              <w:rPr>
                <w:color w:val="000000"/>
                <w:sz w:val="20"/>
                <w:szCs w:val="20"/>
              </w:rPr>
              <w:t>.</w:t>
            </w:r>
          </w:p>
        </w:tc>
        <w:tc>
          <w:tcPr>
            <w:tcW w:w="2037" w:type="dxa"/>
            <w:vMerge w:val="restart"/>
            <w:shd w:val="clear" w:color="auto" w:fill="9BBB59"/>
            <w:vAlign w:val="center"/>
          </w:tcPr>
          <w:p w:rsidR="00FC3410" w:rsidRPr="00842A5B" w:rsidRDefault="00FC3410" w:rsidP="00642F59">
            <w:pPr>
              <w:spacing w:before="100" w:beforeAutospacing="1" w:after="100" w:afterAutospacing="1"/>
              <w:jc w:val="center"/>
              <w:rPr>
                <w:bCs/>
                <w:color w:val="000000"/>
                <w:sz w:val="20"/>
                <w:szCs w:val="20"/>
              </w:rPr>
            </w:pPr>
            <w:r w:rsidRPr="00842A5B">
              <w:rPr>
                <w:color w:val="000000"/>
                <w:sz w:val="20"/>
                <w:szCs w:val="20"/>
              </w:rPr>
              <w:t>Atskaites veids</w:t>
            </w:r>
          </w:p>
        </w:tc>
        <w:tc>
          <w:tcPr>
            <w:tcW w:w="1275" w:type="dxa"/>
            <w:vMerge w:val="restart"/>
            <w:shd w:val="clear" w:color="auto" w:fill="9BBB59"/>
            <w:vAlign w:val="center"/>
          </w:tcPr>
          <w:p w:rsidR="00FC3410" w:rsidRPr="00842A5B" w:rsidRDefault="00FC3410" w:rsidP="00642F59">
            <w:pPr>
              <w:spacing w:before="100" w:beforeAutospacing="1" w:after="100" w:afterAutospacing="1"/>
              <w:jc w:val="center"/>
              <w:rPr>
                <w:bCs/>
                <w:color w:val="000000"/>
                <w:sz w:val="20"/>
                <w:szCs w:val="20"/>
              </w:rPr>
            </w:pPr>
            <w:r w:rsidRPr="00842A5B">
              <w:rPr>
                <w:color w:val="000000"/>
                <w:sz w:val="20"/>
                <w:szCs w:val="20"/>
              </w:rPr>
              <w:t>Iesniegto dokumentu skaits</w:t>
            </w:r>
          </w:p>
        </w:tc>
        <w:tc>
          <w:tcPr>
            <w:tcW w:w="5387" w:type="dxa"/>
            <w:gridSpan w:val="4"/>
            <w:shd w:val="clear" w:color="auto" w:fill="9BBB59"/>
          </w:tcPr>
          <w:p w:rsidR="00FC3410" w:rsidRPr="00842A5B" w:rsidRDefault="00FC3410" w:rsidP="00642F59">
            <w:pPr>
              <w:spacing w:before="100" w:beforeAutospacing="1" w:after="100" w:afterAutospacing="1"/>
              <w:jc w:val="center"/>
              <w:rPr>
                <w:bCs/>
                <w:color w:val="000000"/>
                <w:sz w:val="20"/>
                <w:szCs w:val="20"/>
              </w:rPr>
            </w:pPr>
          </w:p>
        </w:tc>
      </w:tr>
      <w:tr w:rsidR="00FC3410" w:rsidRPr="00842A5B" w:rsidTr="00842A5B">
        <w:trPr>
          <w:cantSplit/>
          <w:trHeight w:val="702"/>
        </w:trPr>
        <w:tc>
          <w:tcPr>
            <w:tcW w:w="765" w:type="dxa"/>
            <w:vMerge/>
            <w:shd w:val="clear" w:color="auto" w:fill="9BBB59"/>
          </w:tcPr>
          <w:p w:rsidR="00FC3410" w:rsidRPr="00842A5B" w:rsidRDefault="00FC3410" w:rsidP="00642F59">
            <w:pPr>
              <w:jc w:val="center"/>
              <w:rPr>
                <w:b/>
                <w:bCs/>
                <w:color w:val="000000"/>
                <w:sz w:val="20"/>
                <w:szCs w:val="20"/>
              </w:rPr>
            </w:pPr>
          </w:p>
        </w:tc>
        <w:tc>
          <w:tcPr>
            <w:tcW w:w="2037" w:type="dxa"/>
            <w:vMerge/>
            <w:shd w:val="clear" w:color="auto" w:fill="9BBB59"/>
          </w:tcPr>
          <w:p w:rsidR="00FC3410" w:rsidRPr="00842A5B" w:rsidRDefault="00FC3410" w:rsidP="00642F59">
            <w:pPr>
              <w:jc w:val="center"/>
              <w:rPr>
                <w:b/>
                <w:bCs/>
                <w:color w:val="000000"/>
                <w:sz w:val="20"/>
                <w:szCs w:val="20"/>
              </w:rPr>
            </w:pPr>
          </w:p>
        </w:tc>
        <w:tc>
          <w:tcPr>
            <w:tcW w:w="1275" w:type="dxa"/>
            <w:vMerge/>
            <w:shd w:val="clear" w:color="auto" w:fill="9BBB59"/>
          </w:tcPr>
          <w:p w:rsidR="00FC3410" w:rsidRPr="00842A5B" w:rsidRDefault="00FC3410" w:rsidP="00642F59">
            <w:pPr>
              <w:jc w:val="center"/>
              <w:rPr>
                <w:b/>
                <w:bCs/>
                <w:color w:val="000000"/>
                <w:sz w:val="20"/>
                <w:szCs w:val="20"/>
              </w:rPr>
            </w:pPr>
          </w:p>
        </w:tc>
        <w:tc>
          <w:tcPr>
            <w:tcW w:w="1276" w:type="dxa"/>
            <w:shd w:val="clear" w:color="auto" w:fill="9BBB59"/>
            <w:vAlign w:val="center"/>
          </w:tcPr>
          <w:p w:rsidR="00FC3410" w:rsidRPr="00842A5B" w:rsidRDefault="00FC3410" w:rsidP="00642F59">
            <w:pPr>
              <w:jc w:val="center"/>
              <w:rPr>
                <w:b/>
                <w:bCs/>
                <w:color w:val="000000"/>
                <w:sz w:val="20"/>
                <w:szCs w:val="20"/>
              </w:rPr>
            </w:pPr>
            <w:r w:rsidRPr="00842A5B">
              <w:rPr>
                <w:bCs/>
                <w:color w:val="000000"/>
                <w:sz w:val="20"/>
                <w:szCs w:val="20"/>
              </w:rPr>
              <w:t>Apstiprināti</w:t>
            </w:r>
          </w:p>
        </w:tc>
        <w:tc>
          <w:tcPr>
            <w:tcW w:w="1418" w:type="dxa"/>
            <w:shd w:val="clear" w:color="auto" w:fill="9BBB59"/>
            <w:vAlign w:val="center"/>
          </w:tcPr>
          <w:p w:rsidR="00FC3410" w:rsidRPr="00842A5B" w:rsidRDefault="00FC3410" w:rsidP="00642F59">
            <w:pPr>
              <w:spacing w:before="100" w:beforeAutospacing="1" w:after="100" w:afterAutospacing="1"/>
              <w:jc w:val="center"/>
              <w:rPr>
                <w:bCs/>
                <w:color w:val="000000"/>
                <w:sz w:val="20"/>
                <w:szCs w:val="20"/>
              </w:rPr>
            </w:pPr>
            <w:r w:rsidRPr="00842A5B">
              <w:rPr>
                <w:bCs/>
                <w:color w:val="000000"/>
                <w:sz w:val="20"/>
                <w:szCs w:val="20"/>
              </w:rPr>
              <w:t>Precizēšanas stadijā esoši dokumenti</w:t>
            </w:r>
          </w:p>
        </w:tc>
        <w:tc>
          <w:tcPr>
            <w:tcW w:w="1417" w:type="dxa"/>
            <w:shd w:val="clear" w:color="auto" w:fill="9BBB59"/>
            <w:vAlign w:val="center"/>
          </w:tcPr>
          <w:p w:rsidR="00FC3410" w:rsidRPr="00842A5B" w:rsidRDefault="00FC3410" w:rsidP="00642F59">
            <w:pPr>
              <w:spacing w:before="100" w:beforeAutospacing="1" w:after="100" w:afterAutospacing="1"/>
              <w:jc w:val="center"/>
              <w:rPr>
                <w:bCs/>
                <w:color w:val="000000"/>
                <w:sz w:val="20"/>
                <w:szCs w:val="20"/>
              </w:rPr>
            </w:pPr>
            <w:r w:rsidRPr="00842A5B">
              <w:rPr>
                <w:bCs/>
                <w:color w:val="000000"/>
                <w:sz w:val="20"/>
                <w:szCs w:val="20"/>
              </w:rPr>
              <w:t>Izskatīšanas stadijā esoši dokumenti</w:t>
            </w:r>
          </w:p>
        </w:tc>
        <w:tc>
          <w:tcPr>
            <w:tcW w:w="1276" w:type="dxa"/>
            <w:shd w:val="clear" w:color="auto" w:fill="9BBB59"/>
            <w:vAlign w:val="center"/>
          </w:tcPr>
          <w:p w:rsidR="00FC3410" w:rsidRPr="00842A5B" w:rsidRDefault="00FC3410" w:rsidP="00642F59">
            <w:pPr>
              <w:spacing w:before="100" w:beforeAutospacing="1" w:after="100" w:afterAutospacing="1"/>
              <w:jc w:val="center"/>
              <w:rPr>
                <w:bCs/>
                <w:color w:val="000000"/>
                <w:sz w:val="20"/>
                <w:szCs w:val="20"/>
              </w:rPr>
            </w:pPr>
            <w:r w:rsidRPr="00842A5B">
              <w:rPr>
                <w:bCs/>
                <w:color w:val="000000"/>
                <w:sz w:val="20"/>
                <w:szCs w:val="20"/>
              </w:rPr>
              <w:t>Noraidīti</w:t>
            </w:r>
          </w:p>
        </w:tc>
      </w:tr>
      <w:tr w:rsidR="00FC3410" w:rsidRPr="00842A5B" w:rsidTr="00842A5B">
        <w:trPr>
          <w:trHeight w:val="289"/>
        </w:trPr>
        <w:tc>
          <w:tcPr>
            <w:tcW w:w="765" w:type="dxa"/>
            <w:shd w:val="clear" w:color="auto" w:fill="9BBB59"/>
            <w:vAlign w:val="center"/>
          </w:tcPr>
          <w:p w:rsidR="00FC3410" w:rsidRPr="00842A5B" w:rsidRDefault="00FC3410" w:rsidP="00642F59">
            <w:pPr>
              <w:jc w:val="both"/>
              <w:rPr>
                <w:bCs/>
                <w:color w:val="000000"/>
                <w:sz w:val="20"/>
                <w:szCs w:val="20"/>
              </w:rPr>
            </w:pPr>
            <w:r w:rsidRPr="00842A5B">
              <w:rPr>
                <w:bCs/>
                <w:color w:val="000000"/>
                <w:sz w:val="20"/>
                <w:szCs w:val="20"/>
              </w:rPr>
              <w:t>1</w:t>
            </w:r>
          </w:p>
        </w:tc>
        <w:tc>
          <w:tcPr>
            <w:tcW w:w="2037" w:type="dxa"/>
            <w:shd w:val="clear" w:color="auto" w:fill="E6EED5"/>
          </w:tcPr>
          <w:p w:rsidR="00FC3410" w:rsidRPr="00842A5B" w:rsidRDefault="00FC3410" w:rsidP="00642F59">
            <w:pPr>
              <w:spacing w:before="100" w:beforeAutospacing="1" w:after="100" w:afterAutospacing="1"/>
              <w:rPr>
                <w:color w:val="000000"/>
                <w:sz w:val="20"/>
                <w:szCs w:val="20"/>
              </w:rPr>
            </w:pPr>
            <w:r w:rsidRPr="00842A5B">
              <w:rPr>
                <w:color w:val="000000"/>
                <w:sz w:val="20"/>
                <w:szCs w:val="20"/>
              </w:rPr>
              <w:t>Avansa maksājuma pieprasījumi</w:t>
            </w:r>
          </w:p>
        </w:tc>
        <w:tc>
          <w:tcPr>
            <w:tcW w:w="1275" w:type="dxa"/>
            <w:shd w:val="clear" w:color="auto" w:fill="E6EED5"/>
            <w:vAlign w:val="center"/>
          </w:tcPr>
          <w:p w:rsidR="00FC3410" w:rsidRPr="00842A5B" w:rsidRDefault="00FC3410" w:rsidP="00642F59">
            <w:pPr>
              <w:jc w:val="center"/>
              <w:rPr>
                <w:sz w:val="20"/>
                <w:szCs w:val="20"/>
              </w:rPr>
            </w:pPr>
            <w:r w:rsidRPr="00842A5B">
              <w:rPr>
                <w:sz w:val="20"/>
                <w:szCs w:val="20"/>
              </w:rPr>
              <w:t>0</w:t>
            </w:r>
          </w:p>
        </w:tc>
        <w:tc>
          <w:tcPr>
            <w:tcW w:w="1276" w:type="dxa"/>
            <w:shd w:val="clear" w:color="auto" w:fill="E6EED5"/>
            <w:vAlign w:val="center"/>
          </w:tcPr>
          <w:p w:rsidR="00FC3410" w:rsidRPr="00842A5B" w:rsidRDefault="00FC3410" w:rsidP="00642F59">
            <w:pPr>
              <w:jc w:val="center"/>
              <w:rPr>
                <w:sz w:val="20"/>
                <w:szCs w:val="20"/>
              </w:rPr>
            </w:pPr>
            <w:r w:rsidRPr="00842A5B">
              <w:rPr>
                <w:sz w:val="20"/>
                <w:szCs w:val="20"/>
              </w:rPr>
              <w:t>0</w:t>
            </w:r>
          </w:p>
        </w:tc>
        <w:tc>
          <w:tcPr>
            <w:tcW w:w="1418" w:type="dxa"/>
            <w:shd w:val="clear" w:color="auto" w:fill="E6EED5"/>
            <w:vAlign w:val="center"/>
          </w:tcPr>
          <w:p w:rsidR="00FC3410" w:rsidRPr="00842A5B" w:rsidRDefault="00FC3410" w:rsidP="00642F59">
            <w:pPr>
              <w:jc w:val="center"/>
              <w:rPr>
                <w:sz w:val="20"/>
                <w:szCs w:val="20"/>
              </w:rPr>
            </w:pPr>
            <w:r w:rsidRPr="00842A5B">
              <w:rPr>
                <w:sz w:val="20"/>
                <w:szCs w:val="20"/>
              </w:rPr>
              <w:t>0</w:t>
            </w:r>
          </w:p>
        </w:tc>
        <w:tc>
          <w:tcPr>
            <w:tcW w:w="1417" w:type="dxa"/>
            <w:shd w:val="clear" w:color="auto" w:fill="E6EED5"/>
            <w:vAlign w:val="center"/>
          </w:tcPr>
          <w:p w:rsidR="00FC3410" w:rsidRPr="00842A5B" w:rsidRDefault="00FC3410" w:rsidP="00642F59">
            <w:pPr>
              <w:jc w:val="center"/>
              <w:rPr>
                <w:sz w:val="20"/>
                <w:szCs w:val="20"/>
              </w:rPr>
            </w:pPr>
            <w:r w:rsidRPr="00842A5B">
              <w:rPr>
                <w:sz w:val="20"/>
                <w:szCs w:val="20"/>
              </w:rPr>
              <w:t>0</w:t>
            </w:r>
          </w:p>
        </w:tc>
        <w:tc>
          <w:tcPr>
            <w:tcW w:w="1276" w:type="dxa"/>
            <w:shd w:val="clear" w:color="auto" w:fill="E6EED5"/>
            <w:vAlign w:val="center"/>
          </w:tcPr>
          <w:p w:rsidR="00FC3410" w:rsidRPr="00842A5B" w:rsidRDefault="00FC3410" w:rsidP="00642F59">
            <w:pPr>
              <w:spacing w:before="100" w:beforeAutospacing="1" w:after="100" w:afterAutospacing="1"/>
              <w:jc w:val="center"/>
              <w:rPr>
                <w:color w:val="000000"/>
                <w:sz w:val="20"/>
                <w:szCs w:val="20"/>
              </w:rPr>
            </w:pPr>
            <w:r w:rsidRPr="00842A5B">
              <w:rPr>
                <w:color w:val="000000"/>
                <w:sz w:val="20"/>
                <w:szCs w:val="20"/>
              </w:rPr>
              <w:t>0</w:t>
            </w:r>
          </w:p>
        </w:tc>
      </w:tr>
      <w:tr w:rsidR="00FC3410" w:rsidRPr="00842A5B" w:rsidTr="00842A5B">
        <w:trPr>
          <w:trHeight w:val="256"/>
        </w:trPr>
        <w:tc>
          <w:tcPr>
            <w:tcW w:w="765" w:type="dxa"/>
            <w:shd w:val="clear" w:color="auto" w:fill="9BBB59"/>
            <w:vAlign w:val="center"/>
          </w:tcPr>
          <w:p w:rsidR="00FC3410" w:rsidRPr="00842A5B" w:rsidRDefault="00FC3410" w:rsidP="00642F59">
            <w:pPr>
              <w:jc w:val="both"/>
              <w:rPr>
                <w:bCs/>
                <w:color w:val="000000"/>
                <w:sz w:val="20"/>
                <w:szCs w:val="20"/>
              </w:rPr>
            </w:pPr>
            <w:r w:rsidRPr="00842A5B">
              <w:rPr>
                <w:bCs/>
                <w:color w:val="000000"/>
                <w:sz w:val="20"/>
                <w:szCs w:val="20"/>
              </w:rPr>
              <w:t>2.</w:t>
            </w:r>
          </w:p>
        </w:tc>
        <w:tc>
          <w:tcPr>
            <w:tcW w:w="2037" w:type="dxa"/>
            <w:shd w:val="clear" w:color="auto" w:fill="CDDDAC"/>
          </w:tcPr>
          <w:p w:rsidR="00FC3410" w:rsidRPr="00842A5B" w:rsidRDefault="00FC3410" w:rsidP="00642F59">
            <w:pPr>
              <w:spacing w:before="100" w:beforeAutospacing="1" w:after="100" w:afterAutospacing="1"/>
              <w:rPr>
                <w:color w:val="000000"/>
                <w:sz w:val="20"/>
                <w:szCs w:val="20"/>
              </w:rPr>
            </w:pPr>
            <w:r w:rsidRPr="00842A5B">
              <w:rPr>
                <w:color w:val="000000"/>
                <w:sz w:val="20"/>
                <w:szCs w:val="20"/>
              </w:rPr>
              <w:t>Starpposma pārskati</w:t>
            </w:r>
          </w:p>
        </w:tc>
        <w:tc>
          <w:tcPr>
            <w:tcW w:w="1275" w:type="dxa"/>
            <w:shd w:val="clear" w:color="auto" w:fill="CDDDAC"/>
            <w:vAlign w:val="center"/>
          </w:tcPr>
          <w:p w:rsidR="00FC3410" w:rsidRPr="00842A5B" w:rsidRDefault="00FC3410" w:rsidP="00642F59">
            <w:pPr>
              <w:jc w:val="center"/>
              <w:rPr>
                <w:sz w:val="20"/>
                <w:szCs w:val="20"/>
              </w:rPr>
            </w:pPr>
            <w:r w:rsidRPr="00842A5B">
              <w:rPr>
                <w:sz w:val="20"/>
                <w:szCs w:val="20"/>
              </w:rPr>
              <w:t>5</w:t>
            </w:r>
          </w:p>
        </w:tc>
        <w:tc>
          <w:tcPr>
            <w:tcW w:w="1276" w:type="dxa"/>
            <w:shd w:val="clear" w:color="auto" w:fill="CDDDAC"/>
            <w:vAlign w:val="center"/>
          </w:tcPr>
          <w:p w:rsidR="00FC3410" w:rsidRPr="00842A5B" w:rsidRDefault="00FC3410" w:rsidP="00642F59">
            <w:pPr>
              <w:jc w:val="center"/>
              <w:rPr>
                <w:sz w:val="20"/>
                <w:szCs w:val="20"/>
              </w:rPr>
            </w:pPr>
            <w:r w:rsidRPr="00842A5B">
              <w:rPr>
                <w:sz w:val="20"/>
                <w:szCs w:val="20"/>
              </w:rPr>
              <w:t>2</w:t>
            </w:r>
          </w:p>
        </w:tc>
        <w:tc>
          <w:tcPr>
            <w:tcW w:w="1418" w:type="dxa"/>
            <w:shd w:val="clear" w:color="auto" w:fill="CDDDAC"/>
            <w:vAlign w:val="center"/>
          </w:tcPr>
          <w:p w:rsidR="00FC3410" w:rsidRPr="00842A5B" w:rsidRDefault="00FC3410" w:rsidP="00642F59">
            <w:pPr>
              <w:jc w:val="center"/>
              <w:rPr>
                <w:sz w:val="20"/>
                <w:szCs w:val="20"/>
              </w:rPr>
            </w:pPr>
            <w:r w:rsidRPr="00842A5B">
              <w:rPr>
                <w:sz w:val="20"/>
                <w:szCs w:val="20"/>
              </w:rPr>
              <w:t>0</w:t>
            </w:r>
          </w:p>
        </w:tc>
        <w:tc>
          <w:tcPr>
            <w:tcW w:w="1417" w:type="dxa"/>
            <w:shd w:val="clear" w:color="auto" w:fill="CDDDAC"/>
            <w:vAlign w:val="center"/>
          </w:tcPr>
          <w:p w:rsidR="00FC3410" w:rsidRPr="00842A5B" w:rsidRDefault="00FC3410" w:rsidP="00642F59">
            <w:pPr>
              <w:jc w:val="center"/>
              <w:rPr>
                <w:sz w:val="20"/>
                <w:szCs w:val="20"/>
              </w:rPr>
            </w:pPr>
            <w:r w:rsidRPr="00842A5B">
              <w:rPr>
                <w:sz w:val="20"/>
                <w:szCs w:val="20"/>
              </w:rPr>
              <w:t>3</w:t>
            </w:r>
          </w:p>
        </w:tc>
        <w:tc>
          <w:tcPr>
            <w:tcW w:w="1276" w:type="dxa"/>
            <w:shd w:val="clear" w:color="auto" w:fill="CDDDAC"/>
            <w:vAlign w:val="center"/>
          </w:tcPr>
          <w:p w:rsidR="00FC3410" w:rsidRPr="00842A5B" w:rsidRDefault="00FC3410" w:rsidP="00642F59">
            <w:pPr>
              <w:spacing w:before="100" w:beforeAutospacing="1" w:after="100" w:afterAutospacing="1"/>
              <w:jc w:val="center"/>
              <w:rPr>
                <w:color w:val="000000"/>
                <w:sz w:val="20"/>
                <w:szCs w:val="20"/>
              </w:rPr>
            </w:pPr>
            <w:r w:rsidRPr="00842A5B">
              <w:rPr>
                <w:color w:val="000000"/>
                <w:sz w:val="20"/>
                <w:szCs w:val="20"/>
              </w:rPr>
              <w:t>0</w:t>
            </w:r>
          </w:p>
        </w:tc>
      </w:tr>
      <w:tr w:rsidR="00FC3410" w:rsidRPr="00842A5B" w:rsidTr="00842A5B">
        <w:trPr>
          <w:trHeight w:val="248"/>
        </w:trPr>
        <w:tc>
          <w:tcPr>
            <w:tcW w:w="765" w:type="dxa"/>
            <w:shd w:val="clear" w:color="auto" w:fill="9BBB59"/>
            <w:vAlign w:val="center"/>
          </w:tcPr>
          <w:p w:rsidR="00FC3410" w:rsidRPr="00842A5B" w:rsidRDefault="00FC3410" w:rsidP="00642F59">
            <w:pPr>
              <w:jc w:val="both"/>
              <w:rPr>
                <w:bCs/>
                <w:color w:val="000000"/>
                <w:sz w:val="20"/>
                <w:szCs w:val="20"/>
              </w:rPr>
            </w:pPr>
            <w:r w:rsidRPr="00842A5B">
              <w:rPr>
                <w:bCs/>
                <w:color w:val="000000"/>
                <w:sz w:val="20"/>
                <w:szCs w:val="20"/>
              </w:rPr>
              <w:t>3.</w:t>
            </w:r>
          </w:p>
        </w:tc>
        <w:tc>
          <w:tcPr>
            <w:tcW w:w="2037" w:type="dxa"/>
            <w:shd w:val="clear" w:color="auto" w:fill="E6EED5"/>
          </w:tcPr>
          <w:p w:rsidR="00FC3410" w:rsidRPr="00842A5B" w:rsidRDefault="00FC3410" w:rsidP="00642F59">
            <w:pPr>
              <w:spacing w:before="100" w:beforeAutospacing="1" w:after="100" w:afterAutospacing="1"/>
              <w:rPr>
                <w:sz w:val="20"/>
                <w:szCs w:val="20"/>
              </w:rPr>
            </w:pPr>
            <w:r w:rsidRPr="00842A5B">
              <w:rPr>
                <w:sz w:val="20"/>
                <w:szCs w:val="20"/>
              </w:rPr>
              <w:t>Noslēguma pārskati</w:t>
            </w:r>
          </w:p>
        </w:tc>
        <w:tc>
          <w:tcPr>
            <w:tcW w:w="1275" w:type="dxa"/>
            <w:shd w:val="clear" w:color="auto" w:fill="E6EED5"/>
            <w:vAlign w:val="center"/>
          </w:tcPr>
          <w:p w:rsidR="00FC3410" w:rsidRPr="00842A5B" w:rsidRDefault="00FC3410" w:rsidP="00642F59">
            <w:pPr>
              <w:jc w:val="center"/>
              <w:rPr>
                <w:sz w:val="20"/>
                <w:szCs w:val="20"/>
              </w:rPr>
            </w:pPr>
            <w:r w:rsidRPr="00842A5B">
              <w:rPr>
                <w:sz w:val="20"/>
                <w:szCs w:val="20"/>
              </w:rPr>
              <w:t>1</w:t>
            </w:r>
          </w:p>
        </w:tc>
        <w:tc>
          <w:tcPr>
            <w:tcW w:w="1276" w:type="dxa"/>
            <w:shd w:val="clear" w:color="auto" w:fill="E6EED5"/>
            <w:vAlign w:val="center"/>
          </w:tcPr>
          <w:p w:rsidR="00FC3410" w:rsidRPr="00842A5B" w:rsidRDefault="00FC3410" w:rsidP="00642F59">
            <w:pPr>
              <w:jc w:val="center"/>
              <w:rPr>
                <w:sz w:val="20"/>
                <w:szCs w:val="20"/>
              </w:rPr>
            </w:pPr>
            <w:r w:rsidRPr="00842A5B">
              <w:rPr>
                <w:sz w:val="20"/>
                <w:szCs w:val="20"/>
              </w:rPr>
              <w:t>1</w:t>
            </w:r>
          </w:p>
        </w:tc>
        <w:tc>
          <w:tcPr>
            <w:tcW w:w="1418" w:type="dxa"/>
            <w:shd w:val="clear" w:color="auto" w:fill="E6EED5"/>
            <w:vAlign w:val="center"/>
          </w:tcPr>
          <w:p w:rsidR="00FC3410" w:rsidRPr="00842A5B" w:rsidRDefault="00FC3410" w:rsidP="00642F59">
            <w:pPr>
              <w:jc w:val="center"/>
              <w:rPr>
                <w:sz w:val="20"/>
                <w:szCs w:val="20"/>
              </w:rPr>
            </w:pPr>
            <w:r w:rsidRPr="00842A5B">
              <w:rPr>
                <w:sz w:val="20"/>
                <w:szCs w:val="20"/>
              </w:rPr>
              <w:t>0</w:t>
            </w:r>
          </w:p>
        </w:tc>
        <w:tc>
          <w:tcPr>
            <w:tcW w:w="1417" w:type="dxa"/>
            <w:shd w:val="clear" w:color="auto" w:fill="E6EED5"/>
            <w:vAlign w:val="center"/>
          </w:tcPr>
          <w:p w:rsidR="00FC3410" w:rsidRPr="00842A5B" w:rsidRDefault="00FC3410" w:rsidP="00642F59">
            <w:pPr>
              <w:jc w:val="center"/>
              <w:rPr>
                <w:sz w:val="20"/>
                <w:szCs w:val="20"/>
              </w:rPr>
            </w:pPr>
            <w:r w:rsidRPr="00842A5B">
              <w:rPr>
                <w:sz w:val="20"/>
                <w:szCs w:val="20"/>
              </w:rPr>
              <w:t>0</w:t>
            </w:r>
          </w:p>
        </w:tc>
        <w:tc>
          <w:tcPr>
            <w:tcW w:w="1276" w:type="dxa"/>
            <w:shd w:val="clear" w:color="auto" w:fill="E6EED5"/>
            <w:vAlign w:val="center"/>
          </w:tcPr>
          <w:p w:rsidR="00FC3410" w:rsidRPr="00842A5B" w:rsidRDefault="00FC3410" w:rsidP="00642F59">
            <w:pPr>
              <w:spacing w:before="100" w:beforeAutospacing="1" w:after="100" w:afterAutospacing="1"/>
              <w:jc w:val="center"/>
              <w:rPr>
                <w:color w:val="000000"/>
                <w:sz w:val="20"/>
                <w:szCs w:val="20"/>
              </w:rPr>
            </w:pPr>
            <w:r w:rsidRPr="00842A5B">
              <w:rPr>
                <w:color w:val="000000"/>
                <w:sz w:val="20"/>
                <w:szCs w:val="20"/>
              </w:rPr>
              <w:t>0</w:t>
            </w:r>
          </w:p>
        </w:tc>
      </w:tr>
      <w:tr w:rsidR="00FC3410" w:rsidRPr="00842A5B" w:rsidTr="00842A5B">
        <w:trPr>
          <w:trHeight w:val="303"/>
        </w:trPr>
        <w:tc>
          <w:tcPr>
            <w:tcW w:w="765" w:type="dxa"/>
            <w:shd w:val="clear" w:color="auto" w:fill="9BBB59"/>
            <w:vAlign w:val="center"/>
          </w:tcPr>
          <w:p w:rsidR="00FC3410" w:rsidRPr="00842A5B" w:rsidRDefault="00FC3410" w:rsidP="00642F59">
            <w:pPr>
              <w:jc w:val="both"/>
              <w:rPr>
                <w:bCs/>
                <w:color w:val="000000"/>
                <w:sz w:val="20"/>
                <w:szCs w:val="20"/>
              </w:rPr>
            </w:pPr>
            <w:r w:rsidRPr="00842A5B">
              <w:rPr>
                <w:bCs/>
                <w:color w:val="000000"/>
                <w:sz w:val="20"/>
                <w:szCs w:val="20"/>
              </w:rPr>
              <w:t>4.</w:t>
            </w:r>
          </w:p>
        </w:tc>
        <w:tc>
          <w:tcPr>
            <w:tcW w:w="2037" w:type="dxa"/>
            <w:shd w:val="clear" w:color="auto" w:fill="CDDDAC"/>
          </w:tcPr>
          <w:p w:rsidR="00FC3410" w:rsidRPr="00842A5B" w:rsidRDefault="00FC3410" w:rsidP="00642F59">
            <w:pPr>
              <w:spacing w:before="100" w:beforeAutospacing="1" w:after="100" w:afterAutospacing="1"/>
              <w:rPr>
                <w:color w:val="000000"/>
                <w:sz w:val="20"/>
                <w:szCs w:val="20"/>
              </w:rPr>
            </w:pPr>
            <w:r w:rsidRPr="00842A5B">
              <w:rPr>
                <w:color w:val="000000"/>
                <w:sz w:val="20"/>
                <w:szCs w:val="20"/>
              </w:rPr>
              <w:t>Starpposmu maksājumu pieprasījumi</w:t>
            </w:r>
          </w:p>
        </w:tc>
        <w:tc>
          <w:tcPr>
            <w:tcW w:w="1275" w:type="dxa"/>
            <w:shd w:val="clear" w:color="auto" w:fill="CDDDAC"/>
            <w:vAlign w:val="center"/>
          </w:tcPr>
          <w:p w:rsidR="00FC3410" w:rsidRPr="00842A5B" w:rsidRDefault="00FC3410" w:rsidP="00642F59">
            <w:pPr>
              <w:jc w:val="center"/>
              <w:rPr>
                <w:sz w:val="20"/>
                <w:szCs w:val="20"/>
              </w:rPr>
            </w:pPr>
            <w:r w:rsidRPr="00842A5B">
              <w:rPr>
                <w:sz w:val="20"/>
                <w:szCs w:val="20"/>
              </w:rPr>
              <w:t>4</w:t>
            </w:r>
          </w:p>
        </w:tc>
        <w:tc>
          <w:tcPr>
            <w:tcW w:w="1276" w:type="dxa"/>
            <w:shd w:val="clear" w:color="auto" w:fill="CDDDAC"/>
            <w:vAlign w:val="center"/>
          </w:tcPr>
          <w:p w:rsidR="00FC3410" w:rsidRPr="00842A5B" w:rsidRDefault="00FC3410" w:rsidP="00642F59">
            <w:pPr>
              <w:jc w:val="center"/>
              <w:rPr>
                <w:sz w:val="20"/>
                <w:szCs w:val="20"/>
              </w:rPr>
            </w:pPr>
            <w:r w:rsidRPr="00842A5B">
              <w:rPr>
                <w:sz w:val="20"/>
                <w:szCs w:val="20"/>
              </w:rPr>
              <w:t>2</w:t>
            </w:r>
          </w:p>
        </w:tc>
        <w:tc>
          <w:tcPr>
            <w:tcW w:w="1418" w:type="dxa"/>
            <w:shd w:val="clear" w:color="auto" w:fill="CDDDAC"/>
            <w:vAlign w:val="center"/>
          </w:tcPr>
          <w:p w:rsidR="00FC3410" w:rsidRPr="00842A5B" w:rsidRDefault="00FC3410" w:rsidP="00642F59">
            <w:pPr>
              <w:jc w:val="center"/>
              <w:rPr>
                <w:sz w:val="20"/>
                <w:szCs w:val="20"/>
              </w:rPr>
            </w:pPr>
            <w:r w:rsidRPr="00842A5B">
              <w:rPr>
                <w:sz w:val="20"/>
                <w:szCs w:val="20"/>
              </w:rPr>
              <w:t>0</w:t>
            </w:r>
          </w:p>
        </w:tc>
        <w:tc>
          <w:tcPr>
            <w:tcW w:w="1417" w:type="dxa"/>
            <w:shd w:val="clear" w:color="auto" w:fill="CDDDAC"/>
            <w:vAlign w:val="center"/>
          </w:tcPr>
          <w:p w:rsidR="00FC3410" w:rsidRPr="00842A5B" w:rsidRDefault="00FC3410" w:rsidP="00642F59">
            <w:pPr>
              <w:jc w:val="center"/>
              <w:rPr>
                <w:sz w:val="20"/>
                <w:szCs w:val="20"/>
              </w:rPr>
            </w:pPr>
            <w:r w:rsidRPr="00842A5B">
              <w:rPr>
                <w:sz w:val="20"/>
                <w:szCs w:val="20"/>
              </w:rPr>
              <w:t>2</w:t>
            </w:r>
          </w:p>
        </w:tc>
        <w:tc>
          <w:tcPr>
            <w:tcW w:w="1276" w:type="dxa"/>
            <w:shd w:val="clear" w:color="auto" w:fill="CDDDAC"/>
            <w:vAlign w:val="center"/>
          </w:tcPr>
          <w:p w:rsidR="00FC3410" w:rsidRPr="00842A5B" w:rsidRDefault="00FC3410" w:rsidP="00642F59">
            <w:pPr>
              <w:spacing w:before="100" w:beforeAutospacing="1" w:after="100" w:afterAutospacing="1"/>
              <w:jc w:val="center"/>
              <w:rPr>
                <w:color w:val="000000"/>
                <w:sz w:val="20"/>
                <w:szCs w:val="20"/>
              </w:rPr>
            </w:pPr>
            <w:r w:rsidRPr="00842A5B">
              <w:rPr>
                <w:color w:val="000000"/>
                <w:sz w:val="20"/>
                <w:szCs w:val="20"/>
              </w:rPr>
              <w:t>0</w:t>
            </w:r>
          </w:p>
        </w:tc>
      </w:tr>
      <w:tr w:rsidR="00FC3410" w:rsidRPr="00842A5B" w:rsidTr="00842A5B">
        <w:trPr>
          <w:trHeight w:val="303"/>
        </w:trPr>
        <w:tc>
          <w:tcPr>
            <w:tcW w:w="765" w:type="dxa"/>
            <w:shd w:val="clear" w:color="auto" w:fill="9BBB59"/>
            <w:vAlign w:val="center"/>
          </w:tcPr>
          <w:p w:rsidR="00FC3410" w:rsidRPr="00842A5B" w:rsidRDefault="00FC3410" w:rsidP="00642F59">
            <w:pPr>
              <w:jc w:val="both"/>
              <w:rPr>
                <w:bCs/>
                <w:color w:val="000000"/>
                <w:sz w:val="20"/>
                <w:szCs w:val="20"/>
              </w:rPr>
            </w:pPr>
            <w:r w:rsidRPr="00842A5B">
              <w:rPr>
                <w:bCs/>
                <w:color w:val="000000"/>
                <w:sz w:val="20"/>
                <w:szCs w:val="20"/>
              </w:rPr>
              <w:t>5.</w:t>
            </w:r>
          </w:p>
        </w:tc>
        <w:tc>
          <w:tcPr>
            <w:tcW w:w="2037" w:type="dxa"/>
            <w:shd w:val="clear" w:color="auto" w:fill="E6EED5"/>
          </w:tcPr>
          <w:p w:rsidR="00FC3410" w:rsidRPr="00842A5B" w:rsidRDefault="00FC3410" w:rsidP="00642F59">
            <w:pPr>
              <w:spacing w:before="100" w:beforeAutospacing="1" w:after="100" w:afterAutospacing="1"/>
              <w:rPr>
                <w:sz w:val="20"/>
                <w:szCs w:val="20"/>
              </w:rPr>
            </w:pPr>
            <w:r w:rsidRPr="00842A5B">
              <w:rPr>
                <w:sz w:val="20"/>
                <w:szCs w:val="20"/>
              </w:rPr>
              <w:t>Noslēgumu maksājumu pieprasījumi</w:t>
            </w:r>
          </w:p>
        </w:tc>
        <w:tc>
          <w:tcPr>
            <w:tcW w:w="1275" w:type="dxa"/>
            <w:shd w:val="clear" w:color="auto" w:fill="E6EED5"/>
            <w:vAlign w:val="center"/>
          </w:tcPr>
          <w:p w:rsidR="00FC3410" w:rsidRPr="00842A5B" w:rsidRDefault="00FC3410" w:rsidP="00642F59">
            <w:pPr>
              <w:jc w:val="center"/>
              <w:rPr>
                <w:sz w:val="20"/>
                <w:szCs w:val="20"/>
              </w:rPr>
            </w:pPr>
            <w:r w:rsidRPr="00842A5B">
              <w:rPr>
                <w:sz w:val="20"/>
                <w:szCs w:val="20"/>
              </w:rPr>
              <w:t>1</w:t>
            </w:r>
          </w:p>
        </w:tc>
        <w:tc>
          <w:tcPr>
            <w:tcW w:w="1276" w:type="dxa"/>
            <w:shd w:val="clear" w:color="auto" w:fill="E6EED5"/>
            <w:vAlign w:val="center"/>
          </w:tcPr>
          <w:p w:rsidR="00FC3410" w:rsidRPr="00842A5B" w:rsidRDefault="00FC3410" w:rsidP="00642F59">
            <w:pPr>
              <w:jc w:val="center"/>
              <w:rPr>
                <w:sz w:val="20"/>
                <w:szCs w:val="20"/>
              </w:rPr>
            </w:pPr>
            <w:r w:rsidRPr="00842A5B">
              <w:rPr>
                <w:sz w:val="20"/>
                <w:szCs w:val="20"/>
              </w:rPr>
              <w:t>1</w:t>
            </w:r>
          </w:p>
        </w:tc>
        <w:tc>
          <w:tcPr>
            <w:tcW w:w="1418" w:type="dxa"/>
            <w:shd w:val="clear" w:color="auto" w:fill="E6EED5"/>
            <w:vAlign w:val="center"/>
          </w:tcPr>
          <w:p w:rsidR="00FC3410" w:rsidRPr="00842A5B" w:rsidRDefault="00FC3410" w:rsidP="00642F59">
            <w:pPr>
              <w:jc w:val="center"/>
              <w:rPr>
                <w:sz w:val="20"/>
                <w:szCs w:val="20"/>
              </w:rPr>
            </w:pPr>
            <w:r w:rsidRPr="00842A5B">
              <w:rPr>
                <w:sz w:val="20"/>
                <w:szCs w:val="20"/>
              </w:rPr>
              <w:t>0</w:t>
            </w:r>
          </w:p>
        </w:tc>
        <w:tc>
          <w:tcPr>
            <w:tcW w:w="1417" w:type="dxa"/>
            <w:shd w:val="clear" w:color="auto" w:fill="E6EED5"/>
            <w:vAlign w:val="center"/>
          </w:tcPr>
          <w:p w:rsidR="00FC3410" w:rsidRPr="00842A5B" w:rsidRDefault="00FC3410" w:rsidP="00642F59">
            <w:pPr>
              <w:jc w:val="center"/>
              <w:rPr>
                <w:sz w:val="20"/>
                <w:szCs w:val="20"/>
              </w:rPr>
            </w:pPr>
            <w:r w:rsidRPr="00842A5B">
              <w:rPr>
                <w:sz w:val="20"/>
                <w:szCs w:val="20"/>
              </w:rPr>
              <w:t>0</w:t>
            </w:r>
          </w:p>
        </w:tc>
        <w:tc>
          <w:tcPr>
            <w:tcW w:w="1276" w:type="dxa"/>
            <w:shd w:val="clear" w:color="auto" w:fill="E6EED5"/>
            <w:vAlign w:val="center"/>
          </w:tcPr>
          <w:p w:rsidR="00FC3410" w:rsidRPr="00842A5B" w:rsidRDefault="00FC3410" w:rsidP="00642F59">
            <w:pPr>
              <w:spacing w:before="100" w:beforeAutospacing="1" w:after="100" w:afterAutospacing="1"/>
              <w:jc w:val="center"/>
              <w:rPr>
                <w:color w:val="000000"/>
                <w:sz w:val="20"/>
                <w:szCs w:val="20"/>
              </w:rPr>
            </w:pPr>
            <w:r w:rsidRPr="00842A5B">
              <w:rPr>
                <w:color w:val="000000"/>
                <w:sz w:val="20"/>
                <w:szCs w:val="20"/>
              </w:rPr>
              <w:t>0</w:t>
            </w:r>
          </w:p>
        </w:tc>
      </w:tr>
      <w:tr w:rsidR="00FC3410" w:rsidRPr="00842A5B" w:rsidTr="00842A5B">
        <w:trPr>
          <w:trHeight w:val="303"/>
        </w:trPr>
        <w:tc>
          <w:tcPr>
            <w:tcW w:w="2802" w:type="dxa"/>
            <w:gridSpan w:val="2"/>
            <w:shd w:val="clear" w:color="auto" w:fill="CDDDAC"/>
          </w:tcPr>
          <w:p w:rsidR="00FC3410" w:rsidRPr="00842A5B" w:rsidRDefault="00FC3410" w:rsidP="00642F59">
            <w:pPr>
              <w:jc w:val="right"/>
              <w:rPr>
                <w:b/>
                <w:bCs/>
                <w:sz w:val="20"/>
                <w:szCs w:val="20"/>
              </w:rPr>
            </w:pPr>
            <w:r w:rsidRPr="00842A5B">
              <w:rPr>
                <w:b/>
                <w:bCs/>
                <w:sz w:val="20"/>
                <w:szCs w:val="20"/>
              </w:rPr>
              <w:t>Kopā:</w:t>
            </w:r>
          </w:p>
        </w:tc>
        <w:tc>
          <w:tcPr>
            <w:tcW w:w="1275" w:type="dxa"/>
            <w:shd w:val="clear" w:color="auto" w:fill="CDDDAC"/>
            <w:vAlign w:val="center"/>
          </w:tcPr>
          <w:p w:rsidR="00FC3410" w:rsidRPr="00842A5B" w:rsidRDefault="00FC3410" w:rsidP="00642F59">
            <w:pPr>
              <w:spacing w:before="100" w:beforeAutospacing="1" w:after="100" w:afterAutospacing="1"/>
              <w:jc w:val="center"/>
              <w:rPr>
                <w:b/>
                <w:bCs/>
                <w:color w:val="000000"/>
                <w:sz w:val="20"/>
                <w:szCs w:val="20"/>
              </w:rPr>
            </w:pPr>
            <w:r w:rsidRPr="00842A5B">
              <w:rPr>
                <w:b/>
                <w:sz w:val="20"/>
                <w:szCs w:val="20"/>
              </w:rPr>
              <w:t>11</w:t>
            </w:r>
          </w:p>
        </w:tc>
        <w:tc>
          <w:tcPr>
            <w:tcW w:w="1276" w:type="dxa"/>
            <w:shd w:val="clear" w:color="auto" w:fill="CDDDAC"/>
            <w:vAlign w:val="center"/>
          </w:tcPr>
          <w:p w:rsidR="00FC3410" w:rsidRPr="00842A5B" w:rsidRDefault="00FC3410" w:rsidP="00642F59">
            <w:pPr>
              <w:jc w:val="center"/>
              <w:rPr>
                <w:b/>
                <w:sz w:val="20"/>
                <w:szCs w:val="20"/>
              </w:rPr>
            </w:pPr>
            <w:r w:rsidRPr="00842A5B">
              <w:rPr>
                <w:b/>
                <w:sz w:val="20"/>
                <w:szCs w:val="20"/>
              </w:rPr>
              <w:t>6</w:t>
            </w:r>
          </w:p>
        </w:tc>
        <w:tc>
          <w:tcPr>
            <w:tcW w:w="1418" w:type="dxa"/>
            <w:shd w:val="clear" w:color="auto" w:fill="CDDDAC"/>
            <w:vAlign w:val="center"/>
          </w:tcPr>
          <w:p w:rsidR="00FC3410" w:rsidRPr="00842A5B" w:rsidRDefault="00FC3410" w:rsidP="00642F59">
            <w:pPr>
              <w:jc w:val="center"/>
              <w:rPr>
                <w:b/>
                <w:sz w:val="20"/>
                <w:szCs w:val="20"/>
              </w:rPr>
            </w:pPr>
            <w:r w:rsidRPr="00842A5B">
              <w:rPr>
                <w:b/>
                <w:sz w:val="20"/>
                <w:szCs w:val="20"/>
              </w:rPr>
              <w:t>0</w:t>
            </w:r>
          </w:p>
        </w:tc>
        <w:tc>
          <w:tcPr>
            <w:tcW w:w="1417" w:type="dxa"/>
            <w:shd w:val="clear" w:color="auto" w:fill="CDDDAC"/>
            <w:vAlign w:val="center"/>
          </w:tcPr>
          <w:p w:rsidR="00FC3410" w:rsidRPr="00842A5B" w:rsidRDefault="00FC3410" w:rsidP="00642F59">
            <w:pPr>
              <w:jc w:val="center"/>
              <w:rPr>
                <w:b/>
                <w:sz w:val="20"/>
                <w:szCs w:val="20"/>
              </w:rPr>
            </w:pPr>
            <w:r w:rsidRPr="00842A5B">
              <w:rPr>
                <w:b/>
                <w:sz w:val="20"/>
                <w:szCs w:val="20"/>
              </w:rPr>
              <w:t>5</w:t>
            </w:r>
          </w:p>
        </w:tc>
        <w:tc>
          <w:tcPr>
            <w:tcW w:w="1276" w:type="dxa"/>
            <w:shd w:val="clear" w:color="auto" w:fill="CDDDAC"/>
            <w:vAlign w:val="center"/>
          </w:tcPr>
          <w:p w:rsidR="00FC3410" w:rsidRPr="00842A5B" w:rsidRDefault="00FC3410" w:rsidP="00642F59">
            <w:pPr>
              <w:jc w:val="center"/>
              <w:rPr>
                <w:b/>
                <w:sz w:val="20"/>
                <w:szCs w:val="20"/>
              </w:rPr>
            </w:pPr>
            <w:r w:rsidRPr="00842A5B">
              <w:rPr>
                <w:b/>
                <w:sz w:val="20"/>
                <w:szCs w:val="20"/>
              </w:rPr>
              <w:t>0</w:t>
            </w:r>
          </w:p>
        </w:tc>
      </w:tr>
    </w:tbl>
    <w:p w:rsidR="00216D40" w:rsidRPr="008E399F" w:rsidRDefault="00216D40" w:rsidP="002F3F6A">
      <w:pPr>
        <w:rPr>
          <w:color w:val="000000"/>
          <w:szCs w:val="28"/>
        </w:rPr>
      </w:pPr>
    </w:p>
    <w:p w:rsidR="00FC3410" w:rsidRPr="0007335A" w:rsidRDefault="00FC3410" w:rsidP="00DC3644">
      <w:pPr>
        <w:ind w:firstLine="720"/>
        <w:jc w:val="both"/>
        <w:rPr>
          <w:sz w:val="28"/>
          <w:szCs w:val="28"/>
        </w:rPr>
      </w:pPr>
      <w:r>
        <w:rPr>
          <w:sz w:val="28"/>
          <w:szCs w:val="28"/>
        </w:rPr>
        <w:t>Progresa pārbaudes projektu īstenošanas vietās plānots veikt 2013.gadā.</w:t>
      </w:r>
    </w:p>
    <w:p w:rsidR="00FC3410" w:rsidRDefault="00FC3410" w:rsidP="001E37CC">
      <w:pPr>
        <w:ind w:firstLine="709"/>
        <w:jc w:val="both"/>
        <w:rPr>
          <w:sz w:val="28"/>
          <w:szCs w:val="28"/>
        </w:rPr>
      </w:pPr>
      <w:r w:rsidRPr="001B6FC1">
        <w:rPr>
          <w:sz w:val="28"/>
          <w:szCs w:val="28"/>
        </w:rPr>
        <w:t>2012.gadā starpposma un noslēguma maksājumos izmaksāti pavisam</w:t>
      </w:r>
      <w:r>
        <w:rPr>
          <w:sz w:val="28"/>
          <w:szCs w:val="28"/>
        </w:rPr>
        <w:t xml:space="preserve"> </w:t>
      </w:r>
      <w:r w:rsidRPr="001B6FC1">
        <w:rPr>
          <w:sz w:val="28"/>
          <w:szCs w:val="28"/>
        </w:rPr>
        <w:t>LVL</w:t>
      </w:r>
      <w:r>
        <w:rPr>
          <w:sz w:val="28"/>
          <w:szCs w:val="28"/>
        </w:rPr>
        <w:t> </w:t>
      </w:r>
      <w:r w:rsidRPr="001B6FC1">
        <w:rPr>
          <w:sz w:val="28"/>
          <w:szCs w:val="28"/>
        </w:rPr>
        <w:t>10 059,75.</w:t>
      </w:r>
      <w:r w:rsidRPr="00541A6C">
        <w:rPr>
          <w:sz w:val="28"/>
          <w:szCs w:val="28"/>
        </w:rPr>
        <w:t xml:space="preserve"> </w:t>
      </w:r>
    </w:p>
    <w:p w:rsidR="00FC3410" w:rsidRPr="00850261" w:rsidRDefault="00FC3410" w:rsidP="00D96F23">
      <w:pPr>
        <w:jc w:val="both"/>
        <w:rPr>
          <w:sz w:val="28"/>
          <w:szCs w:val="28"/>
        </w:rPr>
      </w:pPr>
    </w:p>
    <w:p w:rsidR="00FC3410" w:rsidRPr="0007335A" w:rsidRDefault="00FC3410" w:rsidP="0007335A">
      <w:pPr>
        <w:spacing w:after="120"/>
        <w:jc w:val="both"/>
        <w:rPr>
          <w:b/>
          <w:sz w:val="28"/>
          <w:szCs w:val="28"/>
        </w:rPr>
      </w:pPr>
      <w:r w:rsidRPr="0007335A">
        <w:rPr>
          <w:b/>
          <w:sz w:val="28"/>
          <w:szCs w:val="28"/>
        </w:rPr>
        <w:t>5.9. Konkurss „Atjaunojamo energoresursu izmantošana transporta sektorā”</w:t>
      </w:r>
    </w:p>
    <w:p w:rsidR="00FC3410" w:rsidRPr="0007335A" w:rsidRDefault="00FC3410" w:rsidP="0007335A">
      <w:pPr>
        <w:ind w:right="-57" w:firstLine="720"/>
        <w:jc w:val="both"/>
        <w:rPr>
          <w:bCs/>
          <w:sz w:val="28"/>
          <w:szCs w:val="28"/>
        </w:rPr>
      </w:pPr>
      <w:r w:rsidRPr="0007335A">
        <w:rPr>
          <w:bCs/>
          <w:sz w:val="28"/>
          <w:szCs w:val="28"/>
        </w:rPr>
        <w:t xml:space="preserve">Konkursa mērķis ir SEG emisiju samazināšana, nodrošinot transportlīdzekļu pielāgošanu no atjaunojamiem energoresursiem iegūtas enerģijas lietošanai. KPFI kopējais finansējums bija </w:t>
      </w:r>
      <w:r w:rsidRPr="0007335A">
        <w:rPr>
          <w:sz w:val="28"/>
          <w:szCs w:val="28"/>
        </w:rPr>
        <w:t>LVL</w:t>
      </w:r>
      <w:r w:rsidRPr="0007335A">
        <w:rPr>
          <w:bCs/>
          <w:sz w:val="28"/>
          <w:szCs w:val="28"/>
        </w:rPr>
        <w:t xml:space="preserve"> 3 522 621. Vienam projektam bija pieejami 15 000 – 350 000 </w:t>
      </w:r>
      <w:r w:rsidRPr="0007335A">
        <w:rPr>
          <w:sz w:val="28"/>
          <w:szCs w:val="28"/>
        </w:rPr>
        <w:t>LVL</w:t>
      </w:r>
      <w:r w:rsidRPr="0007335A">
        <w:rPr>
          <w:bCs/>
          <w:sz w:val="28"/>
          <w:szCs w:val="28"/>
        </w:rPr>
        <w:t>. Projekta īstenotāji – LR reģistrēti komersanti un tiešās un pastarpinātās pārvaldes iestādes. Atbalsta intensitāte (no projekta kopējām attiecināmajām izmaksām):</w:t>
      </w:r>
    </w:p>
    <w:p w:rsidR="00FC3410" w:rsidRPr="0007335A" w:rsidRDefault="00FC3410" w:rsidP="00D97EDC">
      <w:pPr>
        <w:numPr>
          <w:ilvl w:val="0"/>
          <w:numId w:val="21"/>
        </w:numPr>
        <w:ind w:left="1134"/>
        <w:jc w:val="both"/>
        <w:rPr>
          <w:sz w:val="28"/>
          <w:szCs w:val="28"/>
        </w:rPr>
      </w:pPr>
      <w:r w:rsidRPr="0007335A">
        <w:rPr>
          <w:sz w:val="28"/>
          <w:szCs w:val="28"/>
        </w:rPr>
        <w:t>līdz 55 % – sīkajiem (</w:t>
      </w:r>
      <w:proofErr w:type="spellStart"/>
      <w:r w:rsidRPr="0007335A">
        <w:rPr>
          <w:sz w:val="28"/>
          <w:szCs w:val="28"/>
        </w:rPr>
        <w:t>mikro</w:t>
      </w:r>
      <w:proofErr w:type="spellEnd"/>
      <w:r w:rsidRPr="0007335A">
        <w:rPr>
          <w:sz w:val="28"/>
          <w:szCs w:val="28"/>
        </w:rPr>
        <w:t>) un mazajiem komersantiem, kā arī tiešām un pastarpinātām pārvaldes iestādēm;</w:t>
      </w:r>
    </w:p>
    <w:p w:rsidR="00FC3410" w:rsidRPr="0007335A" w:rsidRDefault="00FC3410" w:rsidP="00D97EDC">
      <w:pPr>
        <w:numPr>
          <w:ilvl w:val="0"/>
          <w:numId w:val="21"/>
        </w:numPr>
        <w:ind w:left="1134"/>
        <w:jc w:val="both"/>
        <w:rPr>
          <w:sz w:val="28"/>
          <w:szCs w:val="28"/>
        </w:rPr>
      </w:pPr>
      <w:r w:rsidRPr="0007335A">
        <w:rPr>
          <w:sz w:val="28"/>
          <w:szCs w:val="28"/>
        </w:rPr>
        <w:t>līdz 45 % – vidējiem komersantiem;</w:t>
      </w:r>
    </w:p>
    <w:p w:rsidR="00FC3410" w:rsidRPr="0007335A" w:rsidRDefault="00FC3410" w:rsidP="00D97EDC">
      <w:pPr>
        <w:numPr>
          <w:ilvl w:val="0"/>
          <w:numId w:val="21"/>
        </w:numPr>
        <w:ind w:left="1134"/>
        <w:jc w:val="both"/>
        <w:rPr>
          <w:sz w:val="28"/>
          <w:szCs w:val="28"/>
        </w:rPr>
      </w:pPr>
      <w:r w:rsidRPr="0007335A">
        <w:rPr>
          <w:sz w:val="28"/>
          <w:szCs w:val="28"/>
        </w:rPr>
        <w:t>līdz 35 % – lielajiem komersantiem.</w:t>
      </w:r>
    </w:p>
    <w:p w:rsidR="00FC3410" w:rsidRPr="0007335A" w:rsidRDefault="00FC3410" w:rsidP="0007335A">
      <w:pPr>
        <w:pStyle w:val="naisf"/>
        <w:spacing w:before="0" w:beforeAutospacing="0" w:after="0" w:afterAutospacing="0"/>
        <w:ind w:firstLine="709"/>
        <w:jc w:val="both"/>
        <w:rPr>
          <w:sz w:val="28"/>
          <w:szCs w:val="28"/>
        </w:rPr>
      </w:pPr>
      <w:r w:rsidRPr="0007335A">
        <w:rPr>
          <w:color w:val="000000"/>
          <w:sz w:val="28"/>
          <w:szCs w:val="28"/>
        </w:rPr>
        <w:t>Atbalstāmās aktivitātes:</w:t>
      </w:r>
      <w:r w:rsidRPr="0007335A">
        <w:rPr>
          <w:color w:val="FF0000"/>
          <w:sz w:val="28"/>
          <w:szCs w:val="28"/>
        </w:rPr>
        <w:t xml:space="preserve"> </w:t>
      </w:r>
    </w:p>
    <w:p w:rsidR="00FC3410" w:rsidRPr="0007335A" w:rsidRDefault="00FC3410" w:rsidP="00D97EDC">
      <w:pPr>
        <w:pStyle w:val="ListParagraph"/>
        <w:numPr>
          <w:ilvl w:val="0"/>
          <w:numId w:val="12"/>
        </w:numPr>
        <w:spacing w:after="0" w:line="240" w:lineRule="auto"/>
        <w:ind w:left="1134"/>
        <w:jc w:val="both"/>
        <w:rPr>
          <w:rFonts w:ascii="Times New Roman" w:hAnsi="Times New Roman"/>
          <w:sz w:val="28"/>
          <w:szCs w:val="28"/>
        </w:rPr>
      </w:pPr>
      <w:r w:rsidRPr="0007335A">
        <w:rPr>
          <w:rFonts w:ascii="Times New Roman" w:hAnsi="Times New Roman"/>
          <w:sz w:val="28"/>
          <w:szCs w:val="28"/>
        </w:rPr>
        <w:t>transportlīdzekļu pielāgošana no atjaunojamiem resursiem iegūtas degvielas lietošanai fosilas izcelsmes degvielas vietā;</w:t>
      </w:r>
    </w:p>
    <w:p w:rsidR="00FC3410" w:rsidRPr="0007335A" w:rsidRDefault="00FC3410" w:rsidP="00D97EDC">
      <w:pPr>
        <w:pStyle w:val="ListParagraph"/>
        <w:numPr>
          <w:ilvl w:val="0"/>
          <w:numId w:val="12"/>
        </w:numPr>
        <w:spacing w:after="0" w:line="240" w:lineRule="auto"/>
        <w:ind w:left="1134"/>
        <w:jc w:val="both"/>
        <w:rPr>
          <w:rFonts w:ascii="Times New Roman" w:hAnsi="Times New Roman"/>
          <w:sz w:val="28"/>
          <w:szCs w:val="28"/>
        </w:rPr>
      </w:pPr>
      <w:r w:rsidRPr="0007335A">
        <w:rPr>
          <w:rFonts w:ascii="Times New Roman" w:hAnsi="Times New Roman"/>
          <w:sz w:val="28"/>
          <w:szCs w:val="28"/>
        </w:rPr>
        <w:t>no atjaunojamiem resursiem iegūtas degvielas pieejamības nodrošināšana, uzstādot projekta vajadzībām no atjaunojamiem resursiem iegūtas degvielas uzpildes iekārtas (tikai kopā ar augstāk minēto aktivitāti un nepārsniedzot 20% no projekta iesniegumā pieprasītā kopējā KPFI finansējuma).</w:t>
      </w:r>
    </w:p>
    <w:p w:rsidR="00FC3410" w:rsidRPr="0007335A" w:rsidRDefault="00FC3410" w:rsidP="0007335A">
      <w:pPr>
        <w:ind w:firstLine="720"/>
        <w:jc w:val="both"/>
        <w:rPr>
          <w:sz w:val="28"/>
          <w:szCs w:val="28"/>
        </w:rPr>
      </w:pPr>
      <w:r w:rsidRPr="0007335A">
        <w:rPr>
          <w:color w:val="000000"/>
          <w:sz w:val="28"/>
          <w:szCs w:val="28"/>
        </w:rPr>
        <w:t>Projektu īstenošanas termiņš – </w:t>
      </w:r>
      <w:r w:rsidRPr="0007335A">
        <w:rPr>
          <w:sz w:val="28"/>
          <w:szCs w:val="28"/>
        </w:rPr>
        <w:t>viens gads no līguma parakstīšanas brīža, bet ne vēlāk kā līdz 2012.gada 1.maijam, taču to ir iespējams pagarināt par laiku, kas nav ilgāks par 6 mēnešiem</w:t>
      </w:r>
      <w:r w:rsidRPr="0007335A">
        <w:rPr>
          <w:rStyle w:val="CommentReference"/>
          <w:sz w:val="28"/>
          <w:szCs w:val="28"/>
        </w:rPr>
        <w:t>.</w:t>
      </w:r>
    </w:p>
    <w:p w:rsidR="00FC3410" w:rsidRPr="0007335A" w:rsidRDefault="00FC3410" w:rsidP="0007335A">
      <w:pPr>
        <w:shd w:val="clear" w:color="auto" w:fill="FFFFFF"/>
        <w:ind w:firstLine="720"/>
        <w:jc w:val="both"/>
        <w:rPr>
          <w:sz w:val="28"/>
          <w:szCs w:val="28"/>
        </w:rPr>
      </w:pPr>
      <w:r w:rsidRPr="0007335A">
        <w:rPr>
          <w:sz w:val="28"/>
          <w:szCs w:val="28"/>
        </w:rPr>
        <w:t>Konkurss tika izsludināts 2010.gada 19.oktobrī. Projektu iesniegumu iesniegšanas laikā tika saņemti 6 projektu iesniegumi un pieprasītais finanšu instrumenta finansējums bija LVL 1 819 010.50.</w:t>
      </w:r>
    </w:p>
    <w:p w:rsidR="00FC3410" w:rsidRPr="0007335A" w:rsidRDefault="00FC3410" w:rsidP="0007335A">
      <w:pPr>
        <w:ind w:firstLine="720"/>
        <w:jc w:val="both"/>
        <w:rPr>
          <w:bCs/>
          <w:sz w:val="28"/>
          <w:szCs w:val="28"/>
        </w:rPr>
      </w:pPr>
      <w:r w:rsidRPr="0007335A">
        <w:rPr>
          <w:color w:val="000000"/>
          <w:sz w:val="28"/>
          <w:szCs w:val="28"/>
        </w:rPr>
        <w:t>Izvērtējot projektu iesniegumus, tika pieņemts lēmums apstiprināt 1 projekta iesniegumu. Noraidīti tika 5 projektu iesniegumi. Taču apstiprinātā projekta iesniedzējs zaudēja tiesības slēgt līgumu, jo saskaņā ar konkursa nolikumā noteiktajām prasībām, nenoslēdza projekta līgumu kalendāra mēneša laikā no atbildīgās iestādes lēmuma saņemšanas.</w:t>
      </w:r>
    </w:p>
    <w:p w:rsidR="00FC3410" w:rsidRDefault="00FC3410" w:rsidP="0007335A">
      <w:pPr>
        <w:jc w:val="both"/>
        <w:rPr>
          <w:sz w:val="28"/>
          <w:szCs w:val="28"/>
        </w:rPr>
      </w:pPr>
    </w:p>
    <w:p w:rsidR="00FC3410" w:rsidRPr="0007335A" w:rsidRDefault="00FC3410" w:rsidP="0007335A">
      <w:pPr>
        <w:spacing w:after="120"/>
        <w:jc w:val="both"/>
        <w:rPr>
          <w:b/>
          <w:sz w:val="28"/>
          <w:szCs w:val="28"/>
        </w:rPr>
      </w:pPr>
      <w:r w:rsidRPr="0007335A">
        <w:rPr>
          <w:b/>
          <w:sz w:val="28"/>
          <w:szCs w:val="28"/>
        </w:rPr>
        <w:t>5.10. Konkurss „Zema enerģijas patēriņa ēkas”</w:t>
      </w:r>
    </w:p>
    <w:p w:rsidR="00FC3410" w:rsidRPr="0007335A" w:rsidRDefault="00FC3410" w:rsidP="0007335A">
      <w:pPr>
        <w:pStyle w:val="Default"/>
        <w:ind w:firstLine="720"/>
        <w:jc w:val="both"/>
        <w:rPr>
          <w:sz w:val="28"/>
          <w:szCs w:val="28"/>
        </w:rPr>
      </w:pPr>
      <w:r w:rsidRPr="0007335A">
        <w:rPr>
          <w:sz w:val="28"/>
          <w:szCs w:val="28"/>
        </w:rPr>
        <w:t>Konkursa mērķis ir CO</w:t>
      </w:r>
      <w:r w:rsidRPr="0007335A">
        <w:rPr>
          <w:sz w:val="28"/>
          <w:szCs w:val="28"/>
          <w:vertAlign w:val="subscript"/>
        </w:rPr>
        <w:t>2</w:t>
      </w:r>
      <w:r w:rsidRPr="0007335A">
        <w:rPr>
          <w:sz w:val="28"/>
          <w:szCs w:val="28"/>
        </w:rPr>
        <w:t xml:space="preserve"> emisiju samazināšana, veicot zema enerģijas patēriņa ēku būvniecību, kā arī esošu ēku rekonstrukciju vai vienkāršoto renovāciju. KPFI kopējais finansējums bija LVL 7 261 722. Vienam projektam pieejamais maksimālais KPFI finansējums – 750 000 LVL. Projekta īstenotāji – </w:t>
      </w:r>
      <w:proofErr w:type="spellStart"/>
      <w:r w:rsidRPr="0007335A">
        <w:rPr>
          <w:sz w:val="28"/>
          <w:szCs w:val="28"/>
        </w:rPr>
        <w:t>tiešaš</w:t>
      </w:r>
      <w:proofErr w:type="spellEnd"/>
      <w:r w:rsidRPr="0007335A">
        <w:rPr>
          <w:sz w:val="28"/>
          <w:szCs w:val="28"/>
        </w:rPr>
        <w:t xml:space="preserve"> un pastarpinātās pārvaldes iestādes, pašvaldības, LR reģistrēti komersanti un fiziskas personas.</w:t>
      </w:r>
    </w:p>
    <w:p w:rsidR="00FC3410" w:rsidRPr="0007335A" w:rsidRDefault="00FC3410" w:rsidP="0007335A">
      <w:pPr>
        <w:pStyle w:val="Default"/>
        <w:ind w:firstLine="720"/>
        <w:jc w:val="both"/>
        <w:rPr>
          <w:sz w:val="28"/>
          <w:szCs w:val="28"/>
        </w:rPr>
      </w:pPr>
      <w:r w:rsidRPr="0007335A">
        <w:rPr>
          <w:sz w:val="28"/>
          <w:szCs w:val="28"/>
        </w:rPr>
        <w:t>Atbalsta intensitāte (no projekta kopējām attiecināmajām izmaksām):</w:t>
      </w:r>
    </w:p>
    <w:p w:rsidR="00FC3410" w:rsidRPr="0007335A" w:rsidRDefault="00FC3410" w:rsidP="00D97EDC">
      <w:pPr>
        <w:pStyle w:val="NormalWeb"/>
        <w:numPr>
          <w:ilvl w:val="0"/>
          <w:numId w:val="13"/>
        </w:numPr>
        <w:autoSpaceDE w:val="0"/>
        <w:autoSpaceDN w:val="0"/>
        <w:adjustRightInd w:val="0"/>
        <w:spacing w:before="0" w:beforeAutospacing="0" w:after="0" w:afterAutospacing="0"/>
        <w:ind w:left="1134"/>
        <w:jc w:val="both"/>
        <w:rPr>
          <w:rFonts w:ascii="Times New Roman"/>
          <w:color w:val="000000"/>
          <w:sz w:val="28"/>
          <w:szCs w:val="28"/>
          <w:lang w:val="lv-LV" w:eastAsia="lv-LV"/>
        </w:rPr>
      </w:pPr>
      <w:r w:rsidRPr="0007335A">
        <w:rPr>
          <w:rFonts w:ascii="Times New Roman"/>
          <w:color w:val="000000"/>
          <w:sz w:val="28"/>
          <w:szCs w:val="28"/>
          <w:lang w:val="lv-LV"/>
        </w:rPr>
        <w:t>līdz 80% – tiešās vai pastarpinātās pārvaldes iestādēm un pašvaldībām;</w:t>
      </w:r>
    </w:p>
    <w:p w:rsidR="00FC3410" w:rsidRPr="0007335A" w:rsidRDefault="00FC3410" w:rsidP="00D97EDC">
      <w:pPr>
        <w:pStyle w:val="NormalWeb"/>
        <w:numPr>
          <w:ilvl w:val="0"/>
          <w:numId w:val="13"/>
        </w:numPr>
        <w:autoSpaceDE w:val="0"/>
        <w:autoSpaceDN w:val="0"/>
        <w:adjustRightInd w:val="0"/>
        <w:spacing w:before="0" w:beforeAutospacing="0" w:after="0" w:afterAutospacing="0"/>
        <w:ind w:left="1134"/>
        <w:jc w:val="both"/>
        <w:rPr>
          <w:rFonts w:ascii="Times New Roman"/>
          <w:color w:val="000000"/>
          <w:sz w:val="28"/>
          <w:szCs w:val="28"/>
          <w:lang w:val="lv-LV" w:eastAsia="lv-LV"/>
        </w:rPr>
      </w:pPr>
      <w:r w:rsidRPr="0007335A">
        <w:rPr>
          <w:rFonts w:ascii="Times New Roman"/>
          <w:color w:val="000000"/>
          <w:sz w:val="28"/>
          <w:szCs w:val="28"/>
          <w:lang w:val="lv-LV" w:eastAsia="lv-LV"/>
        </w:rPr>
        <w:t>līdz 65% – sīkiem (</w:t>
      </w:r>
      <w:proofErr w:type="spellStart"/>
      <w:r w:rsidRPr="0007335A">
        <w:rPr>
          <w:rFonts w:ascii="Times New Roman"/>
          <w:color w:val="000000"/>
          <w:sz w:val="28"/>
          <w:szCs w:val="28"/>
          <w:lang w:val="lv-LV" w:eastAsia="lv-LV"/>
        </w:rPr>
        <w:t>mikro</w:t>
      </w:r>
      <w:proofErr w:type="spellEnd"/>
      <w:r w:rsidRPr="0007335A">
        <w:rPr>
          <w:rFonts w:ascii="Times New Roman"/>
          <w:color w:val="000000"/>
          <w:sz w:val="28"/>
          <w:szCs w:val="28"/>
          <w:lang w:val="lv-LV" w:eastAsia="lv-LV"/>
        </w:rPr>
        <w:t xml:space="preserve">) un maziem komersantiem un fiziskām personām; </w:t>
      </w:r>
    </w:p>
    <w:p w:rsidR="00FC3410" w:rsidRPr="0007335A" w:rsidRDefault="00FC3410" w:rsidP="00D97EDC">
      <w:pPr>
        <w:pStyle w:val="NormalWeb"/>
        <w:numPr>
          <w:ilvl w:val="0"/>
          <w:numId w:val="13"/>
        </w:numPr>
        <w:autoSpaceDE w:val="0"/>
        <w:autoSpaceDN w:val="0"/>
        <w:adjustRightInd w:val="0"/>
        <w:spacing w:before="0" w:beforeAutospacing="0" w:after="0" w:afterAutospacing="0"/>
        <w:ind w:left="1134"/>
        <w:jc w:val="both"/>
        <w:rPr>
          <w:rFonts w:ascii="Times New Roman"/>
          <w:color w:val="000000"/>
          <w:sz w:val="28"/>
          <w:szCs w:val="28"/>
          <w:lang w:val="lv-LV" w:eastAsia="lv-LV"/>
        </w:rPr>
      </w:pPr>
      <w:r w:rsidRPr="0007335A">
        <w:rPr>
          <w:rFonts w:ascii="Times New Roman"/>
          <w:color w:val="000000"/>
          <w:sz w:val="28"/>
          <w:szCs w:val="28"/>
          <w:lang w:val="lv-LV" w:eastAsia="lv-LV"/>
        </w:rPr>
        <w:t>līdz 55% – vidējiem komersantiem.</w:t>
      </w:r>
    </w:p>
    <w:p w:rsidR="00FC3410" w:rsidRPr="0007335A" w:rsidRDefault="00FC3410" w:rsidP="0007335A">
      <w:pPr>
        <w:pStyle w:val="naisf"/>
        <w:spacing w:before="0" w:beforeAutospacing="0" w:after="0" w:afterAutospacing="0"/>
        <w:ind w:firstLine="720"/>
        <w:jc w:val="both"/>
        <w:rPr>
          <w:sz w:val="28"/>
          <w:szCs w:val="28"/>
        </w:rPr>
      </w:pPr>
      <w:r w:rsidRPr="0007335A">
        <w:rPr>
          <w:color w:val="000000"/>
          <w:sz w:val="28"/>
          <w:szCs w:val="28"/>
        </w:rPr>
        <w:t>Atbalstāmās aktivitātes:</w:t>
      </w:r>
    </w:p>
    <w:p w:rsidR="00FC3410" w:rsidRPr="0007335A" w:rsidRDefault="00FC3410" w:rsidP="00D97EDC">
      <w:pPr>
        <w:pStyle w:val="NormalWeb"/>
        <w:numPr>
          <w:ilvl w:val="0"/>
          <w:numId w:val="14"/>
        </w:numPr>
        <w:autoSpaceDE w:val="0"/>
        <w:autoSpaceDN w:val="0"/>
        <w:adjustRightInd w:val="0"/>
        <w:spacing w:before="0" w:beforeAutospacing="0" w:after="0" w:afterAutospacing="0"/>
        <w:ind w:left="1134"/>
        <w:jc w:val="both"/>
        <w:rPr>
          <w:rFonts w:ascii="Times New Roman"/>
          <w:color w:val="000000"/>
          <w:sz w:val="28"/>
          <w:szCs w:val="28"/>
          <w:lang w:val="lv-LV" w:eastAsia="lv-LV"/>
        </w:rPr>
      </w:pPr>
      <w:proofErr w:type="spellStart"/>
      <w:r w:rsidRPr="0007335A">
        <w:rPr>
          <w:rFonts w:ascii="Times New Roman"/>
          <w:color w:val="000000"/>
          <w:sz w:val="28"/>
          <w:szCs w:val="28"/>
          <w:lang w:val="lv-LV" w:eastAsia="lv-LV"/>
        </w:rPr>
        <w:t>energoaudita</w:t>
      </w:r>
      <w:proofErr w:type="spellEnd"/>
      <w:r w:rsidRPr="0007335A">
        <w:rPr>
          <w:rFonts w:ascii="Times New Roman"/>
          <w:color w:val="000000"/>
          <w:sz w:val="28"/>
          <w:szCs w:val="28"/>
          <w:lang w:val="lv-LV" w:eastAsia="lv-LV"/>
        </w:rPr>
        <w:t xml:space="preserve"> pārskata sagatavošana, tehniskās apsekošanas atzinuma izstrāde (ēkas rekonstrukcijas projektā) un ēkas enerģijas patēriņa aprēķina veikšana jaunbūves projektā; </w:t>
      </w:r>
    </w:p>
    <w:p w:rsidR="00FC3410" w:rsidRPr="0007335A" w:rsidRDefault="00FC3410" w:rsidP="00D97EDC">
      <w:pPr>
        <w:pStyle w:val="NormalWeb"/>
        <w:numPr>
          <w:ilvl w:val="0"/>
          <w:numId w:val="14"/>
        </w:numPr>
        <w:autoSpaceDE w:val="0"/>
        <w:autoSpaceDN w:val="0"/>
        <w:adjustRightInd w:val="0"/>
        <w:spacing w:before="0" w:beforeAutospacing="0" w:after="0" w:afterAutospacing="0"/>
        <w:ind w:left="1134"/>
        <w:jc w:val="both"/>
        <w:rPr>
          <w:rFonts w:ascii="Times New Roman"/>
          <w:color w:val="000000"/>
          <w:sz w:val="28"/>
          <w:szCs w:val="28"/>
          <w:lang w:val="lv-LV" w:eastAsia="lv-LV"/>
        </w:rPr>
      </w:pPr>
      <w:r w:rsidRPr="0007335A">
        <w:rPr>
          <w:rFonts w:ascii="Times New Roman"/>
          <w:color w:val="000000"/>
          <w:sz w:val="28"/>
          <w:szCs w:val="28"/>
          <w:lang w:val="lv-LV" w:eastAsia="lv-LV"/>
        </w:rPr>
        <w:t xml:space="preserve">būvprojekta, kā arī tehniskās dokumentācijas sagatavošana un saskaņošana ēku energoefektivitāti un būvniecību regulējošajos normatīvajos aktos noteiktajā kārtībā; </w:t>
      </w:r>
    </w:p>
    <w:p w:rsidR="00FC3410" w:rsidRPr="0007335A" w:rsidRDefault="00FC3410" w:rsidP="00D97EDC">
      <w:pPr>
        <w:pStyle w:val="NormalWeb"/>
        <w:numPr>
          <w:ilvl w:val="0"/>
          <w:numId w:val="14"/>
        </w:numPr>
        <w:autoSpaceDE w:val="0"/>
        <w:autoSpaceDN w:val="0"/>
        <w:adjustRightInd w:val="0"/>
        <w:spacing w:before="0" w:beforeAutospacing="0" w:after="0" w:afterAutospacing="0"/>
        <w:ind w:left="1134"/>
        <w:jc w:val="both"/>
        <w:rPr>
          <w:rFonts w:ascii="Times New Roman"/>
          <w:color w:val="000000"/>
          <w:sz w:val="28"/>
          <w:szCs w:val="28"/>
          <w:lang w:val="lv-LV" w:eastAsia="lv-LV"/>
        </w:rPr>
      </w:pPr>
      <w:r w:rsidRPr="0007335A">
        <w:rPr>
          <w:rFonts w:ascii="Times New Roman"/>
          <w:color w:val="000000"/>
          <w:sz w:val="28"/>
          <w:szCs w:val="28"/>
          <w:lang w:val="lv-LV" w:eastAsia="lv-LV"/>
        </w:rPr>
        <w:t xml:space="preserve">zema enerģijas patēriņa ēku būvniecība; </w:t>
      </w:r>
    </w:p>
    <w:p w:rsidR="00FC3410" w:rsidRPr="0007335A" w:rsidRDefault="00FC3410" w:rsidP="00D97EDC">
      <w:pPr>
        <w:pStyle w:val="NormalWeb"/>
        <w:numPr>
          <w:ilvl w:val="0"/>
          <w:numId w:val="14"/>
        </w:numPr>
        <w:autoSpaceDE w:val="0"/>
        <w:autoSpaceDN w:val="0"/>
        <w:adjustRightInd w:val="0"/>
        <w:spacing w:before="0" w:beforeAutospacing="0" w:after="0" w:afterAutospacing="0"/>
        <w:ind w:left="1134"/>
        <w:jc w:val="both"/>
        <w:rPr>
          <w:rFonts w:ascii="Times New Roman"/>
          <w:color w:val="000000"/>
          <w:sz w:val="28"/>
          <w:szCs w:val="28"/>
          <w:lang w:val="lv-LV" w:eastAsia="lv-LV"/>
        </w:rPr>
      </w:pPr>
      <w:r w:rsidRPr="0007335A">
        <w:rPr>
          <w:rFonts w:ascii="Times New Roman"/>
          <w:color w:val="000000"/>
          <w:sz w:val="28"/>
          <w:szCs w:val="28"/>
          <w:lang w:val="lv-LV" w:eastAsia="lv-LV"/>
        </w:rPr>
        <w:t xml:space="preserve">energoefektivitāti paaugstinošu rekonstrukcijas darbu veikšana; </w:t>
      </w:r>
    </w:p>
    <w:p w:rsidR="00FC3410" w:rsidRPr="0007335A" w:rsidRDefault="00FC3410" w:rsidP="00D97EDC">
      <w:pPr>
        <w:pStyle w:val="NormalWeb"/>
        <w:numPr>
          <w:ilvl w:val="0"/>
          <w:numId w:val="14"/>
        </w:numPr>
        <w:autoSpaceDE w:val="0"/>
        <w:autoSpaceDN w:val="0"/>
        <w:adjustRightInd w:val="0"/>
        <w:spacing w:before="0" w:beforeAutospacing="0" w:after="0" w:afterAutospacing="0"/>
        <w:ind w:left="1134"/>
        <w:jc w:val="both"/>
        <w:rPr>
          <w:rFonts w:ascii="Times New Roman"/>
          <w:color w:val="000000"/>
          <w:sz w:val="28"/>
          <w:szCs w:val="28"/>
          <w:lang w:val="lv-LV" w:eastAsia="lv-LV"/>
        </w:rPr>
      </w:pPr>
      <w:r w:rsidRPr="0007335A">
        <w:rPr>
          <w:rFonts w:ascii="Times New Roman"/>
          <w:color w:val="000000"/>
          <w:sz w:val="28"/>
          <w:szCs w:val="28"/>
          <w:lang w:val="lv-LV" w:eastAsia="lv-LV"/>
        </w:rPr>
        <w:t xml:space="preserve">siltumapgādes sistēmas maiņa no fosilajiem energoresursiem uz atjaunojamiem enerģijas avotiem, tai skaitā atjaunojamo enerģijas avotu (saules kolektori, granulu vai šķeldas apkures katli, siltumsūkņi) uzstādīšana un pieslēgšana, ja iekārtas uzstādītā siltuma jauda pēc projekta īstenošanas nepārsniedz aprēķināto nepieciešamo jaudu apkures un karstā ūdens apgādes nodrošināšanai vairāk nekā par 10% (attiecināms uz ēkas rekonstrukcijas projektu); </w:t>
      </w:r>
    </w:p>
    <w:p w:rsidR="00FC3410" w:rsidRPr="0007335A" w:rsidRDefault="00FC3410" w:rsidP="00D97EDC">
      <w:pPr>
        <w:pStyle w:val="NormalWeb"/>
        <w:numPr>
          <w:ilvl w:val="0"/>
          <w:numId w:val="14"/>
        </w:numPr>
        <w:autoSpaceDE w:val="0"/>
        <w:autoSpaceDN w:val="0"/>
        <w:adjustRightInd w:val="0"/>
        <w:spacing w:before="0" w:beforeAutospacing="0" w:after="0" w:afterAutospacing="0"/>
        <w:ind w:left="1134"/>
        <w:jc w:val="both"/>
        <w:rPr>
          <w:rFonts w:ascii="Times New Roman"/>
          <w:color w:val="000000"/>
          <w:sz w:val="28"/>
          <w:szCs w:val="28"/>
          <w:lang w:val="lv-LV" w:eastAsia="lv-LV"/>
        </w:rPr>
      </w:pPr>
      <w:r w:rsidRPr="0007335A">
        <w:rPr>
          <w:rFonts w:ascii="Times New Roman"/>
          <w:color w:val="000000"/>
          <w:sz w:val="28"/>
          <w:szCs w:val="28"/>
          <w:lang w:val="lv-LV" w:eastAsia="lv-LV"/>
        </w:rPr>
        <w:t>ēkas norobežojošo konstrukciju pārbaude būvniecības stadijā (</w:t>
      </w:r>
      <w:proofErr w:type="spellStart"/>
      <w:r w:rsidRPr="0007335A">
        <w:rPr>
          <w:rFonts w:ascii="Times New Roman"/>
          <w:color w:val="000000"/>
          <w:sz w:val="28"/>
          <w:szCs w:val="28"/>
          <w:lang w:val="lv-LV" w:eastAsia="lv-LV"/>
        </w:rPr>
        <w:t>gaiscaurlaidības</w:t>
      </w:r>
      <w:proofErr w:type="spellEnd"/>
      <w:r w:rsidRPr="0007335A">
        <w:rPr>
          <w:rFonts w:ascii="Times New Roman"/>
          <w:color w:val="000000"/>
          <w:sz w:val="28"/>
          <w:szCs w:val="28"/>
          <w:lang w:val="lv-LV" w:eastAsia="lv-LV"/>
        </w:rPr>
        <w:t xml:space="preserve"> testu un </w:t>
      </w:r>
      <w:proofErr w:type="spellStart"/>
      <w:r w:rsidRPr="0007335A">
        <w:rPr>
          <w:rFonts w:ascii="Times New Roman"/>
          <w:color w:val="000000"/>
          <w:sz w:val="28"/>
          <w:szCs w:val="28"/>
          <w:lang w:val="lv-LV" w:eastAsia="lv-LV"/>
        </w:rPr>
        <w:t>termofotografēšanas</w:t>
      </w:r>
      <w:proofErr w:type="spellEnd"/>
      <w:r w:rsidRPr="0007335A">
        <w:rPr>
          <w:rFonts w:ascii="Times New Roman"/>
          <w:color w:val="000000"/>
          <w:sz w:val="28"/>
          <w:szCs w:val="28"/>
          <w:lang w:val="lv-LV" w:eastAsia="lv-LV"/>
        </w:rPr>
        <w:t xml:space="preserve"> veikšana); </w:t>
      </w:r>
    </w:p>
    <w:p w:rsidR="00FC3410" w:rsidRPr="0007335A" w:rsidRDefault="00FC3410" w:rsidP="00D97EDC">
      <w:pPr>
        <w:pStyle w:val="NormalWeb"/>
        <w:numPr>
          <w:ilvl w:val="0"/>
          <w:numId w:val="14"/>
        </w:numPr>
        <w:autoSpaceDE w:val="0"/>
        <w:autoSpaceDN w:val="0"/>
        <w:adjustRightInd w:val="0"/>
        <w:spacing w:before="0" w:beforeAutospacing="0" w:after="0" w:afterAutospacing="0"/>
        <w:ind w:left="1134"/>
        <w:jc w:val="both"/>
        <w:rPr>
          <w:rFonts w:ascii="Times New Roman"/>
          <w:color w:val="000000"/>
          <w:sz w:val="28"/>
          <w:szCs w:val="28"/>
          <w:lang w:val="lv-LV" w:eastAsia="lv-LV"/>
        </w:rPr>
      </w:pPr>
      <w:r w:rsidRPr="0007335A">
        <w:rPr>
          <w:rFonts w:ascii="Times New Roman"/>
          <w:color w:val="000000"/>
          <w:sz w:val="28"/>
          <w:szCs w:val="28"/>
          <w:lang w:val="lv-LV" w:eastAsia="lv-LV"/>
        </w:rPr>
        <w:t xml:space="preserve">projekta publicitātes pasākumi (nav attiecināms uz komersantiem). </w:t>
      </w:r>
    </w:p>
    <w:p w:rsidR="00FC3410" w:rsidRPr="0007335A" w:rsidRDefault="00FC3410" w:rsidP="0007335A">
      <w:pPr>
        <w:pStyle w:val="NormalWeb"/>
        <w:spacing w:before="0" w:beforeAutospacing="0" w:after="0" w:afterAutospacing="0"/>
        <w:ind w:firstLine="720"/>
        <w:jc w:val="both"/>
        <w:rPr>
          <w:rFonts w:ascii="Times New Roman"/>
          <w:color w:val="000000"/>
          <w:sz w:val="28"/>
          <w:szCs w:val="28"/>
          <w:lang w:val="lv-LV"/>
        </w:rPr>
      </w:pPr>
      <w:r w:rsidRPr="0007335A">
        <w:rPr>
          <w:rFonts w:ascii="Times New Roman"/>
          <w:color w:val="000000"/>
          <w:sz w:val="28"/>
          <w:szCs w:val="28"/>
          <w:lang w:val="lv-LV"/>
        </w:rPr>
        <w:t>Projektu īstenošanas termiņš – </w:t>
      </w:r>
      <w:r w:rsidRPr="0007335A">
        <w:rPr>
          <w:rFonts w:ascii="Times New Roman"/>
          <w:sz w:val="28"/>
          <w:szCs w:val="28"/>
          <w:lang w:val="lv-LV"/>
        </w:rPr>
        <w:t>2012. gada 1.novembris, taču to</w:t>
      </w:r>
      <w:r w:rsidRPr="0007335A">
        <w:rPr>
          <w:rFonts w:ascii="Times New Roman"/>
          <w:color w:val="000000"/>
          <w:sz w:val="28"/>
          <w:szCs w:val="28"/>
          <w:lang w:val="lv-LV"/>
        </w:rPr>
        <w:t xml:space="preserve"> ir iespējams pagarināt par laiku, kas nav ilgāks par vienu gadu.</w:t>
      </w:r>
    </w:p>
    <w:bookmarkEnd w:id="0"/>
    <w:p w:rsidR="00325B75" w:rsidRDefault="00FC3410" w:rsidP="00325B75">
      <w:pPr>
        <w:shd w:val="clear" w:color="auto" w:fill="FFFFFF"/>
        <w:ind w:firstLine="720"/>
        <w:jc w:val="both"/>
        <w:rPr>
          <w:sz w:val="28"/>
          <w:szCs w:val="28"/>
        </w:rPr>
      </w:pPr>
      <w:r w:rsidRPr="0007335A">
        <w:rPr>
          <w:sz w:val="28"/>
          <w:szCs w:val="28"/>
        </w:rPr>
        <w:t>Konkurss tika izsludināts 2011.gada 19.janvārī. Projektu iesniegumu iesniegšanas laikā tika saņemti 82 projektu iesniegumi un pieprasītais finanšu instrumenta finansējums bija LVL 16 965 111,61.</w:t>
      </w:r>
      <w:r w:rsidR="00325B75">
        <w:rPr>
          <w:sz w:val="28"/>
          <w:szCs w:val="28"/>
        </w:rPr>
        <w:t xml:space="preserve"> </w:t>
      </w:r>
    </w:p>
    <w:p w:rsidR="00FC3410" w:rsidRPr="008062DC" w:rsidRDefault="00FC3410" w:rsidP="00325B75">
      <w:pPr>
        <w:shd w:val="clear" w:color="auto" w:fill="FFFFFF"/>
        <w:ind w:firstLine="720"/>
        <w:jc w:val="both"/>
        <w:rPr>
          <w:color w:val="3F3F3F"/>
          <w:sz w:val="28"/>
          <w:szCs w:val="28"/>
        </w:rPr>
      </w:pPr>
      <w:r w:rsidRPr="0007335A">
        <w:rPr>
          <w:bCs/>
          <w:sz w:val="28"/>
          <w:szCs w:val="28"/>
        </w:rPr>
        <w:t>Tika pieņemts lēmums apstiprināt 3</w:t>
      </w:r>
      <w:r w:rsidR="003B694B">
        <w:rPr>
          <w:bCs/>
          <w:sz w:val="28"/>
          <w:szCs w:val="28"/>
        </w:rPr>
        <w:t>0</w:t>
      </w:r>
      <w:r w:rsidRPr="0007335A">
        <w:rPr>
          <w:bCs/>
          <w:sz w:val="28"/>
          <w:szCs w:val="28"/>
        </w:rPr>
        <w:t xml:space="preserve"> projektu iesniegumu</w:t>
      </w:r>
      <w:r w:rsidR="008062DC" w:rsidRPr="008062DC">
        <w:t xml:space="preserve"> </w:t>
      </w:r>
      <w:r w:rsidR="008062DC" w:rsidRPr="008062DC">
        <w:rPr>
          <w:bCs/>
          <w:sz w:val="28"/>
          <w:szCs w:val="28"/>
        </w:rPr>
        <w:t>par kopējo KPFI finansējuma summu LVL 7 261</w:t>
      </w:r>
      <w:r w:rsidR="00325B75">
        <w:rPr>
          <w:bCs/>
          <w:sz w:val="28"/>
          <w:szCs w:val="28"/>
        </w:rPr>
        <w:t> </w:t>
      </w:r>
      <w:r w:rsidR="008062DC" w:rsidRPr="008062DC">
        <w:rPr>
          <w:bCs/>
          <w:sz w:val="28"/>
          <w:szCs w:val="28"/>
        </w:rPr>
        <w:t>722</w:t>
      </w:r>
      <w:r w:rsidR="00325B75">
        <w:rPr>
          <w:bCs/>
          <w:sz w:val="28"/>
          <w:szCs w:val="28"/>
        </w:rPr>
        <w:t>,00</w:t>
      </w:r>
      <w:r w:rsidR="004D3FDB">
        <w:rPr>
          <w:rStyle w:val="FootnoteReference"/>
          <w:bCs/>
          <w:sz w:val="28"/>
          <w:szCs w:val="28"/>
        </w:rPr>
        <w:footnoteReference w:id="30"/>
      </w:r>
      <w:r w:rsidR="008062DC" w:rsidRPr="008062DC">
        <w:rPr>
          <w:bCs/>
          <w:sz w:val="28"/>
          <w:szCs w:val="28"/>
        </w:rPr>
        <w:t xml:space="preserve"> </w:t>
      </w:r>
      <w:r w:rsidRPr="0007335A">
        <w:rPr>
          <w:bCs/>
          <w:sz w:val="28"/>
          <w:szCs w:val="28"/>
        </w:rPr>
        <w:t>un noraidīt 51 projekta iesniegumu.</w:t>
      </w:r>
      <w:r w:rsidR="008062DC">
        <w:rPr>
          <w:bCs/>
          <w:sz w:val="28"/>
          <w:szCs w:val="28"/>
        </w:rPr>
        <w:t xml:space="preserve"> </w:t>
      </w:r>
      <w:r w:rsidR="008062DC" w:rsidRPr="00DE7647">
        <w:rPr>
          <w:sz w:val="28"/>
          <w:szCs w:val="28"/>
        </w:rPr>
        <w:t xml:space="preserve">Līdz 2012.gada beigām kopējais </w:t>
      </w:r>
      <w:r w:rsidR="008062DC">
        <w:rPr>
          <w:sz w:val="28"/>
          <w:szCs w:val="28"/>
        </w:rPr>
        <w:t xml:space="preserve">projektiem </w:t>
      </w:r>
      <w:r w:rsidR="008062DC" w:rsidRPr="00DE7647">
        <w:rPr>
          <w:sz w:val="28"/>
          <w:szCs w:val="28"/>
        </w:rPr>
        <w:t xml:space="preserve">piešķirtais KPFI finansējums saskaņā ar noslēgtajiem līgumiem par projektu ieviešanu </w:t>
      </w:r>
      <w:r w:rsidR="0044338C">
        <w:rPr>
          <w:bCs/>
          <w:sz w:val="28"/>
          <w:szCs w:val="28"/>
        </w:rPr>
        <w:t xml:space="preserve">(t.sk. pabeigtajiem projektiem) </w:t>
      </w:r>
      <w:r w:rsidR="008062DC" w:rsidRPr="00DE7647">
        <w:rPr>
          <w:sz w:val="28"/>
          <w:szCs w:val="28"/>
        </w:rPr>
        <w:t>ir</w:t>
      </w:r>
      <w:r w:rsidR="008062DC">
        <w:rPr>
          <w:sz w:val="28"/>
          <w:szCs w:val="28"/>
        </w:rPr>
        <w:t xml:space="preserve"> </w:t>
      </w:r>
      <w:r w:rsidR="008062DC" w:rsidRPr="00DE7647">
        <w:rPr>
          <w:sz w:val="28"/>
          <w:szCs w:val="28"/>
        </w:rPr>
        <w:t xml:space="preserve">LVL </w:t>
      </w:r>
      <w:r w:rsidR="001975F8">
        <w:rPr>
          <w:sz w:val="28"/>
          <w:szCs w:val="28"/>
        </w:rPr>
        <w:t>4 572 505,15</w:t>
      </w:r>
      <w:r w:rsidR="008062DC" w:rsidRPr="00DE7647">
        <w:rPr>
          <w:sz w:val="28"/>
          <w:szCs w:val="28"/>
        </w:rPr>
        <w:t>.</w:t>
      </w:r>
    </w:p>
    <w:p w:rsidR="00FC3410" w:rsidRPr="00C20C35" w:rsidRDefault="00FC3410" w:rsidP="0007335A">
      <w:pPr>
        <w:ind w:firstLine="720"/>
        <w:jc w:val="both"/>
        <w:rPr>
          <w:sz w:val="28"/>
          <w:szCs w:val="28"/>
        </w:rPr>
      </w:pPr>
      <w:r w:rsidRPr="00C20C35">
        <w:rPr>
          <w:bCs/>
          <w:sz w:val="28"/>
          <w:szCs w:val="28"/>
        </w:rPr>
        <w:t xml:space="preserve">Pēc lēmumu pieņemšanas atbilstoši konkursa nolikuma 12.punktam atbildīgā iestāde nosūtīja vēstuli Finanšu ministrijai ar lūgumu izvērtēt, vai Ogres novada pašvaldības iesniegtajam projektam „Ogres muzeja būvniecība” (KPFI-10/27) un Finanšu ministrijas iesniegtajam projektam „Oglekļa dioksīda emisiju samazināšana, veicot Latvijas okupācijas muzeja ēkas Latviešu Strēlnieku laukumā 1, Rīgā, rekonstrukciju” (KPFI-10/72) piešķiramais finansējums tiek klasificēts kā komercdarbības atbalsts. Finanšu ministrija atbildes vēstulē norādīja, ka Kultūras ministrijai bija pienākums līdz 2011.gada 30.septembrim iesniegt Eiropas Komisijai izvērtēšanai paziņojumu par atbalsta sniegšanu kultūras infrastruktūras objektiem. Eiropas Komisija paziņojumu ir saņēmusi un šobrīd tas tiek izskatīts. Tikai pēc Eiropas Komisijas lēmuma saņemšanas būs iespējams sniegt viennozīmīgu vērtējumu komercdarbības atbalsta esamībai vai neesamībai. Līdz 2012.gada beigām Eiropas Komisijas lēmums nav saņemts, līdz ar to kopumā šī konkursa ietvaros tika noslēgti </w:t>
      </w:r>
      <w:r w:rsidRPr="00166354">
        <w:rPr>
          <w:bCs/>
          <w:sz w:val="28"/>
          <w:szCs w:val="28"/>
        </w:rPr>
        <w:t>28 līgumi par</w:t>
      </w:r>
      <w:r w:rsidRPr="00C20C35">
        <w:rPr>
          <w:bCs/>
          <w:sz w:val="28"/>
          <w:szCs w:val="28"/>
        </w:rPr>
        <w:t xml:space="preserve"> projekta īstenošanu</w:t>
      </w:r>
      <w:r w:rsidRPr="00C20C35">
        <w:rPr>
          <w:sz w:val="28"/>
          <w:szCs w:val="28"/>
        </w:rPr>
        <w:t>.</w:t>
      </w:r>
    </w:p>
    <w:p w:rsidR="00FC3410" w:rsidRPr="00422EEC" w:rsidRDefault="00FC3410" w:rsidP="00422EEC">
      <w:pPr>
        <w:ind w:firstLine="720"/>
        <w:jc w:val="both"/>
        <w:rPr>
          <w:sz w:val="28"/>
          <w:szCs w:val="28"/>
          <w:highlight w:val="yellow"/>
        </w:rPr>
      </w:pPr>
      <w:r w:rsidRPr="00DB0170">
        <w:rPr>
          <w:sz w:val="28"/>
          <w:szCs w:val="28"/>
        </w:rPr>
        <w:t>16 projektu īstenošana 2012.gadā noritējusi bez būtiskām atkāpēm no projektu iesniegumos plānotā (notikusi projektu ietvaros paredzēto būvdarbu veikšana – jau ēku būvniecība vai esošo ēku renovācija, ārējo norobežojošo konstrukciju siltināšana, energoefektīvu logu un durvju uzstādīšana, ventilācijas sistēmu ierīkošana, apkures sistēmu uzstādīšana, 1 projektā notikusi tehniskās dokumentācijas izstrāde un veikta būvdarbu iepirkuma procedūra</w:t>
      </w:r>
      <w:r w:rsidRPr="008929B6">
        <w:rPr>
          <w:sz w:val="28"/>
          <w:szCs w:val="28"/>
        </w:rPr>
        <w:t xml:space="preserve">). </w:t>
      </w:r>
      <w:r w:rsidRPr="00990C41">
        <w:rPr>
          <w:sz w:val="28"/>
          <w:szCs w:val="28"/>
        </w:rPr>
        <w:t>2 projektos konstatētas būtiskas atkāpes no līgumā par projektu īstenošanu paredzētā laika grafika, līdz ar to šajos projektos uzsākta līguma laušanas procedūra. 2012</w:t>
      </w:r>
      <w:r w:rsidRPr="00DA00BD">
        <w:rPr>
          <w:sz w:val="28"/>
          <w:szCs w:val="28"/>
        </w:rPr>
        <w:t>.gadā ar 9 projekta īstenotājiem notikusi vienošanās par līgumu laušanu.</w:t>
      </w:r>
      <w:r w:rsidR="003B694B">
        <w:rPr>
          <w:sz w:val="28"/>
          <w:szCs w:val="28"/>
        </w:rPr>
        <w:t xml:space="preserve"> Kopumā konkursa ietvaros notikušas 10 vienošanās par līgumu laušanu.</w:t>
      </w:r>
    </w:p>
    <w:p w:rsidR="00FC3410" w:rsidRPr="00071B5D" w:rsidRDefault="00FC3410" w:rsidP="00D96F23">
      <w:pPr>
        <w:ind w:firstLine="709"/>
        <w:jc w:val="both"/>
        <w:rPr>
          <w:sz w:val="28"/>
          <w:szCs w:val="28"/>
        </w:rPr>
      </w:pPr>
      <w:r w:rsidRPr="00047E85">
        <w:rPr>
          <w:sz w:val="28"/>
          <w:szCs w:val="28"/>
        </w:rPr>
        <w:t>Pro</w:t>
      </w:r>
      <w:r w:rsidRPr="00071B5D">
        <w:rPr>
          <w:sz w:val="28"/>
          <w:szCs w:val="28"/>
        </w:rPr>
        <w:t xml:space="preserve">jekta aktivitātes 2012.gadā pilnībā tika pabeigtas 1 projektā. </w:t>
      </w:r>
    </w:p>
    <w:p w:rsidR="00FC3410" w:rsidRPr="00071B5D" w:rsidRDefault="00FC3410" w:rsidP="00071B5D">
      <w:pPr>
        <w:ind w:firstLine="720"/>
        <w:jc w:val="both"/>
        <w:rPr>
          <w:sz w:val="28"/>
          <w:szCs w:val="28"/>
        </w:rPr>
      </w:pPr>
      <w:r w:rsidRPr="00071B5D">
        <w:rPr>
          <w:bCs/>
          <w:sz w:val="28"/>
          <w:szCs w:val="28"/>
        </w:rPr>
        <w:t>Projekta rezultātu monitoringa periods 2012.gadā sācies 1 projektam, t.i. tam projektam, kurš tika pabeigts līdz 2012.gada 1.decembrim.</w:t>
      </w:r>
      <w:r w:rsidRPr="00071B5D">
        <w:rPr>
          <w:sz w:val="28"/>
          <w:szCs w:val="28"/>
        </w:rPr>
        <w:t xml:space="preserve"> </w:t>
      </w:r>
    </w:p>
    <w:p w:rsidR="00FC3410" w:rsidRPr="0007335A" w:rsidRDefault="00FC3410" w:rsidP="00DA00BD">
      <w:pPr>
        <w:ind w:firstLine="709"/>
        <w:jc w:val="both"/>
        <w:rPr>
          <w:color w:val="000000"/>
          <w:sz w:val="28"/>
          <w:szCs w:val="28"/>
        </w:rPr>
      </w:pPr>
      <w:r w:rsidRPr="00B761C0">
        <w:rPr>
          <w:color w:val="000000"/>
          <w:sz w:val="28"/>
          <w:szCs w:val="28"/>
        </w:rPr>
        <w:t>2012.gadā veiktas 103 dokumentu pārbaudes, tai skaitā, 74 starpposma pārskatu un 2 noslēguma pārskatu, kā arī 25 starpposma maksājumu pieprasījumu un 2 noslēguma maksājuma pieprasījumu pārbaudes (skat. Tabulu 14).</w:t>
      </w:r>
      <w:r w:rsidRPr="0007335A">
        <w:rPr>
          <w:color w:val="000000"/>
          <w:sz w:val="28"/>
          <w:szCs w:val="28"/>
        </w:rPr>
        <w:t xml:space="preserve"> </w:t>
      </w:r>
    </w:p>
    <w:p w:rsidR="001A0F64" w:rsidRDefault="001A0F64" w:rsidP="00B62C0B">
      <w:pPr>
        <w:ind w:firstLine="709"/>
        <w:jc w:val="right"/>
        <w:rPr>
          <w:b/>
          <w:color w:val="000000"/>
          <w:szCs w:val="28"/>
        </w:rPr>
      </w:pPr>
    </w:p>
    <w:p w:rsidR="00FC3410" w:rsidRDefault="00FC3410" w:rsidP="00B62C0B">
      <w:pPr>
        <w:ind w:firstLine="709"/>
        <w:jc w:val="right"/>
        <w:rPr>
          <w:b/>
          <w:color w:val="000000"/>
          <w:szCs w:val="28"/>
        </w:rPr>
      </w:pPr>
      <w:r w:rsidRPr="00DA00BD">
        <w:rPr>
          <w:b/>
          <w:color w:val="000000"/>
          <w:szCs w:val="28"/>
        </w:rPr>
        <w:t>Tabula 1</w:t>
      </w:r>
      <w:r>
        <w:rPr>
          <w:b/>
          <w:color w:val="000000"/>
          <w:szCs w:val="28"/>
        </w:rPr>
        <w:t>4</w:t>
      </w:r>
      <w:r w:rsidRPr="00DA00BD">
        <w:rPr>
          <w:b/>
          <w:color w:val="000000"/>
          <w:szCs w:val="28"/>
        </w:rPr>
        <w:t>. Dokumentu kontrole</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65"/>
        <w:gridCol w:w="2037"/>
        <w:gridCol w:w="1275"/>
        <w:gridCol w:w="1276"/>
        <w:gridCol w:w="1418"/>
        <w:gridCol w:w="1417"/>
        <w:gridCol w:w="1276"/>
      </w:tblGrid>
      <w:tr w:rsidR="00FC3410" w:rsidRPr="00325B75" w:rsidTr="00325B75">
        <w:trPr>
          <w:cantSplit/>
          <w:trHeight w:val="361"/>
        </w:trPr>
        <w:tc>
          <w:tcPr>
            <w:tcW w:w="765" w:type="dxa"/>
            <w:vMerge w:val="restart"/>
            <w:shd w:val="clear" w:color="auto" w:fill="9BBB59"/>
            <w:vAlign w:val="center"/>
          </w:tcPr>
          <w:p w:rsidR="00FC3410" w:rsidRPr="00325B75" w:rsidRDefault="00FC3410" w:rsidP="00642F59">
            <w:pPr>
              <w:spacing w:before="100" w:beforeAutospacing="1" w:after="100" w:afterAutospacing="1"/>
              <w:jc w:val="center"/>
              <w:rPr>
                <w:bCs/>
                <w:color w:val="000000"/>
                <w:sz w:val="20"/>
                <w:szCs w:val="20"/>
              </w:rPr>
            </w:pPr>
            <w:proofErr w:type="spellStart"/>
            <w:r w:rsidRPr="00325B75">
              <w:rPr>
                <w:color w:val="000000"/>
                <w:sz w:val="20"/>
                <w:szCs w:val="20"/>
              </w:rPr>
              <w:t>Nr.p.k</w:t>
            </w:r>
            <w:proofErr w:type="spellEnd"/>
            <w:r w:rsidRPr="00325B75">
              <w:rPr>
                <w:color w:val="000000"/>
                <w:sz w:val="20"/>
                <w:szCs w:val="20"/>
              </w:rPr>
              <w:t>.</w:t>
            </w:r>
          </w:p>
        </w:tc>
        <w:tc>
          <w:tcPr>
            <w:tcW w:w="2037" w:type="dxa"/>
            <w:vMerge w:val="restart"/>
            <w:shd w:val="clear" w:color="auto" w:fill="9BBB59"/>
            <w:vAlign w:val="center"/>
          </w:tcPr>
          <w:p w:rsidR="00FC3410" w:rsidRPr="00325B75" w:rsidRDefault="00FC3410" w:rsidP="00642F59">
            <w:pPr>
              <w:spacing w:before="100" w:beforeAutospacing="1" w:after="100" w:afterAutospacing="1"/>
              <w:jc w:val="center"/>
              <w:rPr>
                <w:bCs/>
                <w:color w:val="000000"/>
                <w:sz w:val="20"/>
                <w:szCs w:val="20"/>
              </w:rPr>
            </w:pPr>
            <w:r w:rsidRPr="00325B75">
              <w:rPr>
                <w:color w:val="000000"/>
                <w:sz w:val="20"/>
                <w:szCs w:val="20"/>
              </w:rPr>
              <w:t>Atskaites veids</w:t>
            </w:r>
          </w:p>
        </w:tc>
        <w:tc>
          <w:tcPr>
            <w:tcW w:w="1275" w:type="dxa"/>
            <w:vMerge w:val="restart"/>
            <w:shd w:val="clear" w:color="auto" w:fill="9BBB59"/>
            <w:vAlign w:val="center"/>
          </w:tcPr>
          <w:p w:rsidR="00FC3410" w:rsidRPr="00325B75" w:rsidRDefault="00FC3410" w:rsidP="00642F59">
            <w:pPr>
              <w:spacing w:before="100" w:beforeAutospacing="1" w:after="100" w:afterAutospacing="1"/>
              <w:jc w:val="center"/>
              <w:rPr>
                <w:bCs/>
                <w:color w:val="000000"/>
                <w:sz w:val="20"/>
                <w:szCs w:val="20"/>
              </w:rPr>
            </w:pPr>
            <w:r w:rsidRPr="00325B75">
              <w:rPr>
                <w:color w:val="000000"/>
                <w:sz w:val="20"/>
                <w:szCs w:val="20"/>
              </w:rPr>
              <w:t>Iesniegto dokumentu skaits</w:t>
            </w:r>
          </w:p>
        </w:tc>
        <w:tc>
          <w:tcPr>
            <w:tcW w:w="5387" w:type="dxa"/>
            <w:gridSpan w:val="4"/>
            <w:shd w:val="clear" w:color="auto" w:fill="9BBB59"/>
          </w:tcPr>
          <w:p w:rsidR="00FC3410" w:rsidRPr="00325B75" w:rsidRDefault="00FC3410" w:rsidP="00642F59">
            <w:pPr>
              <w:spacing w:before="100" w:beforeAutospacing="1" w:after="100" w:afterAutospacing="1"/>
              <w:jc w:val="center"/>
              <w:rPr>
                <w:bCs/>
                <w:color w:val="000000"/>
                <w:sz w:val="20"/>
                <w:szCs w:val="20"/>
              </w:rPr>
            </w:pPr>
          </w:p>
        </w:tc>
      </w:tr>
      <w:tr w:rsidR="00FC3410" w:rsidRPr="00325B75" w:rsidTr="00325B75">
        <w:trPr>
          <w:cantSplit/>
          <w:trHeight w:val="702"/>
        </w:trPr>
        <w:tc>
          <w:tcPr>
            <w:tcW w:w="765" w:type="dxa"/>
            <w:vMerge/>
            <w:shd w:val="clear" w:color="auto" w:fill="9BBB59"/>
          </w:tcPr>
          <w:p w:rsidR="00FC3410" w:rsidRPr="00325B75" w:rsidRDefault="00FC3410" w:rsidP="00642F59">
            <w:pPr>
              <w:jc w:val="center"/>
              <w:rPr>
                <w:b/>
                <w:bCs/>
                <w:color w:val="000000"/>
                <w:sz w:val="20"/>
                <w:szCs w:val="20"/>
              </w:rPr>
            </w:pPr>
          </w:p>
        </w:tc>
        <w:tc>
          <w:tcPr>
            <w:tcW w:w="2037" w:type="dxa"/>
            <w:vMerge/>
            <w:shd w:val="clear" w:color="auto" w:fill="9BBB59"/>
          </w:tcPr>
          <w:p w:rsidR="00FC3410" w:rsidRPr="00325B75" w:rsidRDefault="00FC3410" w:rsidP="00642F59">
            <w:pPr>
              <w:jc w:val="center"/>
              <w:rPr>
                <w:b/>
                <w:bCs/>
                <w:color w:val="000000"/>
                <w:sz w:val="20"/>
                <w:szCs w:val="20"/>
              </w:rPr>
            </w:pPr>
          </w:p>
        </w:tc>
        <w:tc>
          <w:tcPr>
            <w:tcW w:w="1275" w:type="dxa"/>
            <w:vMerge/>
            <w:shd w:val="clear" w:color="auto" w:fill="9BBB59"/>
          </w:tcPr>
          <w:p w:rsidR="00FC3410" w:rsidRPr="00325B75" w:rsidRDefault="00FC3410" w:rsidP="00642F59">
            <w:pPr>
              <w:jc w:val="center"/>
              <w:rPr>
                <w:b/>
                <w:bCs/>
                <w:color w:val="000000"/>
                <w:sz w:val="20"/>
                <w:szCs w:val="20"/>
              </w:rPr>
            </w:pPr>
          </w:p>
        </w:tc>
        <w:tc>
          <w:tcPr>
            <w:tcW w:w="1276" w:type="dxa"/>
            <w:shd w:val="clear" w:color="auto" w:fill="9BBB59"/>
            <w:vAlign w:val="center"/>
          </w:tcPr>
          <w:p w:rsidR="00FC3410" w:rsidRPr="00325B75" w:rsidRDefault="00FC3410" w:rsidP="00642F59">
            <w:pPr>
              <w:jc w:val="center"/>
              <w:rPr>
                <w:b/>
                <w:bCs/>
                <w:color w:val="000000"/>
                <w:sz w:val="20"/>
                <w:szCs w:val="20"/>
              </w:rPr>
            </w:pPr>
            <w:r w:rsidRPr="00325B75">
              <w:rPr>
                <w:bCs/>
                <w:color w:val="000000"/>
                <w:sz w:val="20"/>
                <w:szCs w:val="20"/>
              </w:rPr>
              <w:t>Apstiprināti</w:t>
            </w:r>
          </w:p>
        </w:tc>
        <w:tc>
          <w:tcPr>
            <w:tcW w:w="1418" w:type="dxa"/>
            <w:shd w:val="clear" w:color="auto" w:fill="9BBB59"/>
            <w:vAlign w:val="center"/>
          </w:tcPr>
          <w:p w:rsidR="00FC3410" w:rsidRPr="00325B75" w:rsidRDefault="00FC3410" w:rsidP="00642F59">
            <w:pPr>
              <w:spacing w:before="100" w:beforeAutospacing="1" w:after="100" w:afterAutospacing="1"/>
              <w:jc w:val="center"/>
              <w:rPr>
                <w:bCs/>
                <w:color w:val="000000"/>
                <w:sz w:val="20"/>
                <w:szCs w:val="20"/>
              </w:rPr>
            </w:pPr>
            <w:r w:rsidRPr="00325B75">
              <w:rPr>
                <w:bCs/>
                <w:color w:val="000000"/>
                <w:sz w:val="20"/>
                <w:szCs w:val="20"/>
              </w:rPr>
              <w:t>Precizēšanas stadijā esoši dokumenti</w:t>
            </w:r>
          </w:p>
        </w:tc>
        <w:tc>
          <w:tcPr>
            <w:tcW w:w="1417" w:type="dxa"/>
            <w:shd w:val="clear" w:color="auto" w:fill="9BBB59"/>
            <w:vAlign w:val="center"/>
          </w:tcPr>
          <w:p w:rsidR="00FC3410" w:rsidRPr="00325B75" w:rsidRDefault="00FC3410" w:rsidP="00642F59">
            <w:pPr>
              <w:spacing w:before="100" w:beforeAutospacing="1" w:after="100" w:afterAutospacing="1"/>
              <w:jc w:val="center"/>
              <w:rPr>
                <w:bCs/>
                <w:color w:val="000000"/>
                <w:sz w:val="20"/>
                <w:szCs w:val="20"/>
              </w:rPr>
            </w:pPr>
            <w:r w:rsidRPr="00325B75">
              <w:rPr>
                <w:bCs/>
                <w:color w:val="000000"/>
                <w:sz w:val="20"/>
                <w:szCs w:val="20"/>
              </w:rPr>
              <w:t>Izskatīšanas stadijā esoši dokumenti</w:t>
            </w:r>
          </w:p>
        </w:tc>
        <w:tc>
          <w:tcPr>
            <w:tcW w:w="1276" w:type="dxa"/>
            <w:shd w:val="clear" w:color="auto" w:fill="9BBB59"/>
            <w:vAlign w:val="center"/>
          </w:tcPr>
          <w:p w:rsidR="00FC3410" w:rsidRPr="00325B75" w:rsidRDefault="00FC3410" w:rsidP="00642F59">
            <w:pPr>
              <w:spacing w:before="100" w:beforeAutospacing="1" w:after="100" w:afterAutospacing="1"/>
              <w:jc w:val="center"/>
              <w:rPr>
                <w:bCs/>
                <w:color w:val="000000"/>
                <w:sz w:val="20"/>
                <w:szCs w:val="20"/>
              </w:rPr>
            </w:pPr>
            <w:r w:rsidRPr="00325B75">
              <w:rPr>
                <w:bCs/>
                <w:color w:val="000000"/>
                <w:sz w:val="20"/>
                <w:szCs w:val="20"/>
              </w:rPr>
              <w:t>Noraidīti</w:t>
            </w:r>
          </w:p>
        </w:tc>
      </w:tr>
      <w:tr w:rsidR="00FC3410" w:rsidRPr="00325B75" w:rsidTr="00325B75">
        <w:trPr>
          <w:trHeight w:val="289"/>
        </w:trPr>
        <w:tc>
          <w:tcPr>
            <w:tcW w:w="765" w:type="dxa"/>
            <w:shd w:val="clear" w:color="auto" w:fill="9BBB59"/>
            <w:vAlign w:val="center"/>
          </w:tcPr>
          <w:p w:rsidR="00FC3410" w:rsidRPr="00325B75" w:rsidRDefault="00FC3410" w:rsidP="00642F59">
            <w:pPr>
              <w:jc w:val="both"/>
              <w:rPr>
                <w:bCs/>
                <w:color w:val="000000"/>
                <w:sz w:val="20"/>
                <w:szCs w:val="20"/>
              </w:rPr>
            </w:pPr>
            <w:r w:rsidRPr="00325B75">
              <w:rPr>
                <w:bCs/>
                <w:color w:val="000000"/>
                <w:sz w:val="20"/>
                <w:szCs w:val="20"/>
              </w:rPr>
              <w:t>1</w:t>
            </w:r>
          </w:p>
        </w:tc>
        <w:tc>
          <w:tcPr>
            <w:tcW w:w="2037" w:type="dxa"/>
            <w:shd w:val="clear" w:color="auto" w:fill="E6EED5"/>
          </w:tcPr>
          <w:p w:rsidR="00FC3410" w:rsidRPr="00325B75" w:rsidRDefault="00FC3410" w:rsidP="00642F59">
            <w:pPr>
              <w:spacing w:before="100" w:beforeAutospacing="1" w:after="100" w:afterAutospacing="1"/>
              <w:rPr>
                <w:color w:val="000000"/>
                <w:sz w:val="20"/>
                <w:szCs w:val="20"/>
              </w:rPr>
            </w:pPr>
            <w:r w:rsidRPr="00325B75">
              <w:rPr>
                <w:color w:val="000000"/>
                <w:sz w:val="20"/>
                <w:szCs w:val="20"/>
              </w:rPr>
              <w:t>Avansa maksājuma pieprasījumi</w:t>
            </w:r>
          </w:p>
        </w:tc>
        <w:tc>
          <w:tcPr>
            <w:tcW w:w="1275" w:type="dxa"/>
            <w:shd w:val="clear" w:color="auto" w:fill="E6EED5"/>
            <w:vAlign w:val="center"/>
          </w:tcPr>
          <w:p w:rsidR="00FC3410" w:rsidRPr="00325B75" w:rsidRDefault="00FC3410" w:rsidP="00642F59">
            <w:pPr>
              <w:jc w:val="center"/>
              <w:rPr>
                <w:sz w:val="20"/>
                <w:szCs w:val="20"/>
              </w:rPr>
            </w:pPr>
            <w:r w:rsidRPr="00325B75">
              <w:rPr>
                <w:sz w:val="20"/>
                <w:szCs w:val="20"/>
              </w:rPr>
              <w:t>0</w:t>
            </w:r>
          </w:p>
        </w:tc>
        <w:tc>
          <w:tcPr>
            <w:tcW w:w="1276" w:type="dxa"/>
            <w:shd w:val="clear" w:color="auto" w:fill="E6EED5"/>
            <w:vAlign w:val="center"/>
          </w:tcPr>
          <w:p w:rsidR="00FC3410" w:rsidRPr="00325B75" w:rsidRDefault="00FC3410" w:rsidP="00642F59">
            <w:pPr>
              <w:jc w:val="center"/>
              <w:rPr>
                <w:sz w:val="20"/>
                <w:szCs w:val="20"/>
              </w:rPr>
            </w:pPr>
            <w:r w:rsidRPr="00325B75">
              <w:rPr>
                <w:sz w:val="20"/>
                <w:szCs w:val="20"/>
              </w:rPr>
              <w:t>0</w:t>
            </w:r>
          </w:p>
        </w:tc>
        <w:tc>
          <w:tcPr>
            <w:tcW w:w="1418" w:type="dxa"/>
            <w:shd w:val="clear" w:color="auto" w:fill="E6EED5"/>
            <w:vAlign w:val="center"/>
          </w:tcPr>
          <w:p w:rsidR="00FC3410" w:rsidRPr="00325B75" w:rsidRDefault="00FC3410" w:rsidP="00642F59">
            <w:pPr>
              <w:jc w:val="center"/>
              <w:rPr>
                <w:sz w:val="20"/>
                <w:szCs w:val="20"/>
              </w:rPr>
            </w:pPr>
            <w:r w:rsidRPr="00325B75">
              <w:rPr>
                <w:sz w:val="20"/>
                <w:szCs w:val="20"/>
              </w:rPr>
              <w:t>0</w:t>
            </w:r>
          </w:p>
        </w:tc>
        <w:tc>
          <w:tcPr>
            <w:tcW w:w="1417" w:type="dxa"/>
            <w:shd w:val="clear" w:color="auto" w:fill="E6EED5"/>
            <w:vAlign w:val="center"/>
          </w:tcPr>
          <w:p w:rsidR="00FC3410" w:rsidRPr="00325B75" w:rsidRDefault="00FC3410" w:rsidP="00642F59">
            <w:pPr>
              <w:jc w:val="center"/>
              <w:rPr>
                <w:sz w:val="20"/>
                <w:szCs w:val="20"/>
              </w:rPr>
            </w:pPr>
            <w:r w:rsidRPr="00325B75">
              <w:rPr>
                <w:sz w:val="20"/>
                <w:szCs w:val="20"/>
              </w:rPr>
              <w:t>0</w:t>
            </w:r>
          </w:p>
        </w:tc>
        <w:tc>
          <w:tcPr>
            <w:tcW w:w="1276" w:type="dxa"/>
            <w:shd w:val="clear" w:color="auto" w:fill="E6EED5"/>
            <w:vAlign w:val="center"/>
          </w:tcPr>
          <w:p w:rsidR="00FC3410" w:rsidRPr="00325B75" w:rsidRDefault="00FC3410" w:rsidP="00642F59">
            <w:pPr>
              <w:spacing w:before="100" w:beforeAutospacing="1" w:after="100" w:afterAutospacing="1"/>
              <w:jc w:val="center"/>
              <w:rPr>
                <w:color w:val="000000"/>
                <w:sz w:val="20"/>
                <w:szCs w:val="20"/>
              </w:rPr>
            </w:pPr>
            <w:r w:rsidRPr="00325B75">
              <w:rPr>
                <w:color w:val="000000"/>
                <w:sz w:val="20"/>
                <w:szCs w:val="20"/>
              </w:rPr>
              <w:t>0</w:t>
            </w:r>
          </w:p>
        </w:tc>
      </w:tr>
      <w:tr w:rsidR="00FC3410" w:rsidRPr="00325B75" w:rsidTr="00325B75">
        <w:trPr>
          <w:trHeight w:val="256"/>
        </w:trPr>
        <w:tc>
          <w:tcPr>
            <w:tcW w:w="765" w:type="dxa"/>
            <w:shd w:val="clear" w:color="auto" w:fill="9BBB59"/>
            <w:vAlign w:val="center"/>
          </w:tcPr>
          <w:p w:rsidR="00FC3410" w:rsidRPr="00325B75" w:rsidRDefault="00FC3410" w:rsidP="00642F59">
            <w:pPr>
              <w:jc w:val="both"/>
              <w:rPr>
                <w:bCs/>
                <w:color w:val="000000"/>
                <w:sz w:val="20"/>
                <w:szCs w:val="20"/>
              </w:rPr>
            </w:pPr>
            <w:r w:rsidRPr="00325B75">
              <w:rPr>
                <w:bCs/>
                <w:color w:val="000000"/>
                <w:sz w:val="20"/>
                <w:szCs w:val="20"/>
              </w:rPr>
              <w:t>2.</w:t>
            </w:r>
          </w:p>
        </w:tc>
        <w:tc>
          <w:tcPr>
            <w:tcW w:w="2037" w:type="dxa"/>
            <w:shd w:val="clear" w:color="auto" w:fill="CDDDAC"/>
          </w:tcPr>
          <w:p w:rsidR="00FC3410" w:rsidRPr="00325B75" w:rsidRDefault="00FC3410" w:rsidP="00642F59">
            <w:pPr>
              <w:spacing w:before="100" w:beforeAutospacing="1" w:after="100" w:afterAutospacing="1"/>
              <w:rPr>
                <w:color w:val="000000"/>
                <w:sz w:val="20"/>
                <w:szCs w:val="20"/>
              </w:rPr>
            </w:pPr>
            <w:r w:rsidRPr="00325B75">
              <w:rPr>
                <w:color w:val="000000"/>
                <w:sz w:val="20"/>
                <w:szCs w:val="20"/>
              </w:rPr>
              <w:t>Starpposma pārskati</w:t>
            </w:r>
          </w:p>
        </w:tc>
        <w:tc>
          <w:tcPr>
            <w:tcW w:w="1275" w:type="dxa"/>
            <w:shd w:val="clear" w:color="auto" w:fill="CDDDAC"/>
            <w:vAlign w:val="center"/>
          </w:tcPr>
          <w:p w:rsidR="00FC3410" w:rsidRPr="00325B75" w:rsidRDefault="00FC3410" w:rsidP="00642F59">
            <w:pPr>
              <w:jc w:val="center"/>
              <w:rPr>
                <w:sz w:val="20"/>
                <w:szCs w:val="20"/>
              </w:rPr>
            </w:pPr>
            <w:r w:rsidRPr="00325B75">
              <w:rPr>
                <w:sz w:val="20"/>
                <w:szCs w:val="20"/>
              </w:rPr>
              <w:t>74</w:t>
            </w:r>
          </w:p>
        </w:tc>
        <w:tc>
          <w:tcPr>
            <w:tcW w:w="1276" w:type="dxa"/>
            <w:shd w:val="clear" w:color="auto" w:fill="CDDDAC"/>
            <w:vAlign w:val="center"/>
          </w:tcPr>
          <w:p w:rsidR="00FC3410" w:rsidRPr="00325B75" w:rsidRDefault="00FC3410" w:rsidP="00642F59">
            <w:pPr>
              <w:jc w:val="center"/>
              <w:rPr>
                <w:sz w:val="20"/>
                <w:szCs w:val="20"/>
              </w:rPr>
            </w:pPr>
            <w:r w:rsidRPr="00325B75">
              <w:rPr>
                <w:sz w:val="20"/>
                <w:szCs w:val="20"/>
              </w:rPr>
              <w:t>57</w:t>
            </w:r>
          </w:p>
        </w:tc>
        <w:tc>
          <w:tcPr>
            <w:tcW w:w="1418" w:type="dxa"/>
            <w:shd w:val="clear" w:color="auto" w:fill="CDDDAC"/>
            <w:vAlign w:val="center"/>
          </w:tcPr>
          <w:p w:rsidR="00FC3410" w:rsidRPr="00325B75" w:rsidRDefault="00FC3410" w:rsidP="00642F59">
            <w:pPr>
              <w:jc w:val="center"/>
              <w:rPr>
                <w:sz w:val="20"/>
                <w:szCs w:val="20"/>
              </w:rPr>
            </w:pPr>
            <w:r w:rsidRPr="00325B75">
              <w:rPr>
                <w:sz w:val="20"/>
                <w:szCs w:val="20"/>
              </w:rPr>
              <w:t>2</w:t>
            </w:r>
          </w:p>
        </w:tc>
        <w:tc>
          <w:tcPr>
            <w:tcW w:w="1417" w:type="dxa"/>
            <w:shd w:val="clear" w:color="auto" w:fill="CDDDAC"/>
            <w:vAlign w:val="center"/>
          </w:tcPr>
          <w:p w:rsidR="00FC3410" w:rsidRPr="00325B75" w:rsidRDefault="00FC3410" w:rsidP="00642F59">
            <w:pPr>
              <w:jc w:val="center"/>
              <w:rPr>
                <w:sz w:val="20"/>
                <w:szCs w:val="20"/>
              </w:rPr>
            </w:pPr>
            <w:r w:rsidRPr="00325B75">
              <w:rPr>
                <w:sz w:val="20"/>
                <w:szCs w:val="20"/>
              </w:rPr>
              <w:t>10</w:t>
            </w:r>
          </w:p>
        </w:tc>
        <w:tc>
          <w:tcPr>
            <w:tcW w:w="1276" w:type="dxa"/>
            <w:shd w:val="clear" w:color="auto" w:fill="CDDDAC"/>
            <w:vAlign w:val="center"/>
          </w:tcPr>
          <w:p w:rsidR="00FC3410" w:rsidRPr="00325B75" w:rsidRDefault="00FC3410" w:rsidP="00642F59">
            <w:pPr>
              <w:spacing w:before="100" w:beforeAutospacing="1" w:after="100" w:afterAutospacing="1"/>
              <w:jc w:val="center"/>
              <w:rPr>
                <w:color w:val="000000"/>
                <w:sz w:val="20"/>
                <w:szCs w:val="20"/>
              </w:rPr>
            </w:pPr>
            <w:r w:rsidRPr="00325B75">
              <w:rPr>
                <w:color w:val="000000"/>
                <w:sz w:val="20"/>
                <w:szCs w:val="20"/>
              </w:rPr>
              <w:t>5</w:t>
            </w:r>
          </w:p>
        </w:tc>
      </w:tr>
      <w:tr w:rsidR="00FC3410" w:rsidRPr="00325B75" w:rsidTr="00325B75">
        <w:trPr>
          <w:trHeight w:val="248"/>
        </w:trPr>
        <w:tc>
          <w:tcPr>
            <w:tcW w:w="765" w:type="dxa"/>
            <w:shd w:val="clear" w:color="auto" w:fill="9BBB59"/>
            <w:vAlign w:val="center"/>
          </w:tcPr>
          <w:p w:rsidR="00FC3410" w:rsidRPr="00325B75" w:rsidRDefault="00FC3410" w:rsidP="00642F59">
            <w:pPr>
              <w:jc w:val="both"/>
              <w:rPr>
                <w:bCs/>
                <w:color w:val="000000"/>
                <w:sz w:val="20"/>
                <w:szCs w:val="20"/>
              </w:rPr>
            </w:pPr>
            <w:r w:rsidRPr="00325B75">
              <w:rPr>
                <w:bCs/>
                <w:color w:val="000000"/>
                <w:sz w:val="20"/>
                <w:szCs w:val="20"/>
              </w:rPr>
              <w:t>3.</w:t>
            </w:r>
          </w:p>
        </w:tc>
        <w:tc>
          <w:tcPr>
            <w:tcW w:w="2037" w:type="dxa"/>
            <w:shd w:val="clear" w:color="auto" w:fill="E6EED5"/>
          </w:tcPr>
          <w:p w:rsidR="00FC3410" w:rsidRPr="00325B75" w:rsidRDefault="00FC3410" w:rsidP="00642F59">
            <w:pPr>
              <w:spacing w:before="100" w:beforeAutospacing="1" w:after="100" w:afterAutospacing="1"/>
              <w:rPr>
                <w:sz w:val="20"/>
                <w:szCs w:val="20"/>
              </w:rPr>
            </w:pPr>
            <w:r w:rsidRPr="00325B75">
              <w:rPr>
                <w:sz w:val="20"/>
                <w:szCs w:val="20"/>
              </w:rPr>
              <w:t>Noslēguma pārskati</w:t>
            </w:r>
          </w:p>
        </w:tc>
        <w:tc>
          <w:tcPr>
            <w:tcW w:w="1275" w:type="dxa"/>
            <w:shd w:val="clear" w:color="auto" w:fill="E6EED5"/>
            <w:vAlign w:val="center"/>
          </w:tcPr>
          <w:p w:rsidR="00FC3410" w:rsidRPr="00325B75" w:rsidRDefault="00FC3410" w:rsidP="00642F59">
            <w:pPr>
              <w:jc w:val="center"/>
              <w:rPr>
                <w:sz w:val="20"/>
                <w:szCs w:val="20"/>
              </w:rPr>
            </w:pPr>
            <w:r w:rsidRPr="00325B75">
              <w:rPr>
                <w:sz w:val="20"/>
                <w:szCs w:val="20"/>
              </w:rPr>
              <w:t>2</w:t>
            </w:r>
          </w:p>
        </w:tc>
        <w:tc>
          <w:tcPr>
            <w:tcW w:w="1276" w:type="dxa"/>
            <w:shd w:val="clear" w:color="auto" w:fill="E6EED5"/>
            <w:vAlign w:val="center"/>
          </w:tcPr>
          <w:p w:rsidR="00FC3410" w:rsidRPr="00325B75" w:rsidRDefault="00FC3410" w:rsidP="00642F59">
            <w:pPr>
              <w:jc w:val="center"/>
              <w:rPr>
                <w:sz w:val="20"/>
                <w:szCs w:val="20"/>
              </w:rPr>
            </w:pPr>
            <w:r w:rsidRPr="00325B75">
              <w:rPr>
                <w:sz w:val="20"/>
                <w:szCs w:val="20"/>
              </w:rPr>
              <w:t>0</w:t>
            </w:r>
          </w:p>
        </w:tc>
        <w:tc>
          <w:tcPr>
            <w:tcW w:w="1418" w:type="dxa"/>
            <w:shd w:val="clear" w:color="auto" w:fill="E6EED5"/>
            <w:vAlign w:val="center"/>
          </w:tcPr>
          <w:p w:rsidR="00FC3410" w:rsidRPr="00325B75" w:rsidRDefault="00FC3410" w:rsidP="00642F59">
            <w:pPr>
              <w:jc w:val="center"/>
              <w:rPr>
                <w:sz w:val="20"/>
                <w:szCs w:val="20"/>
              </w:rPr>
            </w:pPr>
            <w:r w:rsidRPr="00325B75">
              <w:rPr>
                <w:sz w:val="20"/>
                <w:szCs w:val="20"/>
              </w:rPr>
              <w:t>0</w:t>
            </w:r>
          </w:p>
        </w:tc>
        <w:tc>
          <w:tcPr>
            <w:tcW w:w="1417" w:type="dxa"/>
            <w:shd w:val="clear" w:color="auto" w:fill="E6EED5"/>
            <w:vAlign w:val="center"/>
          </w:tcPr>
          <w:p w:rsidR="00FC3410" w:rsidRPr="00325B75" w:rsidRDefault="00FC3410" w:rsidP="00642F59">
            <w:pPr>
              <w:jc w:val="center"/>
              <w:rPr>
                <w:sz w:val="20"/>
                <w:szCs w:val="20"/>
              </w:rPr>
            </w:pPr>
            <w:r w:rsidRPr="00325B75">
              <w:rPr>
                <w:sz w:val="20"/>
                <w:szCs w:val="20"/>
              </w:rPr>
              <w:t>2</w:t>
            </w:r>
          </w:p>
        </w:tc>
        <w:tc>
          <w:tcPr>
            <w:tcW w:w="1276" w:type="dxa"/>
            <w:shd w:val="clear" w:color="auto" w:fill="E6EED5"/>
            <w:vAlign w:val="center"/>
          </w:tcPr>
          <w:p w:rsidR="00FC3410" w:rsidRPr="00325B75" w:rsidRDefault="00FC3410" w:rsidP="00642F59">
            <w:pPr>
              <w:spacing w:before="100" w:beforeAutospacing="1" w:after="100" w:afterAutospacing="1"/>
              <w:jc w:val="center"/>
              <w:rPr>
                <w:color w:val="000000"/>
                <w:sz w:val="20"/>
                <w:szCs w:val="20"/>
              </w:rPr>
            </w:pPr>
            <w:r w:rsidRPr="00325B75">
              <w:rPr>
                <w:color w:val="000000"/>
                <w:sz w:val="20"/>
                <w:szCs w:val="20"/>
              </w:rPr>
              <w:t>0</w:t>
            </w:r>
          </w:p>
        </w:tc>
      </w:tr>
      <w:tr w:rsidR="00FC3410" w:rsidRPr="00325B75" w:rsidTr="00325B75">
        <w:trPr>
          <w:trHeight w:val="303"/>
        </w:trPr>
        <w:tc>
          <w:tcPr>
            <w:tcW w:w="765" w:type="dxa"/>
            <w:shd w:val="clear" w:color="auto" w:fill="9BBB59"/>
            <w:vAlign w:val="center"/>
          </w:tcPr>
          <w:p w:rsidR="00FC3410" w:rsidRPr="00325B75" w:rsidRDefault="00FC3410" w:rsidP="00642F59">
            <w:pPr>
              <w:jc w:val="both"/>
              <w:rPr>
                <w:bCs/>
                <w:color w:val="000000"/>
                <w:sz w:val="20"/>
                <w:szCs w:val="20"/>
              </w:rPr>
            </w:pPr>
            <w:r w:rsidRPr="00325B75">
              <w:rPr>
                <w:bCs/>
                <w:color w:val="000000"/>
                <w:sz w:val="20"/>
                <w:szCs w:val="20"/>
              </w:rPr>
              <w:t>4.</w:t>
            </w:r>
          </w:p>
        </w:tc>
        <w:tc>
          <w:tcPr>
            <w:tcW w:w="2037" w:type="dxa"/>
            <w:shd w:val="clear" w:color="auto" w:fill="CDDDAC"/>
          </w:tcPr>
          <w:p w:rsidR="00FC3410" w:rsidRPr="00325B75" w:rsidRDefault="00FC3410" w:rsidP="00642F59">
            <w:pPr>
              <w:spacing w:before="100" w:beforeAutospacing="1" w:after="100" w:afterAutospacing="1"/>
              <w:rPr>
                <w:color w:val="000000"/>
                <w:sz w:val="20"/>
                <w:szCs w:val="20"/>
              </w:rPr>
            </w:pPr>
            <w:r w:rsidRPr="00325B75">
              <w:rPr>
                <w:color w:val="000000"/>
                <w:sz w:val="20"/>
                <w:szCs w:val="20"/>
              </w:rPr>
              <w:t>Starpposmu maksājumu pieprasījumi</w:t>
            </w:r>
          </w:p>
        </w:tc>
        <w:tc>
          <w:tcPr>
            <w:tcW w:w="1275" w:type="dxa"/>
            <w:shd w:val="clear" w:color="auto" w:fill="CDDDAC"/>
            <w:vAlign w:val="center"/>
          </w:tcPr>
          <w:p w:rsidR="00FC3410" w:rsidRPr="00325B75" w:rsidRDefault="00FC3410" w:rsidP="00642F59">
            <w:pPr>
              <w:jc w:val="center"/>
              <w:rPr>
                <w:sz w:val="20"/>
                <w:szCs w:val="20"/>
              </w:rPr>
            </w:pPr>
            <w:r w:rsidRPr="00325B75">
              <w:rPr>
                <w:sz w:val="20"/>
                <w:szCs w:val="20"/>
              </w:rPr>
              <w:t>25</w:t>
            </w:r>
          </w:p>
        </w:tc>
        <w:tc>
          <w:tcPr>
            <w:tcW w:w="1276" w:type="dxa"/>
            <w:shd w:val="clear" w:color="auto" w:fill="CDDDAC"/>
            <w:vAlign w:val="center"/>
          </w:tcPr>
          <w:p w:rsidR="00FC3410" w:rsidRPr="00325B75" w:rsidRDefault="00FC3410" w:rsidP="00642F59">
            <w:pPr>
              <w:jc w:val="center"/>
              <w:rPr>
                <w:sz w:val="20"/>
                <w:szCs w:val="20"/>
              </w:rPr>
            </w:pPr>
            <w:r w:rsidRPr="00325B75">
              <w:rPr>
                <w:sz w:val="20"/>
                <w:szCs w:val="20"/>
              </w:rPr>
              <w:t>20</w:t>
            </w:r>
          </w:p>
        </w:tc>
        <w:tc>
          <w:tcPr>
            <w:tcW w:w="1418" w:type="dxa"/>
            <w:shd w:val="clear" w:color="auto" w:fill="CDDDAC"/>
            <w:vAlign w:val="center"/>
          </w:tcPr>
          <w:p w:rsidR="00FC3410" w:rsidRPr="00325B75" w:rsidRDefault="00FC3410" w:rsidP="00642F59">
            <w:pPr>
              <w:jc w:val="center"/>
              <w:rPr>
                <w:sz w:val="20"/>
                <w:szCs w:val="20"/>
              </w:rPr>
            </w:pPr>
            <w:r w:rsidRPr="00325B75">
              <w:rPr>
                <w:sz w:val="20"/>
                <w:szCs w:val="20"/>
              </w:rPr>
              <w:t>3</w:t>
            </w:r>
          </w:p>
        </w:tc>
        <w:tc>
          <w:tcPr>
            <w:tcW w:w="1417" w:type="dxa"/>
            <w:shd w:val="clear" w:color="auto" w:fill="CDDDAC"/>
            <w:vAlign w:val="center"/>
          </w:tcPr>
          <w:p w:rsidR="00FC3410" w:rsidRPr="00325B75" w:rsidRDefault="00FC3410" w:rsidP="00642F59">
            <w:pPr>
              <w:jc w:val="center"/>
              <w:rPr>
                <w:sz w:val="20"/>
                <w:szCs w:val="20"/>
              </w:rPr>
            </w:pPr>
            <w:r w:rsidRPr="00325B75">
              <w:rPr>
                <w:sz w:val="20"/>
                <w:szCs w:val="20"/>
              </w:rPr>
              <w:t>2</w:t>
            </w:r>
          </w:p>
        </w:tc>
        <w:tc>
          <w:tcPr>
            <w:tcW w:w="1276" w:type="dxa"/>
            <w:shd w:val="clear" w:color="auto" w:fill="CDDDAC"/>
            <w:vAlign w:val="center"/>
          </w:tcPr>
          <w:p w:rsidR="00FC3410" w:rsidRPr="00325B75" w:rsidRDefault="00FC3410" w:rsidP="00642F59">
            <w:pPr>
              <w:spacing w:before="100" w:beforeAutospacing="1" w:after="100" w:afterAutospacing="1"/>
              <w:jc w:val="center"/>
              <w:rPr>
                <w:color w:val="000000"/>
                <w:sz w:val="20"/>
                <w:szCs w:val="20"/>
              </w:rPr>
            </w:pPr>
            <w:r w:rsidRPr="00325B75">
              <w:rPr>
                <w:color w:val="000000"/>
                <w:sz w:val="20"/>
                <w:szCs w:val="20"/>
              </w:rPr>
              <w:t>0</w:t>
            </w:r>
          </w:p>
        </w:tc>
      </w:tr>
      <w:tr w:rsidR="00FC3410" w:rsidRPr="00325B75" w:rsidTr="00325B75">
        <w:trPr>
          <w:trHeight w:val="303"/>
        </w:trPr>
        <w:tc>
          <w:tcPr>
            <w:tcW w:w="765" w:type="dxa"/>
            <w:shd w:val="clear" w:color="auto" w:fill="9BBB59"/>
            <w:vAlign w:val="center"/>
          </w:tcPr>
          <w:p w:rsidR="00FC3410" w:rsidRPr="00325B75" w:rsidRDefault="00FC3410" w:rsidP="00642F59">
            <w:pPr>
              <w:jc w:val="both"/>
              <w:rPr>
                <w:bCs/>
                <w:color w:val="000000"/>
                <w:sz w:val="20"/>
                <w:szCs w:val="20"/>
              </w:rPr>
            </w:pPr>
            <w:r w:rsidRPr="00325B75">
              <w:rPr>
                <w:bCs/>
                <w:color w:val="000000"/>
                <w:sz w:val="20"/>
                <w:szCs w:val="20"/>
              </w:rPr>
              <w:t>5.</w:t>
            </w:r>
          </w:p>
        </w:tc>
        <w:tc>
          <w:tcPr>
            <w:tcW w:w="2037" w:type="dxa"/>
            <w:shd w:val="clear" w:color="auto" w:fill="E6EED5"/>
          </w:tcPr>
          <w:p w:rsidR="00FC3410" w:rsidRPr="00325B75" w:rsidRDefault="00FC3410" w:rsidP="00642F59">
            <w:pPr>
              <w:spacing w:before="100" w:beforeAutospacing="1" w:after="100" w:afterAutospacing="1"/>
              <w:rPr>
                <w:sz w:val="20"/>
                <w:szCs w:val="20"/>
              </w:rPr>
            </w:pPr>
            <w:r w:rsidRPr="00325B75">
              <w:rPr>
                <w:sz w:val="20"/>
                <w:szCs w:val="20"/>
              </w:rPr>
              <w:t>Noslēgumu maksājumu pieprasījumi</w:t>
            </w:r>
          </w:p>
        </w:tc>
        <w:tc>
          <w:tcPr>
            <w:tcW w:w="1275" w:type="dxa"/>
            <w:shd w:val="clear" w:color="auto" w:fill="E6EED5"/>
            <w:vAlign w:val="center"/>
          </w:tcPr>
          <w:p w:rsidR="00FC3410" w:rsidRPr="00325B75" w:rsidRDefault="00FC3410" w:rsidP="00642F59">
            <w:pPr>
              <w:jc w:val="center"/>
              <w:rPr>
                <w:sz w:val="20"/>
                <w:szCs w:val="20"/>
              </w:rPr>
            </w:pPr>
            <w:r w:rsidRPr="00325B75">
              <w:rPr>
                <w:sz w:val="20"/>
                <w:szCs w:val="20"/>
              </w:rPr>
              <w:t>2</w:t>
            </w:r>
          </w:p>
        </w:tc>
        <w:tc>
          <w:tcPr>
            <w:tcW w:w="1276" w:type="dxa"/>
            <w:shd w:val="clear" w:color="auto" w:fill="E6EED5"/>
            <w:vAlign w:val="center"/>
          </w:tcPr>
          <w:p w:rsidR="00FC3410" w:rsidRPr="00325B75" w:rsidRDefault="00FC3410" w:rsidP="00642F59">
            <w:pPr>
              <w:jc w:val="center"/>
              <w:rPr>
                <w:sz w:val="20"/>
                <w:szCs w:val="20"/>
              </w:rPr>
            </w:pPr>
            <w:r w:rsidRPr="00325B75">
              <w:rPr>
                <w:sz w:val="20"/>
                <w:szCs w:val="20"/>
              </w:rPr>
              <w:t>0</w:t>
            </w:r>
          </w:p>
        </w:tc>
        <w:tc>
          <w:tcPr>
            <w:tcW w:w="1418" w:type="dxa"/>
            <w:shd w:val="clear" w:color="auto" w:fill="E6EED5"/>
            <w:vAlign w:val="center"/>
          </w:tcPr>
          <w:p w:rsidR="00FC3410" w:rsidRPr="00325B75" w:rsidRDefault="00FC3410" w:rsidP="00642F59">
            <w:pPr>
              <w:jc w:val="center"/>
              <w:rPr>
                <w:sz w:val="20"/>
                <w:szCs w:val="20"/>
              </w:rPr>
            </w:pPr>
            <w:r w:rsidRPr="00325B75">
              <w:rPr>
                <w:sz w:val="20"/>
                <w:szCs w:val="20"/>
              </w:rPr>
              <w:t>2</w:t>
            </w:r>
          </w:p>
        </w:tc>
        <w:tc>
          <w:tcPr>
            <w:tcW w:w="1417" w:type="dxa"/>
            <w:shd w:val="clear" w:color="auto" w:fill="E6EED5"/>
            <w:vAlign w:val="center"/>
          </w:tcPr>
          <w:p w:rsidR="00FC3410" w:rsidRPr="00325B75" w:rsidRDefault="00FC3410" w:rsidP="00642F59">
            <w:pPr>
              <w:jc w:val="center"/>
              <w:rPr>
                <w:sz w:val="20"/>
                <w:szCs w:val="20"/>
              </w:rPr>
            </w:pPr>
            <w:r w:rsidRPr="00325B75">
              <w:rPr>
                <w:sz w:val="20"/>
                <w:szCs w:val="20"/>
              </w:rPr>
              <w:t>0</w:t>
            </w:r>
          </w:p>
        </w:tc>
        <w:tc>
          <w:tcPr>
            <w:tcW w:w="1276" w:type="dxa"/>
            <w:shd w:val="clear" w:color="auto" w:fill="E6EED5"/>
            <w:vAlign w:val="center"/>
          </w:tcPr>
          <w:p w:rsidR="00FC3410" w:rsidRPr="00325B75" w:rsidRDefault="00FC3410" w:rsidP="00642F59">
            <w:pPr>
              <w:spacing w:before="100" w:beforeAutospacing="1" w:after="100" w:afterAutospacing="1"/>
              <w:jc w:val="center"/>
              <w:rPr>
                <w:color w:val="000000"/>
                <w:sz w:val="20"/>
                <w:szCs w:val="20"/>
              </w:rPr>
            </w:pPr>
            <w:r w:rsidRPr="00325B75">
              <w:rPr>
                <w:color w:val="000000"/>
                <w:sz w:val="20"/>
                <w:szCs w:val="20"/>
              </w:rPr>
              <w:t>0</w:t>
            </w:r>
          </w:p>
        </w:tc>
      </w:tr>
      <w:tr w:rsidR="00FC3410" w:rsidRPr="00325B75" w:rsidTr="00325B75">
        <w:trPr>
          <w:trHeight w:val="303"/>
        </w:trPr>
        <w:tc>
          <w:tcPr>
            <w:tcW w:w="2802" w:type="dxa"/>
            <w:gridSpan w:val="2"/>
            <w:shd w:val="clear" w:color="auto" w:fill="CDDDAC"/>
          </w:tcPr>
          <w:p w:rsidR="00FC3410" w:rsidRPr="00325B75" w:rsidRDefault="00FC3410" w:rsidP="00642F59">
            <w:pPr>
              <w:jc w:val="right"/>
              <w:rPr>
                <w:b/>
                <w:bCs/>
                <w:sz w:val="20"/>
                <w:szCs w:val="20"/>
              </w:rPr>
            </w:pPr>
            <w:r w:rsidRPr="00325B75">
              <w:rPr>
                <w:b/>
                <w:bCs/>
                <w:sz w:val="20"/>
                <w:szCs w:val="20"/>
              </w:rPr>
              <w:t>Kopā:</w:t>
            </w:r>
          </w:p>
        </w:tc>
        <w:tc>
          <w:tcPr>
            <w:tcW w:w="1275" w:type="dxa"/>
            <w:shd w:val="clear" w:color="auto" w:fill="CDDDAC"/>
            <w:vAlign w:val="center"/>
          </w:tcPr>
          <w:p w:rsidR="00FC3410" w:rsidRPr="00325B75" w:rsidRDefault="00FC3410" w:rsidP="00642F59">
            <w:pPr>
              <w:spacing w:before="100" w:beforeAutospacing="1" w:after="100" w:afterAutospacing="1"/>
              <w:jc w:val="center"/>
              <w:rPr>
                <w:b/>
                <w:bCs/>
                <w:color w:val="000000"/>
                <w:sz w:val="20"/>
                <w:szCs w:val="20"/>
              </w:rPr>
            </w:pPr>
            <w:r w:rsidRPr="00325B75">
              <w:rPr>
                <w:b/>
                <w:sz w:val="20"/>
                <w:szCs w:val="20"/>
              </w:rPr>
              <w:t>103</w:t>
            </w:r>
          </w:p>
        </w:tc>
        <w:tc>
          <w:tcPr>
            <w:tcW w:w="1276" w:type="dxa"/>
            <w:shd w:val="clear" w:color="auto" w:fill="CDDDAC"/>
            <w:vAlign w:val="center"/>
          </w:tcPr>
          <w:p w:rsidR="00FC3410" w:rsidRPr="00325B75" w:rsidRDefault="00FC3410" w:rsidP="00642F59">
            <w:pPr>
              <w:jc w:val="center"/>
              <w:rPr>
                <w:b/>
                <w:sz w:val="20"/>
                <w:szCs w:val="20"/>
              </w:rPr>
            </w:pPr>
            <w:r w:rsidRPr="00325B75">
              <w:rPr>
                <w:b/>
                <w:sz w:val="20"/>
                <w:szCs w:val="20"/>
              </w:rPr>
              <w:t>77</w:t>
            </w:r>
          </w:p>
        </w:tc>
        <w:tc>
          <w:tcPr>
            <w:tcW w:w="1418" w:type="dxa"/>
            <w:shd w:val="clear" w:color="auto" w:fill="CDDDAC"/>
            <w:vAlign w:val="center"/>
          </w:tcPr>
          <w:p w:rsidR="00FC3410" w:rsidRPr="00325B75" w:rsidRDefault="00FC3410" w:rsidP="00642F59">
            <w:pPr>
              <w:jc w:val="center"/>
              <w:rPr>
                <w:b/>
                <w:sz w:val="20"/>
                <w:szCs w:val="20"/>
              </w:rPr>
            </w:pPr>
            <w:r w:rsidRPr="00325B75">
              <w:rPr>
                <w:b/>
                <w:sz w:val="20"/>
                <w:szCs w:val="20"/>
              </w:rPr>
              <w:t>7</w:t>
            </w:r>
          </w:p>
        </w:tc>
        <w:tc>
          <w:tcPr>
            <w:tcW w:w="1417" w:type="dxa"/>
            <w:shd w:val="clear" w:color="auto" w:fill="CDDDAC"/>
            <w:vAlign w:val="center"/>
          </w:tcPr>
          <w:p w:rsidR="00FC3410" w:rsidRPr="00325B75" w:rsidRDefault="00FC3410" w:rsidP="00074609">
            <w:pPr>
              <w:jc w:val="center"/>
              <w:rPr>
                <w:b/>
                <w:sz w:val="20"/>
                <w:szCs w:val="20"/>
              </w:rPr>
            </w:pPr>
            <w:r w:rsidRPr="00325B75">
              <w:rPr>
                <w:b/>
                <w:sz w:val="20"/>
                <w:szCs w:val="20"/>
              </w:rPr>
              <w:t>14</w:t>
            </w:r>
          </w:p>
        </w:tc>
        <w:tc>
          <w:tcPr>
            <w:tcW w:w="1276" w:type="dxa"/>
            <w:shd w:val="clear" w:color="auto" w:fill="CDDDAC"/>
            <w:vAlign w:val="center"/>
          </w:tcPr>
          <w:p w:rsidR="00FC3410" w:rsidRPr="00325B75" w:rsidRDefault="00FC3410" w:rsidP="00642F59">
            <w:pPr>
              <w:jc w:val="center"/>
              <w:rPr>
                <w:b/>
                <w:sz w:val="20"/>
                <w:szCs w:val="20"/>
              </w:rPr>
            </w:pPr>
            <w:r w:rsidRPr="00325B75">
              <w:rPr>
                <w:b/>
                <w:sz w:val="20"/>
                <w:szCs w:val="20"/>
              </w:rPr>
              <w:t>5</w:t>
            </w:r>
          </w:p>
        </w:tc>
      </w:tr>
    </w:tbl>
    <w:p w:rsidR="00FC3410" w:rsidRDefault="00FC3410" w:rsidP="008163AB">
      <w:pPr>
        <w:ind w:firstLine="709"/>
        <w:jc w:val="both"/>
        <w:rPr>
          <w:sz w:val="28"/>
          <w:szCs w:val="28"/>
        </w:rPr>
      </w:pPr>
      <w:r w:rsidRPr="0087357D">
        <w:rPr>
          <w:sz w:val="28"/>
          <w:szCs w:val="28"/>
        </w:rPr>
        <w:t>Projektu īstenošanas vietā 2012.gadā veiktas 11 progresa pārbaudes, no kurām 8 noslēgušās pozitīvi, taču 3 pārbaudēs konstatētas nepilnības (netika uzrādīts būvdarbu žurnāls, būvniecības</w:t>
      </w:r>
      <w:r>
        <w:rPr>
          <w:sz w:val="28"/>
          <w:szCs w:val="28"/>
        </w:rPr>
        <w:t xml:space="preserve"> līgums bez atbilstošajiem pielikumiem, atbilstības deklarācijas un segto darbu dati norādīti kļūdaini, konstatēts, ka uzsāktie būvdarbi, iespējams, netiks pabeigti līdz projekta īstenošanas termiņa beigām, 1 projektā nav uzsākti nekādi būvdarbi). Divos projektos nepilnības novērstas, bet viena projekta īstenošana tika pārtraukta.</w:t>
      </w:r>
    </w:p>
    <w:p w:rsidR="00FC3410" w:rsidRDefault="00FC3410" w:rsidP="00AF6914">
      <w:pPr>
        <w:ind w:firstLine="709"/>
        <w:jc w:val="both"/>
        <w:rPr>
          <w:sz w:val="28"/>
          <w:szCs w:val="28"/>
        </w:rPr>
      </w:pPr>
      <w:r w:rsidRPr="00541A6C">
        <w:rPr>
          <w:sz w:val="28"/>
          <w:szCs w:val="28"/>
        </w:rPr>
        <w:t>2012.</w:t>
      </w:r>
      <w:r w:rsidRPr="00FD77B6">
        <w:rPr>
          <w:sz w:val="28"/>
          <w:szCs w:val="28"/>
        </w:rPr>
        <w:t>gadā starpposma maksājumos izmaksāti</w:t>
      </w:r>
      <w:r>
        <w:rPr>
          <w:sz w:val="28"/>
          <w:szCs w:val="28"/>
        </w:rPr>
        <w:t xml:space="preserve"> pavisam </w:t>
      </w:r>
      <w:r w:rsidRPr="00541A6C">
        <w:rPr>
          <w:sz w:val="28"/>
          <w:szCs w:val="28"/>
        </w:rPr>
        <w:t xml:space="preserve">LVL </w:t>
      </w:r>
      <w:r w:rsidRPr="00AF6914">
        <w:rPr>
          <w:sz w:val="28"/>
          <w:szCs w:val="28"/>
        </w:rPr>
        <w:t>343 923,21</w:t>
      </w:r>
      <w:r w:rsidRPr="00541A6C">
        <w:rPr>
          <w:sz w:val="28"/>
          <w:szCs w:val="28"/>
        </w:rPr>
        <w:t>, bet k</w:t>
      </w:r>
      <w:r w:rsidRPr="00541A6C">
        <w:rPr>
          <w:bCs/>
          <w:sz w:val="28"/>
          <w:szCs w:val="28"/>
        </w:rPr>
        <w:t xml:space="preserve">opumā projektiem izmaksāti jau </w:t>
      </w:r>
      <w:r w:rsidRPr="00541A6C">
        <w:rPr>
          <w:sz w:val="28"/>
          <w:szCs w:val="28"/>
        </w:rPr>
        <w:t>LVL</w:t>
      </w:r>
      <w:r>
        <w:rPr>
          <w:sz w:val="28"/>
          <w:szCs w:val="28"/>
        </w:rPr>
        <w:t xml:space="preserve"> </w:t>
      </w:r>
      <w:r w:rsidRPr="00AF6914">
        <w:rPr>
          <w:sz w:val="28"/>
          <w:szCs w:val="28"/>
        </w:rPr>
        <w:t>1 963 961,68</w:t>
      </w:r>
      <w:r w:rsidRPr="00541A6C">
        <w:rPr>
          <w:sz w:val="28"/>
          <w:szCs w:val="28"/>
        </w:rPr>
        <w:t xml:space="preserve">. </w:t>
      </w:r>
    </w:p>
    <w:p w:rsidR="00FC3410" w:rsidRPr="0007335A" w:rsidRDefault="00FC3410" w:rsidP="0007335A">
      <w:pPr>
        <w:ind w:firstLine="709"/>
        <w:jc w:val="both"/>
        <w:rPr>
          <w:sz w:val="28"/>
          <w:szCs w:val="28"/>
        </w:rPr>
      </w:pPr>
    </w:p>
    <w:p w:rsidR="00FC3410" w:rsidRPr="0007335A" w:rsidRDefault="00FC3410" w:rsidP="00AE47B7">
      <w:pPr>
        <w:spacing w:after="120"/>
        <w:rPr>
          <w:b/>
          <w:sz w:val="28"/>
          <w:szCs w:val="28"/>
        </w:rPr>
      </w:pPr>
      <w:r w:rsidRPr="0007335A">
        <w:rPr>
          <w:b/>
          <w:sz w:val="28"/>
          <w:szCs w:val="28"/>
        </w:rPr>
        <w:t>5.11. Konkurss „</w:t>
      </w:r>
      <w:r w:rsidRPr="0007335A">
        <w:rPr>
          <w:b/>
          <w:iCs/>
          <w:sz w:val="28"/>
          <w:szCs w:val="28"/>
        </w:rPr>
        <w:t>Atjaunojamo energoresursu izmantošana mājsaimniecību sektorā” I un II kārta</w:t>
      </w:r>
      <w:r w:rsidRPr="0007335A">
        <w:rPr>
          <w:b/>
          <w:sz w:val="28"/>
          <w:szCs w:val="28"/>
        </w:rPr>
        <w:t>”</w:t>
      </w:r>
    </w:p>
    <w:p w:rsidR="00FC3410" w:rsidRPr="0007335A" w:rsidRDefault="00FC3410" w:rsidP="0007335A">
      <w:pPr>
        <w:pStyle w:val="Default"/>
        <w:ind w:firstLine="720"/>
        <w:jc w:val="both"/>
        <w:rPr>
          <w:sz w:val="28"/>
          <w:szCs w:val="28"/>
        </w:rPr>
      </w:pPr>
      <w:r w:rsidRPr="0007335A">
        <w:rPr>
          <w:sz w:val="28"/>
          <w:szCs w:val="28"/>
        </w:rPr>
        <w:t>Konkursa mērķis ir CO</w:t>
      </w:r>
      <w:r w:rsidRPr="0007335A">
        <w:rPr>
          <w:sz w:val="28"/>
          <w:szCs w:val="28"/>
          <w:vertAlign w:val="subscript"/>
        </w:rPr>
        <w:t xml:space="preserve">2 </w:t>
      </w:r>
      <w:r w:rsidRPr="0007335A">
        <w:rPr>
          <w:sz w:val="28"/>
          <w:szCs w:val="28"/>
        </w:rPr>
        <w:t xml:space="preserve">emisiju samazināšana mājsaimniecību sektorā, atbalstot </w:t>
      </w:r>
      <w:proofErr w:type="spellStart"/>
      <w:r w:rsidRPr="0007335A">
        <w:rPr>
          <w:sz w:val="28"/>
          <w:szCs w:val="28"/>
        </w:rPr>
        <w:t>mikroģenerācijas</w:t>
      </w:r>
      <w:proofErr w:type="spellEnd"/>
      <w:r w:rsidRPr="0007335A">
        <w:rPr>
          <w:sz w:val="28"/>
          <w:szCs w:val="28"/>
        </w:rPr>
        <w:t xml:space="preserve"> siltumenerģijas vai elektroenerģijas ražošanas tehnoloģisko iekārtu iegādi un uzstādīšanu dzīvojamai mājai, lai nodrošinātu siltumenerģijas vai elektroenerģijas ražošanu no atjaunojamiem energoresursiem un siltuma vai elektroenerģijas piegādi tikai mājsaimniecības vajadzībām. KPFI kopējais finansējums bija LVL 11 399</w:t>
      </w:r>
      <w:r w:rsidR="00325B75">
        <w:rPr>
          <w:sz w:val="28"/>
          <w:szCs w:val="28"/>
        </w:rPr>
        <w:t> </w:t>
      </w:r>
      <w:r w:rsidRPr="0007335A">
        <w:rPr>
          <w:sz w:val="28"/>
          <w:szCs w:val="28"/>
        </w:rPr>
        <w:t>481</w:t>
      </w:r>
      <w:r w:rsidR="00325B75">
        <w:rPr>
          <w:sz w:val="28"/>
          <w:szCs w:val="28"/>
        </w:rPr>
        <w:t>,00</w:t>
      </w:r>
      <w:r w:rsidRPr="0007335A">
        <w:rPr>
          <w:sz w:val="28"/>
          <w:szCs w:val="28"/>
        </w:rPr>
        <w:t>. Vienam projektam pieejamais maksimālais KPFI finansējums – 7 000 LVL. Atbalsta intensitāte no projekta kopējām attiecināmajām izmaksām nepārsniedz 50 %. Projekta īstenotāji – fiziskas personas un vairāku dzīvokļu dzīvojamās mājas dzīvokļu īpašnieku izveidotas biedrības.</w:t>
      </w:r>
    </w:p>
    <w:p w:rsidR="00FC3410" w:rsidRPr="0007335A" w:rsidRDefault="00FC3410" w:rsidP="0007335A">
      <w:pPr>
        <w:ind w:firstLine="709"/>
        <w:jc w:val="both"/>
        <w:rPr>
          <w:color w:val="000000"/>
          <w:sz w:val="28"/>
          <w:szCs w:val="28"/>
        </w:rPr>
      </w:pPr>
      <w:r w:rsidRPr="0007335A">
        <w:rPr>
          <w:color w:val="000000"/>
          <w:sz w:val="28"/>
          <w:szCs w:val="28"/>
        </w:rPr>
        <w:t>Konkursa ietvaros tiek atbalstīti projekti, kuros tiks iegādātas un uzstādītas šādas iekārtas:</w:t>
      </w:r>
    </w:p>
    <w:p w:rsidR="00FC3410" w:rsidRPr="0007335A" w:rsidRDefault="00FC3410" w:rsidP="00D97EDC">
      <w:pPr>
        <w:numPr>
          <w:ilvl w:val="0"/>
          <w:numId w:val="23"/>
        </w:numPr>
        <w:jc w:val="both"/>
        <w:rPr>
          <w:color w:val="000000"/>
          <w:sz w:val="28"/>
          <w:szCs w:val="28"/>
        </w:rPr>
      </w:pPr>
      <w:r w:rsidRPr="0007335A">
        <w:rPr>
          <w:color w:val="000000"/>
          <w:sz w:val="28"/>
          <w:szCs w:val="28"/>
        </w:rPr>
        <w:t>šķeldas vai salmu biomasas katli, biomasas granulu vai malkas katli un biomasas kamīni ar kopējo uzstādīto jaudu līdz 50 kW (ieskaitot);</w:t>
      </w:r>
    </w:p>
    <w:p w:rsidR="00FC3410" w:rsidRPr="0007335A" w:rsidRDefault="00FC3410" w:rsidP="00D97EDC">
      <w:pPr>
        <w:numPr>
          <w:ilvl w:val="0"/>
          <w:numId w:val="23"/>
        </w:numPr>
        <w:jc w:val="both"/>
        <w:rPr>
          <w:color w:val="000000"/>
          <w:sz w:val="28"/>
          <w:szCs w:val="28"/>
        </w:rPr>
      </w:pPr>
      <w:r w:rsidRPr="0007335A">
        <w:rPr>
          <w:color w:val="000000"/>
          <w:sz w:val="28"/>
          <w:szCs w:val="28"/>
        </w:rPr>
        <w:t>saules kolektoru sistēmas ar kopējo uzstādīto jaudu līdz 25 kW (ieskaitot);</w:t>
      </w:r>
    </w:p>
    <w:p w:rsidR="00FC3410" w:rsidRPr="0007335A" w:rsidRDefault="00FC3410" w:rsidP="00D97EDC">
      <w:pPr>
        <w:numPr>
          <w:ilvl w:val="0"/>
          <w:numId w:val="23"/>
        </w:numPr>
        <w:jc w:val="both"/>
        <w:rPr>
          <w:color w:val="000000"/>
          <w:sz w:val="28"/>
          <w:szCs w:val="28"/>
        </w:rPr>
      </w:pPr>
      <w:r w:rsidRPr="0007335A">
        <w:rPr>
          <w:color w:val="000000"/>
          <w:sz w:val="28"/>
          <w:szCs w:val="28"/>
        </w:rPr>
        <w:t>siltumsūkņi ar kopējo uzstādīto jaudu līdz 50 kW (ieskaitot), gaiss/gaiss tipa siltumsūkņus var uzstādīt, ja tie ir paredzēti darbam –20 °C temperatūrā un tiks ekspluatēti dzīvojamās mājās, kur apsildāmā platība nepārsniedz 100 m2;</w:t>
      </w:r>
    </w:p>
    <w:p w:rsidR="00FC3410" w:rsidRPr="0007335A" w:rsidRDefault="00FC3410" w:rsidP="00D97EDC">
      <w:pPr>
        <w:numPr>
          <w:ilvl w:val="0"/>
          <w:numId w:val="23"/>
        </w:numPr>
        <w:jc w:val="both"/>
        <w:rPr>
          <w:color w:val="000000"/>
          <w:sz w:val="28"/>
          <w:szCs w:val="28"/>
        </w:rPr>
      </w:pPr>
      <w:r w:rsidRPr="0007335A">
        <w:rPr>
          <w:color w:val="000000"/>
          <w:sz w:val="28"/>
          <w:szCs w:val="28"/>
        </w:rPr>
        <w:t>vēja ģeneratori ar kopējo uzstādīto jaudu līdz 10 kW (ieskaitot);</w:t>
      </w:r>
    </w:p>
    <w:p w:rsidR="00FC3410" w:rsidRPr="0007335A" w:rsidRDefault="00FC3410" w:rsidP="00D97EDC">
      <w:pPr>
        <w:numPr>
          <w:ilvl w:val="0"/>
          <w:numId w:val="23"/>
        </w:numPr>
        <w:jc w:val="both"/>
        <w:rPr>
          <w:color w:val="000000"/>
          <w:sz w:val="28"/>
          <w:szCs w:val="28"/>
        </w:rPr>
      </w:pPr>
      <w:r w:rsidRPr="0007335A">
        <w:rPr>
          <w:color w:val="000000"/>
          <w:sz w:val="28"/>
          <w:szCs w:val="28"/>
        </w:rPr>
        <w:t>saules baterijas ar kopējo uzstādīto jaudu līdz 10 kW (ieskaitot);</w:t>
      </w:r>
    </w:p>
    <w:p w:rsidR="00FC3410" w:rsidRPr="0007335A" w:rsidRDefault="00FC3410" w:rsidP="00D97EDC">
      <w:pPr>
        <w:numPr>
          <w:ilvl w:val="0"/>
          <w:numId w:val="23"/>
        </w:numPr>
        <w:jc w:val="both"/>
        <w:rPr>
          <w:color w:val="000000"/>
          <w:sz w:val="28"/>
          <w:szCs w:val="28"/>
        </w:rPr>
      </w:pPr>
      <w:r w:rsidRPr="0007335A">
        <w:rPr>
          <w:color w:val="000000"/>
          <w:sz w:val="28"/>
          <w:szCs w:val="28"/>
        </w:rPr>
        <w:t>vairākas šajā apakšpunktā minētās iekārtas.</w:t>
      </w:r>
    </w:p>
    <w:p w:rsidR="00FC3410" w:rsidRPr="0007335A" w:rsidRDefault="00FC3410" w:rsidP="0007335A">
      <w:pPr>
        <w:ind w:firstLine="709"/>
        <w:jc w:val="both"/>
        <w:rPr>
          <w:color w:val="000000"/>
          <w:sz w:val="28"/>
          <w:szCs w:val="28"/>
        </w:rPr>
      </w:pPr>
    </w:p>
    <w:p w:rsidR="00FC3410" w:rsidRPr="0007335A" w:rsidRDefault="00FC3410" w:rsidP="0007335A">
      <w:pPr>
        <w:ind w:firstLine="709"/>
        <w:jc w:val="both"/>
        <w:rPr>
          <w:color w:val="000000"/>
          <w:sz w:val="28"/>
          <w:szCs w:val="28"/>
        </w:rPr>
      </w:pPr>
      <w:r w:rsidRPr="0007335A">
        <w:rPr>
          <w:color w:val="000000"/>
          <w:sz w:val="28"/>
          <w:szCs w:val="28"/>
        </w:rPr>
        <w:t>Konkursa ietvaros pieejamā finansējuma izlietošanai atbildīgā iestāde organizēja divas atsevišķas kārtas.</w:t>
      </w:r>
    </w:p>
    <w:p w:rsidR="00FC3410" w:rsidRPr="0007335A" w:rsidRDefault="00FC3410" w:rsidP="00D97EDC">
      <w:pPr>
        <w:numPr>
          <w:ilvl w:val="0"/>
          <w:numId w:val="19"/>
        </w:numPr>
        <w:jc w:val="both"/>
        <w:rPr>
          <w:b/>
          <w:color w:val="000000"/>
          <w:sz w:val="28"/>
          <w:szCs w:val="28"/>
        </w:rPr>
      </w:pPr>
      <w:r w:rsidRPr="0007335A">
        <w:rPr>
          <w:b/>
          <w:color w:val="000000"/>
          <w:sz w:val="28"/>
          <w:szCs w:val="28"/>
        </w:rPr>
        <w:t>I konkursa kārta</w:t>
      </w:r>
    </w:p>
    <w:p w:rsidR="00FC3410" w:rsidRPr="0007335A" w:rsidRDefault="00FC3410" w:rsidP="0007335A">
      <w:pPr>
        <w:shd w:val="clear" w:color="auto" w:fill="FFFFFF"/>
        <w:ind w:firstLine="709"/>
        <w:jc w:val="both"/>
        <w:rPr>
          <w:sz w:val="28"/>
          <w:szCs w:val="28"/>
        </w:rPr>
      </w:pPr>
      <w:r w:rsidRPr="0007335A">
        <w:rPr>
          <w:sz w:val="28"/>
          <w:szCs w:val="28"/>
        </w:rPr>
        <w:t xml:space="preserve">Konkurss I kārtas ietvaros tika izsludināts 2011.gada 28.janvārī. </w:t>
      </w:r>
      <w:r w:rsidRPr="0007335A">
        <w:rPr>
          <w:color w:val="000000"/>
          <w:sz w:val="28"/>
          <w:szCs w:val="28"/>
        </w:rPr>
        <w:t xml:space="preserve">Plašāku informāciju par konkursa </w:t>
      </w:r>
      <w:r w:rsidRPr="0007335A">
        <w:rPr>
          <w:sz w:val="28"/>
          <w:szCs w:val="28"/>
        </w:rPr>
        <w:t>nolikumu un jautājumiem par projektu iesniegumu sagatavošanu projektu iesniedzēji varēja iegūt 2011.gada februārī un marta sākumā, kad VARAM sadarbībā ar Rīgas, Kurzemes, Zemgales, Vidzemes un Latgales plānošanas reģiona ES struktūrfondu informācijas centriem organizēja semināru ciklu (kopā 9 semināri).</w:t>
      </w:r>
    </w:p>
    <w:p w:rsidR="00FC3410" w:rsidRPr="0007335A" w:rsidRDefault="00FC3410" w:rsidP="0007335A">
      <w:pPr>
        <w:shd w:val="clear" w:color="auto" w:fill="FFFFFF"/>
        <w:ind w:firstLine="709"/>
        <w:jc w:val="both"/>
        <w:rPr>
          <w:sz w:val="28"/>
          <w:szCs w:val="28"/>
        </w:rPr>
      </w:pPr>
      <w:r w:rsidRPr="0007335A">
        <w:rPr>
          <w:sz w:val="28"/>
          <w:szCs w:val="28"/>
        </w:rPr>
        <w:t xml:space="preserve">Projektu iesniegumu iesniegšanas termiņš bija divi kalendārie mēneši no konkursa izsludināšanas dienas, t.i. līdz 2011.gada 24.martam. Šajā laikā tika saņemti 1 460 projektu iesniegumi un pieprasītais finanšu instrumenta finansējums bija LVL </w:t>
      </w:r>
      <w:r w:rsidR="00317280" w:rsidRPr="00317280">
        <w:rPr>
          <w:sz w:val="28"/>
          <w:szCs w:val="28"/>
        </w:rPr>
        <w:t>5 095 919.81</w:t>
      </w:r>
      <w:r w:rsidRPr="0007335A">
        <w:rPr>
          <w:sz w:val="28"/>
          <w:szCs w:val="28"/>
        </w:rPr>
        <w:t>.</w:t>
      </w:r>
    </w:p>
    <w:p w:rsidR="00FC3410" w:rsidRPr="00454117" w:rsidRDefault="00FC3410" w:rsidP="00454117">
      <w:pPr>
        <w:autoSpaceDE w:val="0"/>
        <w:autoSpaceDN w:val="0"/>
        <w:adjustRightInd w:val="0"/>
        <w:ind w:firstLine="720"/>
        <w:jc w:val="both"/>
        <w:rPr>
          <w:color w:val="3F3F3F"/>
          <w:sz w:val="28"/>
          <w:szCs w:val="28"/>
        </w:rPr>
      </w:pPr>
      <w:r w:rsidRPr="0007335A">
        <w:rPr>
          <w:color w:val="000000"/>
          <w:sz w:val="28"/>
          <w:szCs w:val="28"/>
        </w:rPr>
        <w:t xml:space="preserve">Izvērtējot projektu iesniegumus pēc administratīvajiem kritērijiem tika pieņemts lēmums apstiprināt 1 219 projektu iesniegumu </w:t>
      </w:r>
      <w:r w:rsidR="00002262">
        <w:rPr>
          <w:color w:val="000000"/>
          <w:sz w:val="28"/>
          <w:szCs w:val="28"/>
        </w:rPr>
        <w:t>par kopējo KPFI finansējuma summu LVL 4 432 721,</w:t>
      </w:r>
      <w:r w:rsidR="00002262" w:rsidRPr="00002262">
        <w:rPr>
          <w:color w:val="000000"/>
          <w:sz w:val="28"/>
          <w:szCs w:val="28"/>
        </w:rPr>
        <w:t>84</w:t>
      </w:r>
      <w:r w:rsidR="00041189">
        <w:rPr>
          <w:rStyle w:val="FootnoteReference"/>
          <w:color w:val="000000"/>
          <w:sz w:val="28"/>
          <w:szCs w:val="28"/>
        </w:rPr>
        <w:footnoteReference w:id="31"/>
      </w:r>
      <w:r w:rsidR="00002262">
        <w:rPr>
          <w:color w:val="000000"/>
          <w:sz w:val="28"/>
          <w:szCs w:val="28"/>
        </w:rPr>
        <w:t xml:space="preserve"> </w:t>
      </w:r>
      <w:r w:rsidRPr="0007335A">
        <w:rPr>
          <w:color w:val="000000"/>
          <w:sz w:val="28"/>
          <w:szCs w:val="28"/>
        </w:rPr>
        <w:t>un noraidīti 241 projektu iesniegumu.</w:t>
      </w:r>
      <w:r w:rsidR="00454117">
        <w:rPr>
          <w:color w:val="000000"/>
          <w:sz w:val="28"/>
          <w:szCs w:val="28"/>
        </w:rPr>
        <w:t xml:space="preserve"> </w:t>
      </w:r>
      <w:r w:rsidR="001F01FE">
        <w:rPr>
          <w:color w:val="000000"/>
          <w:sz w:val="28"/>
          <w:szCs w:val="28"/>
          <w:lang w:eastAsia="lv-LV"/>
        </w:rPr>
        <w:t xml:space="preserve">Kopumā tika noslēgti 1146 līgumi par projektu īstenošanu. </w:t>
      </w:r>
      <w:r w:rsidR="00454117" w:rsidRPr="00DE7647">
        <w:rPr>
          <w:sz w:val="28"/>
          <w:szCs w:val="28"/>
        </w:rPr>
        <w:t xml:space="preserve">Līdz 2012.gada beigām kopējais </w:t>
      </w:r>
      <w:r w:rsidR="00454117">
        <w:rPr>
          <w:sz w:val="28"/>
          <w:szCs w:val="28"/>
        </w:rPr>
        <w:t xml:space="preserve">projektiem </w:t>
      </w:r>
      <w:r w:rsidR="00454117" w:rsidRPr="00DE7647">
        <w:rPr>
          <w:sz w:val="28"/>
          <w:szCs w:val="28"/>
        </w:rPr>
        <w:t xml:space="preserve">piešķirtais KPFI finansējums saskaņā ar noslēgtajiem līgumiem par projektu ieviešanu </w:t>
      </w:r>
      <w:r w:rsidR="0044338C">
        <w:rPr>
          <w:bCs/>
          <w:sz w:val="28"/>
          <w:szCs w:val="28"/>
        </w:rPr>
        <w:t xml:space="preserve">(t.sk. pabeigtajiem projektiem) </w:t>
      </w:r>
      <w:r w:rsidR="00454117" w:rsidRPr="00DE7647">
        <w:rPr>
          <w:sz w:val="28"/>
          <w:szCs w:val="28"/>
        </w:rPr>
        <w:t>ir</w:t>
      </w:r>
      <w:r w:rsidR="001C3732">
        <w:rPr>
          <w:sz w:val="28"/>
          <w:szCs w:val="28"/>
        </w:rPr>
        <w:t xml:space="preserve"> </w:t>
      </w:r>
      <w:r w:rsidR="00454117" w:rsidRPr="00DE7647">
        <w:rPr>
          <w:sz w:val="28"/>
          <w:szCs w:val="28"/>
        </w:rPr>
        <w:t>LVL</w:t>
      </w:r>
      <w:r w:rsidR="001F01FE">
        <w:rPr>
          <w:sz w:val="28"/>
          <w:szCs w:val="28"/>
        </w:rPr>
        <w:t> </w:t>
      </w:r>
      <w:r w:rsidR="00454117" w:rsidRPr="00454117">
        <w:rPr>
          <w:sz w:val="28"/>
          <w:szCs w:val="28"/>
        </w:rPr>
        <w:t>3</w:t>
      </w:r>
      <w:r w:rsidR="00454117">
        <w:rPr>
          <w:sz w:val="28"/>
          <w:szCs w:val="28"/>
        </w:rPr>
        <w:t> </w:t>
      </w:r>
      <w:r w:rsidR="00454117" w:rsidRPr="00454117">
        <w:rPr>
          <w:sz w:val="28"/>
          <w:szCs w:val="28"/>
        </w:rPr>
        <w:t>075</w:t>
      </w:r>
      <w:r w:rsidR="001F01FE">
        <w:rPr>
          <w:sz w:val="28"/>
          <w:szCs w:val="28"/>
        </w:rPr>
        <w:t> </w:t>
      </w:r>
      <w:r w:rsidR="00454117" w:rsidRPr="00454117">
        <w:rPr>
          <w:sz w:val="28"/>
          <w:szCs w:val="28"/>
        </w:rPr>
        <w:t>040,55</w:t>
      </w:r>
      <w:r w:rsidR="00454117" w:rsidRPr="00DE7647">
        <w:rPr>
          <w:sz w:val="28"/>
          <w:szCs w:val="28"/>
        </w:rPr>
        <w:t>.</w:t>
      </w:r>
    </w:p>
    <w:p w:rsidR="00FC3410" w:rsidRPr="000E1219" w:rsidRDefault="00FC3410" w:rsidP="0007335A">
      <w:pPr>
        <w:ind w:firstLine="709"/>
        <w:jc w:val="both"/>
        <w:rPr>
          <w:sz w:val="28"/>
          <w:szCs w:val="28"/>
        </w:rPr>
      </w:pPr>
      <w:r>
        <w:rPr>
          <w:sz w:val="28"/>
          <w:szCs w:val="28"/>
        </w:rPr>
        <w:t>680</w:t>
      </w:r>
      <w:r w:rsidRPr="000E1219">
        <w:rPr>
          <w:sz w:val="28"/>
          <w:szCs w:val="28"/>
        </w:rPr>
        <w:t xml:space="preserve"> projektu īstenošana 2012.gadā noritējusi bez būtiskām atkāpēm no projektu iesniegumos plānotā (notika projektu ietvaros paredzētās tehniskās dokumentācijas izstrāde, notika tehnoloģisko iekārtu iegāde, uzstādīšana, u.c.). 2012.gadā </w:t>
      </w:r>
      <w:r>
        <w:rPr>
          <w:sz w:val="28"/>
          <w:szCs w:val="28"/>
        </w:rPr>
        <w:t>projekta aktivitātes pilnībā pabeigtas 632 projektos. Kopumā konkursa I kārtas ietvaros īstenots jau 841 projekts.</w:t>
      </w:r>
      <w:r w:rsidRPr="000E1219">
        <w:rPr>
          <w:sz w:val="28"/>
          <w:szCs w:val="28"/>
        </w:rPr>
        <w:t xml:space="preserve"> </w:t>
      </w:r>
      <w:r>
        <w:rPr>
          <w:sz w:val="28"/>
          <w:szCs w:val="28"/>
        </w:rPr>
        <w:t xml:space="preserve">2012.gadā </w:t>
      </w:r>
      <w:r w:rsidRPr="000E1219">
        <w:rPr>
          <w:sz w:val="28"/>
          <w:szCs w:val="28"/>
        </w:rPr>
        <w:t xml:space="preserve">ar </w:t>
      </w:r>
      <w:r>
        <w:rPr>
          <w:sz w:val="28"/>
          <w:szCs w:val="28"/>
        </w:rPr>
        <w:t>241</w:t>
      </w:r>
      <w:r w:rsidRPr="000E1219">
        <w:rPr>
          <w:sz w:val="28"/>
          <w:szCs w:val="28"/>
        </w:rPr>
        <w:t xml:space="preserve"> projekt</w:t>
      </w:r>
      <w:r>
        <w:rPr>
          <w:sz w:val="28"/>
          <w:szCs w:val="28"/>
        </w:rPr>
        <w:t>u</w:t>
      </w:r>
      <w:r w:rsidRPr="000E1219">
        <w:rPr>
          <w:sz w:val="28"/>
          <w:szCs w:val="28"/>
        </w:rPr>
        <w:t xml:space="preserve"> īstenotāj</w:t>
      </w:r>
      <w:r>
        <w:rPr>
          <w:sz w:val="28"/>
          <w:szCs w:val="28"/>
        </w:rPr>
        <w:t>u</w:t>
      </w:r>
      <w:r w:rsidRPr="000E1219">
        <w:rPr>
          <w:sz w:val="28"/>
          <w:szCs w:val="28"/>
        </w:rPr>
        <w:t xml:space="preserve"> notikusi vienošanās par līgumu laušanu. </w:t>
      </w:r>
      <w:r w:rsidR="001F7AB1">
        <w:rPr>
          <w:sz w:val="28"/>
          <w:szCs w:val="28"/>
        </w:rPr>
        <w:t xml:space="preserve">Kopumā konkursa I kārtas ietvaros notikušas 285 </w:t>
      </w:r>
      <w:r w:rsidR="001F7AB1" w:rsidRPr="000E1219">
        <w:rPr>
          <w:sz w:val="28"/>
          <w:szCs w:val="28"/>
        </w:rPr>
        <w:t>vienošanās par līgumu laušanu</w:t>
      </w:r>
      <w:r w:rsidR="001F7AB1">
        <w:rPr>
          <w:sz w:val="28"/>
          <w:szCs w:val="28"/>
        </w:rPr>
        <w:t>.</w:t>
      </w:r>
    </w:p>
    <w:p w:rsidR="00FC3410" w:rsidRPr="0007335A" w:rsidRDefault="00FC3410" w:rsidP="0007335A">
      <w:pPr>
        <w:ind w:firstLine="709"/>
        <w:jc w:val="both"/>
        <w:rPr>
          <w:color w:val="000000"/>
          <w:sz w:val="28"/>
          <w:szCs w:val="28"/>
        </w:rPr>
      </w:pPr>
      <w:r w:rsidRPr="00C1687F">
        <w:rPr>
          <w:color w:val="000000"/>
          <w:sz w:val="28"/>
          <w:szCs w:val="28"/>
        </w:rPr>
        <w:t>2012.gadā veiktas 1052 dokumentu pārbaudes, tai skaitā, 526 noslēguma pārskatu un526 noslēguma maksājumu pieprasījumu pārbaudes (skat. Tabulu 15).</w:t>
      </w:r>
      <w:r w:rsidRPr="0007335A">
        <w:rPr>
          <w:color w:val="000000"/>
          <w:sz w:val="28"/>
          <w:szCs w:val="28"/>
        </w:rPr>
        <w:t xml:space="preserve"> </w:t>
      </w:r>
    </w:p>
    <w:p w:rsidR="00216D40" w:rsidRDefault="00216D40" w:rsidP="00F8360E">
      <w:pPr>
        <w:ind w:firstLine="709"/>
        <w:jc w:val="right"/>
        <w:rPr>
          <w:b/>
          <w:color w:val="000000"/>
          <w:szCs w:val="28"/>
        </w:rPr>
      </w:pPr>
    </w:p>
    <w:p w:rsidR="00FC3410" w:rsidRPr="00647E3E" w:rsidRDefault="00FC3410" w:rsidP="00F8360E">
      <w:pPr>
        <w:ind w:firstLine="709"/>
        <w:jc w:val="right"/>
        <w:rPr>
          <w:color w:val="000000"/>
          <w:szCs w:val="28"/>
        </w:rPr>
      </w:pPr>
      <w:r w:rsidRPr="00647E3E">
        <w:rPr>
          <w:b/>
          <w:color w:val="000000"/>
          <w:szCs w:val="28"/>
        </w:rPr>
        <w:t>Tabula 1</w:t>
      </w:r>
      <w:r>
        <w:rPr>
          <w:b/>
          <w:color w:val="000000"/>
          <w:szCs w:val="28"/>
        </w:rPr>
        <w:t>5</w:t>
      </w:r>
      <w:r w:rsidRPr="00647E3E">
        <w:rPr>
          <w:b/>
          <w:color w:val="000000"/>
          <w:szCs w:val="28"/>
        </w:rPr>
        <w:t>. Dokumentu kontrole</w:t>
      </w:r>
    </w:p>
    <w:tbl>
      <w:tblPr>
        <w:tblW w:w="94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84"/>
        <w:gridCol w:w="2269"/>
        <w:gridCol w:w="1276"/>
        <w:gridCol w:w="1275"/>
        <w:gridCol w:w="1418"/>
        <w:gridCol w:w="1417"/>
        <w:gridCol w:w="1134"/>
      </w:tblGrid>
      <w:tr w:rsidR="00FC3410" w:rsidRPr="00325B75" w:rsidTr="00325B75">
        <w:trPr>
          <w:cantSplit/>
          <w:trHeight w:val="326"/>
        </w:trPr>
        <w:tc>
          <w:tcPr>
            <w:tcW w:w="684" w:type="dxa"/>
            <w:vMerge w:val="restart"/>
            <w:shd w:val="clear" w:color="auto" w:fill="9BBB59"/>
            <w:vAlign w:val="center"/>
          </w:tcPr>
          <w:p w:rsidR="00FC3410" w:rsidRPr="00325B75" w:rsidRDefault="00FC3410" w:rsidP="00B32377">
            <w:pPr>
              <w:spacing w:before="100" w:beforeAutospacing="1" w:after="100" w:afterAutospacing="1"/>
              <w:jc w:val="center"/>
              <w:rPr>
                <w:bCs/>
                <w:color w:val="000000"/>
                <w:sz w:val="20"/>
                <w:szCs w:val="20"/>
              </w:rPr>
            </w:pPr>
            <w:proofErr w:type="spellStart"/>
            <w:r w:rsidRPr="00325B75">
              <w:rPr>
                <w:color w:val="000000"/>
                <w:sz w:val="20"/>
                <w:szCs w:val="20"/>
              </w:rPr>
              <w:t>Nr.p.k</w:t>
            </w:r>
            <w:proofErr w:type="spellEnd"/>
            <w:r w:rsidRPr="00325B75">
              <w:rPr>
                <w:color w:val="000000"/>
                <w:sz w:val="20"/>
                <w:szCs w:val="20"/>
              </w:rPr>
              <w:t>.</w:t>
            </w:r>
          </w:p>
        </w:tc>
        <w:tc>
          <w:tcPr>
            <w:tcW w:w="2269" w:type="dxa"/>
            <w:vMerge w:val="restart"/>
            <w:shd w:val="clear" w:color="auto" w:fill="9BBB59"/>
            <w:vAlign w:val="center"/>
          </w:tcPr>
          <w:p w:rsidR="00FC3410" w:rsidRPr="00325B75" w:rsidRDefault="00FC3410" w:rsidP="00B32377">
            <w:pPr>
              <w:spacing w:before="100" w:beforeAutospacing="1" w:after="100" w:afterAutospacing="1"/>
              <w:jc w:val="center"/>
              <w:rPr>
                <w:bCs/>
                <w:color w:val="000000"/>
                <w:sz w:val="20"/>
                <w:szCs w:val="20"/>
              </w:rPr>
            </w:pPr>
            <w:r w:rsidRPr="00325B75">
              <w:rPr>
                <w:color w:val="000000"/>
                <w:sz w:val="20"/>
                <w:szCs w:val="20"/>
              </w:rPr>
              <w:t>Atskaites veids</w:t>
            </w:r>
          </w:p>
        </w:tc>
        <w:tc>
          <w:tcPr>
            <w:tcW w:w="1276" w:type="dxa"/>
            <w:vMerge w:val="restart"/>
            <w:shd w:val="clear" w:color="auto" w:fill="9BBB59"/>
            <w:vAlign w:val="center"/>
          </w:tcPr>
          <w:p w:rsidR="00FC3410" w:rsidRPr="00325B75" w:rsidRDefault="00FC3410" w:rsidP="00B32377">
            <w:pPr>
              <w:spacing w:before="100" w:beforeAutospacing="1" w:after="100" w:afterAutospacing="1"/>
              <w:jc w:val="center"/>
              <w:rPr>
                <w:bCs/>
                <w:color w:val="000000"/>
                <w:sz w:val="20"/>
                <w:szCs w:val="20"/>
              </w:rPr>
            </w:pPr>
            <w:r w:rsidRPr="00325B75">
              <w:rPr>
                <w:color w:val="000000"/>
                <w:sz w:val="20"/>
                <w:szCs w:val="20"/>
              </w:rPr>
              <w:t>Iesniegto dokumentu skaits</w:t>
            </w:r>
          </w:p>
        </w:tc>
        <w:tc>
          <w:tcPr>
            <w:tcW w:w="5244" w:type="dxa"/>
            <w:gridSpan w:val="4"/>
            <w:shd w:val="clear" w:color="auto" w:fill="9BBB59"/>
            <w:vAlign w:val="center"/>
          </w:tcPr>
          <w:p w:rsidR="00FC3410" w:rsidRPr="00325B75" w:rsidRDefault="00FC3410" w:rsidP="00B32377">
            <w:pPr>
              <w:spacing w:before="100" w:beforeAutospacing="1" w:after="100" w:afterAutospacing="1"/>
              <w:jc w:val="center"/>
              <w:rPr>
                <w:bCs/>
                <w:color w:val="000000"/>
                <w:sz w:val="20"/>
                <w:szCs w:val="20"/>
              </w:rPr>
            </w:pPr>
          </w:p>
        </w:tc>
      </w:tr>
      <w:tr w:rsidR="00FC3410" w:rsidRPr="00325B75" w:rsidTr="00325B75">
        <w:trPr>
          <w:cantSplit/>
          <w:trHeight w:val="632"/>
        </w:trPr>
        <w:tc>
          <w:tcPr>
            <w:tcW w:w="684" w:type="dxa"/>
            <w:vMerge/>
            <w:shd w:val="clear" w:color="auto" w:fill="9BBB59"/>
            <w:vAlign w:val="center"/>
          </w:tcPr>
          <w:p w:rsidR="00FC3410" w:rsidRPr="00325B75" w:rsidRDefault="00FC3410" w:rsidP="00B32377">
            <w:pPr>
              <w:jc w:val="center"/>
              <w:rPr>
                <w:b/>
                <w:bCs/>
                <w:color w:val="000000"/>
                <w:sz w:val="20"/>
                <w:szCs w:val="20"/>
              </w:rPr>
            </w:pPr>
          </w:p>
        </w:tc>
        <w:tc>
          <w:tcPr>
            <w:tcW w:w="2269" w:type="dxa"/>
            <w:vMerge/>
            <w:shd w:val="clear" w:color="auto" w:fill="9BBB59"/>
            <w:vAlign w:val="center"/>
          </w:tcPr>
          <w:p w:rsidR="00FC3410" w:rsidRPr="00325B75" w:rsidRDefault="00FC3410" w:rsidP="00B32377">
            <w:pPr>
              <w:jc w:val="center"/>
              <w:rPr>
                <w:b/>
                <w:bCs/>
                <w:color w:val="000000"/>
                <w:sz w:val="20"/>
                <w:szCs w:val="20"/>
              </w:rPr>
            </w:pPr>
          </w:p>
        </w:tc>
        <w:tc>
          <w:tcPr>
            <w:tcW w:w="1276" w:type="dxa"/>
            <w:vMerge/>
            <w:shd w:val="clear" w:color="auto" w:fill="9BBB59"/>
            <w:vAlign w:val="center"/>
          </w:tcPr>
          <w:p w:rsidR="00FC3410" w:rsidRPr="00325B75" w:rsidRDefault="00FC3410" w:rsidP="00B32377">
            <w:pPr>
              <w:jc w:val="center"/>
              <w:rPr>
                <w:b/>
                <w:bCs/>
                <w:color w:val="000000"/>
                <w:sz w:val="20"/>
                <w:szCs w:val="20"/>
              </w:rPr>
            </w:pPr>
          </w:p>
        </w:tc>
        <w:tc>
          <w:tcPr>
            <w:tcW w:w="1275" w:type="dxa"/>
            <w:shd w:val="clear" w:color="auto" w:fill="9BBB59"/>
            <w:vAlign w:val="center"/>
          </w:tcPr>
          <w:p w:rsidR="00FC3410" w:rsidRPr="00325B75" w:rsidRDefault="00FC3410" w:rsidP="00B32377">
            <w:pPr>
              <w:jc w:val="center"/>
              <w:rPr>
                <w:b/>
                <w:bCs/>
                <w:color w:val="000000"/>
                <w:sz w:val="20"/>
                <w:szCs w:val="20"/>
              </w:rPr>
            </w:pPr>
            <w:r w:rsidRPr="00325B75">
              <w:rPr>
                <w:bCs/>
                <w:color w:val="000000"/>
                <w:sz w:val="20"/>
                <w:szCs w:val="20"/>
              </w:rPr>
              <w:t>Apstiprināti</w:t>
            </w:r>
          </w:p>
        </w:tc>
        <w:tc>
          <w:tcPr>
            <w:tcW w:w="1418" w:type="dxa"/>
            <w:shd w:val="clear" w:color="auto" w:fill="9BBB59"/>
            <w:vAlign w:val="center"/>
          </w:tcPr>
          <w:p w:rsidR="00FC3410" w:rsidRPr="00325B75" w:rsidRDefault="00FC3410" w:rsidP="00B32377">
            <w:pPr>
              <w:spacing w:before="100" w:beforeAutospacing="1" w:after="100" w:afterAutospacing="1"/>
              <w:jc w:val="center"/>
              <w:rPr>
                <w:bCs/>
                <w:color w:val="000000"/>
                <w:sz w:val="20"/>
                <w:szCs w:val="20"/>
              </w:rPr>
            </w:pPr>
            <w:r w:rsidRPr="00325B75">
              <w:rPr>
                <w:bCs/>
                <w:color w:val="000000"/>
                <w:sz w:val="20"/>
                <w:szCs w:val="20"/>
              </w:rPr>
              <w:t>Precizēšanas stadijā esoši dokumenti</w:t>
            </w:r>
          </w:p>
        </w:tc>
        <w:tc>
          <w:tcPr>
            <w:tcW w:w="1417" w:type="dxa"/>
            <w:shd w:val="clear" w:color="auto" w:fill="9BBB59"/>
            <w:vAlign w:val="center"/>
          </w:tcPr>
          <w:p w:rsidR="00FC3410" w:rsidRPr="00325B75" w:rsidRDefault="00FC3410" w:rsidP="00B32377">
            <w:pPr>
              <w:spacing w:before="100" w:beforeAutospacing="1" w:after="100" w:afterAutospacing="1"/>
              <w:jc w:val="center"/>
              <w:rPr>
                <w:bCs/>
                <w:color w:val="000000"/>
                <w:sz w:val="20"/>
                <w:szCs w:val="20"/>
              </w:rPr>
            </w:pPr>
            <w:r w:rsidRPr="00325B75">
              <w:rPr>
                <w:bCs/>
                <w:color w:val="000000"/>
                <w:sz w:val="20"/>
                <w:szCs w:val="20"/>
              </w:rPr>
              <w:t>Izskatīšanas stadijā esoši dokumenti</w:t>
            </w:r>
          </w:p>
        </w:tc>
        <w:tc>
          <w:tcPr>
            <w:tcW w:w="1134" w:type="dxa"/>
            <w:shd w:val="clear" w:color="auto" w:fill="9BBB59"/>
            <w:vAlign w:val="center"/>
          </w:tcPr>
          <w:p w:rsidR="00FC3410" w:rsidRPr="00325B75" w:rsidRDefault="00FC3410" w:rsidP="00B32377">
            <w:pPr>
              <w:spacing w:before="100" w:beforeAutospacing="1" w:after="100" w:afterAutospacing="1"/>
              <w:jc w:val="center"/>
              <w:rPr>
                <w:bCs/>
                <w:color w:val="000000"/>
                <w:sz w:val="20"/>
                <w:szCs w:val="20"/>
              </w:rPr>
            </w:pPr>
            <w:r w:rsidRPr="00325B75">
              <w:rPr>
                <w:bCs/>
                <w:color w:val="000000"/>
                <w:sz w:val="20"/>
                <w:szCs w:val="20"/>
              </w:rPr>
              <w:t>Noraidīti</w:t>
            </w:r>
          </w:p>
        </w:tc>
      </w:tr>
      <w:tr w:rsidR="00FC3410" w:rsidRPr="00325B75" w:rsidTr="00325B75">
        <w:trPr>
          <w:trHeight w:val="223"/>
        </w:trPr>
        <w:tc>
          <w:tcPr>
            <w:tcW w:w="684" w:type="dxa"/>
            <w:shd w:val="clear" w:color="auto" w:fill="9BBB59"/>
            <w:vAlign w:val="center"/>
          </w:tcPr>
          <w:p w:rsidR="00FC3410" w:rsidRPr="00325B75" w:rsidRDefault="00FC3410" w:rsidP="0007335A">
            <w:pPr>
              <w:jc w:val="both"/>
              <w:rPr>
                <w:bCs/>
                <w:color w:val="000000"/>
                <w:sz w:val="20"/>
                <w:szCs w:val="20"/>
              </w:rPr>
            </w:pPr>
            <w:r w:rsidRPr="00325B75">
              <w:rPr>
                <w:bCs/>
                <w:color w:val="000000"/>
                <w:sz w:val="20"/>
                <w:szCs w:val="20"/>
              </w:rPr>
              <w:t>1.</w:t>
            </w:r>
          </w:p>
        </w:tc>
        <w:tc>
          <w:tcPr>
            <w:tcW w:w="2269" w:type="dxa"/>
            <w:shd w:val="clear" w:color="auto" w:fill="E6EED5"/>
          </w:tcPr>
          <w:p w:rsidR="00FC3410" w:rsidRPr="00325B75" w:rsidRDefault="00FC3410" w:rsidP="00F8360E">
            <w:pPr>
              <w:spacing w:before="100" w:beforeAutospacing="1" w:after="100" w:afterAutospacing="1"/>
              <w:rPr>
                <w:sz w:val="20"/>
                <w:szCs w:val="20"/>
              </w:rPr>
            </w:pPr>
            <w:r w:rsidRPr="00325B75">
              <w:rPr>
                <w:sz w:val="20"/>
                <w:szCs w:val="20"/>
              </w:rPr>
              <w:t>Noslēguma pārskati</w:t>
            </w:r>
          </w:p>
        </w:tc>
        <w:tc>
          <w:tcPr>
            <w:tcW w:w="1276" w:type="dxa"/>
            <w:shd w:val="clear" w:color="auto" w:fill="E6EED5"/>
            <w:vAlign w:val="center"/>
          </w:tcPr>
          <w:p w:rsidR="00FC3410" w:rsidRPr="00325B75" w:rsidRDefault="00FC3410" w:rsidP="00E03ADC">
            <w:pPr>
              <w:jc w:val="center"/>
              <w:rPr>
                <w:sz w:val="20"/>
                <w:szCs w:val="20"/>
              </w:rPr>
            </w:pPr>
            <w:r w:rsidRPr="00325B75">
              <w:rPr>
                <w:sz w:val="20"/>
                <w:szCs w:val="20"/>
              </w:rPr>
              <w:t>526</w:t>
            </w:r>
          </w:p>
        </w:tc>
        <w:tc>
          <w:tcPr>
            <w:tcW w:w="1275" w:type="dxa"/>
            <w:shd w:val="clear" w:color="auto" w:fill="E6EED5"/>
            <w:vAlign w:val="center"/>
          </w:tcPr>
          <w:p w:rsidR="00FC3410" w:rsidRPr="00325B75" w:rsidRDefault="00FC3410" w:rsidP="00E03ADC">
            <w:pPr>
              <w:jc w:val="center"/>
              <w:rPr>
                <w:sz w:val="20"/>
                <w:szCs w:val="20"/>
              </w:rPr>
            </w:pPr>
            <w:r w:rsidRPr="00325B75">
              <w:rPr>
                <w:sz w:val="20"/>
                <w:szCs w:val="20"/>
              </w:rPr>
              <w:t>512</w:t>
            </w:r>
          </w:p>
        </w:tc>
        <w:tc>
          <w:tcPr>
            <w:tcW w:w="1418" w:type="dxa"/>
            <w:shd w:val="clear" w:color="auto" w:fill="E6EED5"/>
            <w:vAlign w:val="center"/>
          </w:tcPr>
          <w:p w:rsidR="00FC3410" w:rsidRPr="00325B75" w:rsidRDefault="00FC3410" w:rsidP="00E03ADC">
            <w:pPr>
              <w:jc w:val="center"/>
              <w:rPr>
                <w:sz w:val="20"/>
                <w:szCs w:val="20"/>
              </w:rPr>
            </w:pPr>
            <w:r w:rsidRPr="00325B75">
              <w:rPr>
                <w:sz w:val="20"/>
                <w:szCs w:val="20"/>
              </w:rPr>
              <w:t>0</w:t>
            </w:r>
          </w:p>
        </w:tc>
        <w:tc>
          <w:tcPr>
            <w:tcW w:w="1417" w:type="dxa"/>
            <w:shd w:val="clear" w:color="auto" w:fill="E6EED5"/>
            <w:vAlign w:val="center"/>
          </w:tcPr>
          <w:p w:rsidR="00FC3410" w:rsidRPr="00325B75" w:rsidRDefault="00FC3410" w:rsidP="00E03ADC">
            <w:pPr>
              <w:jc w:val="center"/>
              <w:rPr>
                <w:sz w:val="20"/>
                <w:szCs w:val="20"/>
              </w:rPr>
            </w:pPr>
            <w:r w:rsidRPr="00325B75">
              <w:rPr>
                <w:sz w:val="20"/>
                <w:szCs w:val="20"/>
              </w:rPr>
              <w:t>14</w:t>
            </w:r>
          </w:p>
        </w:tc>
        <w:tc>
          <w:tcPr>
            <w:tcW w:w="1134" w:type="dxa"/>
            <w:shd w:val="clear" w:color="auto" w:fill="E6EED5"/>
          </w:tcPr>
          <w:p w:rsidR="00FC3410" w:rsidRPr="00325B75" w:rsidRDefault="00FC3410" w:rsidP="00E03ADC">
            <w:pPr>
              <w:jc w:val="center"/>
              <w:rPr>
                <w:sz w:val="20"/>
                <w:szCs w:val="20"/>
              </w:rPr>
            </w:pPr>
            <w:r w:rsidRPr="00325B75">
              <w:rPr>
                <w:sz w:val="20"/>
                <w:szCs w:val="20"/>
              </w:rPr>
              <w:t>0</w:t>
            </w:r>
          </w:p>
        </w:tc>
      </w:tr>
      <w:tr w:rsidR="00FC3410" w:rsidRPr="00325B75" w:rsidTr="00325B75">
        <w:trPr>
          <w:trHeight w:val="272"/>
        </w:trPr>
        <w:tc>
          <w:tcPr>
            <w:tcW w:w="684" w:type="dxa"/>
            <w:shd w:val="clear" w:color="auto" w:fill="9BBB59"/>
            <w:vAlign w:val="center"/>
          </w:tcPr>
          <w:p w:rsidR="00FC3410" w:rsidRPr="00325B75" w:rsidRDefault="00FC3410" w:rsidP="0007335A">
            <w:pPr>
              <w:jc w:val="both"/>
              <w:rPr>
                <w:bCs/>
                <w:color w:val="000000"/>
                <w:sz w:val="20"/>
                <w:szCs w:val="20"/>
              </w:rPr>
            </w:pPr>
            <w:r w:rsidRPr="00325B75">
              <w:rPr>
                <w:bCs/>
                <w:color w:val="000000"/>
                <w:sz w:val="20"/>
                <w:szCs w:val="20"/>
              </w:rPr>
              <w:t>2.</w:t>
            </w:r>
          </w:p>
        </w:tc>
        <w:tc>
          <w:tcPr>
            <w:tcW w:w="2269" w:type="dxa"/>
            <w:shd w:val="clear" w:color="auto" w:fill="E6EED5"/>
          </w:tcPr>
          <w:p w:rsidR="00FC3410" w:rsidRPr="00325B75" w:rsidRDefault="00FC3410" w:rsidP="00F8360E">
            <w:pPr>
              <w:spacing w:before="100" w:beforeAutospacing="1" w:after="100" w:afterAutospacing="1"/>
              <w:rPr>
                <w:sz w:val="20"/>
                <w:szCs w:val="20"/>
              </w:rPr>
            </w:pPr>
            <w:r w:rsidRPr="00325B75">
              <w:rPr>
                <w:sz w:val="20"/>
                <w:szCs w:val="20"/>
              </w:rPr>
              <w:t>Noslēgumu maksājumu pieprasījumi</w:t>
            </w:r>
          </w:p>
        </w:tc>
        <w:tc>
          <w:tcPr>
            <w:tcW w:w="1276" w:type="dxa"/>
            <w:shd w:val="clear" w:color="auto" w:fill="E6EED5"/>
            <w:vAlign w:val="center"/>
          </w:tcPr>
          <w:p w:rsidR="00FC3410" w:rsidRPr="00325B75" w:rsidRDefault="00FC3410" w:rsidP="00E03ADC">
            <w:pPr>
              <w:jc w:val="center"/>
              <w:rPr>
                <w:sz w:val="20"/>
                <w:szCs w:val="20"/>
              </w:rPr>
            </w:pPr>
            <w:r w:rsidRPr="00325B75">
              <w:rPr>
                <w:sz w:val="20"/>
                <w:szCs w:val="20"/>
              </w:rPr>
              <w:t>526</w:t>
            </w:r>
          </w:p>
        </w:tc>
        <w:tc>
          <w:tcPr>
            <w:tcW w:w="1275" w:type="dxa"/>
            <w:shd w:val="clear" w:color="auto" w:fill="E6EED5"/>
            <w:vAlign w:val="center"/>
          </w:tcPr>
          <w:p w:rsidR="00FC3410" w:rsidRPr="00325B75" w:rsidRDefault="00FC3410" w:rsidP="00E03ADC">
            <w:pPr>
              <w:jc w:val="center"/>
              <w:rPr>
                <w:sz w:val="20"/>
                <w:szCs w:val="20"/>
              </w:rPr>
            </w:pPr>
            <w:r w:rsidRPr="00325B75">
              <w:rPr>
                <w:sz w:val="20"/>
                <w:szCs w:val="20"/>
              </w:rPr>
              <w:t>512</w:t>
            </w:r>
          </w:p>
        </w:tc>
        <w:tc>
          <w:tcPr>
            <w:tcW w:w="1418" w:type="dxa"/>
            <w:shd w:val="clear" w:color="auto" w:fill="E6EED5"/>
            <w:vAlign w:val="center"/>
          </w:tcPr>
          <w:p w:rsidR="00FC3410" w:rsidRPr="00325B75" w:rsidRDefault="00FC3410" w:rsidP="00E03ADC">
            <w:pPr>
              <w:jc w:val="center"/>
              <w:rPr>
                <w:sz w:val="20"/>
                <w:szCs w:val="20"/>
              </w:rPr>
            </w:pPr>
            <w:r w:rsidRPr="00325B75">
              <w:rPr>
                <w:sz w:val="20"/>
                <w:szCs w:val="20"/>
              </w:rPr>
              <w:t>0</w:t>
            </w:r>
          </w:p>
        </w:tc>
        <w:tc>
          <w:tcPr>
            <w:tcW w:w="1417" w:type="dxa"/>
            <w:shd w:val="clear" w:color="auto" w:fill="E6EED5"/>
            <w:vAlign w:val="center"/>
          </w:tcPr>
          <w:p w:rsidR="00FC3410" w:rsidRPr="00325B75" w:rsidRDefault="00FC3410" w:rsidP="00E03ADC">
            <w:pPr>
              <w:jc w:val="center"/>
              <w:rPr>
                <w:sz w:val="20"/>
                <w:szCs w:val="20"/>
              </w:rPr>
            </w:pPr>
            <w:r w:rsidRPr="00325B75">
              <w:rPr>
                <w:sz w:val="20"/>
                <w:szCs w:val="20"/>
              </w:rPr>
              <w:t>14</w:t>
            </w:r>
          </w:p>
        </w:tc>
        <w:tc>
          <w:tcPr>
            <w:tcW w:w="1134" w:type="dxa"/>
            <w:shd w:val="clear" w:color="auto" w:fill="E6EED5"/>
          </w:tcPr>
          <w:p w:rsidR="00FC3410" w:rsidRPr="00325B75" w:rsidRDefault="00FC3410" w:rsidP="00E03ADC">
            <w:pPr>
              <w:jc w:val="center"/>
              <w:rPr>
                <w:sz w:val="20"/>
                <w:szCs w:val="20"/>
              </w:rPr>
            </w:pPr>
            <w:r w:rsidRPr="00325B75">
              <w:rPr>
                <w:sz w:val="20"/>
                <w:szCs w:val="20"/>
              </w:rPr>
              <w:t>0</w:t>
            </w:r>
          </w:p>
        </w:tc>
      </w:tr>
      <w:tr w:rsidR="00FC3410" w:rsidRPr="00325B75" w:rsidTr="00325B75">
        <w:trPr>
          <w:trHeight w:val="272"/>
        </w:trPr>
        <w:tc>
          <w:tcPr>
            <w:tcW w:w="2953" w:type="dxa"/>
            <w:gridSpan w:val="2"/>
            <w:shd w:val="clear" w:color="auto" w:fill="CDDDAC"/>
          </w:tcPr>
          <w:p w:rsidR="00FC3410" w:rsidRPr="00325B75" w:rsidRDefault="00FC3410" w:rsidP="00C1687F">
            <w:pPr>
              <w:jc w:val="right"/>
              <w:rPr>
                <w:b/>
                <w:bCs/>
                <w:sz w:val="20"/>
                <w:szCs w:val="20"/>
              </w:rPr>
            </w:pPr>
            <w:r w:rsidRPr="00325B75">
              <w:rPr>
                <w:b/>
                <w:bCs/>
                <w:sz w:val="20"/>
                <w:szCs w:val="20"/>
              </w:rPr>
              <w:t>Kopā:</w:t>
            </w:r>
          </w:p>
        </w:tc>
        <w:tc>
          <w:tcPr>
            <w:tcW w:w="1276" w:type="dxa"/>
            <w:shd w:val="clear" w:color="auto" w:fill="CDDDAC"/>
            <w:vAlign w:val="center"/>
          </w:tcPr>
          <w:p w:rsidR="00FC3410" w:rsidRPr="00325B75" w:rsidRDefault="00FC3410" w:rsidP="00E03ADC">
            <w:pPr>
              <w:spacing w:before="100" w:beforeAutospacing="1" w:after="100" w:afterAutospacing="1"/>
              <w:jc w:val="center"/>
              <w:rPr>
                <w:b/>
                <w:bCs/>
                <w:color w:val="000000"/>
                <w:sz w:val="20"/>
                <w:szCs w:val="20"/>
              </w:rPr>
            </w:pPr>
            <w:r w:rsidRPr="00325B75">
              <w:rPr>
                <w:b/>
                <w:sz w:val="20"/>
                <w:szCs w:val="20"/>
              </w:rPr>
              <w:t>1052</w:t>
            </w:r>
          </w:p>
        </w:tc>
        <w:tc>
          <w:tcPr>
            <w:tcW w:w="1275" w:type="dxa"/>
            <w:shd w:val="clear" w:color="auto" w:fill="CDDDAC"/>
            <w:vAlign w:val="center"/>
          </w:tcPr>
          <w:p w:rsidR="00FC3410" w:rsidRPr="00325B75" w:rsidRDefault="00FC3410" w:rsidP="00E03ADC">
            <w:pPr>
              <w:jc w:val="center"/>
              <w:rPr>
                <w:b/>
                <w:sz w:val="20"/>
                <w:szCs w:val="20"/>
              </w:rPr>
            </w:pPr>
            <w:r w:rsidRPr="00325B75">
              <w:rPr>
                <w:b/>
                <w:sz w:val="20"/>
                <w:szCs w:val="20"/>
              </w:rPr>
              <w:t>1024</w:t>
            </w:r>
          </w:p>
        </w:tc>
        <w:tc>
          <w:tcPr>
            <w:tcW w:w="1418" w:type="dxa"/>
            <w:shd w:val="clear" w:color="auto" w:fill="CDDDAC"/>
            <w:vAlign w:val="center"/>
          </w:tcPr>
          <w:p w:rsidR="00FC3410" w:rsidRPr="00325B75" w:rsidRDefault="00FC3410" w:rsidP="00E03ADC">
            <w:pPr>
              <w:jc w:val="center"/>
              <w:rPr>
                <w:b/>
                <w:sz w:val="20"/>
                <w:szCs w:val="20"/>
              </w:rPr>
            </w:pPr>
            <w:r w:rsidRPr="00325B75">
              <w:rPr>
                <w:b/>
                <w:sz w:val="20"/>
                <w:szCs w:val="20"/>
              </w:rPr>
              <w:t>0</w:t>
            </w:r>
          </w:p>
        </w:tc>
        <w:tc>
          <w:tcPr>
            <w:tcW w:w="1417" w:type="dxa"/>
            <w:shd w:val="clear" w:color="auto" w:fill="CDDDAC"/>
            <w:vAlign w:val="center"/>
          </w:tcPr>
          <w:p w:rsidR="00FC3410" w:rsidRPr="00325B75" w:rsidRDefault="00FC3410" w:rsidP="00E03ADC">
            <w:pPr>
              <w:jc w:val="center"/>
              <w:rPr>
                <w:b/>
                <w:sz w:val="20"/>
                <w:szCs w:val="20"/>
              </w:rPr>
            </w:pPr>
            <w:r w:rsidRPr="00325B75">
              <w:rPr>
                <w:b/>
                <w:sz w:val="20"/>
                <w:szCs w:val="20"/>
              </w:rPr>
              <w:t>28</w:t>
            </w:r>
          </w:p>
        </w:tc>
        <w:tc>
          <w:tcPr>
            <w:tcW w:w="1134" w:type="dxa"/>
            <w:shd w:val="clear" w:color="auto" w:fill="CDDDAC"/>
          </w:tcPr>
          <w:p w:rsidR="00FC3410" w:rsidRPr="00325B75" w:rsidRDefault="00FC3410" w:rsidP="00E03ADC">
            <w:pPr>
              <w:jc w:val="center"/>
              <w:rPr>
                <w:b/>
                <w:sz w:val="20"/>
                <w:szCs w:val="20"/>
              </w:rPr>
            </w:pPr>
            <w:r w:rsidRPr="00325B75">
              <w:rPr>
                <w:b/>
                <w:sz w:val="20"/>
                <w:szCs w:val="20"/>
              </w:rPr>
              <w:t>0</w:t>
            </w:r>
          </w:p>
        </w:tc>
      </w:tr>
    </w:tbl>
    <w:p w:rsidR="00216D40" w:rsidRPr="0007335A" w:rsidRDefault="00216D40" w:rsidP="0007335A">
      <w:pPr>
        <w:ind w:firstLine="709"/>
        <w:jc w:val="both"/>
        <w:rPr>
          <w:color w:val="000000"/>
          <w:sz w:val="28"/>
          <w:szCs w:val="28"/>
        </w:rPr>
      </w:pPr>
    </w:p>
    <w:p w:rsidR="00FC3410" w:rsidRDefault="00FC3410" w:rsidP="0007335A">
      <w:pPr>
        <w:shd w:val="clear" w:color="auto" w:fill="FFFFFF"/>
        <w:ind w:firstLine="709"/>
        <w:jc w:val="both"/>
        <w:rPr>
          <w:color w:val="000000"/>
          <w:sz w:val="28"/>
          <w:szCs w:val="28"/>
        </w:rPr>
      </w:pPr>
      <w:r>
        <w:rPr>
          <w:color w:val="000000"/>
          <w:sz w:val="28"/>
          <w:szCs w:val="28"/>
        </w:rPr>
        <w:t>2012.gadā veiktas 100 progresa pārbaudes projektu īstenošanas vietās, no kurām 99 pārbaudes noslēgušās pozitīvi, taču 1 pārbaudē konstatētas nepilnības (nebija pieejama projekta dokumentācija), kuras līdz 2012.gada beigām tika novērstas.</w:t>
      </w:r>
    </w:p>
    <w:p w:rsidR="00FC3410" w:rsidRPr="0007335A" w:rsidRDefault="00FC3410" w:rsidP="0007335A">
      <w:pPr>
        <w:shd w:val="clear" w:color="auto" w:fill="FFFFFF"/>
        <w:ind w:firstLine="709"/>
        <w:jc w:val="both"/>
        <w:rPr>
          <w:color w:val="000000"/>
          <w:sz w:val="28"/>
          <w:szCs w:val="28"/>
        </w:rPr>
      </w:pPr>
      <w:r>
        <w:rPr>
          <w:color w:val="000000"/>
          <w:sz w:val="28"/>
          <w:szCs w:val="28"/>
        </w:rPr>
        <w:t xml:space="preserve"> 2012</w:t>
      </w:r>
      <w:r w:rsidRPr="0007335A">
        <w:rPr>
          <w:color w:val="000000"/>
          <w:sz w:val="28"/>
          <w:szCs w:val="28"/>
        </w:rPr>
        <w:t xml:space="preserve">.gadā projektiem atbilstoši saņemtajiem maksājuma pieprasījumiem tika izmaksāti LVL </w:t>
      </w:r>
      <w:r w:rsidR="00FD6753">
        <w:rPr>
          <w:color w:val="000000"/>
          <w:sz w:val="28"/>
          <w:szCs w:val="28"/>
        </w:rPr>
        <w:t xml:space="preserve">2 385 </w:t>
      </w:r>
      <w:r w:rsidRPr="0009299D">
        <w:rPr>
          <w:color w:val="000000"/>
          <w:sz w:val="28"/>
          <w:szCs w:val="28"/>
        </w:rPr>
        <w:t>738,38</w:t>
      </w:r>
      <w:r>
        <w:rPr>
          <w:color w:val="000000"/>
          <w:sz w:val="28"/>
          <w:szCs w:val="28"/>
        </w:rPr>
        <w:t xml:space="preserve">, </w:t>
      </w:r>
      <w:r w:rsidRPr="00541A6C">
        <w:rPr>
          <w:sz w:val="28"/>
          <w:szCs w:val="28"/>
        </w:rPr>
        <w:t>bet k</w:t>
      </w:r>
      <w:r w:rsidRPr="00541A6C">
        <w:rPr>
          <w:bCs/>
          <w:sz w:val="28"/>
          <w:szCs w:val="28"/>
        </w:rPr>
        <w:t>opumā projektiem izmaksāti jau</w:t>
      </w:r>
      <w:r>
        <w:rPr>
          <w:bCs/>
          <w:sz w:val="28"/>
          <w:szCs w:val="28"/>
        </w:rPr>
        <w:t xml:space="preserve"> </w:t>
      </w:r>
      <w:r w:rsidRPr="00541A6C">
        <w:rPr>
          <w:sz w:val="28"/>
          <w:szCs w:val="28"/>
        </w:rPr>
        <w:t>LVL</w:t>
      </w:r>
      <w:r>
        <w:rPr>
          <w:sz w:val="28"/>
          <w:szCs w:val="28"/>
        </w:rPr>
        <w:t> </w:t>
      </w:r>
      <w:r w:rsidRPr="0009299D">
        <w:rPr>
          <w:sz w:val="28"/>
          <w:szCs w:val="28"/>
        </w:rPr>
        <w:t>2</w:t>
      </w:r>
      <w:r>
        <w:rPr>
          <w:sz w:val="28"/>
          <w:szCs w:val="28"/>
        </w:rPr>
        <w:t> </w:t>
      </w:r>
      <w:r w:rsidRPr="0009299D">
        <w:rPr>
          <w:sz w:val="28"/>
          <w:szCs w:val="28"/>
        </w:rPr>
        <w:t>983</w:t>
      </w:r>
      <w:r>
        <w:rPr>
          <w:sz w:val="28"/>
          <w:szCs w:val="28"/>
        </w:rPr>
        <w:t> </w:t>
      </w:r>
      <w:r w:rsidRPr="0009299D">
        <w:rPr>
          <w:sz w:val="28"/>
          <w:szCs w:val="28"/>
        </w:rPr>
        <w:t>485,15</w:t>
      </w:r>
      <w:r w:rsidRPr="00541A6C">
        <w:rPr>
          <w:sz w:val="28"/>
          <w:szCs w:val="28"/>
        </w:rPr>
        <w:t>.</w:t>
      </w:r>
    </w:p>
    <w:p w:rsidR="00FC3410" w:rsidRPr="0007335A" w:rsidRDefault="00FC3410" w:rsidP="0007335A">
      <w:pPr>
        <w:shd w:val="clear" w:color="auto" w:fill="FFFFFF"/>
        <w:ind w:firstLine="709"/>
        <w:jc w:val="both"/>
        <w:rPr>
          <w:color w:val="000000"/>
          <w:sz w:val="28"/>
          <w:szCs w:val="28"/>
        </w:rPr>
      </w:pPr>
    </w:p>
    <w:p w:rsidR="00FC3410" w:rsidRPr="0007335A" w:rsidRDefault="00FC3410" w:rsidP="00D97EDC">
      <w:pPr>
        <w:numPr>
          <w:ilvl w:val="0"/>
          <w:numId w:val="19"/>
        </w:numPr>
        <w:jc w:val="both"/>
        <w:rPr>
          <w:b/>
          <w:color w:val="000000"/>
          <w:sz w:val="28"/>
          <w:szCs w:val="28"/>
        </w:rPr>
      </w:pPr>
      <w:r w:rsidRPr="0007335A">
        <w:rPr>
          <w:b/>
          <w:color w:val="000000"/>
          <w:sz w:val="28"/>
          <w:szCs w:val="28"/>
        </w:rPr>
        <w:t>II konkursa kārta</w:t>
      </w:r>
    </w:p>
    <w:p w:rsidR="00FC3410" w:rsidRPr="0007335A" w:rsidRDefault="00FC3410" w:rsidP="0007335A">
      <w:pPr>
        <w:shd w:val="clear" w:color="auto" w:fill="FFFFFF"/>
        <w:ind w:firstLine="567"/>
        <w:jc w:val="both"/>
        <w:rPr>
          <w:sz w:val="28"/>
          <w:szCs w:val="28"/>
        </w:rPr>
      </w:pPr>
      <w:r w:rsidRPr="0007335A">
        <w:rPr>
          <w:sz w:val="28"/>
          <w:szCs w:val="28"/>
        </w:rPr>
        <w:t xml:space="preserve">Konkurss II kārtas ietvaros tika izsludināta 2011.gada 6.septembrī. </w:t>
      </w:r>
      <w:r w:rsidRPr="0007335A">
        <w:rPr>
          <w:color w:val="000000"/>
          <w:sz w:val="28"/>
          <w:szCs w:val="28"/>
        </w:rPr>
        <w:t xml:space="preserve">Plašāku informāciju par konkursa </w:t>
      </w:r>
      <w:r w:rsidRPr="0007335A">
        <w:rPr>
          <w:sz w:val="28"/>
          <w:szCs w:val="28"/>
        </w:rPr>
        <w:t>nolikumu un jautājumiem par projektu iesniegumu sagatavošanu projektu iesniedzēji varēja iegūt 2010.gada februārī un marta sākumā, kad VARAM ministrija sadarbībā ar Rīgas, Kurzemes, Zemgales, Vidzemes un Latgales plānošanas reģiona ES struktūrfondu informācijas centriem organizēja semināru ciklu (kopā 9 semināri).</w:t>
      </w:r>
    </w:p>
    <w:p w:rsidR="00FC3410" w:rsidRPr="0007335A" w:rsidRDefault="00FC3410" w:rsidP="0007335A">
      <w:pPr>
        <w:pStyle w:val="Default"/>
        <w:ind w:firstLine="720"/>
        <w:jc w:val="both"/>
        <w:rPr>
          <w:sz w:val="28"/>
          <w:szCs w:val="28"/>
        </w:rPr>
      </w:pPr>
      <w:r w:rsidRPr="0007335A">
        <w:rPr>
          <w:sz w:val="28"/>
          <w:szCs w:val="28"/>
        </w:rPr>
        <w:t>Projektu iesniegumu iesniegšanas termiņš bija divi kalendārie mēneši no konkursa izsludināšanas dienas, t.i. līdz 2011.gada 1.novembris. Taču, saņemot priekšlikumus no potenciālajiem projektu iesniedzējiem, lai tiktu nodrošināta kvalitatīvu projektu pieteikumu iesniegšana, atbildīgā iestāde pagarināja projektu iesniegumu iesniegšanas termiņu līdz 2011.gada 30.novembrim. Šajā laikā tika saņemti 1378 projektu iesniegumi un pieprasītais finanšu instrumenta finansējums bija LVL 3 334 986,21.</w:t>
      </w:r>
    </w:p>
    <w:p w:rsidR="00FC3410" w:rsidRDefault="00FC3410" w:rsidP="0007335A">
      <w:pPr>
        <w:ind w:firstLine="709"/>
        <w:jc w:val="both"/>
        <w:rPr>
          <w:color w:val="000000"/>
          <w:sz w:val="28"/>
          <w:szCs w:val="28"/>
          <w:lang w:eastAsia="lv-LV"/>
        </w:rPr>
      </w:pPr>
      <w:r w:rsidRPr="002454D1">
        <w:rPr>
          <w:color w:val="000000"/>
          <w:sz w:val="28"/>
          <w:szCs w:val="28"/>
          <w:lang w:eastAsia="lv-LV"/>
        </w:rPr>
        <w:t xml:space="preserve">Izvērtējot projektu iesniegumus pēc administratīvajiem kritērijiem otrās kārtas ietvaros tika pieņemts lēmums apstiprināt 1 225 projektu iesniegumu </w:t>
      </w:r>
      <w:r w:rsidR="003B1532">
        <w:rPr>
          <w:color w:val="000000"/>
          <w:sz w:val="28"/>
          <w:szCs w:val="28"/>
          <w:lang w:eastAsia="lv-LV"/>
        </w:rPr>
        <w:t xml:space="preserve">par kopējo KPFI finansējuma summu LVL </w:t>
      </w:r>
      <w:r w:rsidR="00041189" w:rsidRPr="00041189">
        <w:rPr>
          <w:color w:val="000000"/>
          <w:sz w:val="28"/>
          <w:szCs w:val="28"/>
          <w:lang w:eastAsia="lv-LV"/>
        </w:rPr>
        <w:t>4 132 196,57</w:t>
      </w:r>
      <w:r w:rsidR="005D06E1">
        <w:rPr>
          <w:rStyle w:val="FootnoteReference"/>
          <w:color w:val="000000"/>
          <w:sz w:val="28"/>
          <w:szCs w:val="28"/>
          <w:lang w:eastAsia="lv-LV"/>
        </w:rPr>
        <w:footnoteReference w:id="32"/>
      </w:r>
      <w:r w:rsidR="003B1532">
        <w:rPr>
          <w:color w:val="000000"/>
          <w:sz w:val="28"/>
          <w:szCs w:val="28"/>
          <w:lang w:eastAsia="lv-LV"/>
        </w:rPr>
        <w:t xml:space="preserve"> </w:t>
      </w:r>
      <w:r w:rsidRPr="002454D1">
        <w:rPr>
          <w:color w:val="000000"/>
          <w:sz w:val="28"/>
          <w:szCs w:val="28"/>
          <w:lang w:eastAsia="lv-LV"/>
        </w:rPr>
        <w:t>un noraidīti 153 projektu iesniegumu.</w:t>
      </w:r>
      <w:r w:rsidR="00F06C8C">
        <w:rPr>
          <w:color w:val="000000"/>
          <w:sz w:val="28"/>
          <w:szCs w:val="28"/>
          <w:lang w:eastAsia="lv-LV"/>
        </w:rPr>
        <w:t xml:space="preserve"> </w:t>
      </w:r>
      <w:r w:rsidR="00F06C8C" w:rsidRPr="00DE7647">
        <w:rPr>
          <w:sz w:val="28"/>
          <w:szCs w:val="28"/>
        </w:rPr>
        <w:t xml:space="preserve">Līdz 2012.gada beigām kopējais </w:t>
      </w:r>
      <w:r w:rsidR="00F06C8C">
        <w:rPr>
          <w:sz w:val="28"/>
          <w:szCs w:val="28"/>
        </w:rPr>
        <w:t xml:space="preserve">projektiem </w:t>
      </w:r>
      <w:r w:rsidR="00F06C8C" w:rsidRPr="00DE7647">
        <w:rPr>
          <w:sz w:val="28"/>
          <w:szCs w:val="28"/>
        </w:rPr>
        <w:t xml:space="preserve">piešķirtais KPFI finansējums saskaņā ar noslēgtajiem līgumiem par projektu ieviešanu </w:t>
      </w:r>
      <w:r w:rsidR="0044338C">
        <w:rPr>
          <w:bCs/>
          <w:sz w:val="28"/>
          <w:szCs w:val="28"/>
        </w:rPr>
        <w:t xml:space="preserve">(t.sk. pabeigtajiem projektiem) </w:t>
      </w:r>
      <w:r w:rsidR="00F06C8C" w:rsidRPr="00DE7647">
        <w:rPr>
          <w:sz w:val="28"/>
          <w:szCs w:val="28"/>
        </w:rPr>
        <w:t>ir</w:t>
      </w:r>
      <w:r w:rsidR="00F06C8C">
        <w:rPr>
          <w:sz w:val="28"/>
          <w:szCs w:val="28"/>
        </w:rPr>
        <w:t xml:space="preserve"> </w:t>
      </w:r>
      <w:r w:rsidR="00F06C8C" w:rsidRPr="00DE7647">
        <w:rPr>
          <w:sz w:val="28"/>
          <w:szCs w:val="28"/>
        </w:rPr>
        <w:t>LVL</w:t>
      </w:r>
      <w:r w:rsidR="00325B75">
        <w:rPr>
          <w:sz w:val="28"/>
          <w:szCs w:val="28"/>
        </w:rPr>
        <w:t> </w:t>
      </w:r>
      <w:r w:rsidR="00F06C8C" w:rsidRPr="00F06C8C">
        <w:rPr>
          <w:sz w:val="28"/>
          <w:szCs w:val="28"/>
        </w:rPr>
        <w:t>3</w:t>
      </w:r>
      <w:r w:rsidR="00325B75">
        <w:rPr>
          <w:sz w:val="28"/>
          <w:szCs w:val="28"/>
        </w:rPr>
        <w:t> </w:t>
      </w:r>
      <w:r w:rsidR="00F06C8C" w:rsidRPr="00F06C8C">
        <w:rPr>
          <w:sz w:val="28"/>
          <w:szCs w:val="28"/>
        </w:rPr>
        <w:t>031</w:t>
      </w:r>
      <w:r w:rsidR="00325B75">
        <w:rPr>
          <w:sz w:val="28"/>
          <w:szCs w:val="28"/>
        </w:rPr>
        <w:t> </w:t>
      </w:r>
      <w:r w:rsidR="00F06C8C" w:rsidRPr="00F06C8C">
        <w:rPr>
          <w:sz w:val="28"/>
          <w:szCs w:val="28"/>
        </w:rPr>
        <w:t>102,35</w:t>
      </w:r>
      <w:r w:rsidR="00F06C8C" w:rsidRPr="00DE7647">
        <w:rPr>
          <w:sz w:val="28"/>
          <w:szCs w:val="28"/>
        </w:rPr>
        <w:t>.</w:t>
      </w:r>
    </w:p>
    <w:p w:rsidR="00FC3410" w:rsidRDefault="00FC3410" w:rsidP="0007335A">
      <w:pPr>
        <w:ind w:firstLine="709"/>
        <w:jc w:val="both"/>
        <w:rPr>
          <w:color w:val="000000"/>
          <w:sz w:val="28"/>
          <w:szCs w:val="28"/>
          <w:lang w:eastAsia="lv-LV"/>
        </w:rPr>
      </w:pPr>
      <w:r>
        <w:rPr>
          <w:color w:val="000000"/>
          <w:sz w:val="28"/>
          <w:szCs w:val="28"/>
          <w:lang w:eastAsia="lv-LV"/>
        </w:rPr>
        <w:t>Kopumā 2012.gadā tika noslēgti 1120 līgumi par projektu īstenošanu.105 projektu īstenotāji pēc projektu apstiprināšanas atteikušies no līgumu slēgšanas.</w:t>
      </w:r>
    </w:p>
    <w:p w:rsidR="00FC3410" w:rsidRPr="000E1219" w:rsidRDefault="00FC3410" w:rsidP="001F01FE">
      <w:pPr>
        <w:ind w:firstLine="709"/>
        <w:jc w:val="both"/>
        <w:rPr>
          <w:sz w:val="28"/>
          <w:szCs w:val="28"/>
        </w:rPr>
      </w:pPr>
      <w:r>
        <w:rPr>
          <w:sz w:val="28"/>
          <w:szCs w:val="28"/>
        </w:rPr>
        <w:t>1037</w:t>
      </w:r>
      <w:r w:rsidRPr="000E1219">
        <w:rPr>
          <w:sz w:val="28"/>
          <w:szCs w:val="28"/>
        </w:rPr>
        <w:t xml:space="preserve"> projektu īstenošana 2012.gadā noritējusi bez būtiskām atkāpēm no projektu iesniegumos plānotā (notika projektu ietvaros paredzētās tehniskās dokumentācijas izstrāde, notika tehnoloģisko iekārtu iegāde, uzstādīšana, u.c.). 2012.gadā </w:t>
      </w:r>
      <w:r>
        <w:rPr>
          <w:sz w:val="28"/>
          <w:szCs w:val="28"/>
        </w:rPr>
        <w:t xml:space="preserve">konkursa II kārtā </w:t>
      </w:r>
      <w:r w:rsidRPr="000E1219">
        <w:rPr>
          <w:sz w:val="28"/>
          <w:szCs w:val="28"/>
        </w:rPr>
        <w:t xml:space="preserve">īstenoti </w:t>
      </w:r>
      <w:r>
        <w:rPr>
          <w:sz w:val="28"/>
          <w:szCs w:val="28"/>
        </w:rPr>
        <w:t>72</w:t>
      </w:r>
      <w:r w:rsidR="001F01FE">
        <w:rPr>
          <w:sz w:val="28"/>
          <w:szCs w:val="28"/>
        </w:rPr>
        <w:t>3</w:t>
      </w:r>
      <w:r>
        <w:rPr>
          <w:sz w:val="28"/>
          <w:szCs w:val="28"/>
        </w:rPr>
        <w:t xml:space="preserve"> projekti</w:t>
      </w:r>
      <w:r w:rsidR="001F01FE">
        <w:rPr>
          <w:sz w:val="28"/>
          <w:szCs w:val="28"/>
        </w:rPr>
        <w:t>.</w:t>
      </w:r>
      <w:r>
        <w:rPr>
          <w:sz w:val="28"/>
          <w:szCs w:val="28"/>
        </w:rPr>
        <w:t xml:space="preserve"> </w:t>
      </w:r>
      <w:r w:rsidR="001F01FE">
        <w:rPr>
          <w:sz w:val="28"/>
          <w:szCs w:val="28"/>
        </w:rPr>
        <w:t>Savukārt a</w:t>
      </w:r>
      <w:r>
        <w:rPr>
          <w:sz w:val="28"/>
          <w:szCs w:val="28"/>
        </w:rPr>
        <w:t>r</w:t>
      </w:r>
      <w:r w:rsidRPr="000E1219">
        <w:rPr>
          <w:sz w:val="28"/>
          <w:szCs w:val="28"/>
        </w:rPr>
        <w:t xml:space="preserve"> </w:t>
      </w:r>
      <w:r w:rsidR="001F01FE">
        <w:rPr>
          <w:sz w:val="28"/>
          <w:szCs w:val="28"/>
        </w:rPr>
        <w:t xml:space="preserve">201 </w:t>
      </w:r>
      <w:r w:rsidRPr="000E1219">
        <w:rPr>
          <w:sz w:val="28"/>
          <w:szCs w:val="28"/>
        </w:rPr>
        <w:t>projekt</w:t>
      </w:r>
      <w:r>
        <w:rPr>
          <w:sz w:val="28"/>
          <w:szCs w:val="28"/>
        </w:rPr>
        <w:t>u</w:t>
      </w:r>
      <w:r w:rsidRPr="000E1219">
        <w:rPr>
          <w:sz w:val="28"/>
          <w:szCs w:val="28"/>
        </w:rPr>
        <w:t xml:space="preserve"> īstenotāj</w:t>
      </w:r>
      <w:r w:rsidR="001F01FE">
        <w:rPr>
          <w:sz w:val="28"/>
          <w:szCs w:val="28"/>
        </w:rPr>
        <w:t>u</w:t>
      </w:r>
      <w:r w:rsidRPr="000E1219">
        <w:rPr>
          <w:sz w:val="28"/>
          <w:szCs w:val="28"/>
        </w:rPr>
        <w:t xml:space="preserve"> notikusi vienošanās par līgumu laušanu.</w:t>
      </w:r>
    </w:p>
    <w:p w:rsidR="00FC3410" w:rsidRPr="0007335A" w:rsidRDefault="00FC3410" w:rsidP="00B408D6">
      <w:pPr>
        <w:ind w:firstLine="709"/>
        <w:jc w:val="both"/>
        <w:rPr>
          <w:color w:val="000000"/>
          <w:sz w:val="28"/>
          <w:szCs w:val="28"/>
        </w:rPr>
      </w:pPr>
      <w:r w:rsidRPr="00AE65A2">
        <w:rPr>
          <w:color w:val="000000"/>
          <w:sz w:val="28"/>
          <w:szCs w:val="28"/>
        </w:rPr>
        <w:t>2012.gadā veiktas 1790 dokumentu pārbaudes, tai skaitā, 895 noslēguma pārskatu un 895 noslēguma maksājumu pieprasījumu pārbaudes (skat. Tabulu 16).</w:t>
      </w:r>
      <w:r w:rsidRPr="0007335A">
        <w:rPr>
          <w:color w:val="000000"/>
          <w:sz w:val="28"/>
          <w:szCs w:val="28"/>
        </w:rPr>
        <w:t xml:space="preserve"> </w:t>
      </w:r>
    </w:p>
    <w:p w:rsidR="00216D40" w:rsidRDefault="00216D40" w:rsidP="00B408D6">
      <w:pPr>
        <w:ind w:firstLine="709"/>
        <w:jc w:val="right"/>
        <w:rPr>
          <w:b/>
          <w:color w:val="000000"/>
          <w:szCs w:val="28"/>
        </w:rPr>
      </w:pPr>
    </w:p>
    <w:p w:rsidR="00FC3410" w:rsidRDefault="00FC3410" w:rsidP="00B408D6">
      <w:pPr>
        <w:ind w:firstLine="709"/>
        <w:jc w:val="right"/>
        <w:rPr>
          <w:b/>
          <w:color w:val="000000"/>
          <w:szCs w:val="28"/>
        </w:rPr>
      </w:pPr>
      <w:r w:rsidRPr="00647E3E">
        <w:rPr>
          <w:b/>
          <w:color w:val="000000"/>
          <w:szCs w:val="28"/>
        </w:rPr>
        <w:t>Tabula 1</w:t>
      </w:r>
      <w:r>
        <w:rPr>
          <w:b/>
          <w:color w:val="000000"/>
          <w:szCs w:val="28"/>
        </w:rPr>
        <w:t>6</w:t>
      </w:r>
      <w:r w:rsidRPr="00647E3E">
        <w:rPr>
          <w:b/>
          <w:color w:val="000000"/>
          <w:szCs w:val="28"/>
        </w:rPr>
        <w:t>. Dokumentu kontrole</w:t>
      </w:r>
    </w:p>
    <w:tbl>
      <w:tblPr>
        <w:tblW w:w="9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5"/>
        <w:gridCol w:w="2268"/>
        <w:gridCol w:w="1276"/>
        <w:gridCol w:w="1276"/>
        <w:gridCol w:w="1407"/>
        <w:gridCol w:w="1301"/>
        <w:gridCol w:w="1194"/>
      </w:tblGrid>
      <w:tr w:rsidR="00FC3410" w:rsidRPr="00325B75" w:rsidTr="00325B75">
        <w:trPr>
          <w:cantSplit/>
          <w:trHeight w:val="334"/>
        </w:trPr>
        <w:tc>
          <w:tcPr>
            <w:tcW w:w="675" w:type="dxa"/>
            <w:vMerge w:val="restart"/>
            <w:shd w:val="clear" w:color="auto" w:fill="9BBB59"/>
            <w:vAlign w:val="center"/>
          </w:tcPr>
          <w:p w:rsidR="00FC3410" w:rsidRPr="00325B75" w:rsidRDefault="00FC3410" w:rsidP="005B2ADA">
            <w:pPr>
              <w:spacing w:before="100" w:beforeAutospacing="1" w:after="100" w:afterAutospacing="1"/>
              <w:jc w:val="center"/>
              <w:rPr>
                <w:bCs/>
                <w:color w:val="000000"/>
                <w:sz w:val="20"/>
                <w:szCs w:val="20"/>
              </w:rPr>
            </w:pPr>
            <w:proofErr w:type="spellStart"/>
            <w:r w:rsidRPr="00325B75">
              <w:rPr>
                <w:color w:val="000000"/>
                <w:sz w:val="20"/>
                <w:szCs w:val="20"/>
              </w:rPr>
              <w:t>Nr.p.k</w:t>
            </w:r>
            <w:proofErr w:type="spellEnd"/>
            <w:r w:rsidRPr="00325B75">
              <w:rPr>
                <w:color w:val="000000"/>
                <w:sz w:val="20"/>
                <w:szCs w:val="20"/>
              </w:rPr>
              <w:t>.</w:t>
            </w:r>
          </w:p>
        </w:tc>
        <w:tc>
          <w:tcPr>
            <w:tcW w:w="2268" w:type="dxa"/>
            <w:vMerge w:val="restart"/>
            <w:shd w:val="clear" w:color="auto" w:fill="9BBB59"/>
            <w:vAlign w:val="center"/>
          </w:tcPr>
          <w:p w:rsidR="00FC3410" w:rsidRPr="00325B75" w:rsidRDefault="00FC3410" w:rsidP="005B2ADA">
            <w:pPr>
              <w:spacing w:before="100" w:beforeAutospacing="1" w:after="100" w:afterAutospacing="1"/>
              <w:jc w:val="center"/>
              <w:rPr>
                <w:bCs/>
                <w:color w:val="000000"/>
                <w:sz w:val="20"/>
                <w:szCs w:val="20"/>
              </w:rPr>
            </w:pPr>
            <w:r w:rsidRPr="00325B75">
              <w:rPr>
                <w:color w:val="000000"/>
                <w:sz w:val="20"/>
                <w:szCs w:val="20"/>
              </w:rPr>
              <w:t>Atskaites veids</w:t>
            </w:r>
          </w:p>
        </w:tc>
        <w:tc>
          <w:tcPr>
            <w:tcW w:w="1276" w:type="dxa"/>
            <w:vMerge w:val="restart"/>
            <w:shd w:val="clear" w:color="auto" w:fill="9BBB59"/>
            <w:vAlign w:val="center"/>
          </w:tcPr>
          <w:p w:rsidR="00FC3410" w:rsidRPr="00325B75" w:rsidRDefault="00FC3410" w:rsidP="005B2ADA">
            <w:pPr>
              <w:spacing w:before="100" w:beforeAutospacing="1" w:after="100" w:afterAutospacing="1"/>
              <w:jc w:val="center"/>
              <w:rPr>
                <w:bCs/>
                <w:color w:val="000000"/>
                <w:sz w:val="20"/>
                <w:szCs w:val="20"/>
              </w:rPr>
            </w:pPr>
            <w:r w:rsidRPr="00325B75">
              <w:rPr>
                <w:color w:val="000000"/>
                <w:sz w:val="20"/>
                <w:szCs w:val="20"/>
              </w:rPr>
              <w:t>Iesniegto dokumentu skaits</w:t>
            </w:r>
          </w:p>
        </w:tc>
        <w:tc>
          <w:tcPr>
            <w:tcW w:w="5178" w:type="dxa"/>
            <w:gridSpan w:val="4"/>
            <w:shd w:val="clear" w:color="auto" w:fill="9BBB59"/>
            <w:vAlign w:val="center"/>
          </w:tcPr>
          <w:p w:rsidR="00FC3410" w:rsidRPr="00325B75" w:rsidRDefault="00FC3410" w:rsidP="005B2ADA">
            <w:pPr>
              <w:spacing w:before="100" w:beforeAutospacing="1" w:after="100" w:afterAutospacing="1"/>
              <w:jc w:val="center"/>
              <w:rPr>
                <w:bCs/>
                <w:color w:val="000000"/>
                <w:sz w:val="20"/>
                <w:szCs w:val="20"/>
              </w:rPr>
            </w:pPr>
          </w:p>
        </w:tc>
      </w:tr>
      <w:tr w:rsidR="00FC3410" w:rsidRPr="00325B75" w:rsidTr="00325B75">
        <w:trPr>
          <w:cantSplit/>
          <w:trHeight w:val="648"/>
        </w:trPr>
        <w:tc>
          <w:tcPr>
            <w:tcW w:w="675" w:type="dxa"/>
            <w:vMerge/>
            <w:shd w:val="clear" w:color="auto" w:fill="9BBB59"/>
            <w:vAlign w:val="center"/>
          </w:tcPr>
          <w:p w:rsidR="00FC3410" w:rsidRPr="00325B75" w:rsidRDefault="00FC3410" w:rsidP="005B2ADA">
            <w:pPr>
              <w:jc w:val="center"/>
              <w:rPr>
                <w:b/>
                <w:bCs/>
                <w:color w:val="000000"/>
                <w:sz w:val="20"/>
                <w:szCs w:val="20"/>
              </w:rPr>
            </w:pPr>
          </w:p>
        </w:tc>
        <w:tc>
          <w:tcPr>
            <w:tcW w:w="2268" w:type="dxa"/>
            <w:vMerge/>
            <w:shd w:val="clear" w:color="auto" w:fill="9BBB59"/>
            <w:vAlign w:val="center"/>
          </w:tcPr>
          <w:p w:rsidR="00FC3410" w:rsidRPr="00325B75" w:rsidRDefault="00FC3410" w:rsidP="005B2ADA">
            <w:pPr>
              <w:jc w:val="center"/>
              <w:rPr>
                <w:b/>
                <w:bCs/>
                <w:color w:val="000000"/>
                <w:sz w:val="20"/>
                <w:szCs w:val="20"/>
              </w:rPr>
            </w:pPr>
          </w:p>
        </w:tc>
        <w:tc>
          <w:tcPr>
            <w:tcW w:w="1276" w:type="dxa"/>
            <w:vMerge/>
            <w:shd w:val="clear" w:color="auto" w:fill="9BBB59"/>
            <w:vAlign w:val="center"/>
          </w:tcPr>
          <w:p w:rsidR="00FC3410" w:rsidRPr="00325B75" w:rsidRDefault="00FC3410" w:rsidP="005B2ADA">
            <w:pPr>
              <w:jc w:val="center"/>
              <w:rPr>
                <w:b/>
                <w:bCs/>
                <w:color w:val="000000"/>
                <w:sz w:val="20"/>
                <w:szCs w:val="20"/>
              </w:rPr>
            </w:pPr>
          </w:p>
        </w:tc>
        <w:tc>
          <w:tcPr>
            <w:tcW w:w="1276" w:type="dxa"/>
            <w:shd w:val="clear" w:color="auto" w:fill="9BBB59"/>
            <w:vAlign w:val="center"/>
          </w:tcPr>
          <w:p w:rsidR="00FC3410" w:rsidRPr="00325B75" w:rsidRDefault="00FC3410" w:rsidP="005B2ADA">
            <w:pPr>
              <w:jc w:val="center"/>
              <w:rPr>
                <w:b/>
                <w:bCs/>
                <w:color w:val="000000"/>
                <w:sz w:val="20"/>
                <w:szCs w:val="20"/>
              </w:rPr>
            </w:pPr>
            <w:r w:rsidRPr="00325B75">
              <w:rPr>
                <w:bCs/>
                <w:color w:val="000000"/>
                <w:sz w:val="20"/>
                <w:szCs w:val="20"/>
              </w:rPr>
              <w:t>Apstiprināti</w:t>
            </w:r>
          </w:p>
        </w:tc>
        <w:tc>
          <w:tcPr>
            <w:tcW w:w="1407" w:type="dxa"/>
            <w:shd w:val="clear" w:color="auto" w:fill="9BBB59"/>
            <w:vAlign w:val="center"/>
          </w:tcPr>
          <w:p w:rsidR="00FC3410" w:rsidRPr="00325B75" w:rsidRDefault="00FC3410" w:rsidP="005B2ADA">
            <w:pPr>
              <w:spacing w:before="100" w:beforeAutospacing="1" w:after="100" w:afterAutospacing="1"/>
              <w:jc w:val="center"/>
              <w:rPr>
                <w:bCs/>
                <w:color w:val="000000"/>
                <w:sz w:val="20"/>
                <w:szCs w:val="20"/>
              </w:rPr>
            </w:pPr>
            <w:r w:rsidRPr="00325B75">
              <w:rPr>
                <w:bCs/>
                <w:color w:val="000000"/>
                <w:sz w:val="20"/>
                <w:szCs w:val="20"/>
              </w:rPr>
              <w:t>Precizēšanas stadijā esoši dokumenti</w:t>
            </w:r>
          </w:p>
        </w:tc>
        <w:tc>
          <w:tcPr>
            <w:tcW w:w="1301" w:type="dxa"/>
            <w:shd w:val="clear" w:color="auto" w:fill="9BBB59"/>
            <w:vAlign w:val="center"/>
          </w:tcPr>
          <w:p w:rsidR="00FC3410" w:rsidRPr="00325B75" w:rsidRDefault="00FC3410" w:rsidP="005B2ADA">
            <w:pPr>
              <w:spacing w:before="100" w:beforeAutospacing="1" w:after="100" w:afterAutospacing="1"/>
              <w:jc w:val="center"/>
              <w:rPr>
                <w:bCs/>
                <w:color w:val="000000"/>
                <w:sz w:val="20"/>
                <w:szCs w:val="20"/>
              </w:rPr>
            </w:pPr>
            <w:r w:rsidRPr="00325B75">
              <w:rPr>
                <w:bCs/>
                <w:color w:val="000000"/>
                <w:sz w:val="20"/>
                <w:szCs w:val="20"/>
              </w:rPr>
              <w:t>Izskatīšanas stadijā esoši dokumenti</w:t>
            </w:r>
          </w:p>
        </w:tc>
        <w:tc>
          <w:tcPr>
            <w:tcW w:w="1194" w:type="dxa"/>
            <w:shd w:val="clear" w:color="auto" w:fill="9BBB59"/>
            <w:vAlign w:val="center"/>
          </w:tcPr>
          <w:p w:rsidR="00FC3410" w:rsidRPr="00325B75" w:rsidRDefault="00FC3410" w:rsidP="005B2ADA">
            <w:pPr>
              <w:spacing w:before="100" w:beforeAutospacing="1" w:after="100" w:afterAutospacing="1"/>
              <w:jc w:val="center"/>
              <w:rPr>
                <w:bCs/>
                <w:color w:val="000000"/>
                <w:sz w:val="20"/>
                <w:szCs w:val="20"/>
              </w:rPr>
            </w:pPr>
            <w:r w:rsidRPr="00325B75">
              <w:rPr>
                <w:bCs/>
                <w:color w:val="000000"/>
                <w:sz w:val="20"/>
                <w:szCs w:val="20"/>
              </w:rPr>
              <w:t>Noraidīti</w:t>
            </w:r>
          </w:p>
        </w:tc>
      </w:tr>
      <w:tr w:rsidR="00FC3410" w:rsidRPr="00325B75" w:rsidTr="00325B75">
        <w:trPr>
          <w:trHeight w:val="229"/>
        </w:trPr>
        <w:tc>
          <w:tcPr>
            <w:tcW w:w="675" w:type="dxa"/>
            <w:shd w:val="clear" w:color="auto" w:fill="9BBB59"/>
            <w:vAlign w:val="center"/>
          </w:tcPr>
          <w:p w:rsidR="00FC3410" w:rsidRPr="00325B75" w:rsidRDefault="00FC3410" w:rsidP="00642F59">
            <w:pPr>
              <w:jc w:val="both"/>
              <w:rPr>
                <w:bCs/>
                <w:color w:val="000000"/>
                <w:sz w:val="20"/>
                <w:szCs w:val="20"/>
              </w:rPr>
            </w:pPr>
            <w:r w:rsidRPr="00325B75">
              <w:rPr>
                <w:bCs/>
                <w:color w:val="000000"/>
                <w:sz w:val="20"/>
                <w:szCs w:val="20"/>
              </w:rPr>
              <w:t>1.</w:t>
            </w:r>
          </w:p>
        </w:tc>
        <w:tc>
          <w:tcPr>
            <w:tcW w:w="2268" w:type="dxa"/>
            <w:shd w:val="clear" w:color="auto" w:fill="E6EED5"/>
          </w:tcPr>
          <w:p w:rsidR="00FC3410" w:rsidRPr="00325B75" w:rsidRDefault="00FC3410" w:rsidP="00642F59">
            <w:pPr>
              <w:spacing w:before="100" w:beforeAutospacing="1" w:after="100" w:afterAutospacing="1"/>
              <w:rPr>
                <w:sz w:val="20"/>
                <w:szCs w:val="20"/>
              </w:rPr>
            </w:pPr>
            <w:r w:rsidRPr="00325B75">
              <w:rPr>
                <w:sz w:val="20"/>
                <w:szCs w:val="20"/>
              </w:rPr>
              <w:t>Noslēguma pārskati</w:t>
            </w:r>
          </w:p>
        </w:tc>
        <w:tc>
          <w:tcPr>
            <w:tcW w:w="1276" w:type="dxa"/>
            <w:shd w:val="clear" w:color="auto" w:fill="E6EED5"/>
            <w:vAlign w:val="center"/>
          </w:tcPr>
          <w:p w:rsidR="00FC3410" w:rsidRPr="00325B75" w:rsidRDefault="00FC3410" w:rsidP="00642F59">
            <w:pPr>
              <w:jc w:val="center"/>
              <w:rPr>
                <w:sz w:val="20"/>
                <w:szCs w:val="20"/>
              </w:rPr>
            </w:pPr>
            <w:r w:rsidRPr="00325B75">
              <w:rPr>
                <w:sz w:val="20"/>
                <w:szCs w:val="20"/>
              </w:rPr>
              <w:t>895</w:t>
            </w:r>
          </w:p>
        </w:tc>
        <w:tc>
          <w:tcPr>
            <w:tcW w:w="1276" w:type="dxa"/>
            <w:shd w:val="clear" w:color="auto" w:fill="E6EED5"/>
            <w:vAlign w:val="center"/>
          </w:tcPr>
          <w:p w:rsidR="00FC3410" w:rsidRPr="00325B75" w:rsidRDefault="00FC3410" w:rsidP="00642F59">
            <w:pPr>
              <w:jc w:val="center"/>
              <w:rPr>
                <w:sz w:val="20"/>
                <w:szCs w:val="20"/>
              </w:rPr>
            </w:pPr>
            <w:r w:rsidRPr="00325B75">
              <w:rPr>
                <w:sz w:val="20"/>
                <w:szCs w:val="20"/>
              </w:rPr>
              <w:t>773</w:t>
            </w:r>
          </w:p>
        </w:tc>
        <w:tc>
          <w:tcPr>
            <w:tcW w:w="1407" w:type="dxa"/>
            <w:shd w:val="clear" w:color="auto" w:fill="E6EED5"/>
            <w:vAlign w:val="center"/>
          </w:tcPr>
          <w:p w:rsidR="00FC3410" w:rsidRPr="00325B75" w:rsidRDefault="00FC3410" w:rsidP="00642F59">
            <w:pPr>
              <w:jc w:val="center"/>
              <w:rPr>
                <w:sz w:val="20"/>
                <w:szCs w:val="20"/>
              </w:rPr>
            </w:pPr>
            <w:r w:rsidRPr="00325B75">
              <w:rPr>
                <w:sz w:val="20"/>
                <w:szCs w:val="20"/>
              </w:rPr>
              <w:t>0</w:t>
            </w:r>
          </w:p>
        </w:tc>
        <w:tc>
          <w:tcPr>
            <w:tcW w:w="1301" w:type="dxa"/>
            <w:shd w:val="clear" w:color="auto" w:fill="E6EED5"/>
            <w:vAlign w:val="center"/>
          </w:tcPr>
          <w:p w:rsidR="00FC3410" w:rsidRPr="00325B75" w:rsidRDefault="00FC3410" w:rsidP="00642F59">
            <w:pPr>
              <w:jc w:val="center"/>
              <w:rPr>
                <w:sz w:val="20"/>
                <w:szCs w:val="20"/>
              </w:rPr>
            </w:pPr>
            <w:r w:rsidRPr="00325B75">
              <w:rPr>
                <w:sz w:val="20"/>
                <w:szCs w:val="20"/>
              </w:rPr>
              <w:t>122</w:t>
            </w:r>
          </w:p>
        </w:tc>
        <w:tc>
          <w:tcPr>
            <w:tcW w:w="1194" w:type="dxa"/>
            <w:shd w:val="clear" w:color="auto" w:fill="E6EED5"/>
          </w:tcPr>
          <w:p w:rsidR="00FC3410" w:rsidRPr="00325B75" w:rsidRDefault="00FC3410" w:rsidP="00642F59">
            <w:pPr>
              <w:jc w:val="center"/>
              <w:rPr>
                <w:sz w:val="20"/>
                <w:szCs w:val="20"/>
              </w:rPr>
            </w:pPr>
            <w:r w:rsidRPr="00325B75">
              <w:rPr>
                <w:sz w:val="20"/>
                <w:szCs w:val="20"/>
              </w:rPr>
              <w:t>0</w:t>
            </w:r>
          </w:p>
        </w:tc>
      </w:tr>
      <w:tr w:rsidR="00FC3410" w:rsidRPr="00325B75" w:rsidTr="00325B75">
        <w:trPr>
          <w:trHeight w:val="280"/>
        </w:trPr>
        <w:tc>
          <w:tcPr>
            <w:tcW w:w="675" w:type="dxa"/>
            <w:shd w:val="clear" w:color="auto" w:fill="9BBB59"/>
            <w:vAlign w:val="center"/>
          </w:tcPr>
          <w:p w:rsidR="00FC3410" w:rsidRPr="00325B75" w:rsidRDefault="00FC3410" w:rsidP="00642F59">
            <w:pPr>
              <w:jc w:val="both"/>
              <w:rPr>
                <w:bCs/>
                <w:color w:val="000000"/>
                <w:sz w:val="20"/>
                <w:szCs w:val="20"/>
              </w:rPr>
            </w:pPr>
            <w:r w:rsidRPr="00325B75">
              <w:rPr>
                <w:bCs/>
                <w:color w:val="000000"/>
                <w:sz w:val="20"/>
                <w:szCs w:val="20"/>
              </w:rPr>
              <w:t>2.</w:t>
            </w:r>
          </w:p>
        </w:tc>
        <w:tc>
          <w:tcPr>
            <w:tcW w:w="2268" w:type="dxa"/>
            <w:shd w:val="clear" w:color="auto" w:fill="E6EED5"/>
          </w:tcPr>
          <w:p w:rsidR="00FC3410" w:rsidRPr="00325B75" w:rsidRDefault="00FC3410" w:rsidP="00642F59">
            <w:pPr>
              <w:spacing w:before="100" w:beforeAutospacing="1" w:after="100" w:afterAutospacing="1"/>
              <w:rPr>
                <w:sz w:val="20"/>
                <w:szCs w:val="20"/>
              </w:rPr>
            </w:pPr>
            <w:r w:rsidRPr="00325B75">
              <w:rPr>
                <w:sz w:val="20"/>
                <w:szCs w:val="20"/>
              </w:rPr>
              <w:t>Noslēgumu maksājumu pieprasījumi</w:t>
            </w:r>
          </w:p>
        </w:tc>
        <w:tc>
          <w:tcPr>
            <w:tcW w:w="1276" w:type="dxa"/>
            <w:shd w:val="clear" w:color="auto" w:fill="E6EED5"/>
            <w:vAlign w:val="center"/>
          </w:tcPr>
          <w:p w:rsidR="00FC3410" w:rsidRPr="00325B75" w:rsidRDefault="00FC3410" w:rsidP="00642F59">
            <w:pPr>
              <w:jc w:val="center"/>
              <w:rPr>
                <w:sz w:val="20"/>
                <w:szCs w:val="20"/>
              </w:rPr>
            </w:pPr>
            <w:r w:rsidRPr="00325B75">
              <w:rPr>
                <w:sz w:val="20"/>
                <w:szCs w:val="20"/>
              </w:rPr>
              <w:t>895</w:t>
            </w:r>
          </w:p>
        </w:tc>
        <w:tc>
          <w:tcPr>
            <w:tcW w:w="1276" w:type="dxa"/>
            <w:shd w:val="clear" w:color="auto" w:fill="E6EED5"/>
            <w:vAlign w:val="center"/>
          </w:tcPr>
          <w:p w:rsidR="00FC3410" w:rsidRPr="00325B75" w:rsidRDefault="00FC3410" w:rsidP="00642F59">
            <w:pPr>
              <w:jc w:val="center"/>
              <w:rPr>
                <w:sz w:val="20"/>
                <w:szCs w:val="20"/>
              </w:rPr>
            </w:pPr>
            <w:r w:rsidRPr="00325B75">
              <w:rPr>
                <w:sz w:val="20"/>
                <w:szCs w:val="20"/>
              </w:rPr>
              <w:t>773</w:t>
            </w:r>
          </w:p>
        </w:tc>
        <w:tc>
          <w:tcPr>
            <w:tcW w:w="1407" w:type="dxa"/>
            <w:shd w:val="clear" w:color="auto" w:fill="E6EED5"/>
            <w:vAlign w:val="center"/>
          </w:tcPr>
          <w:p w:rsidR="00FC3410" w:rsidRPr="00325B75" w:rsidRDefault="00FC3410" w:rsidP="00642F59">
            <w:pPr>
              <w:jc w:val="center"/>
              <w:rPr>
                <w:sz w:val="20"/>
                <w:szCs w:val="20"/>
              </w:rPr>
            </w:pPr>
            <w:r w:rsidRPr="00325B75">
              <w:rPr>
                <w:sz w:val="20"/>
                <w:szCs w:val="20"/>
              </w:rPr>
              <w:t>0</w:t>
            </w:r>
          </w:p>
        </w:tc>
        <w:tc>
          <w:tcPr>
            <w:tcW w:w="1301" w:type="dxa"/>
            <w:shd w:val="clear" w:color="auto" w:fill="E6EED5"/>
            <w:vAlign w:val="center"/>
          </w:tcPr>
          <w:p w:rsidR="00FC3410" w:rsidRPr="00325B75" w:rsidRDefault="00FC3410" w:rsidP="00642F59">
            <w:pPr>
              <w:jc w:val="center"/>
              <w:rPr>
                <w:sz w:val="20"/>
                <w:szCs w:val="20"/>
              </w:rPr>
            </w:pPr>
            <w:r w:rsidRPr="00325B75">
              <w:rPr>
                <w:sz w:val="20"/>
                <w:szCs w:val="20"/>
              </w:rPr>
              <w:t>122</w:t>
            </w:r>
          </w:p>
        </w:tc>
        <w:tc>
          <w:tcPr>
            <w:tcW w:w="1194" w:type="dxa"/>
            <w:shd w:val="clear" w:color="auto" w:fill="E6EED5"/>
          </w:tcPr>
          <w:p w:rsidR="00FC3410" w:rsidRPr="00325B75" w:rsidRDefault="00FC3410" w:rsidP="00642F59">
            <w:pPr>
              <w:jc w:val="center"/>
              <w:rPr>
                <w:sz w:val="20"/>
                <w:szCs w:val="20"/>
              </w:rPr>
            </w:pPr>
            <w:r w:rsidRPr="00325B75">
              <w:rPr>
                <w:sz w:val="20"/>
                <w:szCs w:val="20"/>
              </w:rPr>
              <w:t>0</w:t>
            </w:r>
          </w:p>
        </w:tc>
      </w:tr>
      <w:tr w:rsidR="00FC3410" w:rsidRPr="00325B75" w:rsidTr="00325B75">
        <w:trPr>
          <w:trHeight w:val="280"/>
        </w:trPr>
        <w:tc>
          <w:tcPr>
            <w:tcW w:w="2943" w:type="dxa"/>
            <w:gridSpan w:val="2"/>
            <w:shd w:val="clear" w:color="auto" w:fill="CDDDAC"/>
          </w:tcPr>
          <w:p w:rsidR="00FC3410" w:rsidRPr="00325B75" w:rsidRDefault="00FC3410" w:rsidP="00642F59">
            <w:pPr>
              <w:jc w:val="right"/>
              <w:rPr>
                <w:b/>
                <w:bCs/>
                <w:sz w:val="20"/>
                <w:szCs w:val="20"/>
              </w:rPr>
            </w:pPr>
            <w:r w:rsidRPr="00325B75">
              <w:rPr>
                <w:b/>
                <w:bCs/>
                <w:sz w:val="20"/>
                <w:szCs w:val="20"/>
              </w:rPr>
              <w:t>Kopā:</w:t>
            </w:r>
          </w:p>
        </w:tc>
        <w:tc>
          <w:tcPr>
            <w:tcW w:w="1276" w:type="dxa"/>
            <w:shd w:val="clear" w:color="auto" w:fill="CDDDAC"/>
            <w:vAlign w:val="center"/>
          </w:tcPr>
          <w:p w:rsidR="00FC3410" w:rsidRPr="00325B75" w:rsidRDefault="00FC3410" w:rsidP="00642F59">
            <w:pPr>
              <w:spacing w:before="100" w:beforeAutospacing="1" w:after="100" w:afterAutospacing="1"/>
              <w:jc w:val="center"/>
              <w:rPr>
                <w:b/>
                <w:bCs/>
                <w:color w:val="000000"/>
                <w:sz w:val="20"/>
                <w:szCs w:val="20"/>
              </w:rPr>
            </w:pPr>
            <w:r w:rsidRPr="00325B75">
              <w:rPr>
                <w:b/>
                <w:sz w:val="20"/>
                <w:szCs w:val="20"/>
              </w:rPr>
              <w:t>1790</w:t>
            </w:r>
          </w:p>
        </w:tc>
        <w:tc>
          <w:tcPr>
            <w:tcW w:w="1276" w:type="dxa"/>
            <w:shd w:val="clear" w:color="auto" w:fill="CDDDAC"/>
            <w:vAlign w:val="center"/>
          </w:tcPr>
          <w:p w:rsidR="00FC3410" w:rsidRPr="00325B75" w:rsidRDefault="00FC3410" w:rsidP="00642F59">
            <w:pPr>
              <w:jc w:val="center"/>
              <w:rPr>
                <w:b/>
                <w:sz w:val="20"/>
                <w:szCs w:val="20"/>
              </w:rPr>
            </w:pPr>
            <w:r w:rsidRPr="00325B75">
              <w:rPr>
                <w:b/>
                <w:sz w:val="20"/>
                <w:szCs w:val="20"/>
              </w:rPr>
              <w:t>1546</w:t>
            </w:r>
          </w:p>
        </w:tc>
        <w:tc>
          <w:tcPr>
            <w:tcW w:w="1407" w:type="dxa"/>
            <w:shd w:val="clear" w:color="auto" w:fill="CDDDAC"/>
            <w:vAlign w:val="center"/>
          </w:tcPr>
          <w:p w:rsidR="00FC3410" w:rsidRPr="00325B75" w:rsidRDefault="00FC3410" w:rsidP="00642F59">
            <w:pPr>
              <w:jc w:val="center"/>
              <w:rPr>
                <w:b/>
                <w:sz w:val="20"/>
                <w:szCs w:val="20"/>
              </w:rPr>
            </w:pPr>
            <w:r w:rsidRPr="00325B75">
              <w:rPr>
                <w:b/>
                <w:sz w:val="20"/>
                <w:szCs w:val="20"/>
              </w:rPr>
              <w:t>0</w:t>
            </w:r>
          </w:p>
        </w:tc>
        <w:tc>
          <w:tcPr>
            <w:tcW w:w="1301" w:type="dxa"/>
            <w:shd w:val="clear" w:color="auto" w:fill="CDDDAC"/>
            <w:vAlign w:val="center"/>
          </w:tcPr>
          <w:p w:rsidR="00FC3410" w:rsidRPr="00325B75" w:rsidRDefault="00FC3410" w:rsidP="00642F59">
            <w:pPr>
              <w:jc w:val="center"/>
              <w:rPr>
                <w:b/>
                <w:sz w:val="20"/>
                <w:szCs w:val="20"/>
              </w:rPr>
            </w:pPr>
            <w:r w:rsidRPr="00325B75">
              <w:rPr>
                <w:b/>
                <w:sz w:val="20"/>
                <w:szCs w:val="20"/>
              </w:rPr>
              <w:t>244</w:t>
            </w:r>
          </w:p>
        </w:tc>
        <w:tc>
          <w:tcPr>
            <w:tcW w:w="1194" w:type="dxa"/>
            <w:shd w:val="clear" w:color="auto" w:fill="CDDDAC"/>
          </w:tcPr>
          <w:p w:rsidR="00FC3410" w:rsidRPr="00325B75" w:rsidRDefault="00FC3410" w:rsidP="00642F59">
            <w:pPr>
              <w:jc w:val="center"/>
              <w:rPr>
                <w:b/>
                <w:sz w:val="20"/>
                <w:szCs w:val="20"/>
              </w:rPr>
            </w:pPr>
            <w:r w:rsidRPr="00325B75">
              <w:rPr>
                <w:b/>
                <w:sz w:val="20"/>
                <w:szCs w:val="20"/>
              </w:rPr>
              <w:t>0</w:t>
            </w:r>
          </w:p>
        </w:tc>
      </w:tr>
    </w:tbl>
    <w:p w:rsidR="00216D40" w:rsidRPr="0007335A" w:rsidRDefault="00216D40" w:rsidP="00F56B97">
      <w:pPr>
        <w:jc w:val="both"/>
        <w:rPr>
          <w:color w:val="000000"/>
          <w:sz w:val="28"/>
          <w:szCs w:val="28"/>
        </w:rPr>
      </w:pPr>
    </w:p>
    <w:p w:rsidR="00FC3410" w:rsidRDefault="00FC3410" w:rsidP="00BE268D">
      <w:pPr>
        <w:shd w:val="clear" w:color="auto" w:fill="FFFFFF"/>
        <w:ind w:firstLine="709"/>
        <w:jc w:val="both"/>
        <w:rPr>
          <w:color w:val="000000"/>
          <w:sz w:val="28"/>
          <w:szCs w:val="28"/>
        </w:rPr>
      </w:pPr>
      <w:r>
        <w:rPr>
          <w:color w:val="000000"/>
          <w:sz w:val="28"/>
          <w:szCs w:val="28"/>
        </w:rPr>
        <w:t>2012.gadā veiktas 52 pārbaudes pirms līguma noslēgšanas un 59 progresa pārbaudes projektu īstenošanas vietās. Visas pārbaudes noslēgušās pozitīvi.</w:t>
      </w:r>
    </w:p>
    <w:p w:rsidR="00FC3410" w:rsidRPr="0007335A" w:rsidRDefault="00FC3410" w:rsidP="00B408D6">
      <w:pPr>
        <w:shd w:val="clear" w:color="auto" w:fill="FFFFFF"/>
        <w:ind w:firstLine="709"/>
        <w:jc w:val="both"/>
        <w:rPr>
          <w:color w:val="000000"/>
          <w:sz w:val="28"/>
          <w:szCs w:val="28"/>
        </w:rPr>
      </w:pPr>
      <w:r>
        <w:rPr>
          <w:color w:val="000000"/>
          <w:sz w:val="28"/>
          <w:szCs w:val="28"/>
        </w:rPr>
        <w:t>2012</w:t>
      </w:r>
      <w:r w:rsidRPr="0007335A">
        <w:rPr>
          <w:color w:val="000000"/>
          <w:sz w:val="28"/>
          <w:szCs w:val="28"/>
        </w:rPr>
        <w:t xml:space="preserve">.gadā projektiem atbilstoši saņemtajiem maksājuma pieprasījumiem </w:t>
      </w:r>
      <w:r>
        <w:rPr>
          <w:color w:val="000000"/>
          <w:sz w:val="28"/>
          <w:szCs w:val="28"/>
        </w:rPr>
        <w:t xml:space="preserve">kopumā </w:t>
      </w:r>
      <w:r w:rsidRPr="0007335A">
        <w:rPr>
          <w:color w:val="000000"/>
          <w:sz w:val="28"/>
          <w:szCs w:val="28"/>
        </w:rPr>
        <w:t xml:space="preserve">tika izmaksāti LVL </w:t>
      </w:r>
      <w:r w:rsidRPr="00B408D6">
        <w:rPr>
          <w:color w:val="000000"/>
          <w:sz w:val="28"/>
          <w:szCs w:val="28"/>
        </w:rPr>
        <w:t>2 222 164,06</w:t>
      </w:r>
      <w:r>
        <w:rPr>
          <w:color w:val="000000"/>
          <w:sz w:val="28"/>
          <w:szCs w:val="28"/>
        </w:rPr>
        <w:t>.</w:t>
      </w:r>
    </w:p>
    <w:p w:rsidR="00FC3410" w:rsidRPr="0007335A" w:rsidRDefault="00FC3410" w:rsidP="0007335A">
      <w:pPr>
        <w:shd w:val="clear" w:color="auto" w:fill="FFFFFF"/>
        <w:ind w:firstLine="567"/>
        <w:jc w:val="both"/>
        <w:rPr>
          <w:color w:val="000000"/>
          <w:sz w:val="28"/>
          <w:szCs w:val="28"/>
        </w:rPr>
      </w:pPr>
    </w:p>
    <w:p w:rsidR="00FC3410" w:rsidRPr="0007335A" w:rsidRDefault="00FC3410" w:rsidP="00AE47B7">
      <w:pPr>
        <w:spacing w:after="120"/>
        <w:rPr>
          <w:b/>
          <w:sz w:val="28"/>
          <w:szCs w:val="28"/>
        </w:rPr>
      </w:pPr>
      <w:r w:rsidRPr="0007335A">
        <w:rPr>
          <w:b/>
          <w:sz w:val="28"/>
          <w:szCs w:val="28"/>
        </w:rPr>
        <w:t>5.12. Konkurss „</w:t>
      </w:r>
      <w:r w:rsidRPr="0007335A">
        <w:rPr>
          <w:b/>
          <w:iCs/>
          <w:sz w:val="28"/>
          <w:szCs w:val="28"/>
        </w:rPr>
        <w:t>Atjaunojamo energoresursu izmantošana siltumnīcefekta gāzu emisiju samazināšanai</w:t>
      </w:r>
      <w:r w:rsidRPr="0007335A">
        <w:rPr>
          <w:b/>
          <w:sz w:val="28"/>
          <w:szCs w:val="28"/>
        </w:rPr>
        <w:t>”</w:t>
      </w:r>
    </w:p>
    <w:p w:rsidR="00FC3410" w:rsidRPr="0007335A" w:rsidRDefault="00FC3410" w:rsidP="0007335A">
      <w:pPr>
        <w:pStyle w:val="Default"/>
        <w:ind w:firstLine="720"/>
        <w:jc w:val="both"/>
        <w:rPr>
          <w:sz w:val="28"/>
          <w:szCs w:val="28"/>
        </w:rPr>
      </w:pPr>
      <w:r w:rsidRPr="0007335A">
        <w:rPr>
          <w:sz w:val="28"/>
          <w:szCs w:val="28"/>
        </w:rPr>
        <w:t>Konkursa mērķis ir CO</w:t>
      </w:r>
      <w:r w:rsidRPr="0007335A">
        <w:rPr>
          <w:sz w:val="28"/>
          <w:szCs w:val="28"/>
          <w:vertAlign w:val="subscript"/>
        </w:rPr>
        <w:t>2</w:t>
      </w:r>
      <w:r w:rsidRPr="0007335A">
        <w:rPr>
          <w:sz w:val="28"/>
          <w:szCs w:val="28"/>
        </w:rPr>
        <w:t xml:space="preserve"> emisiju samazināšana, ieviešot tehnoloģijas, kurās izmanto atjaunojamos energoresursus siltumenerģijas un elektroenerģijas ražošanai, kā arī nodrošinot pāreju no tehnoloģijām, kurās izmanto fosilos energoresursus, uz tehnoloģijām, kurās izmanto atjaunojamos energoresursus. KPFI kopējais finansējums bija LVL 27 716 876 lati, tai skaitā: pašvaldībām un tiešās vai pastarpinātās pārvaldes iestādēm – 4 000 000 LVL, komersantiem – 23 716 876 LVL. Vienam projektam pieejamais maksimālais KPFI finansējums – 1 500 000 LVL. Projekta īstenotāji – pašvaldības un tiešās vai pastarpinātās pārvaldes </w:t>
      </w:r>
      <w:proofErr w:type="spellStart"/>
      <w:r w:rsidRPr="0007335A">
        <w:rPr>
          <w:sz w:val="28"/>
          <w:szCs w:val="28"/>
        </w:rPr>
        <w:t>iestādas</w:t>
      </w:r>
      <w:proofErr w:type="spellEnd"/>
      <w:r w:rsidRPr="0007335A">
        <w:rPr>
          <w:sz w:val="28"/>
          <w:szCs w:val="28"/>
        </w:rPr>
        <w:t xml:space="preserve"> un LR reģistrēti komersanti.</w:t>
      </w:r>
    </w:p>
    <w:p w:rsidR="00FC3410" w:rsidRPr="0007335A" w:rsidRDefault="00FC3410" w:rsidP="0007335A">
      <w:pPr>
        <w:pStyle w:val="Default"/>
        <w:ind w:firstLine="720"/>
        <w:jc w:val="both"/>
        <w:rPr>
          <w:sz w:val="28"/>
          <w:szCs w:val="28"/>
        </w:rPr>
      </w:pPr>
      <w:r w:rsidRPr="0007335A">
        <w:rPr>
          <w:sz w:val="28"/>
          <w:szCs w:val="28"/>
        </w:rPr>
        <w:t>Atbalsta intensitāte (no projekta kopējām attiecināmajām izmaksām):</w:t>
      </w:r>
    </w:p>
    <w:p w:rsidR="00FC3410" w:rsidRPr="0007335A" w:rsidRDefault="00FC3410" w:rsidP="00D97EDC">
      <w:pPr>
        <w:pStyle w:val="Default"/>
        <w:numPr>
          <w:ilvl w:val="0"/>
          <w:numId w:val="19"/>
        </w:numPr>
        <w:jc w:val="both"/>
        <w:rPr>
          <w:sz w:val="28"/>
          <w:szCs w:val="28"/>
        </w:rPr>
      </w:pPr>
      <w:r w:rsidRPr="0007335A">
        <w:rPr>
          <w:sz w:val="28"/>
          <w:szCs w:val="28"/>
        </w:rPr>
        <w:t xml:space="preserve">75 % – pašvaldībām un tiešās vai pastarpinātās pārvaldes iestādēm; </w:t>
      </w:r>
    </w:p>
    <w:p w:rsidR="00FC3410" w:rsidRPr="0007335A" w:rsidRDefault="00FC3410" w:rsidP="00D97EDC">
      <w:pPr>
        <w:pStyle w:val="Default"/>
        <w:numPr>
          <w:ilvl w:val="0"/>
          <w:numId w:val="19"/>
        </w:numPr>
        <w:jc w:val="both"/>
        <w:rPr>
          <w:sz w:val="28"/>
          <w:szCs w:val="28"/>
        </w:rPr>
      </w:pPr>
      <w:r w:rsidRPr="0007335A">
        <w:rPr>
          <w:sz w:val="28"/>
          <w:szCs w:val="28"/>
        </w:rPr>
        <w:t>65 % – sīkiem (</w:t>
      </w:r>
      <w:proofErr w:type="spellStart"/>
      <w:r w:rsidRPr="0007335A">
        <w:rPr>
          <w:sz w:val="28"/>
          <w:szCs w:val="28"/>
        </w:rPr>
        <w:t>mikro</w:t>
      </w:r>
      <w:proofErr w:type="spellEnd"/>
      <w:r w:rsidRPr="0007335A">
        <w:rPr>
          <w:sz w:val="28"/>
          <w:szCs w:val="28"/>
        </w:rPr>
        <w:t xml:space="preserve">) un maziem komersantiem; </w:t>
      </w:r>
    </w:p>
    <w:p w:rsidR="00FC3410" w:rsidRPr="0007335A" w:rsidRDefault="00FC3410" w:rsidP="00D97EDC">
      <w:pPr>
        <w:pStyle w:val="Default"/>
        <w:numPr>
          <w:ilvl w:val="0"/>
          <w:numId w:val="19"/>
        </w:numPr>
        <w:jc w:val="both"/>
        <w:rPr>
          <w:sz w:val="28"/>
          <w:szCs w:val="28"/>
        </w:rPr>
      </w:pPr>
      <w:r w:rsidRPr="0007335A">
        <w:rPr>
          <w:sz w:val="28"/>
          <w:szCs w:val="28"/>
        </w:rPr>
        <w:t xml:space="preserve">55 % – vidējiem komersantiem; </w:t>
      </w:r>
    </w:p>
    <w:p w:rsidR="00FC3410" w:rsidRPr="0007335A" w:rsidRDefault="00FC3410" w:rsidP="00D97EDC">
      <w:pPr>
        <w:pStyle w:val="Default"/>
        <w:numPr>
          <w:ilvl w:val="0"/>
          <w:numId w:val="19"/>
        </w:numPr>
        <w:jc w:val="both"/>
        <w:rPr>
          <w:sz w:val="28"/>
          <w:szCs w:val="28"/>
        </w:rPr>
      </w:pPr>
      <w:r w:rsidRPr="0007335A">
        <w:rPr>
          <w:sz w:val="28"/>
          <w:szCs w:val="28"/>
        </w:rPr>
        <w:t xml:space="preserve">45 % – lielajiem komersantiem; </w:t>
      </w:r>
    </w:p>
    <w:p w:rsidR="00FC3410" w:rsidRPr="0007335A" w:rsidRDefault="00FC3410" w:rsidP="00D97EDC">
      <w:pPr>
        <w:pStyle w:val="Default"/>
        <w:numPr>
          <w:ilvl w:val="0"/>
          <w:numId w:val="19"/>
        </w:numPr>
        <w:jc w:val="both"/>
        <w:rPr>
          <w:sz w:val="28"/>
          <w:szCs w:val="28"/>
        </w:rPr>
      </w:pPr>
      <w:r w:rsidRPr="0007335A">
        <w:rPr>
          <w:sz w:val="28"/>
          <w:szCs w:val="28"/>
        </w:rPr>
        <w:t>35 % – komersantiem, ja tie līdz projekta iesniegšanai atbildīgajā iestādē ir ieguvuši tiesības pārdot saražoto elektroenerģiju obligāti iepērkamā elektroenerģijas apjoma veidā vai tiesības saņemt garantētu maksu par elektrostacijā uzstādīto elektrisko jaudu.</w:t>
      </w:r>
    </w:p>
    <w:p w:rsidR="00FC3410" w:rsidRPr="0007335A" w:rsidRDefault="00FC3410" w:rsidP="0007335A">
      <w:pPr>
        <w:pStyle w:val="naisf"/>
        <w:spacing w:before="0" w:beforeAutospacing="0" w:after="0" w:afterAutospacing="0"/>
        <w:ind w:firstLine="720"/>
        <w:jc w:val="both"/>
        <w:rPr>
          <w:sz w:val="28"/>
          <w:szCs w:val="28"/>
        </w:rPr>
      </w:pPr>
      <w:r w:rsidRPr="0007335A">
        <w:rPr>
          <w:color w:val="000000"/>
          <w:sz w:val="28"/>
          <w:szCs w:val="28"/>
        </w:rPr>
        <w:t>Atbalstāmās aktivitātes:</w:t>
      </w:r>
    </w:p>
    <w:p w:rsidR="00FC3410" w:rsidRPr="0007335A" w:rsidRDefault="00FC3410" w:rsidP="00D97EDC">
      <w:pPr>
        <w:pStyle w:val="Default"/>
        <w:numPr>
          <w:ilvl w:val="0"/>
          <w:numId w:val="19"/>
        </w:numPr>
        <w:jc w:val="both"/>
        <w:rPr>
          <w:sz w:val="28"/>
          <w:szCs w:val="28"/>
        </w:rPr>
      </w:pPr>
      <w:r w:rsidRPr="0007335A">
        <w:rPr>
          <w:sz w:val="28"/>
          <w:szCs w:val="28"/>
        </w:rPr>
        <w:t xml:space="preserve">siltumenerģijas ražošanas tehnoloģiju iegāde, būvniecības darbi, uzstādīšana, rekonstrukcija vai nomaiņa, lai fosilos energoresursus izmantojošās tehnoloģijas varētu aizvietot ar atjaunojamos energoresursus izmantojošām tehnoloģijām; </w:t>
      </w:r>
    </w:p>
    <w:p w:rsidR="00FC3410" w:rsidRPr="0007335A" w:rsidRDefault="00FC3410" w:rsidP="00D97EDC">
      <w:pPr>
        <w:pStyle w:val="Default"/>
        <w:numPr>
          <w:ilvl w:val="0"/>
          <w:numId w:val="19"/>
        </w:numPr>
        <w:jc w:val="both"/>
        <w:rPr>
          <w:sz w:val="28"/>
          <w:szCs w:val="28"/>
        </w:rPr>
      </w:pPr>
      <w:r w:rsidRPr="0007335A">
        <w:rPr>
          <w:sz w:val="28"/>
          <w:szCs w:val="28"/>
        </w:rPr>
        <w:t xml:space="preserve">elektroenerģijas ražošanas tehnoloģiju iegāde, būvniecības darbi, uzstādīšana, rekonstrukcija vai nomaiņa elektroenerģijas ražošanai no atjaunojamiem energoresursiem; </w:t>
      </w:r>
    </w:p>
    <w:p w:rsidR="00FC3410" w:rsidRPr="0007335A" w:rsidRDefault="00FC3410" w:rsidP="00D97EDC">
      <w:pPr>
        <w:pStyle w:val="Default"/>
        <w:numPr>
          <w:ilvl w:val="0"/>
          <w:numId w:val="19"/>
        </w:numPr>
        <w:jc w:val="both"/>
        <w:rPr>
          <w:sz w:val="28"/>
          <w:szCs w:val="28"/>
        </w:rPr>
      </w:pPr>
      <w:r w:rsidRPr="0007335A">
        <w:rPr>
          <w:sz w:val="28"/>
          <w:szCs w:val="28"/>
        </w:rPr>
        <w:t xml:space="preserve">koģenerācijas elektrostacijā uzstādāmo koģenerācijas iekārtu iegāde, būvniecības darbi, uzstādīšana, rekonstrukcija vai nomaiņa elektroenerģijas un siltumenerģijas ražošanai no atjaunojamiem energoresursiem; </w:t>
      </w:r>
    </w:p>
    <w:p w:rsidR="00FC3410" w:rsidRPr="0007335A" w:rsidRDefault="00FC3410" w:rsidP="00D97EDC">
      <w:pPr>
        <w:pStyle w:val="Default"/>
        <w:numPr>
          <w:ilvl w:val="0"/>
          <w:numId w:val="19"/>
        </w:numPr>
        <w:jc w:val="both"/>
        <w:rPr>
          <w:sz w:val="28"/>
          <w:szCs w:val="28"/>
        </w:rPr>
      </w:pPr>
      <w:r w:rsidRPr="0007335A">
        <w:rPr>
          <w:sz w:val="28"/>
          <w:szCs w:val="28"/>
        </w:rPr>
        <w:t>tehnoloģiju iegāde, būvniecība un uzstādīšana, kuras izmantojot atjaunojamo primāro energoresursu ar lielāku aprites cikla siltumnīcefekta gāzu emisiju var pārstrādāt lietderīgi izmantojamā atjaunojamā</w:t>
      </w:r>
    </w:p>
    <w:p w:rsidR="00FC3410" w:rsidRPr="0007335A" w:rsidRDefault="00FC3410" w:rsidP="0007335A">
      <w:pPr>
        <w:pStyle w:val="naisf"/>
        <w:spacing w:before="0" w:beforeAutospacing="0" w:after="0" w:afterAutospacing="0"/>
        <w:ind w:firstLine="720"/>
        <w:jc w:val="both"/>
        <w:rPr>
          <w:color w:val="000000"/>
          <w:sz w:val="28"/>
          <w:szCs w:val="28"/>
        </w:rPr>
      </w:pPr>
      <w:r w:rsidRPr="0007335A">
        <w:rPr>
          <w:color w:val="000000"/>
          <w:sz w:val="28"/>
          <w:szCs w:val="28"/>
        </w:rPr>
        <w:t>Projektu īstenošanas termiņš – 2012.gada 1.jūlijs, taču to ir iespējams pagarināt uz laiku, kas nav ilgāks par četriem mēnešiem.</w:t>
      </w:r>
    </w:p>
    <w:p w:rsidR="00FC3410" w:rsidRPr="0007335A" w:rsidRDefault="00FC3410" w:rsidP="0007335A">
      <w:pPr>
        <w:shd w:val="clear" w:color="auto" w:fill="FFFFFF"/>
        <w:ind w:firstLine="720"/>
        <w:jc w:val="both"/>
        <w:rPr>
          <w:sz w:val="28"/>
          <w:szCs w:val="28"/>
        </w:rPr>
      </w:pPr>
      <w:r w:rsidRPr="0007335A">
        <w:rPr>
          <w:sz w:val="28"/>
          <w:szCs w:val="28"/>
        </w:rPr>
        <w:t xml:space="preserve">Konkurss tika izsludināts 2011.gada 1.februārī. </w:t>
      </w:r>
      <w:r w:rsidRPr="0007335A">
        <w:rPr>
          <w:color w:val="000000"/>
          <w:sz w:val="28"/>
          <w:szCs w:val="28"/>
        </w:rPr>
        <w:t>Plašāku informāciju par konkursa nolikumu un jautājumiem par projektu iesniegumu sagatavošanu projektu iesniedzēji varēja iegūt 2011.gada 23.februārī, kad VARAM organizēja semināru par konkursa nolikumu.</w:t>
      </w:r>
    </w:p>
    <w:p w:rsidR="00FC3410" w:rsidRPr="0007335A" w:rsidRDefault="00FC3410" w:rsidP="0007335A">
      <w:pPr>
        <w:pStyle w:val="Default"/>
        <w:ind w:firstLine="720"/>
        <w:jc w:val="both"/>
        <w:rPr>
          <w:sz w:val="28"/>
          <w:szCs w:val="28"/>
        </w:rPr>
      </w:pPr>
      <w:r w:rsidRPr="0007335A">
        <w:rPr>
          <w:color w:val="auto"/>
          <w:sz w:val="28"/>
          <w:szCs w:val="28"/>
        </w:rPr>
        <w:t>Projektu iesniegumu sagatavošanas un iesniegšanas termiņš bija divi kalendārie mēneši no konkursa izsludināšanas dienas jeb līdz 2011.gada 4.aprīlim.</w:t>
      </w:r>
    </w:p>
    <w:p w:rsidR="00FC3410" w:rsidRPr="0007335A" w:rsidRDefault="00FC3410" w:rsidP="0007335A">
      <w:pPr>
        <w:shd w:val="clear" w:color="auto" w:fill="FFFFFF"/>
        <w:ind w:firstLine="720"/>
        <w:jc w:val="both"/>
        <w:rPr>
          <w:color w:val="3F3F3F"/>
          <w:sz w:val="28"/>
          <w:szCs w:val="28"/>
        </w:rPr>
      </w:pPr>
      <w:r w:rsidRPr="0007335A">
        <w:rPr>
          <w:bCs/>
          <w:sz w:val="28"/>
          <w:szCs w:val="28"/>
        </w:rPr>
        <w:t xml:space="preserve">Projekta </w:t>
      </w:r>
      <w:r w:rsidRPr="0007335A">
        <w:rPr>
          <w:sz w:val="28"/>
          <w:szCs w:val="28"/>
          <w:lang w:eastAsia="lv-LV"/>
        </w:rPr>
        <w:t>iesniegumu iesniegšanas laikā tika iesniegti 265 projektu iesniegumi par pieprasīto finanšu instrumenta finansējumu LVL 113 612 435,03.</w:t>
      </w:r>
    </w:p>
    <w:p w:rsidR="00FC3410" w:rsidRPr="004C2468" w:rsidRDefault="00FC3410" w:rsidP="004C2468">
      <w:pPr>
        <w:autoSpaceDE w:val="0"/>
        <w:autoSpaceDN w:val="0"/>
        <w:adjustRightInd w:val="0"/>
        <w:ind w:firstLine="720"/>
        <w:jc w:val="both"/>
        <w:rPr>
          <w:color w:val="3F3F3F"/>
          <w:sz w:val="28"/>
          <w:szCs w:val="28"/>
        </w:rPr>
      </w:pPr>
      <w:r w:rsidRPr="0007335A">
        <w:rPr>
          <w:sz w:val="28"/>
          <w:szCs w:val="28"/>
          <w:lang w:eastAsia="lv-LV"/>
        </w:rPr>
        <w:t xml:space="preserve">Izvērtējot projekta iesniegumus pēc administratīvajiem un kvalitātes vērtēšanas kritērijiem tika pieņemts lēmums apstiprināt 60 projektu iesniegumus </w:t>
      </w:r>
      <w:r w:rsidR="006535E7">
        <w:rPr>
          <w:sz w:val="28"/>
          <w:szCs w:val="28"/>
          <w:lang w:eastAsia="lv-LV"/>
        </w:rPr>
        <w:t xml:space="preserve">par kopējo KPFI finansējuma summu LVL </w:t>
      </w:r>
      <w:r w:rsidR="006535E7" w:rsidRPr="006535E7">
        <w:rPr>
          <w:sz w:val="28"/>
          <w:szCs w:val="28"/>
          <w:lang w:eastAsia="lv-LV"/>
        </w:rPr>
        <w:t>26 966</w:t>
      </w:r>
      <w:r w:rsidR="006535E7">
        <w:rPr>
          <w:sz w:val="28"/>
          <w:szCs w:val="28"/>
          <w:lang w:eastAsia="lv-LV"/>
        </w:rPr>
        <w:t> </w:t>
      </w:r>
      <w:r w:rsidR="006535E7" w:rsidRPr="006535E7">
        <w:rPr>
          <w:sz w:val="28"/>
          <w:szCs w:val="28"/>
          <w:lang w:eastAsia="lv-LV"/>
        </w:rPr>
        <w:t>041</w:t>
      </w:r>
      <w:r w:rsidR="0039400C">
        <w:rPr>
          <w:rStyle w:val="FootnoteReference"/>
          <w:sz w:val="28"/>
          <w:szCs w:val="28"/>
          <w:lang w:eastAsia="lv-LV"/>
        </w:rPr>
        <w:footnoteReference w:id="33"/>
      </w:r>
      <w:r w:rsidR="006535E7">
        <w:rPr>
          <w:sz w:val="28"/>
          <w:szCs w:val="28"/>
          <w:lang w:eastAsia="lv-LV"/>
        </w:rPr>
        <w:t xml:space="preserve"> </w:t>
      </w:r>
      <w:r w:rsidRPr="0007335A">
        <w:rPr>
          <w:sz w:val="28"/>
          <w:szCs w:val="28"/>
          <w:lang w:eastAsia="lv-LV"/>
        </w:rPr>
        <w:t xml:space="preserve">un noraidīt 205 projektu iesniegumus. Ņemot vērā, ka 30 dienu laikā no lēmuma saņemšanas dienas projekta līgumi nav noslēgti ar diviem projektu iesniedzējiem, VARAM ir noslēgusi projektu līgumus ar septiņiem projekta iesniedzējiem, kuru projektu iesniegumi ir ieguvuši nākamo augstāko punktu skaitu atbilstoši kvalitātes vērtēšanas kritērijiem. Kopumā šajā konkursā </w:t>
      </w:r>
      <w:r w:rsidR="004C2468">
        <w:rPr>
          <w:sz w:val="28"/>
          <w:szCs w:val="28"/>
          <w:lang w:eastAsia="lv-LV"/>
        </w:rPr>
        <w:t xml:space="preserve">tika </w:t>
      </w:r>
      <w:r w:rsidRPr="0007335A">
        <w:rPr>
          <w:sz w:val="28"/>
          <w:szCs w:val="28"/>
          <w:lang w:eastAsia="lv-LV"/>
        </w:rPr>
        <w:t>noslēgti 65 līgumi par projekta īstenošanu.</w:t>
      </w:r>
      <w:r w:rsidR="004C2468">
        <w:rPr>
          <w:sz w:val="28"/>
          <w:szCs w:val="28"/>
          <w:lang w:eastAsia="lv-LV"/>
        </w:rPr>
        <w:t xml:space="preserve"> </w:t>
      </w:r>
      <w:r w:rsidR="004C2468" w:rsidRPr="00DE7647">
        <w:rPr>
          <w:sz w:val="28"/>
          <w:szCs w:val="28"/>
        </w:rPr>
        <w:t xml:space="preserve">Līdz 2012.gada beigām kopējais </w:t>
      </w:r>
      <w:r w:rsidR="004C2468">
        <w:rPr>
          <w:sz w:val="28"/>
          <w:szCs w:val="28"/>
        </w:rPr>
        <w:t xml:space="preserve">projektiem </w:t>
      </w:r>
      <w:r w:rsidR="004C2468" w:rsidRPr="00DE7647">
        <w:rPr>
          <w:sz w:val="28"/>
          <w:szCs w:val="28"/>
        </w:rPr>
        <w:t xml:space="preserve">piešķirtais KPFI finansējums saskaņā ar noslēgtajiem līgumiem par projektu ieviešanu </w:t>
      </w:r>
      <w:r w:rsidR="0044338C">
        <w:rPr>
          <w:bCs/>
          <w:sz w:val="28"/>
          <w:szCs w:val="28"/>
        </w:rPr>
        <w:t xml:space="preserve">(t.sk. pabeigtajiem projektiem) </w:t>
      </w:r>
      <w:r w:rsidR="004C2468" w:rsidRPr="00DE7647">
        <w:rPr>
          <w:sz w:val="28"/>
          <w:szCs w:val="28"/>
        </w:rPr>
        <w:t>ir</w:t>
      </w:r>
      <w:r w:rsidR="0044338C">
        <w:rPr>
          <w:sz w:val="28"/>
          <w:szCs w:val="28"/>
        </w:rPr>
        <w:t xml:space="preserve"> </w:t>
      </w:r>
      <w:r w:rsidR="004C2468" w:rsidRPr="00DE7647">
        <w:rPr>
          <w:sz w:val="28"/>
          <w:szCs w:val="28"/>
        </w:rPr>
        <w:t xml:space="preserve">LVL </w:t>
      </w:r>
      <w:r w:rsidR="004C2468" w:rsidRPr="004C2468">
        <w:rPr>
          <w:sz w:val="28"/>
          <w:szCs w:val="28"/>
        </w:rPr>
        <w:t>12</w:t>
      </w:r>
      <w:r w:rsidR="005A56E9">
        <w:rPr>
          <w:sz w:val="28"/>
          <w:szCs w:val="28"/>
        </w:rPr>
        <w:t> 197 087,53</w:t>
      </w:r>
      <w:r w:rsidR="004C2468" w:rsidRPr="00DE7647">
        <w:rPr>
          <w:sz w:val="28"/>
          <w:szCs w:val="28"/>
        </w:rPr>
        <w:t>.</w:t>
      </w:r>
    </w:p>
    <w:p w:rsidR="00FC3410" w:rsidRPr="007035B1" w:rsidRDefault="00FC3410" w:rsidP="0007335A">
      <w:pPr>
        <w:ind w:firstLine="720"/>
        <w:jc w:val="both"/>
        <w:rPr>
          <w:sz w:val="28"/>
          <w:szCs w:val="28"/>
        </w:rPr>
      </w:pPr>
      <w:r w:rsidRPr="0037797B">
        <w:rPr>
          <w:sz w:val="28"/>
          <w:szCs w:val="28"/>
        </w:rPr>
        <w:t>41 projektu īstenošana 2012.gadā noritējusi bez būtiskām atkāpēm no projektu iesniegumos plānotā (notikusi projektu ietvaros paredzēto tehnoloģisko iekārtu iegāde, uzstādīšana, ieregulēšana, esošo iekārtu rekonstrukcija, u.c., dažos projektos veikta arī būvprojektu un tehniskās dokumentācijas izstrāde). 2012</w:t>
      </w:r>
      <w:r>
        <w:rPr>
          <w:sz w:val="28"/>
          <w:szCs w:val="28"/>
        </w:rPr>
        <w:t>.gadā 4 projektos konstatētas atkāpes no līgumā par projektu īstenošanu noteiktā projekta ieviešanas grafika (izmaiņas projekta sasniedzamajos rādītājos, tehnoloģiskās iekārtas, kuras tika plānots uzstādīt projekta laikā, netika piegādātas plānotājā termiņā, saņemts VVD iesniegums par neatbilstoši izbūvētās turbīnām, aizkavējusies uzstādīto tehnoloģisko iekārtu pieslēgšana sadales tīkliem)</w:t>
      </w:r>
      <w:r w:rsidR="00990C41">
        <w:rPr>
          <w:sz w:val="28"/>
          <w:szCs w:val="28"/>
        </w:rPr>
        <w:t>.</w:t>
      </w:r>
      <w:r>
        <w:rPr>
          <w:sz w:val="28"/>
          <w:szCs w:val="28"/>
        </w:rPr>
        <w:t xml:space="preserve"> </w:t>
      </w:r>
      <w:r w:rsidR="00990C41">
        <w:rPr>
          <w:sz w:val="28"/>
          <w:szCs w:val="28"/>
        </w:rPr>
        <w:t>V</w:t>
      </w:r>
      <w:r>
        <w:rPr>
          <w:sz w:val="28"/>
          <w:szCs w:val="28"/>
        </w:rPr>
        <w:t xml:space="preserve">ienam projektam jau uzsākta līguma laušanas procedūra. </w:t>
      </w:r>
      <w:r w:rsidRPr="007035B1">
        <w:rPr>
          <w:sz w:val="28"/>
          <w:szCs w:val="28"/>
        </w:rPr>
        <w:t>2012.gadā ar 19 projektu īstenotājiem notikusi vienošanās par līguma laušanu.</w:t>
      </w:r>
    </w:p>
    <w:p w:rsidR="00FC3410" w:rsidRPr="00876554" w:rsidRDefault="00FC3410" w:rsidP="0007464D">
      <w:pPr>
        <w:ind w:firstLine="709"/>
        <w:jc w:val="both"/>
        <w:rPr>
          <w:sz w:val="28"/>
          <w:szCs w:val="28"/>
        </w:rPr>
      </w:pPr>
      <w:r w:rsidRPr="0007464D">
        <w:rPr>
          <w:sz w:val="28"/>
          <w:szCs w:val="28"/>
        </w:rPr>
        <w:t xml:space="preserve">Projekta </w:t>
      </w:r>
      <w:r w:rsidRPr="00AD49A4">
        <w:rPr>
          <w:sz w:val="28"/>
          <w:szCs w:val="28"/>
        </w:rPr>
        <w:t>aktivitātes 2012.gadā pilnībā tika īstenotas 25 projektos.</w:t>
      </w:r>
      <w:r w:rsidRPr="0007464D">
        <w:rPr>
          <w:sz w:val="28"/>
          <w:szCs w:val="28"/>
        </w:rPr>
        <w:t xml:space="preserve"> </w:t>
      </w:r>
      <w:r>
        <w:rPr>
          <w:sz w:val="28"/>
          <w:szCs w:val="28"/>
        </w:rPr>
        <w:t>Kopumā konkursa ietvaros īstenoti jau 26 projekti.</w:t>
      </w:r>
    </w:p>
    <w:p w:rsidR="00FC3410" w:rsidRPr="00876554" w:rsidRDefault="00FC3410" w:rsidP="00942CD2">
      <w:pPr>
        <w:ind w:firstLine="720"/>
        <w:jc w:val="both"/>
        <w:rPr>
          <w:sz w:val="28"/>
          <w:szCs w:val="28"/>
        </w:rPr>
      </w:pPr>
      <w:r w:rsidRPr="00876554">
        <w:rPr>
          <w:bCs/>
          <w:sz w:val="28"/>
          <w:szCs w:val="28"/>
        </w:rPr>
        <w:t>Projekta rezultātu monitoringa periods 2012.gadā sācies 24 projektiem, t.i. tiem projektiem, kuri tika pabeigti līdz 2012.gada 1.decembrim.</w:t>
      </w:r>
    </w:p>
    <w:p w:rsidR="00FC3410" w:rsidRPr="0007335A" w:rsidRDefault="00FC3410" w:rsidP="0007335A">
      <w:pPr>
        <w:ind w:firstLine="709"/>
        <w:jc w:val="both"/>
        <w:rPr>
          <w:color w:val="000000"/>
          <w:sz w:val="28"/>
          <w:szCs w:val="28"/>
        </w:rPr>
      </w:pPr>
      <w:r w:rsidRPr="005F7D4B">
        <w:rPr>
          <w:color w:val="000000"/>
          <w:sz w:val="28"/>
          <w:szCs w:val="28"/>
        </w:rPr>
        <w:t>2012.gadā veiktas 285 dokumentu pārbaudes, tai skaitā, 7 avansa, 34 starpposma un 44 noslēguma maksājuma pieprasījumu, kā arī 156 starpposma pārskatu un 44 noslēguma pārskatu pārbaudes (skat. Tabulu 17).</w:t>
      </w:r>
    </w:p>
    <w:p w:rsidR="00216D40" w:rsidRDefault="00216D40" w:rsidP="00F8360E">
      <w:pPr>
        <w:ind w:firstLine="709"/>
        <w:jc w:val="right"/>
        <w:rPr>
          <w:b/>
          <w:color w:val="000000"/>
          <w:szCs w:val="28"/>
        </w:rPr>
      </w:pPr>
    </w:p>
    <w:p w:rsidR="00FC3410" w:rsidRDefault="00FC3410" w:rsidP="00F8360E">
      <w:pPr>
        <w:ind w:firstLine="709"/>
        <w:jc w:val="right"/>
        <w:rPr>
          <w:b/>
          <w:color w:val="000000"/>
          <w:szCs w:val="28"/>
        </w:rPr>
      </w:pPr>
      <w:r w:rsidRPr="000C5EF1">
        <w:rPr>
          <w:b/>
          <w:color w:val="000000"/>
          <w:szCs w:val="28"/>
        </w:rPr>
        <w:t>Tabula 1</w:t>
      </w:r>
      <w:r>
        <w:rPr>
          <w:b/>
          <w:color w:val="000000"/>
          <w:szCs w:val="28"/>
        </w:rPr>
        <w:t>7</w:t>
      </w:r>
      <w:r w:rsidRPr="000C5EF1">
        <w:rPr>
          <w:b/>
          <w:color w:val="000000"/>
          <w:szCs w:val="28"/>
        </w:rPr>
        <w:t>. Dokumentu kontrole</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65"/>
        <w:gridCol w:w="2037"/>
        <w:gridCol w:w="1275"/>
        <w:gridCol w:w="1276"/>
        <w:gridCol w:w="1418"/>
        <w:gridCol w:w="1417"/>
        <w:gridCol w:w="1276"/>
      </w:tblGrid>
      <w:tr w:rsidR="00FC3410" w:rsidRPr="00325B75" w:rsidTr="00325B75">
        <w:trPr>
          <w:cantSplit/>
          <w:trHeight w:val="361"/>
        </w:trPr>
        <w:tc>
          <w:tcPr>
            <w:tcW w:w="765" w:type="dxa"/>
            <w:vMerge w:val="restart"/>
            <w:shd w:val="clear" w:color="auto" w:fill="9BBB59"/>
            <w:vAlign w:val="center"/>
          </w:tcPr>
          <w:p w:rsidR="00FC3410" w:rsidRPr="00325B75" w:rsidRDefault="00FC3410" w:rsidP="00642F59">
            <w:pPr>
              <w:spacing w:before="100" w:beforeAutospacing="1" w:after="100" w:afterAutospacing="1"/>
              <w:jc w:val="center"/>
              <w:rPr>
                <w:bCs/>
                <w:color w:val="000000"/>
                <w:sz w:val="20"/>
                <w:szCs w:val="20"/>
              </w:rPr>
            </w:pPr>
            <w:proofErr w:type="spellStart"/>
            <w:r w:rsidRPr="00325B75">
              <w:rPr>
                <w:color w:val="000000"/>
                <w:sz w:val="20"/>
                <w:szCs w:val="20"/>
              </w:rPr>
              <w:t>Nr.p.k</w:t>
            </w:r>
            <w:proofErr w:type="spellEnd"/>
            <w:r w:rsidRPr="00325B75">
              <w:rPr>
                <w:color w:val="000000"/>
                <w:sz w:val="20"/>
                <w:szCs w:val="20"/>
              </w:rPr>
              <w:t>.</w:t>
            </w:r>
          </w:p>
        </w:tc>
        <w:tc>
          <w:tcPr>
            <w:tcW w:w="2037" w:type="dxa"/>
            <w:vMerge w:val="restart"/>
            <w:shd w:val="clear" w:color="auto" w:fill="9BBB59"/>
            <w:vAlign w:val="center"/>
          </w:tcPr>
          <w:p w:rsidR="00FC3410" w:rsidRPr="00325B75" w:rsidRDefault="00FC3410" w:rsidP="00642F59">
            <w:pPr>
              <w:spacing w:before="100" w:beforeAutospacing="1" w:after="100" w:afterAutospacing="1"/>
              <w:jc w:val="center"/>
              <w:rPr>
                <w:bCs/>
                <w:color w:val="000000"/>
                <w:sz w:val="20"/>
                <w:szCs w:val="20"/>
              </w:rPr>
            </w:pPr>
            <w:r w:rsidRPr="00325B75">
              <w:rPr>
                <w:color w:val="000000"/>
                <w:sz w:val="20"/>
                <w:szCs w:val="20"/>
              </w:rPr>
              <w:t>Atskaites veids</w:t>
            </w:r>
          </w:p>
        </w:tc>
        <w:tc>
          <w:tcPr>
            <w:tcW w:w="1275" w:type="dxa"/>
            <w:vMerge w:val="restart"/>
            <w:shd w:val="clear" w:color="auto" w:fill="9BBB59"/>
            <w:vAlign w:val="center"/>
          </w:tcPr>
          <w:p w:rsidR="00FC3410" w:rsidRPr="00325B75" w:rsidRDefault="00FC3410" w:rsidP="00642F59">
            <w:pPr>
              <w:spacing w:before="100" w:beforeAutospacing="1" w:after="100" w:afterAutospacing="1"/>
              <w:jc w:val="center"/>
              <w:rPr>
                <w:bCs/>
                <w:color w:val="000000"/>
                <w:sz w:val="20"/>
                <w:szCs w:val="20"/>
              </w:rPr>
            </w:pPr>
            <w:r w:rsidRPr="00325B75">
              <w:rPr>
                <w:color w:val="000000"/>
                <w:sz w:val="20"/>
                <w:szCs w:val="20"/>
              </w:rPr>
              <w:t>Iesniegto dokumentu skaits</w:t>
            </w:r>
          </w:p>
        </w:tc>
        <w:tc>
          <w:tcPr>
            <w:tcW w:w="5387" w:type="dxa"/>
            <w:gridSpan w:val="4"/>
            <w:shd w:val="clear" w:color="auto" w:fill="9BBB59"/>
          </w:tcPr>
          <w:p w:rsidR="00FC3410" w:rsidRPr="00325B75" w:rsidRDefault="00FC3410" w:rsidP="00642F59">
            <w:pPr>
              <w:spacing w:before="100" w:beforeAutospacing="1" w:after="100" w:afterAutospacing="1"/>
              <w:jc w:val="center"/>
              <w:rPr>
                <w:bCs/>
                <w:color w:val="000000"/>
                <w:sz w:val="20"/>
                <w:szCs w:val="20"/>
              </w:rPr>
            </w:pPr>
          </w:p>
        </w:tc>
      </w:tr>
      <w:tr w:rsidR="00FC3410" w:rsidRPr="00325B75" w:rsidTr="00325B75">
        <w:trPr>
          <w:cantSplit/>
          <w:trHeight w:val="702"/>
        </w:trPr>
        <w:tc>
          <w:tcPr>
            <w:tcW w:w="765" w:type="dxa"/>
            <w:vMerge/>
            <w:shd w:val="clear" w:color="auto" w:fill="9BBB59"/>
          </w:tcPr>
          <w:p w:rsidR="00FC3410" w:rsidRPr="00325B75" w:rsidRDefault="00FC3410" w:rsidP="00642F59">
            <w:pPr>
              <w:jc w:val="center"/>
              <w:rPr>
                <w:b/>
                <w:bCs/>
                <w:color w:val="000000"/>
                <w:sz w:val="20"/>
                <w:szCs w:val="20"/>
              </w:rPr>
            </w:pPr>
          </w:p>
        </w:tc>
        <w:tc>
          <w:tcPr>
            <w:tcW w:w="2037" w:type="dxa"/>
            <w:vMerge/>
            <w:shd w:val="clear" w:color="auto" w:fill="9BBB59"/>
          </w:tcPr>
          <w:p w:rsidR="00FC3410" w:rsidRPr="00325B75" w:rsidRDefault="00FC3410" w:rsidP="00642F59">
            <w:pPr>
              <w:jc w:val="center"/>
              <w:rPr>
                <w:b/>
                <w:bCs/>
                <w:color w:val="000000"/>
                <w:sz w:val="20"/>
                <w:szCs w:val="20"/>
              </w:rPr>
            </w:pPr>
          </w:p>
        </w:tc>
        <w:tc>
          <w:tcPr>
            <w:tcW w:w="1275" w:type="dxa"/>
            <w:vMerge/>
            <w:shd w:val="clear" w:color="auto" w:fill="9BBB59"/>
          </w:tcPr>
          <w:p w:rsidR="00FC3410" w:rsidRPr="00325B75" w:rsidRDefault="00FC3410" w:rsidP="00642F59">
            <w:pPr>
              <w:jc w:val="center"/>
              <w:rPr>
                <w:b/>
                <w:bCs/>
                <w:color w:val="000000"/>
                <w:sz w:val="20"/>
                <w:szCs w:val="20"/>
              </w:rPr>
            </w:pPr>
          </w:p>
        </w:tc>
        <w:tc>
          <w:tcPr>
            <w:tcW w:w="1276" w:type="dxa"/>
            <w:shd w:val="clear" w:color="auto" w:fill="9BBB59"/>
            <w:vAlign w:val="center"/>
          </w:tcPr>
          <w:p w:rsidR="00FC3410" w:rsidRPr="00325B75" w:rsidRDefault="00FC3410" w:rsidP="00642F59">
            <w:pPr>
              <w:jc w:val="center"/>
              <w:rPr>
                <w:b/>
                <w:bCs/>
                <w:color w:val="000000"/>
                <w:sz w:val="20"/>
                <w:szCs w:val="20"/>
              </w:rPr>
            </w:pPr>
            <w:r w:rsidRPr="00325B75">
              <w:rPr>
                <w:bCs/>
                <w:color w:val="000000"/>
                <w:sz w:val="20"/>
                <w:szCs w:val="20"/>
              </w:rPr>
              <w:t>Apstiprināti</w:t>
            </w:r>
          </w:p>
        </w:tc>
        <w:tc>
          <w:tcPr>
            <w:tcW w:w="1418" w:type="dxa"/>
            <w:shd w:val="clear" w:color="auto" w:fill="9BBB59"/>
            <w:vAlign w:val="center"/>
          </w:tcPr>
          <w:p w:rsidR="00FC3410" w:rsidRPr="00325B75" w:rsidRDefault="00FC3410" w:rsidP="00642F59">
            <w:pPr>
              <w:spacing w:before="100" w:beforeAutospacing="1" w:after="100" w:afterAutospacing="1"/>
              <w:jc w:val="center"/>
              <w:rPr>
                <w:bCs/>
                <w:color w:val="000000"/>
                <w:sz w:val="20"/>
                <w:szCs w:val="20"/>
              </w:rPr>
            </w:pPr>
            <w:r w:rsidRPr="00325B75">
              <w:rPr>
                <w:bCs/>
                <w:color w:val="000000"/>
                <w:sz w:val="20"/>
                <w:szCs w:val="20"/>
              </w:rPr>
              <w:t>Precizēšanas stadijā esoši dokumenti</w:t>
            </w:r>
          </w:p>
        </w:tc>
        <w:tc>
          <w:tcPr>
            <w:tcW w:w="1417" w:type="dxa"/>
            <w:shd w:val="clear" w:color="auto" w:fill="9BBB59"/>
            <w:vAlign w:val="center"/>
          </w:tcPr>
          <w:p w:rsidR="00FC3410" w:rsidRPr="00325B75" w:rsidRDefault="00FC3410" w:rsidP="00642F59">
            <w:pPr>
              <w:spacing w:before="100" w:beforeAutospacing="1" w:after="100" w:afterAutospacing="1"/>
              <w:jc w:val="center"/>
              <w:rPr>
                <w:bCs/>
                <w:color w:val="000000"/>
                <w:sz w:val="20"/>
                <w:szCs w:val="20"/>
              </w:rPr>
            </w:pPr>
            <w:r w:rsidRPr="00325B75">
              <w:rPr>
                <w:bCs/>
                <w:color w:val="000000"/>
                <w:sz w:val="20"/>
                <w:szCs w:val="20"/>
              </w:rPr>
              <w:t>Izskatīšanas stadijā esoši dokumenti</w:t>
            </w:r>
          </w:p>
        </w:tc>
        <w:tc>
          <w:tcPr>
            <w:tcW w:w="1276" w:type="dxa"/>
            <w:shd w:val="clear" w:color="auto" w:fill="9BBB59"/>
            <w:vAlign w:val="center"/>
          </w:tcPr>
          <w:p w:rsidR="00FC3410" w:rsidRPr="00325B75" w:rsidRDefault="00FC3410" w:rsidP="00642F59">
            <w:pPr>
              <w:spacing w:before="100" w:beforeAutospacing="1" w:after="100" w:afterAutospacing="1"/>
              <w:jc w:val="center"/>
              <w:rPr>
                <w:bCs/>
                <w:color w:val="000000"/>
                <w:sz w:val="20"/>
                <w:szCs w:val="20"/>
              </w:rPr>
            </w:pPr>
            <w:r w:rsidRPr="00325B75">
              <w:rPr>
                <w:bCs/>
                <w:color w:val="000000"/>
                <w:sz w:val="20"/>
                <w:szCs w:val="20"/>
              </w:rPr>
              <w:t>Noraidīti</w:t>
            </w:r>
          </w:p>
        </w:tc>
      </w:tr>
      <w:tr w:rsidR="00FC3410" w:rsidRPr="00325B75" w:rsidTr="00325B75">
        <w:trPr>
          <w:trHeight w:val="289"/>
        </w:trPr>
        <w:tc>
          <w:tcPr>
            <w:tcW w:w="765" w:type="dxa"/>
            <w:shd w:val="clear" w:color="auto" w:fill="9BBB59"/>
            <w:vAlign w:val="center"/>
          </w:tcPr>
          <w:p w:rsidR="00FC3410" w:rsidRPr="00325B75" w:rsidRDefault="00FC3410" w:rsidP="00642F59">
            <w:pPr>
              <w:jc w:val="both"/>
              <w:rPr>
                <w:bCs/>
                <w:color w:val="000000"/>
                <w:sz w:val="20"/>
                <w:szCs w:val="20"/>
              </w:rPr>
            </w:pPr>
            <w:r w:rsidRPr="00325B75">
              <w:rPr>
                <w:bCs/>
                <w:color w:val="000000"/>
                <w:sz w:val="20"/>
                <w:szCs w:val="20"/>
              </w:rPr>
              <w:t>1</w:t>
            </w:r>
          </w:p>
        </w:tc>
        <w:tc>
          <w:tcPr>
            <w:tcW w:w="2037" w:type="dxa"/>
            <w:shd w:val="clear" w:color="auto" w:fill="E6EED5"/>
          </w:tcPr>
          <w:p w:rsidR="00FC3410" w:rsidRPr="00325B75" w:rsidRDefault="00FC3410" w:rsidP="00642F59">
            <w:pPr>
              <w:spacing w:before="100" w:beforeAutospacing="1" w:after="100" w:afterAutospacing="1"/>
              <w:rPr>
                <w:color w:val="000000"/>
                <w:sz w:val="20"/>
                <w:szCs w:val="20"/>
              </w:rPr>
            </w:pPr>
            <w:r w:rsidRPr="00325B75">
              <w:rPr>
                <w:color w:val="000000"/>
                <w:sz w:val="20"/>
                <w:szCs w:val="20"/>
              </w:rPr>
              <w:t>Avansa maksājuma pieprasījumi</w:t>
            </w:r>
          </w:p>
        </w:tc>
        <w:tc>
          <w:tcPr>
            <w:tcW w:w="1275" w:type="dxa"/>
            <w:shd w:val="clear" w:color="auto" w:fill="E6EED5"/>
            <w:vAlign w:val="center"/>
          </w:tcPr>
          <w:p w:rsidR="00FC3410" w:rsidRPr="00325B75" w:rsidRDefault="00FC3410" w:rsidP="00642F59">
            <w:pPr>
              <w:jc w:val="center"/>
              <w:rPr>
                <w:sz w:val="20"/>
                <w:szCs w:val="20"/>
              </w:rPr>
            </w:pPr>
            <w:r w:rsidRPr="00325B75">
              <w:rPr>
                <w:sz w:val="20"/>
                <w:szCs w:val="20"/>
              </w:rPr>
              <w:t>7</w:t>
            </w:r>
          </w:p>
        </w:tc>
        <w:tc>
          <w:tcPr>
            <w:tcW w:w="1276" w:type="dxa"/>
            <w:shd w:val="clear" w:color="auto" w:fill="E6EED5"/>
            <w:vAlign w:val="center"/>
          </w:tcPr>
          <w:p w:rsidR="00FC3410" w:rsidRPr="00325B75" w:rsidRDefault="00FC3410" w:rsidP="00642F59">
            <w:pPr>
              <w:jc w:val="center"/>
              <w:rPr>
                <w:sz w:val="20"/>
                <w:szCs w:val="20"/>
              </w:rPr>
            </w:pPr>
            <w:r w:rsidRPr="00325B75">
              <w:rPr>
                <w:sz w:val="20"/>
                <w:szCs w:val="20"/>
              </w:rPr>
              <w:t>7</w:t>
            </w:r>
          </w:p>
        </w:tc>
        <w:tc>
          <w:tcPr>
            <w:tcW w:w="1418" w:type="dxa"/>
            <w:shd w:val="clear" w:color="auto" w:fill="E6EED5"/>
            <w:vAlign w:val="center"/>
          </w:tcPr>
          <w:p w:rsidR="00FC3410" w:rsidRPr="00325B75" w:rsidRDefault="00FC3410" w:rsidP="00642F59">
            <w:pPr>
              <w:jc w:val="center"/>
              <w:rPr>
                <w:sz w:val="20"/>
                <w:szCs w:val="20"/>
              </w:rPr>
            </w:pPr>
            <w:r w:rsidRPr="00325B75">
              <w:rPr>
                <w:sz w:val="20"/>
                <w:szCs w:val="20"/>
              </w:rPr>
              <w:t>0</w:t>
            </w:r>
          </w:p>
        </w:tc>
        <w:tc>
          <w:tcPr>
            <w:tcW w:w="1417" w:type="dxa"/>
            <w:shd w:val="clear" w:color="auto" w:fill="E6EED5"/>
            <w:vAlign w:val="center"/>
          </w:tcPr>
          <w:p w:rsidR="00FC3410" w:rsidRPr="00325B75" w:rsidRDefault="00FC3410" w:rsidP="00642F59">
            <w:pPr>
              <w:jc w:val="center"/>
              <w:rPr>
                <w:sz w:val="20"/>
                <w:szCs w:val="20"/>
              </w:rPr>
            </w:pPr>
            <w:r w:rsidRPr="00325B75">
              <w:rPr>
                <w:sz w:val="20"/>
                <w:szCs w:val="20"/>
              </w:rPr>
              <w:t>0</w:t>
            </w:r>
          </w:p>
        </w:tc>
        <w:tc>
          <w:tcPr>
            <w:tcW w:w="1276" w:type="dxa"/>
            <w:shd w:val="clear" w:color="auto" w:fill="E6EED5"/>
            <w:vAlign w:val="center"/>
          </w:tcPr>
          <w:p w:rsidR="00FC3410" w:rsidRPr="00325B75" w:rsidRDefault="00FC3410" w:rsidP="00642F59">
            <w:pPr>
              <w:spacing w:before="100" w:beforeAutospacing="1" w:after="100" w:afterAutospacing="1"/>
              <w:jc w:val="center"/>
              <w:rPr>
                <w:color w:val="000000"/>
                <w:sz w:val="20"/>
                <w:szCs w:val="20"/>
              </w:rPr>
            </w:pPr>
            <w:r w:rsidRPr="00325B75">
              <w:rPr>
                <w:color w:val="000000"/>
                <w:sz w:val="20"/>
                <w:szCs w:val="20"/>
              </w:rPr>
              <w:t>0</w:t>
            </w:r>
          </w:p>
        </w:tc>
      </w:tr>
      <w:tr w:rsidR="00FC3410" w:rsidRPr="00325B75" w:rsidTr="00325B75">
        <w:trPr>
          <w:trHeight w:val="256"/>
        </w:trPr>
        <w:tc>
          <w:tcPr>
            <w:tcW w:w="765" w:type="dxa"/>
            <w:shd w:val="clear" w:color="auto" w:fill="9BBB59"/>
            <w:vAlign w:val="center"/>
          </w:tcPr>
          <w:p w:rsidR="00FC3410" w:rsidRPr="00325B75" w:rsidRDefault="00FC3410" w:rsidP="00642F59">
            <w:pPr>
              <w:jc w:val="both"/>
              <w:rPr>
                <w:bCs/>
                <w:color w:val="000000"/>
                <w:sz w:val="20"/>
                <w:szCs w:val="20"/>
              </w:rPr>
            </w:pPr>
            <w:r w:rsidRPr="00325B75">
              <w:rPr>
                <w:bCs/>
                <w:color w:val="000000"/>
                <w:sz w:val="20"/>
                <w:szCs w:val="20"/>
              </w:rPr>
              <w:t>2.</w:t>
            </w:r>
          </w:p>
        </w:tc>
        <w:tc>
          <w:tcPr>
            <w:tcW w:w="2037" w:type="dxa"/>
            <w:shd w:val="clear" w:color="auto" w:fill="CDDDAC"/>
          </w:tcPr>
          <w:p w:rsidR="00FC3410" w:rsidRPr="00325B75" w:rsidRDefault="00FC3410" w:rsidP="00642F59">
            <w:pPr>
              <w:spacing w:before="100" w:beforeAutospacing="1" w:after="100" w:afterAutospacing="1"/>
              <w:rPr>
                <w:color w:val="000000"/>
                <w:sz w:val="20"/>
                <w:szCs w:val="20"/>
              </w:rPr>
            </w:pPr>
            <w:r w:rsidRPr="00325B75">
              <w:rPr>
                <w:color w:val="000000"/>
                <w:sz w:val="20"/>
                <w:szCs w:val="20"/>
              </w:rPr>
              <w:t>Starpposma pārskati</w:t>
            </w:r>
          </w:p>
        </w:tc>
        <w:tc>
          <w:tcPr>
            <w:tcW w:w="1275" w:type="dxa"/>
            <w:shd w:val="clear" w:color="auto" w:fill="CDDDAC"/>
            <w:vAlign w:val="center"/>
          </w:tcPr>
          <w:p w:rsidR="00FC3410" w:rsidRPr="00325B75" w:rsidRDefault="00FC3410" w:rsidP="00642F59">
            <w:pPr>
              <w:jc w:val="center"/>
              <w:rPr>
                <w:sz w:val="20"/>
                <w:szCs w:val="20"/>
              </w:rPr>
            </w:pPr>
            <w:r w:rsidRPr="00325B75">
              <w:rPr>
                <w:sz w:val="20"/>
                <w:szCs w:val="20"/>
              </w:rPr>
              <w:t>156</w:t>
            </w:r>
          </w:p>
        </w:tc>
        <w:tc>
          <w:tcPr>
            <w:tcW w:w="1276" w:type="dxa"/>
            <w:shd w:val="clear" w:color="auto" w:fill="CDDDAC"/>
            <w:vAlign w:val="center"/>
          </w:tcPr>
          <w:p w:rsidR="00FC3410" w:rsidRPr="00325B75" w:rsidRDefault="00FC3410" w:rsidP="00642F59">
            <w:pPr>
              <w:jc w:val="center"/>
              <w:rPr>
                <w:sz w:val="20"/>
                <w:szCs w:val="20"/>
              </w:rPr>
            </w:pPr>
            <w:r w:rsidRPr="00325B75">
              <w:rPr>
                <w:sz w:val="20"/>
                <w:szCs w:val="20"/>
              </w:rPr>
              <w:t>147</w:t>
            </w:r>
          </w:p>
        </w:tc>
        <w:tc>
          <w:tcPr>
            <w:tcW w:w="1418" w:type="dxa"/>
            <w:shd w:val="clear" w:color="auto" w:fill="CDDDAC"/>
            <w:vAlign w:val="center"/>
          </w:tcPr>
          <w:p w:rsidR="00FC3410" w:rsidRPr="00325B75" w:rsidRDefault="00FC3410" w:rsidP="00642F59">
            <w:pPr>
              <w:jc w:val="center"/>
              <w:rPr>
                <w:sz w:val="20"/>
                <w:szCs w:val="20"/>
              </w:rPr>
            </w:pPr>
            <w:r w:rsidRPr="00325B75">
              <w:rPr>
                <w:sz w:val="20"/>
                <w:szCs w:val="20"/>
              </w:rPr>
              <w:t>0</w:t>
            </w:r>
          </w:p>
        </w:tc>
        <w:tc>
          <w:tcPr>
            <w:tcW w:w="1417" w:type="dxa"/>
            <w:shd w:val="clear" w:color="auto" w:fill="CDDDAC"/>
            <w:vAlign w:val="center"/>
          </w:tcPr>
          <w:p w:rsidR="00FC3410" w:rsidRPr="00325B75" w:rsidRDefault="00FC3410" w:rsidP="00642F59">
            <w:pPr>
              <w:jc w:val="center"/>
              <w:rPr>
                <w:sz w:val="20"/>
                <w:szCs w:val="20"/>
              </w:rPr>
            </w:pPr>
            <w:r w:rsidRPr="00325B75">
              <w:rPr>
                <w:sz w:val="20"/>
                <w:szCs w:val="20"/>
              </w:rPr>
              <w:t>0</w:t>
            </w:r>
          </w:p>
        </w:tc>
        <w:tc>
          <w:tcPr>
            <w:tcW w:w="1276" w:type="dxa"/>
            <w:shd w:val="clear" w:color="auto" w:fill="CDDDAC"/>
            <w:vAlign w:val="center"/>
          </w:tcPr>
          <w:p w:rsidR="00FC3410" w:rsidRPr="00325B75" w:rsidRDefault="00FC3410" w:rsidP="00642F59">
            <w:pPr>
              <w:spacing w:before="100" w:beforeAutospacing="1" w:after="100" w:afterAutospacing="1"/>
              <w:jc w:val="center"/>
              <w:rPr>
                <w:color w:val="000000"/>
                <w:sz w:val="20"/>
                <w:szCs w:val="20"/>
              </w:rPr>
            </w:pPr>
            <w:r w:rsidRPr="00325B75">
              <w:rPr>
                <w:sz w:val="20"/>
                <w:szCs w:val="20"/>
              </w:rPr>
              <w:t>9</w:t>
            </w:r>
          </w:p>
        </w:tc>
      </w:tr>
      <w:tr w:rsidR="00FC3410" w:rsidRPr="00325B75" w:rsidTr="00325B75">
        <w:trPr>
          <w:trHeight w:val="248"/>
        </w:trPr>
        <w:tc>
          <w:tcPr>
            <w:tcW w:w="765" w:type="dxa"/>
            <w:shd w:val="clear" w:color="auto" w:fill="9BBB59"/>
            <w:vAlign w:val="center"/>
          </w:tcPr>
          <w:p w:rsidR="00FC3410" w:rsidRPr="00325B75" w:rsidRDefault="00FC3410" w:rsidP="00642F59">
            <w:pPr>
              <w:jc w:val="both"/>
              <w:rPr>
                <w:bCs/>
                <w:color w:val="000000"/>
                <w:sz w:val="20"/>
                <w:szCs w:val="20"/>
              </w:rPr>
            </w:pPr>
            <w:r w:rsidRPr="00325B75">
              <w:rPr>
                <w:bCs/>
                <w:color w:val="000000"/>
                <w:sz w:val="20"/>
                <w:szCs w:val="20"/>
              </w:rPr>
              <w:t>3.</w:t>
            </w:r>
          </w:p>
        </w:tc>
        <w:tc>
          <w:tcPr>
            <w:tcW w:w="2037" w:type="dxa"/>
            <w:shd w:val="clear" w:color="auto" w:fill="E6EED5"/>
          </w:tcPr>
          <w:p w:rsidR="00FC3410" w:rsidRPr="00325B75" w:rsidRDefault="00FC3410" w:rsidP="00642F59">
            <w:pPr>
              <w:spacing w:before="100" w:beforeAutospacing="1" w:after="100" w:afterAutospacing="1"/>
              <w:rPr>
                <w:sz w:val="20"/>
                <w:szCs w:val="20"/>
              </w:rPr>
            </w:pPr>
            <w:r w:rsidRPr="00325B75">
              <w:rPr>
                <w:sz w:val="20"/>
                <w:szCs w:val="20"/>
              </w:rPr>
              <w:t>Noslēguma pārskati</w:t>
            </w:r>
          </w:p>
        </w:tc>
        <w:tc>
          <w:tcPr>
            <w:tcW w:w="1275" w:type="dxa"/>
            <w:shd w:val="clear" w:color="auto" w:fill="E6EED5"/>
            <w:vAlign w:val="center"/>
          </w:tcPr>
          <w:p w:rsidR="00FC3410" w:rsidRPr="00325B75" w:rsidRDefault="00FC3410" w:rsidP="00642F59">
            <w:pPr>
              <w:jc w:val="center"/>
              <w:rPr>
                <w:sz w:val="20"/>
                <w:szCs w:val="20"/>
              </w:rPr>
            </w:pPr>
            <w:r w:rsidRPr="00325B75">
              <w:rPr>
                <w:sz w:val="20"/>
                <w:szCs w:val="20"/>
              </w:rPr>
              <w:t>44</w:t>
            </w:r>
          </w:p>
        </w:tc>
        <w:tc>
          <w:tcPr>
            <w:tcW w:w="1276" w:type="dxa"/>
            <w:shd w:val="clear" w:color="auto" w:fill="E6EED5"/>
            <w:vAlign w:val="center"/>
          </w:tcPr>
          <w:p w:rsidR="00FC3410" w:rsidRPr="00325B75" w:rsidRDefault="00FC3410" w:rsidP="00642F59">
            <w:pPr>
              <w:jc w:val="center"/>
              <w:rPr>
                <w:sz w:val="20"/>
                <w:szCs w:val="20"/>
              </w:rPr>
            </w:pPr>
            <w:r w:rsidRPr="00325B75">
              <w:rPr>
                <w:sz w:val="20"/>
                <w:szCs w:val="20"/>
              </w:rPr>
              <w:t>26</w:t>
            </w:r>
          </w:p>
        </w:tc>
        <w:tc>
          <w:tcPr>
            <w:tcW w:w="1418" w:type="dxa"/>
            <w:shd w:val="clear" w:color="auto" w:fill="E6EED5"/>
            <w:vAlign w:val="center"/>
          </w:tcPr>
          <w:p w:rsidR="00FC3410" w:rsidRPr="00325B75" w:rsidRDefault="00FC3410" w:rsidP="00642F59">
            <w:pPr>
              <w:jc w:val="center"/>
              <w:rPr>
                <w:sz w:val="20"/>
                <w:szCs w:val="20"/>
              </w:rPr>
            </w:pPr>
            <w:r w:rsidRPr="00325B75">
              <w:rPr>
                <w:sz w:val="20"/>
                <w:szCs w:val="20"/>
              </w:rPr>
              <w:t>3</w:t>
            </w:r>
          </w:p>
        </w:tc>
        <w:tc>
          <w:tcPr>
            <w:tcW w:w="1417" w:type="dxa"/>
            <w:shd w:val="clear" w:color="auto" w:fill="E6EED5"/>
            <w:vAlign w:val="center"/>
          </w:tcPr>
          <w:p w:rsidR="00FC3410" w:rsidRPr="00325B75" w:rsidRDefault="00FC3410" w:rsidP="00642F59">
            <w:pPr>
              <w:jc w:val="center"/>
              <w:rPr>
                <w:sz w:val="20"/>
                <w:szCs w:val="20"/>
              </w:rPr>
            </w:pPr>
            <w:r w:rsidRPr="00325B75">
              <w:rPr>
                <w:sz w:val="20"/>
                <w:szCs w:val="20"/>
              </w:rPr>
              <w:t>15</w:t>
            </w:r>
          </w:p>
        </w:tc>
        <w:tc>
          <w:tcPr>
            <w:tcW w:w="1276" w:type="dxa"/>
            <w:shd w:val="clear" w:color="auto" w:fill="E6EED5"/>
            <w:vAlign w:val="center"/>
          </w:tcPr>
          <w:p w:rsidR="00FC3410" w:rsidRPr="00325B75" w:rsidRDefault="00FC3410" w:rsidP="00642F59">
            <w:pPr>
              <w:spacing w:before="100" w:beforeAutospacing="1" w:after="100" w:afterAutospacing="1"/>
              <w:jc w:val="center"/>
              <w:rPr>
                <w:color w:val="000000"/>
                <w:sz w:val="20"/>
                <w:szCs w:val="20"/>
              </w:rPr>
            </w:pPr>
            <w:r w:rsidRPr="00325B75">
              <w:rPr>
                <w:color w:val="000000"/>
                <w:sz w:val="20"/>
                <w:szCs w:val="20"/>
              </w:rPr>
              <w:t>0</w:t>
            </w:r>
          </w:p>
        </w:tc>
      </w:tr>
      <w:tr w:rsidR="00FC3410" w:rsidRPr="00325B75" w:rsidTr="00325B75">
        <w:trPr>
          <w:trHeight w:val="303"/>
        </w:trPr>
        <w:tc>
          <w:tcPr>
            <w:tcW w:w="765" w:type="dxa"/>
            <w:shd w:val="clear" w:color="auto" w:fill="9BBB59"/>
            <w:vAlign w:val="center"/>
          </w:tcPr>
          <w:p w:rsidR="00FC3410" w:rsidRPr="00325B75" w:rsidRDefault="00FC3410" w:rsidP="00642F59">
            <w:pPr>
              <w:jc w:val="both"/>
              <w:rPr>
                <w:bCs/>
                <w:color w:val="000000"/>
                <w:sz w:val="20"/>
                <w:szCs w:val="20"/>
              </w:rPr>
            </w:pPr>
            <w:r w:rsidRPr="00325B75">
              <w:rPr>
                <w:bCs/>
                <w:color w:val="000000"/>
                <w:sz w:val="20"/>
                <w:szCs w:val="20"/>
              </w:rPr>
              <w:t>4.</w:t>
            </w:r>
          </w:p>
        </w:tc>
        <w:tc>
          <w:tcPr>
            <w:tcW w:w="2037" w:type="dxa"/>
            <w:shd w:val="clear" w:color="auto" w:fill="CDDDAC"/>
          </w:tcPr>
          <w:p w:rsidR="00FC3410" w:rsidRPr="00325B75" w:rsidRDefault="00FC3410" w:rsidP="00642F59">
            <w:pPr>
              <w:spacing w:before="100" w:beforeAutospacing="1" w:after="100" w:afterAutospacing="1"/>
              <w:rPr>
                <w:color w:val="000000"/>
                <w:sz w:val="20"/>
                <w:szCs w:val="20"/>
              </w:rPr>
            </w:pPr>
            <w:r w:rsidRPr="00325B75">
              <w:rPr>
                <w:color w:val="000000"/>
                <w:sz w:val="20"/>
                <w:szCs w:val="20"/>
              </w:rPr>
              <w:t>Starpposmu maksājumu pieprasījumi</w:t>
            </w:r>
          </w:p>
        </w:tc>
        <w:tc>
          <w:tcPr>
            <w:tcW w:w="1275" w:type="dxa"/>
            <w:shd w:val="clear" w:color="auto" w:fill="CDDDAC"/>
            <w:vAlign w:val="center"/>
          </w:tcPr>
          <w:p w:rsidR="00FC3410" w:rsidRPr="00325B75" w:rsidRDefault="00FC3410" w:rsidP="00642F59">
            <w:pPr>
              <w:jc w:val="center"/>
              <w:rPr>
                <w:sz w:val="20"/>
                <w:szCs w:val="20"/>
              </w:rPr>
            </w:pPr>
            <w:r w:rsidRPr="00325B75">
              <w:rPr>
                <w:sz w:val="20"/>
                <w:szCs w:val="20"/>
              </w:rPr>
              <w:t>34</w:t>
            </w:r>
          </w:p>
        </w:tc>
        <w:tc>
          <w:tcPr>
            <w:tcW w:w="1276" w:type="dxa"/>
            <w:shd w:val="clear" w:color="auto" w:fill="CDDDAC"/>
            <w:vAlign w:val="center"/>
          </w:tcPr>
          <w:p w:rsidR="00FC3410" w:rsidRPr="00325B75" w:rsidRDefault="00FC3410" w:rsidP="00642F59">
            <w:pPr>
              <w:jc w:val="center"/>
              <w:rPr>
                <w:sz w:val="20"/>
                <w:szCs w:val="20"/>
              </w:rPr>
            </w:pPr>
            <w:r w:rsidRPr="00325B75">
              <w:rPr>
                <w:sz w:val="20"/>
                <w:szCs w:val="20"/>
              </w:rPr>
              <w:t>30</w:t>
            </w:r>
          </w:p>
        </w:tc>
        <w:tc>
          <w:tcPr>
            <w:tcW w:w="1418" w:type="dxa"/>
            <w:shd w:val="clear" w:color="auto" w:fill="CDDDAC"/>
            <w:vAlign w:val="center"/>
          </w:tcPr>
          <w:p w:rsidR="00FC3410" w:rsidRPr="00325B75" w:rsidRDefault="00FC3410" w:rsidP="00642F59">
            <w:pPr>
              <w:jc w:val="center"/>
              <w:rPr>
                <w:sz w:val="20"/>
                <w:szCs w:val="20"/>
              </w:rPr>
            </w:pPr>
            <w:r w:rsidRPr="00325B75">
              <w:rPr>
                <w:sz w:val="20"/>
                <w:szCs w:val="20"/>
              </w:rPr>
              <w:t>0</w:t>
            </w:r>
          </w:p>
        </w:tc>
        <w:tc>
          <w:tcPr>
            <w:tcW w:w="1417" w:type="dxa"/>
            <w:shd w:val="clear" w:color="auto" w:fill="CDDDAC"/>
            <w:vAlign w:val="center"/>
          </w:tcPr>
          <w:p w:rsidR="00FC3410" w:rsidRPr="00325B75" w:rsidRDefault="00FC3410" w:rsidP="00642F59">
            <w:pPr>
              <w:jc w:val="center"/>
              <w:rPr>
                <w:sz w:val="20"/>
                <w:szCs w:val="20"/>
              </w:rPr>
            </w:pPr>
            <w:r w:rsidRPr="00325B75">
              <w:rPr>
                <w:sz w:val="20"/>
                <w:szCs w:val="20"/>
              </w:rPr>
              <w:t>0</w:t>
            </w:r>
          </w:p>
        </w:tc>
        <w:tc>
          <w:tcPr>
            <w:tcW w:w="1276" w:type="dxa"/>
            <w:shd w:val="clear" w:color="auto" w:fill="CDDDAC"/>
            <w:vAlign w:val="center"/>
          </w:tcPr>
          <w:p w:rsidR="00FC3410" w:rsidRPr="00325B75" w:rsidRDefault="00FC3410" w:rsidP="00642F59">
            <w:pPr>
              <w:spacing w:before="100" w:beforeAutospacing="1" w:after="100" w:afterAutospacing="1"/>
              <w:jc w:val="center"/>
              <w:rPr>
                <w:color w:val="000000"/>
                <w:sz w:val="20"/>
                <w:szCs w:val="20"/>
              </w:rPr>
            </w:pPr>
            <w:r w:rsidRPr="00325B75">
              <w:rPr>
                <w:sz w:val="20"/>
                <w:szCs w:val="20"/>
              </w:rPr>
              <w:t>4</w:t>
            </w:r>
          </w:p>
        </w:tc>
      </w:tr>
      <w:tr w:rsidR="00FC3410" w:rsidRPr="00325B75" w:rsidTr="00325B75">
        <w:trPr>
          <w:trHeight w:val="303"/>
        </w:trPr>
        <w:tc>
          <w:tcPr>
            <w:tcW w:w="765" w:type="dxa"/>
            <w:shd w:val="clear" w:color="auto" w:fill="9BBB59"/>
            <w:vAlign w:val="center"/>
          </w:tcPr>
          <w:p w:rsidR="00FC3410" w:rsidRPr="00325B75" w:rsidRDefault="00FC3410" w:rsidP="00642F59">
            <w:pPr>
              <w:jc w:val="both"/>
              <w:rPr>
                <w:bCs/>
                <w:color w:val="000000"/>
                <w:sz w:val="20"/>
                <w:szCs w:val="20"/>
              </w:rPr>
            </w:pPr>
            <w:r w:rsidRPr="00325B75">
              <w:rPr>
                <w:bCs/>
                <w:color w:val="000000"/>
                <w:sz w:val="20"/>
                <w:szCs w:val="20"/>
              </w:rPr>
              <w:t>5.</w:t>
            </w:r>
          </w:p>
        </w:tc>
        <w:tc>
          <w:tcPr>
            <w:tcW w:w="2037" w:type="dxa"/>
            <w:shd w:val="clear" w:color="auto" w:fill="E6EED5"/>
          </w:tcPr>
          <w:p w:rsidR="00FC3410" w:rsidRPr="00325B75" w:rsidRDefault="00FC3410" w:rsidP="00642F59">
            <w:pPr>
              <w:spacing w:before="100" w:beforeAutospacing="1" w:after="100" w:afterAutospacing="1"/>
              <w:rPr>
                <w:sz w:val="20"/>
                <w:szCs w:val="20"/>
              </w:rPr>
            </w:pPr>
            <w:r w:rsidRPr="00325B75">
              <w:rPr>
                <w:sz w:val="20"/>
                <w:szCs w:val="20"/>
              </w:rPr>
              <w:t>Noslēgumu maksājumu pieprasījumi</w:t>
            </w:r>
          </w:p>
        </w:tc>
        <w:tc>
          <w:tcPr>
            <w:tcW w:w="1275" w:type="dxa"/>
            <w:shd w:val="clear" w:color="auto" w:fill="E6EED5"/>
            <w:vAlign w:val="center"/>
          </w:tcPr>
          <w:p w:rsidR="00FC3410" w:rsidRPr="00325B75" w:rsidRDefault="00FC3410" w:rsidP="00642F59">
            <w:pPr>
              <w:jc w:val="center"/>
              <w:rPr>
                <w:sz w:val="20"/>
                <w:szCs w:val="20"/>
              </w:rPr>
            </w:pPr>
            <w:r w:rsidRPr="00325B75">
              <w:rPr>
                <w:sz w:val="20"/>
                <w:szCs w:val="20"/>
              </w:rPr>
              <w:t>44</w:t>
            </w:r>
          </w:p>
        </w:tc>
        <w:tc>
          <w:tcPr>
            <w:tcW w:w="1276" w:type="dxa"/>
            <w:shd w:val="clear" w:color="auto" w:fill="E6EED5"/>
            <w:vAlign w:val="center"/>
          </w:tcPr>
          <w:p w:rsidR="00FC3410" w:rsidRPr="00325B75" w:rsidRDefault="00FC3410" w:rsidP="00642F59">
            <w:pPr>
              <w:jc w:val="center"/>
              <w:rPr>
                <w:sz w:val="20"/>
                <w:szCs w:val="20"/>
              </w:rPr>
            </w:pPr>
            <w:r w:rsidRPr="00325B75">
              <w:rPr>
                <w:sz w:val="20"/>
                <w:szCs w:val="20"/>
              </w:rPr>
              <w:t>25</w:t>
            </w:r>
          </w:p>
        </w:tc>
        <w:tc>
          <w:tcPr>
            <w:tcW w:w="1418" w:type="dxa"/>
            <w:shd w:val="clear" w:color="auto" w:fill="E6EED5"/>
            <w:vAlign w:val="center"/>
          </w:tcPr>
          <w:p w:rsidR="00FC3410" w:rsidRPr="00325B75" w:rsidRDefault="00FC3410" w:rsidP="00642F59">
            <w:pPr>
              <w:jc w:val="center"/>
              <w:rPr>
                <w:sz w:val="20"/>
                <w:szCs w:val="20"/>
              </w:rPr>
            </w:pPr>
            <w:r w:rsidRPr="00325B75">
              <w:rPr>
                <w:sz w:val="20"/>
                <w:szCs w:val="20"/>
              </w:rPr>
              <w:t>7</w:t>
            </w:r>
          </w:p>
        </w:tc>
        <w:tc>
          <w:tcPr>
            <w:tcW w:w="1417" w:type="dxa"/>
            <w:shd w:val="clear" w:color="auto" w:fill="E6EED5"/>
            <w:vAlign w:val="center"/>
          </w:tcPr>
          <w:p w:rsidR="00FC3410" w:rsidRPr="00325B75" w:rsidRDefault="00FC3410" w:rsidP="00642F59">
            <w:pPr>
              <w:jc w:val="center"/>
              <w:rPr>
                <w:sz w:val="20"/>
                <w:szCs w:val="20"/>
              </w:rPr>
            </w:pPr>
            <w:r w:rsidRPr="00325B75">
              <w:rPr>
                <w:sz w:val="20"/>
                <w:szCs w:val="20"/>
              </w:rPr>
              <w:t>11</w:t>
            </w:r>
          </w:p>
        </w:tc>
        <w:tc>
          <w:tcPr>
            <w:tcW w:w="1276" w:type="dxa"/>
            <w:shd w:val="clear" w:color="auto" w:fill="E6EED5"/>
            <w:vAlign w:val="center"/>
          </w:tcPr>
          <w:p w:rsidR="00FC3410" w:rsidRPr="00325B75" w:rsidRDefault="00FC3410" w:rsidP="00642F59">
            <w:pPr>
              <w:spacing w:before="100" w:beforeAutospacing="1" w:after="100" w:afterAutospacing="1"/>
              <w:jc w:val="center"/>
              <w:rPr>
                <w:color w:val="000000"/>
                <w:sz w:val="20"/>
                <w:szCs w:val="20"/>
              </w:rPr>
            </w:pPr>
            <w:r w:rsidRPr="00325B75">
              <w:rPr>
                <w:color w:val="000000"/>
                <w:sz w:val="20"/>
                <w:szCs w:val="20"/>
              </w:rPr>
              <w:t>1</w:t>
            </w:r>
          </w:p>
        </w:tc>
      </w:tr>
      <w:tr w:rsidR="00FC3410" w:rsidRPr="00325B75" w:rsidTr="00325B75">
        <w:trPr>
          <w:trHeight w:val="303"/>
        </w:trPr>
        <w:tc>
          <w:tcPr>
            <w:tcW w:w="2802" w:type="dxa"/>
            <w:gridSpan w:val="2"/>
            <w:shd w:val="clear" w:color="auto" w:fill="CDDDAC"/>
          </w:tcPr>
          <w:p w:rsidR="00FC3410" w:rsidRPr="00325B75" w:rsidRDefault="00FC3410" w:rsidP="00642F59">
            <w:pPr>
              <w:jc w:val="right"/>
              <w:rPr>
                <w:b/>
                <w:bCs/>
                <w:sz w:val="20"/>
                <w:szCs w:val="20"/>
              </w:rPr>
            </w:pPr>
            <w:r w:rsidRPr="00325B75">
              <w:rPr>
                <w:b/>
                <w:bCs/>
                <w:sz w:val="20"/>
                <w:szCs w:val="20"/>
              </w:rPr>
              <w:t>Kopā:</w:t>
            </w:r>
          </w:p>
        </w:tc>
        <w:tc>
          <w:tcPr>
            <w:tcW w:w="1275" w:type="dxa"/>
            <w:shd w:val="clear" w:color="auto" w:fill="CDDDAC"/>
            <w:vAlign w:val="center"/>
          </w:tcPr>
          <w:p w:rsidR="00FC3410" w:rsidRPr="00325B75" w:rsidRDefault="00FC3410" w:rsidP="00642F59">
            <w:pPr>
              <w:spacing w:before="100" w:beforeAutospacing="1" w:after="100" w:afterAutospacing="1"/>
              <w:jc w:val="center"/>
              <w:rPr>
                <w:b/>
                <w:bCs/>
                <w:color w:val="000000"/>
                <w:sz w:val="20"/>
                <w:szCs w:val="20"/>
              </w:rPr>
            </w:pPr>
            <w:r w:rsidRPr="00325B75">
              <w:rPr>
                <w:b/>
                <w:sz w:val="20"/>
                <w:szCs w:val="20"/>
              </w:rPr>
              <w:t>285</w:t>
            </w:r>
          </w:p>
        </w:tc>
        <w:tc>
          <w:tcPr>
            <w:tcW w:w="1276" w:type="dxa"/>
            <w:shd w:val="clear" w:color="auto" w:fill="CDDDAC"/>
            <w:vAlign w:val="center"/>
          </w:tcPr>
          <w:p w:rsidR="00FC3410" w:rsidRPr="00325B75" w:rsidRDefault="00FC3410" w:rsidP="00642F59">
            <w:pPr>
              <w:jc w:val="center"/>
              <w:rPr>
                <w:b/>
                <w:sz w:val="20"/>
                <w:szCs w:val="20"/>
              </w:rPr>
            </w:pPr>
            <w:r w:rsidRPr="00325B75">
              <w:rPr>
                <w:b/>
                <w:sz w:val="20"/>
                <w:szCs w:val="20"/>
              </w:rPr>
              <w:t>235</w:t>
            </w:r>
          </w:p>
        </w:tc>
        <w:tc>
          <w:tcPr>
            <w:tcW w:w="1418" w:type="dxa"/>
            <w:shd w:val="clear" w:color="auto" w:fill="CDDDAC"/>
            <w:vAlign w:val="center"/>
          </w:tcPr>
          <w:p w:rsidR="00FC3410" w:rsidRPr="00325B75" w:rsidRDefault="00FC3410" w:rsidP="00642F59">
            <w:pPr>
              <w:jc w:val="center"/>
              <w:rPr>
                <w:b/>
                <w:sz w:val="20"/>
                <w:szCs w:val="20"/>
              </w:rPr>
            </w:pPr>
            <w:r w:rsidRPr="00325B75">
              <w:rPr>
                <w:b/>
                <w:sz w:val="20"/>
                <w:szCs w:val="20"/>
              </w:rPr>
              <w:t>10</w:t>
            </w:r>
          </w:p>
        </w:tc>
        <w:tc>
          <w:tcPr>
            <w:tcW w:w="1417" w:type="dxa"/>
            <w:shd w:val="clear" w:color="auto" w:fill="CDDDAC"/>
            <w:vAlign w:val="center"/>
          </w:tcPr>
          <w:p w:rsidR="00FC3410" w:rsidRPr="00325B75" w:rsidRDefault="00FC3410" w:rsidP="00642F59">
            <w:pPr>
              <w:jc w:val="center"/>
              <w:rPr>
                <w:b/>
                <w:sz w:val="20"/>
                <w:szCs w:val="20"/>
              </w:rPr>
            </w:pPr>
            <w:r w:rsidRPr="00325B75">
              <w:rPr>
                <w:b/>
                <w:sz w:val="20"/>
                <w:szCs w:val="20"/>
              </w:rPr>
              <w:t>26</w:t>
            </w:r>
          </w:p>
        </w:tc>
        <w:tc>
          <w:tcPr>
            <w:tcW w:w="1276" w:type="dxa"/>
            <w:shd w:val="clear" w:color="auto" w:fill="CDDDAC"/>
            <w:vAlign w:val="center"/>
          </w:tcPr>
          <w:p w:rsidR="00FC3410" w:rsidRPr="00325B75" w:rsidRDefault="00FC3410" w:rsidP="00F25CC5">
            <w:pPr>
              <w:jc w:val="center"/>
              <w:rPr>
                <w:b/>
                <w:sz w:val="20"/>
                <w:szCs w:val="20"/>
              </w:rPr>
            </w:pPr>
            <w:r w:rsidRPr="00325B75">
              <w:rPr>
                <w:b/>
                <w:sz w:val="20"/>
                <w:szCs w:val="20"/>
              </w:rPr>
              <w:t>14</w:t>
            </w:r>
          </w:p>
        </w:tc>
      </w:tr>
    </w:tbl>
    <w:p w:rsidR="00216D40" w:rsidRDefault="00216D40" w:rsidP="00BA5EEC">
      <w:pPr>
        <w:ind w:firstLine="720"/>
        <w:jc w:val="both"/>
        <w:rPr>
          <w:sz w:val="28"/>
          <w:szCs w:val="28"/>
        </w:rPr>
      </w:pPr>
    </w:p>
    <w:p w:rsidR="00FC3410" w:rsidRDefault="00FC3410" w:rsidP="00BA5EEC">
      <w:pPr>
        <w:ind w:firstLine="720"/>
        <w:jc w:val="both"/>
        <w:rPr>
          <w:sz w:val="28"/>
          <w:szCs w:val="28"/>
        </w:rPr>
      </w:pPr>
      <w:r w:rsidRPr="00C82202">
        <w:rPr>
          <w:sz w:val="28"/>
          <w:szCs w:val="28"/>
        </w:rPr>
        <w:t>2012.gadā veiktas 47 progresa pārbaudes projektu</w:t>
      </w:r>
      <w:r>
        <w:rPr>
          <w:sz w:val="28"/>
          <w:szCs w:val="28"/>
        </w:rPr>
        <w:t xml:space="preserve"> īstenošanas vietās, no kurām 41 noslēgusies pozitīvi, taču 6 pārbaudēs konstatētas nepilnības (netika uzrādīts apstiprināts kontu plāns, uzstādītā tehnoloģiskā iekārta nav pieslēgta sadales tīklam, netika uzrādīta visa dokumentācija, kas saistīta ar projektu īstenošanu, grāmatvedības uzskaite projekta ietvaros nav nodalīta no finansējuma saņēmēja vispārīgās grāmatvedības sistēmas). Nepilnības novērstas 4 projektiem, 2 projektiem jānovērš līdz noslēguma maksājuma pieprasījuma apstiprināšanai.</w:t>
      </w:r>
    </w:p>
    <w:p w:rsidR="00FC3410" w:rsidRPr="0007335A" w:rsidRDefault="00FC3410" w:rsidP="0007335A">
      <w:pPr>
        <w:ind w:firstLine="720"/>
        <w:jc w:val="both"/>
        <w:rPr>
          <w:sz w:val="28"/>
          <w:szCs w:val="28"/>
        </w:rPr>
      </w:pPr>
      <w:r w:rsidRPr="002F5614">
        <w:rPr>
          <w:sz w:val="28"/>
          <w:szCs w:val="28"/>
        </w:rPr>
        <w:t>2012</w:t>
      </w:r>
      <w:r>
        <w:rPr>
          <w:sz w:val="28"/>
          <w:szCs w:val="28"/>
        </w:rPr>
        <w:t xml:space="preserve">.gadā avansa, </w:t>
      </w:r>
      <w:r w:rsidRPr="002F5614">
        <w:rPr>
          <w:sz w:val="28"/>
          <w:szCs w:val="28"/>
        </w:rPr>
        <w:t>starpposma un</w:t>
      </w:r>
      <w:r>
        <w:rPr>
          <w:sz w:val="28"/>
          <w:szCs w:val="28"/>
        </w:rPr>
        <w:t xml:space="preserve"> noslēguma</w:t>
      </w:r>
      <w:r w:rsidRPr="002F5614">
        <w:rPr>
          <w:sz w:val="28"/>
          <w:szCs w:val="28"/>
        </w:rPr>
        <w:t xml:space="preserve"> maksājumos izmaksāti pavisam</w:t>
      </w:r>
      <w:r>
        <w:rPr>
          <w:sz w:val="28"/>
          <w:szCs w:val="28"/>
        </w:rPr>
        <w:t xml:space="preserve"> </w:t>
      </w:r>
      <w:r w:rsidRPr="002F5614">
        <w:rPr>
          <w:sz w:val="28"/>
          <w:szCs w:val="28"/>
        </w:rPr>
        <w:t>LVL 5</w:t>
      </w:r>
      <w:r w:rsidR="00990C41">
        <w:rPr>
          <w:sz w:val="28"/>
          <w:szCs w:val="28"/>
        </w:rPr>
        <w:t> </w:t>
      </w:r>
      <w:r w:rsidRPr="002F5614">
        <w:rPr>
          <w:sz w:val="28"/>
          <w:szCs w:val="28"/>
        </w:rPr>
        <w:t>686</w:t>
      </w:r>
      <w:r w:rsidR="00990C41">
        <w:rPr>
          <w:sz w:val="28"/>
          <w:szCs w:val="28"/>
        </w:rPr>
        <w:t> </w:t>
      </w:r>
      <w:r w:rsidRPr="002F5614">
        <w:rPr>
          <w:sz w:val="28"/>
          <w:szCs w:val="28"/>
        </w:rPr>
        <w:t>785,96, bet kopumā projektiem izmaksāti jau</w:t>
      </w:r>
      <w:r>
        <w:rPr>
          <w:sz w:val="28"/>
          <w:szCs w:val="28"/>
        </w:rPr>
        <w:t xml:space="preserve"> </w:t>
      </w:r>
      <w:r w:rsidRPr="002F5614">
        <w:rPr>
          <w:sz w:val="28"/>
          <w:szCs w:val="28"/>
        </w:rPr>
        <w:t>LVL</w:t>
      </w:r>
      <w:r>
        <w:rPr>
          <w:sz w:val="28"/>
          <w:szCs w:val="28"/>
        </w:rPr>
        <w:t> </w:t>
      </w:r>
      <w:r w:rsidRPr="002F5614">
        <w:rPr>
          <w:sz w:val="28"/>
          <w:szCs w:val="28"/>
        </w:rPr>
        <w:t>7</w:t>
      </w:r>
      <w:r>
        <w:rPr>
          <w:sz w:val="28"/>
          <w:szCs w:val="28"/>
        </w:rPr>
        <w:t> </w:t>
      </w:r>
      <w:r w:rsidRPr="002F5614">
        <w:rPr>
          <w:sz w:val="28"/>
          <w:szCs w:val="28"/>
        </w:rPr>
        <w:t>157</w:t>
      </w:r>
      <w:r>
        <w:rPr>
          <w:sz w:val="28"/>
          <w:szCs w:val="28"/>
        </w:rPr>
        <w:t> </w:t>
      </w:r>
      <w:r w:rsidRPr="002F5614">
        <w:rPr>
          <w:sz w:val="28"/>
          <w:szCs w:val="28"/>
        </w:rPr>
        <w:t>103,54.</w:t>
      </w:r>
      <w:r>
        <w:rPr>
          <w:sz w:val="28"/>
          <w:szCs w:val="28"/>
        </w:rPr>
        <w:t xml:space="preserve"> </w:t>
      </w:r>
    </w:p>
    <w:p w:rsidR="00FC3410" w:rsidRPr="0007335A" w:rsidRDefault="00FC3410" w:rsidP="0007335A">
      <w:pPr>
        <w:shd w:val="clear" w:color="auto" w:fill="FFFFFF"/>
        <w:ind w:firstLine="720"/>
        <w:jc w:val="both"/>
        <w:rPr>
          <w:sz w:val="28"/>
          <w:szCs w:val="28"/>
          <w:lang w:eastAsia="lv-LV"/>
        </w:rPr>
      </w:pPr>
    </w:p>
    <w:p w:rsidR="00FC3410" w:rsidRPr="0007335A" w:rsidRDefault="00FC3410" w:rsidP="00AE47B7">
      <w:pPr>
        <w:spacing w:after="120"/>
        <w:rPr>
          <w:b/>
          <w:sz w:val="28"/>
          <w:szCs w:val="28"/>
        </w:rPr>
      </w:pPr>
      <w:r w:rsidRPr="0007335A">
        <w:rPr>
          <w:b/>
          <w:sz w:val="28"/>
          <w:szCs w:val="28"/>
        </w:rPr>
        <w:t>5.13. Konkurss „</w:t>
      </w:r>
      <w:r w:rsidRPr="0007335A">
        <w:rPr>
          <w:b/>
          <w:iCs/>
          <w:sz w:val="28"/>
          <w:szCs w:val="28"/>
        </w:rPr>
        <w:t>Siltumnīcefektu gāzu emisiju samazināšana pašvaldību publisko teritoriju apgaismojuma infrastruktūrā</w:t>
      </w:r>
      <w:r w:rsidRPr="0007335A">
        <w:rPr>
          <w:b/>
          <w:sz w:val="28"/>
          <w:szCs w:val="28"/>
        </w:rPr>
        <w:t>”</w:t>
      </w:r>
    </w:p>
    <w:p w:rsidR="00FC3410" w:rsidRPr="0007335A" w:rsidRDefault="00FC3410" w:rsidP="0007335A">
      <w:pPr>
        <w:autoSpaceDE w:val="0"/>
        <w:autoSpaceDN w:val="0"/>
        <w:adjustRightInd w:val="0"/>
        <w:ind w:firstLine="709"/>
        <w:jc w:val="both"/>
        <w:rPr>
          <w:sz w:val="28"/>
          <w:szCs w:val="28"/>
        </w:rPr>
      </w:pPr>
      <w:r w:rsidRPr="0007335A">
        <w:rPr>
          <w:sz w:val="28"/>
          <w:szCs w:val="28"/>
        </w:rPr>
        <w:t>Konkursa mērķis ir CO</w:t>
      </w:r>
      <w:r w:rsidRPr="0007335A">
        <w:rPr>
          <w:sz w:val="28"/>
          <w:szCs w:val="28"/>
          <w:vertAlign w:val="subscript"/>
        </w:rPr>
        <w:t>2</w:t>
      </w:r>
      <w:r w:rsidRPr="0007335A">
        <w:rPr>
          <w:sz w:val="28"/>
          <w:szCs w:val="28"/>
        </w:rPr>
        <w:t xml:space="preserve"> emisiju samazināšana pašvaldību publisko teritoriju apgaismojuma infrastruktūrā, izmantojot tādas tehnoloģijas un videi draudzīgus paņēmienus, kas ļauj samazināt elektroenerģijas esošo patēriņu. KPFI kopējais finansējums bija LVL 2 811 216. </w:t>
      </w:r>
      <w:r w:rsidRPr="0007335A">
        <w:rPr>
          <w:color w:val="000000"/>
          <w:sz w:val="28"/>
          <w:szCs w:val="28"/>
        </w:rPr>
        <w:t xml:space="preserve">Vienam projektam pieejamais maksimālais KPFI finansējums bija </w:t>
      </w:r>
      <w:r w:rsidRPr="0007335A">
        <w:rPr>
          <w:sz w:val="28"/>
          <w:szCs w:val="28"/>
        </w:rPr>
        <w:t xml:space="preserve">LVL 350 000, bet minimālais – LVL 10 000. </w:t>
      </w:r>
      <w:r w:rsidRPr="0007335A">
        <w:rPr>
          <w:color w:val="000000"/>
          <w:sz w:val="28"/>
          <w:szCs w:val="28"/>
        </w:rPr>
        <w:t xml:space="preserve">Atbalsta intensitāte </w:t>
      </w:r>
      <w:r w:rsidRPr="0007335A">
        <w:rPr>
          <w:sz w:val="28"/>
          <w:szCs w:val="28"/>
        </w:rPr>
        <w:t>nepārsniedz 70 % no projekta kopējām attiecināmajām izmaksām. Projekta īstenotāji – </w:t>
      </w:r>
      <w:r w:rsidRPr="0007335A">
        <w:rPr>
          <w:sz w:val="28"/>
          <w:szCs w:val="28"/>
          <w:lang w:eastAsia="lv-LV"/>
        </w:rPr>
        <w:t>Latvijas Republikas pašvaldības, tās iestādes vai aģentūras, vai komersanti.</w:t>
      </w:r>
    </w:p>
    <w:p w:rsidR="00FC3410" w:rsidRPr="0007335A" w:rsidRDefault="00FC3410" w:rsidP="0007335A">
      <w:pPr>
        <w:pStyle w:val="naisf"/>
        <w:spacing w:before="0" w:beforeAutospacing="0" w:after="0" w:afterAutospacing="0"/>
        <w:ind w:firstLine="709"/>
        <w:jc w:val="both"/>
        <w:rPr>
          <w:sz w:val="28"/>
          <w:szCs w:val="28"/>
        </w:rPr>
      </w:pPr>
      <w:r w:rsidRPr="0007335A">
        <w:rPr>
          <w:color w:val="000000"/>
          <w:sz w:val="28"/>
          <w:szCs w:val="28"/>
        </w:rPr>
        <w:t>Atbalstāmās aktivitātes:</w:t>
      </w:r>
      <w:r w:rsidRPr="0007335A">
        <w:rPr>
          <w:color w:val="FF0000"/>
          <w:sz w:val="28"/>
          <w:szCs w:val="28"/>
        </w:rPr>
        <w:t xml:space="preserve"> </w:t>
      </w:r>
    </w:p>
    <w:p w:rsidR="00FC3410" w:rsidRPr="0007335A" w:rsidRDefault="00FC3410" w:rsidP="00D97EDC">
      <w:pPr>
        <w:pStyle w:val="naisf"/>
        <w:numPr>
          <w:ilvl w:val="0"/>
          <w:numId w:val="20"/>
        </w:numPr>
        <w:spacing w:before="0" w:beforeAutospacing="0" w:after="0" w:afterAutospacing="0"/>
        <w:ind w:left="1134"/>
        <w:jc w:val="both"/>
        <w:rPr>
          <w:color w:val="000000"/>
          <w:sz w:val="28"/>
          <w:szCs w:val="28"/>
        </w:rPr>
      </w:pPr>
      <w:r w:rsidRPr="0007335A">
        <w:rPr>
          <w:color w:val="000000"/>
          <w:sz w:val="28"/>
          <w:szCs w:val="28"/>
        </w:rPr>
        <w:t>esošo gaismekļu vai to sastāvdaļu demontāža, nomaiņa vai rekonstrukcija uz energoefektīviem gaismekļiem, lai samazinātu energoresursu patēriņu;</w:t>
      </w:r>
    </w:p>
    <w:p w:rsidR="00FC3410" w:rsidRPr="0007335A" w:rsidRDefault="00FC3410" w:rsidP="00D97EDC">
      <w:pPr>
        <w:pStyle w:val="naisf"/>
        <w:numPr>
          <w:ilvl w:val="0"/>
          <w:numId w:val="20"/>
        </w:numPr>
        <w:spacing w:before="0" w:beforeAutospacing="0" w:after="0" w:afterAutospacing="0"/>
        <w:ind w:left="1134"/>
        <w:jc w:val="both"/>
        <w:rPr>
          <w:color w:val="000000"/>
          <w:sz w:val="28"/>
          <w:szCs w:val="28"/>
        </w:rPr>
      </w:pPr>
      <w:r w:rsidRPr="0007335A">
        <w:rPr>
          <w:color w:val="000000"/>
          <w:sz w:val="28"/>
          <w:szCs w:val="28"/>
        </w:rPr>
        <w:t>jaunu energoefektīvu gaismekļu uzstādīšana;</w:t>
      </w:r>
    </w:p>
    <w:p w:rsidR="00FC3410" w:rsidRPr="0007335A" w:rsidRDefault="00FC3410" w:rsidP="00D97EDC">
      <w:pPr>
        <w:pStyle w:val="naisf"/>
        <w:numPr>
          <w:ilvl w:val="0"/>
          <w:numId w:val="20"/>
        </w:numPr>
        <w:spacing w:before="0" w:beforeAutospacing="0" w:after="0" w:afterAutospacing="0"/>
        <w:ind w:left="1134"/>
        <w:jc w:val="both"/>
        <w:rPr>
          <w:color w:val="000000"/>
          <w:sz w:val="28"/>
          <w:szCs w:val="28"/>
        </w:rPr>
      </w:pPr>
      <w:r w:rsidRPr="0007335A">
        <w:rPr>
          <w:color w:val="000000"/>
          <w:sz w:val="28"/>
          <w:szCs w:val="28"/>
        </w:rPr>
        <w:t>gaismekļu apgaismojuma līmeņa regulēšanas ierīču, aizsardzības automātikas ar B vai C raksturlīkni nomaiņa tikai kopā ar 1. vai 2.punktā minēto aktivitāti;</w:t>
      </w:r>
    </w:p>
    <w:p w:rsidR="00FC3410" w:rsidRPr="0007335A" w:rsidRDefault="00FC3410" w:rsidP="00D97EDC">
      <w:pPr>
        <w:pStyle w:val="naisf"/>
        <w:numPr>
          <w:ilvl w:val="0"/>
          <w:numId w:val="20"/>
        </w:numPr>
        <w:spacing w:before="0" w:beforeAutospacing="0" w:after="0" w:afterAutospacing="0"/>
        <w:ind w:left="1134"/>
        <w:jc w:val="both"/>
        <w:rPr>
          <w:color w:val="000000"/>
          <w:sz w:val="28"/>
          <w:szCs w:val="28"/>
        </w:rPr>
      </w:pPr>
      <w:r w:rsidRPr="0007335A">
        <w:rPr>
          <w:color w:val="000000"/>
          <w:sz w:val="28"/>
          <w:szCs w:val="28"/>
        </w:rPr>
        <w:t>pievada uzstādīšana vai nomaiņa posmā no aizsardzības automātikas līdz gaismeklim (posma garums ne vairāk kā 15 metri) tikai kopā 1. vai 2. punktā minēto aktivitāti.</w:t>
      </w:r>
    </w:p>
    <w:p w:rsidR="00FC3410" w:rsidRPr="0007335A" w:rsidRDefault="00FC3410" w:rsidP="0007335A">
      <w:pPr>
        <w:pStyle w:val="naisf"/>
        <w:spacing w:before="0" w:beforeAutospacing="0" w:after="0" w:afterAutospacing="0"/>
        <w:ind w:firstLine="709"/>
        <w:jc w:val="both"/>
        <w:rPr>
          <w:color w:val="000000"/>
          <w:sz w:val="28"/>
          <w:szCs w:val="28"/>
        </w:rPr>
      </w:pPr>
      <w:r w:rsidRPr="0007335A">
        <w:rPr>
          <w:color w:val="000000"/>
          <w:sz w:val="28"/>
          <w:szCs w:val="28"/>
        </w:rPr>
        <w:t>Projektu īstenošanas termiņš – viens gads no līguma par projekta īstenošanu parakstīšanas dienas, bet ne vēlāk kā līdz 2012.gada 1.jūlijam, taču to ir iespējams pagarināt uz laiku, kas nav ilgāks par četriem mēnešiem.</w:t>
      </w:r>
    </w:p>
    <w:p w:rsidR="00FC3410" w:rsidRPr="0007335A" w:rsidRDefault="00FC3410" w:rsidP="0007335A">
      <w:pPr>
        <w:shd w:val="clear" w:color="auto" w:fill="FFFFFF"/>
        <w:ind w:firstLine="709"/>
        <w:jc w:val="both"/>
        <w:rPr>
          <w:sz w:val="28"/>
          <w:szCs w:val="28"/>
        </w:rPr>
      </w:pPr>
      <w:r w:rsidRPr="0007335A">
        <w:rPr>
          <w:sz w:val="28"/>
          <w:szCs w:val="28"/>
        </w:rPr>
        <w:t xml:space="preserve">Konkurss tika izsludināts 2011.gada 12.augustā. </w:t>
      </w:r>
      <w:r w:rsidRPr="0007335A">
        <w:rPr>
          <w:color w:val="000000"/>
          <w:sz w:val="28"/>
          <w:szCs w:val="28"/>
        </w:rPr>
        <w:t>Plašāku informāciju par konkursa nolikumu un jautājumiem par projektu iesniegumu sagatavošanu projektu iesniedzēji varēja iegūt 2011.gada 20.septembrī, kad atbildīgā iestāde organizēja semināru par konkursa nolikumu.</w:t>
      </w:r>
    </w:p>
    <w:p w:rsidR="00FC3410" w:rsidRPr="0007335A" w:rsidRDefault="00FC3410" w:rsidP="0007335A">
      <w:pPr>
        <w:pStyle w:val="Default"/>
        <w:ind w:firstLine="709"/>
        <w:jc w:val="both"/>
        <w:rPr>
          <w:sz w:val="28"/>
          <w:szCs w:val="28"/>
        </w:rPr>
      </w:pPr>
      <w:r w:rsidRPr="0007335A">
        <w:rPr>
          <w:color w:val="auto"/>
          <w:sz w:val="28"/>
          <w:szCs w:val="28"/>
        </w:rPr>
        <w:t>Projektu iesniegumu sagatavošanas un iesniegšanas termiņš bija 40 darbdienas no konkursa izsludināšanas dienas jeb līdz 2011.gada 7.oktobrim.</w:t>
      </w:r>
    </w:p>
    <w:p w:rsidR="00FC3410" w:rsidRDefault="00FC3410" w:rsidP="0007335A">
      <w:pPr>
        <w:shd w:val="clear" w:color="auto" w:fill="FFFFFF"/>
        <w:ind w:firstLine="709"/>
        <w:jc w:val="both"/>
        <w:rPr>
          <w:bCs/>
          <w:sz w:val="28"/>
          <w:szCs w:val="28"/>
        </w:rPr>
      </w:pPr>
      <w:r w:rsidRPr="0007335A">
        <w:rPr>
          <w:bCs/>
          <w:sz w:val="28"/>
          <w:szCs w:val="28"/>
        </w:rPr>
        <w:t>Projekta iesniegumu iesniegšanas laikā saņemti 3</w:t>
      </w:r>
      <w:r>
        <w:rPr>
          <w:bCs/>
          <w:sz w:val="28"/>
          <w:szCs w:val="28"/>
        </w:rPr>
        <w:t>7</w:t>
      </w:r>
      <w:r w:rsidRPr="0007335A">
        <w:rPr>
          <w:bCs/>
          <w:sz w:val="28"/>
          <w:szCs w:val="28"/>
        </w:rPr>
        <w:t xml:space="preserve"> projektu iesniegumi, kuru pieprasītais KPFI finansējums ir LVL 3 917 658,30.</w:t>
      </w:r>
    </w:p>
    <w:p w:rsidR="00FC3410" w:rsidRPr="00AC7EBE" w:rsidRDefault="00FC3410" w:rsidP="00AC7EBE">
      <w:pPr>
        <w:autoSpaceDE w:val="0"/>
        <w:autoSpaceDN w:val="0"/>
        <w:adjustRightInd w:val="0"/>
        <w:ind w:firstLine="720"/>
        <w:jc w:val="both"/>
        <w:rPr>
          <w:color w:val="3F3F3F"/>
          <w:sz w:val="28"/>
          <w:szCs w:val="28"/>
        </w:rPr>
      </w:pPr>
      <w:r>
        <w:rPr>
          <w:bCs/>
          <w:sz w:val="28"/>
          <w:szCs w:val="28"/>
        </w:rPr>
        <w:t>Izvērtējot projektu iesniegumus pēc administratīvajiem un kvalitātes vērtēšanas kritērijiem tika pieņemts lēmums apstiprināt 24 projekta iesniegumus</w:t>
      </w:r>
      <w:r w:rsidR="00560F90">
        <w:rPr>
          <w:bCs/>
          <w:sz w:val="28"/>
          <w:szCs w:val="28"/>
        </w:rPr>
        <w:t xml:space="preserve"> par kopējo KPFI finansējuma summu LVL </w:t>
      </w:r>
      <w:r w:rsidR="00560F90" w:rsidRPr="00560F90">
        <w:rPr>
          <w:bCs/>
          <w:sz w:val="28"/>
          <w:szCs w:val="28"/>
        </w:rPr>
        <w:t>2 811</w:t>
      </w:r>
      <w:r w:rsidR="00325B75">
        <w:rPr>
          <w:bCs/>
          <w:sz w:val="28"/>
          <w:szCs w:val="28"/>
        </w:rPr>
        <w:t> </w:t>
      </w:r>
      <w:r w:rsidR="00560F90" w:rsidRPr="00560F90">
        <w:rPr>
          <w:bCs/>
          <w:sz w:val="28"/>
          <w:szCs w:val="28"/>
        </w:rPr>
        <w:t>216</w:t>
      </w:r>
      <w:r w:rsidR="00325B75">
        <w:rPr>
          <w:bCs/>
          <w:sz w:val="28"/>
          <w:szCs w:val="28"/>
        </w:rPr>
        <w:t>,00</w:t>
      </w:r>
      <w:r w:rsidR="00045D01">
        <w:rPr>
          <w:rStyle w:val="FootnoteReference"/>
          <w:bCs/>
          <w:sz w:val="28"/>
          <w:szCs w:val="28"/>
        </w:rPr>
        <w:footnoteReference w:id="34"/>
      </w:r>
      <w:r>
        <w:rPr>
          <w:bCs/>
          <w:sz w:val="28"/>
          <w:szCs w:val="28"/>
        </w:rPr>
        <w:t xml:space="preserve"> un 13 projekta iesniegumus noraidīt.</w:t>
      </w:r>
      <w:r>
        <w:rPr>
          <w:sz w:val="28"/>
          <w:szCs w:val="28"/>
        </w:rPr>
        <w:t xml:space="preserve"> Visi 24 līgumi tika noslēgti 2012.gadā.</w:t>
      </w:r>
      <w:r w:rsidR="00AC7EBE">
        <w:rPr>
          <w:sz w:val="28"/>
          <w:szCs w:val="28"/>
        </w:rPr>
        <w:t xml:space="preserve"> </w:t>
      </w:r>
      <w:r w:rsidR="00AC7EBE" w:rsidRPr="00DE7647">
        <w:rPr>
          <w:sz w:val="28"/>
          <w:szCs w:val="28"/>
        </w:rPr>
        <w:t xml:space="preserve">Līdz 2012.gada beigām kopējais </w:t>
      </w:r>
      <w:r w:rsidR="00AC7EBE">
        <w:rPr>
          <w:sz w:val="28"/>
          <w:szCs w:val="28"/>
        </w:rPr>
        <w:t xml:space="preserve">projektiem </w:t>
      </w:r>
      <w:r w:rsidR="00AC7EBE" w:rsidRPr="00DE7647">
        <w:rPr>
          <w:sz w:val="28"/>
          <w:szCs w:val="28"/>
        </w:rPr>
        <w:t xml:space="preserve">piešķirtais KPFI finansējums saskaņā ar noslēgtajiem līgumiem par projektu ieviešanu </w:t>
      </w:r>
      <w:r w:rsidR="0044338C">
        <w:rPr>
          <w:bCs/>
          <w:sz w:val="28"/>
          <w:szCs w:val="28"/>
        </w:rPr>
        <w:t xml:space="preserve">(t.sk. pabeigtajiem projektiem) </w:t>
      </w:r>
      <w:r w:rsidR="00AC7EBE" w:rsidRPr="00DE7647">
        <w:rPr>
          <w:sz w:val="28"/>
          <w:szCs w:val="28"/>
        </w:rPr>
        <w:t>ir</w:t>
      </w:r>
      <w:r w:rsidR="00AC7EBE">
        <w:rPr>
          <w:sz w:val="28"/>
          <w:szCs w:val="28"/>
        </w:rPr>
        <w:t xml:space="preserve"> </w:t>
      </w:r>
      <w:r w:rsidR="00AC7EBE" w:rsidRPr="00DE7647">
        <w:rPr>
          <w:sz w:val="28"/>
          <w:szCs w:val="28"/>
        </w:rPr>
        <w:t>LVL</w:t>
      </w:r>
      <w:r w:rsidR="0044338C">
        <w:rPr>
          <w:sz w:val="28"/>
          <w:szCs w:val="28"/>
        </w:rPr>
        <w:t> </w:t>
      </w:r>
      <w:r w:rsidR="00AC7EBE" w:rsidRPr="00AC7EBE">
        <w:rPr>
          <w:sz w:val="28"/>
          <w:szCs w:val="28"/>
        </w:rPr>
        <w:t>2</w:t>
      </w:r>
      <w:r w:rsidR="0044338C">
        <w:rPr>
          <w:sz w:val="28"/>
          <w:szCs w:val="28"/>
        </w:rPr>
        <w:t> </w:t>
      </w:r>
      <w:r w:rsidR="00AC7EBE" w:rsidRPr="00AC7EBE">
        <w:rPr>
          <w:sz w:val="28"/>
          <w:szCs w:val="28"/>
        </w:rPr>
        <w:t>423</w:t>
      </w:r>
      <w:r w:rsidR="0044338C">
        <w:rPr>
          <w:sz w:val="28"/>
          <w:szCs w:val="28"/>
        </w:rPr>
        <w:t> </w:t>
      </w:r>
      <w:r w:rsidR="00AC7EBE" w:rsidRPr="00AC7EBE">
        <w:rPr>
          <w:sz w:val="28"/>
          <w:szCs w:val="28"/>
        </w:rPr>
        <w:t>144,78</w:t>
      </w:r>
      <w:r w:rsidR="00AC7EBE" w:rsidRPr="00DE7647">
        <w:rPr>
          <w:sz w:val="28"/>
          <w:szCs w:val="28"/>
        </w:rPr>
        <w:t>.</w:t>
      </w:r>
    </w:p>
    <w:p w:rsidR="00FC3410" w:rsidRDefault="00FC3410" w:rsidP="009C0893">
      <w:pPr>
        <w:ind w:firstLine="720"/>
        <w:jc w:val="both"/>
        <w:rPr>
          <w:sz w:val="28"/>
          <w:szCs w:val="28"/>
          <w:highlight w:val="yellow"/>
        </w:rPr>
      </w:pPr>
      <w:r w:rsidRPr="009C0893">
        <w:rPr>
          <w:sz w:val="28"/>
          <w:szCs w:val="28"/>
        </w:rPr>
        <w:t xml:space="preserve">22 projektu īstenošana 2012.gadā noritējusi bez būtiskām atkāpēm no projektu iesniegumos </w:t>
      </w:r>
      <w:r w:rsidRPr="00267C05">
        <w:rPr>
          <w:sz w:val="28"/>
          <w:szCs w:val="28"/>
        </w:rPr>
        <w:t>plānotā (notikusi projektu ietvaros paredzētās tehniskās dokumentācijas izstrāde, veikta jaunu tehnoloģisko iekārtu iegāde, uzstādīšana, ieregulēšana, energoefektīva apgaismojuma uzstādīšana, u.c.).</w:t>
      </w:r>
      <w:r w:rsidRPr="003E05D6">
        <w:rPr>
          <w:sz w:val="28"/>
          <w:szCs w:val="28"/>
        </w:rPr>
        <w:t xml:space="preserve"> </w:t>
      </w:r>
      <w:r>
        <w:rPr>
          <w:sz w:val="28"/>
          <w:szCs w:val="28"/>
        </w:rPr>
        <w:t xml:space="preserve">2012.gadā </w:t>
      </w:r>
      <w:r w:rsidRPr="0007464D">
        <w:rPr>
          <w:sz w:val="28"/>
          <w:szCs w:val="28"/>
        </w:rPr>
        <w:t xml:space="preserve">ar </w:t>
      </w:r>
      <w:r>
        <w:rPr>
          <w:sz w:val="28"/>
          <w:szCs w:val="28"/>
        </w:rPr>
        <w:t>2</w:t>
      </w:r>
      <w:r w:rsidRPr="0007464D">
        <w:rPr>
          <w:sz w:val="28"/>
          <w:szCs w:val="28"/>
        </w:rPr>
        <w:t xml:space="preserve"> projektu īstenotājiem notikusi vienošanās par līgumu laušanu.</w:t>
      </w:r>
    </w:p>
    <w:p w:rsidR="00FC3410" w:rsidRDefault="00FC3410" w:rsidP="00997A95">
      <w:pPr>
        <w:ind w:firstLine="709"/>
        <w:jc w:val="both"/>
        <w:rPr>
          <w:sz w:val="28"/>
          <w:szCs w:val="28"/>
        </w:rPr>
      </w:pPr>
      <w:r w:rsidRPr="0007464D">
        <w:rPr>
          <w:sz w:val="28"/>
          <w:szCs w:val="28"/>
        </w:rPr>
        <w:t xml:space="preserve">Projekta </w:t>
      </w:r>
      <w:r w:rsidRPr="00A92F1D">
        <w:rPr>
          <w:sz w:val="28"/>
          <w:szCs w:val="28"/>
        </w:rPr>
        <w:t>aktivitātes 2012.gadā pilnībā tika īstenotas 8 projektos</w:t>
      </w:r>
      <w:r>
        <w:rPr>
          <w:sz w:val="28"/>
          <w:szCs w:val="28"/>
        </w:rPr>
        <w:t>.</w:t>
      </w:r>
      <w:r w:rsidRPr="0007464D">
        <w:rPr>
          <w:sz w:val="28"/>
          <w:szCs w:val="28"/>
        </w:rPr>
        <w:t xml:space="preserve"> </w:t>
      </w:r>
    </w:p>
    <w:p w:rsidR="00FC3410" w:rsidRPr="00591D8C" w:rsidRDefault="00FC3410" w:rsidP="00591D8C">
      <w:pPr>
        <w:ind w:firstLine="720"/>
        <w:jc w:val="both"/>
        <w:rPr>
          <w:sz w:val="28"/>
          <w:szCs w:val="28"/>
        </w:rPr>
      </w:pPr>
      <w:r w:rsidRPr="00591D8C">
        <w:rPr>
          <w:bCs/>
          <w:sz w:val="28"/>
          <w:szCs w:val="28"/>
        </w:rPr>
        <w:t>Projekta rezultātu monitoringa periods 2012.gadā sācies 7 projektiem, t.i. tiem projektiem, kuri tika pabeigti līdz 2012.gada 1.decembrim.</w:t>
      </w:r>
      <w:r w:rsidRPr="00591D8C">
        <w:rPr>
          <w:sz w:val="28"/>
          <w:szCs w:val="28"/>
        </w:rPr>
        <w:t xml:space="preserve"> </w:t>
      </w:r>
    </w:p>
    <w:p w:rsidR="00FC3410" w:rsidRPr="009722E4" w:rsidRDefault="00FC3410" w:rsidP="009722E4">
      <w:pPr>
        <w:ind w:firstLine="709"/>
        <w:jc w:val="both"/>
        <w:rPr>
          <w:color w:val="000000"/>
          <w:sz w:val="28"/>
          <w:szCs w:val="28"/>
        </w:rPr>
      </w:pPr>
      <w:r w:rsidRPr="00330C92">
        <w:rPr>
          <w:color w:val="000000"/>
          <w:sz w:val="28"/>
          <w:szCs w:val="28"/>
        </w:rPr>
        <w:t xml:space="preserve">2012.gadā veiktas 94 dokumentu pārbaudes, tai skaitā, 7 avansa, 5 starpposma un 21 noslēguma maksājuma pieprasījumu, </w:t>
      </w:r>
      <w:r>
        <w:rPr>
          <w:color w:val="000000"/>
          <w:sz w:val="28"/>
          <w:szCs w:val="28"/>
        </w:rPr>
        <w:t xml:space="preserve">kā arī </w:t>
      </w:r>
      <w:r w:rsidRPr="00330C92">
        <w:rPr>
          <w:color w:val="000000"/>
          <w:sz w:val="28"/>
          <w:szCs w:val="28"/>
        </w:rPr>
        <w:t>40 starpposma un 21 noslēguma pārskatu pārbaudes (skat. Tabulu 18).</w:t>
      </w:r>
    </w:p>
    <w:p w:rsidR="00A0716E" w:rsidRDefault="00A0716E" w:rsidP="00997A95">
      <w:pPr>
        <w:ind w:firstLine="709"/>
        <w:jc w:val="right"/>
        <w:rPr>
          <w:b/>
          <w:color w:val="000000"/>
          <w:szCs w:val="28"/>
        </w:rPr>
      </w:pPr>
    </w:p>
    <w:p w:rsidR="00FC3410" w:rsidRDefault="00FC3410" w:rsidP="00997A95">
      <w:pPr>
        <w:ind w:firstLine="709"/>
        <w:jc w:val="right"/>
        <w:rPr>
          <w:b/>
          <w:color w:val="000000"/>
          <w:szCs w:val="28"/>
        </w:rPr>
      </w:pPr>
      <w:r w:rsidRPr="000C5EF1">
        <w:rPr>
          <w:b/>
          <w:color w:val="000000"/>
          <w:szCs w:val="28"/>
        </w:rPr>
        <w:t>Tabula 1</w:t>
      </w:r>
      <w:r>
        <w:rPr>
          <w:b/>
          <w:color w:val="000000"/>
          <w:szCs w:val="28"/>
        </w:rPr>
        <w:t>8</w:t>
      </w:r>
      <w:r w:rsidRPr="000C5EF1">
        <w:rPr>
          <w:b/>
          <w:color w:val="000000"/>
          <w:szCs w:val="28"/>
        </w:rPr>
        <w:t>. Dokumentu kontrole</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65"/>
        <w:gridCol w:w="2037"/>
        <w:gridCol w:w="1275"/>
        <w:gridCol w:w="1276"/>
        <w:gridCol w:w="1418"/>
        <w:gridCol w:w="1417"/>
        <w:gridCol w:w="1276"/>
      </w:tblGrid>
      <w:tr w:rsidR="00FC3410" w:rsidRPr="00325B75" w:rsidTr="00325B75">
        <w:trPr>
          <w:cantSplit/>
          <w:trHeight w:val="361"/>
        </w:trPr>
        <w:tc>
          <w:tcPr>
            <w:tcW w:w="765" w:type="dxa"/>
            <w:vMerge w:val="restart"/>
            <w:shd w:val="clear" w:color="auto" w:fill="9BBB59"/>
            <w:vAlign w:val="center"/>
          </w:tcPr>
          <w:p w:rsidR="00FC3410" w:rsidRPr="00325B75" w:rsidRDefault="00FC3410" w:rsidP="00642F59">
            <w:pPr>
              <w:spacing w:before="100" w:beforeAutospacing="1" w:after="100" w:afterAutospacing="1"/>
              <w:jc w:val="center"/>
              <w:rPr>
                <w:bCs/>
                <w:color w:val="000000"/>
                <w:sz w:val="20"/>
                <w:szCs w:val="20"/>
              </w:rPr>
            </w:pPr>
            <w:proofErr w:type="spellStart"/>
            <w:r w:rsidRPr="00325B75">
              <w:rPr>
                <w:color w:val="000000"/>
                <w:sz w:val="20"/>
                <w:szCs w:val="20"/>
              </w:rPr>
              <w:t>Nr.p.k</w:t>
            </w:r>
            <w:proofErr w:type="spellEnd"/>
            <w:r w:rsidRPr="00325B75">
              <w:rPr>
                <w:color w:val="000000"/>
                <w:sz w:val="20"/>
                <w:szCs w:val="20"/>
              </w:rPr>
              <w:t>.</w:t>
            </w:r>
          </w:p>
        </w:tc>
        <w:tc>
          <w:tcPr>
            <w:tcW w:w="2037" w:type="dxa"/>
            <w:vMerge w:val="restart"/>
            <w:shd w:val="clear" w:color="auto" w:fill="9BBB59"/>
            <w:vAlign w:val="center"/>
          </w:tcPr>
          <w:p w:rsidR="00FC3410" w:rsidRPr="00325B75" w:rsidRDefault="00FC3410" w:rsidP="00642F59">
            <w:pPr>
              <w:spacing w:before="100" w:beforeAutospacing="1" w:after="100" w:afterAutospacing="1"/>
              <w:jc w:val="center"/>
              <w:rPr>
                <w:bCs/>
                <w:color w:val="000000"/>
                <w:sz w:val="20"/>
                <w:szCs w:val="20"/>
              </w:rPr>
            </w:pPr>
            <w:r w:rsidRPr="00325B75">
              <w:rPr>
                <w:color w:val="000000"/>
                <w:sz w:val="20"/>
                <w:szCs w:val="20"/>
              </w:rPr>
              <w:t>Atskaites veids</w:t>
            </w:r>
          </w:p>
        </w:tc>
        <w:tc>
          <w:tcPr>
            <w:tcW w:w="1275" w:type="dxa"/>
            <w:vMerge w:val="restart"/>
            <w:shd w:val="clear" w:color="auto" w:fill="9BBB59"/>
            <w:vAlign w:val="center"/>
          </w:tcPr>
          <w:p w:rsidR="00FC3410" w:rsidRPr="00325B75" w:rsidRDefault="00FC3410" w:rsidP="00642F59">
            <w:pPr>
              <w:spacing w:before="100" w:beforeAutospacing="1" w:after="100" w:afterAutospacing="1"/>
              <w:jc w:val="center"/>
              <w:rPr>
                <w:bCs/>
                <w:color w:val="000000"/>
                <w:sz w:val="20"/>
                <w:szCs w:val="20"/>
              </w:rPr>
            </w:pPr>
            <w:r w:rsidRPr="00325B75">
              <w:rPr>
                <w:color w:val="000000"/>
                <w:sz w:val="20"/>
                <w:szCs w:val="20"/>
              </w:rPr>
              <w:t>Iesniegto dokumentu skaits</w:t>
            </w:r>
          </w:p>
        </w:tc>
        <w:tc>
          <w:tcPr>
            <w:tcW w:w="5387" w:type="dxa"/>
            <w:gridSpan w:val="4"/>
            <w:shd w:val="clear" w:color="auto" w:fill="9BBB59"/>
          </w:tcPr>
          <w:p w:rsidR="00FC3410" w:rsidRPr="00325B75" w:rsidRDefault="00FC3410" w:rsidP="00642F59">
            <w:pPr>
              <w:spacing w:before="100" w:beforeAutospacing="1" w:after="100" w:afterAutospacing="1"/>
              <w:jc w:val="center"/>
              <w:rPr>
                <w:bCs/>
                <w:color w:val="000000"/>
                <w:sz w:val="20"/>
                <w:szCs w:val="20"/>
              </w:rPr>
            </w:pPr>
          </w:p>
        </w:tc>
      </w:tr>
      <w:tr w:rsidR="00FC3410" w:rsidRPr="00325B75" w:rsidTr="00325B75">
        <w:trPr>
          <w:cantSplit/>
          <w:trHeight w:val="702"/>
        </w:trPr>
        <w:tc>
          <w:tcPr>
            <w:tcW w:w="765" w:type="dxa"/>
            <w:vMerge/>
            <w:shd w:val="clear" w:color="auto" w:fill="9BBB59"/>
          </w:tcPr>
          <w:p w:rsidR="00FC3410" w:rsidRPr="00325B75" w:rsidRDefault="00FC3410" w:rsidP="00642F59">
            <w:pPr>
              <w:jc w:val="center"/>
              <w:rPr>
                <w:b/>
                <w:bCs/>
                <w:color w:val="000000"/>
                <w:sz w:val="20"/>
                <w:szCs w:val="20"/>
              </w:rPr>
            </w:pPr>
          </w:p>
        </w:tc>
        <w:tc>
          <w:tcPr>
            <w:tcW w:w="2037" w:type="dxa"/>
            <w:vMerge/>
            <w:shd w:val="clear" w:color="auto" w:fill="9BBB59"/>
          </w:tcPr>
          <w:p w:rsidR="00FC3410" w:rsidRPr="00325B75" w:rsidRDefault="00FC3410" w:rsidP="00642F59">
            <w:pPr>
              <w:jc w:val="center"/>
              <w:rPr>
                <w:b/>
                <w:bCs/>
                <w:color w:val="000000"/>
                <w:sz w:val="20"/>
                <w:szCs w:val="20"/>
              </w:rPr>
            </w:pPr>
          </w:p>
        </w:tc>
        <w:tc>
          <w:tcPr>
            <w:tcW w:w="1275" w:type="dxa"/>
            <w:vMerge/>
            <w:shd w:val="clear" w:color="auto" w:fill="9BBB59"/>
          </w:tcPr>
          <w:p w:rsidR="00FC3410" w:rsidRPr="00325B75" w:rsidRDefault="00FC3410" w:rsidP="00642F59">
            <w:pPr>
              <w:jc w:val="center"/>
              <w:rPr>
                <w:b/>
                <w:bCs/>
                <w:color w:val="000000"/>
                <w:sz w:val="20"/>
                <w:szCs w:val="20"/>
              </w:rPr>
            </w:pPr>
          </w:p>
        </w:tc>
        <w:tc>
          <w:tcPr>
            <w:tcW w:w="1276" w:type="dxa"/>
            <w:shd w:val="clear" w:color="auto" w:fill="9BBB59"/>
            <w:vAlign w:val="center"/>
          </w:tcPr>
          <w:p w:rsidR="00FC3410" w:rsidRPr="00325B75" w:rsidRDefault="00FC3410" w:rsidP="00642F59">
            <w:pPr>
              <w:jc w:val="center"/>
              <w:rPr>
                <w:b/>
                <w:bCs/>
                <w:color w:val="000000"/>
                <w:sz w:val="20"/>
                <w:szCs w:val="20"/>
              </w:rPr>
            </w:pPr>
            <w:r w:rsidRPr="00325B75">
              <w:rPr>
                <w:bCs/>
                <w:color w:val="000000"/>
                <w:sz w:val="20"/>
                <w:szCs w:val="20"/>
              </w:rPr>
              <w:t>Apstiprināti</w:t>
            </w:r>
          </w:p>
        </w:tc>
        <w:tc>
          <w:tcPr>
            <w:tcW w:w="1418" w:type="dxa"/>
            <w:shd w:val="clear" w:color="auto" w:fill="9BBB59"/>
            <w:vAlign w:val="center"/>
          </w:tcPr>
          <w:p w:rsidR="00FC3410" w:rsidRPr="00325B75" w:rsidRDefault="00FC3410" w:rsidP="00642F59">
            <w:pPr>
              <w:spacing w:before="100" w:beforeAutospacing="1" w:after="100" w:afterAutospacing="1"/>
              <w:jc w:val="center"/>
              <w:rPr>
                <w:bCs/>
                <w:color w:val="000000"/>
                <w:sz w:val="20"/>
                <w:szCs w:val="20"/>
              </w:rPr>
            </w:pPr>
            <w:r w:rsidRPr="00325B75">
              <w:rPr>
                <w:bCs/>
                <w:color w:val="000000"/>
                <w:sz w:val="20"/>
                <w:szCs w:val="20"/>
              </w:rPr>
              <w:t>Precizēšanas stadijā esoši dokumenti</w:t>
            </w:r>
          </w:p>
        </w:tc>
        <w:tc>
          <w:tcPr>
            <w:tcW w:w="1417" w:type="dxa"/>
            <w:shd w:val="clear" w:color="auto" w:fill="9BBB59"/>
            <w:vAlign w:val="center"/>
          </w:tcPr>
          <w:p w:rsidR="00FC3410" w:rsidRPr="00325B75" w:rsidRDefault="00FC3410" w:rsidP="00642F59">
            <w:pPr>
              <w:spacing w:before="100" w:beforeAutospacing="1" w:after="100" w:afterAutospacing="1"/>
              <w:jc w:val="center"/>
              <w:rPr>
                <w:bCs/>
                <w:color w:val="000000"/>
                <w:sz w:val="20"/>
                <w:szCs w:val="20"/>
              </w:rPr>
            </w:pPr>
            <w:r w:rsidRPr="00325B75">
              <w:rPr>
                <w:bCs/>
                <w:color w:val="000000"/>
                <w:sz w:val="20"/>
                <w:szCs w:val="20"/>
              </w:rPr>
              <w:t>Izskatīšanas stadijā esoši dokumenti</w:t>
            </w:r>
          </w:p>
        </w:tc>
        <w:tc>
          <w:tcPr>
            <w:tcW w:w="1276" w:type="dxa"/>
            <w:shd w:val="clear" w:color="auto" w:fill="9BBB59"/>
            <w:vAlign w:val="center"/>
          </w:tcPr>
          <w:p w:rsidR="00FC3410" w:rsidRPr="00325B75" w:rsidRDefault="00FC3410" w:rsidP="00642F59">
            <w:pPr>
              <w:spacing w:before="100" w:beforeAutospacing="1" w:after="100" w:afterAutospacing="1"/>
              <w:jc w:val="center"/>
              <w:rPr>
                <w:bCs/>
                <w:color w:val="000000"/>
                <w:sz w:val="20"/>
                <w:szCs w:val="20"/>
              </w:rPr>
            </w:pPr>
            <w:r w:rsidRPr="00325B75">
              <w:rPr>
                <w:bCs/>
                <w:color w:val="000000"/>
                <w:sz w:val="20"/>
                <w:szCs w:val="20"/>
              </w:rPr>
              <w:t>Noraidīti</w:t>
            </w:r>
          </w:p>
        </w:tc>
      </w:tr>
      <w:tr w:rsidR="00FC3410" w:rsidRPr="00325B75" w:rsidTr="00325B75">
        <w:trPr>
          <w:trHeight w:val="289"/>
        </w:trPr>
        <w:tc>
          <w:tcPr>
            <w:tcW w:w="765" w:type="dxa"/>
            <w:shd w:val="clear" w:color="auto" w:fill="9BBB59"/>
            <w:vAlign w:val="center"/>
          </w:tcPr>
          <w:p w:rsidR="00FC3410" w:rsidRPr="00325B75" w:rsidRDefault="00FC3410" w:rsidP="00642F59">
            <w:pPr>
              <w:jc w:val="both"/>
              <w:rPr>
                <w:bCs/>
                <w:color w:val="000000"/>
                <w:sz w:val="20"/>
                <w:szCs w:val="20"/>
              </w:rPr>
            </w:pPr>
            <w:r w:rsidRPr="00325B75">
              <w:rPr>
                <w:bCs/>
                <w:color w:val="000000"/>
                <w:sz w:val="20"/>
                <w:szCs w:val="20"/>
              </w:rPr>
              <w:t>1</w:t>
            </w:r>
          </w:p>
        </w:tc>
        <w:tc>
          <w:tcPr>
            <w:tcW w:w="2037" w:type="dxa"/>
            <w:shd w:val="clear" w:color="auto" w:fill="E6EED5"/>
          </w:tcPr>
          <w:p w:rsidR="00FC3410" w:rsidRPr="00325B75" w:rsidRDefault="00FC3410" w:rsidP="00642F59">
            <w:pPr>
              <w:spacing w:before="100" w:beforeAutospacing="1" w:after="100" w:afterAutospacing="1"/>
              <w:rPr>
                <w:color w:val="000000"/>
                <w:sz w:val="20"/>
                <w:szCs w:val="20"/>
              </w:rPr>
            </w:pPr>
            <w:r w:rsidRPr="00325B75">
              <w:rPr>
                <w:color w:val="000000"/>
                <w:sz w:val="20"/>
                <w:szCs w:val="20"/>
              </w:rPr>
              <w:t>Avansa maksājuma pieprasījumi</w:t>
            </w:r>
          </w:p>
        </w:tc>
        <w:tc>
          <w:tcPr>
            <w:tcW w:w="1275" w:type="dxa"/>
            <w:shd w:val="clear" w:color="auto" w:fill="E6EED5"/>
            <w:vAlign w:val="center"/>
          </w:tcPr>
          <w:p w:rsidR="00FC3410" w:rsidRPr="00325B75" w:rsidRDefault="00FC3410" w:rsidP="00642F59">
            <w:pPr>
              <w:jc w:val="center"/>
              <w:rPr>
                <w:sz w:val="20"/>
                <w:szCs w:val="20"/>
              </w:rPr>
            </w:pPr>
            <w:r w:rsidRPr="00325B75">
              <w:rPr>
                <w:sz w:val="20"/>
                <w:szCs w:val="20"/>
              </w:rPr>
              <w:t>7</w:t>
            </w:r>
          </w:p>
        </w:tc>
        <w:tc>
          <w:tcPr>
            <w:tcW w:w="1276" w:type="dxa"/>
            <w:shd w:val="clear" w:color="auto" w:fill="E6EED5"/>
            <w:vAlign w:val="center"/>
          </w:tcPr>
          <w:p w:rsidR="00FC3410" w:rsidRPr="00325B75" w:rsidRDefault="00FC3410" w:rsidP="00642F59">
            <w:pPr>
              <w:jc w:val="center"/>
              <w:rPr>
                <w:sz w:val="20"/>
                <w:szCs w:val="20"/>
              </w:rPr>
            </w:pPr>
            <w:r w:rsidRPr="00325B75">
              <w:rPr>
                <w:sz w:val="20"/>
                <w:szCs w:val="20"/>
              </w:rPr>
              <w:t>0</w:t>
            </w:r>
          </w:p>
        </w:tc>
        <w:tc>
          <w:tcPr>
            <w:tcW w:w="1418" w:type="dxa"/>
            <w:shd w:val="clear" w:color="auto" w:fill="E6EED5"/>
            <w:vAlign w:val="center"/>
          </w:tcPr>
          <w:p w:rsidR="00FC3410" w:rsidRPr="00325B75" w:rsidRDefault="00FC3410" w:rsidP="00642F59">
            <w:pPr>
              <w:jc w:val="center"/>
              <w:rPr>
                <w:sz w:val="20"/>
                <w:szCs w:val="20"/>
              </w:rPr>
            </w:pPr>
            <w:r w:rsidRPr="00325B75">
              <w:rPr>
                <w:sz w:val="20"/>
                <w:szCs w:val="20"/>
              </w:rPr>
              <w:t>0</w:t>
            </w:r>
          </w:p>
        </w:tc>
        <w:tc>
          <w:tcPr>
            <w:tcW w:w="1417" w:type="dxa"/>
            <w:shd w:val="clear" w:color="auto" w:fill="E6EED5"/>
            <w:vAlign w:val="center"/>
          </w:tcPr>
          <w:p w:rsidR="00FC3410" w:rsidRPr="00325B75" w:rsidRDefault="00FC3410" w:rsidP="00642F59">
            <w:pPr>
              <w:jc w:val="center"/>
              <w:rPr>
                <w:sz w:val="20"/>
                <w:szCs w:val="20"/>
              </w:rPr>
            </w:pPr>
            <w:r w:rsidRPr="00325B75">
              <w:rPr>
                <w:sz w:val="20"/>
                <w:szCs w:val="20"/>
              </w:rPr>
              <w:t>0</w:t>
            </w:r>
          </w:p>
        </w:tc>
        <w:tc>
          <w:tcPr>
            <w:tcW w:w="1276" w:type="dxa"/>
            <w:shd w:val="clear" w:color="auto" w:fill="E6EED5"/>
            <w:vAlign w:val="center"/>
          </w:tcPr>
          <w:p w:rsidR="00FC3410" w:rsidRPr="00325B75" w:rsidRDefault="00FC3410" w:rsidP="00642F59">
            <w:pPr>
              <w:spacing w:before="100" w:beforeAutospacing="1" w:after="100" w:afterAutospacing="1"/>
              <w:jc w:val="center"/>
              <w:rPr>
                <w:color w:val="000000"/>
                <w:sz w:val="20"/>
                <w:szCs w:val="20"/>
              </w:rPr>
            </w:pPr>
            <w:r w:rsidRPr="00325B75">
              <w:rPr>
                <w:sz w:val="20"/>
                <w:szCs w:val="20"/>
              </w:rPr>
              <w:t>7</w:t>
            </w:r>
          </w:p>
        </w:tc>
      </w:tr>
      <w:tr w:rsidR="00FC3410" w:rsidRPr="00325B75" w:rsidTr="00325B75">
        <w:trPr>
          <w:trHeight w:val="256"/>
        </w:trPr>
        <w:tc>
          <w:tcPr>
            <w:tcW w:w="765" w:type="dxa"/>
            <w:shd w:val="clear" w:color="auto" w:fill="9BBB59"/>
            <w:vAlign w:val="center"/>
          </w:tcPr>
          <w:p w:rsidR="00FC3410" w:rsidRPr="00325B75" w:rsidRDefault="00FC3410" w:rsidP="00642F59">
            <w:pPr>
              <w:jc w:val="both"/>
              <w:rPr>
                <w:bCs/>
                <w:color w:val="000000"/>
                <w:sz w:val="20"/>
                <w:szCs w:val="20"/>
              </w:rPr>
            </w:pPr>
            <w:r w:rsidRPr="00325B75">
              <w:rPr>
                <w:bCs/>
                <w:color w:val="000000"/>
                <w:sz w:val="20"/>
                <w:szCs w:val="20"/>
              </w:rPr>
              <w:t>2.</w:t>
            </w:r>
          </w:p>
        </w:tc>
        <w:tc>
          <w:tcPr>
            <w:tcW w:w="2037" w:type="dxa"/>
            <w:shd w:val="clear" w:color="auto" w:fill="CDDDAC"/>
          </w:tcPr>
          <w:p w:rsidR="00FC3410" w:rsidRPr="00325B75" w:rsidRDefault="00FC3410" w:rsidP="00642F59">
            <w:pPr>
              <w:spacing w:before="100" w:beforeAutospacing="1" w:after="100" w:afterAutospacing="1"/>
              <w:rPr>
                <w:color w:val="000000"/>
                <w:sz w:val="20"/>
                <w:szCs w:val="20"/>
              </w:rPr>
            </w:pPr>
            <w:r w:rsidRPr="00325B75">
              <w:rPr>
                <w:color w:val="000000"/>
                <w:sz w:val="20"/>
                <w:szCs w:val="20"/>
              </w:rPr>
              <w:t>Starpposma pārskati</w:t>
            </w:r>
          </w:p>
        </w:tc>
        <w:tc>
          <w:tcPr>
            <w:tcW w:w="1275" w:type="dxa"/>
            <w:shd w:val="clear" w:color="auto" w:fill="CDDDAC"/>
            <w:vAlign w:val="center"/>
          </w:tcPr>
          <w:p w:rsidR="00FC3410" w:rsidRPr="00325B75" w:rsidRDefault="00FC3410" w:rsidP="00642F59">
            <w:pPr>
              <w:jc w:val="center"/>
              <w:rPr>
                <w:sz w:val="20"/>
                <w:szCs w:val="20"/>
              </w:rPr>
            </w:pPr>
            <w:r w:rsidRPr="00325B75">
              <w:rPr>
                <w:sz w:val="20"/>
                <w:szCs w:val="20"/>
              </w:rPr>
              <w:t>40</w:t>
            </w:r>
          </w:p>
        </w:tc>
        <w:tc>
          <w:tcPr>
            <w:tcW w:w="1276" w:type="dxa"/>
            <w:shd w:val="clear" w:color="auto" w:fill="CDDDAC"/>
            <w:vAlign w:val="center"/>
          </w:tcPr>
          <w:p w:rsidR="00FC3410" w:rsidRPr="00325B75" w:rsidRDefault="00FC3410" w:rsidP="00642F59">
            <w:pPr>
              <w:jc w:val="center"/>
              <w:rPr>
                <w:sz w:val="20"/>
                <w:szCs w:val="20"/>
              </w:rPr>
            </w:pPr>
            <w:r w:rsidRPr="00325B75">
              <w:rPr>
                <w:sz w:val="20"/>
                <w:szCs w:val="20"/>
              </w:rPr>
              <w:t>39</w:t>
            </w:r>
          </w:p>
        </w:tc>
        <w:tc>
          <w:tcPr>
            <w:tcW w:w="1418" w:type="dxa"/>
            <w:shd w:val="clear" w:color="auto" w:fill="CDDDAC"/>
            <w:vAlign w:val="center"/>
          </w:tcPr>
          <w:p w:rsidR="00FC3410" w:rsidRPr="00325B75" w:rsidRDefault="00FC3410" w:rsidP="00642F59">
            <w:pPr>
              <w:jc w:val="center"/>
              <w:rPr>
                <w:sz w:val="20"/>
                <w:szCs w:val="20"/>
              </w:rPr>
            </w:pPr>
            <w:r w:rsidRPr="00325B75">
              <w:rPr>
                <w:sz w:val="20"/>
                <w:szCs w:val="20"/>
              </w:rPr>
              <w:t>1</w:t>
            </w:r>
          </w:p>
        </w:tc>
        <w:tc>
          <w:tcPr>
            <w:tcW w:w="1417" w:type="dxa"/>
            <w:shd w:val="clear" w:color="auto" w:fill="CDDDAC"/>
            <w:vAlign w:val="center"/>
          </w:tcPr>
          <w:p w:rsidR="00FC3410" w:rsidRPr="00325B75" w:rsidRDefault="00FC3410" w:rsidP="00642F59">
            <w:pPr>
              <w:jc w:val="center"/>
              <w:rPr>
                <w:sz w:val="20"/>
                <w:szCs w:val="20"/>
              </w:rPr>
            </w:pPr>
            <w:r w:rsidRPr="00325B75">
              <w:rPr>
                <w:sz w:val="20"/>
                <w:szCs w:val="20"/>
              </w:rPr>
              <w:t>0</w:t>
            </w:r>
          </w:p>
        </w:tc>
        <w:tc>
          <w:tcPr>
            <w:tcW w:w="1276" w:type="dxa"/>
            <w:shd w:val="clear" w:color="auto" w:fill="CDDDAC"/>
            <w:vAlign w:val="center"/>
          </w:tcPr>
          <w:p w:rsidR="00FC3410" w:rsidRPr="00325B75" w:rsidRDefault="00FC3410" w:rsidP="00642F59">
            <w:pPr>
              <w:spacing w:before="100" w:beforeAutospacing="1" w:after="100" w:afterAutospacing="1"/>
              <w:jc w:val="center"/>
              <w:rPr>
                <w:color w:val="000000"/>
                <w:sz w:val="20"/>
                <w:szCs w:val="20"/>
              </w:rPr>
            </w:pPr>
            <w:r w:rsidRPr="00325B75">
              <w:rPr>
                <w:color w:val="000000"/>
                <w:sz w:val="20"/>
                <w:szCs w:val="20"/>
              </w:rPr>
              <w:t>0</w:t>
            </w:r>
          </w:p>
        </w:tc>
      </w:tr>
      <w:tr w:rsidR="00FC3410" w:rsidRPr="00325B75" w:rsidTr="00325B75">
        <w:trPr>
          <w:trHeight w:val="248"/>
        </w:trPr>
        <w:tc>
          <w:tcPr>
            <w:tcW w:w="765" w:type="dxa"/>
            <w:shd w:val="clear" w:color="auto" w:fill="9BBB59"/>
            <w:vAlign w:val="center"/>
          </w:tcPr>
          <w:p w:rsidR="00FC3410" w:rsidRPr="00325B75" w:rsidRDefault="00FC3410" w:rsidP="00642F59">
            <w:pPr>
              <w:jc w:val="both"/>
              <w:rPr>
                <w:bCs/>
                <w:color w:val="000000"/>
                <w:sz w:val="20"/>
                <w:szCs w:val="20"/>
              </w:rPr>
            </w:pPr>
            <w:r w:rsidRPr="00325B75">
              <w:rPr>
                <w:bCs/>
                <w:color w:val="000000"/>
                <w:sz w:val="20"/>
                <w:szCs w:val="20"/>
              </w:rPr>
              <w:t>3.</w:t>
            </w:r>
          </w:p>
        </w:tc>
        <w:tc>
          <w:tcPr>
            <w:tcW w:w="2037" w:type="dxa"/>
            <w:shd w:val="clear" w:color="auto" w:fill="E6EED5"/>
          </w:tcPr>
          <w:p w:rsidR="00FC3410" w:rsidRPr="00325B75" w:rsidRDefault="00FC3410" w:rsidP="00642F59">
            <w:pPr>
              <w:spacing w:before="100" w:beforeAutospacing="1" w:after="100" w:afterAutospacing="1"/>
              <w:rPr>
                <w:sz w:val="20"/>
                <w:szCs w:val="20"/>
              </w:rPr>
            </w:pPr>
            <w:r w:rsidRPr="00325B75">
              <w:rPr>
                <w:sz w:val="20"/>
                <w:szCs w:val="20"/>
              </w:rPr>
              <w:t>Noslēguma pārskati</w:t>
            </w:r>
          </w:p>
        </w:tc>
        <w:tc>
          <w:tcPr>
            <w:tcW w:w="1275" w:type="dxa"/>
            <w:shd w:val="clear" w:color="auto" w:fill="E6EED5"/>
            <w:vAlign w:val="center"/>
          </w:tcPr>
          <w:p w:rsidR="00FC3410" w:rsidRPr="00325B75" w:rsidRDefault="00FC3410" w:rsidP="00642F59">
            <w:pPr>
              <w:jc w:val="center"/>
              <w:rPr>
                <w:sz w:val="20"/>
                <w:szCs w:val="20"/>
              </w:rPr>
            </w:pPr>
            <w:r w:rsidRPr="00325B75">
              <w:rPr>
                <w:sz w:val="20"/>
                <w:szCs w:val="20"/>
              </w:rPr>
              <w:t>21</w:t>
            </w:r>
          </w:p>
        </w:tc>
        <w:tc>
          <w:tcPr>
            <w:tcW w:w="1276" w:type="dxa"/>
            <w:shd w:val="clear" w:color="auto" w:fill="E6EED5"/>
            <w:vAlign w:val="center"/>
          </w:tcPr>
          <w:p w:rsidR="00FC3410" w:rsidRPr="00325B75" w:rsidRDefault="00FC3410" w:rsidP="00642F59">
            <w:pPr>
              <w:jc w:val="center"/>
              <w:rPr>
                <w:sz w:val="20"/>
                <w:szCs w:val="20"/>
              </w:rPr>
            </w:pPr>
            <w:r w:rsidRPr="00325B75">
              <w:rPr>
                <w:sz w:val="20"/>
                <w:szCs w:val="20"/>
              </w:rPr>
              <w:t>9</w:t>
            </w:r>
          </w:p>
        </w:tc>
        <w:tc>
          <w:tcPr>
            <w:tcW w:w="1418" w:type="dxa"/>
            <w:shd w:val="clear" w:color="auto" w:fill="E6EED5"/>
            <w:vAlign w:val="center"/>
          </w:tcPr>
          <w:p w:rsidR="00FC3410" w:rsidRPr="00325B75" w:rsidRDefault="00FC3410" w:rsidP="00642F59">
            <w:pPr>
              <w:jc w:val="center"/>
              <w:rPr>
                <w:sz w:val="20"/>
                <w:szCs w:val="20"/>
              </w:rPr>
            </w:pPr>
            <w:r w:rsidRPr="00325B75">
              <w:rPr>
                <w:sz w:val="20"/>
                <w:szCs w:val="20"/>
              </w:rPr>
              <w:t>1</w:t>
            </w:r>
          </w:p>
        </w:tc>
        <w:tc>
          <w:tcPr>
            <w:tcW w:w="1417" w:type="dxa"/>
            <w:shd w:val="clear" w:color="auto" w:fill="E6EED5"/>
            <w:vAlign w:val="center"/>
          </w:tcPr>
          <w:p w:rsidR="00FC3410" w:rsidRPr="00325B75" w:rsidRDefault="00FC3410" w:rsidP="00642F59">
            <w:pPr>
              <w:jc w:val="center"/>
              <w:rPr>
                <w:sz w:val="20"/>
                <w:szCs w:val="20"/>
              </w:rPr>
            </w:pPr>
            <w:r w:rsidRPr="00325B75">
              <w:rPr>
                <w:sz w:val="20"/>
                <w:szCs w:val="20"/>
              </w:rPr>
              <w:t>11</w:t>
            </w:r>
          </w:p>
        </w:tc>
        <w:tc>
          <w:tcPr>
            <w:tcW w:w="1276" w:type="dxa"/>
            <w:shd w:val="clear" w:color="auto" w:fill="E6EED5"/>
            <w:vAlign w:val="center"/>
          </w:tcPr>
          <w:p w:rsidR="00FC3410" w:rsidRPr="00325B75" w:rsidRDefault="00FC3410" w:rsidP="00642F59">
            <w:pPr>
              <w:spacing w:before="100" w:beforeAutospacing="1" w:after="100" w:afterAutospacing="1"/>
              <w:jc w:val="center"/>
              <w:rPr>
                <w:color w:val="000000"/>
                <w:sz w:val="20"/>
                <w:szCs w:val="20"/>
              </w:rPr>
            </w:pPr>
            <w:r w:rsidRPr="00325B75">
              <w:rPr>
                <w:color w:val="000000"/>
                <w:sz w:val="20"/>
                <w:szCs w:val="20"/>
              </w:rPr>
              <w:t>0</w:t>
            </w:r>
          </w:p>
        </w:tc>
      </w:tr>
      <w:tr w:rsidR="00FC3410" w:rsidRPr="00325B75" w:rsidTr="00325B75">
        <w:trPr>
          <w:trHeight w:val="303"/>
        </w:trPr>
        <w:tc>
          <w:tcPr>
            <w:tcW w:w="765" w:type="dxa"/>
            <w:shd w:val="clear" w:color="auto" w:fill="9BBB59"/>
            <w:vAlign w:val="center"/>
          </w:tcPr>
          <w:p w:rsidR="00FC3410" w:rsidRPr="00325B75" w:rsidRDefault="00FC3410" w:rsidP="00642F59">
            <w:pPr>
              <w:jc w:val="both"/>
              <w:rPr>
                <w:bCs/>
                <w:color w:val="000000"/>
                <w:sz w:val="20"/>
                <w:szCs w:val="20"/>
              </w:rPr>
            </w:pPr>
            <w:r w:rsidRPr="00325B75">
              <w:rPr>
                <w:bCs/>
                <w:color w:val="000000"/>
                <w:sz w:val="20"/>
                <w:szCs w:val="20"/>
              </w:rPr>
              <w:t>4.</w:t>
            </w:r>
          </w:p>
        </w:tc>
        <w:tc>
          <w:tcPr>
            <w:tcW w:w="2037" w:type="dxa"/>
            <w:shd w:val="clear" w:color="auto" w:fill="CDDDAC"/>
          </w:tcPr>
          <w:p w:rsidR="00FC3410" w:rsidRPr="00325B75" w:rsidRDefault="00FC3410" w:rsidP="00642F59">
            <w:pPr>
              <w:spacing w:before="100" w:beforeAutospacing="1" w:after="100" w:afterAutospacing="1"/>
              <w:rPr>
                <w:color w:val="000000"/>
                <w:sz w:val="20"/>
                <w:szCs w:val="20"/>
              </w:rPr>
            </w:pPr>
            <w:r w:rsidRPr="00325B75">
              <w:rPr>
                <w:color w:val="000000"/>
                <w:sz w:val="20"/>
                <w:szCs w:val="20"/>
              </w:rPr>
              <w:t>Starpposmu maksājumu pieprasījumi</w:t>
            </w:r>
          </w:p>
        </w:tc>
        <w:tc>
          <w:tcPr>
            <w:tcW w:w="1275" w:type="dxa"/>
            <w:shd w:val="clear" w:color="auto" w:fill="CDDDAC"/>
            <w:vAlign w:val="center"/>
          </w:tcPr>
          <w:p w:rsidR="00FC3410" w:rsidRPr="00325B75" w:rsidRDefault="00FC3410" w:rsidP="00642F59">
            <w:pPr>
              <w:jc w:val="center"/>
              <w:rPr>
                <w:sz w:val="20"/>
                <w:szCs w:val="20"/>
              </w:rPr>
            </w:pPr>
            <w:r w:rsidRPr="00325B75">
              <w:rPr>
                <w:sz w:val="20"/>
                <w:szCs w:val="20"/>
              </w:rPr>
              <w:t>5</w:t>
            </w:r>
          </w:p>
        </w:tc>
        <w:tc>
          <w:tcPr>
            <w:tcW w:w="1276" w:type="dxa"/>
            <w:shd w:val="clear" w:color="auto" w:fill="CDDDAC"/>
            <w:vAlign w:val="center"/>
          </w:tcPr>
          <w:p w:rsidR="00FC3410" w:rsidRPr="00325B75" w:rsidRDefault="00FC3410" w:rsidP="00642F59">
            <w:pPr>
              <w:jc w:val="center"/>
              <w:rPr>
                <w:sz w:val="20"/>
                <w:szCs w:val="20"/>
              </w:rPr>
            </w:pPr>
            <w:r w:rsidRPr="00325B75">
              <w:rPr>
                <w:sz w:val="20"/>
                <w:szCs w:val="20"/>
              </w:rPr>
              <w:t>4</w:t>
            </w:r>
          </w:p>
        </w:tc>
        <w:tc>
          <w:tcPr>
            <w:tcW w:w="1418" w:type="dxa"/>
            <w:shd w:val="clear" w:color="auto" w:fill="CDDDAC"/>
            <w:vAlign w:val="center"/>
          </w:tcPr>
          <w:p w:rsidR="00FC3410" w:rsidRPr="00325B75" w:rsidRDefault="00FC3410" w:rsidP="00642F59">
            <w:pPr>
              <w:jc w:val="center"/>
              <w:rPr>
                <w:sz w:val="20"/>
                <w:szCs w:val="20"/>
              </w:rPr>
            </w:pPr>
            <w:r w:rsidRPr="00325B75">
              <w:rPr>
                <w:sz w:val="20"/>
                <w:szCs w:val="20"/>
              </w:rPr>
              <w:t>1</w:t>
            </w:r>
          </w:p>
        </w:tc>
        <w:tc>
          <w:tcPr>
            <w:tcW w:w="1417" w:type="dxa"/>
            <w:shd w:val="clear" w:color="auto" w:fill="CDDDAC"/>
            <w:vAlign w:val="center"/>
          </w:tcPr>
          <w:p w:rsidR="00FC3410" w:rsidRPr="00325B75" w:rsidRDefault="00FC3410" w:rsidP="00642F59">
            <w:pPr>
              <w:jc w:val="center"/>
              <w:rPr>
                <w:sz w:val="20"/>
                <w:szCs w:val="20"/>
              </w:rPr>
            </w:pPr>
            <w:r w:rsidRPr="00325B75">
              <w:rPr>
                <w:sz w:val="20"/>
                <w:szCs w:val="20"/>
              </w:rPr>
              <w:t>0</w:t>
            </w:r>
          </w:p>
        </w:tc>
        <w:tc>
          <w:tcPr>
            <w:tcW w:w="1276" w:type="dxa"/>
            <w:shd w:val="clear" w:color="auto" w:fill="CDDDAC"/>
            <w:vAlign w:val="center"/>
          </w:tcPr>
          <w:p w:rsidR="00FC3410" w:rsidRPr="00325B75" w:rsidRDefault="00FC3410" w:rsidP="00642F59">
            <w:pPr>
              <w:spacing w:before="100" w:beforeAutospacing="1" w:after="100" w:afterAutospacing="1"/>
              <w:jc w:val="center"/>
              <w:rPr>
                <w:color w:val="000000"/>
                <w:sz w:val="20"/>
                <w:szCs w:val="20"/>
              </w:rPr>
            </w:pPr>
            <w:r w:rsidRPr="00325B75">
              <w:rPr>
                <w:color w:val="000000"/>
                <w:sz w:val="20"/>
                <w:szCs w:val="20"/>
              </w:rPr>
              <w:t>0</w:t>
            </w:r>
          </w:p>
        </w:tc>
      </w:tr>
      <w:tr w:rsidR="00FC3410" w:rsidRPr="00325B75" w:rsidTr="00325B75">
        <w:trPr>
          <w:trHeight w:val="303"/>
        </w:trPr>
        <w:tc>
          <w:tcPr>
            <w:tcW w:w="765" w:type="dxa"/>
            <w:shd w:val="clear" w:color="auto" w:fill="9BBB59"/>
            <w:vAlign w:val="center"/>
          </w:tcPr>
          <w:p w:rsidR="00FC3410" w:rsidRPr="00325B75" w:rsidRDefault="00FC3410" w:rsidP="00642F59">
            <w:pPr>
              <w:jc w:val="both"/>
              <w:rPr>
                <w:bCs/>
                <w:color w:val="000000"/>
                <w:sz w:val="20"/>
                <w:szCs w:val="20"/>
              </w:rPr>
            </w:pPr>
            <w:r w:rsidRPr="00325B75">
              <w:rPr>
                <w:bCs/>
                <w:color w:val="000000"/>
                <w:sz w:val="20"/>
                <w:szCs w:val="20"/>
              </w:rPr>
              <w:t>5.</w:t>
            </w:r>
          </w:p>
        </w:tc>
        <w:tc>
          <w:tcPr>
            <w:tcW w:w="2037" w:type="dxa"/>
            <w:shd w:val="clear" w:color="auto" w:fill="E6EED5"/>
          </w:tcPr>
          <w:p w:rsidR="00FC3410" w:rsidRPr="00325B75" w:rsidRDefault="00FC3410" w:rsidP="00642F59">
            <w:pPr>
              <w:spacing w:before="100" w:beforeAutospacing="1" w:after="100" w:afterAutospacing="1"/>
              <w:rPr>
                <w:sz w:val="20"/>
                <w:szCs w:val="20"/>
              </w:rPr>
            </w:pPr>
            <w:r w:rsidRPr="00325B75">
              <w:rPr>
                <w:sz w:val="20"/>
                <w:szCs w:val="20"/>
              </w:rPr>
              <w:t>Noslēgumu maksājumu pieprasījumi</w:t>
            </w:r>
          </w:p>
        </w:tc>
        <w:tc>
          <w:tcPr>
            <w:tcW w:w="1275" w:type="dxa"/>
            <w:shd w:val="clear" w:color="auto" w:fill="E6EED5"/>
            <w:vAlign w:val="center"/>
          </w:tcPr>
          <w:p w:rsidR="00FC3410" w:rsidRPr="00325B75" w:rsidRDefault="00FC3410" w:rsidP="00642F59">
            <w:pPr>
              <w:jc w:val="center"/>
              <w:rPr>
                <w:sz w:val="20"/>
                <w:szCs w:val="20"/>
              </w:rPr>
            </w:pPr>
            <w:r w:rsidRPr="00325B75">
              <w:rPr>
                <w:sz w:val="20"/>
                <w:szCs w:val="20"/>
              </w:rPr>
              <w:t>21</w:t>
            </w:r>
          </w:p>
        </w:tc>
        <w:tc>
          <w:tcPr>
            <w:tcW w:w="1276" w:type="dxa"/>
            <w:shd w:val="clear" w:color="auto" w:fill="E6EED5"/>
            <w:vAlign w:val="center"/>
          </w:tcPr>
          <w:p w:rsidR="00FC3410" w:rsidRPr="00325B75" w:rsidRDefault="00FC3410" w:rsidP="00642F59">
            <w:pPr>
              <w:jc w:val="center"/>
              <w:rPr>
                <w:sz w:val="20"/>
                <w:szCs w:val="20"/>
              </w:rPr>
            </w:pPr>
            <w:r w:rsidRPr="00325B75">
              <w:rPr>
                <w:sz w:val="20"/>
                <w:szCs w:val="20"/>
              </w:rPr>
              <w:t>8</w:t>
            </w:r>
          </w:p>
        </w:tc>
        <w:tc>
          <w:tcPr>
            <w:tcW w:w="1418" w:type="dxa"/>
            <w:shd w:val="clear" w:color="auto" w:fill="E6EED5"/>
            <w:vAlign w:val="center"/>
          </w:tcPr>
          <w:p w:rsidR="00FC3410" w:rsidRPr="00325B75" w:rsidRDefault="00FC3410" w:rsidP="00642F59">
            <w:pPr>
              <w:jc w:val="center"/>
              <w:rPr>
                <w:sz w:val="20"/>
                <w:szCs w:val="20"/>
              </w:rPr>
            </w:pPr>
            <w:r w:rsidRPr="00325B75">
              <w:rPr>
                <w:sz w:val="20"/>
                <w:szCs w:val="20"/>
              </w:rPr>
              <w:t>4</w:t>
            </w:r>
          </w:p>
        </w:tc>
        <w:tc>
          <w:tcPr>
            <w:tcW w:w="1417" w:type="dxa"/>
            <w:shd w:val="clear" w:color="auto" w:fill="E6EED5"/>
            <w:vAlign w:val="center"/>
          </w:tcPr>
          <w:p w:rsidR="00FC3410" w:rsidRPr="00325B75" w:rsidRDefault="00FC3410" w:rsidP="00642F59">
            <w:pPr>
              <w:jc w:val="center"/>
              <w:rPr>
                <w:sz w:val="20"/>
                <w:szCs w:val="20"/>
              </w:rPr>
            </w:pPr>
            <w:r w:rsidRPr="00325B75">
              <w:rPr>
                <w:sz w:val="20"/>
                <w:szCs w:val="20"/>
              </w:rPr>
              <w:t>9</w:t>
            </w:r>
          </w:p>
        </w:tc>
        <w:tc>
          <w:tcPr>
            <w:tcW w:w="1276" w:type="dxa"/>
            <w:shd w:val="clear" w:color="auto" w:fill="E6EED5"/>
            <w:vAlign w:val="center"/>
          </w:tcPr>
          <w:p w:rsidR="00FC3410" w:rsidRPr="00325B75" w:rsidRDefault="00FC3410" w:rsidP="00642F59">
            <w:pPr>
              <w:spacing w:before="100" w:beforeAutospacing="1" w:after="100" w:afterAutospacing="1"/>
              <w:jc w:val="center"/>
              <w:rPr>
                <w:color w:val="000000"/>
                <w:sz w:val="20"/>
                <w:szCs w:val="20"/>
              </w:rPr>
            </w:pPr>
            <w:r w:rsidRPr="00325B75">
              <w:rPr>
                <w:color w:val="000000"/>
                <w:sz w:val="20"/>
                <w:szCs w:val="20"/>
              </w:rPr>
              <w:t>0</w:t>
            </w:r>
          </w:p>
        </w:tc>
      </w:tr>
      <w:tr w:rsidR="00FC3410" w:rsidRPr="00325B75" w:rsidTr="00325B75">
        <w:trPr>
          <w:trHeight w:val="303"/>
        </w:trPr>
        <w:tc>
          <w:tcPr>
            <w:tcW w:w="2802" w:type="dxa"/>
            <w:gridSpan w:val="2"/>
            <w:shd w:val="clear" w:color="auto" w:fill="CDDDAC"/>
          </w:tcPr>
          <w:p w:rsidR="00FC3410" w:rsidRPr="00325B75" w:rsidRDefault="00FC3410" w:rsidP="00642F59">
            <w:pPr>
              <w:jc w:val="right"/>
              <w:rPr>
                <w:b/>
                <w:bCs/>
                <w:sz w:val="20"/>
                <w:szCs w:val="20"/>
              </w:rPr>
            </w:pPr>
            <w:r w:rsidRPr="00325B75">
              <w:rPr>
                <w:b/>
                <w:bCs/>
                <w:sz w:val="20"/>
                <w:szCs w:val="20"/>
              </w:rPr>
              <w:t>Kopā:</w:t>
            </w:r>
          </w:p>
        </w:tc>
        <w:tc>
          <w:tcPr>
            <w:tcW w:w="1275" w:type="dxa"/>
            <w:shd w:val="clear" w:color="auto" w:fill="CDDDAC"/>
            <w:vAlign w:val="center"/>
          </w:tcPr>
          <w:p w:rsidR="00FC3410" w:rsidRPr="00325B75" w:rsidRDefault="00FC3410" w:rsidP="00642F59">
            <w:pPr>
              <w:spacing w:before="100" w:beforeAutospacing="1" w:after="100" w:afterAutospacing="1"/>
              <w:jc w:val="center"/>
              <w:rPr>
                <w:b/>
                <w:bCs/>
                <w:color w:val="000000"/>
                <w:sz w:val="20"/>
                <w:szCs w:val="20"/>
              </w:rPr>
            </w:pPr>
            <w:r w:rsidRPr="00325B75">
              <w:rPr>
                <w:b/>
                <w:sz w:val="20"/>
                <w:szCs w:val="20"/>
              </w:rPr>
              <w:t>94</w:t>
            </w:r>
          </w:p>
        </w:tc>
        <w:tc>
          <w:tcPr>
            <w:tcW w:w="1276" w:type="dxa"/>
            <w:shd w:val="clear" w:color="auto" w:fill="CDDDAC"/>
            <w:vAlign w:val="center"/>
          </w:tcPr>
          <w:p w:rsidR="00FC3410" w:rsidRPr="00325B75" w:rsidRDefault="00FC3410" w:rsidP="00642F59">
            <w:pPr>
              <w:jc w:val="center"/>
              <w:rPr>
                <w:b/>
                <w:sz w:val="20"/>
                <w:szCs w:val="20"/>
              </w:rPr>
            </w:pPr>
            <w:r w:rsidRPr="00325B75">
              <w:rPr>
                <w:b/>
                <w:sz w:val="20"/>
                <w:szCs w:val="20"/>
              </w:rPr>
              <w:t>60</w:t>
            </w:r>
          </w:p>
        </w:tc>
        <w:tc>
          <w:tcPr>
            <w:tcW w:w="1418" w:type="dxa"/>
            <w:shd w:val="clear" w:color="auto" w:fill="CDDDAC"/>
            <w:vAlign w:val="center"/>
          </w:tcPr>
          <w:p w:rsidR="00FC3410" w:rsidRPr="00325B75" w:rsidRDefault="00FC3410" w:rsidP="00642F59">
            <w:pPr>
              <w:jc w:val="center"/>
              <w:rPr>
                <w:b/>
                <w:sz w:val="20"/>
                <w:szCs w:val="20"/>
              </w:rPr>
            </w:pPr>
            <w:r w:rsidRPr="00325B75">
              <w:rPr>
                <w:b/>
                <w:sz w:val="20"/>
                <w:szCs w:val="20"/>
              </w:rPr>
              <w:t>7</w:t>
            </w:r>
          </w:p>
        </w:tc>
        <w:tc>
          <w:tcPr>
            <w:tcW w:w="1417" w:type="dxa"/>
            <w:shd w:val="clear" w:color="auto" w:fill="CDDDAC"/>
            <w:vAlign w:val="center"/>
          </w:tcPr>
          <w:p w:rsidR="00FC3410" w:rsidRPr="00325B75" w:rsidRDefault="00FC3410" w:rsidP="00642F59">
            <w:pPr>
              <w:jc w:val="center"/>
              <w:rPr>
                <w:b/>
                <w:sz w:val="20"/>
                <w:szCs w:val="20"/>
              </w:rPr>
            </w:pPr>
            <w:r w:rsidRPr="00325B75">
              <w:rPr>
                <w:b/>
                <w:sz w:val="20"/>
                <w:szCs w:val="20"/>
              </w:rPr>
              <w:t>20</w:t>
            </w:r>
          </w:p>
        </w:tc>
        <w:tc>
          <w:tcPr>
            <w:tcW w:w="1276" w:type="dxa"/>
            <w:shd w:val="clear" w:color="auto" w:fill="CDDDAC"/>
            <w:vAlign w:val="center"/>
          </w:tcPr>
          <w:p w:rsidR="00FC3410" w:rsidRPr="00325B75" w:rsidRDefault="00FC3410" w:rsidP="00642F59">
            <w:pPr>
              <w:jc w:val="center"/>
              <w:rPr>
                <w:b/>
                <w:sz w:val="20"/>
                <w:szCs w:val="20"/>
              </w:rPr>
            </w:pPr>
            <w:r w:rsidRPr="00325B75">
              <w:rPr>
                <w:b/>
                <w:sz w:val="20"/>
                <w:szCs w:val="20"/>
              </w:rPr>
              <w:t>7</w:t>
            </w:r>
          </w:p>
        </w:tc>
      </w:tr>
    </w:tbl>
    <w:p w:rsidR="00A0716E" w:rsidRPr="0007335A" w:rsidRDefault="00A0716E" w:rsidP="00B00EF2">
      <w:pPr>
        <w:jc w:val="both"/>
        <w:rPr>
          <w:sz w:val="28"/>
          <w:szCs w:val="28"/>
        </w:rPr>
      </w:pPr>
    </w:p>
    <w:p w:rsidR="00FC3410" w:rsidRDefault="00FC3410" w:rsidP="008A6C13">
      <w:pPr>
        <w:ind w:firstLine="720"/>
        <w:jc w:val="both"/>
        <w:rPr>
          <w:sz w:val="28"/>
          <w:szCs w:val="28"/>
        </w:rPr>
      </w:pPr>
      <w:r w:rsidRPr="00F87895">
        <w:rPr>
          <w:sz w:val="28"/>
          <w:szCs w:val="28"/>
        </w:rPr>
        <w:t>2012.gadā veiktas 23 progresa pārbaudes un visas noslēgušās pozitīvi.</w:t>
      </w:r>
    </w:p>
    <w:p w:rsidR="00FC3410" w:rsidRDefault="00FC3410" w:rsidP="008062DC">
      <w:pPr>
        <w:ind w:firstLine="720"/>
        <w:jc w:val="both"/>
        <w:rPr>
          <w:sz w:val="28"/>
          <w:szCs w:val="28"/>
        </w:rPr>
      </w:pPr>
      <w:r w:rsidRPr="002F5614">
        <w:rPr>
          <w:sz w:val="28"/>
          <w:szCs w:val="28"/>
        </w:rPr>
        <w:t xml:space="preserve">2012.gadā </w:t>
      </w:r>
      <w:r w:rsidRPr="00C84217">
        <w:rPr>
          <w:sz w:val="28"/>
          <w:szCs w:val="28"/>
        </w:rPr>
        <w:t>starpposma un noslēguma</w:t>
      </w:r>
      <w:r>
        <w:rPr>
          <w:sz w:val="28"/>
          <w:szCs w:val="28"/>
        </w:rPr>
        <w:t xml:space="preserve"> </w:t>
      </w:r>
      <w:r w:rsidRPr="002F5614">
        <w:rPr>
          <w:sz w:val="28"/>
          <w:szCs w:val="28"/>
        </w:rPr>
        <w:t>maksājumos izmaksāti pavisam</w:t>
      </w:r>
      <w:r>
        <w:rPr>
          <w:sz w:val="28"/>
          <w:szCs w:val="28"/>
        </w:rPr>
        <w:t xml:space="preserve"> </w:t>
      </w:r>
      <w:r w:rsidRPr="002F5614">
        <w:rPr>
          <w:sz w:val="28"/>
          <w:szCs w:val="28"/>
        </w:rPr>
        <w:t>LVL</w:t>
      </w:r>
      <w:r>
        <w:rPr>
          <w:sz w:val="28"/>
          <w:szCs w:val="28"/>
        </w:rPr>
        <w:t> </w:t>
      </w:r>
      <w:r w:rsidRPr="00A879E1">
        <w:rPr>
          <w:sz w:val="28"/>
          <w:szCs w:val="28"/>
        </w:rPr>
        <w:t>463 781,38</w:t>
      </w:r>
      <w:r>
        <w:rPr>
          <w:sz w:val="28"/>
          <w:szCs w:val="28"/>
        </w:rPr>
        <w:t xml:space="preserve">. </w:t>
      </w:r>
    </w:p>
    <w:p w:rsidR="00045D01" w:rsidRDefault="00045D01" w:rsidP="008A6C13">
      <w:pPr>
        <w:spacing w:after="120"/>
        <w:rPr>
          <w:b/>
          <w:sz w:val="28"/>
          <w:szCs w:val="28"/>
        </w:rPr>
      </w:pPr>
    </w:p>
    <w:p w:rsidR="00FC3410" w:rsidRPr="0007335A" w:rsidRDefault="00FC3410" w:rsidP="008A6C13">
      <w:pPr>
        <w:spacing w:after="120"/>
        <w:rPr>
          <w:b/>
          <w:sz w:val="28"/>
          <w:szCs w:val="28"/>
        </w:rPr>
      </w:pPr>
      <w:r w:rsidRPr="0007335A">
        <w:rPr>
          <w:b/>
          <w:sz w:val="28"/>
          <w:szCs w:val="28"/>
        </w:rPr>
        <w:t>5.14. Konkurss „</w:t>
      </w:r>
      <w:r w:rsidRPr="0007335A">
        <w:rPr>
          <w:b/>
          <w:iCs/>
          <w:sz w:val="28"/>
          <w:szCs w:val="28"/>
        </w:rPr>
        <w:t>Siltumnīcefekta gāzu emisijas samazinošu tehnoloģiju attīstīšana un pilotprojektu īstenošana</w:t>
      </w:r>
      <w:r w:rsidRPr="0007335A">
        <w:rPr>
          <w:b/>
          <w:sz w:val="28"/>
          <w:szCs w:val="28"/>
        </w:rPr>
        <w:t>”</w:t>
      </w:r>
    </w:p>
    <w:p w:rsidR="00FC3410" w:rsidRPr="0007335A" w:rsidRDefault="00FC3410" w:rsidP="0007335A">
      <w:pPr>
        <w:ind w:right="-57" w:firstLine="720"/>
        <w:jc w:val="both"/>
        <w:rPr>
          <w:bCs/>
          <w:sz w:val="28"/>
          <w:szCs w:val="28"/>
        </w:rPr>
      </w:pPr>
      <w:r w:rsidRPr="0007335A">
        <w:rPr>
          <w:sz w:val="28"/>
          <w:szCs w:val="28"/>
        </w:rPr>
        <w:t xml:space="preserve">Konkursa mērķis ir veicināt SEG emisiju samazinošu produktu un tehnoloģiju attīstību un zināšanu un tehnoloģiju pārnesi, atbalstot pilotprojektu īstenošanu Latvijā. </w:t>
      </w:r>
      <w:r w:rsidRPr="0007335A">
        <w:rPr>
          <w:bCs/>
          <w:sz w:val="28"/>
          <w:szCs w:val="28"/>
        </w:rPr>
        <w:t xml:space="preserve">KPFI kopējais finansējums bija </w:t>
      </w:r>
      <w:r w:rsidRPr="0007335A">
        <w:rPr>
          <w:sz w:val="28"/>
          <w:szCs w:val="28"/>
        </w:rPr>
        <w:t>LVL</w:t>
      </w:r>
      <w:r w:rsidRPr="0007335A">
        <w:rPr>
          <w:bCs/>
          <w:sz w:val="28"/>
          <w:szCs w:val="28"/>
        </w:rPr>
        <w:t xml:space="preserve"> 2 793 646. Vienam projektam pieejami 3 000 – 200 000 </w:t>
      </w:r>
      <w:r w:rsidRPr="0007335A">
        <w:rPr>
          <w:sz w:val="28"/>
          <w:szCs w:val="28"/>
        </w:rPr>
        <w:t>LVL</w:t>
      </w:r>
      <w:r w:rsidRPr="0007335A">
        <w:rPr>
          <w:bCs/>
          <w:sz w:val="28"/>
          <w:szCs w:val="28"/>
        </w:rPr>
        <w:t>. Atbalsta intensitāte (no projekta kopējām attiecināmajām izmaksām):</w:t>
      </w:r>
    </w:p>
    <w:p w:rsidR="00FC3410" w:rsidRPr="0007335A" w:rsidRDefault="00FC3410" w:rsidP="0007335A">
      <w:pPr>
        <w:ind w:firstLine="709"/>
        <w:jc w:val="both"/>
        <w:rPr>
          <w:sz w:val="28"/>
          <w:szCs w:val="28"/>
        </w:rPr>
      </w:pPr>
      <w:r w:rsidRPr="0007335A">
        <w:rPr>
          <w:sz w:val="28"/>
          <w:szCs w:val="28"/>
        </w:rPr>
        <w:t>1. aktivitāte:</w:t>
      </w:r>
    </w:p>
    <w:p w:rsidR="00FC3410" w:rsidRPr="0007335A" w:rsidRDefault="00FC3410" w:rsidP="00D97EDC">
      <w:pPr>
        <w:pStyle w:val="naisf"/>
        <w:numPr>
          <w:ilvl w:val="0"/>
          <w:numId w:val="15"/>
        </w:numPr>
        <w:spacing w:before="0" w:beforeAutospacing="0" w:after="0" w:afterAutospacing="0"/>
        <w:ind w:left="0" w:firstLine="709"/>
        <w:jc w:val="both"/>
        <w:rPr>
          <w:color w:val="000000"/>
          <w:sz w:val="28"/>
          <w:szCs w:val="28"/>
        </w:rPr>
      </w:pPr>
      <w:r w:rsidRPr="0007335A">
        <w:rPr>
          <w:color w:val="000000"/>
          <w:sz w:val="28"/>
          <w:szCs w:val="28"/>
        </w:rPr>
        <w:t>līdz 45 % – sīkajiem (</w:t>
      </w:r>
      <w:proofErr w:type="spellStart"/>
      <w:r w:rsidRPr="0007335A">
        <w:rPr>
          <w:color w:val="000000"/>
          <w:sz w:val="28"/>
          <w:szCs w:val="28"/>
        </w:rPr>
        <w:t>mikro</w:t>
      </w:r>
      <w:proofErr w:type="spellEnd"/>
      <w:r w:rsidRPr="0007335A">
        <w:rPr>
          <w:color w:val="000000"/>
          <w:sz w:val="28"/>
          <w:szCs w:val="28"/>
        </w:rPr>
        <w:t>) un mazajiem komersantiem;</w:t>
      </w:r>
    </w:p>
    <w:p w:rsidR="00FC3410" w:rsidRPr="0007335A" w:rsidRDefault="00FC3410" w:rsidP="00D97EDC">
      <w:pPr>
        <w:pStyle w:val="naisf"/>
        <w:numPr>
          <w:ilvl w:val="0"/>
          <w:numId w:val="15"/>
        </w:numPr>
        <w:spacing w:before="0" w:beforeAutospacing="0" w:after="0" w:afterAutospacing="0"/>
        <w:ind w:left="0" w:firstLine="709"/>
        <w:jc w:val="both"/>
        <w:rPr>
          <w:color w:val="000000"/>
          <w:sz w:val="28"/>
          <w:szCs w:val="28"/>
        </w:rPr>
      </w:pPr>
      <w:r w:rsidRPr="0007335A">
        <w:rPr>
          <w:color w:val="000000"/>
          <w:sz w:val="28"/>
          <w:szCs w:val="28"/>
        </w:rPr>
        <w:t>līdz 35 % – vidējiem komersantiem;</w:t>
      </w:r>
    </w:p>
    <w:p w:rsidR="00FC3410" w:rsidRPr="0007335A" w:rsidRDefault="00FC3410" w:rsidP="00D97EDC">
      <w:pPr>
        <w:pStyle w:val="naisf"/>
        <w:numPr>
          <w:ilvl w:val="0"/>
          <w:numId w:val="15"/>
        </w:numPr>
        <w:spacing w:before="0" w:beforeAutospacing="0" w:after="0" w:afterAutospacing="0"/>
        <w:ind w:left="0" w:firstLine="709"/>
        <w:jc w:val="both"/>
        <w:rPr>
          <w:color w:val="000000"/>
          <w:sz w:val="28"/>
          <w:szCs w:val="28"/>
        </w:rPr>
      </w:pPr>
      <w:r w:rsidRPr="0007335A">
        <w:rPr>
          <w:color w:val="000000"/>
          <w:sz w:val="28"/>
          <w:szCs w:val="28"/>
        </w:rPr>
        <w:t>līdz 25 % – lielajiem komersantiem, tiešās vai pastarpinātās pārvaldes iestādēm, atvasinātām publiskām personām.</w:t>
      </w:r>
    </w:p>
    <w:p w:rsidR="00FC3410" w:rsidRPr="0007335A" w:rsidRDefault="00FC3410" w:rsidP="0007335A">
      <w:pPr>
        <w:ind w:firstLine="709"/>
        <w:jc w:val="both"/>
        <w:rPr>
          <w:color w:val="000000"/>
          <w:sz w:val="28"/>
          <w:szCs w:val="28"/>
        </w:rPr>
      </w:pPr>
      <w:r w:rsidRPr="0007335A">
        <w:rPr>
          <w:bCs/>
          <w:color w:val="000000"/>
          <w:sz w:val="28"/>
          <w:szCs w:val="28"/>
        </w:rPr>
        <w:t>Atbalsta intensitāti var palielināt par papildus 15 %,</w:t>
      </w:r>
      <w:r w:rsidRPr="0007335A">
        <w:rPr>
          <w:b/>
          <w:bCs/>
          <w:color w:val="000000"/>
          <w:sz w:val="28"/>
          <w:szCs w:val="28"/>
        </w:rPr>
        <w:t xml:space="preserve"> </w:t>
      </w:r>
      <w:r w:rsidRPr="0007335A">
        <w:rPr>
          <w:color w:val="000000"/>
          <w:sz w:val="28"/>
          <w:szCs w:val="28"/>
        </w:rPr>
        <w:t>ja tiek izpildīts vismaz viens no šādiem nosacījumiem:</w:t>
      </w:r>
    </w:p>
    <w:p w:rsidR="00FC3410" w:rsidRPr="0007335A" w:rsidRDefault="00FC3410" w:rsidP="00D97EDC">
      <w:pPr>
        <w:pStyle w:val="naisf"/>
        <w:numPr>
          <w:ilvl w:val="0"/>
          <w:numId w:val="15"/>
        </w:numPr>
        <w:spacing w:before="0" w:beforeAutospacing="0" w:after="0" w:afterAutospacing="0"/>
        <w:ind w:left="0" w:firstLine="709"/>
        <w:jc w:val="both"/>
        <w:rPr>
          <w:color w:val="000000"/>
          <w:sz w:val="28"/>
          <w:szCs w:val="28"/>
        </w:rPr>
      </w:pPr>
      <w:r w:rsidRPr="0007335A">
        <w:rPr>
          <w:color w:val="000000"/>
          <w:sz w:val="28"/>
          <w:szCs w:val="28"/>
        </w:rPr>
        <w:t>projekts paredz ne mazāk kā divu neatkarīgu komersantu sadarbību, no kuriem vismaz viens ir mazais vai vidējais komersants, un neviens no projektā iesaistītajiem komersantiem nesedz vairāk par 60 % no projekta kopējām attiecināmajām izmaksām;</w:t>
      </w:r>
    </w:p>
    <w:p w:rsidR="00FC3410" w:rsidRPr="0007335A" w:rsidRDefault="00FC3410" w:rsidP="00D97EDC">
      <w:pPr>
        <w:pStyle w:val="naisf"/>
        <w:numPr>
          <w:ilvl w:val="0"/>
          <w:numId w:val="15"/>
        </w:numPr>
        <w:spacing w:before="0" w:beforeAutospacing="0" w:after="0" w:afterAutospacing="0"/>
        <w:ind w:left="0" w:firstLine="709"/>
        <w:jc w:val="both"/>
        <w:rPr>
          <w:color w:val="000000"/>
          <w:sz w:val="28"/>
          <w:szCs w:val="28"/>
        </w:rPr>
      </w:pPr>
      <w:r w:rsidRPr="0007335A">
        <w:rPr>
          <w:color w:val="000000"/>
          <w:sz w:val="28"/>
          <w:szCs w:val="28"/>
        </w:rPr>
        <w:t>projekts paredz komersanta un pētniecības organizācijas sadarbību, un pētniecības organizācija sedz vismaz 10 % no projekta kopējām attiecināmajām izmaksām, un tai ir tiesības publicēt projekta ietvaros pašas veikto pētījumu rezultātus.</w:t>
      </w:r>
    </w:p>
    <w:p w:rsidR="00FC3410" w:rsidRPr="0007335A" w:rsidRDefault="00FC3410" w:rsidP="0007335A">
      <w:pPr>
        <w:ind w:firstLine="709"/>
        <w:jc w:val="both"/>
        <w:rPr>
          <w:sz w:val="28"/>
          <w:szCs w:val="28"/>
        </w:rPr>
      </w:pPr>
      <w:r w:rsidRPr="0007335A">
        <w:rPr>
          <w:sz w:val="28"/>
          <w:szCs w:val="28"/>
        </w:rPr>
        <w:t>2. aktivitāte:</w:t>
      </w:r>
    </w:p>
    <w:p w:rsidR="00FC3410" w:rsidRPr="0007335A" w:rsidRDefault="00FC3410" w:rsidP="0007335A">
      <w:pPr>
        <w:ind w:firstLine="709"/>
        <w:jc w:val="both"/>
        <w:rPr>
          <w:sz w:val="28"/>
          <w:szCs w:val="28"/>
        </w:rPr>
      </w:pPr>
      <w:r w:rsidRPr="0007335A">
        <w:rPr>
          <w:sz w:val="28"/>
          <w:szCs w:val="28"/>
        </w:rPr>
        <w:t>2.1. aktivitāte:</w:t>
      </w:r>
    </w:p>
    <w:p w:rsidR="00FC3410" w:rsidRPr="0007335A" w:rsidRDefault="00FC3410" w:rsidP="00D97EDC">
      <w:pPr>
        <w:pStyle w:val="naisf"/>
        <w:numPr>
          <w:ilvl w:val="0"/>
          <w:numId w:val="15"/>
        </w:numPr>
        <w:spacing w:before="0" w:beforeAutospacing="0" w:after="0" w:afterAutospacing="0"/>
        <w:ind w:left="0" w:firstLine="709"/>
        <w:jc w:val="both"/>
        <w:rPr>
          <w:color w:val="000000"/>
          <w:sz w:val="28"/>
          <w:szCs w:val="28"/>
        </w:rPr>
      </w:pPr>
      <w:r w:rsidRPr="0007335A">
        <w:rPr>
          <w:color w:val="000000"/>
          <w:sz w:val="28"/>
          <w:szCs w:val="28"/>
        </w:rPr>
        <w:t>līdz 75% - tiešām un pastarpinātām pārvaldes iestādēm, atvasinātām publiskām personām;</w:t>
      </w:r>
    </w:p>
    <w:p w:rsidR="00FC3410" w:rsidRPr="0007335A" w:rsidRDefault="00FC3410" w:rsidP="00D97EDC">
      <w:pPr>
        <w:pStyle w:val="naisf"/>
        <w:numPr>
          <w:ilvl w:val="0"/>
          <w:numId w:val="15"/>
        </w:numPr>
        <w:spacing w:before="0" w:beforeAutospacing="0" w:after="0" w:afterAutospacing="0"/>
        <w:ind w:left="0" w:firstLine="709"/>
        <w:jc w:val="both"/>
        <w:rPr>
          <w:color w:val="000000"/>
          <w:sz w:val="28"/>
          <w:szCs w:val="28"/>
        </w:rPr>
      </w:pPr>
      <w:r w:rsidRPr="0007335A">
        <w:rPr>
          <w:color w:val="000000"/>
          <w:sz w:val="28"/>
          <w:szCs w:val="28"/>
        </w:rPr>
        <w:t>līdz 55% - sīkajiem (</w:t>
      </w:r>
      <w:proofErr w:type="spellStart"/>
      <w:r w:rsidRPr="0007335A">
        <w:rPr>
          <w:color w:val="000000"/>
          <w:sz w:val="28"/>
          <w:szCs w:val="28"/>
        </w:rPr>
        <w:t>mikro</w:t>
      </w:r>
      <w:proofErr w:type="spellEnd"/>
      <w:r w:rsidRPr="0007335A">
        <w:rPr>
          <w:color w:val="000000"/>
          <w:sz w:val="28"/>
          <w:szCs w:val="28"/>
        </w:rPr>
        <w:t>) un mazajiem komersantiem;</w:t>
      </w:r>
    </w:p>
    <w:p w:rsidR="00FC3410" w:rsidRPr="0007335A" w:rsidRDefault="00FC3410" w:rsidP="00D97EDC">
      <w:pPr>
        <w:pStyle w:val="naisf"/>
        <w:numPr>
          <w:ilvl w:val="0"/>
          <w:numId w:val="15"/>
        </w:numPr>
        <w:spacing w:before="0" w:beforeAutospacing="0" w:after="0" w:afterAutospacing="0"/>
        <w:ind w:left="0" w:firstLine="709"/>
        <w:jc w:val="both"/>
        <w:rPr>
          <w:color w:val="000000"/>
          <w:sz w:val="28"/>
          <w:szCs w:val="28"/>
        </w:rPr>
      </w:pPr>
      <w:r w:rsidRPr="0007335A">
        <w:rPr>
          <w:color w:val="000000"/>
          <w:sz w:val="28"/>
          <w:szCs w:val="28"/>
        </w:rPr>
        <w:t>līdz 45% - vidējiem komersantiem;</w:t>
      </w:r>
    </w:p>
    <w:p w:rsidR="00FC3410" w:rsidRPr="0007335A" w:rsidRDefault="00FC3410" w:rsidP="00D97EDC">
      <w:pPr>
        <w:pStyle w:val="naisf"/>
        <w:numPr>
          <w:ilvl w:val="0"/>
          <w:numId w:val="15"/>
        </w:numPr>
        <w:spacing w:before="0" w:beforeAutospacing="0" w:after="0" w:afterAutospacing="0"/>
        <w:ind w:left="0" w:firstLine="709"/>
        <w:jc w:val="both"/>
        <w:rPr>
          <w:color w:val="000000"/>
          <w:sz w:val="28"/>
          <w:szCs w:val="28"/>
        </w:rPr>
      </w:pPr>
      <w:r w:rsidRPr="0007335A">
        <w:rPr>
          <w:color w:val="000000"/>
          <w:sz w:val="28"/>
          <w:szCs w:val="28"/>
        </w:rPr>
        <w:t xml:space="preserve">līdz 35% - lielajiem komersantiem. </w:t>
      </w:r>
    </w:p>
    <w:p w:rsidR="00FC3410" w:rsidRPr="0007335A" w:rsidRDefault="00FC3410" w:rsidP="0007335A">
      <w:pPr>
        <w:ind w:firstLine="709"/>
        <w:jc w:val="both"/>
        <w:rPr>
          <w:sz w:val="28"/>
          <w:szCs w:val="28"/>
        </w:rPr>
      </w:pPr>
      <w:r w:rsidRPr="0007335A">
        <w:rPr>
          <w:sz w:val="28"/>
          <w:szCs w:val="28"/>
        </w:rPr>
        <w:t>2.2. aktivitāte:</w:t>
      </w:r>
    </w:p>
    <w:p w:rsidR="00FC3410" w:rsidRPr="0007335A" w:rsidRDefault="00FC3410" w:rsidP="00D97EDC">
      <w:pPr>
        <w:pStyle w:val="naisf"/>
        <w:numPr>
          <w:ilvl w:val="0"/>
          <w:numId w:val="15"/>
        </w:numPr>
        <w:spacing w:before="0" w:beforeAutospacing="0" w:after="0" w:afterAutospacing="0"/>
        <w:ind w:left="0" w:firstLine="709"/>
        <w:jc w:val="both"/>
        <w:rPr>
          <w:color w:val="000000"/>
          <w:sz w:val="28"/>
          <w:szCs w:val="28"/>
        </w:rPr>
      </w:pPr>
      <w:r w:rsidRPr="0007335A">
        <w:rPr>
          <w:color w:val="000000"/>
          <w:sz w:val="28"/>
          <w:szCs w:val="28"/>
        </w:rPr>
        <w:t>līdz 75% - tiešām un pastarpinātām pārvaldes iestādēm, atvasinātām publiskām personām;</w:t>
      </w:r>
    </w:p>
    <w:p w:rsidR="00FC3410" w:rsidRPr="0007335A" w:rsidRDefault="00FC3410" w:rsidP="00D97EDC">
      <w:pPr>
        <w:pStyle w:val="naisf"/>
        <w:numPr>
          <w:ilvl w:val="0"/>
          <w:numId w:val="15"/>
        </w:numPr>
        <w:spacing w:before="0" w:beforeAutospacing="0" w:after="0" w:afterAutospacing="0"/>
        <w:ind w:left="0" w:firstLine="709"/>
        <w:jc w:val="both"/>
        <w:rPr>
          <w:color w:val="000000"/>
          <w:sz w:val="28"/>
          <w:szCs w:val="28"/>
        </w:rPr>
      </w:pPr>
      <w:r w:rsidRPr="0007335A">
        <w:rPr>
          <w:color w:val="000000"/>
          <w:sz w:val="28"/>
          <w:szCs w:val="28"/>
        </w:rPr>
        <w:t>līdz 65% - sīkajiem (</w:t>
      </w:r>
      <w:proofErr w:type="spellStart"/>
      <w:r w:rsidRPr="0007335A">
        <w:rPr>
          <w:color w:val="000000"/>
          <w:sz w:val="28"/>
          <w:szCs w:val="28"/>
        </w:rPr>
        <w:t>mikro</w:t>
      </w:r>
      <w:proofErr w:type="spellEnd"/>
      <w:r w:rsidRPr="0007335A">
        <w:rPr>
          <w:color w:val="000000"/>
          <w:sz w:val="28"/>
          <w:szCs w:val="28"/>
        </w:rPr>
        <w:t>) un mazajiem komersantiem;</w:t>
      </w:r>
    </w:p>
    <w:p w:rsidR="00FC3410" w:rsidRPr="0007335A" w:rsidRDefault="00FC3410" w:rsidP="00D97EDC">
      <w:pPr>
        <w:pStyle w:val="naisf"/>
        <w:numPr>
          <w:ilvl w:val="0"/>
          <w:numId w:val="15"/>
        </w:numPr>
        <w:spacing w:before="0" w:beforeAutospacing="0" w:after="0" w:afterAutospacing="0"/>
        <w:ind w:left="0" w:firstLine="709"/>
        <w:jc w:val="both"/>
        <w:rPr>
          <w:color w:val="000000"/>
          <w:sz w:val="28"/>
          <w:szCs w:val="28"/>
        </w:rPr>
      </w:pPr>
      <w:r w:rsidRPr="0007335A">
        <w:rPr>
          <w:color w:val="000000"/>
          <w:sz w:val="28"/>
          <w:szCs w:val="28"/>
        </w:rPr>
        <w:t>līdz 55% - vidējiem komersantiem;</w:t>
      </w:r>
    </w:p>
    <w:p w:rsidR="00FC3410" w:rsidRPr="0007335A" w:rsidRDefault="00FC3410" w:rsidP="00D97EDC">
      <w:pPr>
        <w:pStyle w:val="naisf"/>
        <w:numPr>
          <w:ilvl w:val="0"/>
          <w:numId w:val="15"/>
        </w:numPr>
        <w:spacing w:before="0" w:beforeAutospacing="0" w:after="0" w:afterAutospacing="0"/>
        <w:ind w:left="0" w:firstLine="709"/>
        <w:jc w:val="both"/>
        <w:rPr>
          <w:color w:val="000000"/>
          <w:sz w:val="28"/>
          <w:szCs w:val="28"/>
        </w:rPr>
      </w:pPr>
      <w:r w:rsidRPr="0007335A">
        <w:rPr>
          <w:color w:val="000000"/>
          <w:sz w:val="28"/>
          <w:szCs w:val="28"/>
        </w:rPr>
        <w:t>līdz 45% - lielajiem komersantiem.</w:t>
      </w:r>
    </w:p>
    <w:p w:rsidR="00FC3410" w:rsidRPr="0007335A" w:rsidRDefault="00FC3410" w:rsidP="0007335A">
      <w:pPr>
        <w:ind w:firstLine="709"/>
        <w:jc w:val="both"/>
        <w:rPr>
          <w:sz w:val="28"/>
          <w:szCs w:val="28"/>
        </w:rPr>
      </w:pPr>
      <w:r w:rsidRPr="0007335A">
        <w:rPr>
          <w:sz w:val="28"/>
          <w:szCs w:val="28"/>
        </w:rPr>
        <w:t>2.3. Aktivitāte:</w:t>
      </w:r>
    </w:p>
    <w:p w:rsidR="00FC3410" w:rsidRPr="0007335A" w:rsidRDefault="00FC3410" w:rsidP="00D97EDC">
      <w:pPr>
        <w:pStyle w:val="naisf"/>
        <w:numPr>
          <w:ilvl w:val="0"/>
          <w:numId w:val="15"/>
        </w:numPr>
        <w:spacing w:before="0" w:beforeAutospacing="0" w:after="0" w:afterAutospacing="0"/>
        <w:ind w:left="0" w:firstLine="709"/>
        <w:jc w:val="both"/>
        <w:rPr>
          <w:color w:val="000000"/>
          <w:sz w:val="28"/>
          <w:szCs w:val="28"/>
        </w:rPr>
      </w:pPr>
      <w:r w:rsidRPr="0007335A">
        <w:rPr>
          <w:color w:val="000000"/>
          <w:sz w:val="28"/>
          <w:szCs w:val="28"/>
        </w:rPr>
        <w:t>līdz 75% - tiešām un pastarpinātām pārvaldes iestādēm, atvasinātām publiskām personām;</w:t>
      </w:r>
    </w:p>
    <w:p w:rsidR="00FC3410" w:rsidRPr="0007335A" w:rsidRDefault="00FC3410" w:rsidP="00D97EDC">
      <w:pPr>
        <w:pStyle w:val="naisf"/>
        <w:numPr>
          <w:ilvl w:val="0"/>
          <w:numId w:val="15"/>
        </w:numPr>
        <w:spacing w:before="0" w:beforeAutospacing="0" w:after="0" w:afterAutospacing="0"/>
        <w:ind w:left="0" w:firstLine="709"/>
        <w:jc w:val="both"/>
        <w:rPr>
          <w:color w:val="000000"/>
          <w:sz w:val="28"/>
          <w:szCs w:val="28"/>
        </w:rPr>
      </w:pPr>
      <w:r w:rsidRPr="0007335A">
        <w:rPr>
          <w:color w:val="000000"/>
          <w:sz w:val="28"/>
          <w:szCs w:val="28"/>
        </w:rPr>
        <w:t>līdz 80% - sīkajiem (</w:t>
      </w:r>
      <w:proofErr w:type="spellStart"/>
      <w:r w:rsidRPr="0007335A">
        <w:rPr>
          <w:color w:val="000000"/>
          <w:sz w:val="28"/>
          <w:szCs w:val="28"/>
        </w:rPr>
        <w:t>mikro</w:t>
      </w:r>
      <w:proofErr w:type="spellEnd"/>
      <w:r w:rsidRPr="0007335A">
        <w:rPr>
          <w:color w:val="000000"/>
          <w:sz w:val="28"/>
          <w:szCs w:val="28"/>
        </w:rPr>
        <w:t>) un mazajiem komersantiem;</w:t>
      </w:r>
    </w:p>
    <w:p w:rsidR="00FC3410" w:rsidRPr="0007335A" w:rsidRDefault="00FC3410" w:rsidP="00D97EDC">
      <w:pPr>
        <w:pStyle w:val="naisf"/>
        <w:numPr>
          <w:ilvl w:val="0"/>
          <w:numId w:val="15"/>
        </w:numPr>
        <w:spacing w:before="0" w:beforeAutospacing="0" w:after="0" w:afterAutospacing="0"/>
        <w:ind w:left="0" w:firstLine="709"/>
        <w:jc w:val="both"/>
        <w:rPr>
          <w:color w:val="000000"/>
          <w:sz w:val="28"/>
          <w:szCs w:val="28"/>
        </w:rPr>
      </w:pPr>
      <w:r w:rsidRPr="0007335A">
        <w:rPr>
          <w:color w:val="000000"/>
          <w:sz w:val="28"/>
          <w:szCs w:val="28"/>
        </w:rPr>
        <w:t>līdz 70% - vidējiem komersantiem;</w:t>
      </w:r>
    </w:p>
    <w:p w:rsidR="00FC3410" w:rsidRPr="0007335A" w:rsidRDefault="00FC3410" w:rsidP="00D97EDC">
      <w:pPr>
        <w:pStyle w:val="naisf"/>
        <w:numPr>
          <w:ilvl w:val="0"/>
          <w:numId w:val="15"/>
        </w:numPr>
        <w:spacing w:before="0" w:beforeAutospacing="0" w:after="0" w:afterAutospacing="0"/>
        <w:ind w:left="0" w:firstLine="709"/>
        <w:jc w:val="both"/>
        <w:rPr>
          <w:color w:val="000000"/>
          <w:sz w:val="28"/>
          <w:szCs w:val="28"/>
        </w:rPr>
      </w:pPr>
      <w:r w:rsidRPr="0007335A">
        <w:rPr>
          <w:color w:val="000000"/>
          <w:sz w:val="28"/>
          <w:szCs w:val="28"/>
        </w:rPr>
        <w:t>līdz 60% - lielajiem komersantiem.</w:t>
      </w:r>
    </w:p>
    <w:p w:rsidR="00FC3410" w:rsidRPr="0007335A" w:rsidRDefault="00FC3410" w:rsidP="0007335A">
      <w:pPr>
        <w:pStyle w:val="naisf"/>
        <w:spacing w:before="0" w:beforeAutospacing="0" w:after="0" w:afterAutospacing="0"/>
        <w:ind w:firstLine="709"/>
        <w:jc w:val="both"/>
        <w:rPr>
          <w:color w:val="FF0000"/>
          <w:sz w:val="28"/>
          <w:szCs w:val="28"/>
        </w:rPr>
      </w:pPr>
      <w:r w:rsidRPr="0007335A">
        <w:rPr>
          <w:color w:val="000000"/>
          <w:sz w:val="28"/>
          <w:szCs w:val="28"/>
        </w:rPr>
        <w:t>Atbalstāmās aktivitātes:</w:t>
      </w:r>
      <w:r w:rsidRPr="0007335A">
        <w:rPr>
          <w:color w:val="FF0000"/>
          <w:sz w:val="28"/>
          <w:szCs w:val="28"/>
        </w:rPr>
        <w:t xml:space="preserve"> </w:t>
      </w:r>
    </w:p>
    <w:p w:rsidR="00FC3410" w:rsidRPr="0007335A" w:rsidRDefault="00FC3410" w:rsidP="00D97EDC">
      <w:pPr>
        <w:pStyle w:val="Default"/>
        <w:numPr>
          <w:ilvl w:val="0"/>
          <w:numId w:val="17"/>
        </w:numPr>
        <w:ind w:left="0" w:firstLine="709"/>
        <w:jc w:val="both"/>
        <w:rPr>
          <w:sz w:val="28"/>
          <w:szCs w:val="28"/>
        </w:rPr>
      </w:pPr>
      <w:r w:rsidRPr="0007335A">
        <w:rPr>
          <w:sz w:val="28"/>
          <w:szCs w:val="28"/>
        </w:rPr>
        <w:t xml:space="preserve">1. aktivitāte: Jauna un inovatīva produkta vai tehnoloģijas izveide, testēšana un demonstrēšana, kā arī esošas tehnoloģijas pilnveidošana, testēšana un demonstrēšana, ja šādai tehnoloģijai ir SEG samazinājuma potenciāls un ja šādai tehnoloģijai ir praktiska lietojuma iespējas </w:t>
      </w:r>
    </w:p>
    <w:p w:rsidR="00FC3410" w:rsidRPr="0007335A" w:rsidRDefault="00FC3410" w:rsidP="00D97EDC">
      <w:pPr>
        <w:pStyle w:val="Default"/>
        <w:numPr>
          <w:ilvl w:val="0"/>
          <w:numId w:val="17"/>
        </w:numPr>
        <w:ind w:left="0" w:firstLine="709"/>
        <w:jc w:val="both"/>
        <w:rPr>
          <w:sz w:val="28"/>
          <w:szCs w:val="28"/>
        </w:rPr>
      </w:pPr>
      <w:r w:rsidRPr="0007335A">
        <w:rPr>
          <w:sz w:val="28"/>
          <w:szCs w:val="28"/>
        </w:rPr>
        <w:t>2. aktivitāte: tehnoloģiju nacionālās un starptautiskās pieredzes un zināšanu pārnese, īstenojot pilotprojektus (</w:t>
      </w:r>
      <w:proofErr w:type="spellStart"/>
      <w:r w:rsidRPr="0007335A">
        <w:rPr>
          <w:sz w:val="28"/>
          <w:szCs w:val="28"/>
        </w:rPr>
        <w:t>izmēģinājumprojektus</w:t>
      </w:r>
      <w:proofErr w:type="spellEnd"/>
      <w:r w:rsidRPr="0007335A">
        <w:rPr>
          <w:sz w:val="28"/>
          <w:szCs w:val="28"/>
        </w:rPr>
        <w:t>), lai demonstrētu inovatīvu SEG samazinošu tehnoloģiju darbību praksē, arī zemas oglekļa emisijas tehnoloģiju ieviešanu un atjaunojamo energoresursu efektīvāku izmantošanu, tai skaitā:</w:t>
      </w:r>
    </w:p>
    <w:p w:rsidR="00FC3410" w:rsidRPr="0007335A" w:rsidRDefault="00FC3410" w:rsidP="00D97EDC">
      <w:pPr>
        <w:pStyle w:val="Default"/>
        <w:numPr>
          <w:ilvl w:val="0"/>
          <w:numId w:val="16"/>
        </w:numPr>
        <w:ind w:left="0" w:firstLine="709"/>
        <w:jc w:val="both"/>
        <w:rPr>
          <w:sz w:val="28"/>
          <w:szCs w:val="28"/>
        </w:rPr>
      </w:pPr>
      <w:r w:rsidRPr="0007335A">
        <w:rPr>
          <w:sz w:val="28"/>
          <w:szCs w:val="28"/>
        </w:rPr>
        <w:t>2.1. tādu transportlīdzekļu iegāde vai pielāgošana, kas izmanto no atjaunojamiem resursiem iegūtu degvielu, kā arī tikai ar elektrību darbināmu transportlīdzekļu iegāde vai lietošana un to</w:t>
      </w:r>
    </w:p>
    <w:p w:rsidR="00FC3410" w:rsidRPr="0007335A" w:rsidRDefault="00FC3410" w:rsidP="00D97EDC">
      <w:pPr>
        <w:pStyle w:val="Default"/>
        <w:numPr>
          <w:ilvl w:val="0"/>
          <w:numId w:val="16"/>
        </w:numPr>
        <w:ind w:left="0" w:firstLine="709"/>
        <w:jc w:val="both"/>
        <w:rPr>
          <w:sz w:val="28"/>
          <w:szCs w:val="28"/>
        </w:rPr>
      </w:pPr>
      <w:r w:rsidRPr="0007335A">
        <w:rPr>
          <w:sz w:val="28"/>
          <w:szCs w:val="28"/>
        </w:rPr>
        <w:t>2.2. papildu ieguldījumu veikšana atjaunojamo enerģijas resursu veicināšanai;</w:t>
      </w:r>
    </w:p>
    <w:p w:rsidR="00FC3410" w:rsidRPr="0007335A" w:rsidRDefault="00FC3410" w:rsidP="00D97EDC">
      <w:pPr>
        <w:pStyle w:val="Default"/>
        <w:numPr>
          <w:ilvl w:val="0"/>
          <w:numId w:val="16"/>
        </w:numPr>
        <w:ind w:left="0" w:firstLine="709"/>
        <w:jc w:val="both"/>
        <w:rPr>
          <w:sz w:val="28"/>
          <w:szCs w:val="28"/>
        </w:rPr>
      </w:pPr>
      <w:r w:rsidRPr="0007335A">
        <w:rPr>
          <w:sz w:val="28"/>
          <w:szCs w:val="28"/>
        </w:rPr>
        <w:t>2.3. tādu papildu ieguldījumu veikšana vides aizsardzībā, kas ļauj ietaupīt siltumenerģiju vai elektroenerģiju.</w:t>
      </w:r>
    </w:p>
    <w:p w:rsidR="00FC3410" w:rsidRPr="0007335A" w:rsidRDefault="00FC3410" w:rsidP="0007335A">
      <w:pPr>
        <w:pStyle w:val="NormalWeb"/>
        <w:spacing w:before="0" w:beforeAutospacing="0" w:after="0" w:afterAutospacing="0"/>
        <w:ind w:firstLine="709"/>
        <w:jc w:val="both"/>
        <w:rPr>
          <w:rFonts w:ascii="Times New Roman"/>
          <w:color w:val="000000"/>
          <w:sz w:val="28"/>
          <w:szCs w:val="28"/>
          <w:lang w:val="lv-LV"/>
        </w:rPr>
      </w:pPr>
      <w:r w:rsidRPr="0007335A">
        <w:rPr>
          <w:rFonts w:ascii="Times New Roman"/>
          <w:color w:val="000000"/>
          <w:sz w:val="28"/>
          <w:szCs w:val="28"/>
          <w:lang w:val="lv-LV"/>
        </w:rPr>
        <w:t>Projektu īstenošanas termiņš – </w:t>
      </w:r>
      <w:r w:rsidRPr="0007335A">
        <w:rPr>
          <w:rFonts w:ascii="Times New Roman"/>
          <w:sz w:val="28"/>
          <w:szCs w:val="28"/>
          <w:lang w:val="lv-LV"/>
        </w:rPr>
        <w:t>2012.gada 1.decembris, taču to</w:t>
      </w:r>
      <w:r w:rsidRPr="0007335A">
        <w:rPr>
          <w:rFonts w:ascii="Times New Roman"/>
          <w:color w:val="000000"/>
          <w:sz w:val="28"/>
          <w:szCs w:val="28"/>
          <w:lang w:val="lv-LV"/>
        </w:rPr>
        <w:t xml:space="preserve"> ir iespējams pagarināt par laiku, kas nav ilgāks par četriem mēnešiem.</w:t>
      </w:r>
    </w:p>
    <w:p w:rsidR="00FC3410" w:rsidRPr="0007335A" w:rsidRDefault="00FC3410" w:rsidP="0007335A">
      <w:pPr>
        <w:shd w:val="clear" w:color="auto" w:fill="FFFFFF"/>
        <w:ind w:firstLine="709"/>
        <w:jc w:val="both"/>
        <w:rPr>
          <w:sz w:val="28"/>
          <w:szCs w:val="28"/>
        </w:rPr>
      </w:pPr>
      <w:r w:rsidRPr="0007335A">
        <w:rPr>
          <w:sz w:val="28"/>
          <w:szCs w:val="28"/>
        </w:rPr>
        <w:t xml:space="preserve">Konkurss tika izsludināts 2011.gada 30.septembrī. </w:t>
      </w:r>
      <w:r w:rsidRPr="0007335A">
        <w:rPr>
          <w:color w:val="000000"/>
          <w:sz w:val="28"/>
          <w:szCs w:val="28"/>
        </w:rPr>
        <w:t>Plašāku informāciju par konkursa nolikumu un jautājumiem par projektu iesniegumu sagatavošanu projektu iesniedzēji varēja iegūt 2011.gada 15.novembrī, kad VARAM organizēja semināru par konkursa nolikumu.</w:t>
      </w:r>
    </w:p>
    <w:p w:rsidR="00FC3410" w:rsidRPr="0007335A" w:rsidRDefault="00FC3410" w:rsidP="0007335A">
      <w:pPr>
        <w:pStyle w:val="Default"/>
        <w:ind w:firstLine="709"/>
        <w:jc w:val="both"/>
        <w:rPr>
          <w:sz w:val="28"/>
          <w:szCs w:val="28"/>
        </w:rPr>
      </w:pPr>
      <w:r w:rsidRPr="0007335A">
        <w:rPr>
          <w:sz w:val="28"/>
          <w:szCs w:val="28"/>
        </w:rPr>
        <w:t>Projektu iesniegumu iesniegšanas sākotnējais termiņš bija divi kalendārie mēneši no konkursa izsludināšanas dienas, t.i. līdz 2011.gada 20.decembrim. Taču, saņemot priekšlikumus no potenciālajiem projektu iesniedzējiem, lai tiktu nodrošināta kvalitatīvu projektu pieteikumu iesniegšana, atbildīgā iestāde pagarināja projektu iesniegumu iesniegšanas termiņu līdz 2012.gada 2.janvārim. Šajā laikā tika saņemti 98 projektu iesniegumi un pieprasītais finanšu instrumenta finansējums bija LVL 10 602 833,98.</w:t>
      </w:r>
    </w:p>
    <w:p w:rsidR="00FC3410" w:rsidRPr="00D6269E" w:rsidRDefault="00FC3410" w:rsidP="00D6269E">
      <w:pPr>
        <w:autoSpaceDE w:val="0"/>
        <w:autoSpaceDN w:val="0"/>
        <w:adjustRightInd w:val="0"/>
        <w:ind w:firstLine="720"/>
        <w:jc w:val="both"/>
        <w:rPr>
          <w:color w:val="3F3F3F"/>
          <w:sz w:val="28"/>
          <w:szCs w:val="28"/>
        </w:rPr>
      </w:pPr>
      <w:r>
        <w:rPr>
          <w:bCs/>
          <w:sz w:val="28"/>
          <w:szCs w:val="28"/>
        </w:rPr>
        <w:t>Izvērtējot projektu iesniegumus pēc administratīvajiem un kvalitātes vērtēšanas kritērijiem tika pieņemts lēmums apstiprināt 18 projekta iesniegumus</w:t>
      </w:r>
      <w:r w:rsidR="00D6269E">
        <w:rPr>
          <w:bCs/>
          <w:sz w:val="28"/>
          <w:szCs w:val="28"/>
        </w:rPr>
        <w:t xml:space="preserve"> par kopējo KPFI finansējuma summu LVL 2 </w:t>
      </w:r>
      <w:r w:rsidR="00D6269E" w:rsidRPr="00D6269E">
        <w:rPr>
          <w:bCs/>
          <w:sz w:val="28"/>
          <w:szCs w:val="28"/>
        </w:rPr>
        <w:t>764</w:t>
      </w:r>
      <w:r w:rsidR="00D6269E">
        <w:rPr>
          <w:bCs/>
          <w:sz w:val="28"/>
          <w:szCs w:val="28"/>
        </w:rPr>
        <w:t> </w:t>
      </w:r>
      <w:r w:rsidR="00D6269E" w:rsidRPr="00D6269E">
        <w:rPr>
          <w:bCs/>
          <w:sz w:val="28"/>
          <w:szCs w:val="28"/>
        </w:rPr>
        <w:t>774</w:t>
      </w:r>
      <w:r w:rsidR="00D6269E">
        <w:rPr>
          <w:bCs/>
          <w:sz w:val="28"/>
          <w:szCs w:val="28"/>
        </w:rPr>
        <w:t>,</w:t>
      </w:r>
      <w:r w:rsidR="00D6269E" w:rsidRPr="00D6269E">
        <w:rPr>
          <w:bCs/>
          <w:sz w:val="28"/>
          <w:szCs w:val="28"/>
        </w:rPr>
        <w:t>18</w:t>
      </w:r>
      <w:r w:rsidR="00E34A9C">
        <w:rPr>
          <w:rStyle w:val="FootnoteReference"/>
          <w:bCs/>
          <w:sz w:val="28"/>
          <w:szCs w:val="28"/>
        </w:rPr>
        <w:footnoteReference w:id="35"/>
      </w:r>
      <w:r>
        <w:rPr>
          <w:bCs/>
          <w:sz w:val="28"/>
          <w:szCs w:val="28"/>
        </w:rPr>
        <w:t xml:space="preserve"> un 80 projekta iesniegumus noraidīt.</w:t>
      </w:r>
      <w:r>
        <w:rPr>
          <w:sz w:val="28"/>
          <w:szCs w:val="28"/>
        </w:rPr>
        <w:t xml:space="preserve"> Visi 18 līgumi tika noslēgti 2012.gadā.</w:t>
      </w:r>
      <w:r w:rsidR="00D6269E">
        <w:rPr>
          <w:sz w:val="28"/>
          <w:szCs w:val="28"/>
        </w:rPr>
        <w:t xml:space="preserve"> </w:t>
      </w:r>
      <w:r w:rsidR="00D6269E" w:rsidRPr="00DE7647">
        <w:rPr>
          <w:sz w:val="28"/>
          <w:szCs w:val="28"/>
        </w:rPr>
        <w:t xml:space="preserve">Līdz 2012.gada beigām kopējais </w:t>
      </w:r>
      <w:r w:rsidR="00D6269E">
        <w:rPr>
          <w:sz w:val="28"/>
          <w:szCs w:val="28"/>
        </w:rPr>
        <w:t xml:space="preserve">projektiem </w:t>
      </w:r>
      <w:r w:rsidR="00D6269E" w:rsidRPr="00DE7647">
        <w:rPr>
          <w:sz w:val="28"/>
          <w:szCs w:val="28"/>
        </w:rPr>
        <w:t xml:space="preserve">piešķirtais KPFI finansējums saskaņā ar noslēgtajiem līgumiem par projektu ieviešanu </w:t>
      </w:r>
      <w:r w:rsidR="0044338C">
        <w:rPr>
          <w:bCs/>
          <w:sz w:val="28"/>
          <w:szCs w:val="28"/>
        </w:rPr>
        <w:t xml:space="preserve">(t.sk. pabeigtajiem projektiem) </w:t>
      </w:r>
      <w:r w:rsidR="00D6269E" w:rsidRPr="00DE7647">
        <w:rPr>
          <w:sz w:val="28"/>
          <w:szCs w:val="28"/>
        </w:rPr>
        <w:t>ir</w:t>
      </w:r>
      <w:r w:rsidR="00D6269E">
        <w:rPr>
          <w:sz w:val="28"/>
          <w:szCs w:val="28"/>
        </w:rPr>
        <w:t xml:space="preserve"> </w:t>
      </w:r>
      <w:r w:rsidR="00D6269E" w:rsidRPr="00DE7647">
        <w:rPr>
          <w:sz w:val="28"/>
          <w:szCs w:val="28"/>
        </w:rPr>
        <w:t xml:space="preserve">LVL </w:t>
      </w:r>
      <w:r w:rsidR="00D6269E" w:rsidRPr="00D6269E">
        <w:rPr>
          <w:sz w:val="28"/>
          <w:szCs w:val="28"/>
        </w:rPr>
        <w:t>2</w:t>
      </w:r>
      <w:r w:rsidR="00216D40">
        <w:rPr>
          <w:sz w:val="28"/>
          <w:szCs w:val="28"/>
        </w:rPr>
        <w:t> </w:t>
      </w:r>
      <w:r w:rsidR="00D6269E" w:rsidRPr="00D6269E">
        <w:rPr>
          <w:sz w:val="28"/>
          <w:szCs w:val="28"/>
        </w:rPr>
        <w:t>764</w:t>
      </w:r>
      <w:r w:rsidR="00216D40">
        <w:rPr>
          <w:sz w:val="28"/>
          <w:szCs w:val="28"/>
        </w:rPr>
        <w:t> </w:t>
      </w:r>
      <w:r w:rsidR="00D6269E" w:rsidRPr="00D6269E">
        <w:rPr>
          <w:sz w:val="28"/>
          <w:szCs w:val="28"/>
        </w:rPr>
        <w:t>773,85</w:t>
      </w:r>
      <w:r w:rsidR="00D6269E" w:rsidRPr="00DE7647">
        <w:rPr>
          <w:sz w:val="28"/>
          <w:szCs w:val="28"/>
        </w:rPr>
        <w:t>.</w:t>
      </w:r>
    </w:p>
    <w:p w:rsidR="00FC3410" w:rsidRDefault="00FC3410" w:rsidP="008C4D03">
      <w:pPr>
        <w:ind w:firstLine="720"/>
        <w:jc w:val="both"/>
        <w:rPr>
          <w:sz w:val="28"/>
          <w:szCs w:val="28"/>
          <w:highlight w:val="yellow"/>
        </w:rPr>
      </w:pPr>
      <w:r>
        <w:rPr>
          <w:sz w:val="28"/>
          <w:szCs w:val="28"/>
        </w:rPr>
        <w:t>13</w:t>
      </w:r>
      <w:r w:rsidRPr="009C0893">
        <w:rPr>
          <w:sz w:val="28"/>
          <w:szCs w:val="28"/>
        </w:rPr>
        <w:t xml:space="preserve"> projektu īstenošana 2012.gadā noritējusi bez būtiskām atkāpēm no projektu iesniegumos plānotā </w:t>
      </w:r>
      <w:r w:rsidRPr="0002022C">
        <w:rPr>
          <w:sz w:val="28"/>
          <w:szCs w:val="28"/>
        </w:rPr>
        <w:t xml:space="preserve">(notikusi projektu ietvaros paredzētās tehniskās dokumentācijas izstrāde, veikta informācijas apkopošana un teorētisko pamatojumu un aprēķinu izstrāde un analīze, </w:t>
      </w:r>
      <w:proofErr w:type="spellStart"/>
      <w:r w:rsidRPr="0002022C">
        <w:rPr>
          <w:sz w:val="28"/>
          <w:szCs w:val="28"/>
        </w:rPr>
        <w:t>datorsimulācijas</w:t>
      </w:r>
      <w:proofErr w:type="spellEnd"/>
      <w:r w:rsidRPr="0002022C">
        <w:rPr>
          <w:sz w:val="28"/>
          <w:szCs w:val="28"/>
        </w:rPr>
        <w:t xml:space="preserve"> modeļa izveide, </w:t>
      </w:r>
      <w:r>
        <w:rPr>
          <w:sz w:val="28"/>
          <w:szCs w:val="28"/>
        </w:rPr>
        <w:t xml:space="preserve">tehnoloģisko iekārtu pilotmodeļu projektēšana, izstrāde, montāža, </w:t>
      </w:r>
      <w:r w:rsidRPr="0002022C">
        <w:rPr>
          <w:sz w:val="28"/>
          <w:szCs w:val="28"/>
        </w:rPr>
        <w:t>ieregulēšana, u.c.)</w:t>
      </w:r>
      <w:r>
        <w:rPr>
          <w:sz w:val="28"/>
          <w:szCs w:val="28"/>
        </w:rPr>
        <w:t xml:space="preserve">, taču </w:t>
      </w:r>
      <w:r w:rsidRPr="002D7FE0">
        <w:rPr>
          <w:sz w:val="28"/>
          <w:szCs w:val="28"/>
        </w:rPr>
        <w:t>5 projektos konstatētas atkāpes no līgumā par projektu ieviešanu noteiktajiem nosacījumiem.</w:t>
      </w:r>
    </w:p>
    <w:p w:rsidR="00FC3410" w:rsidRPr="0007335A" w:rsidRDefault="00FC3410" w:rsidP="008C4D03">
      <w:pPr>
        <w:ind w:firstLine="709"/>
        <w:jc w:val="both"/>
        <w:rPr>
          <w:color w:val="000000"/>
          <w:sz w:val="28"/>
          <w:szCs w:val="28"/>
        </w:rPr>
      </w:pPr>
      <w:r w:rsidRPr="00CD4A49">
        <w:rPr>
          <w:color w:val="000000"/>
          <w:sz w:val="28"/>
          <w:szCs w:val="28"/>
        </w:rPr>
        <w:t>2012.gadā veiktas 27 dokumentu pārbaudes, tai skaitā, 11 starpposma maksājuma pieprasījumu un 17 starpposma pārskatu pārbaudes (skat. Tabulu 19).</w:t>
      </w:r>
    </w:p>
    <w:p w:rsidR="00A0716E" w:rsidRDefault="00A0716E" w:rsidP="008C4D03">
      <w:pPr>
        <w:ind w:firstLine="709"/>
        <w:jc w:val="right"/>
        <w:rPr>
          <w:b/>
          <w:color w:val="000000"/>
          <w:szCs w:val="28"/>
        </w:rPr>
      </w:pPr>
    </w:p>
    <w:p w:rsidR="00FC3410" w:rsidRDefault="00FC3410" w:rsidP="008C4D03">
      <w:pPr>
        <w:ind w:firstLine="709"/>
        <w:jc w:val="right"/>
        <w:rPr>
          <w:b/>
          <w:color w:val="000000"/>
          <w:szCs w:val="28"/>
        </w:rPr>
      </w:pPr>
      <w:r w:rsidRPr="000C5EF1">
        <w:rPr>
          <w:b/>
          <w:color w:val="000000"/>
          <w:szCs w:val="28"/>
        </w:rPr>
        <w:t>Tabula 1</w:t>
      </w:r>
      <w:r>
        <w:rPr>
          <w:b/>
          <w:color w:val="000000"/>
          <w:szCs w:val="28"/>
        </w:rPr>
        <w:t>9</w:t>
      </w:r>
      <w:r w:rsidRPr="000C5EF1">
        <w:rPr>
          <w:b/>
          <w:color w:val="000000"/>
          <w:szCs w:val="28"/>
        </w:rPr>
        <w:t>. Dokumentu kontrole</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65"/>
        <w:gridCol w:w="2037"/>
        <w:gridCol w:w="1275"/>
        <w:gridCol w:w="1276"/>
        <w:gridCol w:w="1418"/>
        <w:gridCol w:w="1417"/>
        <w:gridCol w:w="1276"/>
      </w:tblGrid>
      <w:tr w:rsidR="00FC3410" w:rsidRPr="00325B75" w:rsidTr="00325B75">
        <w:trPr>
          <w:cantSplit/>
          <w:trHeight w:val="361"/>
        </w:trPr>
        <w:tc>
          <w:tcPr>
            <w:tcW w:w="765" w:type="dxa"/>
            <w:vMerge w:val="restart"/>
            <w:shd w:val="clear" w:color="auto" w:fill="9BBB59"/>
            <w:vAlign w:val="center"/>
          </w:tcPr>
          <w:p w:rsidR="00FC3410" w:rsidRPr="00325B75" w:rsidRDefault="00FC3410" w:rsidP="00642F59">
            <w:pPr>
              <w:spacing w:before="100" w:beforeAutospacing="1" w:after="100" w:afterAutospacing="1"/>
              <w:jc w:val="center"/>
              <w:rPr>
                <w:bCs/>
                <w:color w:val="000000"/>
                <w:sz w:val="20"/>
                <w:szCs w:val="20"/>
              </w:rPr>
            </w:pPr>
            <w:proofErr w:type="spellStart"/>
            <w:r w:rsidRPr="00325B75">
              <w:rPr>
                <w:color w:val="000000"/>
                <w:sz w:val="20"/>
                <w:szCs w:val="20"/>
              </w:rPr>
              <w:t>Nr.p.k</w:t>
            </w:r>
            <w:proofErr w:type="spellEnd"/>
            <w:r w:rsidRPr="00325B75">
              <w:rPr>
                <w:color w:val="000000"/>
                <w:sz w:val="20"/>
                <w:szCs w:val="20"/>
              </w:rPr>
              <w:t>.</w:t>
            </w:r>
          </w:p>
        </w:tc>
        <w:tc>
          <w:tcPr>
            <w:tcW w:w="2037" w:type="dxa"/>
            <w:vMerge w:val="restart"/>
            <w:shd w:val="clear" w:color="auto" w:fill="9BBB59"/>
            <w:vAlign w:val="center"/>
          </w:tcPr>
          <w:p w:rsidR="00FC3410" w:rsidRPr="00325B75" w:rsidRDefault="00FC3410" w:rsidP="00642F59">
            <w:pPr>
              <w:spacing w:before="100" w:beforeAutospacing="1" w:after="100" w:afterAutospacing="1"/>
              <w:jc w:val="center"/>
              <w:rPr>
                <w:bCs/>
                <w:color w:val="000000"/>
                <w:sz w:val="20"/>
                <w:szCs w:val="20"/>
              </w:rPr>
            </w:pPr>
            <w:r w:rsidRPr="00325B75">
              <w:rPr>
                <w:color w:val="000000"/>
                <w:sz w:val="20"/>
                <w:szCs w:val="20"/>
              </w:rPr>
              <w:t>Atskaites veids</w:t>
            </w:r>
          </w:p>
        </w:tc>
        <w:tc>
          <w:tcPr>
            <w:tcW w:w="1275" w:type="dxa"/>
            <w:vMerge w:val="restart"/>
            <w:shd w:val="clear" w:color="auto" w:fill="9BBB59"/>
            <w:vAlign w:val="center"/>
          </w:tcPr>
          <w:p w:rsidR="00FC3410" w:rsidRPr="00325B75" w:rsidRDefault="00FC3410" w:rsidP="00642F59">
            <w:pPr>
              <w:spacing w:before="100" w:beforeAutospacing="1" w:after="100" w:afterAutospacing="1"/>
              <w:jc w:val="center"/>
              <w:rPr>
                <w:bCs/>
                <w:color w:val="000000"/>
                <w:sz w:val="20"/>
                <w:szCs w:val="20"/>
              </w:rPr>
            </w:pPr>
            <w:r w:rsidRPr="00325B75">
              <w:rPr>
                <w:color w:val="000000"/>
                <w:sz w:val="20"/>
                <w:szCs w:val="20"/>
              </w:rPr>
              <w:t>Iesniegto dokumentu skaits</w:t>
            </w:r>
          </w:p>
        </w:tc>
        <w:tc>
          <w:tcPr>
            <w:tcW w:w="5387" w:type="dxa"/>
            <w:gridSpan w:val="4"/>
            <w:shd w:val="clear" w:color="auto" w:fill="9BBB59"/>
          </w:tcPr>
          <w:p w:rsidR="00FC3410" w:rsidRPr="00325B75" w:rsidRDefault="00FC3410" w:rsidP="00642F59">
            <w:pPr>
              <w:spacing w:before="100" w:beforeAutospacing="1" w:after="100" w:afterAutospacing="1"/>
              <w:jc w:val="center"/>
              <w:rPr>
                <w:bCs/>
                <w:color w:val="000000"/>
                <w:sz w:val="20"/>
                <w:szCs w:val="20"/>
              </w:rPr>
            </w:pPr>
          </w:p>
        </w:tc>
      </w:tr>
      <w:tr w:rsidR="00FC3410" w:rsidRPr="00325B75" w:rsidTr="00325B75">
        <w:trPr>
          <w:cantSplit/>
          <w:trHeight w:val="702"/>
        </w:trPr>
        <w:tc>
          <w:tcPr>
            <w:tcW w:w="765" w:type="dxa"/>
            <w:vMerge/>
            <w:shd w:val="clear" w:color="auto" w:fill="9BBB59"/>
          </w:tcPr>
          <w:p w:rsidR="00FC3410" w:rsidRPr="00325B75" w:rsidRDefault="00FC3410" w:rsidP="00642F59">
            <w:pPr>
              <w:jc w:val="center"/>
              <w:rPr>
                <w:b/>
                <w:bCs/>
                <w:color w:val="000000"/>
                <w:sz w:val="20"/>
                <w:szCs w:val="20"/>
              </w:rPr>
            </w:pPr>
          </w:p>
        </w:tc>
        <w:tc>
          <w:tcPr>
            <w:tcW w:w="2037" w:type="dxa"/>
            <w:vMerge/>
            <w:shd w:val="clear" w:color="auto" w:fill="9BBB59"/>
          </w:tcPr>
          <w:p w:rsidR="00FC3410" w:rsidRPr="00325B75" w:rsidRDefault="00FC3410" w:rsidP="00642F59">
            <w:pPr>
              <w:jc w:val="center"/>
              <w:rPr>
                <w:b/>
                <w:bCs/>
                <w:color w:val="000000"/>
                <w:sz w:val="20"/>
                <w:szCs w:val="20"/>
              </w:rPr>
            </w:pPr>
          </w:p>
        </w:tc>
        <w:tc>
          <w:tcPr>
            <w:tcW w:w="1275" w:type="dxa"/>
            <w:vMerge/>
            <w:shd w:val="clear" w:color="auto" w:fill="9BBB59"/>
          </w:tcPr>
          <w:p w:rsidR="00FC3410" w:rsidRPr="00325B75" w:rsidRDefault="00FC3410" w:rsidP="00642F59">
            <w:pPr>
              <w:jc w:val="center"/>
              <w:rPr>
                <w:b/>
                <w:bCs/>
                <w:color w:val="000000"/>
                <w:sz w:val="20"/>
                <w:szCs w:val="20"/>
              </w:rPr>
            </w:pPr>
          </w:p>
        </w:tc>
        <w:tc>
          <w:tcPr>
            <w:tcW w:w="1276" w:type="dxa"/>
            <w:shd w:val="clear" w:color="auto" w:fill="9BBB59"/>
            <w:vAlign w:val="center"/>
          </w:tcPr>
          <w:p w:rsidR="00FC3410" w:rsidRPr="00325B75" w:rsidRDefault="00FC3410" w:rsidP="00642F59">
            <w:pPr>
              <w:jc w:val="center"/>
              <w:rPr>
                <w:b/>
                <w:bCs/>
                <w:color w:val="000000"/>
                <w:sz w:val="20"/>
                <w:szCs w:val="20"/>
              </w:rPr>
            </w:pPr>
            <w:r w:rsidRPr="00325B75">
              <w:rPr>
                <w:bCs/>
                <w:color w:val="000000"/>
                <w:sz w:val="20"/>
                <w:szCs w:val="20"/>
              </w:rPr>
              <w:t>Apstiprināti</w:t>
            </w:r>
          </w:p>
        </w:tc>
        <w:tc>
          <w:tcPr>
            <w:tcW w:w="1418" w:type="dxa"/>
            <w:shd w:val="clear" w:color="auto" w:fill="9BBB59"/>
            <w:vAlign w:val="center"/>
          </w:tcPr>
          <w:p w:rsidR="00FC3410" w:rsidRPr="00325B75" w:rsidRDefault="00FC3410" w:rsidP="00642F59">
            <w:pPr>
              <w:spacing w:before="100" w:beforeAutospacing="1" w:after="100" w:afterAutospacing="1"/>
              <w:jc w:val="center"/>
              <w:rPr>
                <w:bCs/>
                <w:color w:val="000000"/>
                <w:sz w:val="20"/>
                <w:szCs w:val="20"/>
              </w:rPr>
            </w:pPr>
            <w:r w:rsidRPr="00325B75">
              <w:rPr>
                <w:bCs/>
                <w:color w:val="000000"/>
                <w:sz w:val="20"/>
                <w:szCs w:val="20"/>
              </w:rPr>
              <w:t>Precizēšanas stadijā esoši dokumenti</w:t>
            </w:r>
          </w:p>
        </w:tc>
        <w:tc>
          <w:tcPr>
            <w:tcW w:w="1417" w:type="dxa"/>
            <w:shd w:val="clear" w:color="auto" w:fill="9BBB59"/>
            <w:vAlign w:val="center"/>
          </w:tcPr>
          <w:p w:rsidR="00FC3410" w:rsidRPr="00325B75" w:rsidRDefault="00FC3410" w:rsidP="00642F59">
            <w:pPr>
              <w:spacing w:before="100" w:beforeAutospacing="1" w:after="100" w:afterAutospacing="1"/>
              <w:jc w:val="center"/>
              <w:rPr>
                <w:bCs/>
                <w:color w:val="000000"/>
                <w:sz w:val="20"/>
                <w:szCs w:val="20"/>
              </w:rPr>
            </w:pPr>
            <w:r w:rsidRPr="00325B75">
              <w:rPr>
                <w:bCs/>
                <w:color w:val="000000"/>
                <w:sz w:val="20"/>
                <w:szCs w:val="20"/>
              </w:rPr>
              <w:t>Izskatīšanas stadijā esoši dokumenti</w:t>
            </w:r>
          </w:p>
        </w:tc>
        <w:tc>
          <w:tcPr>
            <w:tcW w:w="1276" w:type="dxa"/>
            <w:shd w:val="clear" w:color="auto" w:fill="9BBB59"/>
            <w:vAlign w:val="center"/>
          </w:tcPr>
          <w:p w:rsidR="00FC3410" w:rsidRPr="00325B75" w:rsidRDefault="00FC3410" w:rsidP="00642F59">
            <w:pPr>
              <w:spacing w:before="100" w:beforeAutospacing="1" w:after="100" w:afterAutospacing="1"/>
              <w:jc w:val="center"/>
              <w:rPr>
                <w:bCs/>
                <w:color w:val="000000"/>
                <w:sz w:val="20"/>
                <w:szCs w:val="20"/>
              </w:rPr>
            </w:pPr>
            <w:r w:rsidRPr="00325B75">
              <w:rPr>
                <w:bCs/>
                <w:color w:val="000000"/>
                <w:sz w:val="20"/>
                <w:szCs w:val="20"/>
              </w:rPr>
              <w:t>Noraidīti</w:t>
            </w:r>
          </w:p>
        </w:tc>
      </w:tr>
      <w:tr w:rsidR="00FC3410" w:rsidRPr="00325B75" w:rsidTr="00325B75">
        <w:trPr>
          <w:trHeight w:val="289"/>
        </w:trPr>
        <w:tc>
          <w:tcPr>
            <w:tcW w:w="765" w:type="dxa"/>
            <w:shd w:val="clear" w:color="auto" w:fill="9BBB59"/>
            <w:vAlign w:val="center"/>
          </w:tcPr>
          <w:p w:rsidR="00FC3410" w:rsidRPr="00325B75" w:rsidRDefault="00FC3410" w:rsidP="00642F59">
            <w:pPr>
              <w:jc w:val="both"/>
              <w:rPr>
                <w:bCs/>
                <w:color w:val="000000"/>
                <w:sz w:val="20"/>
                <w:szCs w:val="20"/>
              </w:rPr>
            </w:pPr>
            <w:r w:rsidRPr="00325B75">
              <w:rPr>
                <w:bCs/>
                <w:color w:val="000000"/>
                <w:sz w:val="20"/>
                <w:szCs w:val="20"/>
              </w:rPr>
              <w:t>1</w:t>
            </w:r>
          </w:p>
        </w:tc>
        <w:tc>
          <w:tcPr>
            <w:tcW w:w="2037" w:type="dxa"/>
            <w:shd w:val="clear" w:color="auto" w:fill="E6EED5"/>
          </w:tcPr>
          <w:p w:rsidR="00FC3410" w:rsidRPr="00325B75" w:rsidRDefault="00FC3410" w:rsidP="00642F59">
            <w:pPr>
              <w:spacing w:before="100" w:beforeAutospacing="1" w:after="100" w:afterAutospacing="1"/>
              <w:rPr>
                <w:color w:val="000000"/>
                <w:sz w:val="20"/>
                <w:szCs w:val="20"/>
              </w:rPr>
            </w:pPr>
            <w:r w:rsidRPr="00325B75">
              <w:rPr>
                <w:color w:val="000000"/>
                <w:sz w:val="20"/>
                <w:szCs w:val="20"/>
              </w:rPr>
              <w:t>Avansa maksājuma pieprasījumi</w:t>
            </w:r>
          </w:p>
        </w:tc>
        <w:tc>
          <w:tcPr>
            <w:tcW w:w="1275" w:type="dxa"/>
            <w:shd w:val="clear" w:color="auto" w:fill="E6EED5"/>
            <w:vAlign w:val="center"/>
          </w:tcPr>
          <w:p w:rsidR="00FC3410" w:rsidRPr="00325B75" w:rsidRDefault="00FC3410" w:rsidP="00642F59">
            <w:pPr>
              <w:jc w:val="center"/>
              <w:rPr>
                <w:sz w:val="20"/>
                <w:szCs w:val="20"/>
              </w:rPr>
            </w:pPr>
            <w:r w:rsidRPr="00325B75">
              <w:rPr>
                <w:sz w:val="20"/>
                <w:szCs w:val="20"/>
              </w:rPr>
              <w:t>0</w:t>
            </w:r>
          </w:p>
        </w:tc>
        <w:tc>
          <w:tcPr>
            <w:tcW w:w="1276" w:type="dxa"/>
            <w:shd w:val="clear" w:color="auto" w:fill="E6EED5"/>
            <w:vAlign w:val="center"/>
          </w:tcPr>
          <w:p w:rsidR="00FC3410" w:rsidRPr="00325B75" w:rsidRDefault="00FC3410" w:rsidP="00642F59">
            <w:pPr>
              <w:jc w:val="center"/>
              <w:rPr>
                <w:sz w:val="20"/>
                <w:szCs w:val="20"/>
              </w:rPr>
            </w:pPr>
            <w:r w:rsidRPr="00325B75">
              <w:rPr>
                <w:sz w:val="20"/>
                <w:szCs w:val="20"/>
              </w:rPr>
              <w:t>0</w:t>
            </w:r>
          </w:p>
        </w:tc>
        <w:tc>
          <w:tcPr>
            <w:tcW w:w="1418" w:type="dxa"/>
            <w:shd w:val="clear" w:color="auto" w:fill="E6EED5"/>
            <w:vAlign w:val="center"/>
          </w:tcPr>
          <w:p w:rsidR="00FC3410" w:rsidRPr="00325B75" w:rsidRDefault="00FC3410" w:rsidP="00642F59">
            <w:pPr>
              <w:jc w:val="center"/>
              <w:rPr>
                <w:sz w:val="20"/>
                <w:szCs w:val="20"/>
              </w:rPr>
            </w:pPr>
            <w:r w:rsidRPr="00325B75">
              <w:rPr>
                <w:sz w:val="20"/>
                <w:szCs w:val="20"/>
              </w:rPr>
              <w:t>0</w:t>
            </w:r>
          </w:p>
        </w:tc>
        <w:tc>
          <w:tcPr>
            <w:tcW w:w="1417" w:type="dxa"/>
            <w:shd w:val="clear" w:color="auto" w:fill="E6EED5"/>
            <w:vAlign w:val="center"/>
          </w:tcPr>
          <w:p w:rsidR="00FC3410" w:rsidRPr="00325B75" w:rsidRDefault="00FC3410" w:rsidP="00642F59">
            <w:pPr>
              <w:jc w:val="center"/>
              <w:rPr>
                <w:sz w:val="20"/>
                <w:szCs w:val="20"/>
              </w:rPr>
            </w:pPr>
            <w:r w:rsidRPr="00325B75">
              <w:rPr>
                <w:sz w:val="20"/>
                <w:szCs w:val="20"/>
              </w:rPr>
              <w:t>0</w:t>
            </w:r>
          </w:p>
        </w:tc>
        <w:tc>
          <w:tcPr>
            <w:tcW w:w="1276" w:type="dxa"/>
            <w:shd w:val="clear" w:color="auto" w:fill="E6EED5"/>
            <w:vAlign w:val="center"/>
          </w:tcPr>
          <w:p w:rsidR="00FC3410" w:rsidRPr="00325B75" w:rsidRDefault="00FC3410" w:rsidP="00642F59">
            <w:pPr>
              <w:spacing w:before="100" w:beforeAutospacing="1" w:after="100" w:afterAutospacing="1"/>
              <w:jc w:val="center"/>
              <w:rPr>
                <w:color w:val="000000"/>
                <w:sz w:val="20"/>
                <w:szCs w:val="20"/>
              </w:rPr>
            </w:pPr>
            <w:r w:rsidRPr="00325B75">
              <w:rPr>
                <w:color w:val="000000"/>
                <w:sz w:val="20"/>
                <w:szCs w:val="20"/>
              </w:rPr>
              <w:t>0</w:t>
            </w:r>
          </w:p>
        </w:tc>
      </w:tr>
      <w:tr w:rsidR="00FC3410" w:rsidRPr="00325B75" w:rsidTr="00325B75">
        <w:trPr>
          <w:trHeight w:val="256"/>
        </w:trPr>
        <w:tc>
          <w:tcPr>
            <w:tcW w:w="765" w:type="dxa"/>
            <w:shd w:val="clear" w:color="auto" w:fill="9BBB59"/>
            <w:vAlign w:val="center"/>
          </w:tcPr>
          <w:p w:rsidR="00FC3410" w:rsidRPr="00325B75" w:rsidRDefault="00FC3410" w:rsidP="00642F59">
            <w:pPr>
              <w:jc w:val="both"/>
              <w:rPr>
                <w:bCs/>
                <w:color w:val="000000"/>
                <w:sz w:val="20"/>
                <w:szCs w:val="20"/>
              </w:rPr>
            </w:pPr>
            <w:r w:rsidRPr="00325B75">
              <w:rPr>
                <w:bCs/>
                <w:color w:val="000000"/>
                <w:sz w:val="20"/>
                <w:szCs w:val="20"/>
              </w:rPr>
              <w:t>2.</w:t>
            </w:r>
          </w:p>
        </w:tc>
        <w:tc>
          <w:tcPr>
            <w:tcW w:w="2037" w:type="dxa"/>
            <w:shd w:val="clear" w:color="auto" w:fill="CDDDAC"/>
          </w:tcPr>
          <w:p w:rsidR="00FC3410" w:rsidRPr="00325B75" w:rsidRDefault="00FC3410" w:rsidP="00642F59">
            <w:pPr>
              <w:spacing w:before="100" w:beforeAutospacing="1" w:after="100" w:afterAutospacing="1"/>
              <w:rPr>
                <w:color w:val="000000"/>
                <w:sz w:val="20"/>
                <w:szCs w:val="20"/>
              </w:rPr>
            </w:pPr>
            <w:r w:rsidRPr="00325B75">
              <w:rPr>
                <w:color w:val="000000"/>
                <w:sz w:val="20"/>
                <w:szCs w:val="20"/>
              </w:rPr>
              <w:t>Starpposma pārskati</w:t>
            </w:r>
          </w:p>
        </w:tc>
        <w:tc>
          <w:tcPr>
            <w:tcW w:w="1275" w:type="dxa"/>
            <w:shd w:val="clear" w:color="auto" w:fill="CDDDAC"/>
            <w:vAlign w:val="center"/>
          </w:tcPr>
          <w:p w:rsidR="00FC3410" w:rsidRPr="00325B75" w:rsidRDefault="00FC3410" w:rsidP="00642F59">
            <w:pPr>
              <w:jc w:val="center"/>
              <w:rPr>
                <w:sz w:val="20"/>
                <w:szCs w:val="20"/>
              </w:rPr>
            </w:pPr>
            <w:r w:rsidRPr="00325B75">
              <w:rPr>
                <w:sz w:val="20"/>
                <w:szCs w:val="20"/>
              </w:rPr>
              <w:t>17</w:t>
            </w:r>
          </w:p>
        </w:tc>
        <w:tc>
          <w:tcPr>
            <w:tcW w:w="1276" w:type="dxa"/>
            <w:shd w:val="clear" w:color="auto" w:fill="CDDDAC"/>
            <w:vAlign w:val="center"/>
          </w:tcPr>
          <w:p w:rsidR="00FC3410" w:rsidRPr="00325B75" w:rsidRDefault="00FC3410" w:rsidP="00642F59">
            <w:pPr>
              <w:jc w:val="center"/>
              <w:rPr>
                <w:sz w:val="20"/>
                <w:szCs w:val="20"/>
              </w:rPr>
            </w:pPr>
            <w:r w:rsidRPr="00325B75">
              <w:rPr>
                <w:sz w:val="20"/>
                <w:szCs w:val="20"/>
              </w:rPr>
              <w:t>13</w:t>
            </w:r>
          </w:p>
        </w:tc>
        <w:tc>
          <w:tcPr>
            <w:tcW w:w="1418" w:type="dxa"/>
            <w:shd w:val="clear" w:color="auto" w:fill="CDDDAC"/>
            <w:vAlign w:val="center"/>
          </w:tcPr>
          <w:p w:rsidR="00FC3410" w:rsidRPr="00325B75" w:rsidRDefault="00FC3410" w:rsidP="00642F59">
            <w:pPr>
              <w:jc w:val="center"/>
              <w:rPr>
                <w:sz w:val="20"/>
                <w:szCs w:val="20"/>
              </w:rPr>
            </w:pPr>
            <w:r w:rsidRPr="00325B75">
              <w:rPr>
                <w:sz w:val="20"/>
                <w:szCs w:val="20"/>
              </w:rPr>
              <w:t>2</w:t>
            </w:r>
          </w:p>
        </w:tc>
        <w:tc>
          <w:tcPr>
            <w:tcW w:w="1417" w:type="dxa"/>
            <w:shd w:val="clear" w:color="auto" w:fill="CDDDAC"/>
            <w:vAlign w:val="center"/>
          </w:tcPr>
          <w:p w:rsidR="00FC3410" w:rsidRPr="00325B75" w:rsidRDefault="00FC3410" w:rsidP="00642F59">
            <w:pPr>
              <w:jc w:val="center"/>
              <w:rPr>
                <w:sz w:val="20"/>
                <w:szCs w:val="20"/>
              </w:rPr>
            </w:pPr>
            <w:r w:rsidRPr="00325B75">
              <w:rPr>
                <w:sz w:val="20"/>
                <w:szCs w:val="20"/>
              </w:rPr>
              <w:t>2</w:t>
            </w:r>
          </w:p>
        </w:tc>
        <w:tc>
          <w:tcPr>
            <w:tcW w:w="1276" w:type="dxa"/>
            <w:shd w:val="clear" w:color="auto" w:fill="CDDDAC"/>
            <w:vAlign w:val="center"/>
          </w:tcPr>
          <w:p w:rsidR="00FC3410" w:rsidRPr="00325B75" w:rsidRDefault="00FC3410" w:rsidP="00642F59">
            <w:pPr>
              <w:spacing w:before="100" w:beforeAutospacing="1" w:after="100" w:afterAutospacing="1"/>
              <w:jc w:val="center"/>
              <w:rPr>
                <w:color w:val="000000"/>
                <w:sz w:val="20"/>
                <w:szCs w:val="20"/>
              </w:rPr>
            </w:pPr>
            <w:r w:rsidRPr="00325B75">
              <w:rPr>
                <w:color w:val="000000"/>
                <w:sz w:val="20"/>
                <w:szCs w:val="20"/>
              </w:rPr>
              <w:t>0</w:t>
            </w:r>
          </w:p>
        </w:tc>
      </w:tr>
      <w:tr w:rsidR="00FC3410" w:rsidRPr="00325B75" w:rsidTr="00325B75">
        <w:trPr>
          <w:trHeight w:val="248"/>
        </w:trPr>
        <w:tc>
          <w:tcPr>
            <w:tcW w:w="765" w:type="dxa"/>
            <w:shd w:val="clear" w:color="auto" w:fill="9BBB59"/>
            <w:vAlign w:val="center"/>
          </w:tcPr>
          <w:p w:rsidR="00FC3410" w:rsidRPr="00325B75" w:rsidRDefault="00FC3410" w:rsidP="00642F59">
            <w:pPr>
              <w:jc w:val="both"/>
              <w:rPr>
                <w:bCs/>
                <w:color w:val="000000"/>
                <w:sz w:val="20"/>
                <w:szCs w:val="20"/>
              </w:rPr>
            </w:pPr>
            <w:r w:rsidRPr="00325B75">
              <w:rPr>
                <w:bCs/>
                <w:color w:val="000000"/>
                <w:sz w:val="20"/>
                <w:szCs w:val="20"/>
              </w:rPr>
              <w:t>3.</w:t>
            </w:r>
          </w:p>
        </w:tc>
        <w:tc>
          <w:tcPr>
            <w:tcW w:w="2037" w:type="dxa"/>
            <w:shd w:val="clear" w:color="auto" w:fill="E6EED5"/>
          </w:tcPr>
          <w:p w:rsidR="00FC3410" w:rsidRPr="00325B75" w:rsidRDefault="00FC3410" w:rsidP="00642F59">
            <w:pPr>
              <w:spacing w:before="100" w:beforeAutospacing="1" w:after="100" w:afterAutospacing="1"/>
              <w:rPr>
                <w:sz w:val="20"/>
                <w:szCs w:val="20"/>
              </w:rPr>
            </w:pPr>
            <w:r w:rsidRPr="00325B75">
              <w:rPr>
                <w:sz w:val="20"/>
                <w:szCs w:val="20"/>
              </w:rPr>
              <w:t>Noslēguma pārskati</w:t>
            </w:r>
          </w:p>
        </w:tc>
        <w:tc>
          <w:tcPr>
            <w:tcW w:w="1275" w:type="dxa"/>
            <w:shd w:val="clear" w:color="auto" w:fill="E6EED5"/>
            <w:vAlign w:val="center"/>
          </w:tcPr>
          <w:p w:rsidR="00FC3410" w:rsidRPr="00325B75" w:rsidRDefault="00FC3410" w:rsidP="00642F59">
            <w:pPr>
              <w:jc w:val="center"/>
              <w:rPr>
                <w:sz w:val="20"/>
                <w:szCs w:val="20"/>
              </w:rPr>
            </w:pPr>
            <w:r w:rsidRPr="00325B75">
              <w:rPr>
                <w:sz w:val="20"/>
                <w:szCs w:val="20"/>
              </w:rPr>
              <w:t>0</w:t>
            </w:r>
          </w:p>
        </w:tc>
        <w:tc>
          <w:tcPr>
            <w:tcW w:w="1276" w:type="dxa"/>
            <w:shd w:val="clear" w:color="auto" w:fill="E6EED5"/>
            <w:vAlign w:val="center"/>
          </w:tcPr>
          <w:p w:rsidR="00FC3410" w:rsidRPr="00325B75" w:rsidRDefault="00FC3410" w:rsidP="00642F59">
            <w:pPr>
              <w:jc w:val="center"/>
              <w:rPr>
                <w:sz w:val="20"/>
                <w:szCs w:val="20"/>
              </w:rPr>
            </w:pPr>
            <w:r w:rsidRPr="00325B75">
              <w:rPr>
                <w:sz w:val="20"/>
                <w:szCs w:val="20"/>
              </w:rPr>
              <w:t>0</w:t>
            </w:r>
          </w:p>
        </w:tc>
        <w:tc>
          <w:tcPr>
            <w:tcW w:w="1418" w:type="dxa"/>
            <w:shd w:val="clear" w:color="auto" w:fill="E6EED5"/>
            <w:vAlign w:val="center"/>
          </w:tcPr>
          <w:p w:rsidR="00FC3410" w:rsidRPr="00325B75" w:rsidRDefault="00FC3410" w:rsidP="00642F59">
            <w:pPr>
              <w:jc w:val="center"/>
              <w:rPr>
                <w:sz w:val="20"/>
                <w:szCs w:val="20"/>
              </w:rPr>
            </w:pPr>
            <w:r w:rsidRPr="00325B75">
              <w:rPr>
                <w:sz w:val="20"/>
                <w:szCs w:val="20"/>
              </w:rPr>
              <w:t>0</w:t>
            </w:r>
          </w:p>
        </w:tc>
        <w:tc>
          <w:tcPr>
            <w:tcW w:w="1417" w:type="dxa"/>
            <w:shd w:val="clear" w:color="auto" w:fill="E6EED5"/>
            <w:vAlign w:val="center"/>
          </w:tcPr>
          <w:p w:rsidR="00FC3410" w:rsidRPr="00325B75" w:rsidRDefault="00FC3410" w:rsidP="00642F59">
            <w:pPr>
              <w:jc w:val="center"/>
              <w:rPr>
                <w:sz w:val="20"/>
                <w:szCs w:val="20"/>
              </w:rPr>
            </w:pPr>
            <w:r w:rsidRPr="00325B75">
              <w:rPr>
                <w:sz w:val="20"/>
                <w:szCs w:val="20"/>
              </w:rPr>
              <w:t>0</w:t>
            </w:r>
          </w:p>
        </w:tc>
        <w:tc>
          <w:tcPr>
            <w:tcW w:w="1276" w:type="dxa"/>
            <w:shd w:val="clear" w:color="auto" w:fill="E6EED5"/>
            <w:vAlign w:val="center"/>
          </w:tcPr>
          <w:p w:rsidR="00FC3410" w:rsidRPr="00325B75" w:rsidRDefault="00FC3410" w:rsidP="00642F59">
            <w:pPr>
              <w:spacing w:before="100" w:beforeAutospacing="1" w:after="100" w:afterAutospacing="1"/>
              <w:jc w:val="center"/>
              <w:rPr>
                <w:color w:val="000000"/>
                <w:sz w:val="20"/>
                <w:szCs w:val="20"/>
              </w:rPr>
            </w:pPr>
            <w:r w:rsidRPr="00325B75">
              <w:rPr>
                <w:color w:val="000000"/>
                <w:sz w:val="20"/>
                <w:szCs w:val="20"/>
              </w:rPr>
              <w:t>0</w:t>
            </w:r>
          </w:p>
        </w:tc>
      </w:tr>
      <w:tr w:rsidR="00FC3410" w:rsidRPr="00325B75" w:rsidTr="00325B75">
        <w:trPr>
          <w:trHeight w:val="303"/>
        </w:trPr>
        <w:tc>
          <w:tcPr>
            <w:tcW w:w="765" w:type="dxa"/>
            <w:shd w:val="clear" w:color="auto" w:fill="9BBB59"/>
            <w:vAlign w:val="center"/>
          </w:tcPr>
          <w:p w:rsidR="00FC3410" w:rsidRPr="00325B75" w:rsidRDefault="00FC3410" w:rsidP="00642F59">
            <w:pPr>
              <w:jc w:val="both"/>
              <w:rPr>
                <w:bCs/>
                <w:color w:val="000000"/>
                <w:sz w:val="20"/>
                <w:szCs w:val="20"/>
              </w:rPr>
            </w:pPr>
            <w:r w:rsidRPr="00325B75">
              <w:rPr>
                <w:bCs/>
                <w:color w:val="000000"/>
                <w:sz w:val="20"/>
                <w:szCs w:val="20"/>
              </w:rPr>
              <w:t>4.</w:t>
            </w:r>
          </w:p>
        </w:tc>
        <w:tc>
          <w:tcPr>
            <w:tcW w:w="2037" w:type="dxa"/>
            <w:shd w:val="clear" w:color="auto" w:fill="CDDDAC"/>
          </w:tcPr>
          <w:p w:rsidR="00FC3410" w:rsidRPr="00325B75" w:rsidRDefault="00FC3410" w:rsidP="00642F59">
            <w:pPr>
              <w:spacing w:before="100" w:beforeAutospacing="1" w:after="100" w:afterAutospacing="1"/>
              <w:rPr>
                <w:color w:val="000000"/>
                <w:sz w:val="20"/>
                <w:szCs w:val="20"/>
              </w:rPr>
            </w:pPr>
            <w:r w:rsidRPr="00325B75">
              <w:rPr>
                <w:color w:val="000000"/>
                <w:sz w:val="20"/>
                <w:szCs w:val="20"/>
              </w:rPr>
              <w:t>Starpposmu maksājumu pieprasījumi</w:t>
            </w:r>
          </w:p>
        </w:tc>
        <w:tc>
          <w:tcPr>
            <w:tcW w:w="1275" w:type="dxa"/>
            <w:shd w:val="clear" w:color="auto" w:fill="CDDDAC"/>
            <w:vAlign w:val="center"/>
          </w:tcPr>
          <w:p w:rsidR="00FC3410" w:rsidRPr="00325B75" w:rsidRDefault="00FC3410" w:rsidP="00642F59">
            <w:pPr>
              <w:jc w:val="center"/>
              <w:rPr>
                <w:sz w:val="20"/>
                <w:szCs w:val="20"/>
              </w:rPr>
            </w:pPr>
            <w:r w:rsidRPr="00325B75">
              <w:rPr>
                <w:sz w:val="20"/>
                <w:szCs w:val="20"/>
              </w:rPr>
              <w:t>11</w:t>
            </w:r>
          </w:p>
        </w:tc>
        <w:tc>
          <w:tcPr>
            <w:tcW w:w="1276" w:type="dxa"/>
            <w:shd w:val="clear" w:color="auto" w:fill="CDDDAC"/>
            <w:vAlign w:val="center"/>
          </w:tcPr>
          <w:p w:rsidR="00FC3410" w:rsidRPr="00325B75" w:rsidRDefault="00FC3410" w:rsidP="00642F59">
            <w:pPr>
              <w:jc w:val="center"/>
              <w:rPr>
                <w:sz w:val="20"/>
                <w:szCs w:val="20"/>
              </w:rPr>
            </w:pPr>
            <w:r w:rsidRPr="00325B75">
              <w:rPr>
                <w:sz w:val="20"/>
                <w:szCs w:val="20"/>
              </w:rPr>
              <w:t>4</w:t>
            </w:r>
          </w:p>
        </w:tc>
        <w:tc>
          <w:tcPr>
            <w:tcW w:w="1418" w:type="dxa"/>
            <w:shd w:val="clear" w:color="auto" w:fill="CDDDAC"/>
            <w:vAlign w:val="center"/>
          </w:tcPr>
          <w:p w:rsidR="00FC3410" w:rsidRPr="00325B75" w:rsidRDefault="00FC3410" w:rsidP="00642F59">
            <w:pPr>
              <w:jc w:val="center"/>
              <w:rPr>
                <w:sz w:val="20"/>
                <w:szCs w:val="20"/>
              </w:rPr>
            </w:pPr>
            <w:r w:rsidRPr="00325B75">
              <w:rPr>
                <w:sz w:val="20"/>
                <w:szCs w:val="20"/>
              </w:rPr>
              <w:t>3</w:t>
            </w:r>
          </w:p>
        </w:tc>
        <w:tc>
          <w:tcPr>
            <w:tcW w:w="1417" w:type="dxa"/>
            <w:shd w:val="clear" w:color="auto" w:fill="CDDDAC"/>
            <w:vAlign w:val="center"/>
          </w:tcPr>
          <w:p w:rsidR="00FC3410" w:rsidRPr="00325B75" w:rsidRDefault="00FC3410" w:rsidP="00642F59">
            <w:pPr>
              <w:jc w:val="center"/>
              <w:rPr>
                <w:sz w:val="20"/>
                <w:szCs w:val="20"/>
              </w:rPr>
            </w:pPr>
            <w:r w:rsidRPr="00325B75">
              <w:rPr>
                <w:sz w:val="20"/>
                <w:szCs w:val="20"/>
              </w:rPr>
              <w:t>4</w:t>
            </w:r>
          </w:p>
        </w:tc>
        <w:tc>
          <w:tcPr>
            <w:tcW w:w="1276" w:type="dxa"/>
            <w:shd w:val="clear" w:color="auto" w:fill="CDDDAC"/>
            <w:vAlign w:val="center"/>
          </w:tcPr>
          <w:p w:rsidR="00FC3410" w:rsidRPr="00325B75" w:rsidRDefault="00FC3410" w:rsidP="00642F59">
            <w:pPr>
              <w:spacing w:before="100" w:beforeAutospacing="1" w:after="100" w:afterAutospacing="1"/>
              <w:jc w:val="center"/>
              <w:rPr>
                <w:color w:val="000000"/>
                <w:sz w:val="20"/>
                <w:szCs w:val="20"/>
              </w:rPr>
            </w:pPr>
            <w:r w:rsidRPr="00325B75">
              <w:rPr>
                <w:color w:val="000000"/>
                <w:sz w:val="20"/>
                <w:szCs w:val="20"/>
              </w:rPr>
              <w:t>0</w:t>
            </w:r>
          </w:p>
        </w:tc>
      </w:tr>
      <w:tr w:rsidR="00FC3410" w:rsidRPr="00325B75" w:rsidTr="00325B75">
        <w:trPr>
          <w:trHeight w:val="303"/>
        </w:trPr>
        <w:tc>
          <w:tcPr>
            <w:tcW w:w="765" w:type="dxa"/>
            <w:shd w:val="clear" w:color="auto" w:fill="9BBB59"/>
            <w:vAlign w:val="center"/>
          </w:tcPr>
          <w:p w:rsidR="00FC3410" w:rsidRPr="00325B75" w:rsidRDefault="00FC3410" w:rsidP="00642F59">
            <w:pPr>
              <w:jc w:val="both"/>
              <w:rPr>
                <w:bCs/>
                <w:color w:val="000000"/>
                <w:sz w:val="20"/>
                <w:szCs w:val="20"/>
              </w:rPr>
            </w:pPr>
            <w:r w:rsidRPr="00325B75">
              <w:rPr>
                <w:bCs/>
                <w:color w:val="000000"/>
                <w:sz w:val="20"/>
                <w:szCs w:val="20"/>
              </w:rPr>
              <w:t>5.</w:t>
            </w:r>
          </w:p>
        </w:tc>
        <w:tc>
          <w:tcPr>
            <w:tcW w:w="2037" w:type="dxa"/>
            <w:shd w:val="clear" w:color="auto" w:fill="E6EED5"/>
          </w:tcPr>
          <w:p w:rsidR="00FC3410" w:rsidRPr="00325B75" w:rsidRDefault="00FC3410" w:rsidP="00642F59">
            <w:pPr>
              <w:spacing w:before="100" w:beforeAutospacing="1" w:after="100" w:afterAutospacing="1"/>
              <w:rPr>
                <w:sz w:val="20"/>
                <w:szCs w:val="20"/>
              </w:rPr>
            </w:pPr>
            <w:r w:rsidRPr="00325B75">
              <w:rPr>
                <w:sz w:val="20"/>
                <w:szCs w:val="20"/>
              </w:rPr>
              <w:t>Noslēgumu maksājumu pieprasījumi</w:t>
            </w:r>
          </w:p>
        </w:tc>
        <w:tc>
          <w:tcPr>
            <w:tcW w:w="1275" w:type="dxa"/>
            <w:shd w:val="clear" w:color="auto" w:fill="E6EED5"/>
            <w:vAlign w:val="center"/>
          </w:tcPr>
          <w:p w:rsidR="00FC3410" w:rsidRPr="00325B75" w:rsidRDefault="00FC3410" w:rsidP="00642F59">
            <w:pPr>
              <w:jc w:val="center"/>
              <w:rPr>
                <w:sz w:val="20"/>
                <w:szCs w:val="20"/>
              </w:rPr>
            </w:pPr>
            <w:r w:rsidRPr="00325B75">
              <w:rPr>
                <w:sz w:val="20"/>
                <w:szCs w:val="20"/>
              </w:rPr>
              <w:t>0</w:t>
            </w:r>
          </w:p>
        </w:tc>
        <w:tc>
          <w:tcPr>
            <w:tcW w:w="1276" w:type="dxa"/>
            <w:shd w:val="clear" w:color="auto" w:fill="E6EED5"/>
            <w:vAlign w:val="center"/>
          </w:tcPr>
          <w:p w:rsidR="00FC3410" w:rsidRPr="00325B75" w:rsidRDefault="00FC3410" w:rsidP="00642F59">
            <w:pPr>
              <w:jc w:val="center"/>
              <w:rPr>
                <w:sz w:val="20"/>
                <w:szCs w:val="20"/>
              </w:rPr>
            </w:pPr>
            <w:r w:rsidRPr="00325B75">
              <w:rPr>
                <w:sz w:val="20"/>
                <w:szCs w:val="20"/>
              </w:rPr>
              <w:t>0</w:t>
            </w:r>
          </w:p>
        </w:tc>
        <w:tc>
          <w:tcPr>
            <w:tcW w:w="1418" w:type="dxa"/>
            <w:shd w:val="clear" w:color="auto" w:fill="E6EED5"/>
            <w:vAlign w:val="center"/>
          </w:tcPr>
          <w:p w:rsidR="00FC3410" w:rsidRPr="00325B75" w:rsidRDefault="00FC3410" w:rsidP="00642F59">
            <w:pPr>
              <w:jc w:val="center"/>
              <w:rPr>
                <w:sz w:val="20"/>
                <w:szCs w:val="20"/>
              </w:rPr>
            </w:pPr>
            <w:r w:rsidRPr="00325B75">
              <w:rPr>
                <w:sz w:val="20"/>
                <w:szCs w:val="20"/>
              </w:rPr>
              <w:t>0</w:t>
            </w:r>
          </w:p>
        </w:tc>
        <w:tc>
          <w:tcPr>
            <w:tcW w:w="1417" w:type="dxa"/>
            <w:shd w:val="clear" w:color="auto" w:fill="E6EED5"/>
            <w:vAlign w:val="center"/>
          </w:tcPr>
          <w:p w:rsidR="00FC3410" w:rsidRPr="00325B75" w:rsidRDefault="00FC3410" w:rsidP="00642F59">
            <w:pPr>
              <w:jc w:val="center"/>
              <w:rPr>
                <w:sz w:val="20"/>
                <w:szCs w:val="20"/>
              </w:rPr>
            </w:pPr>
            <w:r w:rsidRPr="00325B75">
              <w:rPr>
                <w:sz w:val="20"/>
                <w:szCs w:val="20"/>
              </w:rPr>
              <w:t>0</w:t>
            </w:r>
          </w:p>
        </w:tc>
        <w:tc>
          <w:tcPr>
            <w:tcW w:w="1276" w:type="dxa"/>
            <w:shd w:val="clear" w:color="auto" w:fill="E6EED5"/>
            <w:vAlign w:val="center"/>
          </w:tcPr>
          <w:p w:rsidR="00FC3410" w:rsidRPr="00325B75" w:rsidRDefault="00FC3410" w:rsidP="00642F59">
            <w:pPr>
              <w:spacing w:before="100" w:beforeAutospacing="1" w:after="100" w:afterAutospacing="1"/>
              <w:jc w:val="center"/>
              <w:rPr>
                <w:color w:val="000000"/>
                <w:sz w:val="20"/>
                <w:szCs w:val="20"/>
              </w:rPr>
            </w:pPr>
            <w:r w:rsidRPr="00325B75">
              <w:rPr>
                <w:color w:val="000000"/>
                <w:sz w:val="20"/>
                <w:szCs w:val="20"/>
              </w:rPr>
              <w:t>0</w:t>
            </w:r>
          </w:p>
        </w:tc>
      </w:tr>
      <w:tr w:rsidR="00FC3410" w:rsidRPr="00325B75" w:rsidTr="00325B75">
        <w:trPr>
          <w:trHeight w:val="303"/>
        </w:trPr>
        <w:tc>
          <w:tcPr>
            <w:tcW w:w="2802" w:type="dxa"/>
            <w:gridSpan w:val="2"/>
            <w:shd w:val="clear" w:color="auto" w:fill="CDDDAC"/>
          </w:tcPr>
          <w:p w:rsidR="00FC3410" w:rsidRPr="00325B75" w:rsidRDefault="00FC3410" w:rsidP="00642F59">
            <w:pPr>
              <w:jc w:val="right"/>
              <w:rPr>
                <w:b/>
                <w:bCs/>
                <w:sz w:val="20"/>
                <w:szCs w:val="20"/>
              </w:rPr>
            </w:pPr>
            <w:r w:rsidRPr="00325B75">
              <w:rPr>
                <w:b/>
                <w:bCs/>
                <w:sz w:val="20"/>
                <w:szCs w:val="20"/>
              </w:rPr>
              <w:t>Kopā:</w:t>
            </w:r>
          </w:p>
        </w:tc>
        <w:tc>
          <w:tcPr>
            <w:tcW w:w="1275" w:type="dxa"/>
            <w:shd w:val="clear" w:color="auto" w:fill="CDDDAC"/>
            <w:vAlign w:val="center"/>
          </w:tcPr>
          <w:p w:rsidR="00FC3410" w:rsidRPr="00325B75" w:rsidRDefault="00F13871" w:rsidP="00F13871">
            <w:pPr>
              <w:spacing w:before="100" w:beforeAutospacing="1" w:after="100" w:afterAutospacing="1"/>
              <w:jc w:val="center"/>
              <w:rPr>
                <w:b/>
                <w:bCs/>
                <w:sz w:val="20"/>
                <w:szCs w:val="20"/>
              </w:rPr>
            </w:pPr>
            <w:r w:rsidRPr="00325B75">
              <w:rPr>
                <w:b/>
                <w:sz w:val="20"/>
                <w:szCs w:val="20"/>
              </w:rPr>
              <w:t>2</w:t>
            </w:r>
            <w:r>
              <w:rPr>
                <w:b/>
                <w:sz w:val="20"/>
                <w:szCs w:val="20"/>
              </w:rPr>
              <w:t>8</w:t>
            </w:r>
          </w:p>
        </w:tc>
        <w:tc>
          <w:tcPr>
            <w:tcW w:w="1276" w:type="dxa"/>
            <w:shd w:val="clear" w:color="auto" w:fill="CDDDAC"/>
            <w:vAlign w:val="center"/>
          </w:tcPr>
          <w:p w:rsidR="00FC3410" w:rsidRPr="00325B75" w:rsidRDefault="00FC3410" w:rsidP="00642F59">
            <w:pPr>
              <w:jc w:val="center"/>
              <w:rPr>
                <w:b/>
                <w:sz w:val="20"/>
                <w:szCs w:val="20"/>
              </w:rPr>
            </w:pPr>
            <w:r w:rsidRPr="00325B75">
              <w:rPr>
                <w:b/>
                <w:sz w:val="20"/>
                <w:szCs w:val="20"/>
              </w:rPr>
              <w:t>17</w:t>
            </w:r>
          </w:p>
        </w:tc>
        <w:tc>
          <w:tcPr>
            <w:tcW w:w="1418" w:type="dxa"/>
            <w:shd w:val="clear" w:color="auto" w:fill="CDDDAC"/>
            <w:vAlign w:val="center"/>
          </w:tcPr>
          <w:p w:rsidR="00FC3410" w:rsidRPr="00325B75" w:rsidRDefault="00FC3410" w:rsidP="00642F59">
            <w:pPr>
              <w:jc w:val="center"/>
              <w:rPr>
                <w:b/>
                <w:sz w:val="20"/>
                <w:szCs w:val="20"/>
              </w:rPr>
            </w:pPr>
            <w:r w:rsidRPr="00325B75">
              <w:rPr>
                <w:b/>
                <w:sz w:val="20"/>
                <w:szCs w:val="20"/>
              </w:rPr>
              <w:t>5</w:t>
            </w:r>
          </w:p>
        </w:tc>
        <w:tc>
          <w:tcPr>
            <w:tcW w:w="1417" w:type="dxa"/>
            <w:shd w:val="clear" w:color="auto" w:fill="CDDDAC"/>
            <w:vAlign w:val="center"/>
          </w:tcPr>
          <w:p w:rsidR="00FC3410" w:rsidRPr="00325B75" w:rsidRDefault="00FC3410" w:rsidP="00642F59">
            <w:pPr>
              <w:jc w:val="center"/>
              <w:rPr>
                <w:b/>
                <w:sz w:val="20"/>
                <w:szCs w:val="20"/>
              </w:rPr>
            </w:pPr>
            <w:r w:rsidRPr="00325B75">
              <w:rPr>
                <w:b/>
                <w:sz w:val="20"/>
                <w:szCs w:val="20"/>
              </w:rPr>
              <w:t>6</w:t>
            </w:r>
          </w:p>
        </w:tc>
        <w:tc>
          <w:tcPr>
            <w:tcW w:w="1276" w:type="dxa"/>
            <w:shd w:val="clear" w:color="auto" w:fill="CDDDAC"/>
            <w:vAlign w:val="center"/>
          </w:tcPr>
          <w:p w:rsidR="00FC3410" w:rsidRPr="00325B75" w:rsidRDefault="00FC3410" w:rsidP="00642F59">
            <w:pPr>
              <w:jc w:val="center"/>
              <w:rPr>
                <w:b/>
                <w:sz w:val="20"/>
                <w:szCs w:val="20"/>
              </w:rPr>
            </w:pPr>
            <w:r w:rsidRPr="00325B75">
              <w:rPr>
                <w:b/>
                <w:sz w:val="20"/>
                <w:szCs w:val="20"/>
              </w:rPr>
              <w:t>0</w:t>
            </w:r>
          </w:p>
        </w:tc>
      </w:tr>
    </w:tbl>
    <w:p w:rsidR="00A0716E" w:rsidRPr="0007335A" w:rsidRDefault="00A0716E" w:rsidP="00147256">
      <w:pPr>
        <w:jc w:val="both"/>
        <w:rPr>
          <w:sz w:val="28"/>
          <w:szCs w:val="28"/>
        </w:rPr>
      </w:pPr>
    </w:p>
    <w:p w:rsidR="00FC3410" w:rsidRDefault="00FC3410" w:rsidP="008C4D03">
      <w:pPr>
        <w:ind w:firstLine="720"/>
        <w:jc w:val="both"/>
        <w:rPr>
          <w:sz w:val="28"/>
          <w:szCs w:val="28"/>
        </w:rPr>
      </w:pPr>
      <w:r w:rsidRPr="008A1253">
        <w:rPr>
          <w:sz w:val="28"/>
          <w:szCs w:val="28"/>
        </w:rPr>
        <w:t>2012.gadā veikta 1 pārbaude pirms līguma noslēgšanas un 3 progresa pārbaudes.</w:t>
      </w:r>
      <w:r>
        <w:rPr>
          <w:sz w:val="28"/>
          <w:szCs w:val="28"/>
        </w:rPr>
        <w:t xml:space="preserve"> Pārbaudē pirms līguma noslēgšanas pārkāpumi nav konstatēti un tā noslēgusies pozitīvi, taču visās veiktajās progresa pārbaudēs konstatētas neatbilstības.</w:t>
      </w:r>
    </w:p>
    <w:p w:rsidR="00FC3410" w:rsidRPr="008A6C13" w:rsidRDefault="00FC3410" w:rsidP="008C4D03">
      <w:pPr>
        <w:ind w:firstLine="720"/>
        <w:jc w:val="both"/>
        <w:rPr>
          <w:sz w:val="28"/>
          <w:szCs w:val="28"/>
        </w:rPr>
      </w:pPr>
      <w:r w:rsidRPr="002F5614">
        <w:rPr>
          <w:sz w:val="28"/>
          <w:szCs w:val="28"/>
        </w:rPr>
        <w:t xml:space="preserve">2012.gadā </w:t>
      </w:r>
      <w:r w:rsidRPr="00320D4C">
        <w:rPr>
          <w:sz w:val="28"/>
          <w:szCs w:val="28"/>
        </w:rPr>
        <w:t>starpposma</w:t>
      </w:r>
      <w:r w:rsidRPr="002F5614">
        <w:rPr>
          <w:sz w:val="28"/>
          <w:szCs w:val="28"/>
        </w:rPr>
        <w:t xml:space="preserve"> maksājum</w:t>
      </w:r>
      <w:r>
        <w:rPr>
          <w:sz w:val="28"/>
          <w:szCs w:val="28"/>
        </w:rPr>
        <w:t xml:space="preserve">os izmaksāti pavisam </w:t>
      </w:r>
      <w:r w:rsidRPr="002F5614">
        <w:rPr>
          <w:sz w:val="28"/>
          <w:szCs w:val="28"/>
        </w:rPr>
        <w:t xml:space="preserve">LVL </w:t>
      </w:r>
      <w:r w:rsidRPr="00320D4C">
        <w:rPr>
          <w:sz w:val="28"/>
          <w:szCs w:val="28"/>
        </w:rPr>
        <w:t>96 997,71</w:t>
      </w:r>
      <w:r>
        <w:rPr>
          <w:sz w:val="28"/>
          <w:szCs w:val="28"/>
        </w:rPr>
        <w:t xml:space="preserve">. </w:t>
      </w:r>
    </w:p>
    <w:p w:rsidR="00DE2F28" w:rsidRDefault="00DE2F28" w:rsidP="004205C9">
      <w:pPr>
        <w:spacing w:after="120"/>
        <w:rPr>
          <w:b/>
          <w:sz w:val="28"/>
          <w:szCs w:val="28"/>
          <w:lang w:eastAsia="lv-LV"/>
        </w:rPr>
      </w:pPr>
    </w:p>
    <w:p w:rsidR="00FC3410" w:rsidRDefault="00FC3410" w:rsidP="004205C9">
      <w:pPr>
        <w:spacing w:after="120"/>
        <w:rPr>
          <w:b/>
          <w:sz w:val="28"/>
          <w:szCs w:val="28"/>
        </w:rPr>
      </w:pPr>
      <w:r w:rsidRPr="0007335A">
        <w:rPr>
          <w:b/>
          <w:sz w:val="28"/>
          <w:szCs w:val="28"/>
        </w:rPr>
        <w:t>5.1</w:t>
      </w:r>
      <w:r>
        <w:rPr>
          <w:b/>
          <w:sz w:val="28"/>
          <w:szCs w:val="28"/>
        </w:rPr>
        <w:t>5</w:t>
      </w:r>
      <w:r w:rsidRPr="0007335A">
        <w:rPr>
          <w:b/>
          <w:sz w:val="28"/>
          <w:szCs w:val="28"/>
        </w:rPr>
        <w:t>. Konkurss „</w:t>
      </w:r>
      <w:r w:rsidRPr="004205C9">
        <w:rPr>
          <w:b/>
          <w:iCs/>
          <w:sz w:val="28"/>
          <w:szCs w:val="28"/>
        </w:rPr>
        <w:t>Kompleksi risinājumi siltumnīcefekta gāzu emisiju samazināšanai</w:t>
      </w:r>
      <w:r w:rsidRPr="0007335A">
        <w:rPr>
          <w:b/>
          <w:sz w:val="28"/>
          <w:szCs w:val="28"/>
        </w:rPr>
        <w:t>”</w:t>
      </w:r>
    </w:p>
    <w:p w:rsidR="00FC3410" w:rsidRDefault="00FC3410" w:rsidP="009D52B6">
      <w:pPr>
        <w:pStyle w:val="naisf"/>
        <w:spacing w:before="0" w:beforeAutospacing="0" w:after="0" w:afterAutospacing="0"/>
        <w:ind w:firstLine="720"/>
        <w:jc w:val="both"/>
        <w:rPr>
          <w:color w:val="000000"/>
          <w:sz w:val="28"/>
          <w:szCs w:val="28"/>
        </w:rPr>
      </w:pPr>
      <w:r w:rsidRPr="00884050">
        <w:rPr>
          <w:color w:val="000000"/>
          <w:sz w:val="28"/>
          <w:szCs w:val="28"/>
        </w:rPr>
        <w:t>Konkursa ietvaros pieejamā finansējuma izlietošanai atbildīgā iestāde</w:t>
      </w:r>
      <w:r>
        <w:rPr>
          <w:color w:val="000000"/>
          <w:sz w:val="28"/>
          <w:szCs w:val="28"/>
        </w:rPr>
        <w:t xml:space="preserve"> 2012.gadā</w:t>
      </w:r>
      <w:r w:rsidRPr="00884050">
        <w:rPr>
          <w:color w:val="000000"/>
          <w:sz w:val="28"/>
          <w:szCs w:val="28"/>
        </w:rPr>
        <w:t xml:space="preserve"> organizēja divas atsevišķas kārtas.</w:t>
      </w:r>
    </w:p>
    <w:p w:rsidR="00FC3410" w:rsidRPr="00AA4CD0" w:rsidRDefault="00FC3410" w:rsidP="00D97EDC">
      <w:pPr>
        <w:numPr>
          <w:ilvl w:val="0"/>
          <w:numId w:val="19"/>
        </w:numPr>
        <w:jc w:val="both"/>
        <w:rPr>
          <w:b/>
          <w:color w:val="000000"/>
          <w:sz w:val="28"/>
          <w:szCs w:val="28"/>
        </w:rPr>
      </w:pPr>
      <w:r w:rsidRPr="0007335A">
        <w:rPr>
          <w:b/>
          <w:color w:val="000000"/>
          <w:sz w:val="28"/>
          <w:szCs w:val="28"/>
        </w:rPr>
        <w:t>I konkursa kārta</w:t>
      </w:r>
    </w:p>
    <w:p w:rsidR="00FC3410" w:rsidRPr="0007335A" w:rsidRDefault="00FC3410" w:rsidP="00C80929">
      <w:pPr>
        <w:pStyle w:val="Default"/>
        <w:ind w:firstLine="720"/>
        <w:jc w:val="both"/>
        <w:rPr>
          <w:sz w:val="28"/>
          <w:szCs w:val="28"/>
        </w:rPr>
      </w:pPr>
      <w:r w:rsidRPr="0007335A">
        <w:rPr>
          <w:sz w:val="28"/>
          <w:szCs w:val="28"/>
        </w:rPr>
        <w:t xml:space="preserve">Konkursa </w:t>
      </w:r>
      <w:r>
        <w:rPr>
          <w:sz w:val="28"/>
          <w:szCs w:val="28"/>
        </w:rPr>
        <w:t xml:space="preserve">I kārtas </w:t>
      </w:r>
      <w:r w:rsidRPr="0007335A">
        <w:rPr>
          <w:sz w:val="28"/>
          <w:szCs w:val="28"/>
        </w:rPr>
        <w:t xml:space="preserve">mērķis ir </w:t>
      </w:r>
      <w:r w:rsidRPr="00AA4CD0">
        <w:rPr>
          <w:sz w:val="28"/>
          <w:szCs w:val="28"/>
        </w:rPr>
        <w:t>SEG samazināšana, nodrošinot pāreju no tehnoloģijām, kurās izmanto fosilos energoresursus, uz tehnoloģijām, kurās izmanto atjaunojamos energoresursus, uzlabojot komersantu ražošanas tehnoloģiskās iekārtas vai nomainot tās ar jaunām ražošanas tehnoloģiskām iekārtām un uzlabojot ražošanas ēku energoefektivitāti.</w:t>
      </w:r>
      <w:r>
        <w:rPr>
          <w:sz w:val="28"/>
          <w:szCs w:val="28"/>
        </w:rPr>
        <w:t xml:space="preserve"> </w:t>
      </w:r>
      <w:r w:rsidRPr="0007335A">
        <w:rPr>
          <w:sz w:val="28"/>
          <w:szCs w:val="28"/>
        </w:rPr>
        <w:t>KPFI kopējais finansējums</w:t>
      </w:r>
      <w:r w:rsidR="0050127A">
        <w:rPr>
          <w:sz w:val="28"/>
          <w:szCs w:val="28"/>
        </w:rPr>
        <w:t xml:space="preserve"> </w:t>
      </w:r>
      <w:r>
        <w:rPr>
          <w:sz w:val="28"/>
          <w:szCs w:val="28"/>
        </w:rPr>
        <w:t xml:space="preserve">I kārtā </w:t>
      </w:r>
      <w:r w:rsidR="0050127A">
        <w:rPr>
          <w:sz w:val="28"/>
          <w:szCs w:val="28"/>
        </w:rPr>
        <w:t>saskaņā ar konkursa sludinājumu</w:t>
      </w:r>
      <w:r w:rsidR="0050127A" w:rsidRPr="0007335A">
        <w:rPr>
          <w:sz w:val="28"/>
          <w:szCs w:val="28"/>
        </w:rPr>
        <w:t xml:space="preserve"> </w:t>
      </w:r>
      <w:r w:rsidR="0050127A">
        <w:rPr>
          <w:sz w:val="28"/>
          <w:szCs w:val="28"/>
        </w:rPr>
        <w:t xml:space="preserve">Latvijas Vēstnesī </w:t>
      </w:r>
      <w:r w:rsidRPr="0007335A">
        <w:rPr>
          <w:sz w:val="28"/>
          <w:szCs w:val="28"/>
        </w:rPr>
        <w:t>bija</w:t>
      </w:r>
      <w:r w:rsidR="00325B75">
        <w:rPr>
          <w:sz w:val="28"/>
          <w:szCs w:val="28"/>
        </w:rPr>
        <w:t xml:space="preserve"> </w:t>
      </w:r>
      <w:r w:rsidRPr="0007335A">
        <w:rPr>
          <w:sz w:val="28"/>
          <w:szCs w:val="28"/>
        </w:rPr>
        <w:t>LVL</w:t>
      </w:r>
      <w:r w:rsidR="00325B75">
        <w:rPr>
          <w:sz w:val="28"/>
          <w:szCs w:val="28"/>
        </w:rPr>
        <w:t> </w:t>
      </w:r>
      <w:r>
        <w:rPr>
          <w:sz w:val="28"/>
          <w:szCs w:val="28"/>
        </w:rPr>
        <w:t>3</w:t>
      </w:r>
      <w:r w:rsidR="00325B75">
        <w:rPr>
          <w:sz w:val="28"/>
          <w:szCs w:val="28"/>
        </w:rPr>
        <w:t> </w:t>
      </w:r>
      <w:r>
        <w:rPr>
          <w:sz w:val="28"/>
          <w:szCs w:val="28"/>
        </w:rPr>
        <w:t>164</w:t>
      </w:r>
      <w:r w:rsidR="00325B75">
        <w:rPr>
          <w:sz w:val="28"/>
          <w:szCs w:val="28"/>
        </w:rPr>
        <w:t> </w:t>
      </w:r>
      <w:r>
        <w:rPr>
          <w:sz w:val="28"/>
          <w:szCs w:val="28"/>
        </w:rPr>
        <w:t>617,04</w:t>
      </w:r>
      <w:r w:rsidR="008815B8">
        <w:rPr>
          <w:rStyle w:val="FootnoteReference"/>
          <w:sz w:val="28"/>
          <w:szCs w:val="28"/>
        </w:rPr>
        <w:footnoteReference w:id="36"/>
      </w:r>
      <w:r>
        <w:rPr>
          <w:sz w:val="28"/>
          <w:szCs w:val="28"/>
        </w:rPr>
        <w:t>.</w:t>
      </w:r>
      <w:r w:rsidRPr="0007335A">
        <w:rPr>
          <w:sz w:val="28"/>
          <w:szCs w:val="28"/>
        </w:rPr>
        <w:t xml:space="preserve"> Vienam projektam pieejamais maksimālais KPFI finansējums – </w:t>
      </w:r>
      <w:r>
        <w:rPr>
          <w:sz w:val="28"/>
          <w:szCs w:val="28"/>
        </w:rPr>
        <w:t>35</w:t>
      </w:r>
      <w:r w:rsidRPr="0007335A">
        <w:rPr>
          <w:sz w:val="28"/>
          <w:szCs w:val="28"/>
        </w:rPr>
        <w:t>0 000 LVL. Projekta īstenotāji – </w:t>
      </w:r>
      <w:r w:rsidRPr="00AA4CD0">
        <w:rPr>
          <w:sz w:val="28"/>
          <w:szCs w:val="28"/>
        </w:rPr>
        <w:t>Latvijas Republikā reģistrēts komersants.</w:t>
      </w:r>
    </w:p>
    <w:p w:rsidR="00FC3410" w:rsidRPr="0007335A" w:rsidRDefault="00FC3410" w:rsidP="00C80929">
      <w:pPr>
        <w:pStyle w:val="Default"/>
        <w:ind w:firstLine="720"/>
        <w:jc w:val="both"/>
        <w:rPr>
          <w:sz w:val="28"/>
          <w:szCs w:val="28"/>
        </w:rPr>
      </w:pPr>
      <w:r w:rsidRPr="0007335A">
        <w:rPr>
          <w:sz w:val="28"/>
          <w:szCs w:val="28"/>
        </w:rPr>
        <w:t>Atbalsta intensitāte (no projekta kopējām attiecināmajām izmaksām):</w:t>
      </w:r>
    </w:p>
    <w:p w:rsidR="00FC3410" w:rsidRPr="00AA4CD0" w:rsidRDefault="00FC3410" w:rsidP="00D97EDC">
      <w:pPr>
        <w:pStyle w:val="Default"/>
        <w:numPr>
          <w:ilvl w:val="0"/>
          <w:numId w:val="19"/>
        </w:numPr>
        <w:jc w:val="both"/>
        <w:rPr>
          <w:sz w:val="28"/>
          <w:szCs w:val="28"/>
        </w:rPr>
      </w:pPr>
      <w:r w:rsidRPr="00AA4CD0">
        <w:rPr>
          <w:sz w:val="28"/>
          <w:szCs w:val="28"/>
        </w:rPr>
        <w:t>65 % – sīkajiem (</w:t>
      </w:r>
      <w:proofErr w:type="spellStart"/>
      <w:r w:rsidRPr="00AA4CD0">
        <w:rPr>
          <w:sz w:val="28"/>
          <w:szCs w:val="28"/>
        </w:rPr>
        <w:t>mikro</w:t>
      </w:r>
      <w:proofErr w:type="spellEnd"/>
      <w:r w:rsidRPr="00AA4CD0">
        <w:rPr>
          <w:sz w:val="28"/>
          <w:szCs w:val="28"/>
        </w:rPr>
        <w:t xml:space="preserve">) un mazajiem komersantiem; </w:t>
      </w:r>
    </w:p>
    <w:p w:rsidR="00FC3410" w:rsidRPr="00AA4CD0" w:rsidRDefault="00FC3410" w:rsidP="00D97EDC">
      <w:pPr>
        <w:pStyle w:val="Default"/>
        <w:numPr>
          <w:ilvl w:val="0"/>
          <w:numId w:val="19"/>
        </w:numPr>
        <w:jc w:val="both"/>
        <w:rPr>
          <w:sz w:val="28"/>
          <w:szCs w:val="28"/>
        </w:rPr>
      </w:pPr>
      <w:r w:rsidRPr="00AA4CD0">
        <w:rPr>
          <w:sz w:val="28"/>
          <w:szCs w:val="28"/>
        </w:rPr>
        <w:t xml:space="preserve">55 % – vidējiem komersantiem; </w:t>
      </w:r>
    </w:p>
    <w:p w:rsidR="00FC3410" w:rsidRPr="00AA4CD0" w:rsidRDefault="00FC3410" w:rsidP="00D97EDC">
      <w:pPr>
        <w:pStyle w:val="Default"/>
        <w:numPr>
          <w:ilvl w:val="0"/>
          <w:numId w:val="19"/>
        </w:numPr>
        <w:jc w:val="both"/>
        <w:rPr>
          <w:sz w:val="28"/>
          <w:szCs w:val="28"/>
        </w:rPr>
      </w:pPr>
      <w:r w:rsidRPr="00AA4CD0">
        <w:rPr>
          <w:sz w:val="28"/>
          <w:szCs w:val="28"/>
        </w:rPr>
        <w:t xml:space="preserve">45 % – lielajiem komersantiem; </w:t>
      </w:r>
    </w:p>
    <w:p w:rsidR="00FC3410" w:rsidRPr="0007335A" w:rsidRDefault="00FC3410" w:rsidP="00D97EDC">
      <w:pPr>
        <w:pStyle w:val="Default"/>
        <w:numPr>
          <w:ilvl w:val="0"/>
          <w:numId w:val="19"/>
        </w:numPr>
        <w:jc w:val="both"/>
        <w:rPr>
          <w:sz w:val="28"/>
          <w:szCs w:val="28"/>
        </w:rPr>
      </w:pPr>
      <w:r w:rsidRPr="00AA4CD0">
        <w:rPr>
          <w:sz w:val="28"/>
          <w:szCs w:val="28"/>
        </w:rPr>
        <w:t>35 % – komersantiem, ja līdz projekta iesnieguma iesniegšanai atbildīgajā iestādē Ekonomikas ministrija ir pieņēmusi lēmumu par tiesību piešķiršanu tiem pārdot saražoto elektroenerģiju obligāti iepērkamā elektroenerģijas apjoma veidā vai par tiesību piešķiršanu tiem saņemt garantētu maksu par elektrostacijā uzstādīto elektrisko jaudu un šis lēmums nav atcelts vai zaudējis spēku</w:t>
      </w:r>
      <w:r w:rsidRPr="0007335A">
        <w:rPr>
          <w:sz w:val="28"/>
          <w:szCs w:val="28"/>
        </w:rPr>
        <w:t>.</w:t>
      </w:r>
    </w:p>
    <w:p w:rsidR="00FC3410" w:rsidRPr="0007335A" w:rsidRDefault="00FC3410" w:rsidP="00C80929">
      <w:pPr>
        <w:pStyle w:val="naisf"/>
        <w:spacing w:before="0" w:beforeAutospacing="0" w:after="0" w:afterAutospacing="0"/>
        <w:ind w:firstLine="720"/>
        <w:jc w:val="both"/>
        <w:rPr>
          <w:sz w:val="28"/>
          <w:szCs w:val="28"/>
        </w:rPr>
      </w:pPr>
      <w:r w:rsidRPr="0007335A">
        <w:rPr>
          <w:color w:val="000000"/>
          <w:sz w:val="28"/>
          <w:szCs w:val="28"/>
        </w:rPr>
        <w:t>Atbalstāmās aktivitātes:</w:t>
      </w:r>
    </w:p>
    <w:p w:rsidR="00FC3410" w:rsidRPr="002040BD" w:rsidRDefault="00FC3410" w:rsidP="00D97EDC">
      <w:pPr>
        <w:pStyle w:val="Default"/>
        <w:numPr>
          <w:ilvl w:val="0"/>
          <w:numId w:val="19"/>
        </w:numPr>
        <w:jc w:val="both"/>
        <w:rPr>
          <w:sz w:val="28"/>
          <w:szCs w:val="28"/>
        </w:rPr>
      </w:pPr>
      <w:r w:rsidRPr="002040BD">
        <w:rPr>
          <w:sz w:val="28"/>
          <w:szCs w:val="28"/>
        </w:rPr>
        <w:t xml:space="preserve">ieguldījumi vides aizsardzībā, kas ļauj ietaupīt enerģiju: </w:t>
      </w:r>
    </w:p>
    <w:p w:rsidR="00FC3410" w:rsidRPr="002040BD" w:rsidRDefault="00FC3410" w:rsidP="00D97EDC">
      <w:pPr>
        <w:numPr>
          <w:ilvl w:val="2"/>
          <w:numId w:val="18"/>
        </w:numPr>
        <w:jc w:val="both"/>
        <w:rPr>
          <w:rFonts w:ascii="TimesNewRomanPSMT" w:hAnsi="TimesNewRomanPSMT" w:cs="TimesNewRomanPSMT"/>
          <w:sz w:val="28"/>
          <w:lang w:eastAsia="lv-LV"/>
        </w:rPr>
      </w:pPr>
      <w:r w:rsidRPr="002040BD">
        <w:rPr>
          <w:rFonts w:ascii="TimesNewRomanPSMT" w:hAnsi="TimesNewRomanPSMT" w:cs="TimesNewRomanPSMT"/>
          <w:sz w:val="28"/>
          <w:lang w:eastAsia="lv-LV"/>
        </w:rPr>
        <w:t xml:space="preserve">ražošanas ēku energoefektivitāti paaugstinoši rekonstrukcijas vai vienkāršotās renovācijas darbi; </w:t>
      </w:r>
    </w:p>
    <w:p w:rsidR="00FC3410" w:rsidRPr="002040BD" w:rsidRDefault="00FC3410" w:rsidP="00D97EDC">
      <w:pPr>
        <w:numPr>
          <w:ilvl w:val="2"/>
          <w:numId w:val="18"/>
        </w:numPr>
        <w:jc w:val="both"/>
        <w:rPr>
          <w:rFonts w:ascii="TimesNewRomanPSMT" w:hAnsi="TimesNewRomanPSMT" w:cs="TimesNewRomanPSMT"/>
          <w:sz w:val="28"/>
          <w:lang w:eastAsia="lv-LV"/>
        </w:rPr>
      </w:pPr>
      <w:r w:rsidRPr="002040BD">
        <w:rPr>
          <w:rFonts w:ascii="TimesNewRomanPSMT" w:hAnsi="TimesNewRomanPSMT" w:cs="TimesNewRomanPSMT"/>
          <w:sz w:val="28"/>
          <w:lang w:eastAsia="lv-LV"/>
        </w:rPr>
        <w:t xml:space="preserve">energoefektivitāti paaugstinoši papildu ieguldījumi esošajās ražošanas tehnoloģiskajās iekārtās, kuras tieši nodrošina ražošanas procesu ražošanas ēkās; </w:t>
      </w:r>
    </w:p>
    <w:p w:rsidR="00FC3410" w:rsidRPr="002040BD" w:rsidRDefault="00FC3410" w:rsidP="00D97EDC">
      <w:pPr>
        <w:numPr>
          <w:ilvl w:val="2"/>
          <w:numId w:val="18"/>
        </w:numPr>
        <w:jc w:val="both"/>
        <w:rPr>
          <w:rFonts w:ascii="TimesNewRomanPSMT" w:hAnsi="TimesNewRomanPSMT" w:cs="TimesNewRomanPSMT"/>
          <w:sz w:val="28"/>
          <w:lang w:eastAsia="lv-LV"/>
        </w:rPr>
      </w:pPr>
      <w:r w:rsidRPr="002040BD">
        <w:rPr>
          <w:rFonts w:ascii="TimesNewRomanPSMT" w:hAnsi="TimesNewRomanPSMT" w:cs="TimesNewRomanPSMT"/>
          <w:sz w:val="28"/>
          <w:lang w:eastAsia="lv-LV"/>
        </w:rPr>
        <w:t xml:space="preserve">iekārtas un sistēmas efektīvai siltuma primārai un otrreizējai izmantošanai; </w:t>
      </w:r>
    </w:p>
    <w:p w:rsidR="00FC3410" w:rsidRPr="002040BD" w:rsidRDefault="00FC3410" w:rsidP="00D97EDC">
      <w:pPr>
        <w:numPr>
          <w:ilvl w:val="2"/>
          <w:numId w:val="18"/>
        </w:numPr>
        <w:jc w:val="both"/>
        <w:rPr>
          <w:rFonts w:ascii="TimesNewRomanPSMT" w:hAnsi="TimesNewRomanPSMT" w:cs="TimesNewRomanPSMT"/>
          <w:sz w:val="28"/>
          <w:lang w:eastAsia="lv-LV"/>
        </w:rPr>
      </w:pPr>
      <w:r w:rsidRPr="002040BD">
        <w:rPr>
          <w:rFonts w:ascii="TimesNewRomanPSMT" w:hAnsi="TimesNewRomanPSMT" w:cs="TimesNewRomanPSMT"/>
          <w:sz w:val="28"/>
          <w:lang w:eastAsia="lv-LV"/>
        </w:rPr>
        <w:t xml:space="preserve">energoefektīva apgaismojuma uzstādīšana; </w:t>
      </w:r>
    </w:p>
    <w:p w:rsidR="00FC3410" w:rsidRPr="002040BD" w:rsidRDefault="00FC3410" w:rsidP="00D97EDC">
      <w:pPr>
        <w:numPr>
          <w:ilvl w:val="2"/>
          <w:numId w:val="18"/>
        </w:numPr>
        <w:jc w:val="both"/>
        <w:rPr>
          <w:rFonts w:ascii="TimesNewRomanPSMT" w:hAnsi="TimesNewRomanPSMT" w:cs="TimesNewRomanPSMT"/>
          <w:sz w:val="28"/>
          <w:lang w:eastAsia="lv-LV"/>
        </w:rPr>
      </w:pPr>
      <w:r w:rsidRPr="002040BD">
        <w:rPr>
          <w:rFonts w:ascii="TimesNewRomanPSMT" w:hAnsi="TimesNewRomanPSMT" w:cs="TimesNewRomanPSMT"/>
          <w:sz w:val="28"/>
          <w:lang w:eastAsia="lv-LV"/>
        </w:rPr>
        <w:t xml:space="preserve">elektroapgādes vadības un kontroles sistēmu uzstādīšana; </w:t>
      </w:r>
    </w:p>
    <w:p w:rsidR="00FC3410" w:rsidRPr="002040BD" w:rsidRDefault="00FC3410" w:rsidP="00D97EDC">
      <w:pPr>
        <w:pStyle w:val="Default"/>
        <w:numPr>
          <w:ilvl w:val="0"/>
          <w:numId w:val="19"/>
        </w:numPr>
        <w:jc w:val="both"/>
        <w:rPr>
          <w:sz w:val="28"/>
          <w:szCs w:val="28"/>
        </w:rPr>
      </w:pPr>
      <w:r w:rsidRPr="002040BD">
        <w:rPr>
          <w:sz w:val="28"/>
          <w:szCs w:val="28"/>
        </w:rPr>
        <w:t xml:space="preserve">ieguldījumi atjaunojamo energoresursu izmantošanai saskaņā ar šādiem nosacījumiem: </w:t>
      </w:r>
    </w:p>
    <w:p w:rsidR="00FC3410" w:rsidRPr="00F56546" w:rsidRDefault="00FC3410" w:rsidP="00D97EDC">
      <w:pPr>
        <w:numPr>
          <w:ilvl w:val="2"/>
          <w:numId w:val="18"/>
        </w:numPr>
        <w:jc w:val="both"/>
        <w:rPr>
          <w:rFonts w:ascii="TimesNewRomanPSMT" w:hAnsi="TimesNewRomanPSMT" w:cs="TimesNewRomanPSMT"/>
          <w:sz w:val="28"/>
          <w:lang w:eastAsia="lv-LV"/>
        </w:rPr>
      </w:pPr>
      <w:r w:rsidRPr="00F56546">
        <w:rPr>
          <w:rFonts w:ascii="TimesNewRomanPSMT" w:hAnsi="TimesNewRomanPSMT" w:cs="TimesNewRomanPSMT"/>
          <w:sz w:val="28"/>
          <w:lang w:eastAsia="lv-LV"/>
        </w:rPr>
        <w:t>papildu ieguldījumi pārejai (tai skaitā iepērkamā enerģijas apjoma samazināšana) no tehnoloģijām, kurās izmanto fosilos energoresursus, uz tehno</w:t>
      </w:r>
      <w:r w:rsidRPr="00F56546">
        <w:rPr>
          <w:rFonts w:ascii="TimesNewRomanPSMT" w:hAnsi="TimesNewRomanPSMT" w:cs="TimesNewRomanPSMT"/>
          <w:sz w:val="28"/>
          <w:lang w:eastAsia="lv-LV"/>
        </w:rPr>
        <w:softHyphen/>
        <w:t xml:space="preserve">loģijām, kurās izmanto atjaunojamos energoresursus, tai skaitā: </w:t>
      </w:r>
    </w:p>
    <w:p w:rsidR="00FC3410" w:rsidRPr="00F56546" w:rsidRDefault="00FC3410" w:rsidP="00D97EDC">
      <w:pPr>
        <w:numPr>
          <w:ilvl w:val="3"/>
          <w:numId w:val="18"/>
        </w:numPr>
        <w:jc w:val="both"/>
        <w:rPr>
          <w:rFonts w:ascii="TimesNewRomanPSMT" w:hAnsi="TimesNewRomanPSMT" w:cs="TimesNewRomanPSMT"/>
          <w:sz w:val="28"/>
          <w:lang w:eastAsia="lv-LV"/>
        </w:rPr>
      </w:pPr>
      <w:r w:rsidRPr="00F56546">
        <w:rPr>
          <w:rFonts w:ascii="TimesNewRomanPSMT" w:hAnsi="TimesNewRomanPSMT" w:cs="TimesNewRomanPSMT"/>
          <w:sz w:val="28"/>
          <w:lang w:eastAsia="lv-LV"/>
        </w:rPr>
        <w:t xml:space="preserve">biomasu izmantojošas katlu iekārtas; </w:t>
      </w:r>
    </w:p>
    <w:p w:rsidR="00FC3410" w:rsidRPr="00F56546" w:rsidRDefault="00FC3410" w:rsidP="00D97EDC">
      <w:pPr>
        <w:numPr>
          <w:ilvl w:val="3"/>
          <w:numId w:val="18"/>
        </w:numPr>
        <w:jc w:val="both"/>
        <w:rPr>
          <w:rFonts w:ascii="TimesNewRomanPSMT" w:hAnsi="TimesNewRomanPSMT" w:cs="TimesNewRomanPSMT"/>
          <w:sz w:val="28"/>
          <w:lang w:eastAsia="lv-LV"/>
        </w:rPr>
      </w:pPr>
      <w:r w:rsidRPr="00F56546">
        <w:rPr>
          <w:rFonts w:ascii="TimesNewRomanPSMT" w:hAnsi="TimesNewRomanPSMT" w:cs="TimesNewRomanPSMT"/>
          <w:sz w:val="28"/>
          <w:lang w:eastAsia="lv-LV"/>
        </w:rPr>
        <w:t xml:space="preserve">biomasu izmantojošas koģenerācijas stacijas; </w:t>
      </w:r>
    </w:p>
    <w:p w:rsidR="00FC3410" w:rsidRPr="00F56546" w:rsidRDefault="00FC3410" w:rsidP="00D97EDC">
      <w:pPr>
        <w:numPr>
          <w:ilvl w:val="3"/>
          <w:numId w:val="18"/>
        </w:numPr>
        <w:jc w:val="both"/>
        <w:rPr>
          <w:rFonts w:ascii="TimesNewRomanPSMT" w:hAnsi="TimesNewRomanPSMT" w:cs="TimesNewRomanPSMT"/>
          <w:sz w:val="28"/>
          <w:lang w:eastAsia="lv-LV"/>
        </w:rPr>
      </w:pPr>
      <w:r w:rsidRPr="00F56546">
        <w:rPr>
          <w:rFonts w:ascii="TimesNewRomanPSMT" w:hAnsi="TimesNewRomanPSMT" w:cs="TimesNewRomanPSMT"/>
          <w:sz w:val="28"/>
          <w:lang w:eastAsia="lv-LV"/>
        </w:rPr>
        <w:t xml:space="preserve">energoavoti ar siltuma sūkņiem; </w:t>
      </w:r>
    </w:p>
    <w:p w:rsidR="00FC3410" w:rsidRPr="00F56546" w:rsidRDefault="00FC3410" w:rsidP="00D97EDC">
      <w:pPr>
        <w:numPr>
          <w:ilvl w:val="3"/>
          <w:numId w:val="18"/>
        </w:numPr>
        <w:jc w:val="both"/>
        <w:rPr>
          <w:rFonts w:ascii="TimesNewRomanPSMT" w:hAnsi="TimesNewRomanPSMT" w:cs="TimesNewRomanPSMT"/>
          <w:sz w:val="28"/>
          <w:lang w:eastAsia="lv-LV"/>
        </w:rPr>
      </w:pPr>
      <w:r w:rsidRPr="00F56546">
        <w:rPr>
          <w:rFonts w:ascii="TimesNewRomanPSMT" w:hAnsi="TimesNewRomanPSMT" w:cs="TimesNewRomanPSMT"/>
          <w:sz w:val="28"/>
          <w:lang w:eastAsia="lv-LV"/>
        </w:rPr>
        <w:t xml:space="preserve">saules kolektori; </w:t>
      </w:r>
    </w:p>
    <w:p w:rsidR="00FC3410" w:rsidRPr="00F56546" w:rsidRDefault="00FC3410" w:rsidP="00D97EDC">
      <w:pPr>
        <w:numPr>
          <w:ilvl w:val="2"/>
          <w:numId w:val="18"/>
        </w:numPr>
        <w:jc w:val="both"/>
        <w:rPr>
          <w:rFonts w:ascii="TimesNewRomanPSMT" w:hAnsi="TimesNewRomanPSMT" w:cs="TimesNewRomanPSMT"/>
          <w:sz w:val="28"/>
          <w:lang w:eastAsia="lv-LV"/>
        </w:rPr>
      </w:pPr>
      <w:r w:rsidRPr="00F56546">
        <w:rPr>
          <w:rFonts w:ascii="TimesNewRomanPSMT" w:hAnsi="TimesNewRomanPSMT" w:cs="TimesNewRomanPSMT"/>
          <w:sz w:val="28"/>
          <w:lang w:eastAsia="lv-LV"/>
        </w:rPr>
        <w:t xml:space="preserve">biomasas katlu iekārtu kopējā uzstādītā siltuma jauda nepārsniedz 3 MW, un biomasas koģenerācijas staciju kopējā uzstādītā siltuma jauda nepārsniedz 3 MW; </w:t>
      </w:r>
    </w:p>
    <w:p w:rsidR="00FC3410" w:rsidRPr="00F56546" w:rsidRDefault="00FC3410" w:rsidP="00D97EDC">
      <w:pPr>
        <w:numPr>
          <w:ilvl w:val="2"/>
          <w:numId w:val="18"/>
        </w:numPr>
        <w:jc w:val="both"/>
        <w:rPr>
          <w:rFonts w:ascii="TimesNewRomanPSMT" w:hAnsi="TimesNewRomanPSMT" w:cs="TimesNewRomanPSMT"/>
          <w:sz w:val="28"/>
          <w:lang w:eastAsia="lv-LV"/>
        </w:rPr>
      </w:pPr>
      <w:r w:rsidRPr="00F56546">
        <w:rPr>
          <w:rFonts w:ascii="TimesNewRomanPSMT" w:hAnsi="TimesNewRomanPSMT" w:cs="TimesNewRomanPSMT"/>
          <w:sz w:val="28"/>
          <w:lang w:eastAsia="lv-LV"/>
        </w:rPr>
        <w:t>nomainot siltumenerģijas ražošanas tehnoloģijas, kopējā uzstādāmā siltuma jauda nedrīkst pārsniegt esošo siltumenerģijas ražošanas tehnoloģiju (kurās izmanto fosilos energoresursus) kopējo uzstādāmo siltuma jaudu, izņemot gadījumu, ja plānotā uzstādāmā siltumenerģijas ražošanas tehnoloģija nenodrošina nepieciešamo siltumenerģijas apjomu efektivitātes dēļ vai uzstādāmās siltumenerģijas ražošanas tehnoloģijas plānotais saražotais siltumenerģijas apjoms nepārsniedz siltumenerģijas apjomu, kādu projekta iesniedzējs ir iepircis no siltumenerģijas piegādātāja.</w:t>
      </w:r>
    </w:p>
    <w:p w:rsidR="00FC3410" w:rsidRPr="006E3806" w:rsidRDefault="00FC3410" w:rsidP="00C80929">
      <w:pPr>
        <w:shd w:val="clear" w:color="auto" w:fill="FFFFFF"/>
        <w:ind w:firstLine="720"/>
        <w:jc w:val="both"/>
        <w:rPr>
          <w:sz w:val="28"/>
          <w:szCs w:val="28"/>
        </w:rPr>
      </w:pPr>
      <w:r w:rsidRPr="006E3806">
        <w:rPr>
          <w:sz w:val="28"/>
          <w:szCs w:val="28"/>
        </w:rPr>
        <w:t xml:space="preserve">Konkurss I kārtā tika izsludināts 2012.gada 30.augustā. </w:t>
      </w:r>
      <w:r w:rsidRPr="006E3806">
        <w:rPr>
          <w:color w:val="000000"/>
          <w:sz w:val="28"/>
          <w:szCs w:val="28"/>
        </w:rPr>
        <w:t>Plašāku informāciju par konkursa nolikumu un jautājumiem par projektu iesniegumu sagatavošanu projektu iesniedzēji varēja iegūt 2012.gada 7.septembrī, kad VARAM organizēja semināru par konkursa nolikumu.</w:t>
      </w:r>
    </w:p>
    <w:p w:rsidR="00FC3410" w:rsidRPr="006E3806" w:rsidRDefault="00FC3410" w:rsidP="00C80929">
      <w:pPr>
        <w:pStyle w:val="Default"/>
        <w:ind w:firstLine="720"/>
        <w:jc w:val="both"/>
        <w:rPr>
          <w:sz w:val="28"/>
          <w:szCs w:val="28"/>
        </w:rPr>
      </w:pPr>
      <w:r w:rsidRPr="006E3806">
        <w:rPr>
          <w:color w:val="auto"/>
          <w:sz w:val="28"/>
          <w:szCs w:val="28"/>
        </w:rPr>
        <w:t>Projektu iesniegumu sagatavošanas un iesniegšanas termiņš bija viens mēnesis no konkursa izsludināšanas dienas jeb līdz 2012.gada 1.oktobrim.</w:t>
      </w:r>
    </w:p>
    <w:p w:rsidR="00FC3410" w:rsidRPr="006E3806" w:rsidRDefault="00FC3410" w:rsidP="00C80929">
      <w:pPr>
        <w:shd w:val="clear" w:color="auto" w:fill="FFFFFF"/>
        <w:ind w:firstLine="720"/>
        <w:jc w:val="both"/>
        <w:rPr>
          <w:color w:val="3F3F3F"/>
          <w:sz w:val="28"/>
          <w:szCs w:val="28"/>
        </w:rPr>
      </w:pPr>
      <w:r w:rsidRPr="006E3806">
        <w:rPr>
          <w:bCs/>
          <w:sz w:val="28"/>
          <w:szCs w:val="28"/>
        </w:rPr>
        <w:t xml:space="preserve">Projekta </w:t>
      </w:r>
      <w:r w:rsidRPr="006E3806">
        <w:rPr>
          <w:sz w:val="28"/>
          <w:szCs w:val="28"/>
          <w:lang w:eastAsia="lv-LV"/>
        </w:rPr>
        <w:t>iesniegumu iesniegšanas laikā I kārtā tika iesniegti 26 projektu iesniegumi par pieprasīto finanšu instrumenta finansējumu LVL 3 246 605</w:t>
      </w:r>
      <w:r w:rsidR="00216D40">
        <w:rPr>
          <w:sz w:val="28"/>
          <w:szCs w:val="28"/>
          <w:lang w:eastAsia="lv-LV"/>
        </w:rPr>
        <w:t>,</w:t>
      </w:r>
      <w:r w:rsidRPr="006E3806">
        <w:rPr>
          <w:sz w:val="28"/>
          <w:szCs w:val="28"/>
          <w:lang w:eastAsia="lv-LV"/>
        </w:rPr>
        <w:t>41.</w:t>
      </w:r>
    </w:p>
    <w:p w:rsidR="00FC3410" w:rsidRPr="001C5069" w:rsidRDefault="00FC3410" w:rsidP="00884050">
      <w:pPr>
        <w:pStyle w:val="naisf"/>
        <w:spacing w:before="0" w:beforeAutospacing="0" w:after="0" w:afterAutospacing="0"/>
        <w:ind w:firstLine="720"/>
        <w:jc w:val="both"/>
        <w:rPr>
          <w:color w:val="000000"/>
          <w:sz w:val="28"/>
          <w:szCs w:val="28"/>
        </w:rPr>
      </w:pPr>
      <w:r w:rsidRPr="001C5069">
        <w:rPr>
          <w:sz w:val="28"/>
          <w:szCs w:val="28"/>
        </w:rPr>
        <w:t>Izvērtējot projekta iesniegumus pēc administratīvajiem un kvalitātes vērtēšanas kritērijiem tika pieņemts lēmums apstiprināt 17 projektu iesniegumus un noraidīt 9 projektu iesniegumus. 1</w:t>
      </w:r>
      <w:r>
        <w:rPr>
          <w:sz w:val="28"/>
          <w:szCs w:val="28"/>
        </w:rPr>
        <w:t>5</w:t>
      </w:r>
      <w:r w:rsidRPr="001C5069">
        <w:rPr>
          <w:sz w:val="28"/>
          <w:szCs w:val="28"/>
        </w:rPr>
        <w:t xml:space="preserve"> līgumi par projekta īstenošanu šī konkursa I kārtā tika noslēgti </w:t>
      </w:r>
      <w:r>
        <w:rPr>
          <w:sz w:val="28"/>
          <w:szCs w:val="28"/>
        </w:rPr>
        <w:t>2012.gada nogalē, taču 2 līgumi tika noslēgti 2013</w:t>
      </w:r>
      <w:r w:rsidR="008644E6">
        <w:rPr>
          <w:sz w:val="28"/>
          <w:szCs w:val="28"/>
        </w:rPr>
        <w:t>.</w:t>
      </w:r>
      <w:r>
        <w:rPr>
          <w:sz w:val="28"/>
          <w:szCs w:val="28"/>
        </w:rPr>
        <w:t>gadā</w:t>
      </w:r>
      <w:r w:rsidRPr="001C5069">
        <w:rPr>
          <w:sz w:val="28"/>
          <w:szCs w:val="28"/>
        </w:rPr>
        <w:t>.</w:t>
      </w:r>
      <w:r w:rsidRPr="001C5069">
        <w:rPr>
          <w:color w:val="000000"/>
          <w:sz w:val="28"/>
          <w:szCs w:val="28"/>
        </w:rPr>
        <w:t xml:space="preserve"> </w:t>
      </w:r>
    </w:p>
    <w:p w:rsidR="00FC3410" w:rsidRPr="0055028F" w:rsidRDefault="00FC3410" w:rsidP="007B2C42">
      <w:pPr>
        <w:pStyle w:val="NormalWeb"/>
        <w:spacing w:before="0" w:beforeAutospacing="0" w:after="0" w:afterAutospacing="0"/>
        <w:ind w:firstLine="720"/>
        <w:jc w:val="both"/>
        <w:rPr>
          <w:rFonts w:ascii="Times New Roman"/>
          <w:color w:val="000000"/>
          <w:sz w:val="28"/>
          <w:szCs w:val="28"/>
          <w:lang w:val="lv-LV"/>
        </w:rPr>
      </w:pPr>
      <w:r w:rsidRPr="0007335A">
        <w:rPr>
          <w:rFonts w:ascii="Times New Roman"/>
          <w:color w:val="000000"/>
          <w:sz w:val="28"/>
          <w:szCs w:val="28"/>
          <w:lang w:val="lv-LV"/>
        </w:rPr>
        <w:t xml:space="preserve">Projektu īstenošanas </w:t>
      </w:r>
      <w:r w:rsidRPr="005A470A">
        <w:rPr>
          <w:rFonts w:ascii="Times New Roman"/>
          <w:color w:val="000000"/>
          <w:sz w:val="28"/>
          <w:szCs w:val="28"/>
          <w:lang w:val="lv-LV"/>
        </w:rPr>
        <w:t>termiņš – </w:t>
      </w:r>
      <w:r w:rsidRPr="005A470A">
        <w:rPr>
          <w:rFonts w:ascii="Times New Roman"/>
          <w:sz w:val="28"/>
          <w:szCs w:val="28"/>
          <w:lang w:val="lv-LV"/>
        </w:rPr>
        <w:t>2013.gada 30.aprīlis.</w:t>
      </w:r>
    </w:p>
    <w:p w:rsidR="00FC3410" w:rsidRPr="00381E95" w:rsidRDefault="00FC3410" w:rsidP="004E7F78">
      <w:pPr>
        <w:ind w:firstLine="720"/>
        <w:jc w:val="both"/>
        <w:rPr>
          <w:sz w:val="28"/>
          <w:szCs w:val="28"/>
        </w:rPr>
      </w:pPr>
      <w:r w:rsidRPr="00381E95">
        <w:rPr>
          <w:sz w:val="28"/>
          <w:szCs w:val="28"/>
        </w:rPr>
        <w:t>Aktivitāšu īstenošana konkursa I kārtas ietvaros noslēgtajos projektos tika uzsāktas 2012.gada nogalē. Informācija par 2012.gadā īstenoto aktivitāšu progresu tiks apkopota 2013.gada sākumā pēc tam, kad tiks saņemti pirmie starpposma pārskati.</w:t>
      </w:r>
    </w:p>
    <w:p w:rsidR="00FC3410" w:rsidRPr="00404F8D" w:rsidRDefault="00FC3410" w:rsidP="00404F8D">
      <w:pPr>
        <w:ind w:firstLine="709"/>
        <w:jc w:val="both"/>
        <w:rPr>
          <w:color w:val="000000"/>
          <w:sz w:val="28"/>
          <w:szCs w:val="28"/>
        </w:rPr>
      </w:pPr>
      <w:r>
        <w:rPr>
          <w:color w:val="000000"/>
          <w:sz w:val="28"/>
          <w:szCs w:val="28"/>
        </w:rPr>
        <w:t>2012.gadā veikta</w:t>
      </w:r>
      <w:r w:rsidRPr="00CD4A49">
        <w:rPr>
          <w:color w:val="000000"/>
          <w:sz w:val="28"/>
          <w:szCs w:val="28"/>
        </w:rPr>
        <w:t xml:space="preserve"> </w:t>
      </w:r>
      <w:r>
        <w:rPr>
          <w:color w:val="000000"/>
          <w:sz w:val="28"/>
          <w:szCs w:val="28"/>
        </w:rPr>
        <w:t>1 dokumentu pārbaude - avansa</w:t>
      </w:r>
      <w:r w:rsidRPr="00CD4A49">
        <w:rPr>
          <w:color w:val="000000"/>
          <w:sz w:val="28"/>
          <w:szCs w:val="28"/>
        </w:rPr>
        <w:t xml:space="preserve"> maksājuma pieprasījum</w:t>
      </w:r>
      <w:r>
        <w:rPr>
          <w:color w:val="000000"/>
          <w:sz w:val="28"/>
          <w:szCs w:val="28"/>
        </w:rPr>
        <w:t>a</w:t>
      </w:r>
      <w:r w:rsidRPr="00CD4A49">
        <w:rPr>
          <w:color w:val="000000"/>
          <w:sz w:val="28"/>
          <w:szCs w:val="28"/>
        </w:rPr>
        <w:t xml:space="preserve"> </w:t>
      </w:r>
      <w:r>
        <w:rPr>
          <w:color w:val="000000"/>
          <w:sz w:val="28"/>
          <w:szCs w:val="28"/>
        </w:rPr>
        <w:t>pārbaude</w:t>
      </w:r>
      <w:r w:rsidRPr="00CD4A49">
        <w:rPr>
          <w:color w:val="000000"/>
          <w:sz w:val="28"/>
          <w:szCs w:val="28"/>
        </w:rPr>
        <w:t xml:space="preserve"> (skat. Tabulu 19).</w:t>
      </w:r>
    </w:p>
    <w:p w:rsidR="00A0716E" w:rsidRDefault="00A0716E" w:rsidP="004339B8">
      <w:pPr>
        <w:ind w:firstLine="709"/>
        <w:jc w:val="right"/>
        <w:rPr>
          <w:b/>
          <w:color w:val="000000"/>
          <w:szCs w:val="28"/>
        </w:rPr>
      </w:pPr>
    </w:p>
    <w:p w:rsidR="00FC3410" w:rsidRDefault="00FC3410" w:rsidP="004339B8">
      <w:pPr>
        <w:ind w:firstLine="709"/>
        <w:jc w:val="right"/>
        <w:rPr>
          <w:b/>
          <w:color w:val="000000"/>
          <w:szCs w:val="28"/>
        </w:rPr>
      </w:pPr>
      <w:r w:rsidRPr="000C5EF1">
        <w:rPr>
          <w:b/>
          <w:color w:val="000000"/>
          <w:szCs w:val="28"/>
        </w:rPr>
        <w:t>Tabula 1</w:t>
      </w:r>
      <w:r>
        <w:rPr>
          <w:b/>
          <w:color w:val="000000"/>
          <w:szCs w:val="28"/>
        </w:rPr>
        <w:t>9</w:t>
      </w:r>
      <w:r w:rsidRPr="000C5EF1">
        <w:rPr>
          <w:b/>
          <w:color w:val="000000"/>
          <w:szCs w:val="28"/>
        </w:rPr>
        <w:t>. Dokumentu kontrole</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65"/>
        <w:gridCol w:w="2037"/>
        <w:gridCol w:w="1275"/>
        <w:gridCol w:w="1276"/>
        <w:gridCol w:w="1418"/>
        <w:gridCol w:w="1417"/>
        <w:gridCol w:w="1276"/>
      </w:tblGrid>
      <w:tr w:rsidR="00FC3410" w:rsidRPr="00325B75" w:rsidTr="00325B75">
        <w:trPr>
          <w:cantSplit/>
          <w:trHeight w:val="361"/>
        </w:trPr>
        <w:tc>
          <w:tcPr>
            <w:tcW w:w="765" w:type="dxa"/>
            <w:vMerge w:val="restart"/>
            <w:shd w:val="clear" w:color="auto" w:fill="9BBB59"/>
            <w:vAlign w:val="center"/>
          </w:tcPr>
          <w:p w:rsidR="00FC3410" w:rsidRPr="00325B75" w:rsidRDefault="00FC3410" w:rsidP="00642F59">
            <w:pPr>
              <w:spacing w:before="100" w:beforeAutospacing="1" w:after="100" w:afterAutospacing="1"/>
              <w:jc w:val="center"/>
              <w:rPr>
                <w:bCs/>
                <w:color w:val="000000"/>
                <w:sz w:val="20"/>
                <w:szCs w:val="20"/>
              </w:rPr>
            </w:pPr>
            <w:proofErr w:type="spellStart"/>
            <w:r w:rsidRPr="00325B75">
              <w:rPr>
                <w:color w:val="000000"/>
                <w:sz w:val="20"/>
                <w:szCs w:val="20"/>
              </w:rPr>
              <w:t>Nr.p.k</w:t>
            </w:r>
            <w:proofErr w:type="spellEnd"/>
            <w:r w:rsidRPr="00325B75">
              <w:rPr>
                <w:color w:val="000000"/>
                <w:sz w:val="20"/>
                <w:szCs w:val="20"/>
              </w:rPr>
              <w:t>.</w:t>
            </w:r>
          </w:p>
        </w:tc>
        <w:tc>
          <w:tcPr>
            <w:tcW w:w="2037" w:type="dxa"/>
            <w:vMerge w:val="restart"/>
            <w:shd w:val="clear" w:color="auto" w:fill="9BBB59"/>
            <w:vAlign w:val="center"/>
          </w:tcPr>
          <w:p w:rsidR="00FC3410" w:rsidRPr="00325B75" w:rsidRDefault="00FC3410" w:rsidP="00642F59">
            <w:pPr>
              <w:spacing w:before="100" w:beforeAutospacing="1" w:after="100" w:afterAutospacing="1"/>
              <w:jc w:val="center"/>
              <w:rPr>
                <w:bCs/>
                <w:color w:val="000000"/>
                <w:sz w:val="20"/>
                <w:szCs w:val="20"/>
              </w:rPr>
            </w:pPr>
            <w:r w:rsidRPr="00325B75">
              <w:rPr>
                <w:color w:val="000000"/>
                <w:sz w:val="20"/>
                <w:szCs w:val="20"/>
              </w:rPr>
              <w:t>Atskaites veids</w:t>
            </w:r>
          </w:p>
        </w:tc>
        <w:tc>
          <w:tcPr>
            <w:tcW w:w="1275" w:type="dxa"/>
            <w:vMerge w:val="restart"/>
            <w:shd w:val="clear" w:color="auto" w:fill="9BBB59"/>
            <w:vAlign w:val="center"/>
          </w:tcPr>
          <w:p w:rsidR="00FC3410" w:rsidRPr="00325B75" w:rsidRDefault="00FC3410" w:rsidP="00642F59">
            <w:pPr>
              <w:spacing w:before="100" w:beforeAutospacing="1" w:after="100" w:afterAutospacing="1"/>
              <w:jc w:val="center"/>
              <w:rPr>
                <w:bCs/>
                <w:color w:val="000000"/>
                <w:sz w:val="20"/>
                <w:szCs w:val="20"/>
              </w:rPr>
            </w:pPr>
            <w:r w:rsidRPr="00325B75">
              <w:rPr>
                <w:color w:val="000000"/>
                <w:sz w:val="20"/>
                <w:szCs w:val="20"/>
              </w:rPr>
              <w:t>Iesniegto dokumentu skaits</w:t>
            </w:r>
          </w:p>
        </w:tc>
        <w:tc>
          <w:tcPr>
            <w:tcW w:w="5387" w:type="dxa"/>
            <w:gridSpan w:val="4"/>
            <w:shd w:val="clear" w:color="auto" w:fill="9BBB59"/>
          </w:tcPr>
          <w:p w:rsidR="00FC3410" w:rsidRPr="00325B75" w:rsidRDefault="00FC3410" w:rsidP="00642F59">
            <w:pPr>
              <w:spacing w:before="100" w:beforeAutospacing="1" w:after="100" w:afterAutospacing="1"/>
              <w:jc w:val="center"/>
              <w:rPr>
                <w:bCs/>
                <w:color w:val="000000"/>
                <w:sz w:val="20"/>
                <w:szCs w:val="20"/>
              </w:rPr>
            </w:pPr>
          </w:p>
        </w:tc>
      </w:tr>
      <w:tr w:rsidR="00FC3410" w:rsidRPr="00325B75" w:rsidTr="00325B75">
        <w:trPr>
          <w:cantSplit/>
          <w:trHeight w:val="702"/>
        </w:trPr>
        <w:tc>
          <w:tcPr>
            <w:tcW w:w="765" w:type="dxa"/>
            <w:vMerge/>
            <w:shd w:val="clear" w:color="auto" w:fill="9BBB59"/>
          </w:tcPr>
          <w:p w:rsidR="00FC3410" w:rsidRPr="00325B75" w:rsidRDefault="00FC3410" w:rsidP="00642F59">
            <w:pPr>
              <w:jc w:val="center"/>
              <w:rPr>
                <w:b/>
                <w:bCs/>
                <w:color w:val="000000"/>
                <w:sz w:val="20"/>
                <w:szCs w:val="20"/>
              </w:rPr>
            </w:pPr>
          </w:p>
        </w:tc>
        <w:tc>
          <w:tcPr>
            <w:tcW w:w="2037" w:type="dxa"/>
            <w:vMerge/>
            <w:shd w:val="clear" w:color="auto" w:fill="9BBB59"/>
          </w:tcPr>
          <w:p w:rsidR="00FC3410" w:rsidRPr="00325B75" w:rsidRDefault="00FC3410" w:rsidP="00642F59">
            <w:pPr>
              <w:jc w:val="center"/>
              <w:rPr>
                <w:b/>
                <w:bCs/>
                <w:color w:val="000000"/>
                <w:sz w:val="20"/>
                <w:szCs w:val="20"/>
              </w:rPr>
            </w:pPr>
          </w:p>
        </w:tc>
        <w:tc>
          <w:tcPr>
            <w:tcW w:w="1275" w:type="dxa"/>
            <w:vMerge/>
            <w:shd w:val="clear" w:color="auto" w:fill="9BBB59"/>
          </w:tcPr>
          <w:p w:rsidR="00FC3410" w:rsidRPr="00325B75" w:rsidRDefault="00FC3410" w:rsidP="00642F59">
            <w:pPr>
              <w:jc w:val="center"/>
              <w:rPr>
                <w:b/>
                <w:bCs/>
                <w:color w:val="000000"/>
                <w:sz w:val="20"/>
                <w:szCs w:val="20"/>
              </w:rPr>
            </w:pPr>
          </w:p>
        </w:tc>
        <w:tc>
          <w:tcPr>
            <w:tcW w:w="1276" w:type="dxa"/>
            <w:shd w:val="clear" w:color="auto" w:fill="9BBB59"/>
            <w:vAlign w:val="center"/>
          </w:tcPr>
          <w:p w:rsidR="00FC3410" w:rsidRPr="00325B75" w:rsidRDefault="00FC3410" w:rsidP="00642F59">
            <w:pPr>
              <w:jc w:val="center"/>
              <w:rPr>
                <w:b/>
                <w:bCs/>
                <w:color w:val="000000"/>
                <w:sz w:val="20"/>
                <w:szCs w:val="20"/>
              </w:rPr>
            </w:pPr>
            <w:r w:rsidRPr="00325B75">
              <w:rPr>
                <w:bCs/>
                <w:color w:val="000000"/>
                <w:sz w:val="20"/>
                <w:szCs w:val="20"/>
              </w:rPr>
              <w:t>Apstiprināti</w:t>
            </w:r>
          </w:p>
        </w:tc>
        <w:tc>
          <w:tcPr>
            <w:tcW w:w="1418" w:type="dxa"/>
            <w:shd w:val="clear" w:color="auto" w:fill="9BBB59"/>
            <w:vAlign w:val="center"/>
          </w:tcPr>
          <w:p w:rsidR="00FC3410" w:rsidRPr="00325B75" w:rsidRDefault="00FC3410" w:rsidP="00642F59">
            <w:pPr>
              <w:spacing w:before="100" w:beforeAutospacing="1" w:after="100" w:afterAutospacing="1"/>
              <w:jc w:val="center"/>
              <w:rPr>
                <w:bCs/>
                <w:color w:val="000000"/>
                <w:sz w:val="20"/>
                <w:szCs w:val="20"/>
              </w:rPr>
            </w:pPr>
            <w:r w:rsidRPr="00325B75">
              <w:rPr>
                <w:bCs/>
                <w:color w:val="000000"/>
                <w:sz w:val="20"/>
                <w:szCs w:val="20"/>
              </w:rPr>
              <w:t>Precizēšanas stadijā esoši dokumenti</w:t>
            </w:r>
          </w:p>
        </w:tc>
        <w:tc>
          <w:tcPr>
            <w:tcW w:w="1417" w:type="dxa"/>
            <w:shd w:val="clear" w:color="auto" w:fill="9BBB59"/>
            <w:vAlign w:val="center"/>
          </w:tcPr>
          <w:p w:rsidR="00FC3410" w:rsidRPr="00325B75" w:rsidRDefault="00FC3410" w:rsidP="00642F59">
            <w:pPr>
              <w:spacing w:before="100" w:beforeAutospacing="1" w:after="100" w:afterAutospacing="1"/>
              <w:jc w:val="center"/>
              <w:rPr>
                <w:bCs/>
                <w:color w:val="000000"/>
                <w:sz w:val="20"/>
                <w:szCs w:val="20"/>
              </w:rPr>
            </w:pPr>
            <w:r w:rsidRPr="00325B75">
              <w:rPr>
                <w:bCs/>
                <w:color w:val="000000"/>
                <w:sz w:val="20"/>
                <w:szCs w:val="20"/>
              </w:rPr>
              <w:t>Izskatīšanas stadijā esoši dokumenti</w:t>
            </w:r>
          </w:p>
        </w:tc>
        <w:tc>
          <w:tcPr>
            <w:tcW w:w="1276" w:type="dxa"/>
            <w:shd w:val="clear" w:color="auto" w:fill="9BBB59"/>
            <w:vAlign w:val="center"/>
          </w:tcPr>
          <w:p w:rsidR="00FC3410" w:rsidRPr="00325B75" w:rsidRDefault="00FC3410" w:rsidP="00642F59">
            <w:pPr>
              <w:spacing w:before="100" w:beforeAutospacing="1" w:after="100" w:afterAutospacing="1"/>
              <w:jc w:val="center"/>
              <w:rPr>
                <w:bCs/>
                <w:color w:val="000000"/>
                <w:sz w:val="20"/>
                <w:szCs w:val="20"/>
              </w:rPr>
            </w:pPr>
            <w:r w:rsidRPr="00325B75">
              <w:rPr>
                <w:bCs/>
                <w:color w:val="000000"/>
                <w:sz w:val="20"/>
                <w:szCs w:val="20"/>
              </w:rPr>
              <w:t>Noraidīti</w:t>
            </w:r>
          </w:p>
        </w:tc>
      </w:tr>
      <w:tr w:rsidR="00FC3410" w:rsidRPr="00325B75" w:rsidTr="00325B75">
        <w:trPr>
          <w:trHeight w:val="289"/>
        </w:trPr>
        <w:tc>
          <w:tcPr>
            <w:tcW w:w="765" w:type="dxa"/>
            <w:shd w:val="clear" w:color="auto" w:fill="9BBB59"/>
            <w:vAlign w:val="center"/>
          </w:tcPr>
          <w:p w:rsidR="00FC3410" w:rsidRPr="00325B75" w:rsidRDefault="00FC3410" w:rsidP="00642F59">
            <w:pPr>
              <w:jc w:val="both"/>
              <w:rPr>
                <w:bCs/>
                <w:color w:val="000000"/>
                <w:sz w:val="20"/>
                <w:szCs w:val="20"/>
              </w:rPr>
            </w:pPr>
            <w:r w:rsidRPr="00325B75">
              <w:rPr>
                <w:bCs/>
                <w:color w:val="000000"/>
                <w:sz w:val="20"/>
                <w:szCs w:val="20"/>
              </w:rPr>
              <w:t>1</w:t>
            </w:r>
          </w:p>
        </w:tc>
        <w:tc>
          <w:tcPr>
            <w:tcW w:w="2037" w:type="dxa"/>
            <w:shd w:val="clear" w:color="auto" w:fill="E6EED5"/>
          </w:tcPr>
          <w:p w:rsidR="00FC3410" w:rsidRPr="00325B75" w:rsidRDefault="00FC3410" w:rsidP="00642F59">
            <w:pPr>
              <w:spacing w:before="100" w:beforeAutospacing="1" w:after="100" w:afterAutospacing="1"/>
              <w:rPr>
                <w:color w:val="000000"/>
                <w:sz w:val="20"/>
                <w:szCs w:val="20"/>
              </w:rPr>
            </w:pPr>
            <w:r w:rsidRPr="00325B75">
              <w:rPr>
                <w:color w:val="000000"/>
                <w:sz w:val="20"/>
                <w:szCs w:val="20"/>
              </w:rPr>
              <w:t>Avansa maksājuma pieprasījumi</w:t>
            </w:r>
          </w:p>
        </w:tc>
        <w:tc>
          <w:tcPr>
            <w:tcW w:w="1275" w:type="dxa"/>
            <w:shd w:val="clear" w:color="auto" w:fill="E6EED5"/>
            <w:vAlign w:val="center"/>
          </w:tcPr>
          <w:p w:rsidR="00FC3410" w:rsidRPr="00325B75" w:rsidRDefault="00FC3410" w:rsidP="00642F59">
            <w:pPr>
              <w:jc w:val="center"/>
              <w:rPr>
                <w:sz w:val="20"/>
                <w:szCs w:val="20"/>
              </w:rPr>
            </w:pPr>
            <w:r w:rsidRPr="00325B75">
              <w:rPr>
                <w:sz w:val="20"/>
                <w:szCs w:val="20"/>
              </w:rPr>
              <w:t>1</w:t>
            </w:r>
          </w:p>
        </w:tc>
        <w:tc>
          <w:tcPr>
            <w:tcW w:w="1276" w:type="dxa"/>
            <w:shd w:val="clear" w:color="auto" w:fill="E6EED5"/>
            <w:vAlign w:val="center"/>
          </w:tcPr>
          <w:p w:rsidR="00FC3410" w:rsidRPr="00325B75" w:rsidRDefault="00FC3410" w:rsidP="00642F59">
            <w:pPr>
              <w:jc w:val="center"/>
              <w:rPr>
                <w:sz w:val="20"/>
                <w:szCs w:val="20"/>
              </w:rPr>
            </w:pPr>
            <w:r w:rsidRPr="00325B75">
              <w:rPr>
                <w:sz w:val="20"/>
                <w:szCs w:val="20"/>
              </w:rPr>
              <w:t>0</w:t>
            </w:r>
          </w:p>
        </w:tc>
        <w:tc>
          <w:tcPr>
            <w:tcW w:w="1418" w:type="dxa"/>
            <w:shd w:val="clear" w:color="auto" w:fill="E6EED5"/>
            <w:vAlign w:val="center"/>
          </w:tcPr>
          <w:p w:rsidR="00FC3410" w:rsidRPr="00325B75" w:rsidRDefault="00FC3410" w:rsidP="00642F59">
            <w:pPr>
              <w:jc w:val="center"/>
              <w:rPr>
                <w:sz w:val="20"/>
                <w:szCs w:val="20"/>
              </w:rPr>
            </w:pPr>
            <w:r w:rsidRPr="00325B75">
              <w:rPr>
                <w:sz w:val="20"/>
                <w:szCs w:val="20"/>
              </w:rPr>
              <w:t>0</w:t>
            </w:r>
          </w:p>
        </w:tc>
        <w:tc>
          <w:tcPr>
            <w:tcW w:w="1417" w:type="dxa"/>
            <w:shd w:val="clear" w:color="auto" w:fill="E6EED5"/>
            <w:vAlign w:val="center"/>
          </w:tcPr>
          <w:p w:rsidR="00FC3410" w:rsidRPr="00325B75" w:rsidRDefault="00FC3410" w:rsidP="00642F59">
            <w:pPr>
              <w:jc w:val="center"/>
              <w:rPr>
                <w:sz w:val="20"/>
                <w:szCs w:val="20"/>
              </w:rPr>
            </w:pPr>
            <w:r w:rsidRPr="00325B75">
              <w:rPr>
                <w:sz w:val="20"/>
                <w:szCs w:val="20"/>
              </w:rPr>
              <w:t>1</w:t>
            </w:r>
          </w:p>
        </w:tc>
        <w:tc>
          <w:tcPr>
            <w:tcW w:w="1276" w:type="dxa"/>
            <w:shd w:val="clear" w:color="auto" w:fill="E6EED5"/>
            <w:vAlign w:val="center"/>
          </w:tcPr>
          <w:p w:rsidR="00FC3410" w:rsidRPr="00325B75" w:rsidRDefault="00FC3410" w:rsidP="00642F59">
            <w:pPr>
              <w:spacing w:before="100" w:beforeAutospacing="1" w:after="100" w:afterAutospacing="1"/>
              <w:jc w:val="center"/>
              <w:rPr>
                <w:color w:val="000000"/>
                <w:sz w:val="20"/>
                <w:szCs w:val="20"/>
              </w:rPr>
            </w:pPr>
            <w:r w:rsidRPr="00325B75">
              <w:rPr>
                <w:color w:val="000000"/>
                <w:sz w:val="20"/>
                <w:szCs w:val="20"/>
              </w:rPr>
              <w:t>0</w:t>
            </w:r>
          </w:p>
        </w:tc>
      </w:tr>
      <w:tr w:rsidR="00FC3410" w:rsidRPr="00325B75" w:rsidTr="00325B75">
        <w:trPr>
          <w:trHeight w:val="256"/>
        </w:trPr>
        <w:tc>
          <w:tcPr>
            <w:tcW w:w="765" w:type="dxa"/>
            <w:shd w:val="clear" w:color="auto" w:fill="9BBB59"/>
            <w:vAlign w:val="center"/>
          </w:tcPr>
          <w:p w:rsidR="00FC3410" w:rsidRPr="00325B75" w:rsidRDefault="00FC3410" w:rsidP="00642F59">
            <w:pPr>
              <w:jc w:val="both"/>
              <w:rPr>
                <w:bCs/>
                <w:color w:val="000000"/>
                <w:sz w:val="20"/>
                <w:szCs w:val="20"/>
              </w:rPr>
            </w:pPr>
            <w:r w:rsidRPr="00325B75">
              <w:rPr>
                <w:bCs/>
                <w:color w:val="000000"/>
                <w:sz w:val="20"/>
                <w:szCs w:val="20"/>
              </w:rPr>
              <w:t>2.</w:t>
            </w:r>
          </w:p>
        </w:tc>
        <w:tc>
          <w:tcPr>
            <w:tcW w:w="2037" w:type="dxa"/>
            <w:shd w:val="clear" w:color="auto" w:fill="CDDDAC"/>
          </w:tcPr>
          <w:p w:rsidR="00FC3410" w:rsidRPr="00325B75" w:rsidRDefault="00FC3410" w:rsidP="00642F59">
            <w:pPr>
              <w:spacing w:before="100" w:beforeAutospacing="1" w:after="100" w:afterAutospacing="1"/>
              <w:rPr>
                <w:color w:val="000000"/>
                <w:sz w:val="20"/>
                <w:szCs w:val="20"/>
              </w:rPr>
            </w:pPr>
            <w:r w:rsidRPr="00325B75">
              <w:rPr>
                <w:color w:val="000000"/>
                <w:sz w:val="20"/>
                <w:szCs w:val="20"/>
              </w:rPr>
              <w:t>Starpposma pārskati</w:t>
            </w:r>
          </w:p>
        </w:tc>
        <w:tc>
          <w:tcPr>
            <w:tcW w:w="1275" w:type="dxa"/>
            <w:shd w:val="clear" w:color="auto" w:fill="CDDDAC"/>
            <w:vAlign w:val="center"/>
          </w:tcPr>
          <w:p w:rsidR="00FC3410" w:rsidRPr="00325B75" w:rsidRDefault="00FC3410" w:rsidP="00642F59">
            <w:pPr>
              <w:jc w:val="center"/>
              <w:rPr>
                <w:sz w:val="20"/>
                <w:szCs w:val="20"/>
              </w:rPr>
            </w:pPr>
            <w:r w:rsidRPr="00325B75">
              <w:rPr>
                <w:sz w:val="20"/>
                <w:szCs w:val="20"/>
              </w:rPr>
              <w:t>0</w:t>
            </w:r>
          </w:p>
        </w:tc>
        <w:tc>
          <w:tcPr>
            <w:tcW w:w="1276" w:type="dxa"/>
            <w:shd w:val="clear" w:color="auto" w:fill="CDDDAC"/>
            <w:vAlign w:val="center"/>
          </w:tcPr>
          <w:p w:rsidR="00FC3410" w:rsidRPr="00325B75" w:rsidRDefault="00FC3410" w:rsidP="00642F59">
            <w:pPr>
              <w:jc w:val="center"/>
              <w:rPr>
                <w:sz w:val="20"/>
                <w:szCs w:val="20"/>
              </w:rPr>
            </w:pPr>
            <w:r w:rsidRPr="00325B75">
              <w:rPr>
                <w:sz w:val="20"/>
                <w:szCs w:val="20"/>
              </w:rPr>
              <w:t>0</w:t>
            </w:r>
          </w:p>
        </w:tc>
        <w:tc>
          <w:tcPr>
            <w:tcW w:w="1418" w:type="dxa"/>
            <w:shd w:val="clear" w:color="auto" w:fill="CDDDAC"/>
            <w:vAlign w:val="center"/>
          </w:tcPr>
          <w:p w:rsidR="00FC3410" w:rsidRPr="00325B75" w:rsidRDefault="00FC3410" w:rsidP="00642F59">
            <w:pPr>
              <w:jc w:val="center"/>
              <w:rPr>
                <w:sz w:val="20"/>
                <w:szCs w:val="20"/>
              </w:rPr>
            </w:pPr>
            <w:r w:rsidRPr="00325B75">
              <w:rPr>
                <w:sz w:val="20"/>
                <w:szCs w:val="20"/>
              </w:rPr>
              <w:t>0</w:t>
            </w:r>
          </w:p>
        </w:tc>
        <w:tc>
          <w:tcPr>
            <w:tcW w:w="1417" w:type="dxa"/>
            <w:shd w:val="clear" w:color="auto" w:fill="CDDDAC"/>
            <w:vAlign w:val="center"/>
          </w:tcPr>
          <w:p w:rsidR="00FC3410" w:rsidRPr="00325B75" w:rsidRDefault="00FC3410" w:rsidP="00642F59">
            <w:pPr>
              <w:jc w:val="center"/>
              <w:rPr>
                <w:sz w:val="20"/>
                <w:szCs w:val="20"/>
              </w:rPr>
            </w:pPr>
            <w:r w:rsidRPr="00325B75">
              <w:rPr>
                <w:sz w:val="20"/>
                <w:szCs w:val="20"/>
              </w:rPr>
              <w:t>0</w:t>
            </w:r>
          </w:p>
        </w:tc>
        <w:tc>
          <w:tcPr>
            <w:tcW w:w="1276" w:type="dxa"/>
            <w:shd w:val="clear" w:color="auto" w:fill="CDDDAC"/>
            <w:vAlign w:val="center"/>
          </w:tcPr>
          <w:p w:rsidR="00FC3410" w:rsidRPr="00325B75" w:rsidRDefault="00FC3410" w:rsidP="00642F59">
            <w:pPr>
              <w:spacing w:before="100" w:beforeAutospacing="1" w:after="100" w:afterAutospacing="1"/>
              <w:jc w:val="center"/>
              <w:rPr>
                <w:color w:val="000000"/>
                <w:sz w:val="20"/>
                <w:szCs w:val="20"/>
              </w:rPr>
            </w:pPr>
            <w:r w:rsidRPr="00325B75">
              <w:rPr>
                <w:color w:val="000000"/>
                <w:sz w:val="20"/>
                <w:szCs w:val="20"/>
              </w:rPr>
              <w:t>0</w:t>
            </w:r>
          </w:p>
        </w:tc>
      </w:tr>
      <w:tr w:rsidR="00FC3410" w:rsidRPr="00325B75" w:rsidTr="00325B75">
        <w:trPr>
          <w:trHeight w:val="248"/>
        </w:trPr>
        <w:tc>
          <w:tcPr>
            <w:tcW w:w="765" w:type="dxa"/>
            <w:shd w:val="clear" w:color="auto" w:fill="9BBB59"/>
            <w:vAlign w:val="center"/>
          </w:tcPr>
          <w:p w:rsidR="00FC3410" w:rsidRPr="00325B75" w:rsidRDefault="00FC3410" w:rsidP="00642F59">
            <w:pPr>
              <w:jc w:val="both"/>
              <w:rPr>
                <w:bCs/>
                <w:color w:val="000000"/>
                <w:sz w:val="20"/>
                <w:szCs w:val="20"/>
              </w:rPr>
            </w:pPr>
            <w:r w:rsidRPr="00325B75">
              <w:rPr>
                <w:bCs/>
                <w:color w:val="000000"/>
                <w:sz w:val="20"/>
                <w:szCs w:val="20"/>
              </w:rPr>
              <w:t>3.</w:t>
            </w:r>
          </w:p>
        </w:tc>
        <w:tc>
          <w:tcPr>
            <w:tcW w:w="2037" w:type="dxa"/>
            <w:shd w:val="clear" w:color="auto" w:fill="E6EED5"/>
          </w:tcPr>
          <w:p w:rsidR="00FC3410" w:rsidRPr="00325B75" w:rsidRDefault="00FC3410" w:rsidP="00642F59">
            <w:pPr>
              <w:spacing w:before="100" w:beforeAutospacing="1" w:after="100" w:afterAutospacing="1"/>
              <w:rPr>
                <w:sz w:val="20"/>
                <w:szCs w:val="20"/>
              </w:rPr>
            </w:pPr>
            <w:r w:rsidRPr="00325B75">
              <w:rPr>
                <w:sz w:val="20"/>
                <w:szCs w:val="20"/>
              </w:rPr>
              <w:t>Noslēguma pārskati</w:t>
            </w:r>
          </w:p>
        </w:tc>
        <w:tc>
          <w:tcPr>
            <w:tcW w:w="1275" w:type="dxa"/>
            <w:shd w:val="clear" w:color="auto" w:fill="E6EED5"/>
            <w:vAlign w:val="center"/>
          </w:tcPr>
          <w:p w:rsidR="00FC3410" w:rsidRPr="00325B75" w:rsidRDefault="00FC3410" w:rsidP="00642F59">
            <w:pPr>
              <w:jc w:val="center"/>
              <w:rPr>
                <w:sz w:val="20"/>
                <w:szCs w:val="20"/>
              </w:rPr>
            </w:pPr>
            <w:r w:rsidRPr="00325B75">
              <w:rPr>
                <w:sz w:val="20"/>
                <w:szCs w:val="20"/>
              </w:rPr>
              <w:t>0</w:t>
            </w:r>
          </w:p>
        </w:tc>
        <w:tc>
          <w:tcPr>
            <w:tcW w:w="1276" w:type="dxa"/>
            <w:shd w:val="clear" w:color="auto" w:fill="E6EED5"/>
            <w:vAlign w:val="center"/>
          </w:tcPr>
          <w:p w:rsidR="00FC3410" w:rsidRPr="00325B75" w:rsidRDefault="00FC3410" w:rsidP="00642F59">
            <w:pPr>
              <w:jc w:val="center"/>
              <w:rPr>
                <w:sz w:val="20"/>
                <w:szCs w:val="20"/>
              </w:rPr>
            </w:pPr>
            <w:r w:rsidRPr="00325B75">
              <w:rPr>
                <w:sz w:val="20"/>
                <w:szCs w:val="20"/>
              </w:rPr>
              <w:t>0</w:t>
            </w:r>
          </w:p>
        </w:tc>
        <w:tc>
          <w:tcPr>
            <w:tcW w:w="1418" w:type="dxa"/>
            <w:shd w:val="clear" w:color="auto" w:fill="E6EED5"/>
            <w:vAlign w:val="center"/>
          </w:tcPr>
          <w:p w:rsidR="00FC3410" w:rsidRPr="00325B75" w:rsidRDefault="00FC3410" w:rsidP="00642F59">
            <w:pPr>
              <w:jc w:val="center"/>
              <w:rPr>
                <w:sz w:val="20"/>
                <w:szCs w:val="20"/>
              </w:rPr>
            </w:pPr>
            <w:r w:rsidRPr="00325B75">
              <w:rPr>
                <w:sz w:val="20"/>
                <w:szCs w:val="20"/>
              </w:rPr>
              <w:t>0</w:t>
            </w:r>
          </w:p>
        </w:tc>
        <w:tc>
          <w:tcPr>
            <w:tcW w:w="1417" w:type="dxa"/>
            <w:shd w:val="clear" w:color="auto" w:fill="E6EED5"/>
            <w:vAlign w:val="center"/>
          </w:tcPr>
          <w:p w:rsidR="00FC3410" w:rsidRPr="00325B75" w:rsidRDefault="00FC3410" w:rsidP="00642F59">
            <w:pPr>
              <w:jc w:val="center"/>
              <w:rPr>
                <w:sz w:val="20"/>
                <w:szCs w:val="20"/>
              </w:rPr>
            </w:pPr>
            <w:r w:rsidRPr="00325B75">
              <w:rPr>
                <w:sz w:val="20"/>
                <w:szCs w:val="20"/>
              </w:rPr>
              <w:t>0</w:t>
            </w:r>
          </w:p>
        </w:tc>
        <w:tc>
          <w:tcPr>
            <w:tcW w:w="1276" w:type="dxa"/>
            <w:shd w:val="clear" w:color="auto" w:fill="E6EED5"/>
            <w:vAlign w:val="center"/>
          </w:tcPr>
          <w:p w:rsidR="00FC3410" w:rsidRPr="00325B75" w:rsidRDefault="00FC3410" w:rsidP="00642F59">
            <w:pPr>
              <w:spacing w:before="100" w:beforeAutospacing="1" w:after="100" w:afterAutospacing="1"/>
              <w:jc w:val="center"/>
              <w:rPr>
                <w:color w:val="000000"/>
                <w:sz w:val="20"/>
                <w:szCs w:val="20"/>
              </w:rPr>
            </w:pPr>
            <w:r w:rsidRPr="00325B75">
              <w:rPr>
                <w:color w:val="000000"/>
                <w:sz w:val="20"/>
                <w:szCs w:val="20"/>
              </w:rPr>
              <w:t>0</w:t>
            </w:r>
          </w:p>
        </w:tc>
      </w:tr>
      <w:tr w:rsidR="00FC3410" w:rsidRPr="00325B75" w:rsidTr="00325B75">
        <w:trPr>
          <w:trHeight w:val="303"/>
        </w:trPr>
        <w:tc>
          <w:tcPr>
            <w:tcW w:w="765" w:type="dxa"/>
            <w:shd w:val="clear" w:color="auto" w:fill="9BBB59"/>
            <w:vAlign w:val="center"/>
          </w:tcPr>
          <w:p w:rsidR="00FC3410" w:rsidRPr="00325B75" w:rsidRDefault="00FC3410" w:rsidP="00642F59">
            <w:pPr>
              <w:jc w:val="both"/>
              <w:rPr>
                <w:bCs/>
                <w:color w:val="000000"/>
                <w:sz w:val="20"/>
                <w:szCs w:val="20"/>
              </w:rPr>
            </w:pPr>
            <w:r w:rsidRPr="00325B75">
              <w:rPr>
                <w:bCs/>
                <w:color w:val="000000"/>
                <w:sz w:val="20"/>
                <w:szCs w:val="20"/>
              </w:rPr>
              <w:t>4.</w:t>
            </w:r>
          </w:p>
        </w:tc>
        <w:tc>
          <w:tcPr>
            <w:tcW w:w="2037" w:type="dxa"/>
            <w:shd w:val="clear" w:color="auto" w:fill="CDDDAC"/>
          </w:tcPr>
          <w:p w:rsidR="00FC3410" w:rsidRPr="00325B75" w:rsidRDefault="00FC3410" w:rsidP="00642F59">
            <w:pPr>
              <w:spacing w:before="100" w:beforeAutospacing="1" w:after="100" w:afterAutospacing="1"/>
              <w:rPr>
                <w:color w:val="000000"/>
                <w:sz w:val="20"/>
                <w:szCs w:val="20"/>
              </w:rPr>
            </w:pPr>
            <w:r w:rsidRPr="00325B75">
              <w:rPr>
                <w:color w:val="000000"/>
                <w:sz w:val="20"/>
                <w:szCs w:val="20"/>
              </w:rPr>
              <w:t>Starpposmu maksājumu pieprasījumi</w:t>
            </w:r>
          </w:p>
        </w:tc>
        <w:tc>
          <w:tcPr>
            <w:tcW w:w="1275" w:type="dxa"/>
            <w:shd w:val="clear" w:color="auto" w:fill="CDDDAC"/>
            <w:vAlign w:val="center"/>
          </w:tcPr>
          <w:p w:rsidR="00FC3410" w:rsidRPr="00325B75" w:rsidRDefault="00FC3410" w:rsidP="00642F59">
            <w:pPr>
              <w:jc w:val="center"/>
              <w:rPr>
                <w:sz w:val="20"/>
                <w:szCs w:val="20"/>
              </w:rPr>
            </w:pPr>
            <w:r w:rsidRPr="00325B75">
              <w:rPr>
                <w:sz w:val="20"/>
                <w:szCs w:val="20"/>
              </w:rPr>
              <w:t>0</w:t>
            </w:r>
          </w:p>
        </w:tc>
        <w:tc>
          <w:tcPr>
            <w:tcW w:w="1276" w:type="dxa"/>
            <w:shd w:val="clear" w:color="auto" w:fill="CDDDAC"/>
            <w:vAlign w:val="center"/>
          </w:tcPr>
          <w:p w:rsidR="00FC3410" w:rsidRPr="00325B75" w:rsidRDefault="00FC3410" w:rsidP="00642F59">
            <w:pPr>
              <w:jc w:val="center"/>
              <w:rPr>
                <w:sz w:val="20"/>
                <w:szCs w:val="20"/>
              </w:rPr>
            </w:pPr>
            <w:r w:rsidRPr="00325B75">
              <w:rPr>
                <w:sz w:val="20"/>
                <w:szCs w:val="20"/>
              </w:rPr>
              <w:t>0</w:t>
            </w:r>
          </w:p>
        </w:tc>
        <w:tc>
          <w:tcPr>
            <w:tcW w:w="1418" w:type="dxa"/>
            <w:shd w:val="clear" w:color="auto" w:fill="CDDDAC"/>
            <w:vAlign w:val="center"/>
          </w:tcPr>
          <w:p w:rsidR="00FC3410" w:rsidRPr="00325B75" w:rsidRDefault="00FC3410" w:rsidP="00642F59">
            <w:pPr>
              <w:jc w:val="center"/>
              <w:rPr>
                <w:sz w:val="20"/>
                <w:szCs w:val="20"/>
              </w:rPr>
            </w:pPr>
            <w:r w:rsidRPr="00325B75">
              <w:rPr>
                <w:sz w:val="20"/>
                <w:szCs w:val="20"/>
              </w:rPr>
              <w:t>0</w:t>
            </w:r>
          </w:p>
        </w:tc>
        <w:tc>
          <w:tcPr>
            <w:tcW w:w="1417" w:type="dxa"/>
            <w:shd w:val="clear" w:color="auto" w:fill="CDDDAC"/>
            <w:vAlign w:val="center"/>
          </w:tcPr>
          <w:p w:rsidR="00FC3410" w:rsidRPr="00325B75" w:rsidRDefault="00FC3410" w:rsidP="00642F59">
            <w:pPr>
              <w:jc w:val="center"/>
              <w:rPr>
                <w:sz w:val="20"/>
                <w:szCs w:val="20"/>
              </w:rPr>
            </w:pPr>
            <w:r w:rsidRPr="00325B75">
              <w:rPr>
                <w:sz w:val="20"/>
                <w:szCs w:val="20"/>
              </w:rPr>
              <w:t>0</w:t>
            </w:r>
          </w:p>
        </w:tc>
        <w:tc>
          <w:tcPr>
            <w:tcW w:w="1276" w:type="dxa"/>
            <w:shd w:val="clear" w:color="auto" w:fill="CDDDAC"/>
            <w:vAlign w:val="center"/>
          </w:tcPr>
          <w:p w:rsidR="00FC3410" w:rsidRPr="00325B75" w:rsidRDefault="00FC3410" w:rsidP="00642F59">
            <w:pPr>
              <w:spacing w:before="100" w:beforeAutospacing="1" w:after="100" w:afterAutospacing="1"/>
              <w:jc w:val="center"/>
              <w:rPr>
                <w:color w:val="000000"/>
                <w:sz w:val="20"/>
                <w:szCs w:val="20"/>
              </w:rPr>
            </w:pPr>
            <w:r w:rsidRPr="00325B75">
              <w:rPr>
                <w:color w:val="000000"/>
                <w:sz w:val="20"/>
                <w:szCs w:val="20"/>
              </w:rPr>
              <w:t>0</w:t>
            </w:r>
          </w:p>
        </w:tc>
      </w:tr>
      <w:tr w:rsidR="00FC3410" w:rsidRPr="00325B75" w:rsidTr="00325B75">
        <w:trPr>
          <w:trHeight w:val="303"/>
        </w:trPr>
        <w:tc>
          <w:tcPr>
            <w:tcW w:w="765" w:type="dxa"/>
            <w:shd w:val="clear" w:color="auto" w:fill="9BBB59"/>
            <w:vAlign w:val="center"/>
          </w:tcPr>
          <w:p w:rsidR="00FC3410" w:rsidRPr="00325B75" w:rsidRDefault="00FC3410" w:rsidP="00642F59">
            <w:pPr>
              <w:jc w:val="both"/>
              <w:rPr>
                <w:bCs/>
                <w:color w:val="000000"/>
                <w:sz w:val="20"/>
                <w:szCs w:val="20"/>
              </w:rPr>
            </w:pPr>
            <w:r w:rsidRPr="00325B75">
              <w:rPr>
                <w:bCs/>
                <w:color w:val="000000"/>
                <w:sz w:val="20"/>
                <w:szCs w:val="20"/>
              </w:rPr>
              <w:t>5.</w:t>
            </w:r>
          </w:p>
        </w:tc>
        <w:tc>
          <w:tcPr>
            <w:tcW w:w="2037" w:type="dxa"/>
            <w:shd w:val="clear" w:color="auto" w:fill="E6EED5"/>
          </w:tcPr>
          <w:p w:rsidR="00FC3410" w:rsidRPr="00325B75" w:rsidRDefault="00FC3410" w:rsidP="00642F59">
            <w:pPr>
              <w:spacing w:before="100" w:beforeAutospacing="1" w:after="100" w:afterAutospacing="1"/>
              <w:rPr>
                <w:sz w:val="20"/>
                <w:szCs w:val="20"/>
              </w:rPr>
            </w:pPr>
            <w:r w:rsidRPr="00325B75">
              <w:rPr>
                <w:sz w:val="20"/>
                <w:szCs w:val="20"/>
              </w:rPr>
              <w:t>Noslēgumu maksājumu pieprasījumi</w:t>
            </w:r>
          </w:p>
        </w:tc>
        <w:tc>
          <w:tcPr>
            <w:tcW w:w="1275" w:type="dxa"/>
            <w:shd w:val="clear" w:color="auto" w:fill="E6EED5"/>
            <w:vAlign w:val="center"/>
          </w:tcPr>
          <w:p w:rsidR="00FC3410" w:rsidRPr="00325B75" w:rsidRDefault="00FC3410" w:rsidP="00642F59">
            <w:pPr>
              <w:jc w:val="center"/>
              <w:rPr>
                <w:sz w:val="20"/>
                <w:szCs w:val="20"/>
              </w:rPr>
            </w:pPr>
            <w:r w:rsidRPr="00325B75">
              <w:rPr>
                <w:sz w:val="20"/>
                <w:szCs w:val="20"/>
              </w:rPr>
              <w:t>0</w:t>
            </w:r>
          </w:p>
        </w:tc>
        <w:tc>
          <w:tcPr>
            <w:tcW w:w="1276" w:type="dxa"/>
            <w:shd w:val="clear" w:color="auto" w:fill="E6EED5"/>
            <w:vAlign w:val="center"/>
          </w:tcPr>
          <w:p w:rsidR="00FC3410" w:rsidRPr="00325B75" w:rsidRDefault="00FC3410" w:rsidP="00642F59">
            <w:pPr>
              <w:jc w:val="center"/>
              <w:rPr>
                <w:sz w:val="20"/>
                <w:szCs w:val="20"/>
              </w:rPr>
            </w:pPr>
            <w:r w:rsidRPr="00325B75">
              <w:rPr>
                <w:sz w:val="20"/>
                <w:szCs w:val="20"/>
              </w:rPr>
              <w:t>0</w:t>
            </w:r>
          </w:p>
        </w:tc>
        <w:tc>
          <w:tcPr>
            <w:tcW w:w="1418" w:type="dxa"/>
            <w:shd w:val="clear" w:color="auto" w:fill="E6EED5"/>
            <w:vAlign w:val="center"/>
          </w:tcPr>
          <w:p w:rsidR="00FC3410" w:rsidRPr="00325B75" w:rsidRDefault="00FC3410" w:rsidP="00642F59">
            <w:pPr>
              <w:jc w:val="center"/>
              <w:rPr>
                <w:sz w:val="20"/>
                <w:szCs w:val="20"/>
              </w:rPr>
            </w:pPr>
            <w:r w:rsidRPr="00325B75">
              <w:rPr>
                <w:sz w:val="20"/>
                <w:szCs w:val="20"/>
              </w:rPr>
              <w:t>0</w:t>
            </w:r>
          </w:p>
        </w:tc>
        <w:tc>
          <w:tcPr>
            <w:tcW w:w="1417" w:type="dxa"/>
            <w:shd w:val="clear" w:color="auto" w:fill="E6EED5"/>
            <w:vAlign w:val="center"/>
          </w:tcPr>
          <w:p w:rsidR="00FC3410" w:rsidRPr="00325B75" w:rsidRDefault="00FC3410" w:rsidP="00642F59">
            <w:pPr>
              <w:jc w:val="center"/>
              <w:rPr>
                <w:sz w:val="20"/>
                <w:szCs w:val="20"/>
              </w:rPr>
            </w:pPr>
            <w:r w:rsidRPr="00325B75">
              <w:rPr>
                <w:sz w:val="20"/>
                <w:szCs w:val="20"/>
              </w:rPr>
              <w:t>0</w:t>
            </w:r>
          </w:p>
        </w:tc>
        <w:tc>
          <w:tcPr>
            <w:tcW w:w="1276" w:type="dxa"/>
            <w:shd w:val="clear" w:color="auto" w:fill="E6EED5"/>
            <w:vAlign w:val="center"/>
          </w:tcPr>
          <w:p w:rsidR="00FC3410" w:rsidRPr="00325B75" w:rsidRDefault="00FC3410" w:rsidP="00642F59">
            <w:pPr>
              <w:spacing w:before="100" w:beforeAutospacing="1" w:after="100" w:afterAutospacing="1"/>
              <w:jc w:val="center"/>
              <w:rPr>
                <w:color w:val="000000"/>
                <w:sz w:val="20"/>
                <w:szCs w:val="20"/>
              </w:rPr>
            </w:pPr>
            <w:r w:rsidRPr="00325B75">
              <w:rPr>
                <w:color w:val="000000"/>
                <w:sz w:val="20"/>
                <w:szCs w:val="20"/>
              </w:rPr>
              <w:t>0</w:t>
            </w:r>
          </w:p>
        </w:tc>
      </w:tr>
      <w:tr w:rsidR="00FC3410" w:rsidRPr="00325B75" w:rsidTr="00325B75">
        <w:trPr>
          <w:trHeight w:val="303"/>
        </w:trPr>
        <w:tc>
          <w:tcPr>
            <w:tcW w:w="2802" w:type="dxa"/>
            <w:gridSpan w:val="2"/>
            <w:shd w:val="clear" w:color="auto" w:fill="CDDDAC"/>
          </w:tcPr>
          <w:p w:rsidR="00FC3410" w:rsidRPr="00325B75" w:rsidRDefault="00FC3410" w:rsidP="00642F59">
            <w:pPr>
              <w:jc w:val="right"/>
              <w:rPr>
                <w:b/>
                <w:bCs/>
                <w:sz w:val="20"/>
                <w:szCs w:val="20"/>
              </w:rPr>
            </w:pPr>
            <w:r w:rsidRPr="00325B75">
              <w:rPr>
                <w:b/>
                <w:bCs/>
                <w:sz w:val="20"/>
                <w:szCs w:val="20"/>
              </w:rPr>
              <w:t>Kopā:</w:t>
            </w:r>
          </w:p>
        </w:tc>
        <w:tc>
          <w:tcPr>
            <w:tcW w:w="1275" w:type="dxa"/>
            <w:shd w:val="clear" w:color="auto" w:fill="CDDDAC"/>
            <w:vAlign w:val="center"/>
          </w:tcPr>
          <w:p w:rsidR="00FC3410" w:rsidRPr="00325B75" w:rsidRDefault="00FC3410" w:rsidP="00642F59">
            <w:pPr>
              <w:spacing w:before="100" w:beforeAutospacing="1" w:after="100" w:afterAutospacing="1"/>
              <w:jc w:val="center"/>
              <w:rPr>
                <w:b/>
                <w:bCs/>
                <w:sz w:val="20"/>
                <w:szCs w:val="20"/>
              </w:rPr>
            </w:pPr>
            <w:r w:rsidRPr="00325B75">
              <w:rPr>
                <w:b/>
                <w:sz w:val="20"/>
                <w:szCs w:val="20"/>
              </w:rPr>
              <w:t>1</w:t>
            </w:r>
          </w:p>
        </w:tc>
        <w:tc>
          <w:tcPr>
            <w:tcW w:w="1276" w:type="dxa"/>
            <w:shd w:val="clear" w:color="auto" w:fill="CDDDAC"/>
            <w:vAlign w:val="center"/>
          </w:tcPr>
          <w:p w:rsidR="00FC3410" w:rsidRPr="00325B75" w:rsidRDefault="00FC3410" w:rsidP="00642F59">
            <w:pPr>
              <w:jc w:val="center"/>
              <w:rPr>
                <w:b/>
                <w:sz w:val="20"/>
                <w:szCs w:val="20"/>
              </w:rPr>
            </w:pPr>
            <w:r w:rsidRPr="00325B75">
              <w:rPr>
                <w:b/>
                <w:sz w:val="20"/>
                <w:szCs w:val="20"/>
              </w:rPr>
              <w:t>0</w:t>
            </w:r>
          </w:p>
        </w:tc>
        <w:tc>
          <w:tcPr>
            <w:tcW w:w="1418" w:type="dxa"/>
            <w:shd w:val="clear" w:color="auto" w:fill="CDDDAC"/>
            <w:vAlign w:val="center"/>
          </w:tcPr>
          <w:p w:rsidR="00FC3410" w:rsidRPr="00325B75" w:rsidRDefault="00FC3410" w:rsidP="00642F59">
            <w:pPr>
              <w:jc w:val="center"/>
              <w:rPr>
                <w:b/>
                <w:sz w:val="20"/>
                <w:szCs w:val="20"/>
              </w:rPr>
            </w:pPr>
            <w:r w:rsidRPr="00325B75">
              <w:rPr>
                <w:b/>
                <w:sz w:val="20"/>
                <w:szCs w:val="20"/>
              </w:rPr>
              <w:t>0</w:t>
            </w:r>
          </w:p>
        </w:tc>
        <w:tc>
          <w:tcPr>
            <w:tcW w:w="1417" w:type="dxa"/>
            <w:shd w:val="clear" w:color="auto" w:fill="CDDDAC"/>
            <w:vAlign w:val="center"/>
          </w:tcPr>
          <w:p w:rsidR="00FC3410" w:rsidRPr="00325B75" w:rsidRDefault="00FC3410" w:rsidP="00642F59">
            <w:pPr>
              <w:jc w:val="center"/>
              <w:rPr>
                <w:b/>
                <w:sz w:val="20"/>
                <w:szCs w:val="20"/>
              </w:rPr>
            </w:pPr>
            <w:r w:rsidRPr="00325B75">
              <w:rPr>
                <w:b/>
                <w:sz w:val="20"/>
                <w:szCs w:val="20"/>
              </w:rPr>
              <w:t>1</w:t>
            </w:r>
          </w:p>
        </w:tc>
        <w:tc>
          <w:tcPr>
            <w:tcW w:w="1276" w:type="dxa"/>
            <w:shd w:val="clear" w:color="auto" w:fill="CDDDAC"/>
            <w:vAlign w:val="center"/>
          </w:tcPr>
          <w:p w:rsidR="00FC3410" w:rsidRPr="00325B75" w:rsidRDefault="00FC3410" w:rsidP="00642F59">
            <w:pPr>
              <w:jc w:val="center"/>
              <w:rPr>
                <w:b/>
                <w:sz w:val="20"/>
                <w:szCs w:val="20"/>
              </w:rPr>
            </w:pPr>
            <w:r w:rsidRPr="00325B75">
              <w:rPr>
                <w:b/>
                <w:sz w:val="20"/>
                <w:szCs w:val="20"/>
              </w:rPr>
              <w:t>0</w:t>
            </w:r>
          </w:p>
        </w:tc>
      </w:tr>
    </w:tbl>
    <w:p w:rsidR="00FC3410" w:rsidRDefault="00FC3410" w:rsidP="00D15F46">
      <w:pPr>
        <w:jc w:val="both"/>
        <w:rPr>
          <w:b/>
          <w:color w:val="000000"/>
          <w:szCs w:val="28"/>
        </w:rPr>
      </w:pPr>
    </w:p>
    <w:p w:rsidR="00FC3410" w:rsidRPr="0007335A" w:rsidRDefault="00FC3410" w:rsidP="00D97EDC">
      <w:pPr>
        <w:numPr>
          <w:ilvl w:val="0"/>
          <w:numId w:val="19"/>
        </w:numPr>
        <w:jc w:val="both"/>
        <w:rPr>
          <w:b/>
          <w:color w:val="000000"/>
          <w:sz w:val="28"/>
          <w:szCs w:val="28"/>
        </w:rPr>
      </w:pPr>
      <w:r w:rsidRPr="0007335A">
        <w:rPr>
          <w:b/>
          <w:color w:val="000000"/>
          <w:sz w:val="28"/>
          <w:szCs w:val="28"/>
        </w:rPr>
        <w:t>II konkursa kārta</w:t>
      </w:r>
    </w:p>
    <w:p w:rsidR="00FC3410" w:rsidRDefault="00FC3410" w:rsidP="002D12EA">
      <w:pPr>
        <w:pStyle w:val="Default"/>
        <w:ind w:firstLine="720"/>
        <w:jc w:val="both"/>
        <w:rPr>
          <w:sz w:val="28"/>
          <w:szCs w:val="28"/>
        </w:rPr>
      </w:pPr>
      <w:r w:rsidRPr="003B0698">
        <w:rPr>
          <w:sz w:val="28"/>
          <w:szCs w:val="28"/>
        </w:rPr>
        <w:t>Konkursa II kārtas mērķis ir SEG samazināšana, nodrošinot pāreju no tehnoloģijām, kurās izmanto fosilos energoresursus, uz tehnoloģijām, kurās izmanto atjaunojamos energoresursus, uzlabojot komersantu ražošanas tehnoloģiskās iekārtas vai nomainot tās ar jaunām ražošanas tehnoloģiskām iekārtām un uzlabojot izglītības iestāžu, ražošanas, vairumtirdzniecības un mazumtirdzniecības ēku energoefektivitāti.</w:t>
      </w:r>
    </w:p>
    <w:p w:rsidR="00FC3410" w:rsidRPr="0007335A" w:rsidRDefault="00FC3410" w:rsidP="002D12EA">
      <w:pPr>
        <w:pStyle w:val="Default"/>
        <w:ind w:firstLine="720"/>
        <w:jc w:val="both"/>
        <w:rPr>
          <w:sz w:val="28"/>
          <w:szCs w:val="28"/>
        </w:rPr>
      </w:pPr>
      <w:r w:rsidRPr="0007335A">
        <w:rPr>
          <w:sz w:val="28"/>
          <w:szCs w:val="28"/>
        </w:rPr>
        <w:t xml:space="preserve">KPFI kopējais finansējums </w:t>
      </w:r>
      <w:r>
        <w:rPr>
          <w:sz w:val="28"/>
          <w:szCs w:val="28"/>
        </w:rPr>
        <w:t xml:space="preserve">II kārtā </w:t>
      </w:r>
      <w:r w:rsidR="0050127A">
        <w:rPr>
          <w:sz w:val="28"/>
          <w:szCs w:val="28"/>
        </w:rPr>
        <w:t>saskaņā ar konkursa sludinājumu</w:t>
      </w:r>
      <w:r w:rsidR="0050127A" w:rsidRPr="0007335A">
        <w:rPr>
          <w:sz w:val="28"/>
          <w:szCs w:val="28"/>
        </w:rPr>
        <w:t xml:space="preserve"> </w:t>
      </w:r>
      <w:r w:rsidR="0050127A">
        <w:rPr>
          <w:sz w:val="28"/>
          <w:szCs w:val="28"/>
        </w:rPr>
        <w:t xml:space="preserve">Latvijas Vēstnesī </w:t>
      </w:r>
      <w:r w:rsidRPr="0007335A">
        <w:rPr>
          <w:sz w:val="28"/>
          <w:szCs w:val="28"/>
        </w:rPr>
        <w:t>bija LVL</w:t>
      </w:r>
      <w:r w:rsidR="00325B75">
        <w:rPr>
          <w:sz w:val="28"/>
          <w:szCs w:val="28"/>
        </w:rPr>
        <w:t> </w:t>
      </w:r>
      <w:r w:rsidRPr="004301FA">
        <w:rPr>
          <w:sz w:val="28"/>
          <w:szCs w:val="28"/>
        </w:rPr>
        <w:t>31</w:t>
      </w:r>
      <w:r w:rsidR="00325B75">
        <w:rPr>
          <w:sz w:val="28"/>
          <w:szCs w:val="28"/>
        </w:rPr>
        <w:t> </w:t>
      </w:r>
      <w:r w:rsidRPr="004301FA">
        <w:rPr>
          <w:sz w:val="28"/>
          <w:szCs w:val="28"/>
        </w:rPr>
        <w:t>189</w:t>
      </w:r>
      <w:r w:rsidR="00325B75">
        <w:rPr>
          <w:sz w:val="28"/>
          <w:szCs w:val="28"/>
        </w:rPr>
        <w:t> </w:t>
      </w:r>
      <w:r w:rsidRPr="004301FA">
        <w:rPr>
          <w:sz w:val="28"/>
          <w:szCs w:val="28"/>
        </w:rPr>
        <w:t>255,51</w:t>
      </w:r>
      <w:r w:rsidR="00BF4114">
        <w:rPr>
          <w:rStyle w:val="FootnoteReference"/>
          <w:sz w:val="28"/>
          <w:szCs w:val="28"/>
        </w:rPr>
        <w:footnoteReference w:id="37"/>
      </w:r>
      <w:r>
        <w:rPr>
          <w:sz w:val="28"/>
          <w:szCs w:val="28"/>
        </w:rPr>
        <w:t>.</w:t>
      </w:r>
      <w:r w:rsidRPr="0007335A">
        <w:rPr>
          <w:sz w:val="28"/>
          <w:szCs w:val="28"/>
        </w:rPr>
        <w:t xml:space="preserve"> Vienam projektam pieejamais maksimālais KPFI finansējums – </w:t>
      </w:r>
      <w:r>
        <w:rPr>
          <w:sz w:val="28"/>
          <w:szCs w:val="28"/>
        </w:rPr>
        <w:t>60</w:t>
      </w:r>
      <w:r w:rsidRPr="0007335A">
        <w:rPr>
          <w:sz w:val="28"/>
          <w:szCs w:val="28"/>
        </w:rPr>
        <w:t>0 000 LVL. Projekta īstenotāji – </w:t>
      </w:r>
      <w:r w:rsidRPr="002D12EA">
        <w:rPr>
          <w:sz w:val="28"/>
          <w:szCs w:val="28"/>
        </w:rPr>
        <w:t>Latvijas Republikā reģistrēts komersants vai Latvijas Republikā reģistrēta valsts, pašvaldību vai citu juridisku vai fizisku personu dibināta iestāde, kuras uzdevums ir izglītības programmu īstenošana, vai komercsabiedrība, kurai izglītības programmu īstenošana ir viens no darbības veidiem.</w:t>
      </w:r>
    </w:p>
    <w:p w:rsidR="00FC3410" w:rsidRPr="0007335A" w:rsidRDefault="00FC3410" w:rsidP="002D12EA">
      <w:pPr>
        <w:pStyle w:val="Default"/>
        <w:ind w:firstLine="720"/>
        <w:jc w:val="both"/>
        <w:rPr>
          <w:sz w:val="28"/>
          <w:szCs w:val="28"/>
        </w:rPr>
      </w:pPr>
      <w:r w:rsidRPr="0007335A">
        <w:rPr>
          <w:sz w:val="28"/>
          <w:szCs w:val="28"/>
        </w:rPr>
        <w:t>Atbalsta intensitāte (no projekta kopējām attiecināmajām izmaksām):</w:t>
      </w:r>
    </w:p>
    <w:p w:rsidR="00FC3410" w:rsidRPr="00AA4CD0" w:rsidRDefault="00FC3410" w:rsidP="00D97EDC">
      <w:pPr>
        <w:pStyle w:val="Default"/>
        <w:numPr>
          <w:ilvl w:val="0"/>
          <w:numId w:val="19"/>
        </w:numPr>
        <w:jc w:val="both"/>
        <w:rPr>
          <w:sz w:val="28"/>
          <w:szCs w:val="28"/>
        </w:rPr>
      </w:pPr>
      <w:r w:rsidRPr="00AA4CD0">
        <w:rPr>
          <w:sz w:val="28"/>
          <w:szCs w:val="28"/>
        </w:rPr>
        <w:t>65 % – sīkajiem (</w:t>
      </w:r>
      <w:proofErr w:type="spellStart"/>
      <w:r w:rsidRPr="00AA4CD0">
        <w:rPr>
          <w:sz w:val="28"/>
          <w:szCs w:val="28"/>
        </w:rPr>
        <w:t>mikro</w:t>
      </w:r>
      <w:proofErr w:type="spellEnd"/>
      <w:r w:rsidRPr="00AA4CD0">
        <w:rPr>
          <w:sz w:val="28"/>
          <w:szCs w:val="28"/>
        </w:rPr>
        <w:t xml:space="preserve">) un mazajiem komersantiem; </w:t>
      </w:r>
    </w:p>
    <w:p w:rsidR="00FC3410" w:rsidRPr="00AA4CD0" w:rsidRDefault="00FC3410" w:rsidP="00D97EDC">
      <w:pPr>
        <w:pStyle w:val="Default"/>
        <w:numPr>
          <w:ilvl w:val="0"/>
          <w:numId w:val="19"/>
        </w:numPr>
        <w:jc w:val="both"/>
        <w:rPr>
          <w:sz w:val="28"/>
          <w:szCs w:val="28"/>
        </w:rPr>
      </w:pPr>
      <w:r w:rsidRPr="00AA4CD0">
        <w:rPr>
          <w:sz w:val="28"/>
          <w:szCs w:val="28"/>
        </w:rPr>
        <w:t xml:space="preserve">55 % – vidējiem komersantiem; </w:t>
      </w:r>
    </w:p>
    <w:p w:rsidR="00FC3410" w:rsidRPr="00AA4CD0" w:rsidRDefault="00FC3410" w:rsidP="00D97EDC">
      <w:pPr>
        <w:pStyle w:val="Default"/>
        <w:numPr>
          <w:ilvl w:val="0"/>
          <w:numId w:val="19"/>
        </w:numPr>
        <w:jc w:val="both"/>
        <w:rPr>
          <w:sz w:val="28"/>
          <w:szCs w:val="28"/>
        </w:rPr>
      </w:pPr>
      <w:r w:rsidRPr="00AA4CD0">
        <w:rPr>
          <w:sz w:val="28"/>
          <w:szCs w:val="28"/>
        </w:rPr>
        <w:t xml:space="preserve">45 % – lielajiem komersantiem; </w:t>
      </w:r>
    </w:p>
    <w:p w:rsidR="00FC3410" w:rsidRDefault="00FC3410" w:rsidP="00D97EDC">
      <w:pPr>
        <w:pStyle w:val="Default"/>
        <w:numPr>
          <w:ilvl w:val="0"/>
          <w:numId w:val="19"/>
        </w:numPr>
        <w:jc w:val="both"/>
        <w:rPr>
          <w:sz w:val="28"/>
          <w:szCs w:val="28"/>
        </w:rPr>
      </w:pPr>
      <w:r w:rsidRPr="00AA4CD0">
        <w:rPr>
          <w:sz w:val="28"/>
          <w:szCs w:val="28"/>
        </w:rPr>
        <w:t>35 % – komersantiem, ja līdz projekta iesnieguma iesniegšanai atbildīgajā iestādē Ekonomikas ministrija ir pieņēmusi lēmumu par tiesību piešķiršanu tiem pārdot saražoto elektroenerģiju obligāti iepērkamā elektroenerģijas apjoma veidā vai par tiesību piešķiršanu tiem saņemt garantētu maksu par elektrostacijā uzstādīto elektrisko jaudu un šis lēmums nav atcelts vai zaudējis spēku</w:t>
      </w:r>
      <w:r>
        <w:rPr>
          <w:sz w:val="28"/>
          <w:szCs w:val="28"/>
        </w:rPr>
        <w:t>;</w:t>
      </w:r>
    </w:p>
    <w:p w:rsidR="00FC3410" w:rsidRPr="0007335A" w:rsidRDefault="00FC3410" w:rsidP="00D97EDC">
      <w:pPr>
        <w:pStyle w:val="Default"/>
        <w:numPr>
          <w:ilvl w:val="0"/>
          <w:numId w:val="19"/>
        </w:numPr>
        <w:jc w:val="both"/>
        <w:rPr>
          <w:sz w:val="28"/>
          <w:szCs w:val="28"/>
        </w:rPr>
      </w:pPr>
      <w:r>
        <w:rPr>
          <w:sz w:val="28"/>
          <w:szCs w:val="28"/>
        </w:rPr>
        <w:t xml:space="preserve">85% - </w:t>
      </w:r>
      <w:r w:rsidRPr="002D12EA">
        <w:rPr>
          <w:sz w:val="28"/>
          <w:szCs w:val="28"/>
        </w:rPr>
        <w:t>izglītības iestādēm, neatkarīgi no iestādes juridiskā statusa.</w:t>
      </w:r>
    </w:p>
    <w:p w:rsidR="00FC3410" w:rsidRPr="0007335A" w:rsidRDefault="00FC3410" w:rsidP="002D12EA">
      <w:pPr>
        <w:pStyle w:val="naisf"/>
        <w:spacing w:before="0" w:beforeAutospacing="0" w:after="0" w:afterAutospacing="0"/>
        <w:ind w:firstLine="720"/>
        <w:jc w:val="both"/>
        <w:rPr>
          <w:sz w:val="28"/>
          <w:szCs w:val="28"/>
        </w:rPr>
      </w:pPr>
      <w:r w:rsidRPr="0007335A">
        <w:rPr>
          <w:color w:val="000000"/>
          <w:sz w:val="28"/>
          <w:szCs w:val="28"/>
        </w:rPr>
        <w:t>Atbalstāmās aktivitātes:</w:t>
      </w:r>
    </w:p>
    <w:p w:rsidR="00FC3410" w:rsidRPr="00756462" w:rsidRDefault="00FC3410" w:rsidP="00D97EDC">
      <w:pPr>
        <w:pStyle w:val="Default"/>
        <w:numPr>
          <w:ilvl w:val="0"/>
          <w:numId w:val="19"/>
        </w:numPr>
        <w:jc w:val="both"/>
        <w:rPr>
          <w:rFonts w:ascii="TimesNewRomanPSMT" w:hAnsi="TimesNewRomanPSMT" w:cs="TimesNewRomanPSMT"/>
          <w:sz w:val="28"/>
          <w:szCs w:val="28"/>
        </w:rPr>
      </w:pPr>
      <w:r w:rsidRPr="00756462">
        <w:rPr>
          <w:sz w:val="28"/>
          <w:szCs w:val="28"/>
        </w:rPr>
        <w:t xml:space="preserve">ieguldījumi vides aizsardzībā, kas ļauj ietaupīt enerģiju: </w:t>
      </w:r>
    </w:p>
    <w:p w:rsidR="00FC3410" w:rsidRPr="00756462" w:rsidRDefault="00FC3410" w:rsidP="00D97EDC">
      <w:pPr>
        <w:numPr>
          <w:ilvl w:val="2"/>
          <w:numId w:val="18"/>
        </w:numPr>
        <w:jc w:val="both"/>
        <w:rPr>
          <w:rFonts w:ascii="TimesNewRomanPSMT" w:hAnsi="TimesNewRomanPSMT" w:cs="TimesNewRomanPSMT"/>
          <w:sz w:val="28"/>
          <w:szCs w:val="28"/>
          <w:lang w:eastAsia="lv-LV"/>
        </w:rPr>
      </w:pPr>
      <w:r w:rsidRPr="00756462">
        <w:rPr>
          <w:rFonts w:ascii="TimesNewRomanPSMT" w:hAnsi="TimesNewRomanPSMT" w:cs="TimesNewRomanPSMT"/>
          <w:sz w:val="28"/>
          <w:szCs w:val="28"/>
          <w:lang w:eastAsia="lv-LV"/>
        </w:rPr>
        <w:t xml:space="preserve">ēku energoefektivitāti paaugstinoši rekonstrukcijas vai vienkāršotās renovācijas darbi; </w:t>
      </w:r>
    </w:p>
    <w:p w:rsidR="00FC3410" w:rsidRPr="00756462" w:rsidRDefault="00FC3410" w:rsidP="00D97EDC">
      <w:pPr>
        <w:numPr>
          <w:ilvl w:val="2"/>
          <w:numId w:val="18"/>
        </w:numPr>
        <w:jc w:val="both"/>
        <w:rPr>
          <w:rFonts w:ascii="TimesNewRomanPSMT" w:hAnsi="TimesNewRomanPSMT" w:cs="TimesNewRomanPSMT"/>
          <w:sz w:val="28"/>
          <w:szCs w:val="28"/>
          <w:lang w:eastAsia="lv-LV"/>
        </w:rPr>
      </w:pPr>
      <w:r w:rsidRPr="00756462">
        <w:rPr>
          <w:rFonts w:ascii="TimesNewRomanPSMT" w:hAnsi="TimesNewRomanPSMT" w:cs="TimesNewRomanPSMT"/>
          <w:sz w:val="28"/>
          <w:szCs w:val="28"/>
          <w:lang w:eastAsia="lv-LV"/>
        </w:rPr>
        <w:t xml:space="preserve">energoefektivitāti paaugstinoši papildu ieguldījumi esošajās ražošanas tehnoloģiskajās iekārtās, kuras tieši nodrošina ražošanas procesu ražošanas ēkās; </w:t>
      </w:r>
    </w:p>
    <w:p w:rsidR="00FC3410" w:rsidRPr="00756462" w:rsidRDefault="00FC3410" w:rsidP="00D97EDC">
      <w:pPr>
        <w:numPr>
          <w:ilvl w:val="2"/>
          <w:numId w:val="18"/>
        </w:numPr>
        <w:jc w:val="both"/>
        <w:rPr>
          <w:rFonts w:ascii="TimesNewRomanPSMT" w:hAnsi="TimesNewRomanPSMT" w:cs="TimesNewRomanPSMT"/>
          <w:sz w:val="28"/>
          <w:szCs w:val="28"/>
          <w:lang w:eastAsia="lv-LV"/>
        </w:rPr>
      </w:pPr>
      <w:r w:rsidRPr="00756462">
        <w:rPr>
          <w:rFonts w:ascii="TimesNewRomanPSMT" w:hAnsi="TimesNewRomanPSMT" w:cs="TimesNewRomanPSMT"/>
          <w:sz w:val="28"/>
          <w:szCs w:val="28"/>
          <w:lang w:eastAsia="lv-LV"/>
        </w:rPr>
        <w:t xml:space="preserve">iekārtas un sistēmas efektīvai siltuma primārai un otrreizējai izmantošanai; </w:t>
      </w:r>
    </w:p>
    <w:p w:rsidR="00FC3410" w:rsidRPr="00756462" w:rsidRDefault="00FC3410" w:rsidP="00D97EDC">
      <w:pPr>
        <w:numPr>
          <w:ilvl w:val="2"/>
          <w:numId w:val="18"/>
        </w:numPr>
        <w:jc w:val="both"/>
        <w:rPr>
          <w:rFonts w:ascii="TimesNewRomanPSMT" w:hAnsi="TimesNewRomanPSMT" w:cs="TimesNewRomanPSMT"/>
          <w:sz w:val="28"/>
          <w:szCs w:val="28"/>
          <w:lang w:eastAsia="lv-LV"/>
        </w:rPr>
      </w:pPr>
      <w:r w:rsidRPr="00756462">
        <w:rPr>
          <w:rFonts w:ascii="TimesNewRomanPSMT" w:hAnsi="TimesNewRomanPSMT" w:cs="TimesNewRomanPSMT"/>
          <w:sz w:val="28"/>
          <w:szCs w:val="28"/>
          <w:lang w:eastAsia="lv-LV"/>
        </w:rPr>
        <w:t xml:space="preserve">energoefektīva apgaismojuma uzstādīšana; </w:t>
      </w:r>
    </w:p>
    <w:p w:rsidR="00FC3410" w:rsidRPr="00756462" w:rsidRDefault="00FC3410" w:rsidP="00D97EDC">
      <w:pPr>
        <w:numPr>
          <w:ilvl w:val="2"/>
          <w:numId w:val="18"/>
        </w:numPr>
        <w:jc w:val="both"/>
        <w:rPr>
          <w:rFonts w:ascii="TimesNewRomanPSMT" w:hAnsi="TimesNewRomanPSMT" w:cs="TimesNewRomanPSMT"/>
          <w:sz w:val="28"/>
          <w:szCs w:val="28"/>
          <w:lang w:eastAsia="lv-LV"/>
        </w:rPr>
      </w:pPr>
      <w:r w:rsidRPr="00756462">
        <w:rPr>
          <w:rFonts w:ascii="TimesNewRomanPSMT" w:hAnsi="TimesNewRomanPSMT" w:cs="TimesNewRomanPSMT"/>
          <w:sz w:val="28"/>
          <w:szCs w:val="28"/>
          <w:lang w:eastAsia="lv-LV"/>
        </w:rPr>
        <w:t>ēku automatizētās vadības un kontroles sistēmu uzstādīšana, kuras nodrošina enerģijas patēriņa kontroli un samazinājumu;</w:t>
      </w:r>
    </w:p>
    <w:p w:rsidR="00FC3410" w:rsidRPr="00756462" w:rsidRDefault="00FC3410" w:rsidP="00D97EDC">
      <w:pPr>
        <w:numPr>
          <w:ilvl w:val="2"/>
          <w:numId w:val="18"/>
        </w:numPr>
        <w:jc w:val="both"/>
        <w:rPr>
          <w:rFonts w:ascii="TimesNewRomanPSMT" w:hAnsi="TimesNewRomanPSMT" w:cs="TimesNewRomanPSMT"/>
          <w:sz w:val="28"/>
          <w:szCs w:val="28"/>
          <w:lang w:eastAsia="lv-LV"/>
        </w:rPr>
      </w:pPr>
      <w:r w:rsidRPr="00756462">
        <w:rPr>
          <w:rFonts w:ascii="TimesNewRomanPSMT" w:hAnsi="TimesNewRomanPSMT" w:cs="TimesNewRomanPSMT"/>
          <w:sz w:val="28"/>
          <w:szCs w:val="28"/>
          <w:lang w:eastAsia="lv-LV"/>
        </w:rPr>
        <w:t xml:space="preserve"> tehnoloģijas, kas atrodas uzņēmuma teritorijā un ir nepieciešamas tā darbībai, bet nav tieši piesaistītas ražošanas ēkai.</w:t>
      </w:r>
    </w:p>
    <w:p w:rsidR="00FC3410" w:rsidRPr="00756462" w:rsidRDefault="00FC3410" w:rsidP="00D97EDC">
      <w:pPr>
        <w:pStyle w:val="Default"/>
        <w:numPr>
          <w:ilvl w:val="0"/>
          <w:numId w:val="19"/>
        </w:numPr>
        <w:jc w:val="both"/>
        <w:rPr>
          <w:sz w:val="28"/>
          <w:szCs w:val="28"/>
        </w:rPr>
      </w:pPr>
      <w:r w:rsidRPr="00756462">
        <w:rPr>
          <w:sz w:val="28"/>
          <w:szCs w:val="28"/>
        </w:rPr>
        <w:t xml:space="preserve">ieguldījumi atjaunojamo energoresursu izmantošanai saskaņā ar šādiem nosacījumiem: </w:t>
      </w:r>
    </w:p>
    <w:p w:rsidR="00FC3410" w:rsidRPr="00756462" w:rsidRDefault="00FC3410" w:rsidP="00D97EDC">
      <w:pPr>
        <w:numPr>
          <w:ilvl w:val="2"/>
          <w:numId w:val="18"/>
        </w:numPr>
        <w:jc w:val="both"/>
        <w:rPr>
          <w:rFonts w:ascii="TimesNewRomanPSMT" w:hAnsi="TimesNewRomanPSMT" w:cs="TimesNewRomanPSMT"/>
          <w:sz w:val="28"/>
          <w:szCs w:val="28"/>
          <w:lang w:eastAsia="lv-LV"/>
        </w:rPr>
      </w:pPr>
      <w:r w:rsidRPr="00756462">
        <w:rPr>
          <w:rFonts w:ascii="TimesNewRomanPSMT" w:hAnsi="TimesNewRomanPSMT" w:cs="TimesNewRomanPSMT"/>
          <w:sz w:val="28"/>
          <w:szCs w:val="28"/>
          <w:lang w:eastAsia="lv-LV"/>
        </w:rPr>
        <w:t>papildu ieguldījumi pārejai (tai skaitā iepērkamā enerģijas apjoma samazināšana) no tehnoloģijām, kurās izmanto fosilos energoresursus, uz tehno</w:t>
      </w:r>
      <w:r w:rsidRPr="00756462">
        <w:rPr>
          <w:rFonts w:ascii="TimesNewRomanPSMT" w:hAnsi="TimesNewRomanPSMT" w:cs="TimesNewRomanPSMT"/>
          <w:sz w:val="28"/>
          <w:szCs w:val="28"/>
          <w:lang w:eastAsia="lv-LV"/>
        </w:rPr>
        <w:softHyphen/>
        <w:t xml:space="preserve">loģijām, kurās izmanto atjaunojamos energoresursus: </w:t>
      </w:r>
    </w:p>
    <w:p w:rsidR="00FC3410" w:rsidRPr="00756462" w:rsidRDefault="00FC3410" w:rsidP="00D97EDC">
      <w:pPr>
        <w:numPr>
          <w:ilvl w:val="3"/>
          <w:numId w:val="18"/>
        </w:numPr>
        <w:jc w:val="both"/>
        <w:rPr>
          <w:rFonts w:ascii="TimesNewRomanPSMT" w:hAnsi="TimesNewRomanPSMT" w:cs="TimesNewRomanPSMT"/>
          <w:sz w:val="28"/>
          <w:szCs w:val="28"/>
          <w:lang w:eastAsia="lv-LV"/>
        </w:rPr>
      </w:pPr>
      <w:r w:rsidRPr="00756462">
        <w:rPr>
          <w:rFonts w:ascii="TimesNewRomanPSMT" w:hAnsi="TimesNewRomanPSMT" w:cs="TimesNewRomanPSMT"/>
          <w:sz w:val="28"/>
          <w:szCs w:val="28"/>
          <w:lang w:eastAsia="lv-LV"/>
        </w:rPr>
        <w:t xml:space="preserve">biomasu izmantojošas katlu iekārtas; </w:t>
      </w:r>
    </w:p>
    <w:p w:rsidR="00FC3410" w:rsidRPr="00756462" w:rsidRDefault="00FC3410" w:rsidP="00D97EDC">
      <w:pPr>
        <w:numPr>
          <w:ilvl w:val="3"/>
          <w:numId w:val="18"/>
        </w:numPr>
        <w:jc w:val="both"/>
        <w:rPr>
          <w:rFonts w:ascii="TimesNewRomanPSMT" w:hAnsi="TimesNewRomanPSMT" w:cs="TimesNewRomanPSMT"/>
          <w:sz w:val="28"/>
          <w:szCs w:val="28"/>
          <w:lang w:eastAsia="lv-LV"/>
        </w:rPr>
      </w:pPr>
      <w:r w:rsidRPr="00756462">
        <w:rPr>
          <w:rFonts w:ascii="TimesNewRomanPSMT" w:hAnsi="TimesNewRomanPSMT" w:cs="TimesNewRomanPSMT"/>
          <w:sz w:val="28"/>
          <w:szCs w:val="28"/>
          <w:lang w:eastAsia="lv-LV"/>
        </w:rPr>
        <w:t xml:space="preserve">biomasu izmantojošas koģenerācijas stacijas; </w:t>
      </w:r>
    </w:p>
    <w:p w:rsidR="00FC3410" w:rsidRPr="00756462" w:rsidRDefault="00FC3410" w:rsidP="00D97EDC">
      <w:pPr>
        <w:numPr>
          <w:ilvl w:val="3"/>
          <w:numId w:val="18"/>
        </w:numPr>
        <w:jc w:val="both"/>
        <w:rPr>
          <w:rFonts w:ascii="TimesNewRomanPSMT" w:hAnsi="TimesNewRomanPSMT" w:cs="TimesNewRomanPSMT"/>
          <w:sz w:val="28"/>
          <w:szCs w:val="28"/>
          <w:lang w:eastAsia="lv-LV"/>
        </w:rPr>
      </w:pPr>
      <w:r w:rsidRPr="00756462">
        <w:rPr>
          <w:rFonts w:ascii="TimesNewRomanPSMT" w:hAnsi="TimesNewRomanPSMT" w:cs="TimesNewRomanPSMT"/>
          <w:sz w:val="28"/>
          <w:szCs w:val="28"/>
          <w:lang w:eastAsia="lv-LV"/>
        </w:rPr>
        <w:t xml:space="preserve">energoavoti ar siltuma sūkņiem; </w:t>
      </w:r>
    </w:p>
    <w:p w:rsidR="00FC3410" w:rsidRPr="00756462" w:rsidRDefault="00FC3410" w:rsidP="00D97EDC">
      <w:pPr>
        <w:numPr>
          <w:ilvl w:val="3"/>
          <w:numId w:val="18"/>
        </w:numPr>
        <w:jc w:val="both"/>
        <w:rPr>
          <w:rFonts w:ascii="TimesNewRomanPSMT" w:hAnsi="TimesNewRomanPSMT" w:cs="TimesNewRomanPSMT"/>
          <w:sz w:val="28"/>
          <w:szCs w:val="28"/>
          <w:lang w:eastAsia="lv-LV"/>
        </w:rPr>
      </w:pPr>
      <w:r w:rsidRPr="00756462">
        <w:rPr>
          <w:rFonts w:ascii="TimesNewRomanPSMT" w:hAnsi="TimesNewRomanPSMT" w:cs="TimesNewRomanPSMT"/>
          <w:sz w:val="28"/>
          <w:szCs w:val="28"/>
          <w:lang w:eastAsia="lv-LV"/>
        </w:rPr>
        <w:t xml:space="preserve">saules kolektori; </w:t>
      </w:r>
    </w:p>
    <w:p w:rsidR="00FC3410" w:rsidRPr="00756462" w:rsidRDefault="00FC3410" w:rsidP="00D97EDC">
      <w:pPr>
        <w:numPr>
          <w:ilvl w:val="3"/>
          <w:numId w:val="18"/>
        </w:numPr>
        <w:jc w:val="both"/>
        <w:rPr>
          <w:rFonts w:ascii="TimesNewRomanPSMT" w:hAnsi="TimesNewRomanPSMT" w:cs="TimesNewRomanPSMT"/>
          <w:sz w:val="28"/>
          <w:szCs w:val="28"/>
          <w:lang w:eastAsia="lv-LV"/>
        </w:rPr>
      </w:pPr>
      <w:r w:rsidRPr="00756462">
        <w:rPr>
          <w:rFonts w:ascii="TimesNewRomanPSMT" w:hAnsi="TimesNewRomanPSMT" w:cs="TimesNewRomanPSMT"/>
          <w:sz w:val="28"/>
          <w:szCs w:val="28"/>
          <w:lang w:eastAsia="lv-LV"/>
        </w:rPr>
        <w:t>saules fotoelektriskie paneļi (saules baterijas);</w:t>
      </w:r>
    </w:p>
    <w:p w:rsidR="00FC3410" w:rsidRPr="00756462" w:rsidRDefault="00FC3410" w:rsidP="00D97EDC">
      <w:pPr>
        <w:numPr>
          <w:ilvl w:val="3"/>
          <w:numId w:val="18"/>
        </w:numPr>
        <w:jc w:val="both"/>
        <w:rPr>
          <w:rFonts w:ascii="TimesNewRomanPSMT" w:hAnsi="TimesNewRomanPSMT" w:cs="TimesNewRomanPSMT"/>
          <w:sz w:val="28"/>
          <w:szCs w:val="28"/>
          <w:lang w:eastAsia="lv-LV"/>
        </w:rPr>
      </w:pPr>
      <w:r w:rsidRPr="00756462">
        <w:rPr>
          <w:rFonts w:ascii="TimesNewRomanPSMT" w:hAnsi="TimesNewRomanPSMT" w:cs="TimesNewRomanPSMT"/>
          <w:sz w:val="28"/>
          <w:szCs w:val="28"/>
          <w:lang w:eastAsia="lv-LV"/>
        </w:rPr>
        <w:t>vēja elektrostacijas;</w:t>
      </w:r>
    </w:p>
    <w:p w:rsidR="00FC3410" w:rsidRPr="00756462" w:rsidRDefault="00FC3410" w:rsidP="00D97EDC">
      <w:pPr>
        <w:numPr>
          <w:ilvl w:val="3"/>
          <w:numId w:val="18"/>
        </w:numPr>
        <w:jc w:val="both"/>
        <w:rPr>
          <w:rFonts w:ascii="TimesNewRomanPSMT" w:hAnsi="TimesNewRomanPSMT" w:cs="TimesNewRomanPSMT"/>
          <w:sz w:val="28"/>
          <w:szCs w:val="28"/>
          <w:lang w:eastAsia="lv-LV"/>
        </w:rPr>
      </w:pPr>
      <w:r w:rsidRPr="00756462">
        <w:rPr>
          <w:rFonts w:ascii="TimesNewRomanPSMT" w:hAnsi="TimesNewRomanPSMT" w:cs="TimesNewRomanPSMT"/>
          <w:sz w:val="28"/>
          <w:szCs w:val="28"/>
          <w:lang w:eastAsia="lv-LV"/>
        </w:rPr>
        <w:t>tehnoloģijas, ar kurām atjaunojamo primāro energoresursu ar lielāku aprites cikla siltumnīcefekta gāzu emisiju var pārstrādāt lietderīgi izmantojamā atjaunojamā energoresursā ar mazāku aprites cikla siltumnīcefekta gāzu emisiju.</w:t>
      </w:r>
    </w:p>
    <w:p w:rsidR="00FC3410" w:rsidRPr="00756462" w:rsidRDefault="00FC3410" w:rsidP="00D97EDC">
      <w:pPr>
        <w:numPr>
          <w:ilvl w:val="2"/>
          <w:numId w:val="18"/>
        </w:numPr>
        <w:jc w:val="both"/>
        <w:rPr>
          <w:rFonts w:ascii="TimesNewRomanPSMT" w:hAnsi="TimesNewRomanPSMT" w:cs="TimesNewRomanPSMT"/>
          <w:sz w:val="28"/>
          <w:szCs w:val="28"/>
          <w:lang w:eastAsia="lv-LV"/>
        </w:rPr>
      </w:pPr>
      <w:r w:rsidRPr="00756462">
        <w:rPr>
          <w:rFonts w:ascii="TimesNewRomanPSMT" w:hAnsi="TimesNewRomanPSMT" w:cs="TimesNewRomanPSMT"/>
          <w:sz w:val="28"/>
          <w:szCs w:val="28"/>
          <w:lang w:eastAsia="lv-LV"/>
        </w:rPr>
        <w:t xml:space="preserve">biomasas katlu iekārtu kopējā uzstādītā siltuma jauda nepārsniedz 3 MW, un biomasas koģenerācijas staciju kopējā uzstādītā siltuma jauda nepārsniedz 3 MW; </w:t>
      </w:r>
    </w:p>
    <w:p w:rsidR="00FC3410" w:rsidRPr="00756462" w:rsidRDefault="00FC3410" w:rsidP="00D97EDC">
      <w:pPr>
        <w:numPr>
          <w:ilvl w:val="2"/>
          <w:numId w:val="18"/>
        </w:numPr>
        <w:jc w:val="both"/>
        <w:rPr>
          <w:rFonts w:ascii="TimesNewRomanPSMT" w:hAnsi="TimesNewRomanPSMT" w:cs="TimesNewRomanPSMT"/>
          <w:sz w:val="28"/>
          <w:szCs w:val="28"/>
          <w:lang w:eastAsia="lv-LV"/>
        </w:rPr>
      </w:pPr>
      <w:r w:rsidRPr="00756462">
        <w:rPr>
          <w:rFonts w:ascii="TimesNewRomanPSMT" w:hAnsi="TimesNewRomanPSMT" w:cs="TimesNewRomanPSMT"/>
          <w:sz w:val="28"/>
          <w:szCs w:val="28"/>
          <w:lang w:eastAsia="lv-LV"/>
        </w:rPr>
        <w:t>nomainot siltumenerģijas ražošanas tehnoloģijas, kopējā uzstādāmā siltuma jauda nedrīkst pārsniegt esošo siltumenerģijas ražošanas tehnoloģiju (kurās izmanto fosilos energoresursus) kopējo uzstādāmo siltuma jaudu, izņemot gadījumu, ja plānotā uzstādāmā siltumenerģijas ražošanas tehnoloģija nenodrošina nepieciešamo siltumenerģijas apjomu efektivitātes dēļ vai uzstādāmās siltumenerģijas ražošanas tehnoloģijas plānotais saražotais siltumenerģijas apjoms nepārsniedz siltumenerģijas apjomu, kādu projekta iesniedzējs ir iepircis no siltumenerģijas piegādātāja.</w:t>
      </w:r>
    </w:p>
    <w:p w:rsidR="00FC3410" w:rsidRPr="006E3806" w:rsidRDefault="00FC3410" w:rsidP="002D12EA">
      <w:pPr>
        <w:shd w:val="clear" w:color="auto" w:fill="FFFFFF"/>
        <w:ind w:firstLine="720"/>
        <w:jc w:val="both"/>
        <w:rPr>
          <w:sz w:val="28"/>
          <w:szCs w:val="28"/>
        </w:rPr>
      </w:pPr>
      <w:r w:rsidRPr="006E3806">
        <w:rPr>
          <w:sz w:val="28"/>
          <w:szCs w:val="28"/>
        </w:rPr>
        <w:t>Konkurss I</w:t>
      </w:r>
      <w:r>
        <w:rPr>
          <w:sz w:val="28"/>
          <w:szCs w:val="28"/>
        </w:rPr>
        <w:t>I</w:t>
      </w:r>
      <w:r w:rsidRPr="006E3806">
        <w:rPr>
          <w:sz w:val="28"/>
          <w:szCs w:val="28"/>
        </w:rPr>
        <w:t xml:space="preserve"> kārtā tika izsludināts 2012.gada </w:t>
      </w:r>
      <w:r>
        <w:rPr>
          <w:sz w:val="28"/>
          <w:szCs w:val="28"/>
        </w:rPr>
        <w:t>5</w:t>
      </w:r>
      <w:r w:rsidRPr="006E3806">
        <w:rPr>
          <w:sz w:val="28"/>
          <w:szCs w:val="28"/>
        </w:rPr>
        <w:t>.</w:t>
      </w:r>
      <w:r>
        <w:rPr>
          <w:sz w:val="28"/>
          <w:szCs w:val="28"/>
        </w:rPr>
        <w:t>oktobrī</w:t>
      </w:r>
      <w:r w:rsidRPr="006E3806">
        <w:rPr>
          <w:sz w:val="28"/>
          <w:szCs w:val="28"/>
        </w:rPr>
        <w:t xml:space="preserve">. </w:t>
      </w:r>
      <w:r w:rsidRPr="006E3806">
        <w:rPr>
          <w:color w:val="000000"/>
          <w:sz w:val="28"/>
          <w:szCs w:val="28"/>
        </w:rPr>
        <w:t xml:space="preserve">Plašāku informāciju par konkursa nolikumu un jautājumiem par projektu iesniegumu sagatavošanu projektu iesniedzēji varēja iegūt 2012.gada </w:t>
      </w:r>
      <w:r>
        <w:rPr>
          <w:color w:val="000000"/>
          <w:sz w:val="28"/>
          <w:szCs w:val="28"/>
        </w:rPr>
        <w:t>10</w:t>
      </w:r>
      <w:r w:rsidRPr="006E3806">
        <w:rPr>
          <w:color w:val="000000"/>
          <w:sz w:val="28"/>
          <w:szCs w:val="28"/>
        </w:rPr>
        <w:t>.</w:t>
      </w:r>
      <w:r>
        <w:rPr>
          <w:color w:val="000000"/>
          <w:sz w:val="28"/>
          <w:szCs w:val="28"/>
        </w:rPr>
        <w:t>oktobrī</w:t>
      </w:r>
      <w:r w:rsidRPr="006E3806">
        <w:rPr>
          <w:color w:val="000000"/>
          <w:sz w:val="28"/>
          <w:szCs w:val="28"/>
        </w:rPr>
        <w:t>, kad VARAM organizēja semināru par konkursa nolikumu.</w:t>
      </w:r>
    </w:p>
    <w:p w:rsidR="00FC3410" w:rsidRPr="006E3806" w:rsidRDefault="00FC3410" w:rsidP="002D12EA">
      <w:pPr>
        <w:pStyle w:val="Default"/>
        <w:ind w:firstLine="720"/>
        <w:jc w:val="both"/>
        <w:rPr>
          <w:sz w:val="28"/>
          <w:szCs w:val="28"/>
        </w:rPr>
      </w:pPr>
      <w:r w:rsidRPr="006E3806">
        <w:rPr>
          <w:color w:val="auto"/>
          <w:sz w:val="28"/>
          <w:szCs w:val="28"/>
        </w:rPr>
        <w:t xml:space="preserve">Projektu iesniegumu sagatavošanas un iesniegšanas termiņš bija </w:t>
      </w:r>
      <w:r>
        <w:rPr>
          <w:color w:val="auto"/>
          <w:sz w:val="28"/>
          <w:szCs w:val="28"/>
        </w:rPr>
        <w:t>divas nedēļas</w:t>
      </w:r>
      <w:r w:rsidRPr="006E3806">
        <w:rPr>
          <w:color w:val="auto"/>
          <w:sz w:val="28"/>
          <w:szCs w:val="28"/>
        </w:rPr>
        <w:t xml:space="preserve"> no konkursa izsludināšanas dienas jeb līdz 2012.gada 1</w:t>
      </w:r>
      <w:r>
        <w:rPr>
          <w:color w:val="auto"/>
          <w:sz w:val="28"/>
          <w:szCs w:val="28"/>
        </w:rPr>
        <w:t>9</w:t>
      </w:r>
      <w:r w:rsidRPr="006E3806">
        <w:rPr>
          <w:color w:val="auto"/>
          <w:sz w:val="28"/>
          <w:szCs w:val="28"/>
        </w:rPr>
        <w:t>.oktobrim</w:t>
      </w:r>
      <w:r>
        <w:rPr>
          <w:color w:val="auto"/>
          <w:sz w:val="28"/>
          <w:szCs w:val="28"/>
        </w:rPr>
        <w:t>, taču, ņemot vērā lielo projektu iesniedzēju interesi, projektu iesniegšanas termiņš tika pagarināts līdz 2012.gada 2.novembrim.</w:t>
      </w:r>
    </w:p>
    <w:p w:rsidR="00FC3410" w:rsidRPr="006E3806" w:rsidRDefault="00FC3410" w:rsidP="002D12EA">
      <w:pPr>
        <w:shd w:val="clear" w:color="auto" w:fill="FFFFFF"/>
        <w:ind w:firstLine="720"/>
        <w:jc w:val="both"/>
        <w:rPr>
          <w:color w:val="3F3F3F"/>
          <w:sz w:val="28"/>
          <w:szCs w:val="28"/>
        </w:rPr>
      </w:pPr>
      <w:r w:rsidRPr="006E3806">
        <w:rPr>
          <w:bCs/>
          <w:sz w:val="28"/>
          <w:szCs w:val="28"/>
        </w:rPr>
        <w:t xml:space="preserve">Projekta </w:t>
      </w:r>
      <w:r w:rsidRPr="006E3806">
        <w:rPr>
          <w:sz w:val="28"/>
          <w:szCs w:val="28"/>
          <w:lang w:eastAsia="lv-LV"/>
        </w:rPr>
        <w:t>iesniegumu iesniegšanas laikā I</w:t>
      </w:r>
      <w:r>
        <w:rPr>
          <w:sz w:val="28"/>
          <w:szCs w:val="28"/>
          <w:lang w:eastAsia="lv-LV"/>
        </w:rPr>
        <w:t>I</w:t>
      </w:r>
      <w:r w:rsidRPr="006E3806">
        <w:rPr>
          <w:sz w:val="28"/>
          <w:szCs w:val="28"/>
          <w:lang w:eastAsia="lv-LV"/>
        </w:rPr>
        <w:t xml:space="preserve"> kārtā tika </w:t>
      </w:r>
      <w:r w:rsidRPr="003D6DF6">
        <w:rPr>
          <w:sz w:val="28"/>
          <w:szCs w:val="28"/>
          <w:lang w:eastAsia="lv-LV"/>
        </w:rPr>
        <w:t>iesniegti 142 projektu</w:t>
      </w:r>
      <w:r w:rsidRPr="006E3806">
        <w:rPr>
          <w:sz w:val="28"/>
          <w:szCs w:val="28"/>
          <w:lang w:eastAsia="lv-LV"/>
        </w:rPr>
        <w:t xml:space="preserve"> iesniegumi par pieprasīto finanšu instrumenta finansējumu </w:t>
      </w:r>
      <w:r w:rsidRPr="003D6DF6">
        <w:rPr>
          <w:sz w:val="28"/>
          <w:szCs w:val="28"/>
          <w:lang w:eastAsia="lv-LV"/>
        </w:rPr>
        <w:t>27 902 722,60</w:t>
      </w:r>
      <w:r w:rsidR="00740D5C" w:rsidRPr="00740D5C">
        <w:rPr>
          <w:sz w:val="28"/>
          <w:szCs w:val="28"/>
          <w:lang w:eastAsia="lv-LV"/>
        </w:rPr>
        <w:t xml:space="preserve"> </w:t>
      </w:r>
      <w:r w:rsidR="00740D5C" w:rsidRPr="006E3806">
        <w:rPr>
          <w:sz w:val="28"/>
          <w:szCs w:val="28"/>
          <w:lang w:eastAsia="lv-LV"/>
        </w:rPr>
        <w:t>LVL</w:t>
      </w:r>
      <w:r>
        <w:rPr>
          <w:sz w:val="28"/>
          <w:szCs w:val="28"/>
          <w:lang w:eastAsia="lv-LV"/>
        </w:rPr>
        <w:t>.</w:t>
      </w:r>
    </w:p>
    <w:p w:rsidR="00FC3410" w:rsidRPr="00642F59" w:rsidRDefault="00FC3410" w:rsidP="00642F59">
      <w:pPr>
        <w:ind w:firstLine="720"/>
        <w:jc w:val="both"/>
        <w:rPr>
          <w:bCs/>
          <w:sz w:val="28"/>
          <w:szCs w:val="28"/>
        </w:rPr>
      </w:pPr>
      <w:r w:rsidRPr="001C5069">
        <w:rPr>
          <w:sz w:val="28"/>
          <w:szCs w:val="28"/>
        </w:rPr>
        <w:t xml:space="preserve">Izvērtējot projekta iesniegumus pēc administratīvajiem un kvalitātes vērtēšanas kritērijiem tika pieņemts </w:t>
      </w:r>
      <w:r w:rsidRPr="009B2327">
        <w:rPr>
          <w:sz w:val="28"/>
          <w:szCs w:val="28"/>
        </w:rPr>
        <w:t xml:space="preserve">lēmums apstiprināt 72 projektu iesniegumus un noraidīt 67 projektu iesniegumus. 3 projektu iesniedzēji atteicās no projekta īstenošanas vērtēšanas laikā. 1 </w:t>
      </w:r>
      <w:r w:rsidRPr="009B2327">
        <w:rPr>
          <w:color w:val="000000"/>
          <w:sz w:val="28"/>
          <w:szCs w:val="28"/>
        </w:rPr>
        <w:t>apstiprinātā projekta iesniedzējs zaudēja tiesības slēgt līgumu, jo saskaņā ar konkursa nolikumā noteiktajām prasībām, nenoslēdza projekta līgumu kalendāra mēneša laikā no atbildīgās iestādes lēmuma saņemšanas.</w:t>
      </w:r>
      <w:r>
        <w:rPr>
          <w:color w:val="000000"/>
          <w:sz w:val="28"/>
          <w:szCs w:val="28"/>
        </w:rPr>
        <w:t xml:space="preserve"> </w:t>
      </w:r>
      <w:r>
        <w:rPr>
          <w:sz w:val="28"/>
          <w:szCs w:val="28"/>
        </w:rPr>
        <w:t>9</w:t>
      </w:r>
      <w:r w:rsidRPr="001C5069">
        <w:rPr>
          <w:sz w:val="28"/>
          <w:szCs w:val="28"/>
        </w:rPr>
        <w:t xml:space="preserve"> līgumi par projekta īstenošanu šī konkursa I</w:t>
      </w:r>
      <w:r>
        <w:rPr>
          <w:sz w:val="28"/>
          <w:szCs w:val="28"/>
        </w:rPr>
        <w:t>I</w:t>
      </w:r>
      <w:r w:rsidRPr="001C5069">
        <w:rPr>
          <w:sz w:val="28"/>
          <w:szCs w:val="28"/>
        </w:rPr>
        <w:t xml:space="preserve"> kārtā tika noslēgti </w:t>
      </w:r>
      <w:r>
        <w:rPr>
          <w:sz w:val="28"/>
          <w:szCs w:val="28"/>
        </w:rPr>
        <w:t>2012.gada nogalē</w:t>
      </w:r>
      <w:r w:rsidR="006A539B">
        <w:rPr>
          <w:sz w:val="28"/>
          <w:szCs w:val="28"/>
        </w:rPr>
        <w:t>, savukārt</w:t>
      </w:r>
      <w:r>
        <w:rPr>
          <w:sz w:val="28"/>
          <w:szCs w:val="28"/>
        </w:rPr>
        <w:t xml:space="preserve"> </w:t>
      </w:r>
      <w:r w:rsidR="006C0E42">
        <w:rPr>
          <w:sz w:val="28"/>
          <w:szCs w:val="28"/>
        </w:rPr>
        <w:t xml:space="preserve">44 </w:t>
      </w:r>
      <w:r>
        <w:rPr>
          <w:sz w:val="28"/>
          <w:szCs w:val="28"/>
        </w:rPr>
        <w:t>līgumi tika noslēgti 2013.gada sākumā</w:t>
      </w:r>
      <w:r w:rsidR="006C0E42">
        <w:rPr>
          <w:sz w:val="28"/>
          <w:szCs w:val="28"/>
        </w:rPr>
        <w:t>.</w:t>
      </w:r>
      <w:r>
        <w:rPr>
          <w:sz w:val="28"/>
          <w:szCs w:val="28"/>
        </w:rPr>
        <w:t xml:space="preserve"> </w:t>
      </w:r>
      <w:r>
        <w:rPr>
          <w:color w:val="000000"/>
          <w:sz w:val="28"/>
          <w:szCs w:val="28"/>
        </w:rPr>
        <w:t>19 apstiprināto projektu īstenotāji nav izpildījuši VARAM lēmumā</w:t>
      </w:r>
      <w:r w:rsidRPr="00755012">
        <w:t xml:space="preserve"> </w:t>
      </w:r>
      <w:r w:rsidRPr="00755012">
        <w:rPr>
          <w:color w:val="000000"/>
          <w:sz w:val="28"/>
          <w:szCs w:val="28"/>
        </w:rPr>
        <w:t>par projekta apstiprināšanu ar nosacījumu ietvert</w:t>
      </w:r>
      <w:r>
        <w:rPr>
          <w:color w:val="000000"/>
          <w:sz w:val="28"/>
          <w:szCs w:val="28"/>
        </w:rPr>
        <w:t>os</w:t>
      </w:r>
      <w:r w:rsidRPr="00755012">
        <w:rPr>
          <w:color w:val="000000"/>
          <w:sz w:val="28"/>
          <w:szCs w:val="28"/>
        </w:rPr>
        <w:t xml:space="preserve"> noteikum</w:t>
      </w:r>
      <w:r>
        <w:rPr>
          <w:color w:val="000000"/>
          <w:sz w:val="28"/>
          <w:szCs w:val="28"/>
        </w:rPr>
        <w:t>us, līdz ar to zaudēja tiesības slēgt līgumu.</w:t>
      </w:r>
    </w:p>
    <w:p w:rsidR="00FC3410" w:rsidRPr="0055028F" w:rsidRDefault="00FC3410" w:rsidP="002D12EA">
      <w:pPr>
        <w:pStyle w:val="NormalWeb"/>
        <w:spacing w:before="0" w:beforeAutospacing="0" w:after="0" w:afterAutospacing="0"/>
        <w:ind w:firstLine="720"/>
        <w:jc w:val="both"/>
        <w:rPr>
          <w:rFonts w:ascii="Times New Roman"/>
          <w:color w:val="000000"/>
          <w:sz w:val="28"/>
          <w:szCs w:val="28"/>
          <w:lang w:val="lv-LV"/>
        </w:rPr>
      </w:pPr>
      <w:r w:rsidRPr="0007335A">
        <w:rPr>
          <w:rFonts w:ascii="Times New Roman"/>
          <w:color w:val="000000"/>
          <w:sz w:val="28"/>
          <w:szCs w:val="28"/>
          <w:lang w:val="lv-LV"/>
        </w:rPr>
        <w:t xml:space="preserve">Projektu īstenošanas </w:t>
      </w:r>
      <w:r w:rsidRPr="005A470A">
        <w:rPr>
          <w:rFonts w:ascii="Times New Roman"/>
          <w:color w:val="000000"/>
          <w:sz w:val="28"/>
          <w:szCs w:val="28"/>
          <w:lang w:val="lv-LV"/>
        </w:rPr>
        <w:t>termiņš – </w:t>
      </w:r>
      <w:r w:rsidRPr="005A470A">
        <w:rPr>
          <w:rFonts w:ascii="Times New Roman"/>
          <w:sz w:val="28"/>
          <w:szCs w:val="28"/>
          <w:lang w:val="lv-LV"/>
        </w:rPr>
        <w:t xml:space="preserve">2013.gada </w:t>
      </w:r>
      <w:r>
        <w:rPr>
          <w:rFonts w:ascii="Times New Roman"/>
          <w:sz w:val="28"/>
          <w:szCs w:val="28"/>
          <w:lang w:val="lv-LV"/>
        </w:rPr>
        <w:t>31</w:t>
      </w:r>
      <w:r w:rsidRPr="005A470A">
        <w:rPr>
          <w:rFonts w:ascii="Times New Roman"/>
          <w:sz w:val="28"/>
          <w:szCs w:val="28"/>
          <w:lang w:val="lv-LV"/>
        </w:rPr>
        <w:t>.</w:t>
      </w:r>
      <w:r>
        <w:rPr>
          <w:rFonts w:ascii="Times New Roman"/>
          <w:sz w:val="28"/>
          <w:szCs w:val="28"/>
          <w:lang w:val="lv-LV"/>
        </w:rPr>
        <w:t>oktobris</w:t>
      </w:r>
      <w:r w:rsidRPr="005A470A">
        <w:rPr>
          <w:rFonts w:ascii="Times New Roman"/>
          <w:sz w:val="28"/>
          <w:szCs w:val="28"/>
          <w:lang w:val="lv-LV"/>
        </w:rPr>
        <w:t>.</w:t>
      </w:r>
    </w:p>
    <w:p w:rsidR="00FC3410" w:rsidRPr="00381E95" w:rsidRDefault="00FC3410" w:rsidP="00FD6335">
      <w:pPr>
        <w:ind w:firstLine="720"/>
        <w:jc w:val="both"/>
        <w:rPr>
          <w:sz w:val="28"/>
          <w:szCs w:val="28"/>
        </w:rPr>
      </w:pPr>
      <w:r w:rsidRPr="00381E95">
        <w:rPr>
          <w:sz w:val="28"/>
          <w:szCs w:val="28"/>
        </w:rPr>
        <w:t>Aktivitāšu īstenošana daļai konkursa II kārtas ietvaros noslēgtajos projektos tika uzsāktas 2012.gada nogalē. Informācija par 2012.gadā īstenoto aktivitāšu progresu tiks apkopota 2013.gada sākumā pēc tam, kad tiks saņemti pirmie starpposma pārskati.</w:t>
      </w:r>
    </w:p>
    <w:p w:rsidR="00FC3410" w:rsidRDefault="00FC3410" w:rsidP="00B86AF3">
      <w:pPr>
        <w:pStyle w:val="naisf"/>
        <w:spacing w:before="0" w:beforeAutospacing="0" w:after="0" w:afterAutospacing="0"/>
        <w:jc w:val="both"/>
        <w:rPr>
          <w:sz w:val="28"/>
          <w:szCs w:val="28"/>
        </w:rPr>
      </w:pPr>
    </w:p>
    <w:p w:rsidR="00FC3410" w:rsidRPr="0007335A" w:rsidRDefault="00FC3410" w:rsidP="0007335A">
      <w:pPr>
        <w:spacing w:after="120"/>
        <w:jc w:val="both"/>
        <w:rPr>
          <w:b/>
          <w:sz w:val="28"/>
          <w:szCs w:val="28"/>
          <w:lang w:eastAsia="lv-LV"/>
        </w:rPr>
      </w:pPr>
      <w:r w:rsidRPr="0007335A">
        <w:rPr>
          <w:b/>
          <w:sz w:val="28"/>
          <w:szCs w:val="28"/>
          <w:lang w:eastAsia="lv-LV"/>
        </w:rPr>
        <w:t>6. Administratīvie izdevumi</w:t>
      </w:r>
    </w:p>
    <w:p w:rsidR="00FC3410" w:rsidRPr="0007335A" w:rsidRDefault="00FC3410" w:rsidP="0007335A">
      <w:pPr>
        <w:ind w:firstLine="720"/>
        <w:jc w:val="both"/>
        <w:rPr>
          <w:sz w:val="28"/>
          <w:szCs w:val="28"/>
          <w:highlight w:val="yellow"/>
        </w:rPr>
      </w:pPr>
      <w:r w:rsidRPr="0007335A">
        <w:rPr>
          <w:sz w:val="28"/>
          <w:szCs w:val="28"/>
        </w:rPr>
        <w:t>201</w:t>
      </w:r>
      <w:r>
        <w:rPr>
          <w:sz w:val="28"/>
          <w:szCs w:val="28"/>
        </w:rPr>
        <w:t>2</w:t>
      </w:r>
      <w:r w:rsidRPr="0007335A">
        <w:rPr>
          <w:sz w:val="28"/>
          <w:szCs w:val="28"/>
        </w:rPr>
        <w:t xml:space="preserve">.gadā KPFI administratīvie izdevumi bija </w:t>
      </w:r>
      <w:r w:rsidRPr="00905D3A">
        <w:rPr>
          <w:sz w:val="28"/>
          <w:szCs w:val="28"/>
        </w:rPr>
        <w:t>661</w:t>
      </w:r>
      <w:r w:rsidR="00740D5C">
        <w:rPr>
          <w:sz w:val="28"/>
          <w:szCs w:val="28"/>
        </w:rPr>
        <w:t> </w:t>
      </w:r>
      <w:r w:rsidRPr="00905D3A">
        <w:rPr>
          <w:sz w:val="28"/>
          <w:szCs w:val="28"/>
        </w:rPr>
        <w:t>646,86</w:t>
      </w:r>
      <w:r w:rsidR="00740D5C" w:rsidRPr="00740D5C">
        <w:rPr>
          <w:sz w:val="28"/>
          <w:szCs w:val="28"/>
        </w:rPr>
        <w:t xml:space="preserve"> </w:t>
      </w:r>
      <w:r w:rsidR="00740D5C" w:rsidRPr="00905D3A">
        <w:rPr>
          <w:sz w:val="28"/>
          <w:szCs w:val="28"/>
        </w:rPr>
        <w:t>LVL</w:t>
      </w:r>
      <w:r w:rsidRPr="0007335A">
        <w:rPr>
          <w:sz w:val="28"/>
          <w:szCs w:val="28"/>
        </w:rPr>
        <w:t>. Administratīvo izdevumu pozīcijas atspoguļotas Tabulā</w:t>
      </w:r>
      <w:r>
        <w:rPr>
          <w:sz w:val="28"/>
          <w:szCs w:val="28"/>
        </w:rPr>
        <w:t xml:space="preserve"> 20</w:t>
      </w:r>
      <w:r w:rsidRPr="0007335A">
        <w:rPr>
          <w:sz w:val="28"/>
          <w:szCs w:val="28"/>
        </w:rPr>
        <w:t>.</w:t>
      </w:r>
    </w:p>
    <w:p w:rsidR="00FC3410" w:rsidRPr="0007335A" w:rsidRDefault="00FC3410" w:rsidP="0007335A">
      <w:pPr>
        <w:ind w:firstLine="720"/>
        <w:jc w:val="both"/>
        <w:rPr>
          <w:b/>
          <w:sz w:val="28"/>
          <w:szCs w:val="28"/>
          <w:highlight w:val="yellow"/>
        </w:rPr>
      </w:pPr>
    </w:p>
    <w:p w:rsidR="00FC3410" w:rsidRPr="00D75AF4" w:rsidRDefault="00FC3410" w:rsidP="007655DD">
      <w:pPr>
        <w:jc w:val="right"/>
        <w:rPr>
          <w:b/>
          <w:szCs w:val="28"/>
        </w:rPr>
      </w:pPr>
      <w:r w:rsidRPr="00D75AF4">
        <w:rPr>
          <w:b/>
          <w:szCs w:val="28"/>
        </w:rPr>
        <w:t xml:space="preserve">Tabula </w:t>
      </w:r>
      <w:r>
        <w:rPr>
          <w:b/>
          <w:szCs w:val="28"/>
        </w:rPr>
        <w:t>20</w:t>
      </w:r>
      <w:r w:rsidRPr="00D75AF4">
        <w:rPr>
          <w:b/>
          <w:szCs w:val="28"/>
        </w:rPr>
        <w:t>. KPFI administratīvie izdevumi 2009.-2012.gadā</w:t>
      </w:r>
    </w:p>
    <w:tbl>
      <w:tblPr>
        <w:tblW w:w="9216" w:type="dxa"/>
        <w:jc w:val="center"/>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936"/>
        <w:gridCol w:w="1920"/>
        <w:gridCol w:w="1680"/>
        <w:gridCol w:w="1680"/>
      </w:tblGrid>
      <w:tr w:rsidR="00FC3410" w:rsidRPr="00EB2621" w:rsidTr="00A0716E">
        <w:trPr>
          <w:trHeight w:val="311"/>
          <w:jc w:val="center"/>
        </w:trPr>
        <w:tc>
          <w:tcPr>
            <w:tcW w:w="3936" w:type="dxa"/>
            <w:vMerge w:val="restart"/>
            <w:shd w:val="clear" w:color="auto" w:fill="BFBFBF" w:themeFill="background1" w:themeFillShade="BF"/>
            <w:vAlign w:val="center"/>
          </w:tcPr>
          <w:p w:rsidR="00FC3410" w:rsidRPr="00EB2621" w:rsidRDefault="00FC3410" w:rsidP="0044338C">
            <w:pPr>
              <w:spacing w:before="40" w:after="40"/>
              <w:jc w:val="center"/>
              <w:rPr>
                <w:b/>
                <w:bCs/>
              </w:rPr>
            </w:pPr>
            <w:r w:rsidRPr="00EB2621">
              <w:rPr>
                <w:b/>
                <w:bCs/>
                <w:sz w:val="22"/>
              </w:rPr>
              <w:t>Izdevumu pozīcija</w:t>
            </w:r>
          </w:p>
        </w:tc>
        <w:tc>
          <w:tcPr>
            <w:tcW w:w="5280" w:type="dxa"/>
            <w:gridSpan w:val="3"/>
            <w:shd w:val="clear" w:color="auto" w:fill="BFBFBF" w:themeFill="background1" w:themeFillShade="BF"/>
            <w:vAlign w:val="center"/>
          </w:tcPr>
          <w:p w:rsidR="00FC3410" w:rsidRPr="00EB2621" w:rsidRDefault="00FC3410" w:rsidP="0044338C">
            <w:pPr>
              <w:spacing w:before="40" w:after="40"/>
              <w:jc w:val="center"/>
              <w:rPr>
                <w:b/>
                <w:bCs/>
              </w:rPr>
            </w:pPr>
            <w:r w:rsidRPr="00EB2621">
              <w:rPr>
                <w:b/>
                <w:bCs/>
                <w:sz w:val="22"/>
              </w:rPr>
              <w:t>Kopējie izdevumi, LVL</w:t>
            </w:r>
          </w:p>
        </w:tc>
      </w:tr>
      <w:tr w:rsidR="00FC3410" w:rsidRPr="00EB2621" w:rsidTr="00A0716E">
        <w:trPr>
          <w:trHeight w:val="141"/>
          <w:jc w:val="center"/>
        </w:trPr>
        <w:tc>
          <w:tcPr>
            <w:tcW w:w="3936" w:type="dxa"/>
            <w:vMerge/>
            <w:shd w:val="clear" w:color="auto" w:fill="BFBFBF" w:themeFill="background1" w:themeFillShade="BF"/>
            <w:vAlign w:val="center"/>
          </w:tcPr>
          <w:p w:rsidR="00FC3410" w:rsidRPr="00EB2621" w:rsidRDefault="00FC3410" w:rsidP="0044338C">
            <w:pPr>
              <w:spacing w:before="40" w:after="40"/>
              <w:jc w:val="center"/>
              <w:rPr>
                <w:b/>
                <w:bCs/>
              </w:rPr>
            </w:pPr>
          </w:p>
        </w:tc>
        <w:tc>
          <w:tcPr>
            <w:tcW w:w="1920" w:type="dxa"/>
            <w:shd w:val="clear" w:color="auto" w:fill="BFBFBF" w:themeFill="background1" w:themeFillShade="BF"/>
            <w:vAlign w:val="center"/>
          </w:tcPr>
          <w:p w:rsidR="00FC3410" w:rsidRPr="00EB2621" w:rsidRDefault="00FC3410" w:rsidP="0044338C">
            <w:pPr>
              <w:spacing w:before="40" w:after="40"/>
              <w:jc w:val="center"/>
              <w:rPr>
                <w:b/>
              </w:rPr>
            </w:pPr>
            <w:r w:rsidRPr="00EB2621">
              <w:rPr>
                <w:b/>
                <w:sz w:val="22"/>
              </w:rPr>
              <w:t>2009.-2011.gads</w:t>
            </w:r>
          </w:p>
        </w:tc>
        <w:tc>
          <w:tcPr>
            <w:tcW w:w="1680" w:type="dxa"/>
            <w:shd w:val="clear" w:color="auto" w:fill="BFBFBF" w:themeFill="background1" w:themeFillShade="BF"/>
            <w:vAlign w:val="center"/>
          </w:tcPr>
          <w:p w:rsidR="00FC3410" w:rsidRPr="00EB2621" w:rsidRDefault="00FC3410" w:rsidP="0044338C">
            <w:pPr>
              <w:spacing w:before="40" w:after="40"/>
              <w:jc w:val="center"/>
              <w:rPr>
                <w:b/>
              </w:rPr>
            </w:pPr>
            <w:r w:rsidRPr="00EB2621">
              <w:rPr>
                <w:b/>
                <w:sz w:val="22"/>
              </w:rPr>
              <w:t>2012.gads</w:t>
            </w:r>
          </w:p>
        </w:tc>
        <w:tc>
          <w:tcPr>
            <w:tcW w:w="1680" w:type="dxa"/>
            <w:shd w:val="clear" w:color="auto" w:fill="BFBFBF" w:themeFill="background1" w:themeFillShade="BF"/>
            <w:vAlign w:val="center"/>
          </w:tcPr>
          <w:p w:rsidR="00FC3410" w:rsidRPr="00EB2621" w:rsidRDefault="00A45515" w:rsidP="0044338C">
            <w:pPr>
              <w:spacing w:before="40" w:after="40"/>
              <w:jc w:val="center"/>
              <w:rPr>
                <w:b/>
              </w:rPr>
            </w:pPr>
            <w:r>
              <w:rPr>
                <w:b/>
                <w:sz w:val="22"/>
              </w:rPr>
              <w:t>K</w:t>
            </w:r>
            <w:r w:rsidR="00FC3410" w:rsidRPr="00EB2621">
              <w:rPr>
                <w:b/>
                <w:sz w:val="22"/>
              </w:rPr>
              <w:t>opā</w:t>
            </w:r>
          </w:p>
        </w:tc>
      </w:tr>
      <w:tr w:rsidR="00FC3410" w:rsidRPr="00EB2621" w:rsidTr="00A0716E">
        <w:trPr>
          <w:trHeight w:val="819"/>
          <w:jc w:val="center"/>
        </w:trPr>
        <w:tc>
          <w:tcPr>
            <w:tcW w:w="3936" w:type="dxa"/>
            <w:vAlign w:val="center"/>
          </w:tcPr>
          <w:p w:rsidR="00FC3410" w:rsidRPr="00EB2621" w:rsidRDefault="00FC3410" w:rsidP="0044338C">
            <w:pPr>
              <w:spacing w:before="40" w:after="40"/>
              <w:rPr>
                <w:b/>
                <w:bCs/>
              </w:rPr>
            </w:pPr>
            <w:r w:rsidRPr="00EB2621">
              <w:rPr>
                <w:sz w:val="22"/>
                <w:lang w:eastAsia="lv-LV"/>
              </w:rPr>
              <w:t>Atlīdzība (atalgojums, slimības nauda, darba devēja sociālās obligātās apdrošināšanas iemaksas)</w:t>
            </w:r>
          </w:p>
        </w:tc>
        <w:tc>
          <w:tcPr>
            <w:tcW w:w="1920" w:type="dxa"/>
            <w:vAlign w:val="center"/>
          </w:tcPr>
          <w:p w:rsidR="00FC3410" w:rsidRPr="00C22E89" w:rsidRDefault="00FC3410" w:rsidP="0044338C">
            <w:pPr>
              <w:spacing w:before="40" w:after="40"/>
              <w:jc w:val="center"/>
              <w:rPr>
                <w:color w:val="000000"/>
              </w:rPr>
            </w:pPr>
            <w:r w:rsidRPr="00C22E89">
              <w:rPr>
                <w:color w:val="000000"/>
                <w:sz w:val="22"/>
              </w:rPr>
              <w:t>403 725,93</w:t>
            </w:r>
          </w:p>
        </w:tc>
        <w:tc>
          <w:tcPr>
            <w:tcW w:w="1680" w:type="dxa"/>
            <w:vAlign w:val="center"/>
          </w:tcPr>
          <w:p w:rsidR="00FC3410" w:rsidRPr="00EB2621" w:rsidRDefault="00FC3410" w:rsidP="0044338C">
            <w:pPr>
              <w:spacing w:before="40" w:after="40"/>
              <w:jc w:val="center"/>
              <w:rPr>
                <w:color w:val="000000"/>
                <w:highlight w:val="yellow"/>
              </w:rPr>
            </w:pPr>
            <w:r w:rsidRPr="00491014">
              <w:rPr>
                <w:color w:val="000000"/>
                <w:sz w:val="22"/>
              </w:rPr>
              <w:t>169</w:t>
            </w:r>
            <w:r w:rsidR="0044338C">
              <w:rPr>
                <w:color w:val="000000"/>
                <w:sz w:val="22"/>
              </w:rPr>
              <w:t xml:space="preserve"> </w:t>
            </w:r>
            <w:r w:rsidRPr="00491014">
              <w:rPr>
                <w:color w:val="000000"/>
                <w:sz w:val="22"/>
              </w:rPr>
              <w:t>134,52</w:t>
            </w:r>
          </w:p>
        </w:tc>
        <w:tc>
          <w:tcPr>
            <w:tcW w:w="1680" w:type="dxa"/>
            <w:vAlign w:val="center"/>
          </w:tcPr>
          <w:p w:rsidR="00FC3410" w:rsidRPr="00EB2621" w:rsidRDefault="00FC3410" w:rsidP="0044338C">
            <w:pPr>
              <w:spacing w:before="40" w:after="40"/>
              <w:jc w:val="center"/>
              <w:rPr>
                <w:color w:val="000000"/>
                <w:highlight w:val="yellow"/>
              </w:rPr>
            </w:pPr>
            <w:r w:rsidRPr="00905D3A">
              <w:rPr>
                <w:color w:val="000000"/>
                <w:sz w:val="22"/>
              </w:rPr>
              <w:t>572 860,45</w:t>
            </w:r>
          </w:p>
        </w:tc>
      </w:tr>
      <w:tr w:rsidR="00FC3410" w:rsidRPr="00EB2621" w:rsidTr="00A0716E">
        <w:trPr>
          <w:trHeight w:val="311"/>
          <w:jc w:val="center"/>
        </w:trPr>
        <w:tc>
          <w:tcPr>
            <w:tcW w:w="3936" w:type="dxa"/>
            <w:vAlign w:val="center"/>
          </w:tcPr>
          <w:p w:rsidR="00FC3410" w:rsidRPr="00EB2621" w:rsidRDefault="00FC3410" w:rsidP="0044338C">
            <w:pPr>
              <w:spacing w:before="40" w:after="40"/>
              <w:rPr>
                <w:b/>
                <w:bCs/>
              </w:rPr>
            </w:pPr>
            <w:r w:rsidRPr="00EB2621">
              <w:rPr>
                <w:bCs/>
                <w:sz w:val="22"/>
              </w:rPr>
              <w:t>Komandējumi</w:t>
            </w:r>
          </w:p>
        </w:tc>
        <w:tc>
          <w:tcPr>
            <w:tcW w:w="1920" w:type="dxa"/>
            <w:vAlign w:val="center"/>
          </w:tcPr>
          <w:p w:rsidR="00FC3410" w:rsidRPr="00C22E89" w:rsidRDefault="00FC3410" w:rsidP="001836EC">
            <w:pPr>
              <w:spacing w:before="40" w:after="40"/>
              <w:jc w:val="center"/>
              <w:rPr>
                <w:color w:val="000000"/>
              </w:rPr>
            </w:pPr>
            <w:r w:rsidRPr="00C22E89">
              <w:rPr>
                <w:color w:val="000000"/>
                <w:sz w:val="22"/>
              </w:rPr>
              <w:t>57 13</w:t>
            </w:r>
            <w:r w:rsidR="001836EC">
              <w:rPr>
                <w:color w:val="000000"/>
                <w:sz w:val="22"/>
              </w:rPr>
              <w:t>0</w:t>
            </w:r>
            <w:r w:rsidRPr="00C22E89">
              <w:rPr>
                <w:color w:val="000000"/>
                <w:sz w:val="22"/>
              </w:rPr>
              <w:t>,31</w:t>
            </w:r>
          </w:p>
        </w:tc>
        <w:tc>
          <w:tcPr>
            <w:tcW w:w="1680" w:type="dxa"/>
            <w:vAlign w:val="center"/>
          </w:tcPr>
          <w:p w:rsidR="00FC3410" w:rsidRPr="00EB2621" w:rsidRDefault="00FC3410" w:rsidP="0044338C">
            <w:pPr>
              <w:spacing w:before="40" w:after="40"/>
              <w:jc w:val="center"/>
              <w:rPr>
                <w:color w:val="000000"/>
                <w:highlight w:val="yellow"/>
              </w:rPr>
            </w:pPr>
            <w:r w:rsidRPr="00491014">
              <w:rPr>
                <w:color w:val="000000"/>
                <w:sz w:val="22"/>
              </w:rPr>
              <w:t>12</w:t>
            </w:r>
            <w:r w:rsidR="0044338C">
              <w:rPr>
                <w:color w:val="000000"/>
                <w:sz w:val="22"/>
              </w:rPr>
              <w:t xml:space="preserve"> </w:t>
            </w:r>
            <w:r w:rsidRPr="00491014">
              <w:rPr>
                <w:color w:val="000000"/>
                <w:sz w:val="22"/>
              </w:rPr>
              <w:t>698,18</w:t>
            </w:r>
          </w:p>
        </w:tc>
        <w:tc>
          <w:tcPr>
            <w:tcW w:w="1680" w:type="dxa"/>
            <w:vAlign w:val="center"/>
          </w:tcPr>
          <w:p w:rsidR="00FC3410" w:rsidRPr="00EB2621" w:rsidRDefault="00FC3410" w:rsidP="004A0B9F">
            <w:pPr>
              <w:spacing w:before="40" w:after="40"/>
              <w:jc w:val="center"/>
              <w:rPr>
                <w:color w:val="000000"/>
                <w:highlight w:val="yellow"/>
              </w:rPr>
            </w:pPr>
            <w:r w:rsidRPr="00905D3A">
              <w:rPr>
                <w:color w:val="000000"/>
                <w:sz w:val="22"/>
              </w:rPr>
              <w:t>69 82</w:t>
            </w:r>
            <w:r w:rsidR="004A0B9F">
              <w:rPr>
                <w:color w:val="000000"/>
                <w:sz w:val="22"/>
              </w:rPr>
              <w:t>8</w:t>
            </w:r>
            <w:r w:rsidRPr="00905D3A">
              <w:rPr>
                <w:color w:val="000000"/>
                <w:sz w:val="22"/>
              </w:rPr>
              <w:t>,49</w:t>
            </w:r>
          </w:p>
        </w:tc>
      </w:tr>
      <w:tr w:rsidR="00FC3410" w:rsidRPr="00EB2621" w:rsidTr="00A0716E">
        <w:trPr>
          <w:trHeight w:val="819"/>
          <w:jc w:val="center"/>
        </w:trPr>
        <w:tc>
          <w:tcPr>
            <w:tcW w:w="3936" w:type="dxa"/>
            <w:vAlign w:val="center"/>
          </w:tcPr>
          <w:p w:rsidR="00FC3410" w:rsidRPr="00EB2621" w:rsidRDefault="00FC3410" w:rsidP="0044338C">
            <w:pPr>
              <w:spacing w:before="40" w:after="40"/>
              <w:rPr>
                <w:b/>
                <w:bCs/>
              </w:rPr>
            </w:pPr>
            <w:r w:rsidRPr="00EB2621">
              <w:rPr>
                <w:sz w:val="22"/>
                <w:lang w:eastAsia="lv-LV"/>
              </w:rPr>
              <w:t>Uzturēšanas izdevumi (biroja preces, sakaru pakalpojumi, transporta pakalpojumi, telpu uzturēšana, noma u.c.)</w:t>
            </w:r>
          </w:p>
        </w:tc>
        <w:tc>
          <w:tcPr>
            <w:tcW w:w="1920" w:type="dxa"/>
            <w:vAlign w:val="center"/>
          </w:tcPr>
          <w:p w:rsidR="00FC3410" w:rsidRPr="00EB2621" w:rsidRDefault="00FC3410" w:rsidP="0044338C">
            <w:pPr>
              <w:spacing w:before="40" w:after="40"/>
              <w:jc w:val="center"/>
              <w:rPr>
                <w:color w:val="000000"/>
                <w:highlight w:val="yellow"/>
              </w:rPr>
            </w:pPr>
            <w:r w:rsidRPr="00C22E89">
              <w:rPr>
                <w:color w:val="000000"/>
                <w:sz w:val="22"/>
              </w:rPr>
              <w:t>87 679,40</w:t>
            </w:r>
          </w:p>
        </w:tc>
        <w:tc>
          <w:tcPr>
            <w:tcW w:w="1680" w:type="dxa"/>
            <w:vAlign w:val="center"/>
          </w:tcPr>
          <w:p w:rsidR="00FC3410" w:rsidRPr="00EB2621" w:rsidRDefault="00FC3410" w:rsidP="0044338C">
            <w:pPr>
              <w:spacing w:before="40" w:after="40"/>
              <w:jc w:val="center"/>
              <w:rPr>
                <w:color w:val="000000"/>
                <w:highlight w:val="yellow"/>
              </w:rPr>
            </w:pPr>
            <w:r w:rsidRPr="00491014">
              <w:rPr>
                <w:color w:val="000000"/>
                <w:sz w:val="22"/>
              </w:rPr>
              <w:t>20</w:t>
            </w:r>
            <w:r w:rsidR="0044338C">
              <w:rPr>
                <w:color w:val="000000"/>
                <w:sz w:val="22"/>
              </w:rPr>
              <w:t xml:space="preserve"> </w:t>
            </w:r>
            <w:r w:rsidRPr="00491014">
              <w:rPr>
                <w:color w:val="000000"/>
                <w:sz w:val="22"/>
              </w:rPr>
              <w:t>496,6</w:t>
            </w:r>
          </w:p>
        </w:tc>
        <w:tc>
          <w:tcPr>
            <w:tcW w:w="1680" w:type="dxa"/>
            <w:vAlign w:val="center"/>
          </w:tcPr>
          <w:p w:rsidR="00FC3410" w:rsidRPr="00EB2621" w:rsidRDefault="00FC3410" w:rsidP="0044338C">
            <w:pPr>
              <w:spacing w:before="40" w:after="40"/>
              <w:jc w:val="center"/>
              <w:rPr>
                <w:color w:val="000000"/>
                <w:highlight w:val="yellow"/>
              </w:rPr>
            </w:pPr>
            <w:r w:rsidRPr="00905D3A">
              <w:rPr>
                <w:color w:val="000000"/>
                <w:sz w:val="22"/>
              </w:rPr>
              <w:t>108 176,00</w:t>
            </w:r>
          </w:p>
        </w:tc>
      </w:tr>
      <w:tr w:rsidR="00FC3410" w:rsidRPr="00EB2621" w:rsidTr="00A0716E">
        <w:trPr>
          <w:trHeight w:val="311"/>
          <w:jc w:val="center"/>
        </w:trPr>
        <w:tc>
          <w:tcPr>
            <w:tcW w:w="3936" w:type="dxa"/>
            <w:vAlign w:val="center"/>
          </w:tcPr>
          <w:p w:rsidR="00FC3410" w:rsidRPr="00EB2621" w:rsidRDefault="00FC3410" w:rsidP="0044338C">
            <w:pPr>
              <w:spacing w:before="40" w:after="40"/>
              <w:rPr>
                <w:b/>
                <w:bCs/>
              </w:rPr>
            </w:pPr>
            <w:r w:rsidRPr="00EB2621">
              <w:rPr>
                <w:bCs/>
                <w:sz w:val="22"/>
              </w:rPr>
              <w:t>Maksājumi Vides investīciju fondam</w:t>
            </w:r>
          </w:p>
        </w:tc>
        <w:tc>
          <w:tcPr>
            <w:tcW w:w="1920" w:type="dxa"/>
            <w:vAlign w:val="center"/>
          </w:tcPr>
          <w:p w:rsidR="00FC3410" w:rsidRPr="00EB2621" w:rsidRDefault="00FC3410" w:rsidP="0044338C">
            <w:pPr>
              <w:spacing w:before="40" w:after="40"/>
              <w:jc w:val="center"/>
              <w:rPr>
                <w:color w:val="000000"/>
                <w:highlight w:val="yellow"/>
              </w:rPr>
            </w:pPr>
            <w:r w:rsidRPr="00C22E89">
              <w:rPr>
                <w:color w:val="000000"/>
                <w:sz w:val="22"/>
              </w:rPr>
              <w:t>281 220,00</w:t>
            </w:r>
          </w:p>
        </w:tc>
        <w:tc>
          <w:tcPr>
            <w:tcW w:w="1680" w:type="dxa"/>
            <w:vAlign w:val="center"/>
          </w:tcPr>
          <w:p w:rsidR="00FC3410" w:rsidRPr="00EB2621" w:rsidRDefault="00FC3410" w:rsidP="0044338C">
            <w:pPr>
              <w:spacing w:before="40" w:after="40"/>
              <w:jc w:val="center"/>
              <w:rPr>
                <w:color w:val="000000"/>
                <w:highlight w:val="yellow"/>
              </w:rPr>
            </w:pPr>
            <w:r w:rsidRPr="00491014">
              <w:rPr>
                <w:color w:val="000000"/>
                <w:sz w:val="22"/>
              </w:rPr>
              <w:t>363 322,00</w:t>
            </w:r>
          </w:p>
        </w:tc>
        <w:tc>
          <w:tcPr>
            <w:tcW w:w="1680" w:type="dxa"/>
            <w:vAlign w:val="center"/>
          </w:tcPr>
          <w:p w:rsidR="00FC3410" w:rsidRPr="00EB2621" w:rsidRDefault="00FC3410" w:rsidP="0044338C">
            <w:pPr>
              <w:spacing w:before="40" w:after="40"/>
              <w:jc w:val="center"/>
              <w:rPr>
                <w:color w:val="000000"/>
                <w:highlight w:val="yellow"/>
              </w:rPr>
            </w:pPr>
            <w:r w:rsidRPr="00905D3A">
              <w:rPr>
                <w:color w:val="000000"/>
                <w:sz w:val="22"/>
              </w:rPr>
              <w:t>644 542,00</w:t>
            </w:r>
          </w:p>
        </w:tc>
      </w:tr>
      <w:tr w:rsidR="00FC3410" w:rsidRPr="004A0B9F" w:rsidTr="00A0716E">
        <w:trPr>
          <w:trHeight w:val="1556"/>
          <w:jc w:val="center"/>
        </w:trPr>
        <w:tc>
          <w:tcPr>
            <w:tcW w:w="3936" w:type="dxa"/>
            <w:vAlign w:val="center"/>
          </w:tcPr>
          <w:p w:rsidR="00FC3410" w:rsidRPr="004A0B9F" w:rsidRDefault="00FC3410" w:rsidP="0044338C">
            <w:pPr>
              <w:spacing w:before="40" w:after="40"/>
              <w:rPr>
                <w:b/>
                <w:bCs/>
              </w:rPr>
            </w:pPr>
            <w:r w:rsidRPr="004A0B9F">
              <w:rPr>
                <w:sz w:val="22"/>
                <w:lang w:eastAsia="lv-LV"/>
              </w:rPr>
              <w:t>Juridisko personu pakalpojumi (priekšizpētes, juridiskie pakalpojumi, audita pakalpojumi, tulkošanas pakalpojumi, sabiedrības informēšanas pasākumu organizēšana, informatīvo materiālu sagatavošana u.c.)</w:t>
            </w:r>
          </w:p>
        </w:tc>
        <w:tc>
          <w:tcPr>
            <w:tcW w:w="1920" w:type="dxa"/>
            <w:vAlign w:val="center"/>
          </w:tcPr>
          <w:p w:rsidR="00FC3410" w:rsidRPr="004A0B9F" w:rsidRDefault="00FC3410" w:rsidP="0044338C">
            <w:pPr>
              <w:spacing w:before="40" w:after="40"/>
              <w:jc w:val="center"/>
              <w:rPr>
                <w:highlight w:val="yellow"/>
              </w:rPr>
            </w:pPr>
            <w:r w:rsidRPr="004A0B9F">
              <w:rPr>
                <w:sz w:val="22"/>
              </w:rPr>
              <w:t>486 660,73</w:t>
            </w:r>
          </w:p>
        </w:tc>
        <w:tc>
          <w:tcPr>
            <w:tcW w:w="1680" w:type="dxa"/>
            <w:vAlign w:val="center"/>
          </w:tcPr>
          <w:p w:rsidR="00FC3410" w:rsidRPr="004A0B9F" w:rsidRDefault="00FC3410" w:rsidP="0044338C">
            <w:pPr>
              <w:spacing w:before="40" w:after="40"/>
              <w:jc w:val="center"/>
              <w:rPr>
                <w:highlight w:val="yellow"/>
              </w:rPr>
            </w:pPr>
            <w:r w:rsidRPr="004A0B9F">
              <w:rPr>
                <w:sz w:val="22"/>
              </w:rPr>
              <w:t>95</w:t>
            </w:r>
            <w:r w:rsidR="0044338C" w:rsidRPr="004A0B9F">
              <w:rPr>
                <w:sz w:val="22"/>
              </w:rPr>
              <w:t xml:space="preserve"> </w:t>
            </w:r>
            <w:r w:rsidRPr="004A0B9F">
              <w:rPr>
                <w:sz w:val="22"/>
              </w:rPr>
              <w:t>995,56</w:t>
            </w:r>
          </w:p>
        </w:tc>
        <w:tc>
          <w:tcPr>
            <w:tcW w:w="1680" w:type="dxa"/>
            <w:vAlign w:val="center"/>
          </w:tcPr>
          <w:p w:rsidR="00FC3410" w:rsidRPr="004A0B9F" w:rsidRDefault="00FC3410" w:rsidP="0044338C">
            <w:pPr>
              <w:spacing w:before="40" w:after="40"/>
              <w:jc w:val="center"/>
              <w:rPr>
                <w:highlight w:val="yellow"/>
              </w:rPr>
            </w:pPr>
            <w:r w:rsidRPr="004A0B9F">
              <w:rPr>
                <w:sz w:val="22"/>
              </w:rPr>
              <w:t>582 656,29</w:t>
            </w:r>
          </w:p>
        </w:tc>
      </w:tr>
      <w:tr w:rsidR="00FC3410" w:rsidRPr="004A0B9F" w:rsidTr="00A0716E">
        <w:trPr>
          <w:trHeight w:val="328"/>
          <w:jc w:val="center"/>
        </w:trPr>
        <w:tc>
          <w:tcPr>
            <w:tcW w:w="3936" w:type="dxa"/>
            <w:vAlign w:val="center"/>
          </w:tcPr>
          <w:p w:rsidR="00FC3410" w:rsidRPr="004A0B9F" w:rsidRDefault="00FC3410" w:rsidP="0044338C">
            <w:pPr>
              <w:spacing w:before="40" w:after="40"/>
              <w:rPr>
                <w:b/>
                <w:bCs/>
              </w:rPr>
            </w:pPr>
            <w:proofErr w:type="spellStart"/>
            <w:r w:rsidRPr="004A0B9F">
              <w:rPr>
                <w:bCs/>
                <w:sz w:val="22"/>
              </w:rPr>
              <w:t>Kapitāliegādes</w:t>
            </w:r>
            <w:proofErr w:type="spellEnd"/>
          </w:p>
        </w:tc>
        <w:tc>
          <w:tcPr>
            <w:tcW w:w="1920" w:type="dxa"/>
            <w:vAlign w:val="center"/>
          </w:tcPr>
          <w:p w:rsidR="00FC3410" w:rsidRPr="004A0B9F" w:rsidRDefault="00FC3410" w:rsidP="0044338C">
            <w:pPr>
              <w:spacing w:before="40" w:after="40"/>
              <w:jc w:val="center"/>
              <w:rPr>
                <w:highlight w:val="yellow"/>
              </w:rPr>
            </w:pPr>
            <w:r w:rsidRPr="004A0B9F">
              <w:rPr>
                <w:sz w:val="22"/>
              </w:rPr>
              <w:t>57 977,71</w:t>
            </w:r>
          </w:p>
        </w:tc>
        <w:tc>
          <w:tcPr>
            <w:tcW w:w="1680" w:type="dxa"/>
            <w:vAlign w:val="center"/>
          </w:tcPr>
          <w:p w:rsidR="00FC3410" w:rsidRPr="004A0B9F" w:rsidRDefault="00FC3410" w:rsidP="0044338C">
            <w:pPr>
              <w:spacing w:before="40" w:after="40"/>
              <w:jc w:val="center"/>
              <w:rPr>
                <w:highlight w:val="yellow"/>
              </w:rPr>
            </w:pPr>
            <w:r w:rsidRPr="004A0B9F">
              <w:rPr>
                <w:sz w:val="22"/>
              </w:rPr>
              <w:t>0,00</w:t>
            </w:r>
          </w:p>
        </w:tc>
        <w:tc>
          <w:tcPr>
            <w:tcW w:w="1680" w:type="dxa"/>
            <w:vAlign w:val="center"/>
          </w:tcPr>
          <w:p w:rsidR="00FC3410" w:rsidRPr="004A0B9F" w:rsidRDefault="00FC3410" w:rsidP="0044338C">
            <w:pPr>
              <w:spacing w:before="40" w:after="40"/>
              <w:jc w:val="center"/>
              <w:rPr>
                <w:highlight w:val="yellow"/>
              </w:rPr>
            </w:pPr>
            <w:r w:rsidRPr="004A0B9F">
              <w:rPr>
                <w:sz w:val="22"/>
              </w:rPr>
              <w:t>57 977,71</w:t>
            </w:r>
          </w:p>
        </w:tc>
      </w:tr>
      <w:tr w:rsidR="00FC3410" w:rsidRPr="004A0B9F" w:rsidTr="00A0716E">
        <w:trPr>
          <w:trHeight w:val="328"/>
          <w:jc w:val="center"/>
        </w:trPr>
        <w:tc>
          <w:tcPr>
            <w:tcW w:w="3936" w:type="dxa"/>
            <w:vAlign w:val="center"/>
          </w:tcPr>
          <w:p w:rsidR="00FC3410" w:rsidRPr="004A0B9F" w:rsidRDefault="00FC3410" w:rsidP="0044338C">
            <w:pPr>
              <w:spacing w:before="40" w:after="40"/>
              <w:rPr>
                <w:b/>
                <w:bCs/>
              </w:rPr>
            </w:pPr>
            <w:r w:rsidRPr="004A0B9F">
              <w:rPr>
                <w:b/>
                <w:bCs/>
                <w:sz w:val="22"/>
              </w:rPr>
              <w:t>Kopā:</w:t>
            </w:r>
          </w:p>
        </w:tc>
        <w:tc>
          <w:tcPr>
            <w:tcW w:w="1920" w:type="dxa"/>
            <w:vAlign w:val="center"/>
          </w:tcPr>
          <w:p w:rsidR="00FC3410" w:rsidRPr="004A0B9F" w:rsidRDefault="00FC3410" w:rsidP="001836EC">
            <w:pPr>
              <w:spacing w:before="40" w:after="40"/>
              <w:jc w:val="center"/>
              <w:rPr>
                <w:b/>
                <w:bCs/>
              </w:rPr>
            </w:pPr>
            <w:r w:rsidRPr="004A0B9F">
              <w:rPr>
                <w:b/>
                <w:bCs/>
                <w:sz w:val="22"/>
              </w:rPr>
              <w:t>1 374 39</w:t>
            </w:r>
            <w:r w:rsidR="001836EC" w:rsidRPr="004A0B9F">
              <w:rPr>
                <w:b/>
                <w:bCs/>
                <w:sz w:val="22"/>
              </w:rPr>
              <w:t>4</w:t>
            </w:r>
            <w:r w:rsidRPr="004A0B9F">
              <w:rPr>
                <w:b/>
                <w:bCs/>
                <w:sz w:val="22"/>
              </w:rPr>
              <w:t>,08</w:t>
            </w:r>
          </w:p>
        </w:tc>
        <w:tc>
          <w:tcPr>
            <w:tcW w:w="1680" w:type="dxa"/>
            <w:vAlign w:val="center"/>
          </w:tcPr>
          <w:p w:rsidR="00FC3410" w:rsidRPr="004A0B9F" w:rsidRDefault="00FC3410" w:rsidP="0044338C">
            <w:pPr>
              <w:spacing w:before="40" w:after="40"/>
              <w:jc w:val="center"/>
              <w:rPr>
                <w:b/>
                <w:bCs/>
              </w:rPr>
            </w:pPr>
            <w:r w:rsidRPr="004A0B9F">
              <w:rPr>
                <w:b/>
                <w:bCs/>
                <w:sz w:val="22"/>
              </w:rPr>
              <w:t>661 646,86</w:t>
            </w:r>
          </w:p>
        </w:tc>
        <w:tc>
          <w:tcPr>
            <w:tcW w:w="1680" w:type="dxa"/>
            <w:vAlign w:val="center"/>
          </w:tcPr>
          <w:p w:rsidR="00FC3410" w:rsidRPr="004A0B9F" w:rsidRDefault="00FC3410" w:rsidP="001836EC">
            <w:pPr>
              <w:spacing w:before="40" w:after="40"/>
              <w:jc w:val="center"/>
              <w:rPr>
                <w:b/>
                <w:bCs/>
              </w:rPr>
            </w:pPr>
            <w:r w:rsidRPr="004A0B9F">
              <w:rPr>
                <w:b/>
                <w:bCs/>
                <w:sz w:val="22"/>
              </w:rPr>
              <w:t>2 036 04</w:t>
            </w:r>
            <w:r w:rsidR="001836EC" w:rsidRPr="004A0B9F">
              <w:rPr>
                <w:b/>
                <w:bCs/>
                <w:sz w:val="22"/>
              </w:rPr>
              <w:t>0</w:t>
            </w:r>
            <w:r w:rsidRPr="004A0B9F">
              <w:rPr>
                <w:b/>
                <w:bCs/>
                <w:sz w:val="22"/>
              </w:rPr>
              <w:t>,94</w:t>
            </w:r>
          </w:p>
        </w:tc>
      </w:tr>
    </w:tbl>
    <w:p w:rsidR="00DA4A15" w:rsidRPr="004A0B9F" w:rsidRDefault="00DA4A15" w:rsidP="00DA4A15">
      <w:pPr>
        <w:tabs>
          <w:tab w:val="left" w:pos="2265"/>
        </w:tabs>
        <w:rPr>
          <w:sz w:val="28"/>
          <w:szCs w:val="28"/>
        </w:rPr>
      </w:pPr>
      <w:r w:rsidRPr="004A0B9F">
        <w:rPr>
          <w:rFonts w:asciiTheme="minorHAnsi" w:hAnsiTheme="minorHAnsi" w:cstheme="minorBidi"/>
          <w:color w:val="1F497D" w:themeColor="dark2"/>
          <w:sz w:val="22"/>
          <w:szCs w:val="22"/>
        </w:rPr>
        <w:t xml:space="preserve">                                                                             </w:t>
      </w:r>
    </w:p>
    <w:p w:rsidR="00D31E07" w:rsidRPr="009604DB" w:rsidRDefault="00FC3410" w:rsidP="00CD6722">
      <w:pPr>
        <w:ind w:firstLine="720"/>
        <w:jc w:val="both"/>
        <w:rPr>
          <w:color w:val="000000"/>
          <w:sz w:val="28"/>
          <w:szCs w:val="28"/>
          <w:lang w:eastAsia="lv-LV"/>
        </w:rPr>
      </w:pPr>
      <w:r w:rsidRPr="004A0B9F">
        <w:rPr>
          <w:sz w:val="28"/>
          <w:szCs w:val="28"/>
        </w:rPr>
        <w:t xml:space="preserve">Līdz 2012.gada 31.decembrim KPFI administrācijai Vides investīciju fondam, atalgojumam, atbilstības nodrošinājumam Kioto protokola ietvaros, starptautisko auditu veikšanai, tulkojumiem un citiem nepieciešamajiem pakalpojumiem kopumā ir </w:t>
      </w:r>
      <w:r w:rsidRPr="00343CF3">
        <w:rPr>
          <w:sz w:val="28"/>
          <w:szCs w:val="28"/>
        </w:rPr>
        <w:t>iztērēti 2 036 040,</w:t>
      </w:r>
      <w:r w:rsidR="002C56A4" w:rsidRPr="00343CF3">
        <w:rPr>
          <w:sz w:val="28"/>
          <w:szCs w:val="28"/>
        </w:rPr>
        <w:t xml:space="preserve">94 </w:t>
      </w:r>
      <w:r w:rsidRPr="00343CF3">
        <w:rPr>
          <w:sz w:val="28"/>
          <w:szCs w:val="28"/>
        </w:rPr>
        <w:t>LVL. No 201</w:t>
      </w:r>
      <w:r w:rsidR="00E71084" w:rsidRPr="00343CF3">
        <w:rPr>
          <w:sz w:val="28"/>
          <w:szCs w:val="28"/>
        </w:rPr>
        <w:t>3</w:t>
      </w:r>
      <w:r w:rsidRPr="00343CF3">
        <w:rPr>
          <w:sz w:val="28"/>
          <w:szCs w:val="28"/>
        </w:rPr>
        <w:t>.-2020.gadam atlikušais finansējums ir 1 277 678,</w:t>
      </w:r>
      <w:r w:rsidR="002C56A4" w:rsidRPr="00343CF3">
        <w:rPr>
          <w:sz w:val="28"/>
          <w:szCs w:val="28"/>
        </w:rPr>
        <w:t>42</w:t>
      </w:r>
      <w:r w:rsidRPr="00343CF3">
        <w:rPr>
          <w:sz w:val="28"/>
          <w:szCs w:val="28"/>
        </w:rPr>
        <w:t xml:space="preserve"> LVL.</w:t>
      </w:r>
      <w:r w:rsidR="00D31E07" w:rsidRPr="00343CF3">
        <w:rPr>
          <w:sz w:val="28"/>
          <w:szCs w:val="28"/>
        </w:rPr>
        <w:t xml:space="preserve"> </w:t>
      </w:r>
      <w:r w:rsidRPr="00343CF3">
        <w:rPr>
          <w:sz w:val="28"/>
          <w:szCs w:val="28"/>
        </w:rPr>
        <w:t xml:space="preserve">2013.gadā ieplānotais KPFI finansējums </w:t>
      </w:r>
      <w:r w:rsidR="00740D5C" w:rsidRPr="00343CF3">
        <w:rPr>
          <w:sz w:val="28"/>
          <w:szCs w:val="28"/>
        </w:rPr>
        <w:t>448 69</w:t>
      </w:r>
      <w:r w:rsidR="002C56A4" w:rsidRPr="00343CF3">
        <w:rPr>
          <w:sz w:val="28"/>
          <w:szCs w:val="28"/>
        </w:rPr>
        <w:t>6</w:t>
      </w:r>
      <w:r w:rsidR="00740D5C" w:rsidRPr="00343CF3">
        <w:rPr>
          <w:sz w:val="28"/>
          <w:szCs w:val="28"/>
        </w:rPr>
        <w:t>,00 </w:t>
      </w:r>
      <w:r w:rsidR="004A0B9F" w:rsidRPr="00343CF3">
        <w:rPr>
          <w:sz w:val="28"/>
          <w:szCs w:val="28"/>
        </w:rPr>
        <w:t> </w:t>
      </w:r>
      <w:r w:rsidR="001B68B2" w:rsidRPr="00343CF3">
        <w:rPr>
          <w:sz w:val="28"/>
          <w:szCs w:val="28"/>
        </w:rPr>
        <w:t xml:space="preserve">LVL apmērā </w:t>
      </w:r>
      <w:r w:rsidRPr="00343CF3">
        <w:rPr>
          <w:sz w:val="28"/>
          <w:szCs w:val="28"/>
        </w:rPr>
        <w:t>ir pietiekams</w:t>
      </w:r>
      <w:r w:rsidRPr="004A0B9F">
        <w:rPr>
          <w:sz w:val="28"/>
          <w:szCs w:val="28"/>
        </w:rPr>
        <w:t xml:space="preserve"> KPFI administrēšanai Vides investīciju fondam, atbilstības nodrošināšanai Kioto protokola ietvaros un atalgojumam</w:t>
      </w:r>
      <w:r w:rsidR="00E71084" w:rsidRPr="004A0B9F">
        <w:rPr>
          <w:sz w:val="28"/>
          <w:szCs w:val="28"/>
        </w:rPr>
        <w:t>, attiecīgi</w:t>
      </w:r>
      <w:r w:rsidR="00D31E07" w:rsidRPr="004A0B9F">
        <w:rPr>
          <w:sz w:val="28"/>
          <w:szCs w:val="28"/>
        </w:rPr>
        <w:t xml:space="preserve"> </w:t>
      </w:r>
      <w:r w:rsidR="001B68B2" w:rsidRPr="004A0B9F">
        <w:rPr>
          <w:sz w:val="28"/>
          <w:szCs w:val="28"/>
        </w:rPr>
        <w:t>atlikušais finansējums administratīvo izmaksu segšanai</w:t>
      </w:r>
      <w:r w:rsidR="001B68B2" w:rsidRPr="009604DB">
        <w:rPr>
          <w:sz w:val="28"/>
          <w:szCs w:val="28"/>
        </w:rPr>
        <w:t xml:space="preserve"> 2014.-2020.gada periodam </w:t>
      </w:r>
      <w:r w:rsidR="00740D5C" w:rsidRPr="009604DB">
        <w:rPr>
          <w:sz w:val="28"/>
          <w:szCs w:val="28"/>
        </w:rPr>
        <w:t xml:space="preserve">sastāda </w:t>
      </w:r>
      <w:r w:rsidR="00740D5C" w:rsidRPr="009604DB">
        <w:rPr>
          <w:color w:val="000000"/>
          <w:sz w:val="28"/>
          <w:szCs w:val="28"/>
          <w:lang w:eastAsia="lv-LV"/>
        </w:rPr>
        <w:t>828 982,</w:t>
      </w:r>
      <w:r w:rsidR="001836EC">
        <w:rPr>
          <w:color w:val="000000"/>
          <w:sz w:val="28"/>
          <w:szCs w:val="28"/>
          <w:lang w:eastAsia="lv-LV"/>
        </w:rPr>
        <w:t>42</w:t>
      </w:r>
      <w:r w:rsidR="00740D5C" w:rsidRPr="009604DB">
        <w:rPr>
          <w:color w:val="000000"/>
          <w:sz w:val="28"/>
          <w:szCs w:val="28"/>
          <w:lang w:eastAsia="lv-LV"/>
        </w:rPr>
        <w:t xml:space="preserve"> LVL. </w:t>
      </w:r>
    </w:p>
    <w:p w:rsidR="00B74F1F" w:rsidRDefault="00740D5C" w:rsidP="00272798">
      <w:pPr>
        <w:ind w:firstLine="720"/>
        <w:jc w:val="both"/>
        <w:rPr>
          <w:color w:val="000000"/>
          <w:sz w:val="28"/>
          <w:szCs w:val="28"/>
          <w:lang w:eastAsia="lv-LV"/>
        </w:rPr>
      </w:pPr>
      <w:r w:rsidRPr="00665245">
        <w:rPr>
          <w:sz w:val="28"/>
          <w:szCs w:val="28"/>
        </w:rPr>
        <w:t xml:space="preserve">Informējam, ka šobrīd valsts pamatbudžeta bāzes izdevumos 2014., 2015. un 2016.gadam </w:t>
      </w:r>
      <w:r w:rsidR="00B23244" w:rsidRPr="00665245">
        <w:rPr>
          <w:sz w:val="28"/>
          <w:szCs w:val="28"/>
        </w:rPr>
        <w:t xml:space="preserve">budžeta apakšprogrammas 27.01.00 „Klimata pārmaiņu finanšu instrumenta administrācija” </w:t>
      </w:r>
      <w:r w:rsidR="005C4541" w:rsidRPr="00665245">
        <w:rPr>
          <w:sz w:val="28"/>
          <w:szCs w:val="28"/>
        </w:rPr>
        <w:t>(turpmāk –</w:t>
      </w:r>
      <w:r w:rsidR="00C51636" w:rsidRPr="00665245">
        <w:rPr>
          <w:sz w:val="28"/>
          <w:szCs w:val="28"/>
        </w:rPr>
        <w:t xml:space="preserve"> </w:t>
      </w:r>
      <w:r w:rsidR="005C4541" w:rsidRPr="00665245">
        <w:rPr>
          <w:sz w:val="28"/>
          <w:szCs w:val="28"/>
        </w:rPr>
        <w:t>budžeta apakšprogramma</w:t>
      </w:r>
      <w:r w:rsidR="00C51636" w:rsidRPr="00665245">
        <w:rPr>
          <w:sz w:val="28"/>
          <w:szCs w:val="28"/>
        </w:rPr>
        <w:t xml:space="preserve"> 27.01.00</w:t>
      </w:r>
      <w:r w:rsidR="005C4541" w:rsidRPr="00665245">
        <w:rPr>
          <w:sz w:val="28"/>
          <w:szCs w:val="28"/>
        </w:rPr>
        <w:t xml:space="preserve">) </w:t>
      </w:r>
      <w:r w:rsidR="00B23244" w:rsidRPr="00665245">
        <w:rPr>
          <w:sz w:val="28"/>
          <w:szCs w:val="28"/>
        </w:rPr>
        <w:t xml:space="preserve">ietvaros </w:t>
      </w:r>
      <w:r w:rsidRPr="00665245">
        <w:rPr>
          <w:sz w:val="28"/>
          <w:szCs w:val="28"/>
        </w:rPr>
        <w:t>ieplānots fina</w:t>
      </w:r>
      <w:r w:rsidRPr="004A0B9F">
        <w:rPr>
          <w:sz w:val="28"/>
          <w:szCs w:val="28"/>
        </w:rPr>
        <w:t>nsējums</w:t>
      </w:r>
      <w:r w:rsidR="005C4541" w:rsidRPr="004A0B9F">
        <w:rPr>
          <w:sz w:val="28"/>
          <w:szCs w:val="28"/>
        </w:rPr>
        <w:t xml:space="preserve"> LVL 345 806 ap</w:t>
      </w:r>
      <w:r w:rsidR="00C51636" w:rsidRPr="004A0B9F">
        <w:rPr>
          <w:sz w:val="28"/>
          <w:szCs w:val="28"/>
        </w:rPr>
        <w:t>mērā</w:t>
      </w:r>
      <w:r w:rsidR="00E71084" w:rsidRPr="004A0B9F">
        <w:rPr>
          <w:sz w:val="28"/>
          <w:szCs w:val="28"/>
        </w:rPr>
        <w:t xml:space="preserve"> (292 037 LVL – 2014.gadā</w:t>
      </w:r>
      <w:r w:rsidR="007D3E8F" w:rsidRPr="004A0B9F">
        <w:rPr>
          <w:sz w:val="28"/>
          <w:szCs w:val="28"/>
        </w:rPr>
        <w:t xml:space="preserve"> atbilstoši </w:t>
      </w:r>
      <w:r w:rsidR="002C56A4" w:rsidRPr="004A0B9F">
        <w:rPr>
          <w:sz w:val="28"/>
          <w:szCs w:val="28"/>
        </w:rPr>
        <w:t xml:space="preserve">2013.gada 5.martā </w:t>
      </w:r>
      <w:r w:rsidR="007D3E8F" w:rsidRPr="004A0B9F">
        <w:rPr>
          <w:sz w:val="28"/>
          <w:szCs w:val="28"/>
        </w:rPr>
        <w:t>M</w:t>
      </w:r>
      <w:r w:rsidR="002C56A4" w:rsidRPr="004A0B9F">
        <w:rPr>
          <w:sz w:val="28"/>
          <w:szCs w:val="28"/>
        </w:rPr>
        <w:t>inistru kabinetā</w:t>
      </w:r>
      <w:r w:rsidR="007D3E8F" w:rsidRPr="004A0B9F">
        <w:rPr>
          <w:sz w:val="28"/>
          <w:szCs w:val="28"/>
        </w:rPr>
        <w:t xml:space="preserve"> apstipr</w:t>
      </w:r>
      <w:r w:rsidR="002C56A4" w:rsidRPr="004A0B9F">
        <w:rPr>
          <w:sz w:val="28"/>
          <w:szCs w:val="28"/>
        </w:rPr>
        <w:t>inātai</w:t>
      </w:r>
      <w:r w:rsidR="007D3E8F" w:rsidRPr="004A0B9F">
        <w:rPr>
          <w:sz w:val="28"/>
          <w:szCs w:val="28"/>
        </w:rPr>
        <w:t xml:space="preserve"> bāzei</w:t>
      </w:r>
      <w:r w:rsidR="00E71084" w:rsidRPr="004A0B9F">
        <w:rPr>
          <w:sz w:val="28"/>
          <w:szCs w:val="28"/>
        </w:rPr>
        <w:t>,</w:t>
      </w:r>
      <w:r w:rsidR="007D3E8F" w:rsidRPr="004A0B9F">
        <w:rPr>
          <w:sz w:val="28"/>
          <w:szCs w:val="28"/>
        </w:rPr>
        <w:t xml:space="preserve"> </w:t>
      </w:r>
      <w:r w:rsidR="00E71084" w:rsidRPr="004A0B9F">
        <w:rPr>
          <w:sz w:val="28"/>
          <w:szCs w:val="28"/>
        </w:rPr>
        <w:t>53 769 LVL – 2015.gadā</w:t>
      </w:r>
      <w:r w:rsidR="002C56A4" w:rsidRPr="004A0B9F">
        <w:rPr>
          <w:sz w:val="28"/>
          <w:szCs w:val="28"/>
        </w:rPr>
        <w:t xml:space="preserve"> atbilstoši 2013.gada 5.martā Ministru kabinetā apstiprinātai bāzei</w:t>
      </w:r>
      <w:r w:rsidR="00E71084" w:rsidRPr="004A0B9F">
        <w:rPr>
          <w:sz w:val="28"/>
          <w:szCs w:val="28"/>
        </w:rPr>
        <w:t xml:space="preserve">). </w:t>
      </w:r>
      <w:r w:rsidRPr="004A0B9F">
        <w:rPr>
          <w:sz w:val="28"/>
          <w:szCs w:val="28"/>
        </w:rPr>
        <w:t>Ņemot vērā maksimāli pieejamo KPFI finansējumu</w:t>
      </w:r>
      <w:r w:rsidR="00D31E07" w:rsidRPr="004A0B9F">
        <w:rPr>
          <w:sz w:val="28"/>
          <w:szCs w:val="28"/>
        </w:rPr>
        <w:t xml:space="preserve"> administratīvajām izmaksām laika periodam no 2014.-2020.gadam </w:t>
      </w:r>
      <w:r w:rsidR="00C51636" w:rsidRPr="004A0B9F">
        <w:rPr>
          <w:sz w:val="28"/>
          <w:szCs w:val="28"/>
        </w:rPr>
        <w:t>ir iespējama</w:t>
      </w:r>
      <w:r w:rsidR="00C51636">
        <w:rPr>
          <w:sz w:val="28"/>
          <w:szCs w:val="28"/>
        </w:rPr>
        <w:t xml:space="preserve"> </w:t>
      </w:r>
      <w:r w:rsidR="00C51636" w:rsidRPr="00330CEF">
        <w:rPr>
          <w:sz w:val="28"/>
          <w:szCs w:val="28"/>
        </w:rPr>
        <w:t xml:space="preserve">budžeta apakšprogrammas 27.01.00 </w:t>
      </w:r>
      <w:r w:rsidR="00C51636">
        <w:rPr>
          <w:sz w:val="28"/>
          <w:szCs w:val="28"/>
        </w:rPr>
        <w:t xml:space="preserve">izdevumu palielināšana </w:t>
      </w:r>
      <w:r w:rsidR="00C51636" w:rsidRPr="00F55634">
        <w:rPr>
          <w:color w:val="000000"/>
          <w:sz w:val="28"/>
          <w:szCs w:val="28"/>
          <w:lang w:eastAsia="lv-LV"/>
        </w:rPr>
        <w:t>483 177,00 LVL</w:t>
      </w:r>
      <w:r w:rsidR="00D31E07">
        <w:rPr>
          <w:color w:val="000000"/>
          <w:sz w:val="28"/>
          <w:szCs w:val="28"/>
          <w:lang w:eastAsia="lv-LV"/>
        </w:rPr>
        <w:t>.</w:t>
      </w:r>
      <w:r w:rsidR="002B09E0">
        <w:rPr>
          <w:color w:val="000000"/>
          <w:sz w:val="28"/>
          <w:szCs w:val="28"/>
          <w:lang w:eastAsia="lv-LV"/>
        </w:rPr>
        <w:t xml:space="preserve"> </w:t>
      </w:r>
      <w:r w:rsidR="00B74F1F">
        <w:rPr>
          <w:sz w:val="28"/>
          <w:szCs w:val="28"/>
        </w:rPr>
        <w:t>Ve</w:t>
      </w:r>
      <w:r w:rsidR="00B74F1F" w:rsidRPr="00330CEF">
        <w:rPr>
          <w:sz w:val="28"/>
          <w:szCs w:val="28"/>
        </w:rPr>
        <w:t>icot turpmākos precizējumus</w:t>
      </w:r>
      <w:r w:rsidR="00B74F1F">
        <w:rPr>
          <w:sz w:val="28"/>
          <w:szCs w:val="28"/>
        </w:rPr>
        <w:t xml:space="preserve"> valsts pamatbudžeta</w:t>
      </w:r>
      <w:r w:rsidR="00B74F1F" w:rsidRPr="00330CEF">
        <w:rPr>
          <w:sz w:val="28"/>
          <w:szCs w:val="28"/>
        </w:rPr>
        <w:t xml:space="preserve"> bāzes izdevumos budžeta apakšprogrammas 27.01.00 </w:t>
      </w:r>
      <w:r w:rsidR="00B74F1F" w:rsidRPr="00A0560D">
        <w:rPr>
          <w:sz w:val="28"/>
          <w:szCs w:val="28"/>
        </w:rPr>
        <w:t>izdevum</w:t>
      </w:r>
      <w:r w:rsidR="001836EC">
        <w:rPr>
          <w:sz w:val="28"/>
          <w:szCs w:val="28"/>
        </w:rPr>
        <w:t>o</w:t>
      </w:r>
      <w:r w:rsidR="00B74F1F">
        <w:rPr>
          <w:sz w:val="28"/>
          <w:szCs w:val="28"/>
        </w:rPr>
        <w:t>s</w:t>
      </w:r>
      <w:r w:rsidR="00B74F1F" w:rsidRPr="00A0560D">
        <w:rPr>
          <w:sz w:val="28"/>
          <w:szCs w:val="28"/>
        </w:rPr>
        <w:t xml:space="preserve"> </w:t>
      </w:r>
      <w:r w:rsidR="00B74F1F" w:rsidRPr="00F55634">
        <w:rPr>
          <w:color w:val="000000"/>
          <w:sz w:val="28"/>
          <w:szCs w:val="28"/>
          <w:lang w:eastAsia="lv-LV"/>
        </w:rPr>
        <w:t xml:space="preserve">483 177,00 LVL </w:t>
      </w:r>
      <w:r w:rsidR="00B74F1F">
        <w:rPr>
          <w:color w:val="000000"/>
          <w:sz w:val="28"/>
          <w:szCs w:val="28"/>
          <w:lang w:eastAsia="lv-LV"/>
        </w:rPr>
        <w:t xml:space="preserve">tiks ieplānoti </w:t>
      </w:r>
      <w:r w:rsidR="0042652D">
        <w:rPr>
          <w:color w:val="000000"/>
          <w:sz w:val="28"/>
          <w:szCs w:val="28"/>
          <w:lang w:eastAsia="lv-LV"/>
        </w:rPr>
        <w:t xml:space="preserve">laika periodā no </w:t>
      </w:r>
      <w:r w:rsidR="00B74F1F">
        <w:rPr>
          <w:color w:val="000000"/>
          <w:sz w:val="28"/>
          <w:szCs w:val="28"/>
          <w:lang w:eastAsia="lv-LV"/>
        </w:rPr>
        <w:t xml:space="preserve">2015. </w:t>
      </w:r>
      <w:r w:rsidR="0042652D">
        <w:rPr>
          <w:color w:val="000000"/>
          <w:sz w:val="28"/>
          <w:szCs w:val="28"/>
          <w:lang w:eastAsia="lv-LV"/>
        </w:rPr>
        <w:t>līdz 20</w:t>
      </w:r>
      <w:r w:rsidR="007634CE">
        <w:rPr>
          <w:color w:val="000000"/>
          <w:sz w:val="28"/>
          <w:szCs w:val="28"/>
          <w:lang w:eastAsia="lv-LV"/>
        </w:rPr>
        <w:t>17</w:t>
      </w:r>
      <w:r w:rsidR="0042652D">
        <w:rPr>
          <w:color w:val="000000"/>
          <w:sz w:val="28"/>
          <w:szCs w:val="28"/>
          <w:lang w:eastAsia="lv-LV"/>
        </w:rPr>
        <w:t>.gadam, papildus veicot līdzekļu pārdali no 2014.gada ieplānotā finansējumu uz turpmākajiem periodiem</w:t>
      </w:r>
      <w:r w:rsidR="00C126CD">
        <w:rPr>
          <w:color w:val="000000"/>
          <w:sz w:val="28"/>
          <w:szCs w:val="28"/>
          <w:lang w:eastAsia="lv-LV"/>
        </w:rPr>
        <w:t>.</w:t>
      </w:r>
    </w:p>
    <w:p w:rsidR="00B74F1F" w:rsidRDefault="00C126CD" w:rsidP="00C126CD">
      <w:pPr>
        <w:jc w:val="right"/>
        <w:rPr>
          <w:b/>
        </w:rPr>
      </w:pPr>
      <w:r w:rsidRPr="00C126CD">
        <w:rPr>
          <w:b/>
        </w:rPr>
        <w:t>Tabula 2</w:t>
      </w:r>
      <w:r w:rsidR="00CD6722">
        <w:rPr>
          <w:b/>
        </w:rPr>
        <w:t>1</w:t>
      </w:r>
      <w:r w:rsidRPr="00C126CD">
        <w:rPr>
          <w:b/>
        </w:rPr>
        <w:t xml:space="preserve">. Plānotā finansējuma pārdale </w:t>
      </w:r>
      <w:r>
        <w:rPr>
          <w:b/>
        </w:rPr>
        <w:t xml:space="preserve">budžeta </w:t>
      </w:r>
      <w:r w:rsidRPr="005C4541">
        <w:rPr>
          <w:b/>
        </w:rPr>
        <w:t>apakšprogramm</w:t>
      </w:r>
      <w:r>
        <w:rPr>
          <w:b/>
        </w:rPr>
        <w:t>ā</w:t>
      </w:r>
      <w:r w:rsidRPr="005C4541">
        <w:rPr>
          <w:b/>
        </w:rPr>
        <w:t xml:space="preserve"> 27.01.00</w:t>
      </w:r>
    </w:p>
    <w:tbl>
      <w:tblPr>
        <w:tblW w:w="8376" w:type="dxa"/>
        <w:jc w:val="center"/>
        <w:tblInd w:w="-318" w:type="dxa"/>
        <w:tblLook w:val="04A0"/>
      </w:tblPr>
      <w:tblGrid>
        <w:gridCol w:w="1851"/>
        <w:gridCol w:w="1456"/>
        <w:gridCol w:w="1456"/>
        <w:gridCol w:w="1456"/>
        <w:gridCol w:w="2157"/>
      </w:tblGrid>
      <w:tr w:rsidR="004D74DB" w:rsidRPr="00265A23" w:rsidTr="004D74DB">
        <w:trPr>
          <w:trHeight w:val="1500"/>
          <w:jc w:val="center"/>
        </w:trPr>
        <w:tc>
          <w:tcPr>
            <w:tcW w:w="1851"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2E66C0" w:rsidRPr="004D74DB" w:rsidRDefault="002E66C0">
            <w:pPr>
              <w:jc w:val="center"/>
              <w:rPr>
                <w:color w:val="000000"/>
                <w:sz w:val="20"/>
                <w:szCs w:val="20"/>
              </w:rPr>
            </w:pPr>
            <w:r w:rsidRPr="004D74DB">
              <w:rPr>
                <w:color w:val="000000"/>
                <w:sz w:val="20"/>
                <w:szCs w:val="20"/>
              </w:rPr>
              <w:t>Izpilde līdz 31.12.2012., LVL</w:t>
            </w:r>
          </w:p>
        </w:tc>
        <w:tc>
          <w:tcPr>
            <w:tcW w:w="1456" w:type="dxa"/>
            <w:tcBorders>
              <w:top w:val="single" w:sz="4" w:space="0" w:color="auto"/>
              <w:left w:val="nil"/>
              <w:bottom w:val="single" w:sz="4" w:space="0" w:color="auto"/>
              <w:right w:val="single" w:sz="4" w:space="0" w:color="auto"/>
            </w:tcBorders>
            <w:shd w:val="clear" w:color="000000" w:fill="BFBFBF"/>
            <w:vAlign w:val="center"/>
            <w:hideMark/>
          </w:tcPr>
          <w:p w:rsidR="002E66C0" w:rsidRPr="004D74DB" w:rsidRDefault="002E66C0">
            <w:pPr>
              <w:jc w:val="center"/>
              <w:rPr>
                <w:color w:val="000000"/>
                <w:sz w:val="20"/>
                <w:szCs w:val="20"/>
              </w:rPr>
            </w:pPr>
            <w:r w:rsidRPr="004D74DB">
              <w:rPr>
                <w:color w:val="000000"/>
                <w:sz w:val="20"/>
                <w:szCs w:val="20"/>
              </w:rPr>
              <w:t>Budžeta izdevumu plāns 2013.gadam, LVL</w:t>
            </w:r>
          </w:p>
        </w:tc>
        <w:tc>
          <w:tcPr>
            <w:tcW w:w="1456" w:type="dxa"/>
            <w:tcBorders>
              <w:top w:val="single" w:sz="4" w:space="0" w:color="auto"/>
              <w:left w:val="nil"/>
              <w:bottom w:val="single" w:sz="4" w:space="0" w:color="auto"/>
              <w:right w:val="single" w:sz="4" w:space="0" w:color="auto"/>
            </w:tcBorders>
            <w:shd w:val="clear" w:color="000000" w:fill="BFBFBF"/>
            <w:vAlign w:val="center"/>
            <w:hideMark/>
          </w:tcPr>
          <w:p w:rsidR="002E66C0" w:rsidRPr="004D74DB" w:rsidRDefault="002E66C0">
            <w:pPr>
              <w:jc w:val="center"/>
              <w:rPr>
                <w:color w:val="000000"/>
                <w:sz w:val="20"/>
                <w:szCs w:val="20"/>
              </w:rPr>
            </w:pPr>
            <w:r w:rsidRPr="004D74DB">
              <w:rPr>
                <w:color w:val="000000"/>
                <w:sz w:val="20"/>
                <w:szCs w:val="20"/>
              </w:rPr>
              <w:t>Budžeta bāzes izdevumi 2014.-2020.gadam, LVL</w:t>
            </w:r>
          </w:p>
        </w:tc>
        <w:tc>
          <w:tcPr>
            <w:tcW w:w="1456" w:type="dxa"/>
            <w:tcBorders>
              <w:top w:val="single" w:sz="4" w:space="0" w:color="auto"/>
              <w:left w:val="nil"/>
              <w:bottom w:val="single" w:sz="4" w:space="0" w:color="auto"/>
              <w:right w:val="single" w:sz="4" w:space="0" w:color="auto"/>
            </w:tcBorders>
            <w:shd w:val="clear" w:color="000000" w:fill="BFBFBF"/>
            <w:vAlign w:val="center"/>
            <w:hideMark/>
          </w:tcPr>
          <w:p w:rsidR="002E66C0" w:rsidRPr="004D74DB" w:rsidRDefault="002E66C0" w:rsidP="007634CE">
            <w:pPr>
              <w:jc w:val="center"/>
              <w:rPr>
                <w:color w:val="000000"/>
                <w:sz w:val="20"/>
                <w:szCs w:val="20"/>
              </w:rPr>
            </w:pPr>
            <w:r w:rsidRPr="004D74DB">
              <w:rPr>
                <w:color w:val="000000"/>
                <w:sz w:val="20"/>
                <w:szCs w:val="20"/>
              </w:rPr>
              <w:t>Plānotās izmaiņas 2015.-20</w:t>
            </w:r>
            <w:r w:rsidR="00B112A2">
              <w:rPr>
                <w:color w:val="000000"/>
                <w:sz w:val="20"/>
                <w:szCs w:val="20"/>
              </w:rPr>
              <w:t>1</w:t>
            </w:r>
            <w:r w:rsidR="007634CE">
              <w:rPr>
                <w:color w:val="000000"/>
                <w:sz w:val="20"/>
                <w:szCs w:val="20"/>
              </w:rPr>
              <w:t>7</w:t>
            </w:r>
            <w:r w:rsidRPr="004D74DB">
              <w:rPr>
                <w:color w:val="000000"/>
                <w:sz w:val="20"/>
                <w:szCs w:val="20"/>
              </w:rPr>
              <w:t>.gadam, LVL</w:t>
            </w:r>
          </w:p>
        </w:tc>
        <w:tc>
          <w:tcPr>
            <w:tcW w:w="2157" w:type="dxa"/>
            <w:tcBorders>
              <w:top w:val="single" w:sz="4" w:space="0" w:color="auto"/>
              <w:left w:val="nil"/>
              <w:bottom w:val="single" w:sz="4" w:space="0" w:color="auto"/>
              <w:right w:val="single" w:sz="4" w:space="0" w:color="auto"/>
            </w:tcBorders>
            <w:shd w:val="clear" w:color="000000" w:fill="BFBFBF"/>
            <w:vAlign w:val="center"/>
            <w:hideMark/>
          </w:tcPr>
          <w:p w:rsidR="002E66C0" w:rsidRPr="004D74DB" w:rsidRDefault="002E66C0">
            <w:pPr>
              <w:jc w:val="center"/>
              <w:rPr>
                <w:color w:val="000000"/>
                <w:sz w:val="20"/>
                <w:szCs w:val="20"/>
              </w:rPr>
            </w:pPr>
            <w:r w:rsidRPr="004D74DB">
              <w:rPr>
                <w:color w:val="000000"/>
                <w:sz w:val="20"/>
                <w:szCs w:val="20"/>
              </w:rPr>
              <w:t>KOPĀ, LVL</w:t>
            </w:r>
          </w:p>
        </w:tc>
      </w:tr>
      <w:tr w:rsidR="002E66C0" w:rsidRPr="004D74DB" w:rsidTr="004D74DB">
        <w:trPr>
          <w:trHeight w:val="450"/>
          <w:jc w:val="center"/>
        </w:trPr>
        <w:tc>
          <w:tcPr>
            <w:tcW w:w="1851" w:type="dxa"/>
            <w:tcBorders>
              <w:top w:val="nil"/>
              <w:left w:val="single" w:sz="4" w:space="0" w:color="auto"/>
              <w:bottom w:val="single" w:sz="4" w:space="0" w:color="auto"/>
              <w:right w:val="single" w:sz="4" w:space="0" w:color="auto"/>
            </w:tcBorders>
            <w:shd w:val="clear" w:color="auto" w:fill="auto"/>
            <w:vAlign w:val="center"/>
            <w:hideMark/>
          </w:tcPr>
          <w:p w:rsidR="002E66C0" w:rsidRPr="004D74DB" w:rsidRDefault="002E66C0">
            <w:pPr>
              <w:jc w:val="center"/>
              <w:rPr>
                <w:color w:val="000000"/>
                <w:sz w:val="20"/>
                <w:szCs w:val="20"/>
              </w:rPr>
            </w:pPr>
            <w:r w:rsidRPr="004D74DB">
              <w:rPr>
                <w:color w:val="000000"/>
                <w:sz w:val="20"/>
                <w:szCs w:val="20"/>
              </w:rPr>
              <w:t>(1)</w:t>
            </w:r>
          </w:p>
        </w:tc>
        <w:tc>
          <w:tcPr>
            <w:tcW w:w="1456" w:type="dxa"/>
            <w:tcBorders>
              <w:top w:val="nil"/>
              <w:left w:val="nil"/>
              <w:bottom w:val="single" w:sz="4" w:space="0" w:color="auto"/>
              <w:right w:val="single" w:sz="4" w:space="0" w:color="auto"/>
            </w:tcBorders>
            <w:shd w:val="clear" w:color="auto" w:fill="auto"/>
            <w:vAlign w:val="center"/>
            <w:hideMark/>
          </w:tcPr>
          <w:p w:rsidR="002E66C0" w:rsidRPr="004D74DB" w:rsidRDefault="002E66C0">
            <w:pPr>
              <w:jc w:val="center"/>
              <w:rPr>
                <w:color w:val="000000"/>
                <w:sz w:val="20"/>
                <w:szCs w:val="20"/>
              </w:rPr>
            </w:pPr>
            <w:r w:rsidRPr="004D74DB">
              <w:rPr>
                <w:color w:val="000000"/>
                <w:sz w:val="20"/>
                <w:szCs w:val="20"/>
              </w:rPr>
              <w:t>(2)</w:t>
            </w:r>
          </w:p>
        </w:tc>
        <w:tc>
          <w:tcPr>
            <w:tcW w:w="1456" w:type="dxa"/>
            <w:tcBorders>
              <w:top w:val="nil"/>
              <w:left w:val="nil"/>
              <w:bottom w:val="single" w:sz="4" w:space="0" w:color="auto"/>
              <w:right w:val="single" w:sz="4" w:space="0" w:color="auto"/>
            </w:tcBorders>
            <w:shd w:val="clear" w:color="auto" w:fill="auto"/>
            <w:vAlign w:val="center"/>
            <w:hideMark/>
          </w:tcPr>
          <w:p w:rsidR="002E66C0" w:rsidRPr="004D74DB" w:rsidRDefault="002E66C0">
            <w:pPr>
              <w:jc w:val="center"/>
              <w:rPr>
                <w:color w:val="000000"/>
                <w:sz w:val="20"/>
                <w:szCs w:val="20"/>
              </w:rPr>
            </w:pPr>
            <w:r w:rsidRPr="004D74DB">
              <w:rPr>
                <w:color w:val="000000"/>
                <w:sz w:val="20"/>
                <w:szCs w:val="20"/>
              </w:rPr>
              <w:t>(3)</w:t>
            </w:r>
          </w:p>
        </w:tc>
        <w:tc>
          <w:tcPr>
            <w:tcW w:w="1456" w:type="dxa"/>
            <w:tcBorders>
              <w:top w:val="nil"/>
              <w:left w:val="nil"/>
              <w:bottom w:val="single" w:sz="4" w:space="0" w:color="auto"/>
              <w:right w:val="single" w:sz="4" w:space="0" w:color="auto"/>
            </w:tcBorders>
            <w:shd w:val="clear" w:color="auto" w:fill="auto"/>
            <w:vAlign w:val="center"/>
            <w:hideMark/>
          </w:tcPr>
          <w:p w:rsidR="002E66C0" w:rsidRPr="004D74DB" w:rsidRDefault="002E66C0">
            <w:pPr>
              <w:jc w:val="center"/>
              <w:rPr>
                <w:color w:val="000000"/>
                <w:sz w:val="20"/>
                <w:szCs w:val="20"/>
              </w:rPr>
            </w:pPr>
            <w:r w:rsidRPr="004D74DB">
              <w:rPr>
                <w:color w:val="000000"/>
                <w:sz w:val="20"/>
                <w:szCs w:val="20"/>
              </w:rPr>
              <w:t>(4)</w:t>
            </w:r>
          </w:p>
        </w:tc>
        <w:tc>
          <w:tcPr>
            <w:tcW w:w="2157" w:type="dxa"/>
            <w:tcBorders>
              <w:top w:val="nil"/>
              <w:left w:val="nil"/>
              <w:bottom w:val="single" w:sz="4" w:space="0" w:color="auto"/>
              <w:right w:val="single" w:sz="4" w:space="0" w:color="auto"/>
            </w:tcBorders>
            <w:shd w:val="clear" w:color="auto" w:fill="auto"/>
            <w:vAlign w:val="center"/>
            <w:hideMark/>
          </w:tcPr>
          <w:p w:rsidR="002E66C0" w:rsidRPr="004D74DB" w:rsidRDefault="002E66C0">
            <w:pPr>
              <w:jc w:val="center"/>
              <w:rPr>
                <w:color w:val="000000"/>
                <w:sz w:val="20"/>
                <w:szCs w:val="20"/>
              </w:rPr>
            </w:pPr>
            <w:r w:rsidRPr="004D74DB">
              <w:rPr>
                <w:color w:val="000000"/>
                <w:sz w:val="20"/>
                <w:szCs w:val="20"/>
              </w:rPr>
              <w:t>(5)=(1)+(2)+(3)+(4)</w:t>
            </w:r>
          </w:p>
        </w:tc>
      </w:tr>
      <w:tr w:rsidR="002E66C0" w:rsidRPr="004D74DB" w:rsidTr="004D74DB">
        <w:trPr>
          <w:trHeight w:val="300"/>
          <w:jc w:val="center"/>
        </w:trPr>
        <w:tc>
          <w:tcPr>
            <w:tcW w:w="1851" w:type="dxa"/>
            <w:tcBorders>
              <w:top w:val="nil"/>
              <w:left w:val="single" w:sz="4" w:space="0" w:color="auto"/>
              <w:bottom w:val="single" w:sz="4" w:space="0" w:color="auto"/>
              <w:right w:val="single" w:sz="4" w:space="0" w:color="auto"/>
            </w:tcBorders>
            <w:shd w:val="clear" w:color="auto" w:fill="auto"/>
            <w:noWrap/>
            <w:vAlign w:val="center"/>
            <w:hideMark/>
          </w:tcPr>
          <w:p w:rsidR="002E66C0" w:rsidRPr="004A0B9F" w:rsidRDefault="002E66C0" w:rsidP="004A0B9F">
            <w:pPr>
              <w:jc w:val="right"/>
              <w:rPr>
                <w:sz w:val="20"/>
                <w:szCs w:val="20"/>
              </w:rPr>
            </w:pPr>
            <w:r w:rsidRPr="004A0B9F">
              <w:rPr>
                <w:sz w:val="20"/>
                <w:szCs w:val="20"/>
              </w:rPr>
              <w:t>2 036 041,00</w:t>
            </w:r>
            <w:r w:rsidR="00665245" w:rsidRPr="004A0B9F">
              <w:rPr>
                <w:sz w:val="20"/>
                <w:szCs w:val="20"/>
              </w:rPr>
              <w:t xml:space="preserve"> </w:t>
            </w:r>
          </w:p>
        </w:tc>
        <w:tc>
          <w:tcPr>
            <w:tcW w:w="1456" w:type="dxa"/>
            <w:tcBorders>
              <w:top w:val="nil"/>
              <w:left w:val="nil"/>
              <w:bottom w:val="single" w:sz="4" w:space="0" w:color="auto"/>
              <w:right w:val="single" w:sz="4" w:space="0" w:color="auto"/>
            </w:tcBorders>
            <w:shd w:val="clear" w:color="auto" w:fill="auto"/>
            <w:noWrap/>
            <w:vAlign w:val="center"/>
            <w:hideMark/>
          </w:tcPr>
          <w:p w:rsidR="002E66C0" w:rsidRPr="004A0B9F" w:rsidRDefault="002E66C0">
            <w:pPr>
              <w:jc w:val="right"/>
              <w:rPr>
                <w:sz w:val="20"/>
                <w:szCs w:val="20"/>
              </w:rPr>
            </w:pPr>
            <w:r w:rsidRPr="004A0B9F">
              <w:rPr>
                <w:sz w:val="20"/>
                <w:szCs w:val="20"/>
              </w:rPr>
              <w:t>448 696,00</w:t>
            </w:r>
          </w:p>
        </w:tc>
        <w:tc>
          <w:tcPr>
            <w:tcW w:w="1456" w:type="dxa"/>
            <w:tcBorders>
              <w:top w:val="nil"/>
              <w:left w:val="nil"/>
              <w:bottom w:val="single" w:sz="4" w:space="0" w:color="auto"/>
              <w:right w:val="single" w:sz="4" w:space="0" w:color="auto"/>
            </w:tcBorders>
            <w:shd w:val="clear" w:color="auto" w:fill="auto"/>
            <w:noWrap/>
            <w:vAlign w:val="center"/>
            <w:hideMark/>
          </w:tcPr>
          <w:p w:rsidR="002E66C0" w:rsidRPr="004A0B9F" w:rsidRDefault="002E66C0">
            <w:pPr>
              <w:jc w:val="right"/>
              <w:rPr>
                <w:sz w:val="20"/>
                <w:szCs w:val="20"/>
              </w:rPr>
            </w:pPr>
            <w:r w:rsidRPr="004A0B9F">
              <w:rPr>
                <w:sz w:val="20"/>
                <w:szCs w:val="20"/>
              </w:rPr>
              <w:t>345 806,00</w:t>
            </w:r>
          </w:p>
        </w:tc>
        <w:tc>
          <w:tcPr>
            <w:tcW w:w="1456" w:type="dxa"/>
            <w:tcBorders>
              <w:top w:val="nil"/>
              <w:left w:val="nil"/>
              <w:bottom w:val="single" w:sz="4" w:space="0" w:color="auto"/>
              <w:right w:val="single" w:sz="4" w:space="0" w:color="auto"/>
            </w:tcBorders>
            <w:shd w:val="clear" w:color="auto" w:fill="auto"/>
            <w:noWrap/>
            <w:vAlign w:val="center"/>
            <w:hideMark/>
          </w:tcPr>
          <w:p w:rsidR="002E66C0" w:rsidRPr="004A0B9F" w:rsidRDefault="002E66C0">
            <w:pPr>
              <w:jc w:val="right"/>
              <w:rPr>
                <w:sz w:val="20"/>
                <w:szCs w:val="20"/>
              </w:rPr>
            </w:pPr>
            <w:r w:rsidRPr="004A0B9F">
              <w:rPr>
                <w:sz w:val="20"/>
                <w:szCs w:val="20"/>
              </w:rPr>
              <w:t>483 177,00</w:t>
            </w:r>
          </w:p>
        </w:tc>
        <w:tc>
          <w:tcPr>
            <w:tcW w:w="2157" w:type="dxa"/>
            <w:tcBorders>
              <w:top w:val="nil"/>
              <w:left w:val="nil"/>
              <w:bottom w:val="single" w:sz="4" w:space="0" w:color="auto"/>
              <w:right w:val="single" w:sz="4" w:space="0" w:color="auto"/>
            </w:tcBorders>
            <w:shd w:val="clear" w:color="auto" w:fill="auto"/>
            <w:noWrap/>
            <w:vAlign w:val="center"/>
            <w:hideMark/>
          </w:tcPr>
          <w:p w:rsidR="002E66C0" w:rsidRPr="004A0B9F" w:rsidRDefault="002E66C0">
            <w:pPr>
              <w:jc w:val="right"/>
              <w:rPr>
                <w:sz w:val="20"/>
                <w:szCs w:val="20"/>
              </w:rPr>
            </w:pPr>
            <w:r w:rsidRPr="004A0B9F">
              <w:rPr>
                <w:sz w:val="20"/>
                <w:szCs w:val="20"/>
              </w:rPr>
              <w:t>3 313 720,00</w:t>
            </w:r>
          </w:p>
        </w:tc>
      </w:tr>
    </w:tbl>
    <w:p w:rsidR="002E66C0" w:rsidRPr="00C126CD" w:rsidRDefault="002E66C0" w:rsidP="00C126CD">
      <w:pPr>
        <w:jc w:val="right"/>
        <w:rPr>
          <w:b/>
        </w:rPr>
      </w:pPr>
    </w:p>
    <w:p w:rsidR="001B68B2" w:rsidRPr="00461341" w:rsidRDefault="00740D5C" w:rsidP="00740D5C">
      <w:pPr>
        <w:ind w:firstLine="720"/>
        <w:jc w:val="both"/>
        <w:rPr>
          <w:sz w:val="28"/>
          <w:szCs w:val="28"/>
        </w:rPr>
      </w:pPr>
      <w:r>
        <w:rPr>
          <w:color w:val="000000"/>
          <w:sz w:val="28"/>
          <w:szCs w:val="28"/>
          <w:lang w:eastAsia="lv-LV"/>
        </w:rPr>
        <w:t xml:space="preserve">Papildus </w:t>
      </w:r>
      <w:r w:rsidRPr="0005652F">
        <w:rPr>
          <w:color w:val="000000"/>
          <w:sz w:val="28"/>
          <w:szCs w:val="28"/>
          <w:lang w:eastAsia="lv-LV"/>
        </w:rPr>
        <w:t xml:space="preserve">VARAM ir konstatējis, ka </w:t>
      </w:r>
      <w:r>
        <w:rPr>
          <w:color w:val="000000"/>
          <w:sz w:val="28"/>
          <w:szCs w:val="28"/>
          <w:lang w:eastAsia="lv-LV"/>
        </w:rPr>
        <w:t xml:space="preserve">turpmākajos gados pieejamais </w:t>
      </w:r>
      <w:r w:rsidRPr="0005652F">
        <w:rPr>
          <w:color w:val="000000"/>
          <w:sz w:val="28"/>
          <w:szCs w:val="28"/>
          <w:lang w:eastAsia="lv-LV"/>
        </w:rPr>
        <w:t xml:space="preserve">finansējuma </w:t>
      </w:r>
      <w:r>
        <w:rPr>
          <w:color w:val="000000"/>
          <w:sz w:val="28"/>
          <w:szCs w:val="28"/>
          <w:lang w:eastAsia="lv-LV"/>
        </w:rPr>
        <w:t xml:space="preserve">apmērs </w:t>
      </w:r>
      <w:r w:rsidRPr="00461341">
        <w:rPr>
          <w:sz w:val="28"/>
          <w:szCs w:val="28"/>
        </w:rPr>
        <w:t xml:space="preserve">nav pietiekams visu obligāto izdevumu segšanai, tāpēc VARAM ir identificējis, ka </w:t>
      </w:r>
      <w:r>
        <w:rPr>
          <w:sz w:val="28"/>
          <w:szCs w:val="28"/>
        </w:rPr>
        <w:t xml:space="preserve">ir </w:t>
      </w:r>
      <w:r w:rsidRPr="00461341">
        <w:rPr>
          <w:sz w:val="28"/>
          <w:szCs w:val="28"/>
        </w:rPr>
        <w:t xml:space="preserve">nepieciešams papildus finansējums </w:t>
      </w:r>
      <w:r>
        <w:rPr>
          <w:sz w:val="28"/>
          <w:szCs w:val="28"/>
        </w:rPr>
        <w:t xml:space="preserve">KPFI </w:t>
      </w:r>
      <w:r w:rsidRPr="00461341">
        <w:rPr>
          <w:sz w:val="28"/>
          <w:szCs w:val="28"/>
        </w:rPr>
        <w:t>administratīvo izmaksu segšanai, lai nodrošinātu KPFI projektu ieviešanu un finansējuma apguvi</w:t>
      </w:r>
      <w:r>
        <w:rPr>
          <w:sz w:val="28"/>
          <w:szCs w:val="28"/>
        </w:rPr>
        <w:t xml:space="preserve">. Attiecīgi būtu nepieciešams valsts pamatbudžeta izdevumu bāzes palielinājums lielākā apmērā, nekā to pieļauj finansējums atbilstoši </w:t>
      </w:r>
      <w:r>
        <w:rPr>
          <w:color w:val="000000"/>
          <w:sz w:val="28"/>
          <w:szCs w:val="28"/>
          <w:lang w:eastAsia="lv-LV"/>
        </w:rPr>
        <w:t>noslēgtajiem starptautiskajiem līgumiem.</w:t>
      </w:r>
    </w:p>
    <w:p w:rsidR="00D31E07" w:rsidRPr="00CD6722" w:rsidRDefault="00D31E07" w:rsidP="00E221DE">
      <w:pPr>
        <w:jc w:val="both"/>
        <w:rPr>
          <w:sz w:val="28"/>
          <w:szCs w:val="28"/>
        </w:rPr>
      </w:pPr>
      <w:r w:rsidRPr="00E221DE">
        <w:rPr>
          <w:sz w:val="28"/>
          <w:szCs w:val="28"/>
        </w:rPr>
        <w:t xml:space="preserve">Laika periodā no 2014.-2020.gadam </w:t>
      </w:r>
      <w:r w:rsidR="00CD6722" w:rsidRPr="00E221DE">
        <w:rPr>
          <w:sz w:val="28"/>
          <w:szCs w:val="28"/>
        </w:rPr>
        <w:t xml:space="preserve">KPFI administratīvo funkciju nodrošināšanai nepieciešams finansējums </w:t>
      </w:r>
      <w:r w:rsidR="009918A3">
        <w:rPr>
          <w:bCs/>
          <w:sz w:val="28"/>
          <w:szCs w:val="28"/>
        </w:rPr>
        <w:t>1 204 358,00</w:t>
      </w:r>
      <w:r w:rsidR="00CD6722">
        <w:rPr>
          <w:color w:val="000000"/>
          <w:sz w:val="28"/>
          <w:szCs w:val="28"/>
        </w:rPr>
        <w:t> </w:t>
      </w:r>
      <w:r w:rsidR="00CD6722" w:rsidRPr="00CD6722">
        <w:rPr>
          <w:color w:val="000000"/>
          <w:sz w:val="28"/>
          <w:szCs w:val="28"/>
        </w:rPr>
        <w:t>LVL apmērā</w:t>
      </w:r>
      <w:r w:rsidR="00CD6722" w:rsidRPr="00CD6722">
        <w:rPr>
          <w:sz w:val="28"/>
          <w:szCs w:val="28"/>
        </w:rPr>
        <w:t xml:space="preserve"> </w:t>
      </w:r>
      <w:r w:rsidRPr="00CD6722">
        <w:rPr>
          <w:sz w:val="28"/>
          <w:szCs w:val="28"/>
        </w:rPr>
        <w:t>šādiem izdevumu posteņiem:</w:t>
      </w:r>
    </w:p>
    <w:p w:rsidR="00D31E07" w:rsidRPr="00D31E07" w:rsidRDefault="00D31E07" w:rsidP="00D31E07">
      <w:pPr>
        <w:pStyle w:val="ListParagraph"/>
        <w:numPr>
          <w:ilvl w:val="3"/>
          <w:numId w:val="22"/>
        </w:numPr>
        <w:spacing w:after="0" w:line="240" w:lineRule="auto"/>
        <w:ind w:left="709" w:hanging="283"/>
        <w:jc w:val="both"/>
        <w:rPr>
          <w:rFonts w:ascii="Times New Roman" w:hAnsi="Times New Roman"/>
          <w:sz w:val="28"/>
          <w:szCs w:val="28"/>
        </w:rPr>
      </w:pPr>
      <w:r w:rsidRPr="00D31E07">
        <w:rPr>
          <w:rFonts w:ascii="Times New Roman" w:hAnsi="Times New Roman"/>
          <w:sz w:val="28"/>
          <w:szCs w:val="28"/>
        </w:rPr>
        <w:t>KPFI projektu rezultātu monitoringa veikšanai un informācijas pēctecības nodrošināšanai</w:t>
      </w:r>
      <w:r w:rsidRPr="00D31E07" w:rsidDel="00D31E07">
        <w:rPr>
          <w:rFonts w:ascii="Times New Roman" w:hAnsi="Times New Roman"/>
          <w:sz w:val="28"/>
          <w:szCs w:val="28"/>
        </w:rPr>
        <w:t xml:space="preserve"> </w:t>
      </w:r>
      <w:r w:rsidR="001B68B2" w:rsidRPr="00D31E07">
        <w:rPr>
          <w:rFonts w:ascii="Times New Roman" w:hAnsi="Times New Roman"/>
          <w:sz w:val="28"/>
          <w:szCs w:val="28"/>
        </w:rPr>
        <w:t>nodarbināt ekspertu</w:t>
      </w:r>
      <w:r w:rsidR="003D5628" w:rsidRPr="00D31E07">
        <w:rPr>
          <w:rFonts w:ascii="Times New Roman" w:hAnsi="Times New Roman"/>
          <w:sz w:val="28"/>
          <w:szCs w:val="28"/>
        </w:rPr>
        <w:t>s</w:t>
      </w:r>
      <w:r w:rsidRPr="00D31E07">
        <w:rPr>
          <w:rFonts w:ascii="Times New Roman" w:hAnsi="Times New Roman"/>
          <w:sz w:val="28"/>
          <w:szCs w:val="28"/>
        </w:rPr>
        <w:t>:</w:t>
      </w:r>
      <w:r w:rsidR="00E71084" w:rsidRPr="00D31E07">
        <w:rPr>
          <w:rFonts w:ascii="Times New Roman" w:hAnsi="Times New Roman"/>
          <w:sz w:val="28"/>
          <w:szCs w:val="28"/>
        </w:rPr>
        <w:t xml:space="preserve"> periodā no 2014.gada līdz 2018.gadam </w:t>
      </w:r>
      <w:r w:rsidRPr="00D31E07">
        <w:rPr>
          <w:rFonts w:ascii="Times New Roman" w:hAnsi="Times New Roman"/>
          <w:sz w:val="28"/>
          <w:szCs w:val="28"/>
        </w:rPr>
        <w:t>– 2 eksperti</w:t>
      </w:r>
      <w:r w:rsidR="00665F78">
        <w:rPr>
          <w:rFonts w:ascii="Times New Roman" w:hAnsi="Times New Roman"/>
          <w:sz w:val="28"/>
          <w:szCs w:val="28"/>
        </w:rPr>
        <w:t xml:space="preserve"> un</w:t>
      </w:r>
      <w:r w:rsidRPr="00D31E07">
        <w:rPr>
          <w:rFonts w:ascii="Times New Roman" w:hAnsi="Times New Roman"/>
          <w:sz w:val="28"/>
          <w:szCs w:val="28"/>
        </w:rPr>
        <w:t xml:space="preserve"> </w:t>
      </w:r>
      <w:r w:rsidR="00E71084" w:rsidRPr="00D31E07">
        <w:rPr>
          <w:rFonts w:ascii="Times New Roman" w:hAnsi="Times New Roman"/>
          <w:sz w:val="28"/>
          <w:szCs w:val="28"/>
        </w:rPr>
        <w:t>period</w:t>
      </w:r>
      <w:r w:rsidR="00665F78">
        <w:rPr>
          <w:rFonts w:ascii="Times New Roman" w:hAnsi="Times New Roman"/>
          <w:sz w:val="28"/>
          <w:szCs w:val="28"/>
        </w:rPr>
        <w:t>ā</w:t>
      </w:r>
      <w:r w:rsidR="00E71084" w:rsidRPr="00D31E07">
        <w:rPr>
          <w:rFonts w:ascii="Times New Roman" w:hAnsi="Times New Roman"/>
          <w:sz w:val="28"/>
          <w:szCs w:val="28"/>
        </w:rPr>
        <w:t xml:space="preserve"> no 2019.-2020.gadam</w:t>
      </w:r>
      <w:r w:rsidRPr="00D31E07">
        <w:rPr>
          <w:rFonts w:ascii="Times New Roman" w:hAnsi="Times New Roman"/>
          <w:sz w:val="28"/>
          <w:szCs w:val="28"/>
        </w:rPr>
        <w:t xml:space="preserve"> – 1 eksperts</w:t>
      </w:r>
      <w:r w:rsidR="00665F78">
        <w:rPr>
          <w:rFonts w:ascii="Times New Roman" w:hAnsi="Times New Roman"/>
          <w:sz w:val="28"/>
          <w:szCs w:val="28"/>
        </w:rPr>
        <w:t xml:space="preserve"> </w:t>
      </w:r>
      <w:r w:rsidR="003D4DF5">
        <w:rPr>
          <w:rFonts w:ascii="Times New Roman" w:hAnsi="Times New Roman"/>
          <w:sz w:val="28"/>
          <w:szCs w:val="28"/>
        </w:rPr>
        <w:t>–</w:t>
      </w:r>
      <w:r w:rsidR="00CD6722">
        <w:rPr>
          <w:rFonts w:ascii="Times New Roman" w:hAnsi="Times New Roman"/>
          <w:sz w:val="28"/>
          <w:szCs w:val="28"/>
        </w:rPr>
        <w:t xml:space="preserve"> </w:t>
      </w:r>
      <w:r w:rsidR="0036783B">
        <w:rPr>
          <w:rFonts w:ascii="Times New Roman" w:hAnsi="Times New Roman"/>
          <w:sz w:val="28"/>
          <w:szCs w:val="28"/>
        </w:rPr>
        <w:t>216 440,00</w:t>
      </w:r>
      <w:r w:rsidR="00E221DE">
        <w:rPr>
          <w:rFonts w:ascii="Times New Roman" w:hAnsi="Times New Roman"/>
          <w:color w:val="000000"/>
          <w:sz w:val="28"/>
          <w:szCs w:val="28"/>
        </w:rPr>
        <w:t> </w:t>
      </w:r>
      <w:r w:rsidR="00CD6722" w:rsidRPr="0040488C">
        <w:rPr>
          <w:rFonts w:ascii="Times New Roman" w:hAnsi="Times New Roman"/>
          <w:color w:val="000000"/>
          <w:sz w:val="28"/>
          <w:szCs w:val="28"/>
        </w:rPr>
        <w:t>LVL</w:t>
      </w:r>
    </w:p>
    <w:p w:rsidR="001B68B2" w:rsidRPr="00CD6722" w:rsidRDefault="00CD6722" w:rsidP="00D31E07">
      <w:pPr>
        <w:pStyle w:val="ListParagraph"/>
        <w:numPr>
          <w:ilvl w:val="3"/>
          <w:numId w:val="22"/>
        </w:numPr>
        <w:spacing w:after="0" w:line="240" w:lineRule="auto"/>
        <w:ind w:left="709" w:hanging="283"/>
        <w:jc w:val="both"/>
        <w:rPr>
          <w:rFonts w:ascii="Times New Roman" w:hAnsi="Times New Roman"/>
          <w:sz w:val="28"/>
          <w:szCs w:val="28"/>
        </w:rPr>
      </w:pPr>
      <w:r w:rsidRPr="0040488C">
        <w:rPr>
          <w:rFonts w:ascii="Times New Roman" w:hAnsi="Times New Roman"/>
          <w:sz w:val="28"/>
          <w:szCs w:val="28"/>
        </w:rPr>
        <w:t xml:space="preserve">SIA „Vides investīciju fonds” darbības nodrošināšanai – </w:t>
      </w:r>
      <w:r w:rsidRPr="0040488C">
        <w:rPr>
          <w:rFonts w:ascii="Times New Roman" w:hAnsi="Times New Roman"/>
          <w:iCs/>
          <w:color w:val="000000"/>
          <w:sz w:val="28"/>
          <w:szCs w:val="28"/>
          <w:lang w:eastAsia="lv-LV"/>
        </w:rPr>
        <w:t>385 793,00 LVL</w:t>
      </w:r>
      <w:r>
        <w:rPr>
          <w:rFonts w:ascii="Times New Roman" w:hAnsi="Times New Roman"/>
          <w:iCs/>
          <w:color w:val="000000"/>
          <w:sz w:val="28"/>
          <w:szCs w:val="28"/>
          <w:lang w:eastAsia="lv-LV"/>
        </w:rPr>
        <w:t>;</w:t>
      </w:r>
    </w:p>
    <w:p w:rsidR="00CD6722" w:rsidRDefault="00CD6722" w:rsidP="00D31E07">
      <w:pPr>
        <w:pStyle w:val="ListParagraph"/>
        <w:numPr>
          <w:ilvl w:val="3"/>
          <w:numId w:val="22"/>
        </w:numPr>
        <w:spacing w:after="0" w:line="240" w:lineRule="auto"/>
        <w:ind w:left="709" w:hanging="283"/>
        <w:jc w:val="both"/>
        <w:rPr>
          <w:rFonts w:ascii="Times New Roman" w:hAnsi="Times New Roman"/>
          <w:sz w:val="28"/>
          <w:szCs w:val="28"/>
        </w:rPr>
      </w:pPr>
      <w:r w:rsidRPr="0040488C">
        <w:rPr>
          <w:rFonts w:ascii="Times New Roman" w:hAnsi="Times New Roman"/>
          <w:iCs/>
          <w:color w:val="000000"/>
          <w:sz w:val="28"/>
          <w:szCs w:val="28"/>
          <w:lang w:eastAsia="lv-LV"/>
        </w:rPr>
        <w:t>a</w:t>
      </w:r>
      <w:r w:rsidRPr="0040488C">
        <w:rPr>
          <w:rFonts w:ascii="Times New Roman" w:hAnsi="Times New Roman"/>
          <w:sz w:val="28"/>
          <w:szCs w:val="28"/>
        </w:rPr>
        <w:t>tbilstības nodrošināšana Kioto protokolam – 362 125,00 LVL</w:t>
      </w:r>
      <w:r>
        <w:rPr>
          <w:rFonts w:ascii="Times New Roman" w:hAnsi="Times New Roman"/>
          <w:sz w:val="28"/>
          <w:szCs w:val="28"/>
        </w:rPr>
        <w:t>;</w:t>
      </w:r>
    </w:p>
    <w:p w:rsidR="00CD6722" w:rsidRPr="00D31E07" w:rsidRDefault="00CD6722" w:rsidP="00D31E07">
      <w:pPr>
        <w:pStyle w:val="ListParagraph"/>
        <w:numPr>
          <w:ilvl w:val="3"/>
          <w:numId w:val="22"/>
        </w:numPr>
        <w:spacing w:after="0" w:line="240" w:lineRule="auto"/>
        <w:ind w:left="709" w:hanging="283"/>
        <w:jc w:val="both"/>
        <w:rPr>
          <w:rFonts w:ascii="Times New Roman" w:hAnsi="Times New Roman"/>
          <w:sz w:val="28"/>
          <w:szCs w:val="28"/>
        </w:rPr>
      </w:pPr>
      <w:r w:rsidRPr="0040488C">
        <w:rPr>
          <w:rFonts w:ascii="Times New Roman" w:hAnsi="Times New Roman"/>
          <w:sz w:val="28"/>
          <w:szCs w:val="28"/>
        </w:rPr>
        <w:t xml:space="preserve">līgumu prasību izpildei nepieciešamais starptautiskais audits, tulkojumi – </w:t>
      </w:r>
      <w:r w:rsidRPr="0040488C">
        <w:rPr>
          <w:rFonts w:ascii="Times New Roman" w:hAnsi="Times New Roman"/>
          <w:iCs/>
          <w:color w:val="000000"/>
          <w:sz w:val="28"/>
          <w:szCs w:val="28"/>
          <w:lang w:eastAsia="lv-LV"/>
        </w:rPr>
        <w:t>240 000,00 LVL</w:t>
      </w:r>
    </w:p>
    <w:p w:rsidR="0040488C" w:rsidRDefault="00E71084" w:rsidP="0040488C">
      <w:pPr>
        <w:autoSpaceDE w:val="0"/>
        <w:autoSpaceDN w:val="0"/>
        <w:adjustRightInd w:val="0"/>
        <w:jc w:val="both"/>
        <w:rPr>
          <w:sz w:val="28"/>
          <w:szCs w:val="28"/>
          <w:lang w:bidi="lo-LA"/>
        </w:rPr>
      </w:pPr>
      <w:r>
        <w:rPr>
          <w:sz w:val="28"/>
          <w:szCs w:val="28"/>
        </w:rPr>
        <w:t xml:space="preserve">Lielākā daļa no šiem izdevumiem tiks segta no </w:t>
      </w:r>
      <w:r w:rsidR="003D5628" w:rsidRPr="0040488C">
        <w:rPr>
          <w:sz w:val="28"/>
          <w:szCs w:val="28"/>
        </w:rPr>
        <w:t>pieejam</w:t>
      </w:r>
      <w:r>
        <w:rPr>
          <w:sz w:val="28"/>
          <w:szCs w:val="28"/>
        </w:rPr>
        <w:t>ā</w:t>
      </w:r>
      <w:r w:rsidR="003D5628" w:rsidRPr="0040488C">
        <w:rPr>
          <w:sz w:val="28"/>
          <w:szCs w:val="28"/>
        </w:rPr>
        <w:t xml:space="preserve"> atlikum</w:t>
      </w:r>
      <w:r>
        <w:rPr>
          <w:sz w:val="28"/>
          <w:szCs w:val="28"/>
        </w:rPr>
        <w:t>a</w:t>
      </w:r>
      <w:r w:rsidR="003D5628" w:rsidRPr="0040488C">
        <w:rPr>
          <w:sz w:val="28"/>
          <w:szCs w:val="28"/>
        </w:rPr>
        <w:t xml:space="preserve"> administratīvo izmaksu segšanai </w:t>
      </w:r>
      <w:r w:rsidR="00CD6722" w:rsidRPr="0005652F">
        <w:rPr>
          <w:color w:val="000000"/>
          <w:sz w:val="28"/>
          <w:szCs w:val="28"/>
          <w:lang w:eastAsia="lv-LV"/>
        </w:rPr>
        <w:t>828</w:t>
      </w:r>
      <w:r w:rsidR="00CD6722">
        <w:rPr>
          <w:color w:val="000000"/>
          <w:sz w:val="28"/>
          <w:szCs w:val="28"/>
          <w:lang w:eastAsia="lv-LV"/>
        </w:rPr>
        <w:t> </w:t>
      </w:r>
      <w:r w:rsidR="00CD6722" w:rsidRPr="0005652F">
        <w:rPr>
          <w:color w:val="000000"/>
          <w:sz w:val="28"/>
          <w:szCs w:val="28"/>
          <w:lang w:eastAsia="lv-LV"/>
        </w:rPr>
        <w:t>98</w:t>
      </w:r>
      <w:r w:rsidR="00343CF3">
        <w:rPr>
          <w:color w:val="000000"/>
          <w:sz w:val="28"/>
          <w:szCs w:val="28"/>
          <w:lang w:eastAsia="lv-LV"/>
        </w:rPr>
        <w:t>3 </w:t>
      </w:r>
      <w:r w:rsidR="00CD6722" w:rsidRPr="0005652F">
        <w:rPr>
          <w:color w:val="000000"/>
          <w:sz w:val="28"/>
          <w:szCs w:val="28"/>
          <w:lang w:eastAsia="lv-LV"/>
        </w:rPr>
        <w:t>LVL</w:t>
      </w:r>
      <w:r w:rsidR="00343CF3">
        <w:rPr>
          <w:color w:val="000000"/>
          <w:sz w:val="28"/>
          <w:szCs w:val="28"/>
          <w:lang w:eastAsia="lv-LV"/>
        </w:rPr>
        <w:t xml:space="preserve"> </w:t>
      </w:r>
      <w:r w:rsidR="003D5628" w:rsidRPr="0040488C">
        <w:rPr>
          <w:sz w:val="28"/>
          <w:szCs w:val="28"/>
        </w:rPr>
        <w:t>apmērā</w:t>
      </w:r>
      <w:r w:rsidR="00504059" w:rsidRPr="0040488C">
        <w:rPr>
          <w:sz w:val="28"/>
          <w:szCs w:val="28"/>
        </w:rPr>
        <w:t xml:space="preserve">, </w:t>
      </w:r>
      <w:r>
        <w:rPr>
          <w:sz w:val="28"/>
          <w:szCs w:val="28"/>
        </w:rPr>
        <w:t xml:space="preserve">attiecīgi </w:t>
      </w:r>
      <w:r w:rsidR="00504059" w:rsidRPr="0040488C">
        <w:rPr>
          <w:sz w:val="28"/>
          <w:szCs w:val="28"/>
        </w:rPr>
        <w:t xml:space="preserve">papildus nepieciešamais finansējums šobrīd pēc indikatīviem aprēķiniem </w:t>
      </w:r>
      <w:r w:rsidR="00504059" w:rsidRPr="00272798">
        <w:rPr>
          <w:sz w:val="28"/>
          <w:szCs w:val="28"/>
        </w:rPr>
        <w:t xml:space="preserve">sasniedz </w:t>
      </w:r>
      <w:r w:rsidR="00A93545" w:rsidRPr="00272798">
        <w:rPr>
          <w:sz w:val="28"/>
          <w:szCs w:val="28"/>
        </w:rPr>
        <w:t>375 375</w:t>
      </w:r>
      <w:r w:rsidR="00CD6722" w:rsidRPr="0040488C">
        <w:rPr>
          <w:sz w:val="28"/>
          <w:szCs w:val="28"/>
        </w:rPr>
        <w:t> </w:t>
      </w:r>
      <w:r w:rsidR="00CD6722" w:rsidRPr="0040488C" w:rsidDel="00CD6722">
        <w:rPr>
          <w:sz w:val="28"/>
          <w:szCs w:val="28"/>
        </w:rPr>
        <w:t xml:space="preserve"> </w:t>
      </w:r>
      <w:r w:rsidR="00504059" w:rsidRPr="0040488C">
        <w:rPr>
          <w:sz w:val="28"/>
          <w:szCs w:val="28"/>
        </w:rPr>
        <w:t>LVL</w:t>
      </w:r>
      <w:r w:rsidR="007634CE">
        <w:rPr>
          <w:sz w:val="28"/>
          <w:szCs w:val="28"/>
        </w:rPr>
        <w:t>, kurš būtu nepieciešams sākot ar 2017.gadu</w:t>
      </w:r>
      <w:r w:rsidR="006C233E" w:rsidRPr="0040488C">
        <w:rPr>
          <w:sz w:val="28"/>
          <w:szCs w:val="28"/>
        </w:rPr>
        <w:t>.</w:t>
      </w:r>
      <w:r w:rsidR="002923C3">
        <w:rPr>
          <w:color w:val="000000"/>
          <w:sz w:val="20"/>
          <w:szCs w:val="20"/>
          <w:lang w:eastAsia="lv-LV"/>
        </w:rPr>
        <w:t xml:space="preserve"> </w:t>
      </w:r>
      <w:r w:rsidR="0040488C" w:rsidRPr="006C233E">
        <w:rPr>
          <w:sz w:val="28"/>
          <w:szCs w:val="28"/>
          <w:lang w:bidi="lo-LA"/>
        </w:rPr>
        <w:t xml:space="preserve">Papildus nepieciešamā finansējuma sadalījums </w:t>
      </w:r>
      <w:r w:rsidR="002923C3">
        <w:rPr>
          <w:sz w:val="28"/>
          <w:szCs w:val="28"/>
          <w:lang w:bidi="lo-LA"/>
        </w:rPr>
        <w:t xml:space="preserve">pa izdevumu posteņiem </w:t>
      </w:r>
      <w:r w:rsidR="0040488C" w:rsidRPr="006C233E">
        <w:rPr>
          <w:sz w:val="28"/>
          <w:szCs w:val="28"/>
          <w:lang w:bidi="lo-LA"/>
        </w:rPr>
        <w:t>pa gadiem atspoguļots Tabulā 2</w:t>
      </w:r>
      <w:r w:rsidR="002923C3">
        <w:rPr>
          <w:sz w:val="28"/>
          <w:szCs w:val="28"/>
          <w:lang w:bidi="lo-LA"/>
        </w:rPr>
        <w:t>2</w:t>
      </w:r>
      <w:r w:rsidR="0040488C">
        <w:rPr>
          <w:sz w:val="28"/>
          <w:szCs w:val="28"/>
          <w:lang w:bidi="lo-LA"/>
        </w:rPr>
        <w:t>.</w:t>
      </w:r>
    </w:p>
    <w:p w:rsidR="0040488C" w:rsidRDefault="0040488C" w:rsidP="0040488C">
      <w:pPr>
        <w:autoSpaceDE w:val="0"/>
        <w:autoSpaceDN w:val="0"/>
        <w:adjustRightInd w:val="0"/>
        <w:jc w:val="right"/>
        <w:rPr>
          <w:b/>
          <w:lang w:bidi="lo-LA"/>
        </w:rPr>
      </w:pPr>
    </w:p>
    <w:p w:rsidR="00045C45" w:rsidRDefault="00045C45" w:rsidP="0040488C">
      <w:pPr>
        <w:autoSpaceDE w:val="0"/>
        <w:autoSpaceDN w:val="0"/>
        <w:adjustRightInd w:val="0"/>
        <w:jc w:val="right"/>
        <w:rPr>
          <w:b/>
          <w:lang w:bidi="lo-LA"/>
        </w:rPr>
        <w:sectPr w:rsidR="00045C45" w:rsidSect="003E7447">
          <w:pgSz w:w="12240" w:h="15840"/>
          <w:pgMar w:top="1418" w:right="1183" w:bottom="1134" w:left="1701" w:header="709" w:footer="709" w:gutter="0"/>
          <w:cols w:space="708"/>
          <w:titlePg/>
          <w:docGrid w:linePitch="360"/>
        </w:sectPr>
      </w:pPr>
    </w:p>
    <w:p w:rsidR="0040488C" w:rsidRDefault="0040488C" w:rsidP="0040488C">
      <w:pPr>
        <w:autoSpaceDE w:val="0"/>
        <w:autoSpaceDN w:val="0"/>
        <w:adjustRightInd w:val="0"/>
        <w:jc w:val="right"/>
        <w:rPr>
          <w:b/>
          <w:lang w:bidi="lo-LA"/>
        </w:rPr>
      </w:pPr>
      <w:r w:rsidRPr="006C233E">
        <w:rPr>
          <w:b/>
          <w:lang w:bidi="lo-LA"/>
        </w:rPr>
        <w:t>Tabula 2</w:t>
      </w:r>
      <w:r w:rsidR="002923C3">
        <w:rPr>
          <w:b/>
          <w:lang w:bidi="lo-LA"/>
        </w:rPr>
        <w:t>2</w:t>
      </w:r>
      <w:r w:rsidRPr="006C233E">
        <w:rPr>
          <w:b/>
          <w:lang w:bidi="lo-LA"/>
        </w:rPr>
        <w:t xml:space="preserve">. </w:t>
      </w:r>
      <w:r>
        <w:rPr>
          <w:b/>
          <w:lang w:bidi="lo-LA"/>
        </w:rPr>
        <w:t>Plānotais papildus nepieciešamā finansējuma sadalījums pa gadiem</w:t>
      </w:r>
    </w:p>
    <w:tbl>
      <w:tblPr>
        <w:tblW w:w="12600" w:type="dxa"/>
        <w:tblInd w:w="93" w:type="dxa"/>
        <w:tblLook w:val="04A0"/>
      </w:tblPr>
      <w:tblGrid>
        <w:gridCol w:w="1427"/>
        <w:gridCol w:w="1394"/>
        <w:gridCol w:w="1397"/>
        <w:gridCol w:w="1397"/>
        <w:gridCol w:w="1397"/>
        <w:gridCol w:w="1397"/>
        <w:gridCol w:w="1397"/>
        <w:gridCol w:w="1397"/>
        <w:gridCol w:w="1397"/>
      </w:tblGrid>
      <w:tr w:rsidR="00B112A2" w:rsidTr="00531238">
        <w:trPr>
          <w:trHeight w:val="1020"/>
        </w:trPr>
        <w:tc>
          <w:tcPr>
            <w:tcW w:w="1427"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112A2" w:rsidRDefault="00B112A2">
            <w:pPr>
              <w:jc w:val="center"/>
              <w:rPr>
                <w:color w:val="000000"/>
                <w:sz w:val="20"/>
                <w:szCs w:val="20"/>
              </w:rPr>
            </w:pPr>
            <w:r>
              <w:rPr>
                <w:color w:val="000000"/>
                <w:sz w:val="20"/>
                <w:szCs w:val="20"/>
              </w:rPr>
              <w:t>Papildus nepieciešamais finansējums, LVL</w:t>
            </w:r>
          </w:p>
        </w:tc>
        <w:tc>
          <w:tcPr>
            <w:tcW w:w="1394" w:type="dxa"/>
            <w:tcBorders>
              <w:top w:val="single" w:sz="4" w:space="0" w:color="auto"/>
              <w:left w:val="nil"/>
              <w:bottom w:val="single" w:sz="4" w:space="0" w:color="auto"/>
              <w:right w:val="single" w:sz="4" w:space="0" w:color="auto"/>
            </w:tcBorders>
            <w:shd w:val="clear" w:color="000000" w:fill="D9D9D9"/>
            <w:vAlign w:val="center"/>
            <w:hideMark/>
          </w:tcPr>
          <w:p w:rsidR="00B112A2" w:rsidRDefault="00B112A2">
            <w:pPr>
              <w:jc w:val="center"/>
              <w:rPr>
                <w:b/>
                <w:bCs/>
                <w:color w:val="000000"/>
                <w:sz w:val="20"/>
                <w:szCs w:val="20"/>
              </w:rPr>
            </w:pPr>
            <w:r>
              <w:rPr>
                <w:b/>
                <w:bCs/>
                <w:color w:val="000000"/>
                <w:sz w:val="20"/>
                <w:szCs w:val="20"/>
              </w:rPr>
              <w:t>KOPĀ</w:t>
            </w:r>
          </w:p>
        </w:tc>
        <w:tc>
          <w:tcPr>
            <w:tcW w:w="1397" w:type="dxa"/>
            <w:tcBorders>
              <w:top w:val="single" w:sz="4" w:space="0" w:color="auto"/>
              <w:left w:val="nil"/>
              <w:bottom w:val="single" w:sz="4" w:space="0" w:color="auto"/>
              <w:right w:val="single" w:sz="4" w:space="0" w:color="auto"/>
            </w:tcBorders>
            <w:shd w:val="clear" w:color="000000" w:fill="D9D9D9"/>
            <w:vAlign w:val="center"/>
            <w:hideMark/>
          </w:tcPr>
          <w:p w:rsidR="00B112A2" w:rsidRDefault="00B112A2">
            <w:pPr>
              <w:jc w:val="center"/>
              <w:rPr>
                <w:color w:val="000000"/>
                <w:sz w:val="20"/>
                <w:szCs w:val="20"/>
              </w:rPr>
            </w:pPr>
            <w:r>
              <w:rPr>
                <w:color w:val="000000"/>
                <w:sz w:val="20"/>
                <w:szCs w:val="20"/>
              </w:rPr>
              <w:t>2014.gads</w:t>
            </w:r>
          </w:p>
        </w:tc>
        <w:tc>
          <w:tcPr>
            <w:tcW w:w="1397" w:type="dxa"/>
            <w:tcBorders>
              <w:top w:val="single" w:sz="4" w:space="0" w:color="auto"/>
              <w:left w:val="nil"/>
              <w:bottom w:val="single" w:sz="4" w:space="0" w:color="auto"/>
              <w:right w:val="single" w:sz="4" w:space="0" w:color="auto"/>
            </w:tcBorders>
            <w:shd w:val="clear" w:color="000000" w:fill="D9D9D9"/>
            <w:vAlign w:val="center"/>
            <w:hideMark/>
          </w:tcPr>
          <w:p w:rsidR="00B112A2" w:rsidRDefault="00B112A2">
            <w:pPr>
              <w:jc w:val="center"/>
              <w:rPr>
                <w:color w:val="000000"/>
                <w:sz w:val="20"/>
                <w:szCs w:val="20"/>
              </w:rPr>
            </w:pPr>
            <w:r>
              <w:rPr>
                <w:color w:val="000000"/>
                <w:sz w:val="20"/>
                <w:szCs w:val="20"/>
              </w:rPr>
              <w:t>2015.gads</w:t>
            </w:r>
          </w:p>
        </w:tc>
        <w:tc>
          <w:tcPr>
            <w:tcW w:w="1397" w:type="dxa"/>
            <w:tcBorders>
              <w:top w:val="single" w:sz="4" w:space="0" w:color="auto"/>
              <w:left w:val="nil"/>
              <w:bottom w:val="single" w:sz="4" w:space="0" w:color="auto"/>
              <w:right w:val="single" w:sz="4" w:space="0" w:color="auto"/>
            </w:tcBorders>
            <w:shd w:val="clear" w:color="000000" w:fill="D9D9D9"/>
            <w:vAlign w:val="center"/>
            <w:hideMark/>
          </w:tcPr>
          <w:p w:rsidR="00B112A2" w:rsidRDefault="00B112A2">
            <w:pPr>
              <w:jc w:val="center"/>
              <w:rPr>
                <w:color w:val="000000"/>
                <w:sz w:val="20"/>
                <w:szCs w:val="20"/>
              </w:rPr>
            </w:pPr>
            <w:r>
              <w:rPr>
                <w:color w:val="000000"/>
                <w:sz w:val="20"/>
                <w:szCs w:val="20"/>
              </w:rPr>
              <w:t>2016.gads</w:t>
            </w:r>
          </w:p>
        </w:tc>
        <w:tc>
          <w:tcPr>
            <w:tcW w:w="1397" w:type="dxa"/>
            <w:tcBorders>
              <w:top w:val="single" w:sz="4" w:space="0" w:color="auto"/>
              <w:left w:val="nil"/>
              <w:bottom w:val="single" w:sz="4" w:space="0" w:color="auto"/>
              <w:right w:val="single" w:sz="4" w:space="0" w:color="auto"/>
            </w:tcBorders>
            <w:shd w:val="clear" w:color="000000" w:fill="D9D9D9"/>
            <w:vAlign w:val="center"/>
            <w:hideMark/>
          </w:tcPr>
          <w:p w:rsidR="00B112A2" w:rsidRDefault="00B112A2">
            <w:pPr>
              <w:jc w:val="center"/>
              <w:rPr>
                <w:color w:val="000000"/>
                <w:sz w:val="20"/>
                <w:szCs w:val="20"/>
              </w:rPr>
            </w:pPr>
            <w:r>
              <w:rPr>
                <w:color w:val="000000"/>
                <w:sz w:val="20"/>
                <w:szCs w:val="20"/>
              </w:rPr>
              <w:t>2017.gads</w:t>
            </w:r>
          </w:p>
        </w:tc>
        <w:tc>
          <w:tcPr>
            <w:tcW w:w="1397" w:type="dxa"/>
            <w:tcBorders>
              <w:top w:val="single" w:sz="4" w:space="0" w:color="auto"/>
              <w:left w:val="nil"/>
              <w:bottom w:val="single" w:sz="4" w:space="0" w:color="auto"/>
              <w:right w:val="single" w:sz="4" w:space="0" w:color="auto"/>
            </w:tcBorders>
            <w:shd w:val="clear" w:color="000000" w:fill="D9D9D9"/>
            <w:vAlign w:val="center"/>
            <w:hideMark/>
          </w:tcPr>
          <w:p w:rsidR="00B112A2" w:rsidRDefault="00B112A2">
            <w:pPr>
              <w:jc w:val="center"/>
              <w:rPr>
                <w:color w:val="000000"/>
                <w:sz w:val="20"/>
                <w:szCs w:val="20"/>
              </w:rPr>
            </w:pPr>
            <w:r>
              <w:rPr>
                <w:color w:val="000000"/>
                <w:sz w:val="20"/>
                <w:szCs w:val="20"/>
              </w:rPr>
              <w:t>2018.gads</w:t>
            </w:r>
          </w:p>
        </w:tc>
        <w:tc>
          <w:tcPr>
            <w:tcW w:w="1397" w:type="dxa"/>
            <w:tcBorders>
              <w:top w:val="single" w:sz="4" w:space="0" w:color="auto"/>
              <w:left w:val="nil"/>
              <w:bottom w:val="single" w:sz="4" w:space="0" w:color="auto"/>
              <w:right w:val="single" w:sz="4" w:space="0" w:color="auto"/>
            </w:tcBorders>
            <w:shd w:val="clear" w:color="000000" w:fill="D9D9D9"/>
            <w:vAlign w:val="center"/>
            <w:hideMark/>
          </w:tcPr>
          <w:p w:rsidR="00B112A2" w:rsidRDefault="00B112A2">
            <w:pPr>
              <w:jc w:val="center"/>
              <w:rPr>
                <w:color w:val="000000"/>
                <w:sz w:val="20"/>
                <w:szCs w:val="20"/>
              </w:rPr>
            </w:pPr>
            <w:r>
              <w:rPr>
                <w:color w:val="000000"/>
                <w:sz w:val="20"/>
                <w:szCs w:val="20"/>
              </w:rPr>
              <w:t>2019.gads</w:t>
            </w:r>
          </w:p>
        </w:tc>
        <w:tc>
          <w:tcPr>
            <w:tcW w:w="1397" w:type="dxa"/>
            <w:tcBorders>
              <w:top w:val="single" w:sz="4" w:space="0" w:color="auto"/>
              <w:left w:val="nil"/>
              <w:bottom w:val="single" w:sz="4" w:space="0" w:color="auto"/>
              <w:right w:val="single" w:sz="4" w:space="0" w:color="auto"/>
            </w:tcBorders>
            <w:shd w:val="clear" w:color="000000" w:fill="D9D9D9"/>
            <w:vAlign w:val="center"/>
            <w:hideMark/>
          </w:tcPr>
          <w:p w:rsidR="00B112A2" w:rsidRDefault="00B112A2">
            <w:pPr>
              <w:jc w:val="center"/>
              <w:rPr>
                <w:color w:val="000000"/>
                <w:sz w:val="20"/>
                <w:szCs w:val="20"/>
              </w:rPr>
            </w:pPr>
            <w:r>
              <w:rPr>
                <w:color w:val="000000"/>
                <w:sz w:val="20"/>
                <w:szCs w:val="20"/>
              </w:rPr>
              <w:t>2020.gads</w:t>
            </w:r>
          </w:p>
        </w:tc>
      </w:tr>
      <w:tr w:rsidR="00531238" w:rsidTr="00531238">
        <w:trPr>
          <w:trHeight w:val="300"/>
        </w:trPr>
        <w:tc>
          <w:tcPr>
            <w:tcW w:w="1427" w:type="dxa"/>
            <w:tcBorders>
              <w:top w:val="nil"/>
              <w:left w:val="single" w:sz="4" w:space="0" w:color="auto"/>
              <w:bottom w:val="single" w:sz="4" w:space="0" w:color="auto"/>
              <w:right w:val="single" w:sz="4" w:space="0" w:color="auto"/>
            </w:tcBorders>
            <w:shd w:val="clear" w:color="auto" w:fill="auto"/>
            <w:vAlign w:val="center"/>
            <w:hideMark/>
          </w:tcPr>
          <w:p w:rsidR="00531238" w:rsidRDefault="00531238">
            <w:pPr>
              <w:rPr>
                <w:b/>
                <w:bCs/>
                <w:color w:val="000000"/>
                <w:sz w:val="20"/>
                <w:szCs w:val="20"/>
              </w:rPr>
            </w:pPr>
            <w:r>
              <w:rPr>
                <w:b/>
                <w:bCs/>
                <w:color w:val="000000"/>
                <w:sz w:val="20"/>
                <w:szCs w:val="20"/>
              </w:rPr>
              <w:t xml:space="preserve">KOPĀ, </w:t>
            </w:r>
          </w:p>
        </w:tc>
        <w:tc>
          <w:tcPr>
            <w:tcW w:w="1394" w:type="dxa"/>
            <w:tcBorders>
              <w:top w:val="nil"/>
              <w:left w:val="nil"/>
              <w:bottom w:val="single" w:sz="4" w:space="0" w:color="auto"/>
              <w:right w:val="single" w:sz="4" w:space="0" w:color="auto"/>
            </w:tcBorders>
            <w:shd w:val="clear" w:color="auto" w:fill="auto"/>
            <w:vAlign w:val="center"/>
            <w:hideMark/>
          </w:tcPr>
          <w:p w:rsidR="00531238" w:rsidRDefault="00531238">
            <w:pPr>
              <w:jc w:val="right"/>
              <w:rPr>
                <w:b/>
                <w:bCs/>
                <w:color w:val="000000"/>
                <w:sz w:val="20"/>
                <w:szCs w:val="20"/>
              </w:rPr>
            </w:pPr>
            <w:r>
              <w:rPr>
                <w:b/>
                <w:bCs/>
                <w:color w:val="000000"/>
                <w:sz w:val="20"/>
                <w:szCs w:val="20"/>
              </w:rPr>
              <w:t>375 375</w:t>
            </w:r>
          </w:p>
        </w:tc>
        <w:tc>
          <w:tcPr>
            <w:tcW w:w="1397" w:type="dxa"/>
            <w:tcBorders>
              <w:top w:val="nil"/>
              <w:left w:val="nil"/>
              <w:bottom w:val="single" w:sz="4" w:space="0" w:color="auto"/>
              <w:right w:val="single" w:sz="4" w:space="0" w:color="auto"/>
            </w:tcBorders>
            <w:shd w:val="clear" w:color="auto" w:fill="auto"/>
            <w:vAlign w:val="center"/>
            <w:hideMark/>
          </w:tcPr>
          <w:p w:rsidR="00531238" w:rsidRDefault="00531238">
            <w:pPr>
              <w:jc w:val="right"/>
              <w:rPr>
                <w:color w:val="000000"/>
                <w:sz w:val="20"/>
                <w:szCs w:val="20"/>
              </w:rPr>
            </w:pPr>
            <w:r>
              <w:rPr>
                <w:color w:val="000000"/>
                <w:sz w:val="20"/>
                <w:szCs w:val="20"/>
              </w:rPr>
              <w:t>0</w:t>
            </w:r>
          </w:p>
        </w:tc>
        <w:tc>
          <w:tcPr>
            <w:tcW w:w="1397" w:type="dxa"/>
            <w:tcBorders>
              <w:top w:val="nil"/>
              <w:left w:val="nil"/>
              <w:bottom w:val="single" w:sz="4" w:space="0" w:color="auto"/>
              <w:right w:val="single" w:sz="4" w:space="0" w:color="auto"/>
            </w:tcBorders>
            <w:shd w:val="clear" w:color="auto" w:fill="auto"/>
            <w:vAlign w:val="center"/>
            <w:hideMark/>
          </w:tcPr>
          <w:p w:rsidR="00531238" w:rsidRDefault="00531238">
            <w:pPr>
              <w:jc w:val="right"/>
              <w:rPr>
                <w:color w:val="000000"/>
                <w:sz w:val="20"/>
                <w:szCs w:val="20"/>
              </w:rPr>
            </w:pPr>
            <w:r>
              <w:rPr>
                <w:color w:val="000000"/>
                <w:sz w:val="20"/>
                <w:szCs w:val="20"/>
              </w:rPr>
              <w:t>0</w:t>
            </w:r>
          </w:p>
        </w:tc>
        <w:tc>
          <w:tcPr>
            <w:tcW w:w="1397" w:type="dxa"/>
            <w:tcBorders>
              <w:top w:val="nil"/>
              <w:left w:val="nil"/>
              <w:bottom w:val="single" w:sz="4" w:space="0" w:color="auto"/>
              <w:right w:val="single" w:sz="4" w:space="0" w:color="auto"/>
            </w:tcBorders>
            <w:shd w:val="clear" w:color="auto" w:fill="auto"/>
            <w:vAlign w:val="center"/>
            <w:hideMark/>
          </w:tcPr>
          <w:p w:rsidR="00531238" w:rsidRDefault="00531238">
            <w:pPr>
              <w:jc w:val="right"/>
              <w:rPr>
                <w:color w:val="000000"/>
                <w:sz w:val="20"/>
                <w:szCs w:val="20"/>
              </w:rPr>
            </w:pPr>
            <w:r>
              <w:rPr>
                <w:color w:val="000000"/>
                <w:sz w:val="20"/>
                <w:szCs w:val="20"/>
              </w:rPr>
              <w:t>0</w:t>
            </w:r>
          </w:p>
        </w:tc>
        <w:tc>
          <w:tcPr>
            <w:tcW w:w="1397" w:type="dxa"/>
            <w:tcBorders>
              <w:top w:val="nil"/>
              <w:left w:val="nil"/>
              <w:bottom w:val="single" w:sz="4" w:space="0" w:color="auto"/>
              <w:right w:val="single" w:sz="4" w:space="0" w:color="auto"/>
            </w:tcBorders>
            <w:shd w:val="clear" w:color="auto" w:fill="auto"/>
            <w:vAlign w:val="center"/>
            <w:hideMark/>
          </w:tcPr>
          <w:p w:rsidR="00531238" w:rsidRDefault="00531238">
            <w:pPr>
              <w:jc w:val="right"/>
              <w:rPr>
                <w:color w:val="000000"/>
                <w:sz w:val="20"/>
                <w:szCs w:val="20"/>
              </w:rPr>
            </w:pPr>
            <w:r>
              <w:rPr>
                <w:color w:val="000000"/>
                <w:sz w:val="20"/>
                <w:szCs w:val="20"/>
              </w:rPr>
              <w:t>39 535</w:t>
            </w:r>
          </w:p>
        </w:tc>
        <w:tc>
          <w:tcPr>
            <w:tcW w:w="1397" w:type="dxa"/>
            <w:tcBorders>
              <w:top w:val="nil"/>
              <w:left w:val="nil"/>
              <w:bottom w:val="single" w:sz="4" w:space="0" w:color="auto"/>
              <w:right w:val="single" w:sz="4" w:space="0" w:color="auto"/>
            </w:tcBorders>
            <w:shd w:val="clear" w:color="auto" w:fill="auto"/>
            <w:vAlign w:val="center"/>
            <w:hideMark/>
          </w:tcPr>
          <w:p w:rsidR="00531238" w:rsidRDefault="00531238">
            <w:pPr>
              <w:jc w:val="right"/>
              <w:rPr>
                <w:color w:val="000000"/>
                <w:sz w:val="20"/>
                <w:szCs w:val="20"/>
              </w:rPr>
            </w:pPr>
            <w:r>
              <w:rPr>
                <w:color w:val="000000"/>
                <w:sz w:val="20"/>
                <w:szCs w:val="20"/>
              </w:rPr>
              <w:t>140 320</w:t>
            </w:r>
          </w:p>
        </w:tc>
        <w:tc>
          <w:tcPr>
            <w:tcW w:w="1397" w:type="dxa"/>
            <w:tcBorders>
              <w:top w:val="nil"/>
              <w:left w:val="nil"/>
              <w:bottom w:val="single" w:sz="4" w:space="0" w:color="auto"/>
              <w:right w:val="single" w:sz="4" w:space="0" w:color="auto"/>
            </w:tcBorders>
            <w:shd w:val="clear" w:color="auto" w:fill="auto"/>
            <w:vAlign w:val="center"/>
            <w:hideMark/>
          </w:tcPr>
          <w:p w:rsidR="00531238" w:rsidRDefault="00531238">
            <w:pPr>
              <w:jc w:val="right"/>
              <w:rPr>
                <w:color w:val="000000"/>
                <w:sz w:val="20"/>
                <w:szCs w:val="20"/>
              </w:rPr>
            </w:pPr>
            <w:r>
              <w:rPr>
                <w:color w:val="000000"/>
                <w:sz w:val="20"/>
                <w:szCs w:val="20"/>
              </w:rPr>
              <w:t>114 095</w:t>
            </w:r>
          </w:p>
        </w:tc>
        <w:tc>
          <w:tcPr>
            <w:tcW w:w="1397" w:type="dxa"/>
            <w:tcBorders>
              <w:top w:val="nil"/>
              <w:left w:val="nil"/>
              <w:bottom w:val="single" w:sz="4" w:space="0" w:color="auto"/>
              <w:right w:val="single" w:sz="4" w:space="0" w:color="auto"/>
            </w:tcBorders>
            <w:shd w:val="clear" w:color="auto" w:fill="auto"/>
            <w:vAlign w:val="center"/>
            <w:hideMark/>
          </w:tcPr>
          <w:p w:rsidR="00531238" w:rsidRDefault="00531238">
            <w:pPr>
              <w:jc w:val="right"/>
              <w:rPr>
                <w:color w:val="000000"/>
                <w:sz w:val="20"/>
                <w:szCs w:val="20"/>
              </w:rPr>
            </w:pPr>
            <w:r>
              <w:rPr>
                <w:color w:val="000000"/>
                <w:sz w:val="20"/>
                <w:szCs w:val="20"/>
              </w:rPr>
              <w:t>81 425</w:t>
            </w:r>
          </w:p>
        </w:tc>
      </w:tr>
      <w:tr w:rsidR="00B112A2" w:rsidTr="00B112A2">
        <w:trPr>
          <w:trHeight w:val="300"/>
        </w:trPr>
        <w:tc>
          <w:tcPr>
            <w:tcW w:w="12600"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B112A2" w:rsidRDefault="00B112A2">
            <w:pPr>
              <w:rPr>
                <w:i/>
                <w:iCs/>
                <w:color w:val="000000"/>
                <w:sz w:val="20"/>
                <w:szCs w:val="20"/>
              </w:rPr>
            </w:pPr>
            <w:r>
              <w:rPr>
                <w:i/>
                <w:iCs/>
                <w:color w:val="000000"/>
                <w:sz w:val="20"/>
                <w:szCs w:val="20"/>
              </w:rPr>
              <w:t>Tai skaitā:</w:t>
            </w:r>
          </w:p>
        </w:tc>
      </w:tr>
      <w:tr w:rsidR="00531238" w:rsidTr="00531238">
        <w:trPr>
          <w:trHeight w:val="510"/>
        </w:trPr>
        <w:tc>
          <w:tcPr>
            <w:tcW w:w="1427" w:type="dxa"/>
            <w:tcBorders>
              <w:top w:val="nil"/>
              <w:left w:val="single" w:sz="4" w:space="0" w:color="auto"/>
              <w:bottom w:val="single" w:sz="4" w:space="0" w:color="auto"/>
              <w:right w:val="single" w:sz="4" w:space="0" w:color="auto"/>
            </w:tcBorders>
            <w:shd w:val="clear" w:color="auto" w:fill="auto"/>
            <w:vAlign w:val="center"/>
            <w:hideMark/>
          </w:tcPr>
          <w:p w:rsidR="00531238" w:rsidRDefault="00531238">
            <w:pPr>
              <w:rPr>
                <w:color w:val="000000"/>
                <w:sz w:val="20"/>
                <w:szCs w:val="20"/>
              </w:rPr>
            </w:pPr>
            <w:r>
              <w:rPr>
                <w:color w:val="000000"/>
                <w:sz w:val="20"/>
                <w:szCs w:val="20"/>
              </w:rPr>
              <w:t>uzturēšanas izdevumi</w:t>
            </w:r>
          </w:p>
        </w:tc>
        <w:tc>
          <w:tcPr>
            <w:tcW w:w="1394" w:type="dxa"/>
            <w:tcBorders>
              <w:top w:val="nil"/>
              <w:left w:val="nil"/>
              <w:bottom w:val="single" w:sz="4" w:space="0" w:color="auto"/>
              <w:right w:val="single" w:sz="4" w:space="0" w:color="auto"/>
            </w:tcBorders>
            <w:shd w:val="clear" w:color="auto" w:fill="auto"/>
            <w:vAlign w:val="center"/>
            <w:hideMark/>
          </w:tcPr>
          <w:p w:rsidR="00531238" w:rsidRDefault="00531238">
            <w:pPr>
              <w:jc w:val="right"/>
              <w:rPr>
                <w:b/>
                <w:bCs/>
                <w:color w:val="000000"/>
                <w:sz w:val="20"/>
                <w:szCs w:val="20"/>
              </w:rPr>
            </w:pPr>
            <w:r>
              <w:rPr>
                <w:b/>
                <w:bCs/>
                <w:color w:val="000000"/>
                <w:sz w:val="20"/>
                <w:szCs w:val="20"/>
              </w:rPr>
              <w:t>375 375</w:t>
            </w:r>
          </w:p>
        </w:tc>
        <w:tc>
          <w:tcPr>
            <w:tcW w:w="1397" w:type="dxa"/>
            <w:tcBorders>
              <w:top w:val="nil"/>
              <w:left w:val="nil"/>
              <w:bottom w:val="single" w:sz="4" w:space="0" w:color="auto"/>
              <w:right w:val="single" w:sz="4" w:space="0" w:color="auto"/>
            </w:tcBorders>
            <w:shd w:val="clear" w:color="auto" w:fill="auto"/>
            <w:vAlign w:val="center"/>
            <w:hideMark/>
          </w:tcPr>
          <w:p w:rsidR="00531238" w:rsidRDefault="00531238">
            <w:pPr>
              <w:jc w:val="right"/>
              <w:rPr>
                <w:color w:val="000000"/>
                <w:sz w:val="20"/>
                <w:szCs w:val="20"/>
              </w:rPr>
            </w:pPr>
            <w:r>
              <w:rPr>
                <w:color w:val="000000"/>
                <w:sz w:val="20"/>
                <w:szCs w:val="20"/>
              </w:rPr>
              <w:t>0</w:t>
            </w:r>
          </w:p>
        </w:tc>
        <w:tc>
          <w:tcPr>
            <w:tcW w:w="1397" w:type="dxa"/>
            <w:tcBorders>
              <w:top w:val="nil"/>
              <w:left w:val="nil"/>
              <w:bottom w:val="single" w:sz="4" w:space="0" w:color="auto"/>
              <w:right w:val="single" w:sz="4" w:space="0" w:color="auto"/>
            </w:tcBorders>
            <w:shd w:val="clear" w:color="auto" w:fill="auto"/>
            <w:vAlign w:val="center"/>
            <w:hideMark/>
          </w:tcPr>
          <w:p w:rsidR="00531238" w:rsidRDefault="00531238">
            <w:pPr>
              <w:jc w:val="right"/>
              <w:rPr>
                <w:color w:val="000000"/>
                <w:sz w:val="20"/>
                <w:szCs w:val="20"/>
              </w:rPr>
            </w:pPr>
            <w:r>
              <w:rPr>
                <w:color w:val="000000"/>
                <w:sz w:val="20"/>
                <w:szCs w:val="20"/>
              </w:rPr>
              <w:t>0</w:t>
            </w:r>
          </w:p>
        </w:tc>
        <w:tc>
          <w:tcPr>
            <w:tcW w:w="1397" w:type="dxa"/>
            <w:tcBorders>
              <w:top w:val="nil"/>
              <w:left w:val="nil"/>
              <w:bottom w:val="single" w:sz="4" w:space="0" w:color="auto"/>
              <w:right w:val="single" w:sz="4" w:space="0" w:color="auto"/>
            </w:tcBorders>
            <w:shd w:val="clear" w:color="auto" w:fill="auto"/>
            <w:vAlign w:val="center"/>
            <w:hideMark/>
          </w:tcPr>
          <w:p w:rsidR="00531238" w:rsidRDefault="00531238">
            <w:pPr>
              <w:jc w:val="right"/>
              <w:rPr>
                <w:color w:val="000000"/>
                <w:sz w:val="20"/>
                <w:szCs w:val="20"/>
              </w:rPr>
            </w:pPr>
            <w:r>
              <w:rPr>
                <w:color w:val="000000"/>
                <w:sz w:val="20"/>
                <w:szCs w:val="20"/>
              </w:rPr>
              <w:t>0</w:t>
            </w:r>
          </w:p>
        </w:tc>
        <w:tc>
          <w:tcPr>
            <w:tcW w:w="1397" w:type="dxa"/>
            <w:tcBorders>
              <w:top w:val="nil"/>
              <w:left w:val="nil"/>
              <w:bottom w:val="single" w:sz="4" w:space="0" w:color="auto"/>
              <w:right w:val="single" w:sz="4" w:space="0" w:color="auto"/>
            </w:tcBorders>
            <w:shd w:val="clear" w:color="auto" w:fill="auto"/>
            <w:vAlign w:val="center"/>
            <w:hideMark/>
          </w:tcPr>
          <w:p w:rsidR="00531238" w:rsidRDefault="00531238">
            <w:pPr>
              <w:jc w:val="right"/>
              <w:rPr>
                <w:color w:val="000000"/>
                <w:sz w:val="20"/>
                <w:szCs w:val="20"/>
              </w:rPr>
            </w:pPr>
            <w:r>
              <w:rPr>
                <w:color w:val="000000"/>
                <w:sz w:val="20"/>
                <w:szCs w:val="20"/>
              </w:rPr>
              <w:t>39 535</w:t>
            </w:r>
          </w:p>
        </w:tc>
        <w:tc>
          <w:tcPr>
            <w:tcW w:w="1397" w:type="dxa"/>
            <w:tcBorders>
              <w:top w:val="nil"/>
              <w:left w:val="nil"/>
              <w:bottom w:val="single" w:sz="4" w:space="0" w:color="auto"/>
              <w:right w:val="single" w:sz="4" w:space="0" w:color="auto"/>
            </w:tcBorders>
            <w:shd w:val="clear" w:color="auto" w:fill="auto"/>
            <w:vAlign w:val="center"/>
            <w:hideMark/>
          </w:tcPr>
          <w:p w:rsidR="00531238" w:rsidRDefault="00531238">
            <w:pPr>
              <w:jc w:val="right"/>
              <w:rPr>
                <w:color w:val="000000"/>
                <w:sz w:val="20"/>
                <w:szCs w:val="20"/>
              </w:rPr>
            </w:pPr>
            <w:r>
              <w:rPr>
                <w:color w:val="000000"/>
                <w:sz w:val="20"/>
                <w:szCs w:val="20"/>
              </w:rPr>
              <w:t>140 320</w:t>
            </w:r>
          </w:p>
        </w:tc>
        <w:tc>
          <w:tcPr>
            <w:tcW w:w="1397" w:type="dxa"/>
            <w:tcBorders>
              <w:top w:val="nil"/>
              <w:left w:val="nil"/>
              <w:bottom w:val="single" w:sz="4" w:space="0" w:color="auto"/>
              <w:right w:val="single" w:sz="4" w:space="0" w:color="auto"/>
            </w:tcBorders>
            <w:shd w:val="clear" w:color="auto" w:fill="auto"/>
            <w:vAlign w:val="center"/>
            <w:hideMark/>
          </w:tcPr>
          <w:p w:rsidR="00531238" w:rsidRDefault="00531238">
            <w:pPr>
              <w:jc w:val="right"/>
              <w:rPr>
                <w:color w:val="000000"/>
                <w:sz w:val="20"/>
                <w:szCs w:val="20"/>
              </w:rPr>
            </w:pPr>
            <w:r>
              <w:rPr>
                <w:color w:val="000000"/>
                <w:sz w:val="20"/>
                <w:szCs w:val="20"/>
              </w:rPr>
              <w:t>114 095</w:t>
            </w:r>
          </w:p>
        </w:tc>
        <w:tc>
          <w:tcPr>
            <w:tcW w:w="1397" w:type="dxa"/>
            <w:tcBorders>
              <w:top w:val="nil"/>
              <w:left w:val="nil"/>
              <w:bottom w:val="single" w:sz="4" w:space="0" w:color="auto"/>
              <w:right w:val="single" w:sz="4" w:space="0" w:color="auto"/>
            </w:tcBorders>
            <w:shd w:val="clear" w:color="auto" w:fill="auto"/>
            <w:vAlign w:val="center"/>
            <w:hideMark/>
          </w:tcPr>
          <w:p w:rsidR="00531238" w:rsidRDefault="00531238">
            <w:pPr>
              <w:jc w:val="right"/>
              <w:rPr>
                <w:color w:val="000000"/>
                <w:sz w:val="20"/>
                <w:szCs w:val="20"/>
              </w:rPr>
            </w:pPr>
            <w:r>
              <w:rPr>
                <w:color w:val="000000"/>
                <w:sz w:val="20"/>
                <w:szCs w:val="20"/>
              </w:rPr>
              <w:t>81 425</w:t>
            </w:r>
          </w:p>
        </w:tc>
      </w:tr>
      <w:tr w:rsidR="00B112A2" w:rsidTr="00531238">
        <w:trPr>
          <w:trHeight w:val="510"/>
        </w:trPr>
        <w:tc>
          <w:tcPr>
            <w:tcW w:w="1427" w:type="dxa"/>
            <w:tcBorders>
              <w:top w:val="nil"/>
              <w:left w:val="single" w:sz="4" w:space="0" w:color="auto"/>
              <w:bottom w:val="single" w:sz="4" w:space="0" w:color="auto"/>
              <w:right w:val="single" w:sz="4" w:space="0" w:color="auto"/>
            </w:tcBorders>
            <w:shd w:val="clear" w:color="auto" w:fill="auto"/>
            <w:vAlign w:val="center"/>
            <w:hideMark/>
          </w:tcPr>
          <w:p w:rsidR="00B112A2" w:rsidRDefault="00B112A2">
            <w:pPr>
              <w:rPr>
                <w:i/>
                <w:iCs/>
                <w:color w:val="000000"/>
                <w:sz w:val="20"/>
                <w:szCs w:val="20"/>
              </w:rPr>
            </w:pPr>
            <w:r>
              <w:rPr>
                <w:i/>
                <w:iCs/>
                <w:color w:val="000000"/>
                <w:sz w:val="20"/>
                <w:szCs w:val="20"/>
              </w:rPr>
              <w:t>tai skaitā atlīdzība</w:t>
            </w:r>
          </w:p>
        </w:tc>
        <w:tc>
          <w:tcPr>
            <w:tcW w:w="1394" w:type="dxa"/>
            <w:tcBorders>
              <w:top w:val="nil"/>
              <w:left w:val="nil"/>
              <w:bottom w:val="single" w:sz="4" w:space="0" w:color="auto"/>
              <w:right w:val="single" w:sz="4" w:space="0" w:color="auto"/>
            </w:tcBorders>
            <w:shd w:val="clear" w:color="auto" w:fill="auto"/>
            <w:vAlign w:val="center"/>
            <w:hideMark/>
          </w:tcPr>
          <w:p w:rsidR="00B112A2" w:rsidRDefault="00B112A2">
            <w:pPr>
              <w:jc w:val="right"/>
              <w:rPr>
                <w:i/>
                <w:iCs/>
                <w:color w:val="000000"/>
                <w:sz w:val="20"/>
                <w:szCs w:val="20"/>
              </w:rPr>
            </w:pPr>
            <w:r>
              <w:rPr>
                <w:i/>
                <w:iCs/>
                <w:color w:val="000000"/>
                <w:sz w:val="20"/>
                <w:szCs w:val="20"/>
              </w:rPr>
              <w:t>88 134</w:t>
            </w:r>
          </w:p>
        </w:tc>
        <w:tc>
          <w:tcPr>
            <w:tcW w:w="1397" w:type="dxa"/>
            <w:tcBorders>
              <w:top w:val="nil"/>
              <w:left w:val="nil"/>
              <w:bottom w:val="single" w:sz="4" w:space="0" w:color="auto"/>
              <w:right w:val="single" w:sz="4" w:space="0" w:color="auto"/>
            </w:tcBorders>
            <w:shd w:val="clear" w:color="auto" w:fill="auto"/>
            <w:vAlign w:val="center"/>
            <w:hideMark/>
          </w:tcPr>
          <w:p w:rsidR="00B112A2" w:rsidRDefault="00B112A2">
            <w:pPr>
              <w:jc w:val="right"/>
              <w:rPr>
                <w:i/>
                <w:iCs/>
                <w:color w:val="000000"/>
                <w:sz w:val="20"/>
                <w:szCs w:val="20"/>
              </w:rPr>
            </w:pPr>
            <w:r>
              <w:rPr>
                <w:i/>
                <w:iCs/>
                <w:color w:val="000000"/>
                <w:sz w:val="20"/>
                <w:szCs w:val="20"/>
              </w:rPr>
              <w:t>0</w:t>
            </w:r>
          </w:p>
        </w:tc>
        <w:tc>
          <w:tcPr>
            <w:tcW w:w="1397" w:type="dxa"/>
            <w:tcBorders>
              <w:top w:val="nil"/>
              <w:left w:val="nil"/>
              <w:bottom w:val="single" w:sz="4" w:space="0" w:color="auto"/>
              <w:right w:val="single" w:sz="4" w:space="0" w:color="auto"/>
            </w:tcBorders>
            <w:shd w:val="clear" w:color="auto" w:fill="auto"/>
            <w:vAlign w:val="center"/>
            <w:hideMark/>
          </w:tcPr>
          <w:p w:rsidR="00B112A2" w:rsidRDefault="00B112A2">
            <w:pPr>
              <w:jc w:val="right"/>
              <w:rPr>
                <w:i/>
                <w:iCs/>
                <w:color w:val="000000"/>
                <w:sz w:val="20"/>
                <w:szCs w:val="20"/>
              </w:rPr>
            </w:pPr>
            <w:r>
              <w:rPr>
                <w:i/>
                <w:iCs/>
                <w:color w:val="000000"/>
                <w:sz w:val="20"/>
                <w:szCs w:val="20"/>
              </w:rPr>
              <w:t>0</w:t>
            </w:r>
          </w:p>
        </w:tc>
        <w:tc>
          <w:tcPr>
            <w:tcW w:w="1397" w:type="dxa"/>
            <w:tcBorders>
              <w:top w:val="nil"/>
              <w:left w:val="nil"/>
              <w:bottom w:val="single" w:sz="4" w:space="0" w:color="auto"/>
              <w:right w:val="single" w:sz="4" w:space="0" w:color="auto"/>
            </w:tcBorders>
            <w:shd w:val="clear" w:color="auto" w:fill="auto"/>
            <w:vAlign w:val="center"/>
            <w:hideMark/>
          </w:tcPr>
          <w:p w:rsidR="00B112A2" w:rsidRDefault="00B112A2">
            <w:pPr>
              <w:jc w:val="right"/>
              <w:rPr>
                <w:i/>
                <w:iCs/>
                <w:color w:val="000000"/>
                <w:sz w:val="20"/>
                <w:szCs w:val="20"/>
              </w:rPr>
            </w:pPr>
            <w:r>
              <w:rPr>
                <w:i/>
                <w:iCs/>
                <w:color w:val="000000"/>
                <w:sz w:val="20"/>
                <w:szCs w:val="20"/>
              </w:rPr>
              <w:t>0</w:t>
            </w:r>
          </w:p>
        </w:tc>
        <w:tc>
          <w:tcPr>
            <w:tcW w:w="1397" w:type="dxa"/>
            <w:tcBorders>
              <w:top w:val="nil"/>
              <w:left w:val="nil"/>
              <w:bottom w:val="single" w:sz="4" w:space="0" w:color="auto"/>
              <w:right w:val="single" w:sz="4" w:space="0" w:color="auto"/>
            </w:tcBorders>
            <w:shd w:val="clear" w:color="auto" w:fill="auto"/>
            <w:vAlign w:val="center"/>
            <w:hideMark/>
          </w:tcPr>
          <w:p w:rsidR="00B112A2" w:rsidRDefault="00B112A2">
            <w:pPr>
              <w:jc w:val="right"/>
              <w:rPr>
                <w:i/>
                <w:iCs/>
                <w:color w:val="000000"/>
                <w:sz w:val="20"/>
                <w:szCs w:val="20"/>
              </w:rPr>
            </w:pPr>
            <w:r>
              <w:rPr>
                <w:i/>
                <w:iCs/>
                <w:color w:val="000000"/>
                <w:sz w:val="20"/>
                <w:szCs w:val="20"/>
              </w:rPr>
              <w:t>29 378</w:t>
            </w:r>
          </w:p>
        </w:tc>
        <w:tc>
          <w:tcPr>
            <w:tcW w:w="1397" w:type="dxa"/>
            <w:tcBorders>
              <w:top w:val="nil"/>
              <w:left w:val="nil"/>
              <w:bottom w:val="single" w:sz="4" w:space="0" w:color="auto"/>
              <w:right w:val="single" w:sz="4" w:space="0" w:color="auto"/>
            </w:tcBorders>
            <w:shd w:val="clear" w:color="auto" w:fill="auto"/>
            <w:vAlign w:val="center"/>
            <w:hideMark/>
          </w:tcPr>
          <w:p w:rsidR="00B112A2" w:rsidRDefault="00B112A2">
            <w:pPr>
              <w:jc w:val="right"/>
              <w:rPr>
                <w:i/>
                <w:iCs/>
                <w:color w:val="000000"/>
                <w:sz w:val="20"/>
                <w:szCs w:val="20"/>
              </w:rPr>
            </w:pPr>
            <w:r>
              <w:rPr>
                <w:i/>
                <w:iCs/>
                <w:color w:val="000000"/>
                <w:sz w:val="20"/>
                <w:szCs w:val="20"/>
              </w:rPr>
              <w:t>29 378</w:t>
            </w:r>
          </w:p>
        </w:tc>
        <w:tc>
          <w:tcPr>
            <w:tcW w:w="1397" w:type="dxa"/>
            <w:tcBorders>
              <w:top w:val="nil"/>
              <w:left w:val="nil"/>
              <w:bottom w:val="single" w:sz="4" w:space="0" w:color="auto"/>
              <w:right w:val="single" w:sz="4" w:space="0" w:color="auto"/>
            </w:tcBorders>
            <w:shd w:val="clear" w:color="auto" w:fill="auto"/>
            <w:vAlign w:val="center"/>
            <w:hideMark/>
          </w:tcPr>
          <w:p w:rsidR="00B112A2" w:rsidRDefault="00B112A2">
            <w:pPr>
              <w:jc w:val="right"/>
              <w:rPr>
                <w:i/>
                <w:iCs/>
                <w:color w:val="000000"/>
                <w:sz w:val="20"/>
                <w:szCs w:val="20"/>
              </w:rPr>
            </w:pPr>
            <w:r>
              <w:rPr>
                <w:i/>
                <w:iCs/>
                <w:color w:val="000000"/>
                <w:sz w:val="20"/>
                <w:szCs w:val="20"/>
              </w:rPr>
              <w:t>14 689</w:t>
            </w:r>
          </w:p>
        </w:tc>
        <w:tc>
          <w:tcPr>
            <w:tcW w:w="1397" w:type="dxa"/>
            <w:tcBorders>
              <w:top w:val="nil"/>
              <w:left w:val="nil"/>
              <w:bottom w:val="single" w:sz="4" w:space="0" w:color="auto"/>
              <w:right w:val="single" w:sz="4" w:space="0" w:color="auto"/>
            </w:tcBorders>
            <w:shd w:val="clear" w:color="auto" w:fill="auto"/>
            <w:vAlign w:val="center"/>
            <w:hideMark/>
          </w:tcPr>
          <w:p w:rsidR="00B112A2" w:rsidRDefault="00B112A2">
            <w:pPr>
              <w:jc w:val="right"/>
              <w:rPr>
                <w:i/>
                <w:iCs/>
                <w:color w:val="000000"/>
                <w:sz w:val="20"/>
                <w:szCs w:val="20"/>
              </w:rPr>
            </w:pPr>
            <w:r>
              <w:rPr>
                <w:i/>
                <w:iCs/>
                <w:color w:val="000000"/>
                <w:sz w:val="20"/>
                <w:szCs w:val="20"/>
              </w:rPr>
              <w:t>14 689</w:t>
            </w:r>
          </w:p>
        </w:tc>
      </w:tr>
      <w:tr w:rsidR="00B112A2" w:rsidTr="00531238">
        <w:trPr>
          <w:trHeight w:val="510"/>
        </w:trPr>
        <w:tc>
          <w:tcPr>
            <w:tcW w:w="1427" w:type="dxa"/>
            <w:tcBorders>
              <w:top w:val="nil"/>
              <w:left w:val="single" w:sz="4" w:space="0" w:color="auto"/>
              <w:bottom w:val="single" w:sz="4" w:space="0" w:color="auto"/>
              <w:right w:val="single" w:sz="4" w:space="0" w:color="auto"/>
            </w:tcBorders>
            <w:shd w:val="clear" w:color="auto" w:fill="auto"/>
            <w:vAlign w:val="center"/>
            <w:hideMark/>
          </w:tcPr>
          <w:p w:rsidR="00B112A2" w:rsidRDefault="00B112A2">
            <w:pPr>
              <w:rPr>
                <w:color w:val="000000"/>
                <w:sz w:val="20"/>
                <w:szCs w:val="20"/>
              </w:rPr>
            </w:pPr>
            <w:r>
              <w:rPr>
                <w:color w:val="000000"/>
                <w:sz w:val="20"/>
                <w:szCs w:val="20"/>
              </w:rPr>
              <w:t>kapitālie izdevumi</w:t>
            </w:r>
          </w:p>
        </w:tc>
        <w:tc>
          <w:tcPr>
            <w:tcW w:w="1394" w:type="dxa"/>
            <w:tcBorders>
              <w:top w:val="nil"/>
              <w:left w:val="nil"/>
              <w:bottom w:val="single" w:sz="4" w:space="0" w:color="auto"/>
              <w:right w:val="single" w:sz="4" w:space="0" w:color="auto"/>
            </w:tcBorders>
            <w:shd w:val="clear" w:color="auto" w:fill="auto"/>
            <w:vAlign w:val="center"/>
            <w:hideMark/>
          </w:tcPr>
          <w:p w:rsidR="00B112A2" w:rsidRDefault="00B112A2">
            <w:pPr>
              <w:jc w:val="right"/>
              <w:rPr>
                <w:color w:val="000000"/>
                <w:sz w:val="20"/>
                <w:szCs w:val="20"/>
              </w:rPr>
            </w:pPr>
            <w:r>
              <w:rPr>
                <w:color w:val="000000"/>
                <w:sz w:val="20"/>
                <w:szCs w:val="20"/>
              </w:rPr>
              <w:t>0</w:t>
            </w:r>
          </w:p>
        </w:tc>
        <w:tc>
          <w:tcPr>
            <w:tcW w:w="1397" w:type="dxa"/>
            <w:tcBorders>
              <w:top w:val="nil"/>
              <w:left w:val="nil"/>
              <w:bottom w:val="single" w:sz="4" w:space="0" w:color="auto"/>
              <w:right w:val="single" w:sz="4" w:space="0" w:color="auto"/>
            </w:tcBorders>
            <w:shd w:val="clear" w:color="auto" w:fill="auto"/>
            <w:vAlign w:val="center"/>
            <w:hideMark/>
          </w:tcPr>
          <w:p w:rsidR="00B112A2" w:rsidRDefault="00B112A2">
            <w:pPr>
              <w:jc w:val="right"/>
              <w:rPr>
                <w:color w:val="000000"/>
                <w:sz w:val="20"/>
                <w:szCs w:val="20"/>
              </w:rPr>
            </w:pPr>
            <w:r>
              <w:rPr>
                <w:color w:val="000000"/>
                <w:sz w:val="20"/>
                <w:szCs w:val="20"/>
              </w:rPr>
              <w:t>0</w:t>
            </w:r>
          </w:p>
        </w:tc>
        <w:tc>
          <w:tcPr>
            <w:tcW w:w="1397" w:type="dxa"/>
            <w:tcBorders>
              <w:top w:val="nil"/>
              <w:left w:val="nil"/>
              <w:bottom w:val="single" w:sz="4" w:space="0" w:color="auto"/>
              <w:right w:val="single" w:sz="4" w:space="0" w:color="auto"/>
            </w:tcBorders>
            <w:shd w:val="clear" w:color="auto" w:fill="auto"/>
            <w:vAlign w:val="center"/>
            <w:hideMark/>
          </w:tcPr>
          <w:p w:rsidR="00B112A2" w:rsidRDefault="00B112A2">
            <w:pPr>
              <w:jc w:val="right"/>
              <w:rPr>
                <w:color w:val="000000"/>
                <w:sz w:val="20"/>
                <w:szCs w:val="20"/>
              </w:rPr>
            </w:pPr>
            <w:r>
              <w:rPr>
                <w:color w:val="000000"/>
                <w:sz w:val="20"/>
                <w:szCs w:val="20"/>
              </w:rPr>
              <w:t>0</w:t>
            </w:r>
          </w:p>
        </w:tc>
        <w:tc>
          <w:tcPr>
            <w:tcW w:w="1397" w:type="dxa"/>
            <w:tcBorders>
              <w:top w:val="nil"/>
              <w:left w:val="nil"/>
              <w:bottom w:val="single" w:sz="4" w:space="0" w:color="auto"/>
              <w:right w:val="single" w:sz="4" w:space="0" w:color="auto"/>
            </w:tcBorders>
            <w:shd w:val="clear" w:color="auto" w:fill="auto"/>
            <w:vAlign w:val="center"/>
            <w:hideMark/>
          </w:tcPr>
          <w:p w:rsidR="00B112A2" w:rsidRDefault="00B112A2">
            <w:pPr>
              <w:jc w:val="right"/>
              <w:rPr>
                <w:color w:val="000000"/>
                <w:sz w:val="20"/>
                <w:szCs w:val="20"/>
              </w:rPr>
            </w:pPr>
            <w:r>
              <w:rPr>
                <w:color w:val="000000"/>
                <w:sz w:val="20"/>
                <w:szCs w:val="20"/>
              </w:rPr>
              <w:t>0</w:t>
            </w:r>
          </w:p>
        </w:tc>
        <w:tc>
          <w:tcPr>
            <w:tcW w:w="1397" w:type="dxa"/>
            <w:tcBorders>
              <w:top w:val="nil"/>
              <w:left w:val="nil"/>
              <w:bottom w:val="single" w:sz="4" w:space="0" w:color="auto"/>
              <w:right w:val="single" w:sz="4" w:space="0" w:color="auto"/>
            </w:tcBorders>
            <w:shd w:val="clear" w:color="auto" w:fill="auto"/>
            <w:vAlign w:val="center"/>
            <w:hideMark/>
          </w:tcPr>
          <w:p w:rsidR="00B112A2" w:rsidRDefault="00B112A2">
            <w:pPr>
              <w:jc w:val="right"/>
              <w:rPr>
                <w:color w:val="000000"/>
                <w:sz w:val="20"/>
                <w:szCs w:val="20"/>
              </w:rPr>
            </w:pPr>
            <w:r>
              <w:rPr>
                <w:color w:val="000000"/>
                <w:sz w:val="20"/>
                <w:szCs w:val="20"/>
              </w:rPr>
              <w:t>0</w:t>
            </w:r>
          </w:p>
        </w:tc>
        <w:tc>
          <w:tcPr>
            <w:tcW w:w="1397" w:type="dxa"/>
            <w:tcBorders>
              <w:top w:val="nil"/>
              <w:left w:val="nil"/>
              <w:bottom w:val="single" w:sz="4" w:space="0" w:color="auto"/>
              <w:right w:val="single" w:sz="4" w:space="0" w:color="auto"/>
            </w:tcBorders>
            <w:shd w:val="clear" w:color="auto" w:fill="auto"/>
            <w:vAlign w:val="center"/>
            <w:hideMark/>
          </w:tcPr>
          <w:p w:rsidR="00B112A2" w:rsidRDefault="00B112A2">
            <w:pPr>
              <w:jc w:val="right"/>
              <w:rPr>
                <w:color w:val="000000"/>
                <w:sz w:val="20"/>
                <w:szCs w:val="20"/>
              </w:rPr>
            </w:pPr>
            <w:r>
              <w:rPr>
                <w:color w:val="000000"/>
                <w:sz w:val="20"/>
                <w:szCs w:val="20"/>
              </w:rPr>
              <w:t>0</w:t>
            </w:r>
          </w:p>
        </w:tc>
        <w:tc>
          <w:tcPr>
            <w:tcW w:w="1397" w:type="dxa"/>
            <w:tcBorders>
              <w:top w:val="nil"/>
              <w:left w:val="nil"/>
              <w:bottom w:val="single" w:sz="4" w:space="0" w:color="auto"/>
              <w:right w:val="single" w:sz="4" w:space="0" w:color="auto"/>
            </w:tcBorders>
            <w:shd w:val="clear" w:color="auto" w:fill="auto"/>
            <w:vAlign w:val="center"/>
            <w:hideMark/>
          </w:tcPr>
          <w:p w:rsidR="00B112A2" w:rsidRDefault="00B112A2">
            <w:pPr>
              <w:jc w:val="right"/>
              <w:rPr>
                <w:color w:val="000000"/>
                <w:sz w:val="20"/>
                <w:szCs w:val="20"/>
              </w:rPr>
            </w:pPr>
            <w:r>
              <w:rPr>
                <w:color w:val="000000"/>
                <w:sz w:val="20"/>
                <w:szCs w:val="20"/>
              </w:rPr>
              <w:t>0</w:t>
            </w:r>
          </w:p>
        </w:tc>
        <w:tc>
          <w:tcPr>
            <w:tcW w:w="1397" w:type="dxa"/>
            <w:tcBorders>
              <w:top w:val="nil"/>
              <w:left w:val="nil"/>
              <w:bottom w:val="single" w:sz="4" w:space="0" w:color="auto"/>
              <w:right w:val="single" w:sz="4" w:space="0" w:color="auto"/>
            </w:tcBorders>
            <w:shd w:val="clear" w:color="auto" w:fill="auto"/>
            <w:vAlign w:val="center"/>
            <w:hideMark/>
          </w:tcPr>
          <w:p w:rsidR="00B112A2" w:rsidRDefault="00B112A2">
            <w:pPr>
              <w:jc w:val="right"/>
              <w:rPr>
                <w:color w:val="000000"/>
                <w:sz w:val="20"/>
                <w:szCs w:val="20"/>
              </w:rPr>
            </w:pPr>
            <w:r>
              <w:rPr>
                <w:color w:val="000000"/>
                <w:sz w:val="20"/>
                <w:szCs w:val="20"/>
              </w:rPr>
              <w:t>0</w:t>
            </w:r>
          </w:p>
        </w:tc>
      </w:tr>
      <w:tr w:rsidR="00B112A2" w:rsidTr="00531238">
        <w:trPr>
          <w:trHeight w:val="300"/>
        </w:trPr>
        <w:tc>
          <w:tcPr>
            <w:tcW w:w="1427" w:type="dxa"/>
            <w:vMerge w:val="restart"/>
            <w:tcBorders>
              <w:top w:val="nil"/>
              <w:left w:val="single" w:sz="4" w:space="0" w:color="auto"/>
              <w:right w:val="single" w:sz="4" w:space="0" w:color="auto"/>
            </w:tcBorders>
            <w:shd w:val="clear" w:color="auto" w:fill="auto"/>
            <w:hideMark/>
          </w:tcPr>
          <w:p w:rsidR="00B112A2" w:rsidRDefault="00B112A2">
            <w:pPr>
              <w:rPr>
                <w:b/>
                <w:bCs/>
                <w:color w:val="000000"/>
                <w:sz w:val="20"/>
                <w:szCs w:val="20"/>
              </w:rPr>
            </w:pPr>
            <w:r>
              <w:rPr>
                <w:b/>
                <w:bCs/>
                <w:color w:val="000000"/>
                <w:sz w:val="20"/>
                <w:szCs w:val="20"/>
              </w:rPr>
              <w:t>Informācija par aprēķinu</w:t>
            </w:r>
          </w:p>
        </w:tc>
        <w:tc>
          <w:tcPr>
            <w:tcW w:w="11173" w:type="dxa"/>
            <w:gridSpan w:val="8"/>
            <w:tcBorders>
              <w:top w:val="single" w:sz="4" w:space="0" w:color="auto"/>
              <w:left w:val="nil"/>
              <w:right w:val="single" w:sz="4" w:space="0" w:color="000000"/>
            </w:tcBorders>
            <w:shd w:val="clear" w:color="auto" w:fill="auto"/>
            <w:vAlign w:val="center"/>
            <w:hideMark/>
          </w:tcPr>
          <w:p w:rsidR="00B112A2" w:rsidRDefault="00B112A2">
            <w:pPr>
              <w:rPr>
                <w:b/>
                <w:bCs/>
                <w:color w:val="000000"/>
                <w:sz w:val="20"/>
                <w:szCs w:val="20"/>
              </w:rPr>
            </w:pPr>
            <w:r>
              <w:rPr>
                <w:b/>
                <w:bCs/>
                <w:color w:val="000000"/>
                <w:sz w:val="20"/>
                <w:szCs w:val="20"/>
              </w:rPr>
              <w:t>2017.gadā</w:t>
            </w:r>
          </w:p>
        </w:tc>
      </w:tr>
      <w:tr w:rsidR="00B112A2" w:rsidTr="00531238">
        <w:trPr>
          <w:trHeight w:val="300"/>
        </w:trPr>
        <w:tc>
          <w:tcPr>
            <w:tcW w:w="1427" w:type="dxa"/>
            <w:vMerge/>
            <w:tcBorders>
              <w:left w:val="single" w:sz="4" w:space="0" w:color="auto"/>
              <w:bottom w:val="single" w:sz="4" w:space="0" w:color="000000"/>
              <w:right w:val="single" w:sz="4" w:space="0" w:color="auto"/>
            </w:tcBorders>
            <w:vAlign w:val="center"/>
            <w:hideMark/>
          </w:tcPr>
          <w:p w:rsidR="00B112A2" w:rsidRDefault="00B112A2">
            <w:pPr>
              <w:rPr>
                <w:b/>
                <w:bCs/>
                <w:color w:val="000000"/>
                <w:sz w:val="20"/>
                <w:szCs w:val="20"/>
              </w:rPr>
            </w:pPr>
          </w:p>
        </w:tc>
        <w:tc>
          <w:tcPr>
            <w:tcW w:w="11173" w:type="dxa"/>
            <w:gridSpan w:val="8"/>
            <w:tcBorders>
              <w:left w:val="nil"/>
              <w:bottom w:val="nil"/>
              <w:right w:val="single" w:sz="4" w:space="0" w:color="000000"/>
            </w:tcBorders>
            <w:shd w:val="clear" w:color="auto" w:fill="auto"/>
            <w:vAlign w:val="center"/>
            <w:hideMark/>
          </w:tcPr>
          <w:p w:rsidR="00B112A2" w:rsidRDefault="00B112A2" w:rsidP="00531238">
            <w:pPr>
              <w:rPr>
                <w:color w:val="000000"/>
                <w:sz w:val="20"/>
                <w:szCs w:val="20"/>
              </w:rPr>
            </w:pPr>
            <w:r>
              <w:rPr>
                <w:color w:val="000000"/>
                <w:sz w:val="20"/>
                <w:szCs w:val="20"/>
              </w:rPr>
              <w:t xml:space="preserve">Uzturēšanas izdevumi </w:t>
            </w:r>
            <w:r w:rsidR="00531238">
              <w:rPr>
                <w:color w:val="000000"/>
                <w:sz w:val="20"/>
                <w:szCs w:val="20"/>
              </w:rPr>
              <w:t>–</w:t>
            </w:r>
            <w:r>
              <w:rPr>
                <w:color w:val="000000"/>
                <w:sz w:val="20"/>
                <w:szCs w:val="20"/>
              </w:rPr>
              <w:t xml:space="preserve"> </w:t>
            </w:r>
            <w:r w:rsidR="00531238">
              <w:rPr>
                <w:color w:val="000000"/>
                <w:sz w:val="20"/>
                <w:szCs w:val="20"/>
              </w:rPr>
              <w:t>39 353</w:t>
            </w:r>
            <w:r>
              <w:rPr>
                <w:color w:val="000000"/>
                <w:sz w:val="20"/>
                <w:szCs w:val="20"/>
              </w:rPr>
              <w:t xml:space="preserve"> LVL, t.sk.:</w:t>
            </w:r>
          </w:p>
        </w:tc>
      </w:tr>
      <w:tr w:rsidR="00B112A2" w:rsidTr="00531238">
        <w:trPr>
          <w:trHeight w:val="300"/>
        </w:trPr>
        <w:tc>
          <w:tcPr>
            <w:tcW w:w="1427" w:type="dxa"/>
            <w:vMerge/>
            <w:tcBorders>
              <w:top w:val="nil"/>
              <w:left w:val="single" w:sz="4" w:space="0" w:color="auto"/>
              <w:bottom w:val="single" w:sz="4" w:space="0" w:color="000000"/>
              <w:right w:val="single" w:sz="4" w:space="0" w:color="auto"/>
            </w:tcBorders>
            <w:vAlign w:val="center"/>
            <w:hideMark/>
          </w:tcPr>
          <w:p w:rsidR="00B112A2" w:rsidRDefault="00B112A2">
            <w:pPr>
              <w:rPr>
                <w:b/>
                <w:bCs/>
                <w:color w:val="000000"/>
                <w:sz w:val="20"/>
                <w:szCs w:val="20"/>
              </w:rPr>
            </w:pPr>
          </w:p>
        </w:tc>
        <w:tc>
          <w:tcPr>
            <w:tcW w:w="11173" w:type="dxa"/>
            <w:gridSpan w:val="8"/>
            <w:tcBorders>
              <w:top w:val="nil"/>
              <w:left w:val="nil"/>
              <w:bottom w:val="nil"/>
              <w:right w:val="single" w:sz="4" w:space="0" w:color="000000"/>
            </w:tcBorders>
            <w:shd w:val="clear" w:color="auto" w:fill="auto"/>
            <w:vAlign w:val="center"/>
            <w:hideMark/>
          </w:tcPr>
          <w:p w:rsidR="00B112A2" w:rsidRDefault="00B112A2">
            <w:pPr>
              <w:rPr>
                <w:color w:val="000000"/>
                <w:sz w:val="20"/>
                <w:szCs w:val="20"/>
              </w:rPr>
            </w:pPr>
            <w:r>
              <w:rPr>
                <w:color w:val="000000"/>
                <w:sz w:val="20"/>
                <w:szCs w:val="20"/>
              </w:rPr>
              <w:t xml:space="preserve">Atlīdzība - 29 378 LVL, tai skaitā: </w:t>
            </w:r>
          </w:p>
        </w:tc>
      </w:tr>
      <w:tr w:rsidR="00B112A2" w:rsidTr="00531238">
        <w:trPr>
          <w:trHeight w:val="300"/>
        </w:trPr>
        <w:tc>
          <w:tcPr>
            <w:tcW w:w="1427" w:type="dxa"/>
            <w:vMerge/>
            <w:tcBorders>
              <w:top w:val="nil"/>
              <w:left w:val="single" w:sz="4" w:space="0" w:color="auto"/>
              <w:bottom w:val="single" w:sz="4" w:space="0" w:color="000000"/>
              <w:right w:val="single" w:sz="4" w:space="0" w:color="auto"/>
            </w:tcBorders>
            <w:vAlign w:val="center"/>
            <w:hideMark/>
          </w:tcPr>
          <w:p w:rsidR="00B112A2" w:rsidRDefault="00B112A2">
            <w:pPr>
              <w:rPr>
                <w:b/>
                <w:bCs/>
                <w:color w:val="000000"/>
                <w:sz w:val="20"/>
                <w:szCs w:val="20"/>
              </w:rPr>
            </w:pPr>
          </w:p>
        </w:tc>
        <w:tc>
          <w:tcPr>
            <w:tcW w:w="11173" w:type="dxa"/>
            <w:gridSpan w:val="8"/>
            <w:tcBorders>
              <w:top w:val="nil"/>
              <w:left w:val="nil"/>
              <w:bottom w:val="nil"/>
              <w:right w:val="single" w:sz="4" w:space="0" w:color="000000"/>
            </w:tcBorders>
            <w:shd w:val="clear" w:color="auto" w:fill="auto"/>
            <w:vAlign w:val="center"/>
            <w:hideMark/>
          </w:tcPr>
          <w:p w:rsidR="00B112A2" w:rsidRDefault="00B112A2">
            <w:pPr>
              <w:rPr>
                <w:color w:val="000000"/>
                <w:sz w:val="20"/>
                <w:szCs w:val="20"/>
              </w:rPr>
            </w:pPr>
            <w:r>
              <w:rPr>
                <w:color w:val="000000"/>
                <w:sz w:val="20"/>
                <w:szCs w:val="20"/>
              </w:rPr>
              <w:t>- 23 304 LVL - 2 amata vietas - 36.saime, 11.algu grupa, ar mēnešalgu 971 LVL/mēnesī;</w:t>
            </w:r>
          </w:p>
        </w:tc>
      </w:tr>
      <w:tr w:rsidR="00B112A2" w:rsidTr="00531238">
        <w:trPr>
          <w:trHeight w:val="300"/>
        </w:trPr>
        <w:tc>
          <w:tcPr>
            <w:tcW w:w="1427" w:type="dxa"/>
            <w:vMerge/>
            <w:tcBorders>
              <w:top w:val="nil"/>
              <w:left w:val="single" w:sz="4" w:space="0" w:color="auto"/>
              <w:bottom w:val="single" w:sz="4" w:space="0" w:color="000000"/>
              <w:right w:val="single" w:sz="4" w:space="0" w:color="auto"/>
            </w:tcBorders>
            <w:vAlign w:val="center"/>
            <w:hideMark/>
          </w:tcPr>
          <w:p w:rsidR="00B112A2" w:rsidRDefault="00B112A2">
            <w:pPr>
              <w:rPr>
                <w:b/>
                <w:bCs/>
                <w:color w:val="000000"/>
                <w:sz w:val="20"/>
                <w:szCs w:val="20"/>
              </w:rPr>
            </w:pPr>
          </w:p>
        </w:tc>
        <w:tc>
          <w:tcPr>
            <w:tcW w:w="11173" w:type="dxa"/>
            <w:gridSpan w:val="8"/>
            <w:tcBorders>
              <w:top w:val="nil"/>
              <w:left w:val="nil"/>
              <w:bottom w:val="nil"/>
              <w:right w:val="single" w:sz="4" w:space="0" w:color="000000"/>
            </w:tcBorders>
            <w:shd w:val="clear" w:color="auto" w:fill="auto"/>
            <w:vAlign w:val="center"/>
            <w:hideMark/>
          </w:tcPr>
          <w:p w:rsidR="00B112A2" w:rsidRDefault="00B112A2">
            <w:pPr>
              <w:rPr>
                <w:color w:val="000000"/>
                <w:sz w:val="20"/>
                <w:szCs w:val="20"/>
              </w:rPr>
            </w:pPr>
            <w:r>
              <w:rPr>
                <w:color w:val="000000"/>
                <w:sz w:val="20"/>
                <w:szCs w:val="20"/>
              </w:rPr>
              <w:t>- 6 074 LVL - 2 amata vietu darba devēja valsts sociālās apdrošināšanas obligātās iemaksas, sociāla rakstura pabalsti un kompensācijas;</w:t>
            </w:r>
          </w:p>
        </w:tc>
      </w:tr>
      <w:tr w:rsidR="00B112A2" w:rsidTr="00531238">
        <w:trPr>
          <w:trHeight w:val="300"/>
        </w:trPr>
        <w:tc>
          <w:tcPr>
            <w:tcW w:w="1427" w:type="dxa"/>
            <w:vMerge/>
            <w:tcBorders>
              <w:top w:val="nil"/>
              <w:left w:val="single" w:sz="4" w:space="0" w:color="auto"/>
              <w:bottom w:val="single" w:sz="4" w:space="0" w:color="000000"/>
              <w:right w:val="single" w:sz="4" w:space="0" w:color="auto"/>
            </w:tcBorders>
            <w:vAlign w:val="center"/>
            <w:hideMark/>
          </w:tcPr>
          <w:p w:rsidR="00B112A2" w:rsidRDefault="00B112A2">
            <w:pPr>
              <w:rPr>
                <w:b/>
                <w:bCs/>
                <w:color w:val="000000"/>
                <w:sz w:val="20"/>
                <w:szCs w:val="20"/>
              </w:rPr>
            </w:pPr>
          </w:p>
        </w:tc>
        <w:tc>
          <w:tcPr>
            <w:tcW w:w="11173" w:type="dxa"/>
            <w:gridSpan w:val="8"/>
            <w:tcBorders>
              <w:top w:val="nil"/>
              <w:left w:val="nil"/>
              <w:bottom w:val="nil"/>
              <w:right w:val="single" w:sz="4" w:space="0" w:color="000000"/>
            </w:tcBorders>
            <w:shd w:val="clear" w:color="auto" w:fill="auto"/>
            <w:vAlign w:val="center"/>
            <w:hideMark/>
          </w:tcPr>
          <w:p w:rsidR="00B112A2" w:rsidRDefault="00B112A2" w:rsidP="00531238">
            <w:pPr>
              <w:rPr>
                <w:color w:val="000000"/>
                <w:sz w:val="20"/>
                <w:szCs w:val="20"/>
              </w:rPr>
            </w:pPr>
            <w:r>
              <w:rPr>
                <w:color w:val="000000"/>
                <w:sz w:val="20"/>
                <w:szCs w:val="20"/>
              </w:rPr>
              <w:t>Preces un pakalpojumi - 10 1</w:t>
            </w:r>
            <w:r w:rsidR="00531238">
              <w:rPr>
                <w:color w:val="000000"/>
                <w:sz w:val="20"/>
                <w:szCs w:val="20"/>
              </w:rPr>
              <w:t>57</w:t>
            </w:r>
            <w:r>
              <w:rPr>
                <w:color w:val="000000"/>
                <w:sz w:val="20"/>
                <w:szCs w:val="20"/>
              </w:rPr>
              <w:t xml:space="preserve"> LVL, tai skaitā: </w:t>
            </w:r>
          </w:p>
        </w:tc>
      </w:tr>
      <w:tr w:rsidR="00B112A2" w:rsidTr="00531238">
        <w:trPr>
          <w:trHeight w:val="585"/>
        </w:trPr>
        <w:tc>
          <w:tcPr>
            <w:tcW w:w="1427" w:type="dxa"/>
            <w:vMerge/>
            <w:tcBorders>
              <w:top w:val="nil"/>
              <w:left w:val="single" w:sz="4" w:space="0" w:color="auto"/>
              <w:bottom w:val="single" w:sz="4" w:space="0" w:color="000000"/>
              <w:right w:val="single" w:sz="4" w:space="0" w:color="auto"/>
            </w:tcBorders>
            <w:vAlign w:val="center"/>
            <w:hideMark/>
          </w:tcPr>
          <w:p w:rsidR="00B112A2" w:rsidRDefault="00B112A2">
            <w:pPr>
              <w:rPr>
                <w:b/>
                <w:bCs/>
                <w:color w:val="000000"/>
                <w:sz w:val="20"/>
                <w:szCs w:val="20"/>
              </w:rPr>
            </w:pPr>
          </w:p>
        </w:tc>
        <w:tc>
          <w:tcPr>
            <w:tcW w:w="11173" w:type="dxa"/>
            <w:gridSpan w:val="8"/>
            <w:tcBorders>
              <w:top w:val="nil"/>
              <w:left w:val="nil"/>
              <w:bottom w:val="nil"/>
              <w:right w:val="single" w:sz="4" w:space="0" w:color="000000"/>
            </w:tcBorders>
            <w:shd w:val="clear" w:color="auto" w:fill="auto"/>
            <w:vAlign w:val="center"/>
            <w:hideMark/>
          </w:tcPr>
          <w:p w:rsidR="00B112A2" w:rsidRDefault="00B112A2">
            <w:pPr>
              <w:rPr>
                <w:color w:val="000000"/>
                <w:sz w:val="20"/>
                <w:szCs w:val="20"/>
              </w:rPr>
            </w:pPr>
            <w:r>
              <w:rPr>
                <w:color w:val="000000"/>
                <w:sz w:val="20"/>
                <w:szCs w:val="20"/>
              </w:rPr>
              <w:t>- 5 962 LVL - 2 amata vietu uzturēšanas izdevumi (t.sk. sakaru pakalpojumi 2 016 LVL + komunālie pakalpojumi 390 LVL; telpu īre un uzturēšana 2880 LVL; materiāli, biroja preces un inventārs 676 LVL)</w:t>
            </w:r>
          </w:p>
        </w:tc>
      </w:tr>
      <w:tr w:rsidR="00B112A2" w:rsidTr="00531238">
        <w:trPr>
          <w:trHeight w:val="585"/>
        </w:trPr>
        <w:tc>
          <w:tcPr>
            <w:tcW w:w="1427" w:type="dxa"/>
            <w:vMerge/>
            <w:tcBorders>
              <w:top w:val="nil"/>
              <w:left w:val="single" w:sz="4" w:space="0" w:color="auto"/>
              <w:bottom w:val="single" w:sz="4" w:space="0" w:color="000000"/>
              <w:right w:val="single" w:sz="4" w:space="0" w:color="auto"/>
            </w:tcBorders>
            <w:vAlign w:val="center"/>
            <w:hideMark/>
          </w:tcPr>
          <w:p w:rsidR="00B112A2" w:rsidRDefault="00B112A2">
            <w:pPr>
              <w:rPr>
                <w:b/>
                <w:bCs/>
                <w:color w:val="000000"/>
                <w:sz w:val="20"/>
                <w:szCs w:val="20"/>
              </w:rPr>
            </w:pPr>
          </w:p>
        </w:tc>
        <w:tc>
          <w:tcPr>
            <w:tcW w:w="11173" w:type="dxa"/>
            <w:gridSpan w:val="8"/>
            <w:tcBorders>
              <w:top w:val="nil"/>
              <w:left w:val="nil"/>
              <w:bottom w:val="nil"/>
              <w:right w:val="single" w:sz="4" w:space="0" w:color="000000"/>
            </w:tcBorders>
            <w:shd w:val="clear" w:color="auto" w:fill="auto"/>
            <w:vAlign w:val="center"/>
            <w:hideMark/>
          </w:tcPr>
          <w:p w:rsidR="00B112A2" w:rsidRDefault="00B112A2">
            <w:pPr>
              <w:rPr>
                <w:color w:val="000000"/>
                <w:sz w:val="20"/>
                <w:szCs w:val="20"/>
              </w:rPr>
            </w:pPr>
            <w:r>
              <w:rPr>
                <w:color w:val="000000"/>
                <w:sz w:val="20"/>
                <w:szCs w:val="20"/>
              </w:rPr>
              <w:t>- 4 19</w:t>
            </w:r>
            <w:r w:rsidR="00531238">
              <w:rPr>
                <w:color w:val="000000"/>
                <w:sz w:val="20"/>
                <w:szCs w:val="20"/>
              </w:rPr>
              <w:t>5</w:t>
            </w:r>
            <w:r>
              <w:rPr>
                <w:color w:val="000000"/>
                <w:sz w:val="20"/>
                <w:szCs w:val="20"/>
              </w:rPr>
              <w:t xml:space="preserve"> LVL - maksājumi par pakalpojumiem, kas saņemti, lai saskaņā ar starptautisko līgumu nosacījumiem nodrošinātu dokumentu tulkojumus (ziņojumu tulkojumi, normatīvo aktu tulkojumi un tml.)</w:t>
            </w:r>
          </w:p>
        </w:tc>
      </w:tr>
      <w:tr w:rsidR="00B112A2" w:rsidTr="00531238">
        <w:trPr>
          <w:trHeight w:val="300"/>
        </w:trPr>
        <w:tc>
          <w:tcPr>
            <w:tcW w:w="1427" w:type="dxa"/>
            <w:vMerge/>
            <w:tcBorders>
              <w:top w:val="nil"/>
              <w:left w:val="single" w:sz="4" w:space="0" w:color="auto"/>
              <w:bottom w:val="single" w:sz="4" w:space="0" w:color="000000"/>
              <w:right w:val="single" w:sz="4" w:space="0" w:color="auto"/>
            </w:tcBorders>
            <w:vAlign w:val="center"/>
            <w:hideMark/>
          </w:tcPr>
          <w:p w:rsidR="00B112A2" w:rsidRDefault="00B112A2">
            <w:pPr>
              <w:rPr>
                <w:b/>
                <w:bCs/>
                <w:color w:val="000000"/>
                <w:sz w:val="20"/>
                <w:szCs w:val="20"/>
              </w:rPr>
            </w:pPr>
          </w:p>
        </w:tc>
        <w:tc>
          <w:tcPr>
            <w:tcW w:w="1394" w:type="dxa"/>
            <w:tcBorders>
              <w:top w:val="nil"/>
              <w:left w:val="nil"/>
              <w:bottom w:val="nil"/>
              <w:right w:val="nil"/>
            </w:tcBorders>
            <w:shd w:val="clear" w:color="auto" w:fill="auto"/>
            <w:vAlign w:val="center"/>
            <w:hideMark/>
          </w:tcPr>
          <w:p w:rsidR="00B112A2" w:rsidRDefault="00B112A2">
            <w:pPr>
              <w:rPr>
                <w:color w:val="000000"/>
                <w:sz w:val="20"/>
                <w:szCs w:val="20"/>
              </w:rPr>
            </w:pPr>
          </w:p>
        </w:tc>
        <w:tc>
          <w:tcPr>
            <w:tcW w:w="1397" w:type="dxa"/>
            <w:tcBorders>
              <w:top w:val="nil"/>
              <w:left w:val="nil"/>
              <w:bottom w:val="nil"/>
              <w:right w:val="nil"/>
            </w:tcBorders>
            <w:shd w:val="clear" w:color="auto" w:fill="auto"/>
            <w:vAlign w:val="center"/>
            <w:hideMark/>
          </w:tcPr>
          <w:p w:rsidR="00B112A2" w:rsidRDefault="00B112A2">
            <w:pPr>
              <w:rPr>
                <w:color w:val="000000"/>
                <w:sz w:val="20"/>
                <w:szCs w:val="20"/>
              </w:rPr>
            </w:pPr>
          </w:p>
        </w:tc>
        <w:tc>
          <w:tcPr>
            <w:tcW w:w="1397" w:type="dxa"/>
            <w:tcBorders>
              <w:top w:val="nil"/>
              <w:left w:val="nil"/>
              <w:bottom w:val="nil"/>
              <w:right w:val="nil"/>
            </w:tcBorders>
            <w:shd w:val="clear" w:color="auto" w:fill="auto"/>
            <w:vAlign w:val="center"/>
            <w:hideMark/>
          </w:tcPr>
          <w:p w:rsidR="00B112A2" w:rsidRDefault="00B112A2">
            <w:pPr>
              <w:rPr>
                <w:color w:val="000000"/>
                <w:sz w:val="20"/>
                <w:szCs w:val="20"/>
              </w:rPr>
            </w:pPr>
          </w:p>
        </w:tc>
        <w:tc>
          <w:tcPr>
            <w:tcW w:w="1397" w:type="dxa"/>
            <w:tcBorders>
              <w:top w:val="nil"/>
              <w:left w:val="nil"/>
              <w:bottom w:val="nil"/>
              <w:right w:val="nil"/>
            </w:tcBorders>
            <w:shd w:val="clear" w:color="auto" w:fill="auto"/>
            <w:vAlign w:val="center"/>
            <w:hideMark/>
          </w:tcPr>
          <w:p w:rsidR="00B112A2" w:rsidRDefault="00B112A2">
            <w:pPr>
              <w:rPr>
                <w:color w:val="000000"/>
                <w:sz w:val="20"/>
                <w:szCs w:val="20"/>
              </w:rPr>
            </w:pPr>
          </w:p>
        </w:tc>
        <w:tc>
          <w:tcPr>
            <w:tcW w:w="1397" w:type="dxa"/>
            <w:tcBorders>
              <w:top w:val="nil"/>
              <w:left w:val="nil"/>
              <w:bottom w:val="nil"/>
              <w:right w:val="nil"/>
            </w:tcBorders>
            <w:shd w:val="clear" w:color="auto" w:fill="auto"/>
            <w:vAlign w:val="center"/>
            <w:hideMark/>
          </w:tcPr>
          <w:p w:rsidR="00B112A2" w:rsidRDefault="00B112A2">
            <w:pPr>
              <w:rPr>
                <w:color w:val="000000"/>
                <w:sz w:val="20"/>
                <w:szCs w:val="20"/>
              </w:rPr>
            </w:pPr>
          </w:p>
        </w:tc>
        <w:tc>
          <w:tcPr>
            <w:tcW w:w="1397" w:type="dxa"/>
            <w:tcBorders>
              <w:top w:val="nil"/>
              <w:left w:val="nil"/>
              <w:bottom w:val="nil"/>
              <w:right w:val="nil"/>
            </w:tcBorders>
            <w:shd w:val="clear" w:color="auto" w:fill="auto"/>
            <w:vAlign w:val="center"/>
            <w:hideMark/>
          </w:tcPr>
          <w:p w:rsidR="00B112A2" w:rsidRDefault="00B112A2">
            <w:pPr>
              <w:rPr>
                <w:color w:val="000000"/>
                <w:sz w:val="20"/>
                <w:szCs w:val="20"/>
              </w:rPr>
            </w:pPr>
          </w:p>
        </w:tc>
        <w:tc>
          <w:tcPr>
            <w:tcW w:w="1397" w:type="dxa"/>
            <w:tcBorders>
              <w:top w:val="nil"/>
              <w:left w:val="nil"/>
              <w:bottom w:val="nil"/>
              <w:right w:val="nil"/>
            </w:tcBorders>
            <w:shd w:val="clear" w:color="auto" w:fill="auto"/>
            <w:vAlign w:val="center"/>
            <w:hideMark/>
          </w:tcPr>
          <w:p w:rsidR="00B112A2" w:rsidRDefault="00B112A2">
            <w:pPr>
              <w:rPr>
                <w:color w:val="000000"/>
                <w:sz w:val="20"/>
                <w:szCs w:val="20"/>
              </w:rPr>
            </w:pPr>
          </w:p>
        </w:tc>
        <w:tc>
          <w:tcPr>
            <w:tcW w:w="1397" w:type="dxa"/>
            <w:tcBorders>
              <w:top w:val="nil"/>
              <w:left w:val="nil"/>
              <w:bottom w:val="nil"/>
              <w:right w:val="single" w:sz="4" w:space="0" w:color="auto"/>
            </w:tcBorders>
            <w:shd w:val="clear" w:color="auto" w:fill="auto"/>
            <w:vAlign w:val="center"/>
            <w:hideMark/>
          </w:tcPr>
          <w:p w:rsidR="00B112A2" w:rsidRDefault="00B112A2">
            <w:pPr>
              <w:rPr>
                <w:color w:val="000000"/>
                <w:sz w:val="20"/>
                <w:szCs w:val="20"/>
              </w:rPr>
            </w:pPr>
            <w:r>
              <w:rPr>
                <w:color w:val="000000"/>
                <w:sz w:val="20"/>
                <w:szCs w:val="20"/>
              </w:rPr>
              <w:t> </w:t>
            </w:r>
          </w:p>
        </w:tc>
      </w:tr>
      <w:tr w:rsidR="00B112A2" w:rsidTr="00531238">
        <w:trPr>
          <w:trHeight w:val="300"/>
        </w:trPr>
        <w:tc>
          <w:tcPr>
            <w:tcW w:w="1427" w:type="dxa"/>
            <w:vMerge/>
            <w:tcBorders>
              <w:top w:val="nil"/>
              <w:left w:val="single" w:sz="4" w:space="0" w:color="auto"/>
              <w:bottom w:val="single" w:sz="4" w:space="0" w:color="000000"/>
              <w:right w:val="single" w:sz="4" w:space="0" w:color="auto"/>
            </w:tcBorders>
            <w:vAlign w:val="center"/>
            <w:hideMark/>
          </w:tcPr>
          <w:p w:rsidR="00B112A2" w:rsidRDefault="00B112A2">
            <w:pPr>
              <w:rPr>
                <w:b/>
                <w:bCs/>
                <w:color w:val="000000"/>
                <w:sz w:val="20"/>
                <w:szCs w:val="20"/>
              </w:rPr>
            </w:pPr>
          </w:p>
        </w:tc>
        <w:tc>
          <w:tcPr>
            <w:tcW w:w="11173" w:type="dxa"/>
            <w:gridSpan w:val="8"/>
            <w:tcBorders>
              <w:top w:val="nil"/>
              <w:left w:val="nil"/>
              <w:bottom w:val="nil"/>
              <w:right w:val="single" w:sz="4" w:space="0" w:color="000000"/>
            </w:tcBorders>
            <w:shd w:val="clear" w:color="auto" w:fill="auto"/>
            <w:vAlign w:val="center"/>
            <w:hideMark/>
          </w:tcPr>
          <w:p w:rsidR="00B112A2" w:rsidRDefault="00B112A2">
            <w:pPr>
              <w:rPr>
                <w:b/>
                <w:bCs/>
                <w:color w:val="000000"/>
                <w:sz w:val="20"/>
                <w:szCs w:val="20"/>
              </w:rPr>
            </w:pPr>
            <w:r>
              <w:rPr>
                <w:b/>
                <w:bCs/>
                <w:color w:val="000000"/>
                <w:sz w:val="20"/>
                <w:szCs w:val="20"/>
              </w:rPr>
              <w:t>2018.gadā</w:t>
            </w:r>
          </w:p>
        </w:tc>
      </w:tr>
      <w:tr w:rsidR="00B112A2" w:rsidTr="00531238">
        <w:trPr>
          <w:trHeight w:val="300"/>
        </w:trPr>
        <w:tc>
          <w:tcPr>
            <w:tcW w:w="1427" w:type="dxa"/>
            <w:vMerge/>
            <w:tcBorders>
              <w:top w:val="nil"/>
              <w:left w:val="single" w:sz="4" w:space="0" w:color="auto"/>
              <w:bottom w:val="single" w:sz="4" w:space="0" w:color="000000"/>
              <w:right w:val="single" w:sz="4" w:space="0" w:color="auto"/>
            </w:tcBorders>
            <w:vAlign w:val="center"/>
            <w:hideMark/>
          </w:tcPr>
          <w:p w:rsidR="00B112A2" w:rsidRDefault="00B112A2">
            <w:pPr>
              <w:rPr>
                <w:b/>
                <w:bCs/>
                <w:color w:val="000000"/>
                <w:sz w:val="20"/>
                <w:szCs w:val="20"/>
              </w:rPr>
            </w:pPr>
          </w:p>
        </w:tc>
        <w:tc>
          <w:tcPr>
            <w:tcW w:w="11173" w:type="dxa"/>
            <w:gridSpan w:val="8"/>
            <w:tcBorders>
              <w:top w:val="nil"/>
              <w:left w:val="nil"/>
              <w:bottom w:val="nil"/>
              <w:right w:val="single" w:sz="4" w:space="0" w:color="000000"/>
            </w:tcBorders>
            <w:shd w:val="clear" w:color="auto" w:fill="auto"/>
            <w:vAlign w:val="center"/>
            <w:hideMark/>
          </w:tcPr>
          <w:p w:rsidR="00B112A2" w:rsidRDefault="00B112A2" w:rsidP="00531238">
            <w:pPr>
              <w:rPr>
                <w:color w:val="000000"/>
                <w:sz w:val="20"/>
                <w:szCs w:val="20"/>
              </w:rPr>
            </w:pPr>
            <w:r>
              <w:rPr>
                <w:color w:val="000000"/>
                <w:sz w:val="20"/>
                <w:szCs w:val="20"/>
              </w:rPr>
              <w:t xml:space="preserve">Uzturēšanas izdevumi </w:t>
            </w:r>
            <w:r w:rsidR="00531238">
              <w:rPr>
                <w:color w:val="000000"/>
                <w:sz w:val="20"/>
                <w:szCs w:val="20"/>
              </w:rPr>
              <w:t>–</w:t>
            </w:r>
            <w:r>
              <w:rPr>
                <w:color w:val="000000"/>
                <w:sz w:val="20"/>
                <w:szCs w:val="20"/>
              </w:rPr>
              <w:t xml:space="preserve"> </w:t>
            </w:r>
            <w:r w:rsidR="00531238">
              <w:rPr>
                <w:color w:val="000000"/>
                <w:sz w:val="20"/>
                <w:szCs w:val="20"/>
              </w:rPr>
              <w:t>140 320</w:t>
            </w:r>
            <w:proofErr w:type="gramStart"/>
            <w:r w:rsidR="00531238">
              <w:rPr>
                <w:color w:val="000000"/>
                <w:sz w:val="20"/>
                <w:szCs w:val="20"/>
              </w:rPr>
              <w:t xml:space="preserve"> </w:t>
            </w:r>
            <w:r>
              <w:rPr>
                <w:color w:val="000000"/>
                <w:sz w:val="20"/>
                <w:szCs w:val="20"/>
              </w:rPr>
              <w:t xml:space="preserve"> </w:t>
            </w:r>
            <w:proofErr w:type="gramEnd"/>
            <w:r>
              <w:rPr>
                <w:color w:val="000000"/>
                <w:sz w:val="20"/>
                <w:szCs w:val="20"/>
              </w:rPr>
              <w:t>LVL, t.sk.:</w:t>
            </w:r>
          </w:p>
        </w:tc>
      </w:tr>
      <w:tr w:rsidR="00B112A2" w:rsidTr="00531238">
        <w:trPr>
          <w:trHeight w:val="300"/>
        </w:trPr>
        <w:tc>
          <w:tcPr>
            <w:tcW w:w="1427" w:type="dxa"/>
            <w:vMerge/>
            <w:tcBorders>
              <w:top w:val="nil"/>
              <w:left w:val="single" w:sz="4" w:space="0" w:color="auto"/>
              <w:bottom w:val="single" w:sz="4" w:space="0" w:color="000000"/>
              <w:right w:val="single" w:sz="4" w:space="0" w:color="auto"/>
            </w:tcBorders>
            <w:vAlign w:val="center"/>
            <w:hideMark/>
          </w:tcPr>
          <w:p w:rsidR="00B112A2" w:rsidRDefault="00B112A2">
            <w:pPr>
              <w:rPr>
                <w:b/>
                <w:bCs/>
                <w:color w:val="000000"/>
                <w:sz w:val="20"/>
                <w:szCs w:val="20"/>
              </w:rPr>
            </w:pPr>
          </w:p>
        </w:tc>
        <w:tc>
          <w:tcPr>
            <w:tcW w:w="11173" w:type="dxa"/>
            <w:gridSpan w:val="8"/>
            <w:tcBorders>
              <w:top w:val="nil"/>
              <w:left w:val="nil"/>
              <w:bottom w:val="nil"/>
              <w:right w:val="single" w:sz="4" w:space="0" w:color="000000"/>
            </w:tcBorders>
            <w:shd w:val="clear" w:color="auto" w:fill="auto"/>
            <w:vAlign w:val="center"/>
            <w:hideMark/>
          </w:tcPr>
          <w:p w:rsidR="00B112A2" w:rsidRDefault="00B112A2">
            <w:pPr>
              <w:rPr>
                <w:color w:val="000000"/>
                <w:sz w:val="20"/>
                <w:szCs w:val="20"/>
              </w:rPr>
            </w:pPr>
            <w:r>
              <w:rPr>
                <w:color w:val="000000"/>
                <w:sz w:val="20"/>
                <w:szCs w:val="20"/>
              </w:rPr>
              <w:t xml:space="preserve">Atlīdzība - 29 378 LVL, tai skaitā: </w:t>
            </w:r>
          </w:p>
        </w:tc>
      </w:tr>
      <w:tr w:rsidR="00B112A2" w:rsidTr="00531238">
        <w:trPr>
          <w:trHeight w:val="300"/>
        </w:trPr>
        <w:tc>
          <w:tcPr>
            <w:tcW w:w="1427" w:type="dxa"/>
            <w:vMerge/>
            <w:tcBorders>
              <w:top w:val="nil"/>
              <w:left w:val="single" w:sz="4" w:space="0" w:color="auto"/>
              <w:bottom w:val="single" w:sz="4" w:space="0" w:color="000000"/>
              <w:right w:val="single" w:sz="4" w:space="0" w:color="auto"/>
            </w:tcBorders>
            <w:vAlign w:val="center"/>
            <w:hideMark/>
          </w:tcPr>
          <w:p w:rsidR="00B112A2" w:rsidRDefault="00B112A2">
            <w:pPr>
              <w:rPr>
                <w:b/>
                <w:bCs/>
                <w:color w:val="000000"/>
                <w:sz w:val="20"/>
                <w:szCs w:val="20"/>
              </w:rPr>
            </w:pPr>
          </w:p>
        </w:tc>
        <w:tc>
          <w:tcPr>
            <w:tcW w:w="11173" w:type="dxa"/>
            <w:gridSpan w:val="8"/>
            <w:tcBorders>
              <w:top w:val="nil"/>
              <w:left w:val="nil"/>
              <w:bottom w:val="nil"/>
              <w:right w:val="single" w:sz="4" w:space="0" w:color="000000"/>
            </w:tcBorders>
            <w:shd w:val="clear" w:color="auto" w:fill="auto"/>
            <w:vAlign w:val="center"/>
            <w:hideMark/>
          </w:tcPr>
          <w:p w:rsidR="00B112A2" w:rsidRDefault="00B112A2">
            <w:pPr>
              <w:rPr>
                <w:color w:val="000000"/>
                <w:sz w:val="20"/>
                <w:szCs w:val="20"/>
              </w:rPr>
            </w:pPr>
            <w:r>
              <w:rPr>
                <w:color w:val="000000"/>
                <w:sz w:val="20"/>
                <w:szCs w:val="20"/>
              </w:rPr>
              <w:t>- 23 304 LVL - 2 amata vietas - 36.saime, 11.algu grupa, ar mēnešalgu 971 LVL/mēnesī;</w:t>
            </w:r>
          </w:p>
        </w:tc>
      </w:tr>
      <w:tr w:rsidR="00B112A2" w:rsidTr="00531238">
        <w:trPr>
          <w:trHeight w:val="300"/>
        </w:trPr>
        <w:tc>
          <w:tcPr>
            <w:tcW w:w="1427" w:type="dxa"/>
            <w:vMerge/>
            <w:tcBorders>
              <w:top w:val="nil"/>
              <w:left w:val="single" w:sz="4" w:space="0" w:color="auto"/>
              <w:bottom w:val="single" w:sz="4" w:space="0" w:color="000000"/>
              <w:right w:val="single" w:sz="4" w:space="0" w:color="auto"/>
            </w:tcBorders>
            <w:vAlign w:val="center"/>
            <w:hideMark/>
          </w:tcPr>
          <w:p w:rsidR="00B112A2" w:rsidRDefault="00B112A2">
            <w:pPr>
              <w:rPr>
                <w:b/>
                <w:bCs/>
                <w:color w:val="000000"/>
                <w:sz w:val="20"/>
                <w:szCs w:val="20"/>
              </w:rPr>
            </w:pPr>
          </w:p>
        </w:tc>
        <w:tc>
          <w:tcPr>
            <w:tcW w:w="11173" w:type="dxa"/>
            <w:gridSpan w:val="8"/>
            <w:tcBorders>
              <w:top w:val="nil"/>
              <w:left w:val="nil"/>
              <w:bottom w:val="nil"/>
              <w:right w:val="single" w:sz="4" w:space="0" w:color="000000"/>
            </w:tcBorders>
            <w:shd w:val="clear" w:color="auto" w:fill="auto"/>
            <w:vAlign w:val="center"/>
            <w:hideMark/>
          </w:tcPr>
          <w:p w:rsidR="00B112A2" w:rsidRDefault="00B112A2">
            <w:pPr>
              <w:rPr>
                <w:color w:val="000000"/>
                <w:sz w:val="20"/>
                <w:szCs w:val="20"/>
              </w:rPr>
            </w:pPr>
            <w:r>
              <w:rPr>
                <w:color w:val="000000"/>
                <w:sz w:val="20"/>
                <w:szCs w:val="20"/>
              </w:rPr>
              <w:t>- 6 074 LVL - 2 amata vietu darba devēja valsts sociālās apdrošināšanas obligātās iemaksas, sociāla rakstura pabalsti un kompensācijas;</w:t>
            </w:r>
          </w:p>
        </w:tc>
      </w:tr>
      <w:tr w:rsidR="00B112A2" w:rsidTr="00531238">
        <w:trPr>
          <w:trHeight w:val="300"/>
        </w:trPr>
        <w:tc>
          <w:tcPr>
            <w:tcW w:w="1427" w:type="dxa"/>
            <w:vMerge/>
            <w:tcBorders>
              <w:top w:val="nil"/>
              <w:left w:val="single" w:sz="4" w:space="0" w:color="auto"/>
              <w:bottom w:val="single" w:sz="4" w:space="0" w:color="000000"/>
              <w:right w:val="single" w:sz="4" w:space="0" w:color="auto"/>
            </w:tcBorders>
            <w:vAlign w:val="center"/>
            <w:hideMark/>
          </w:tcPr>
          <w:p w:rsidR="00B112A2" w:rsidRDefault="00B112A2">
            <w:pPr>
              <w:rPr>
                <w:b/>
                <w:bCs/>
                <w:color w:val="000000"/>
                <w:sz w:val="20"/>
                <w:szCs w:val="20"/>
              </w:rPr>
            </w:pPr>
          </w:p>
        </w:tc>
        <w:tc>
          <w:tcPr>
            <w:tcW w:w="11173" w:type="dxa"/>
            <w:gridSpan w:val="8"/>
            <w:tcBorders>
              <w:top w:val="nil"/>
              <w:left w:val="nil"/>
              <w:bottom w:val="nil"/>
              <w:right w:val="single" w:sz="4" w:space="0" w:color="000000"/>
            </w:tcBorders>
            <w:shd w:val="clear" w:color="auto" w:fill="auto"/>
            <w:vAlign w:val="center"/>
            <w:hideMark/>
          </w:tcPr>
          <w:p w:rsidR="00B112A2" w:rsidRDefault="00B112A2">
            <w:pPr>
              <w:rPr>
                <w:color w:val="000000"/>
                <w:sz w:val="20"/>
                <w:szCs w:val="20"/>
              </w:rPr>
            </w:pPr>
            <w:r>
              <w:rPr>
                <w:color w:val="000000"/>
                <w:sz w:val="20"/>
                <w:szCs w:val="20"/>
              </w:rPr>
              <w:t xml:space="preserve">Preces un pakalpojumi -76 977 LVL, tai skaitā: </w:t>
            </w:r>
          </w:p>
        </w:tc>
      </w:tr>
      <w:tr w:rsidR="00B112A2" w:rsidTr="00531238">
        <w:trPr>
          <w:trHeight w:val="510"/>
        </w:trPr>
        <w:tc>
          <w:tcPr>
            <w:tcW w:w="1427" w:type="dxa"/>
            <w:vMerge/>
            <w:tcBorders>
              <w:top w:val="nil"/>
              <w:left w:val="single" w:sz="4" w:space="0" w:color="auto"/>
              <w:bottom w:val="single" w:sz="4" w:space="0" w:color="000000"/>
              <w:right w:val="single" w:sz="4" w:space="0" w:color="auto"/>
            </w:tcBorders>
            <w:vAlign w:val="center"/>
            <w:hideMark/>
          </w:tcPr>
          <w:p w:rsidR="00B112A2" w:rsidRDefault="00B112A2">
            <w:pPr>
              <w:rPr>
                <w:b/>
                <w:bCs/>
                <w:color w:val="000000"/>
                <w:sz w:val="20"/>
                <w:szCs w:val="20"/>
              </w:rPr>
            </w:pPr>
          </w:p>
        </w:tc>
        <w:tc>
          <w:tcPr>
            <w:tcW w:w="11173" w:type="dxa"/>
            <w:gridSpan w:val="8"/>
            <w:tcBorders>
              <w:top w:val="nil"/>
              <w:left w:val="nil"/>
              <w:right w:val="single" w:sz="4" w:space="0" w:color="000000"/>
            </w:tcBorders>
            <w:shd w:val="clear" w:color="auto" w:fill="auto"/>
            <w:vAlign w:val="center"/>
            <w:hideMark/>
          </w:tcPr>
          <w:p w:rsidR="00B112A2" w:rsidRDefault="00B112A2">
            <w:pPr>
              <w:rPr>
                <w:color w:val="000000"/>
                <w:sz w:val="20"/>
                <w:szCs w:val="20"/>
              </w:rPr>
            </w:pPr>
            <w:r>
              <w:rPr>
                <w:color w:val="000000"/>
                <w:sz w:val="20"/>
                <w:szCs w:val="20"/>
              </w:rPr>
              <w:t>- 5 962 LVL - 2 amata vietu uzturēšanas izdevumi (t.sk. sakaru pakalpojumi 2 016 LVL + komunālie pakalpojumi 390 LVL; telpu īre un uzturēšana 2880 LVL; materiāli, biroja preces un inventārs 676 LVL)</w:t>
            </w:r>
          </w:p>
        </w:tc>
      </w:tr>
      <w:tr w:rsidR="00B112A2" w:rsidTr="00531238">
        <w:trPr>
          <w:trHeight w:val="300"/>
        </w:trPr>
        <w:tc>
          <w:tcPr>
            <w:tcW w:w="1427" w:type="dxa"/>
            <w:vMerge/>
            <w:tcBorders>
              <w:top w:val="nil"/>
              <w:left w:val="single" w:sz="4" w:space="0" w:color="auto"/>
              <w:bottom w:val="single" w:sz="4" w:space="0" w:color="000000"/>
              <w:right w:val="single" w:sz="4" w:space="0" w:color="auto"/>
            </w:tcBorders>
            <w:vAlign w:val="center"/>
            <w:hideMark/>
          </w:tcPr>
          <w:p w:rsidR="00B112A2" w:rsidRDefault="00B112A2">
            <w:pPr>
              <w:rPr>
                <w:b/>
                <w:bCs/>
                <w:color w:val="000000"/>
                <w:sz w:val="20"/>
                <w:szCs w:val="20"/>
              </w:rPr>
            </w:pPr>
          </w:p>
        </w:tc>
        <w:tc>
          <w:tcPr>
            <w:tcW w:w="11173" w:type="dxa"/>
            <w:gridSpan w:val="8"/>
            <w:tcBorders>
              <w:top w:val="nil"/>
              <w:left w:val="nil"/>
              <w:bottom w:val="single" w:sz="4" w:space="0" w:color="auto"/>
              <w:right w:val="single" w:sz="4" w:space="0" w:color="000000"/>
            </w:tcBorders>
            <w:shd w:val="clear" w:color="auto" w:fill="auto"/>
            <w:vAlign w:val="center"/>
            <w:hideMark/>
          </w:tcPr>
          <w:p w:rsidR="00B112A2" w:rsidRDefault="00B112A2">
            <w:pPr>
              <w:rPr>
                <w:color w:val="000000"/>
                <w:sz w:val="20"/>
                <w:szCs w:val="20"/>
              </w:rPr>
            </w:pPr>
            <w:r>
              <w:rPr>
                <w:color w:val="000000"/>
                <w:sz w:val="20"/>
                <w:szCs w:val="20"/>
              </w:rPr>
              <w:t>-18 755 LVL Emisijas inventarizācijas nodrošināšana (ik gadu), trešās puses inventarizācijas kvalitātes kontrole un kvalitātes novērtēšana.</w:t>
            </w:r>
          </w:p>
        </w:tc>
      </w:tr>
      <w:tr w:rsidR="00B112A2" w:rsidTr="00531238">
        <w:trPr>
          <w:trHeight w:val="300"/>
        </w:trPr>
        <w:tc>
          <w:tcPr>
            <w:tcW w:w="1427" w:type="dxa"/>
            <w:vMerge/>
            <w:tcBorders>
              <w:top w:val="nil"/>
              <w:left w:val="single" w:sz="4" w:space="0" w:color="auto"/>
              <w:bottom w:val="single" w:sz="4" w:space="0" w:color="000000"/>
              <w:right w:val="single" w:sz="4" w:space="0" w:color="auto"/>
            </w:tcBorders>
            <w:vAlign w:val="center"/>
            <w:hideMark/>
          </w:tcPr>
          <w:p w:rsidR="00B112A2" w:rsidRDefault="00B112A2">
            <w:pPr>
              <w:rPr>
                <w:b/>
                <w:bCs/>
                <w:color w:val="000000"/>
                <w:sz w:val="20"/>
                <w:szCs w:val="20"/>
              </w:rPr>
            </w:pPr>
          </w:p>
        </w:tc>
        <w:tc>
          <w:tcPr>
            <w:tcW w:w="11173" w:type="dxa"/>
            <w:gridSpan w:val="8"/>
            <w:tcBorders>
              <w:top w:val="single" w:sz="4" w:space="0" w:color="auto"/>
              <w:left w:val="nil"/>
              <w:bottom w:val="nil"/>
              <w:right w:val="single" w:sz="4" w:space="0" w:color="000000"/>
            </w:tcBorders>
            <w:shd w:val="clear" w:color="auto" w:fill="auto"/>
            <w:vAlign w:val="center"/>
            <w:hideMark/>
          </w:tcPr>
          <w:p w:rsidR="00B112A2" w:rsidRDefault="00B112A2">
            <w:pPr>
              <w:rPr>
                <w:color w:val="000000"/>
                <w:sz w:val="20"/>
                <w:szCs w:val="20"/>
              </w:rPr>
            </w:pPr>
            <w:r>
              <w:rPr>
                <w:color w:val="000000"/>
                <w:sz w:val="20"/>
                <w:szCs w:val="20"/>
              </w:rPr>
              <w:t>- 15 000 LVL - vienreizējie pētījumi un kvalitātes kontrole, saskaņā ar monitoringa programmu</w:t>
            </w:r>
          </w:p>
        </w:tc>
      </w:tr>
      <w:tr w:rsidR="00B112A2" w:rsidTr="00531238">
        <w:trPr>
          <w:trHeight w:val="570"/>
        </w:trPr>
        <w:tc>
          <w:tcPr>
            <w:tcW w:w="1427" w:type="dxa"/>
            <w:vMerge/>
            <w:tcBorders>
              <w:top w:val="nil"/>
              <w:left w:val="single" w:sz="4" w:space="0" w:color="auto"/>
              <w:bottom w:val="single" w:sz="4" w:space="0" w:color="000000"/>
              <w:right w:val="single" w:sz="4" w:space="0" w:color="auto"/>
            </w:tcBorders>
            <w:vAlign w:val="center"/>
            <w:hideMark/>
          </w:tcPr>
          <w:p w:rsidR="00B112A2" w:rsidRDefault="00B112A2">
            <w:pPr>
              <w:rPr>
                <w:b/>
                <w:bCs/>
                <w:color w:val="000000"/>
                <w:sz w:val="20"/>
                <w:szCs w:val="20"/>
              </w:rPr>
            </w:pPr>
          </w:p>
        </w:tc>
        <w:tc>
          <w:tcPr>
            <w:tcW w:w="11173" w:type="dxa"/>
            <w:gridSpan w:val="8"/>
            <w:tcBorders>
              <w:top w:val="nil"/>
              <w:left w:val="nil"/>
              <w:bottom w:val="nil"/>
              <w:right w:val="single" w:sz="4" w:space="0" w:color="000000"/>
            </w:tcBorders>
            <w:shd w:val="clear" w:color="auto" w:fill="auto"/>
            <w:vAlign w:val="center"/>
            <w:hideMark/>
          </w:tcPr>
          <w:p w:rsidR="00B112A2" w:rsidRDefault="00B112A2">
            <w:pPr>
              <w:rPr>
                <w:color w:val="000000"/>
                <w:sz w:val="20"/>
                <w:szCs w:val="20"/>
              </w:rPr>
            </w:pPr>
            <w:r>
              <w:rPr>
                <w:color w:val="000000"/>
                <w:sz w:val="20"/>
                <w:szCs w:val="20"/>
              </w:rPr>
              <w:t xml:space="preserve">- 7 260 LVL - Prognozes (katru otro gadu), </w:t>
            </w:r>
            <w:proofErr w:type="spellStart"/>
            <w:r>
              <w:rPr>
                <w:color w:val="000000"/>
                <w:sz w:val="20"/>
                <w:szCs w:val="20"/>
              </w:rPr>
              <w:t>ieprikumu</w:t>
            </w:r>
            <w:proofErr w:type="spellEnd"/>
            <w:r>
              <w:rPr>
                <w:color w:val="000000"/>
                <w:sz w:val="20"/>
                <w:szCs w:val="20"/>
              </w:rPr>
              <w:t xml:space="preserve"> uzsāk iepriekšējā gada pēdējā ceturksni un izmaksā avansu 20% un nākamajā gadā 80% nolīguma summas</w:t>
            </w:r>
          </w:p>
        </w:tc>
      </w:tr>
      <w:tr w:rsidR="00B112A2" w:rsidTr="00531238">
        <w:trPr>
          <w:trHeight w:val="510"/>
        </w:trPr>
        <w:tc>
          <w:tcPr>
            <w:tcW w:w="1427" w:type="dxa"/>
            <w:vMerge/>
            <w:tcBorders>
              <w:top w:val="nil"/>
              <w:left w:val="single" w:sz="4" w:space="0" w:color="auto"/>
              <w:bottom w:val="single" w:sz="4" w:space="0" w:color="000000"/>
              <w:right w:val="single" w:sz="4" w:space="0" w:color="auto"/>
            </w:tcBorders>
            <w:vAlign w:val="center"/>
            <w:hideMark/>
          </w:tcPr>
          <w:p w:rsidR="00B112A2" w:rsidRDefault="00B112A2">
            <w:pPr>
              <w:rPr>
                <w:b/>
                <w:bCs/>
                <w:color w:val="000000"/>
                <w:sz w:val="20"/>
                <w:szCs w:val="20"/>
              </w:rPr>
            </w:pPr>
          </w:p>
        </w:tc>
        <w:tc>
          <w:tcPr>
            <w:tcW w:w="11173" w:type="dxa"/>
            <w:gridSpan w:val="8"/>
            <w:tcBorders>
              <w:top w:val="nil"/>
              <w:left w:val="nil"/>
              <w:bottom w:val="nil"/>
              <w:right w:val="single" w:sz="4" w:space="0" w:color="000000"/>
            </w:tcBorders>
            <w:shd w:val="clear" w:color="auto" w:fill="auto"/>
            <w:vAlign w:val="center"/>
            <w:hideMark/>
          </w:tcPr>
          <w:p w:rsidR="00B112A2" w:rsidRDefault="00B112A2">
            <w:pPr>
              <w:rPr>
                <w:color w:val="000000"/>
                <w:sz w:val="20"/>
                <w:szCs w:val="20"/>
              </w:rPr>
            </w:pPr>
            <w:r>
              <w:rPr>
                <w:color w:val="000000"/>
                <w:sz w:val="20"/>
                <w:szCs w:val="20"/>
              </w:rPr>
              <w:t>- 15 000 LVL - maksājumi par pakalpojumiem, kas saņemti, lai saskaņā ar starptautisko līgumu nosacījumiem nodrošinātu dokumentu tulkojumus (ziņojumu tulkojumi, normatīvo aktu tulkojumi un tml.)</w:t>
            </w:r>
          </w:p>
        </w:tc>
      </w:tr>
      <w:tr w:rsidR="00B112A2" w:rsidTr="00531238">
        <w:trPr>
          <w:trHeight w:val="465"/>
        </w:trPr>
        <w:tc>
          <w:tcPr>
            <w:tcW w:w="1427" w:type="dxa"/>
            <w:vMerge/>
            <w:tcBorders>
              <w:top w:val="nil"/>
              <w:left w:val="single" w:sz="4" w:space="0" w:color="auto"/>
              <w:bottom w:val="single" w:sz="4" w:space="0" w:color="000000"/>
              <w:right w:val="single" w:sz="4" w:space="0" w:color="auto"/>
            </w:tcBorders>
            <w:vAlign w:val="center"/>
            <w:hideMark/>
          </w:tcPr>
          <w:p w:rsidR="00B112A2" w:rsidRDefault="00B112A2">
            <w:pPr>
              <w:rPr>
                <w:b/>
                <w:bCs/>
                <w:color w:val="000000"/>
                <w:sz w:val="20"/>
                <w:szCs w:val="20"/>
              </w:rPr>
            </w:pPr>
          </w:p>
        </w:tc>
        <w:tc>
          <w:tcPr>
            <w:tcW w:w="11173" w:type="dxa"/>
            <w:gridSpan w:val="8"/>
            <w:tcBorders>
              <w:top w:val="nil"/>
              <w:left w:val="nil"/>
              <w:bottom w:val="nil"/>
              <w:right w:val="single" w:sz="4" w:space="0" w:color="000000"/>
            </w:tcBorders>
            <w:shd w:val="clear" w:color="auto" w:fill="auto"/>
            <w:vAlign w:val="center"/>
            <w:hideMark/>
          </w:tcPr>
          <w:p w:rsidR="00B112A2" w:rsidRDefault="00B112A2">
            <w:pPr>
              <w:rPr>
                <w:color w:val="000000"/>
                <w:sz w:val="20"/>
                <w:szCs w:val="20"/>
              </w:rPr>
            </w:pPr>
            <w:r>
              <w:rPr>
                <w:color w:val="000000"/>
                <w:sz w:val="20"/>
                <w:szCs w:val="20"/>
              </w:rPr>
              <w:t>- 13 900 LVL - nepieciešams veikt regulāro ikgada auditu (starptautiski līgumu prasības), kā arī gala ziņojumu auditu un tml.</w:t>
            </w:r>
          </w:p>
        </w:tc>
      </w:tr>
      <w:tr w:rsidR="00B112A2" w:rsidTr="00531238">
        <w:trPr>
          <w:trHeight w:val="465"/>
        </w:trPr>
        <w:tc>
          <w:tcPr>
            <w:tcW w:w="1427" w:type="dxa"/>
            <w:vMerge/>
            <w:tcBorders>
              <w:top w:val="nil"/>
              <w:left w:val="single" w:sz="4" w:space="0" w:color="auto"/>
              <w:bottom w:val="single" w:sz="4" w:space="0" w:color="000000"/>
              <w:right w:val="single" w:sz="4" w:space="0" w:color="auto"/>
            </w:tcBorders>
            <w:vAlign w:val="center"/>
            <w:hideMark/>
          </w:tcPr>
          <w:p w:rsidR="00B112A2" w:rsidRDefault="00B112A2">
            <w:pPr>
              <w:rPr>
                <w:b/>
                <w:bCs/>
                <w:color w:val="000000"/>
                <w:sz w:val="20"/>
                <w:szCs w:val="20"/>
              </w:rPr>
            </w:pPr>
          </w:p>
        </w:tc>
        <w:tc>
          <w:tcPr>
            <w:tcW w:w="11173" w:type="dxa"/>
            <w:gridSpan w:val="8"/>
            <w:tcBorders>
              <w:top w:val="nil"/>
              <w:left w:val="nil"/>
              <w:bottom w:val="nil"/>
              <w:right w:val="single" w:sz="4" w:space="0" w:color="000000"/>
            </w:tcBorders>
            <w:shd w:val="clear" w:color="auto" w:fill="auto"/>
            <w:vAlign w:val="center"/>
            <w:hideMark/>
          </w:tcPr>
          <w:p w:rsidR="00B112A2" w:rsidRDefault="00B112A2">
            <w:pPr>
              <w:rPr>
                <w:color w:val="000000"/>
                <w:sz w:val="20"/>
                <w:szCs w:val="20"/>
              </w:rPr>
            </w:pPr>
            <w:r>
              <w:rPr>
                <w:color w:val="000000"/>
                <w:sz w:val="20"/>
                <w:szCs w:val="20"/>
              </w:rPr>
              <w:t>- 1 100 LVL - izdevumi konsultatīvās padomes sēdēm, kas notiek 4 reizes gadā un tajās piedalās pārstāvji no Latvijas, kā arī starptautiskie partneri</w:t>
            </w:r>
          </w:p>
        </w:tc>
      </w:tr>
      <w:tr w:rsidR="00B112A2" w:rsidTr="00531238">
        <w:trPr>
          <w:trHeight w:val="1260"/>
        </w:trPr>
        <w:tc>
          <w:tcPr>
            <w:tcW w:w="1427" w:type="dxa"/>
            <w:vMerge/>
            <w:tcBorders>
              <w:top w:val="nil"/>
              <w:left w:val="single" w:sz="4" w:space="0" w:color="auto"/>
              <w:bottom w:val="single" w:sz="4" w:space="0" w:color="000000"/>
              <w:right w:val="single" w:sz="4" w:space="0" w:color="auto"/>
            </w:tcBorders>
            <w:vAlign w:val="center"/>
            <w:hideMark/>
          </w:tcPr>
          <w:p w:rsidR="00B112A2" w:rsidRDefault="00B112A2">
            <w:pPr>
              <w:rPr>
                <w:b/>
                <w:bCs/>
                <w:color w:val="000000"/>
                <w:sz w:val="20"/>
                <w:szCs w:val="20"/>
              </w:rPr>
            </w:pPr>
          </w:p>
        </w:tc>
        <w:tc>
          <w:tcPr>
            <w:tcW w:w="11173" w:type="dxa"/>
            <w:gridSpan w:val="8"/>
            <w:tcBorders>
              <w:top w:val="nil"/>
              <w:left w:val="nil"/>
              <w:bottom w:val="nil"/>
              <w:right w:val="single" w:sz="4" w:space="0" w:color="000000"/>
            </w:tcBorders>
            <w:shd w:val="clear" w:color="auto" w:fill="auto"/>
            <w:vAlign w:val="center"/>
            <w:hideMark/>
          </w:tcPr>
          <w:p w:rsidR="00B112A2" w:rsidRDefault="00B112A2" w:rsidP="00531238">
            <w:pPr>
              <w:rPr>
                <w:color w:val="000000"/>
                <w:sz w:val="20"/>
                <w:szCs w:val="20"/>
              </w:rPr>
            </w:pPr>
            <w:r>
              <w:rPr>
                <w:color w:val="000000"/>
                <w:sz w:val="20"/>
                <w:szCs w:val="20"/>
              </w:rPr>
              <w:t xml:space="preserve">Subsīdijas un dotācijas - 33 </w:t>
            </w:r>
            <w:r w:rsidR="00531238">
              <w:rPr>
                <w:color w:val="000000"/>
                <w:sz w:val="20"/>
                <w:szCs w:val="20"/>
              </w:rPr>
              <w:t xml:space="preserve">965 </w:t>
            </w:r>
            <w:r>
              <w:rPr>
                <w:color w:val="000000"/>
                <w:sz w:val="20"/>
                <w:szCs w:val="20"/>
              </w:rPr>
              <w:t xml:space="preserve">LVL - maksājumi Vides investīciju fondam saskaņā ar līgumu ( Vides investīciju fonds nodrošina projektu ieviešanu, pārbaudes projektu īstenošanas vietās, projektu monitoringu, kā arī </w:t>
            </w:r>
            <w:proofErr w:type="spellStart"/>
            <w:r>
              <w:rPr>
                <w:color w:val="000000"/>
                <w:sz w:val="20"/>
                <w:szCs w:val="20"/>
              </w:rPr>
              <w:t>akutālo</w:t>
            </w:r>
            <w:proofErr w:type="spellEnd"/>
            <w:r>
              <w:rPr>
                <w:color w:val="000000"/>
                <w:sz w:val="20"/>
                <w:szCs w:val="20"/>
              </w:rPr>
              <w:t xml:space="preserve"> konkursu projektu vērtēšanu, attiecīgi no saņemtā finansējuma tas nodrošina </w:t>
            </w:r>
            <w:proofErr w:type="spellStart"/>
            <w:r>
              <w:rPr>
                <w:color w:val="000000"/>
                <w:sz w:val="20"/>
                <w:szCs w:val="20"/>
              </w:rPr>
              <w:t>attalgojumu</w:t>
            </w:r>
            <w:proofErr w:type="spellEnd"/>
            <w:r>
              <w:rPr>
                <w:color w:val="000000"/>
                <w:sz w:val="20"/>
                <w:szCs w:val="20"/>
              </w:rPr>
              <w:t xml:space="preserve"> saviem darbiniekiem, saistītās uzturēšanas izmaksas, kā arī </w:t>
            </w:r>
            <w:proofErr w:type="spellStart"/>
            <w:r>
              <w:rPr>
                <w:color w:val="000000"/>
                <w:sz w:val="20"/>
                <w:szCs w:val="20"/>
              </w:rPr>
              <w:t>nodoršina</w:t>
            </w:r>
            <w:proofErr w:type="spellEnd"/>
            <w:r>
              <w:rPr>
                <w:color w:val="000000"/>
                <w:sz w:val="20"/>
                <w:szCs w:val="20"/>
              </w:rPr>
              <w:t xml:space="preserve"> saistošus pakalpojumus VARAM pieprasījumā ), t.sk., 32 </w:t>
            </w:r>
            <w:r w:rsidR="00531238">
              <w:rPr>
                <w:color w:val="000000"/>
                <w:sz w:val="20"/>
                <w:szCs w:val="20"/>
              </w:rPr>
              <w:t xml:space="preserve">765 </w:t>
            </w:r>
            <w:r>
              <w:rPr>
                <w:color w:val="000000"/>
                <w:sz w:val="20"/>
                <w:szCs w:val="20"/>
              </w:rPr>
              <w:t>LVL - Projektu uzraudzība, vērtēšana, pārbaudes projektu īstenošanas vietās, 1 200 LVL - KPFI interneta vietnes</w:t>
            </w:r>
            <w:proofErr w:type="gramStart"/>
            <w:r>
              <w:rPr>
                <w:color w:val="000000"/>
                <w:sz w:val="20"/>
                <w:szCs w:val="20"/>
              </w:rPr>
              <w:t xml:space="preserve">  </w:t>
            </w:r>
            <w:proofErr w:type="gramEnd"/>
            <w:r>
              <w:rPr>
                <w:color w:val="000000"/>
                <w:sz w:val="20"/>
                <w:szCs w:val="20"/>
              </w:rPr>
              <w:t>uzturēšana</w:t>
            </w:r>
          </w:p>
        </w:tc>
      </w:tr>
      <w:tr w:rsidR="00B112A2" w:rsidTr="00531238">
        <w:trPr>
          <w:trHeight w:val="465"/>
        </w:trPr>
        <w:tc>
          <w:tcPr>
            <w:tcW w:w="1427" w:type="dxa"/>
            <w:vMerge/>
            <w:tcBorders>
              <w:top w:val="nil"/>
              <w:left w:val="single" w:sz="4" w:space="0" w:color="auto"/>
              <w:bottom w:val="single" w:sz="4" w:space="0" w:color="000000"/>
              <w:right w:val="single" w:sz="4" w:space="0" w:color="auto"/>
            </w:tcBorders>
            <w:vAlign w:val="center"/>
            <w:hideMark/>
          </w:tcPr>
          <w:p w:rsidR="00B112A2" w:rsidRDefault="00B112A2">
            <w:pPr>
              <w:rPr>
                <w:b/>
                <w:bCs/>
                <w:color w:val="000000"/>
                <w:sz w:val="20"/>
                <w:szCs w:val="20"/>
              </w:rPr>
            </w:pPr>
          </w:p>
        </w:tc>
        <w:tc>
          <w:tcPr>
            <w:tcW w:w="1394" w:type="dxa"/>
            <w:tcBorders>
              <w:top w:val="nil"/>
              <w:left w:val="nil"/>
              <w:bottom w:val="nil"/>
              <w:right w:val="nil"/>
            </w:tcBorders>
            <w:shd w:val="clear" w:color="auto" w:fill="auto"/>
            <w:vAlign w:val="center"/>
            <w:hideMark/>
          </w:tcPr>
          <w:p w:rsidR="00B112A2" w:rsidRDefault="00B112A2">
            <w:pPr>
              <w:rPr>
                <w:color w:val="000000"/>
                <w:sz w:val="20"/>
                <w:szCs w:val="20"/>
              </w:rPr>
            </w:pPr>
          </w:p>
        </w:tc>
        <w:tc>
          <w:tcPr>
            <w:tcW w:w="1397" w:type="dxa"/>
            <w:tcBorders>
              <w:top w:val="nil"/>
              <w:left w:val="nil"/>
              <w:bottom w:val="nil"/>
              <w:right w:val="nil"/>
            </w:tcBorders>
            <w:shd w:val="clear" w:color="auto" w:fill="auto"/>
            <w:vAlign w:val="center"/>
            <w:hideMark/>
          </w:tcPr>
          <w:p w:rsidR="00B112A2" w:rsidRDefault="00B112A2">
            <w:pPr>
              <w:rPr>
                <w:color w:val="000000"/>
                <w:sz w:val="20"/>
                <w:szCs w:val="20"/>
              </w:rPr>
            </w:pPr>
          </w:p>
        </w:tc>
        <w:tc>
          <w:tcPr>
            <w:tcW w:w="1397" w:type="dxa"/>
            <w:tcBorders>
              <w:top w:val="nil"/>
              <w:left w:val="nil"/>
              <w:bottom w:val="nil"/>
              <w:right w:val="nil"/>
            </w:tcBorders>
            <w:shd w:val="clear" w:color="auto" w:fill="auto"/>
            <w:vAlign w:val="center"/>
            <w:hideMark/>
          </w:tcPr>
          <w:p w:rsidR="00B112A2" w:rsidRDefault="00B112A2">
            <w:pPr>
              <w:rPr>
                <w:color w:val="000000"/>
                <w:sz w:val="20"/>
                <w:szCs w:val="20"/>
              </w:rPr>
            </w:pPr>
          </w:p>
        </w:tc>
        <w:tc>
          <w:tcPr>
            <w:tcW w:w="1397" w:type="dxa"/>
            <w:tcBorders>
              <w:top w:val="nil"/>
              <w:left w:val="nil"/>
              <w:bottom w:val="nil"/>
              <w:right w:val="nil"/>
            </w:tcBorders>
            <w:shd w:val="clear" w:color="auto" w:fill="auto"/>
            <w:vAlign w:val="center"/>
            <w:hideMark/>
          </w:tcPr>
          <w:p w:rsidR="00B112A2" w:rsidRDefault="00B112A2">
            <w:pPr>
              <w:rPr>
                <w:color w:val="000000"/>
                <w:sz w:val="20"/>
                <w:szCs w:val="20"/>
              </w:rPr>
            </w:pPr>
          </w:p>
        </w:tc>
        <w:tc>
          <w:tcPr>
            <w:tcW w:w="1397" w:type="dxa"/>
            <w:tcBorders>
              <w:top w:val="nil"/>
              <w:left w:val="nil"/>
              <w:bottom w:val="nil"/>
              <w:right w:val="nil"/>
            </w:tcBorders>
            <w:shd w:val="clear" w:color="auto" w:fill="auto"/>
            <w:vAlign w:val="center"/>
            <w:hideMark/>
          </w:tcPr>
          <w:p w:rsidR="00B112A2" w:rsidRDefault="00B112A2">
            <w:pPr>
              <w:rPr>
                <w:color w:val="000000"/>
                <w:sz w:val="20"/>
                <w:szCs w:val="20"/>
              </w:rPr>
            </w:pPr>
          </w:p>
        </w:tc>
        <w:tc>
          <w:tcPr>
            <w:tcW w:w="1397" w:type="dxa"/>
            <w:tcBorders>
              <w:top w:val="nil"/>
              <w:left w:val="nil"/>
              <w:bottom w:val="nil"/>
              <w:right w:val="nil"/>
            </w:tcBorders>
            <w:shd w:val="clear" w:color="auto" w:fill="auto"/>
            <w:vAlign w:val="center"/>
            <w:hideMark/>
          </w:tcPr>
          <w:p w:rsidR="00B112A2" w:rsidRDefault="00B112A2">
            <w:pPr>
              <w:rPr>
                <w:color w:val="000000"/>
                <w:sz w:val="20"/>
                <w:szCs w:val="20"/>
              </w:rPr>
            </w:pPr>
          </w:p>
        </w:tc>
        <w:tc>
          <w:tcPr>
            <w:tcW w:w="1397" w:type="dxa"/>
            <w:tcBorders>
              <w:top w:val="nil"/>
              <w:left w:val="nil"/>
              <w:bottom w:val="nil"/>
              <w:right w:val="nil"/>
            </w:tcBorders>
            <w:shd w:val="clear" w:color="auto" w:fill="auto"/>
            <w:vAlign w:val="center"/>
            <w:hideMark/>
          </w:tcPr>
          <w:p w:rsidR="00B112A2" w:rsidRDefault="00B112A2">
            <w:pPr>
              <w:rPr>
                <w:color w:val="000000"/>
                <w:sz w:val="20"/>
                <w:szCs w:val="20"/>
              </w:rPr>
            </w:pPr>
          </w:p>
        </w:tc>
        <w:tc>
          <w:tcPr>
            <w:tcW w:w="1397" w:type="dxa"/>
            <w:tcBorders>
              <w:top w:val="nil"/>
              <w:left w:val="nil"/>
              <w:bottom w:val="nil"/>
              <w:right w:val="single" w:sz="4" w:space="0" w:color="auto"/>
            </w:tcBorders>
            <w:shd w:val="clear" w:color="auto" w:fill="auto"/>
            <w:vAlign w:val="center"/>
            <w:hideMark/>
          </w:tcPr>
          <w:p w:rsidR="00B112A2" w:rsidRDefault="00B112A2">
            <w:pPr>
              <w:rPr>
                <w:color w:val="000000"/>
                <w:sz w:val="20"/>
                <w:szCs w:val="20"/>
              </w:rPr>
            </w:pPr>
            <w:r>
              <w:rPr>
                <w:color w:val="000000"/>
                <w:sz w:val="20"/>
                <w:szCs w:val="20"/>
              </w:rPr>
              <w:t> </w:t>
            </w:r>
          </w:p>
        </w:tc>
      </w:tr>
      <w:tr w:rsidR="00B112A2" w:rsidTr="00531238">
        <w:trPr>
          <w:trHeight w:val="300"/>
        </w:trPr>
        <w:tc>
          <w:tcPr>
            <w:tcW w:w="1427" w:type="dxa"/>
            <w:vMerge/>
            <w:tcBorders>
              <w:top w:val="nil"/>
              <w:left w:val="single" w:sz="4" w:space="0" w:color="auto"/>
              <w:bottom w:val="single" w:sz="4" w:space="0" w:color="000000"/>
              <w:right w:val="single" w:sz="4" w:space="0" w:color="auto"/>
            </w:tcBorders>
            <w:vAlign w:val="center"/>
            <w:hideMark/>
          </w:tcPr>
          <w:p w:rsidR="00B112A2" w:rsidRDefault="00B112A2">
            <w:pPr>
              <w:rPr>
                <w:b/>
                <w:bCs/>
                <w:color w:val="000000"/>
                <w:sz w:val="20"/>
                <w:szCs w:val="20"/>
              </w:rPr>
            </w:pPr>
          </w:p>
        </w:tc>
        <w:tc>
          <w:tcPr>
            <w:tcW w:w="11173" w:type="dxa"/>
            <w:gridSpan w:val="8"/>
            <w:tcBorders>
              <w:top w:val="nil"/>
              <w:left w:val="nil"/>
              <w:bottom w:val="nil"/>
              <w:right w:val="single" w:sz="4" w:space="0" w:color="000000"/>
            </w:tcBorders>
            <w:shd w:val="clear" w:color="auto" w:fill="auto"/>
            <w:vAlign w:val="center"/>
            <w:hideMark/>
          </w:tcPr>
          <w:p w:rsidR="00B112A2" w:rsidRDefault="00B112A2">
            <w:pPr>
              <w:rPr>
                <w:b/>
                <w:bCs/>
                <w:color w:val="000000"/>
                <w:sz w:val="20"/>
                <w:szCs w:val="20"/>
              </w:rPr>
            </w:pPr>
            <w:r>
              <w:rPr>
                <w:b/>
                <w:bCs/>
                <w:color w:val="000000"/>
                <w:sz w:val="20"/>
                <w:szCs w:val="20"/>
              </w:rPr>
              <w:t>2019.gadā</w:t>
            </w:r>
          </w:p>
        </w:tc>
      </w:tr>
      <w:tr w:rsidR="00B112A2" w:rsidTr="00531238">
        <w:trPr>
          <w:trHeight w:val="300"/>
        </w:trPr>
        <w:tc>
          <w:tcPr>
            <w:tcW w:w="1427" w:type="dxa"/>
            <w:vMerge/>
            <w:tcBorders>
              <w:top w:val="nil"/>
              <w:left w:val="single" w:sz="4" w:space="0" w:color="auto"/>
              <w:bottom w:val="single" w:sz="4" w:space="0" w:color="000000"/>
              <w:right w:val="single" w:sz="4" w:space="0" w:color="auto"/>
            </w:tcBorders>
            <w:vAlign w:val="center"/>
            <w:hideMark/>
          </w:tcPr>
          <w:p w:rsidR="00B112A2" w:rsidRDefault="00B112A2">
            <w:pPr>
              <w:rPr>
                <w:b/>
                <w:bCs/>
                <w:color w:val="000000"/>
                <w:sz w:val="20"/>
                <w:szCs w:val="20"/>
              </w:rPr>
            </w:pPr>
          </w:p>
        </w:tc>
        <w:tc>
          <w:tcPr>
            <w:tcW w:w="11173" w:type="dxa"/>
            <w:gridSpan w:val="8"/>
            <w:tcBorders>
              <w:top w:val="nil"/>
              <w:left w:val="nil"/>
              <w:bottom w:val="nil"/>
              <w:right w:val="single" w:sz="4" w:space="0" w:color="000000"/>
            </w:tcBorders>
            <w:shd w:val="clear" w:color="auto" w:fill="auto"/>
            <w:vAlign w:val="center"/>
            <w:hideMark/>
          </w:tcPr>
          <w:p w:rsidR="00B112A2" w:rsidRDefault="00B112A2">
            <w:pPr>
              <w:rPr>
                <w:color w:val="000000"/>
                <w:sz w:val="20"/>
                <w:szCs w:val="20"/>
              </w:rPr>
            </w:pPr>
            <w:r>
              <w:rPr>
                <w:color w:val="000000"/>
                <w:sz w:val="20"/>
                <w:szCs w:val="20"/>
              </w:rPr>
              <w:t>Uzturēšanas izdevumi – 114 095 LVL, t.sk.</w:t>
            </w:r>
          </w:p>
        </w:tc>
      </w:tr>
      <w:tr w:rsidR="00B112A2" w:rsidTr="00531238">
        <w:trPr>
          <w:trHeight w:val="300"/>
        </w:trPr>
        <w:tc>
          <w:tcPr>
            <w:tcW w:w="1427" w:type="dxa"/>
            <w:vMerge/>
            <w:tcBorders>
              <w:top w:val="nil"/>
              <w:left w:val="single" w:sz="4" w:space="0" w:color="auto"/>
              <w:bottom w:val="single" w:sz="4" w:space="0" w:color="000000"/>
              <w:right w:val="single" w:sz="4" w:space="0" w:color="auto"/>
            </w:tcBorders>
            <w:vAlign w:val="center"/>
            <w:hideMark/>
          </w:tcPr>
          <w:p w:rsidR="00B112A2" w:rsidRDefault="00B112A2">
            <w:pPr>
              <w:rPr>
                <w:b/>
                <w:bCs/>
                <w:color w:val="000000"/>
                <w:sz w:val="20"/>
                <w:szCs w:val="20"/>
              </w:rPr>
            </w:pPr>
          </w:p>
        </w:tc>
        <w:tc>
          <w:tcPr>
            <w:tcW w:w="11173" w:type="dxa"/>
            <w:gridSpan w:val="8"/>
            <w:tcBorders>
              <w:top w:val="nil"/>
              <w:left w:val="nil"/>
              <w:bottom w:val="nil"/>
              <w:right w:val="single" w:sz="4" w:space="0" w:color="000000"/>
            </w:tcBorders>
            <w:shd w:val="clear" w:color="auto" w:fill="auto"/>
            <w:vAlign w:val="center"/>
            <w:hideMark/>
          </w:tcPr>
          <w:p w:rsidR="00B112A2" w:rsidRDefault="00B112A2">
            <w:pPr>
              <w:rPr>
                <w:color w:val="000000"/>
                <w:sz w:val="20"/>
                <w:szCs w:val="20"/>
              </w:rPr>
            </w:pPr>
            <w:r>
              <w:rPr>
                <w:color w:val="000000"/>
                <w:sz w:val="20"/>
                <w:szCs w:val="20"/>
              </w:rPr>
              <w:t>Atlīdzība – 14 689 LVL (1 amata vieta)</w:t>
            </w:r>
          </w:p>
        </w:tc>
      </w:tr>
      <w:tr w:rsidR="00B112A2" w:rsidTr="00531238">
        <w:trPr>
          <w:trHeight w:val="300"/>
        </w:trPr>
        <w:tc>
          <w:tcPr>
            <w:tcW w:w="1427" w:type="dxa"/>
            <w:vMerge/>
            <w:tcBorders>
              <w:top w:val="nil"/>
              <w:left w:val="single" w:sz="4" w:space="0" w:color="auto"/>
              <w:bottom w:val="single" w:sz="4" w:space="0" w:color="000000"/>
              <w:right w:val="single" w:sz="4" w:space="0" w:color="auto"/>
            </w:tcBorders>
            <w:vAlign w:val="center"/>
            <w:hideMark/>
          </w:tcPr>
          <w:p w:rsidR="00B112A2" w:rsidRDefault="00B112A2">
            <w:pPr>
              <w:rPr>
                <w:b/>
                <w:bCs/>
                <w:color w:val="000000"/>
                <w:sz w:val="20"/>
                <w:szCs w:val="20"/>
              </w:rPr>
            </w:pPr>
          </w:p>
        </w:tc>
        <w:tc>
          <w:tcPr>
            <w:tcW w:w="11173" w:type="dxa"/>
            <w:gridSpan w:val="8"/>
            <w:tcBorders>
              <w:top w:val="nil"/>
              <w:left w:val="nil"/>
              <w:bottom w:val="nil"/>
              <w:right w:val="single" w:sz="4" w:space="0" w:color="000000"/>
            </w:tcBorders>
            <w:shd w:val="clear" w:color="auto" w:fill="auto"/>
            <w:vAlign w:val="center"/>
            <w:hideMark/>
          </w:tcPr>
          <w:p w:rsidR="00B112A2" w:rsidRDefault="00B112A2">
            <w:pPr>
              <w:rPr>
                <w:color w:val="000000"/>
                <w:sz w:val="20"/>
                <w:szCs w:val="20"/>
              </w:rPr>
            </w:pPr>
            <w:r>
              <w:rPr>
                <w:color w:val="000000"/>
                <w:sz w:val="20"/>
                <w:szCs w:val="20"/>
              </w:rPr>
              <w:t>- 11 652 LVL - 1 amata vieta - 36.saime, 11.algu grupa, ar mēnešalgu 971 LVL/mēnesī;</w:t>
            </w:r>
          </w:p>
        </w:tc>
      </w:tr>
      <w:tr w:rsidR="00B112A2" w:rsidTr="00531238">
        <w:trPr>
          <w:trHeight w:val="300"/>
        </w:trPr>
        <w:tc>
          <w:tcPr>
            <w:tcW w:w="1427" w:type="dxa"/>
            <w:vMerge/>
            <w:tcBorders>
              <w:top w:val="nil"/>
              <w:left w:val="single" w:sz="4" w:space="0" w:color="auto"/>
              <w:bottom w:val="single" w:sz="4" w:space="0" w:color="000000"/>
              <w:right w:val="single" w:sz="4" w:space="0" w:color="auto"/>
            </w:tcBorders>
            <w:vAlign w:val="center"/>
            <w:hideMark/>
          </w:tcPr>
          <w:p w:rsidR="00B112A2" w:rsidRDefault="00B112A2">
            <w:pPr>
              <w:rPr>
                <w:b/>
                <w:bCs/>
                <w:color w:val="000000"/>
                <w:sz w:val="20"/>
                <w:szCs w:val="20"/>
              </w:rPr>
            </w:pPr>
          </w:p>
        </w:tc>
        <w:tc>
          <w:tcPr>
            <w:tcW w:w="11173" w:type="dxa"/>
            <w:gridSpan w:val="8"/>
            <w:tcBorders>
              <w:top w:val="nil"/>
              <w:left w:val="nil"/>
              <w:bottom w:val="nil"/>
              <w:right w:val="single" w:sz="4" w:space="0" w:color="000000"/>
            </w:tcBorders>
            <w:shd w:val="clear" w:color="auto" w:fill="auto"/>
            <w:vAlign w:val="center"/>
            <w:hideMark/>
          </w:tcPr>
          <w:p w:rsidR="00B112A2" w:rsidRDefault="00B112A2">
            <w:pPr>
              <w:rPr>
                <w:color w:val="000000"/>
                <w:sz w:val="20"/>
                <w:szCs w:val="20"/>
              </w:rPr>
            </w:pPr>
            <w:r>
              <w:rPr>
                <w:color w:val="000000"/>
                <w:sz w:val="20"/>
                <w:szCs w:val="20"/>
              </w:rPr>
              <w:t>- 3 037 LVL - 1 amata vietas darba devēja valsts sociālās apdrošināšanas obligātās iemaksas, sociāla rakstura pabalsti un kompensācijas</w:t>
            </w:r>
          </w:p>
        </w:tc>
      </w:tr>
      <w:tr w:rsidR="00B112A2" w:rsidTr="00531238">
        <w:trPr>
          <w:trHeight w:val="300"/>
        </w:trPr>
        <w:tc>
          <w:tcPr>
            <w:tcW w:w="1427" w:type="dxa"/>
            <w:vMerge/>
            <w:tcBorders>
              <w:top w:val="nil"/>
              <w:left w:val="single" w:sz="4" w:space="0" w:color="auto"/>
              <w:bottom w:val="single" w:sz="4" w:space="0" w:color="000000"/>
              <w:right w:val="single" w:sz="4" w:space="0" w:color="auto"/>
            </w:tcBorders>
            <w:vAlign w:val="center"/>
            <w:hideMark/>
          </w:tcPr>
          <w:p w:rsidR="00B112A2" w:rsidRDefault="00B112A2">
            <w:pPr>
              <w:rPr>
                <w:b/>
                <w:bCs/>
                <w:color w:val="000000"/>
                <w:sz w:val="20"/>
                <w:szCs w:val="20"/>
              </w:rPr>
            </w:pPr>
          </w:p>
        </w:tc>
        <w:tc>
          <w:tcPr>
            <w:tcW w:w="11173" w:type="dxa"/>
            <w:gridSpan w:val="8"/>
            <w:tcBorders>
              <w:top w:val="nil"/>
              <w:left w:val="nil"/>
              <w:bottom w:val="nil"/>
              <w:right w:val="single" w:sz="4" w:space="0" w:color="000000"/>
            </w:tcBorders>
            <w:shd w:val="clear" w:color="auto" w:fill="auto"/>
            <w:vAlign w:val="center"/>
            <w:hideMark/>
          </w:tcPr>
          <w:p w:rsidR="00B112A2" w:rsidRDefault="00B112A2">
            <w:pPr>
              <w:rPr>
                <w:color w:val="000000"/>
                <w:sz w:val="20"/>
                <w:szCs w:val="20"/>
              </w:rPr>
            </w:pPr>
            <w:r>
              <w:rPr>
                <w:color w:val="000000"/>
                <w:sz w:val="20"/>
                <w:szCs w:val="20"/>
              </w:rPr>
              <w:t>Preces un pakalpojumi – 99 406 LVL, tai skaitā:</w:t>
            </w:r>
          </w:p>
        </w:tc>
      </w:tr>
      <w:tr w:rsidR="00B112A2" w:rsidTr="00531238">
        <w:trPr>
          <w:trHeight w:val="480"/>
        </w:trPr>
        <w:tc>
          <w:tcPr>
            <w:tcW w:w="1427" w:type="dxa"/>
            <w:vMerge/>
            <w:tcBorders>
              <w:top w:val="nil"/>
              <w:left w:val="single" w:sz="4" w:space="0" w:color="auto"/>
              <w:bottom w:val="single" w:sz="4" w:space="0" w:color="000000"/>
              <w:right w:val="single" w:sz="4" w:space="0" w:color="auto"/>
            </w:tcBorders>
            <w:vAlign w:val="center"/>
            <w:hideMark/>
          </w:tcPr>
          <w:p w:rsidR="00B112A2" w:rsidRDefault="00B112A2">
            <w:pPr>
              <w:rPr>
                <w:b/>
                <w:bCs/>
                <w:color w:val="000000"/>
                <w:sz w:val="20"/>
                <w:szCs w:val="20"/>
              </w:rPr>
            </w:pPr>
          </w:p>
        </w:tc>
        <w:tc>
          <w:tcPr>
            <w:tcW w:w="11173" w:type="dxa"/>
            <w:gridSpan w:val="8"/>
            <w:tcBorders>
              <w:top w:val="nil"/>
              <w:left w:val="nil"/>
              <w:bottom w:val="nil"/>
              <w:right w:val="single" w:sz="4" w:space="0" w:color="000000"/>
            </w:tcBorders>
            <w:shd w:val="clear" w:color="auto" w:fill="auto"/>
            <w:vAlign w:val="center"/>
            <w:hideMark/>
          </w:tcPr>
          <w:p w:rsidR="00B112A2" w:rsidRDefault="00B112A2">
            <w:pPr>
              <w:rPr>
                <w:color w:val="000000"/>
                <w:sz w:val="20"/>
                <w:szCs w:val="20"/>
              </w:rPr>
            </w:pPr>
            <w:r>
              <w:rPr>
                <w:color w:val="000000"/>
                <w:sz w:val="20"/>
                <w:szCs w:val="20"/>
              </w:rPr>
              <w:t>- 2 981 LVL - 1 amata vietu uzturēšanas izdevumi ( t.sk. sakaru pakalpojumi 1 008 LVL + komunālie pakalpojumi 195 LVL; telpu īre un uzturēšana 1 440 LVL; materiāli, biroja preces un inventārs 338 LVL)</w:t>
            </w:r>
          </w:p>
        </w:tc>
      </w:tr>
      <w:tr w:rsidR="00B112A2" w:rsidTr="00531238">
        <w:trPr>
          <w:trHeight w:val="300"/>
        </w:trPr>
        <w:tc>
          <w:tcPr>
            <w:tcW w:w="1427" w:type="dxa"/>
            <w:vMerge/>
            <w:tcBorders>
              <w:top w:val="nil"/>
              <w:left w:val="single" w:sz="4" w:space="0" w:color="auto"/>
              <w:bottom w:val="single" w:sz="4" w:space="0" w:color="000000"/>
              <w:right w:val="single" w:sz="4" w:space="0" w:color="auto"/>
            </w:tcBorders>
            <w:vAlign w:val="center"/>
            <w:hideMark/>
          </w:tcPr>
          <w:p w:rsidR="00B112A2" w:rsidRDefault="00B112A2">
            <w:pPr>
              <w:rPr>
                <w:b/>
                <w:bCs/>
                <w:color w:val="000000"/>
                <w:sz w:val="20"/>
                <w:szCs w:val="20"/>
              </w:rPr>
            </w:pPr>
          </w:p>
        </w:tc>
        <w:tc>
          <w:tcPr>
            <w:tcW w:w="11173" w:type="dxa"/>
            <w:gridSpan w:val="8"/>
            <w:tcBorders>
              <w:top w:val="nil"/>
              <w:left w:val="nil"/>
              <w:bottom w:val="nil"/>
              <w:right w:val="single" w:sz="4" w:space="0" w:color="000000"/>
            </w:tcBorders>
            <w:shd w:val="clear" w:color="auto" w:fill="auto"/>
            <w:vAlign w:val="center"/>
            <w:hideMark/>
          </w:tcPr>
          <w:p w:rsidR="00B112A2" w:rsidRDefault="00B112A2">
            <w:pPr>
              <w:rPr>
                <w:color w:val="000000"/>
                <w:sz w:val="20"/>
                <w:szCs w:val="20"/>
              </w:rPr>
            </w:pPr>
            <w:r>
              <w:rPr>
                <w:color w:val="000000"/>
                <w:sz w:val="20"/>
                <w:szCs w:val="20"/>
              </w:rPr>
              <w:t>-18 755 LVL Emisijas inventarizācijas nodrošināšana (ik gadu), trešās puses inventarizācijas kvalitātes kontrole un kvalitātes novērtēšana.</w:t>
            </w:r>
          </w:p>
        </w:tc>
      </w:tr>
      <w:tr w:rsidR="00B112A2" w:rsidTr="00531238">
        <w:trPr>
          <w:trHeight w:val="300"/>
        </w:trPr>
        <w:tc>
          <w:tcPr>
            <w:tcW w:w="1427" w:type="dxa"/>
            <w:vMerge/>
            <w:tcBorders>
              <w:top w:val="nil"/>
              <w:left w:val="single" w:sz="4" w:space="0" w:color="auto"/>
              <w:bottom w:val="single" w:sz="4" w:space="0" w:color="000000"/>
              <w:right w:val="single" w:sz="4" w:space="0" w:color="auto"/>
            </w:tcBorders>
            <w:vAlign w:val="center"/>
            <w:hideMark/>
          </w:tcPr>
          <w:p w:rsidR="00B112A2" w:rsidRDefault="00B112A2">
            <w:pPr>
              <w:rPr>
                <w:b/>
                <w:bCs/>
                <w:color w:val="000000"/>
                <w:sz w:val="20"/>
                <w:szCs w:val="20"/>
              </w:rPr>
            </w:pPr>
          </w:p>
        </w:tc>
        <w:tc>
          <w:tcPr>
            <w:tcW w:w="11173" w:type="dxa"/>
            <w:gridSpan w:val="8"/>
            <w:tcBorders>
              <w:top w:val="nil"/>
              <w:left w:val="nil"/>
              <w:bottom w:val="nil"/>
              <w:right w:val="single" w:sz="4" w:space="0" w:color="000000"/>
            </w:tcBorders>
            <w:shd w:val="clear" w:color="auto" w:fill="auto"/>
            <w:vAlign w:val="center"/>
            <w:hideMark/>
          </w:tcPr>
          <w:p w:rsidR="00B112A2" w:rsidRDefault="00B112A2">
            <w:pPr>
              <w:rPr>
                <w:color w:val="000000"/>
                <w:sz w:val="20"/>
                <w:szCs w:val="20"/>
              </w:rPr>
            </w:pPr>
            <w:r>
              <w:rPr>
                <w:color w:val="000000"/>
                <w:sz w:val="20"/>
                <w:szCs w:val="20"/>
              </w:rPr>
              <w:t>- 15 000 LVL - vienreizējie pētījumi un kvalitātes kontrole, saskaņā ar monitoringa programmu</w:t>
            </w:r>
          </w:p>
        </w:tc>
      </w:tr>
      <w:tr w:rsidR="00B112A2" w:rsidTr="00531238">
        <w:trPr>
          <w:trHeight w:val="495"/>
        </w:trPr>
        <w:tc>
          <w:tcPr>
            <w:tcW w:w="1427" w:type="dxa"/>
            <w:vMerge/>
            <w:tcBorders>
              <w:top w:val="nil"/>
              <w:left w:val="single" w:sz="4" w:space="0" w:color="auto"/>
              <w:bottom w:val="single" w:sz="4" w:space="0" w:color="000000"/>
              <w:right w:val="single" w:sz="4" w:space="0" w:color="auto"/>
            </w:tcBorders>
            <w:vAlign w:val="center"/>
            <w:hideMark/>
          </w:tcPr>
          <w:p w:rsidR="00B112A2" w:rsidRDefault="00B112A2">
            <w:pPr>
              <w:rPr>
                <w:b/>
                <w:bCs/>
                <w:color w:val="000000"/>
                <w:sz w:val="20"/>
                <w:szCs w:val="20"/>
              </w:rPr>
            </w:pPr>
          </w:p>
        </w:tc>
        <w:tc>
          <w:tcPr>
            <w:tcW w:w="11173" w:type="dxa"/>
            <w:gridSpan w:val="8"/>
            <w:tcBorders>
              <w:top w:val="nil"/>
              <w:left w:val="nil"/>
              <w:bottom w:val="nil"/>
              <w:right w:val="single" w:sz="4" w:space="0" w:color="000000"/>
            </w:tcBorders>
            <w:shd w:val="clear" w:color="auto" w:fill="auto"/>
            <w:vAlign w:val="center"/>
            <w:hideMark/>
          </w:tcPr>
          <w:p w:rsidR="00B112A2" w:rsidRDefault="00B112A2">
            <w:pPr>
              <w:rPr>
                <w:color w:val="000000"/>
                <w:sz w:val="20"/>
                <w:szCs w:val="20"/>
              </w:rPr>
            </w:pPr>
            <w:r>
              <w:rPr>
                <w:color w:val="000000"/>
                <w:sz w:val="20"/>
                <w:szCs w:val="20"/>
              </w:rPr>
              <w:t xml:space="preserve">- 29 040 LVL - Prognozes (katru otro gadu), </w:t>
            </w:r>
            <w:proofErr w:type="spellStart"/>
            <w:r>
              <w:rPr>
                <w:color w:val="000000"/>
                <w:sz w:val="20"/>
                <w:szCs w:val="20"/>
              </w:rPr>
              <w:t>ieprikumu</w:t>
            </w:r>
            <w:proofErr w:type="spellEnd"/>
            <w:r>
              <w:rPr>
                <w:color w:val="000000"/>
                <w:sz w:val="20"/>
                <w:szCs w:val="20"/>
              </w:rPr>
              <w:t xml:space="preserve"> uzsāk iepriekšējā gada pēdējā ceturksni un izmaksā avansu 20% un nākamajā gadā 80% nolīguma summas</w:t>
            </w:r>
          </w:p>
        </w:tc>
      </w:tr>
      <w:tr w:rsidR="00B112A2" w:rsidTr="00531238">
        <w:trPr>
          <w:trHeight w:val="300"/>
        </w:trPr>
        <w:tc>
          <w:tcPr>
            <w:tcW w:w="1427" w:type="dxa"/>
            <w:vMerge/>
            <w:tcBorders>
              <w:top w:val="nil"/>
              <w:left w:val="single" w:sz="4" w:space="0" w:color="auto"/>
              <w:bottom w:val="single" w:sz="4" w:space="0" w:color="000000"/>
              <w:right w:val="single" w:sz="4" w:space="0" w:color="auto"/>
            </w:tcBorders>
            <w:vAlign w:val="center"/>
            <w:hideMark/>
          </w:tcPr>
          <w:p w:rsidR="00B112A2" w:rsidRDefault="00B112A2">
            <w:pPr>
              <w:rPr>
                <w:b/>
                <w:bCs/>
                <w:color w:val="000000"/>
                <w:sz w:val="20"/>
                <w:szCs w:val="20"/>
              </w:rPr>
            </w:pPr>
          </w:p>
        </w:tc>
        <w:tc>
          <w:tcPr>
            <w:tcW w:w="11173" w:type="dxa"/>
            <w:gridSpan w:val="8"/>
            <w:tcBorders>
              <w:top w:val="nil"/>
              <w:left w:val="nil"/>
              <w:bottom w:val="nil"/>
              <w:right w:val="single" w:sz="4" w:space="0" w:color="000000"/>
            </w:tcBorders>
            <w:shd w:val="clear" w:color="auto" w:fill="auto"/>
            <w:vAlign w:val="center"/>
            <w:hideMark/>
          </w:tcPr>
          <w:p w:rsidR="00B112A2" w:rsidRDefault="00B112A2">
            <w:pPr>
              <w:rPr>
                <w:color w:val="000000"/>
                <w:sz w:val="20"/>
                <w:szCs w:val="20"/>
              </w:rPr>
            </w:pPr>
            <w:r>
              <w:rPr>
                <w:color w:val="000000"/>
                <w:sz w:val="20"/>
                <w:szCs w:val="20"/>
              </w:rPr>
              <w:t>- 3 630 LVL - Divgadu ziņojums ANO Vispārējās konvencijas par klimata pārmaiņām ietvaros</w:t>
            </w:r>
          </w:p>
        </w:tc>
      </w:tr>
      <w:tr w:rsidR="00B112A2" w:rsidTr="00531238">
        <w:trPr>
          <w:trHeight w:val="480"/>
        </w:trPr>
        <w:tc>
          <w:tcPr>
            <w:tcW w:w="1427" w:type="dxa"/>
            <w:vMerge/>
            <w:tcBorders>
              <w:top w:val="nil"/>
              <w:left w:val="single" w:sz="4" w:space="0" w:color="auto"/>
              <w:bottom w:val="single" w:sz="4" w:space="0" w:color="000000"/>
              <w:right w:val="single" w:sz="4" w:space="0" w:color="auto"/>
            </w:tcBorders>
            <w:vAlign w:val="center"/>
            <w:hideMark/>
          </w:tcPr>
          <w:p w:rsidR="00B112A2" w:rsidRDefault="00B112A2">
            <w:pPr>
              <w:rPr>
                <w:b/>
                <w:bCs/>
                <w:color w:val="000000"/>
                <w:sz w:val="20"/>
                <w:szCs w:val="20"/>
              </w:rPr>
            </w:pPr>
          </w:p>
        </w:tc>
        <w:tc>
          <w:tcPr>
            <w:tcW w:w="11173" w:type="dxa"/>
            <w:gridSpan w:val="8"/>
            <w:tcBorders>
              <w:top w:val="nil"/>
              <w:left w:val="nil"/>
              <w:bottom w:val="nil"/>
              <w:right w:val="single" w:sz="4" w:space="0" w:color="000000"/>
            </w:tcBorders>
            <w:shd w:val="clear" w:color="auto" w:fill="auto"/>
            <w:vAlign w:val="center"/>
            <w:hideMark/>
          </w:tcPr>
          <w:p w:rsidR="00B112A2" w:rsidRDefault="00B112A2">
            <w:pPr>
              <w:rPr>
                <w:color w:val="000000"/>
                <w:sz w:val="20"/>
                <w:szCs w:val="20"/>
              </w:rPr>
            </w:pPr>
            <w:r>
              <w:rPr>
                <w:color w:val="000000"/>
                <w:sz w:val="20"/>
                <w:szCs w:val="20"/>
              </w:rPr>
              <w:t>- 15 000 LVL - maksājumi par pakalpojumiem, kas saņemti, lai saskaņā ar starptautisko līgumu nosacījumiem nodrošinātu dokumentu tulkojumus (ziņojumu tulkojumi, normatīvo aktu tulkojumi un tml.).</w:t>
            </w:r>
          </w:p>
        </w:tc>
      </w:tr>
      <w:tr w:rsidR="00B112A2" w:rsidTr="00531238">
        <w:trPr>
          <w:trHeight w:val="300"/>
        </w:trPr>
        <w:tc>
          <w:tcPr>
            <w:tcW w:w="1427" w:type="dxa"/>
            <w:vMerge/>
            <w:tcBorders>
              <w:top w:val="nil"/>
              <w:left w:val="single" w:sz="4" w:space="0" w:color="auto"/>
              <w:bottom w:val="single" w:sz="4" w:space="0" w:color="000000"/>
              <w:right w:val="single" w:sz="4" w:space="0" w:color="auto"/>
            </w:tcBorders>
            <w:vAlign w:val="center"/>
            <w:hideMark/>
          </w:tcPr>
          <w:p w:rsidR="00B112A2" w:rsidRDefault="00B112A2">
            <w:pPr>
              <w:rPr>
                <w:b/>
                <w:bCs/>
                <w:color w:val="000000"/>
                <w:sz w:val="20"/>
                <w:szCs w:val="20"/>
              </w:rPr>
            </w:pPr>
          </w:p>
        </w:tc>
        <w:tc>
          <w:tcPr>
            <w:tcW w:w="11173" w:type="dxa"/>
            <w:gridSpan w:val="8"/>
            <w:tcBorders>
              <w:top w:val="nil"/>
              <w:left w:val="nil"/>
              <w:bottom w:val="nil"/>
              <w:right w:val="single" w:sz="4" w:space="0" w:color="000000"/>
            </w:tcBorders>
            <w:shd w:val="clear" w:color="auto" w:fill="auto"/>
            <w:vAlign w:val="center"/>
            <w:hideMark/>
          </w:tcPr>
          <w:p w:rsidR="00B112A2" w:rsidRDefault="00B112A2">
            <w:pPr>
              <w:rPr>
                <w:color w:val="000000"/>
                <w:sz w:val="20"/>
                <w:szCs w:val="20"/>
              </w:rPr>
            </w:pPr>
            <w:r>
              <w:rPr>
                <w:color w:val="000000"/>
                <w:sz w:val="20"/>
                <w:szCs w:val="20"/>
              </w:rPr>
              <w:t>- 13 900 LVL - nepieciešams veikt regulāro ikgada auditu (starptautiski līgumu prasības), kā arī gala ziņojumu auditu un tml.</w:t>
            </w:r>
          </w:p>
        </w:tc>
      </w:tr>
      <w:tr w:rsidR="00B112A2" w:rsidTr="00531238">
        <w:trPr>
          <w:trHeight w:val="555"/>
        </w:trPr>
        <w:tc>
          <w:tcPr>
            <w:tcW w:w="1427" w:type="dxa"/>
            <w:vMerge/>
            <w:tcBorders>
              <w:top w:val="nil"/>
              <w:left w:val="single" w:sz="4" w:space="0" w:color="auto"/>
              <w:bottom w:val="single" w:sz="4" w:space="0" w:color="000000"/>
              <w:right w:val="single" w:sz="4" w:space="0" w:color="auto"/>
            </w:tcBorders>
            <w:vAlign w:val="center"/>
            <w:hideMark/>
          </w:tcPr>
          <w:p w:rsidR="00B112A2" w:rsidRDefault="00B112A2">
            <w:pPr>
              <w:rPr>
                <w:b/>
                <w:bCs/>
                <w:color w:val="000000"/>
                <w:sz w:val="20"/>
                <w:szCs w:val="20"/>
              </w:rPr>
            </w:pPr>
          </w:p>
        </w:tc>
        <w:tc>
          <w:tcPr>
            <w:tcW w:w="11173" w:type="dxa"/>
            <w:gridSpan w:val="8"/>
            <w:tcBorders>
              <w:top w:val="nil"/>
              <w:left w:val="nil"/>
              <w:right w:val="single" w:sz="4" w:space="0" w:color="000000"/>
            </w:tcBorders>
            <w:shd w:val="clear" w:color="auto" w:fill="auto"/>
            <w:vAlign w:val="center"/>
            <w:hideMark/>
          </w:tcPr>
          <w:p w:rsidR="00B112A2" w:rsidRDefault="00B112A2">
            <w:pPr>
              <w:rPr>
                <w:color w:val="000000"/>
                <w:sz w:val="20"/>
                <w:szCs w:val="20"/>
              </w:rPr>
            </w:pPr>
            <w:r>
              <w:rPr>
                <w:color w:val="000000"/>
                <w:sz w:val="20"/>
                <w:szCs w:val="20"/>
              </w:rPr>
              <w:t>- 1 100 LVL - izdevumi konsultatīvās padomes sēdēm, kas notiek 4 reizes gadā un tajās piedalās pārstāvji no Latvijas, kā arī starptautiskie partneri</w:t>
            </w:r>
          </w:p>
        </w:tc>
      </w:tr>
      <w:tr w:rsidR="00B112A2" w:rsidTr="00531238">
        <w:trPr>
          <w:trHeight w:val="300"/>
        </w:trPr>
        <w:tc>
          <w:tcPr>
            <w:tcW w:w="1427" w:type="dxa"/>
            <w:vMerge/>
            <w:tcBorders>
              <w:top w:val="nil"/>
              <w:left w:val="single" w:sz="4" w:space="0" w:color="auto"/>
              <w:bottom w:val="single" w:sz="4" w:space="0" w:color="000000"/>
              <w:right w:val="single" w:sz="4" w:space="0" w:color="auto"/>
            </w:tcBorders>
            <w:vAlign w:val="center"/>
            <w:hideMark/>
          </w:tcPr>
          <w:p w:rsidR="00B112A2" w:rsidRDefault="00B112A2">
            <w:pPr>
              <w:rPr>
                <w:b/>
                <w:bCs/>
                <w:color w:val="000000"/>
                <w:sz w:val="20"/>
                <w:szCs w:val="20"/>
              </w:rPr>
            </w:pPr>
          </w:p>
        </w:tc>
        <w:tc>
          <w:tcPr>
            <w:tcW w:w="11173" w:type="dxa"/>
            <w:gridSpan w:val="8"/>
            <w:tcBorders>
              <w:top w:val="nil"/>
              <w:left w:val="nil"/>
              <w:bottom w:val="single" w:sz="4" w:space="0" w:color="auto"/>
              <w:right w:val="single" w:sz="4" w:space="0" w:color="000000"/>
            </w:tcBorders>
            <w:shd w:val="clear" w:color="auto" w:fill="auto"/>
            <w:vAlign w:val="center"/>
            <w:hideMark/>
          </w:tcPr>
          <w:p w:rsidR="00B112A2" w:rsidRDefault="00B112A2">
            <w:pPr>
              <w:rPr>
                <w:b/>
                <w:bCs/>
                <w:color w:val="000000"/>
                <w:sz w:val="20"/>
                <w:szCs w:val="20"/>
              </w:rPr>
            </w:pPr>
          </w:p>
        </w:tc>
      </w:tr>
      <w:tr w:rsidR="00B112A2" w:rsidTr="00531238">
        <w:trPr>
          <w:trHeight w:val="300"/>
        </w:trPr>
        <w:tc>
          <w:tcPr>
            <w:tcW w:w="1427" w:type="dxa"/>
            <w:vMerge/>
            <w:tcBorders>
              <w:top w:val="nil"/>
              <w:left w:val="single" w:sz="4" w:space="0" w:color="auto"/>
              <w:bottom w:val="single" w:sz="4" w:space="0" w:color="000000"/>
              <w:right w:val="single" w:sz="4" w:space="0" w:color="auto"/>
            </w:tcBorders>
            <w:vAlign w:val="center"/>
            <w:hideMark/>
          </w:tcPr>
          <w:p w:rsidR="00B112A2" w:rsidRDefault="00B112A2">
            <w:pPr>
              <w:rPr>
                <w:b/>
                <w:bCs/>
                <w:color w:val="000000"/>
                <w:sz w:val="20"/>
                <w:szCs w:val="20"/>
              </w:rPr>
            </w:pPr>
          </w:p>
        </w:tc>
        <w:tc>
          <w:tcPr>
            <w:tcW w:w="11173" w:type="dxa"/>
            <w:gridSpan w:val="8"/>
            <w:tcBorders>
              <w:top w:val="single" w:sz="4" w:space="0" w:color="auto"/>
              <w:left w:val="nil"/>
              <w:bottom w:val="nil"/>
              <w:right w:val="single" w:sz="4" w:space="0" w:color="000000"/>
            </w:tcBorders>
            <w:shd w:val="clear" w:color="auto" w:fill="auto"/>
            <w:vAlign w:val="center"/>
            <w:hideMark/>
          </w:tcPr>
          <w:p w:rsidR="00B112A2" w:rsidRDefault="00B112A2">
            <w:pPr>
              <w:rPr>
                <w:b/>
                <w:bCs/>
                <w:color w:val="000000"/>
                <w:sz w:val="20"/>
                <w:szCs w:val="20"/>
              </w:rPr>
            </w:pPr>
            <w:r>
              <w:rPr>
                <w:b/>
                <w:bCs/>
                <w:color w:val="000000"/>
                <w:sz w:val="20"/>
                <w:szCs w:val="20"/>
              </w:rPr>
              <w:t>2020.gadā</w:t>
            </w:r>
          </w:p>
        </w:tc>
      </w:tr>
      <w:tr w:rsidR="00B112A2" w:rsidTr="00531238">
        <w:trPr>
          <w:trHeight w:val="300"/>
        </w:trPr>
        <w:tc>
          <w:tcPr>
            <w:tcW w:w="1427" w:type="dxa"/>
            <w:vMerge/>
            <w:tcBorders>
              <w:top w:val="nil"/>
              <w:left w:val="single" w:sz="4" w:space="0" w:color="auto"/>
              <w:bottom w:val="single" w:sz="4" w:space="0" w:color="000000"/>
              <w:right w:val="single" w:sz="4" w:space="0" w:color="auto"/>
            </w:tcBorders>
            <w:vAlign w:val="center"/>
            <w:hideMark/>
          </w:tcPr>
          <w:p w:rsidR="00B112A2" w:rsidRDefault="00B112A2">
            <w:pPr>
              <w:rPr>
                <w:b/>
                <w:bCs/>
                <w:color w:val="000000"/>
                <w:sz w:val="20"/>
                <w:szCs w:val="20"/>
              </w:rPr>
            </w:pPr>
          </w:p>
        </w:tc>
        <w:tc>
          <w:tcPr>
            <w:tcW w:w="11173" w:type="dxa"/>
            <w:gridSpan w:val="8"/>
            <w:tcBorders>
              <w:top w:val="nil"/>
              <w:left w:val="nil"/>
              <w:bottom w:val="nil"/>
              <w:right w:val="single" w:sz="4" w:space="0" w:color="000000"/>
            </w:tcBorders>
            <w:shd w:val="clear" w:color="auto" w:fill="auto"/>
            <w:vAlign w:val="center"/>
            <w:hideMark/>
          </w:tcPr>
          <w:p w:rsidR="00B112A2" w:rsidRDefault="00B112A2">
            <w:pPr>
              <w:rPr>
                <w:color w:val="000000"/>
                <w:sz w:val="20"/>
                <w:szCs w:val="20"/>
              </w:rPr>
            </w:pPr>
            <w:r>
              <w:rPr>
                <w:color w:val="000000"/>
                <w:sz w:val="20"/>
                <w:szCs w:val="20"/>
              </w:rPr>
              <w:t>Uzturēšanas izdevumi – 81 425 LVL, t.sk.</w:t>
            </w:r>
          </w:p>
        </w:tc>
      </w:tr>
      <w:tr w:rsidR="00B112A2" w:rsidTr="00531238">
        <w:trPr>
          <w:trHeight w:val="300"/>
        </w:trPr>
        <w:tc>
          <w:tcPr>
            <w:tcW w:w="1427" w:type="dxa"/>
            <w:vMerge/>
            <w:tcBorders>
              <w:top w:val="nil"/>
              <w:left w:val="single" w:sz="4" w:space="0" w:color="auto"/>
              <w:bottom w:val="single" w:sz="4" w:space="0" w:color="000000"/>
              <w:right w:val="single" w:sz="4" w:space="0" w:color="auto"/>
            </w:tcBorders>
            <w:vAlign w:val="center"/>
            <w:hideMark/>
          </w:tcPr>
          <w:p w:rsidR="00B112A2" w:rsidRDefault="00B112A2">
            <w:pPr>
              <w:rPr>
                <w:b/>
                <w:bCs/>
                <w:color w:val="000000"/>
                <w:sz w:val="20"/>
                <w:szCs w:val="20"/>
              </w:rPr>
            </w:pPr>
          </w:p>
        </w:tc>
        <w:tc>
          <w:tcPr>
            <w:tcW w:w="11173" w:type="dxa"/>
            <w:gridSpan w:val="8"/>
            <w:tcBorders>
              <w:top w:val="nil"/>
              <w:left w:val="nil"/>
              <w:bottom w:val="nil"/>
              <w:right w:val="single" w:sz="4" w:space="0" w:color="000000"/>
            </w:tcBorders>
            <w:shd w:val="clear" w:color="auto" w:fill="auto"/>
            <w:vAlign w:val="center"/>
            <w:hideMark/>
          </w:tcPr>
          <w:p w:rsidR="00B112A2" w:rsidRDefault="00B112A2">
            <w:pPr>
              <w:rPr>
                <w:color w:val="000000"/>
                <w:sz w:val="20"/>
                <w:szCs w:val="20"/>
              </w:rPr>
            </w:pPr>
            <w:r>
              <w:rPr>
                <w:color w:val="000000"/>
                <w:sz w:val="20"/>
                <w:szCs w:val="20"/>
              </w:rPr>
              <w:t>Atlīdzība – 14 689 LVL (1 amata vieta)</w:t>
            </w:r>
          </w:p>
        </w:tc>
      </w:tr>
      <w:tr w:rsidR="00B112A2" w:rsidTr="00531238">
        <w:trPr>
          <w:trHeight w:val="300"/>
        </w:trPr>
        <w:tc>
          <w:tcPr>
            <w:tcW w:w="1427" w:type="dxa"/>
            <w:vMerge/>
            <w:tcBorders>
              <w:top w:val="nil"/>
              <w:left w:val="single" w:sz="4" w:space="0" w:color="auto"/>
              <w:bottom w:val="single" w:sz="4" w:space="0" w:color="000000"/>
              <w:right w:val="single" w:sz="4" w:space="0" w:color="auto"/>
            </w:tcBorders>
            <w:vAlign w:val="center"/>
            <w:hideMark/>
          </w:tcPr>
          <w:p w:rsidR="00B112A2" w:rsidRDefault="00B112A2">
            <w:pPr>
              <w:rPr>
                <w:b/>
                <w:bCs/>
                <w:color w:val="000000"/>
                <w:sz w:val="20"/>
                <w:szCs w:val="20"/>
              </w:rPr>
            </w:pPr>
          </w:p>
        </w:tc>
        <w:tc>
          <w:tcPr>
            <w:tcW w:w="11173" w:type="dxa"/>
            <w:gridSpan w:val="8"/>
            <w:tcBorders>
              <w:top w:val="nil"/>
              <w:left w:val="nil"/>
              <w:bottom w:val="nil"/>
              <w:right w:val="single" w:sz="4" w:space="0" w:color="000000"/>
            </w:tcBorders>
            <w:shd w:val="clear" w:color="auto" w:fill="auto"/>
            <w:vAlign w:val="center"/>
            <w:hideMark/>
          </w:tcPr>
          <w:p w:rsidR="00B112A2" w:rsidRDefault="00B112A2">
            <w:pPr>
              <w:rPr>
                <w:color w:val="000000"/>
                <w:sz w:val="20"/>
                <w:szCs w:val="20"/>
              </w:rPr>
            </w:pPr>
            <w:r>
              <w:rPr>
                <w:color w:val="000000"/>
                <w:sz w:val="20"/>
                <w:szCs w:val="20"/>
              </w:rPr>
              <w:t>- 11 652 LVL - 1 amata vieta - 36.saime, 11.algu grupa, ar mēnešalgu 971 LVL/mēnesī;</w:t>
            </w:r>
          </w:p>
        </w:tc>
      </w:tr>
      <w:tr w:rsidR="00B112A2" w:rsidTr="00531238">
        <w:trPr>
          <w:trHeight w:val="300"/>
        </w:trPr>
        <w:tc>
          <w:tcPr>
            <w:tcW w:w="1427" w:type="dxa"/>
            <w:vMerge/>
            <w:tcBorders>
              <w:top w:val="nil"/>
              <w:left w:val="single" w:sz="4" w:space="0" w:color="auto"/>
              <w:bottom w:val="single" w:sz="4" w:space="0" w:color="000000"/>
              <w:right w:val="single" w:sz="4" w:space="0" w:color="auto"/>
            </w:tcBorders>
            <w:vAlign w:val="center"/>
            <w:hideMark/>
          </w:tcPr>
          <w:p w:rsidR="00B112A2" w:rsidRDefault="00B112A2">
            <w:pPr>
              <w:rPr>
                <w:b/>
                <w:bCs/>
                <w:color w:val="000000"/>
                <w:sz w:val="20"/>
                <w:szCs w:val="20"/>
              </w:rPr>
            </w:pPr>
          </w:p>
        </w:tc>
        <w:tc>
          <w:tcPr>
            <w:tcW w:w="11173" w:type="dxa"/>
            <w:gridSpan w:val="8"/>
            <w:tcBorders>
              <w:top w:val="nil"/>
              <w:left w:val="nil"/>
              <w:bottom w:val="nil"/>
              <w:right w:val="single" w:sz="4" w:space="0" w:color="000000"/>
            </w:tcBorders>
            <w:shd w:val="clear" w:color="auto" w:fill="auto"/>
            <w:vAlign w:val="center"/>
            <w:hideMark/>
          </w:tcPr>
          <w:p w:rsidR="00B112A2" w:rsidRDefault="00B112A2">
            <w:pPr>
              <w:rPr>
                <w:color w:val="000000"/>
                <w:sz w:val="20"/>
                <w:szCs w:val="20"/>
              </w:rPr>
            </w:pPr>
            <w:r>
              <w:rPr>
                <w:color w:val="000000"/>
                <w:sz w:val="20"/>
                <w:szCs w:val="20"/>
              </w:rPr>
              <w:t>- 3 037 LVL - 1 amata vietas darba devēja valsts sociālās apdrošināšanas obligātās iemaksas, sociāla rakstura pabalsti un kompensācijas</w:t>
            </w:r>
          </w:p>
        </w:tc>
      </w:tr>
      <w:tr w:rsidR="00B112A2" w:rsidTr="00531238">
        <w:trPr>
          <w:trHeight w:val="300"/>
        </w:trPr>
        <w:tc>
          <w:tcPr>
            <w:tcW w:w="1427" w:type="dxa"/>
            <w:vMerge/>
            <w:tcBorders>
              <w:top w:val="nil"/>
              <w:left w:val="single" w:sz="4" w:space="0" w:color="auto"/>
              <w:bottom w:val="single" w:sz="4" w:space="0" w:color="000000"/>
              <w:right w:val="single" w:sz="4" w:space="0" w:color="auto"/>
            </w:tcBorders>
            <w:vAlign w:val="center"/>
            <w:hideMark/>
          </w:tcPr>
          <w:p w:rsidR="00B112A2" w:rsidRDefault="00B112A2">
            <w:pPr>
              <w:rPr>
                <w:b/>
                <w:bCs/>
                <w:color w:val="000000"/>
                <w:sz w:val="20"/>
                <w:szCs w:val="20"/>
              </w:rPr>
            </w:pPr>
          </w:p>
        </w:tc>
        <w:tc>
          <w:tcPr>
            <w:tcW w:w="11173" w:type="dxa"/>
            <w:gridSpan w:val="8"/>
            <w:tcBorders>
              <w:top w:val="nil"/>
              <w:left w:val="nil"/>
              <w:bottom w:val="nil"/>
              <w:right w:val="single" w:sz="4" w:space="0" w:color="000000"/>
            </w:tcBorders>
            <w:shd w:val="clear" w:color="auto" w:fill="auto"/>
            <w:vAlign w:val="center"/>
            <w:hideMark/>
          </w:tcPr>
          <w:p w:rsidR="00B112A2" w:rsidRDefault="00B112A2">
            <w:pPr>
              <w:rPr>
                <w:color w:val="000000"/>
                <w:sz w:val="20"/>
                <w:szCs w:val="20"/>
              </w:rPr>
            </w:pPr>
            <w:r>
              <w:rPr>
                <w:color w:val="000000"/>
                <w:sz w:val="20"/>
                <w:szCs w:val="20"/>
              </w:rPr>
              <w:t>Preces un pakalpojumi – 66 736 LVL, tai skaitā:</w:t>
            </w:r>
          </w:p>
        </w:tc>
      </w:tr>
      <w:tr w:rsidR="00B112A2" w:rsidTr="00531238">
        <w:trPr>
          <w:trHeight w:val="510"/>
        </w:trPr>
        <w:tc>
          <w:tcPr>
            <w:tcW w:w="1427" w:type="dxa"/>
            <w:vMerge/>
            <w:tcBorders>
              <w:top w:val="nil"/>
              <w:left w:val="single" w:sz="4" w:space="0" w:color="auto"/>
              <w:bottom w:val="single" w:sz="4" w:space="0" w:color="000000"/>
              <w:right w:val="single" w:sz="4" w:space="0" w:color="auto"/>
            </w:tcBorders>
            <w:vAlign w:val="center"/>
            <w:hideMark/>
          </w:tcPr>
          <w:p w:rsidR="00B112A2" w:rsidRDefault="00B112A2">
            <w:pPr>
              <w:rPr>
                <w:b/>
                <w:bCs/>
                <w:color w:val="000000"/>
                <w:sz w:val="20"/>
                <w:szCs w:val="20"/>
              </w:rPr>
            </w:pPr>
          </w:p>
        </w:tc>
        <w:tc>
          <w:tcPr>
            <w:tcW w:w="11173" w:type="dxa"/>
            <w:gridSpan w:val="8"/>
            <w:tcBorders>
              <w:top w:val="nil"/>
              <w:left w:val="nil"/>
              <w:bottom w:val="nil"/>
              <w:right w:val="single" w:sz="4" w:space="0" w:color="000000"/>
            </w:tcBorders>
            <w:shd w:val="clear" w:color="auto" w:fill="auto"/>
            <w:vAlign w:val="center"/>
            <w:hideMark/>
          </w:tcPr>
          <w:p w:rsidR="00B112A2" w:rsidRDefault="00B112A2">
            <w:pPr>
              <w:rPr>
                <w:color w:val="000000"/>
                <w:sz w:val="20"/>
                <w:szCs w:val="20"/>
              </w:rPr>
            </w:pPr>
            <w:r>
              <w:rPr>
                <w:color w:val="000000"/>
                <w:sz w:val="20"/>
                <w:szCs w:val="20"/>
              </w:rPr>
              <w:t>- 2 981 LVL - 1 amata vietu uzturēšanas izdevumi ( t.sk. sakaru pakalpojumi 1 008 LVL + komunālie pakalpojumi 195 LVL; telpu īre un uzturēšana 1 440 LVL; materiāli, biroja preces un inventārs 338 LVL)</w:t>
            </w:r>
          </w:p>
        </w:tc>
      </w:tr>
      <w:tr w:rsidR="00B112A2" w:rsidTr="00531238">
        <w:trPr>
          <w:trHeight w:val="300"/>
        </w:trPr>
        <w:tc>
          <w:tcPr>
            <w:tcW w:w="1427" w:type="dxa"/>
            <w:vMerge/>
            <w:tcBorders>
              <w:top w:val="nil"/>
              <w:left w:val="single" w:sz="4" w:space="0" w:color="auto"/>
              <w:bottom w:val="single" w:sz="4" w:space="0" w:color="000000"/>
              <w:right w:val="single" w:sz="4" w:space="0" w:color="auto"/>
            </w:tcBorders>
            <w:vAlign w:val="center"/>
            <w:hideMark/>
          </w:tcPr>
          <w:p w:rsidR="00B112A2" w:rsidRDefault="00B112A2">
            <w:pPr>
              <w:rPr>
                <w:b/>
                <w:bCs/>
                <w:color w:val="000000"/>
                <w:sz w:val="20"/>
                <w:szCs w:val="20"/>
              </w:rPr>
            </w:pPr>
          </w:p>
        </w:tc>
        <w:tc>
          <w:tcPr>
            <w:tcW w:w="11173" w:type="dxa"/>
            <w:gridSpan w:val="8"/>
            <w:tcBorders>
              <w:top w:val="nil"/>
              <w:left w:val="nil"/>
              <w:bottom w:val="nil"/>
              <w:right w:val="single" w:sz="4" w:space="0" w:color="000000"/>
            </w:tcBorders>
            <w:shd w:val="clear" w:color="auto" w:fill="auto"/>
            <w:vAlign w:val="center"/>
            <w:hideMark/>
          </w:tcPr>
          <w:p w:rsidR="00B112A2" w:rsidRDefault="00B112A2">
            <w:pPr>
              <w:rPr>
                <w:color w:val="000000"/>
                <w:sz w:val="20"/>
                <w:szCs w:val="20"/>
              </w:rPr>
            </w:pPr>
            <w:r>
              <w:rPr>
                <w:color w:val="000000"/>
                <w:sz w:val="20"/>
                <w:szCs w:val="20"/>
              </w:rPr>
              <w:t>-18 755 LVL Emisijas inventarizācijas nodrošināšana (ik gadu), trešās puses inventarizācijas kvalitātes kontrole un kvalitātes novērtēšana.</w:t>
            </w:r>
          </w:p>
        </w:tc>
      </w:tr>
      <w:tr w:rsidR="00B112A2" w:rsidTr="00531238">
        <w:trPr>
          <w:trHeight w:val="300"/>
        </w:trPr>
        <w:tc>
          <w:tcPr>
            <w:tcW w:w="1427" w:type="dxa"/>
            <w:vMerge/>
            <w:tcBorders>
              <w:top w:val="nil"/>
              <w:left w:val="single" w:sz="4" w:space="0" w:color="auto"/>
              <w:bottom w:val="single" w:sz="4" w:space="0" w:color="000000"/>
              <w:right w:val="single" w:sz="4" w:space="0" w:color="auto"/>
            </w:tcBorders>
            <w:vAlign w:val="center"/>
            <w:hideMark/>
          </w:tcPr>
          <w:p w:rsidR="00B112A2" w:rsidRDefault="00B112A2">
            <w:pPr>
              <w:rPr>
                <w:b/>
                <w:bCs/>
                <w:color w:val="000000"/>
                <w:sz w:val="20"/>
                <w:szCs w:val="20"/>
              </w:rPr>
            </w:pPr>
          </w:p>
        </w:tc>
        <w:tc>
          <w:tcPr>
            <w:tcW w:w="11173" w:type="dxa"/>
            <w:gridSpan w:val="8"/>
            <w:tcBorders>
              <w:top w:val="nil"/>
              <w:left w:val="nil"/>
              <w:bottom w:val="nil"/>
              <w:right w:val="single" w:sz="4" w:space="0" w:color="000000"/>
            </w:tcBorders>
            <w:shd w:val="clear" w:color="auto" w:fill="auto"/>
            <w:vAlign w:val="center"/>
            <w:hideMark/>
          </w:tcPr>
          <w:p w:rsidR="00B112A2" w:rsidRDefault="00B112A2">
            <w:pPr>
              <w:rPr>
                <w:color w:val="000000"/>
                <w:sz w:val="20"/>
                <w:szCs w:val="20"/>
              </w:rPr>
            </w:pPr>
            <w:r>
              <w:rPr>
                <w:color w:val="000000"/>
                <w:sz w:val="20"/>
                <w:szCs w:val="20"/>
              </w:rPr>
              <w:t>- 15 000 LVL vienreizējie pētījumi un kvalitātes kontrole, saskaņā ar monitoringa programmu</w:t>
            </w:r>
          </w:p>
        </w:tc>
      </w:tr>
      <w:tr w:rsidR="00B112A2" w:rsidTr="00531238">
        <w:trPr>
          <w:trHeight w:val="600"/>
        </w:trPr>
        <w:tc>
          <w:tcPr>
            <w:tcW w:w="1427" w:type="dxa"/>
            <w:vMerge/>
            <w:tcBorders>
              <w:top w:val="nil"/>
              <w:left w:val="single" w:sz="4" w:space="0" w:color="auto"/>
              <w:bottom w:val="single" w:sz="4" w:space="0" w:color="000000"/>
              <w:right w:val="single" w:sz="4" w:space="0" w:color="auto"/>
            </w:tcBorders>
            <w:vAlign w:val="center"/>
            <w:hideMark/>
          </w:tcPr>
          <w:p w:rsidR="00B112A2" w:rsidRDefault="00B112A2">
            <w:pPr>
              <w:rPr>
                <w:b/>
                <w:bCs/>
                <w:color w:val="000000"/>
                <w:sz w:val="20"/>
                <w:szCs w:val="20"/>
              </w:rPr>
            </w:pPr>
          </w:p>
        </w:tc>
        <w:tc>
          <w:tcPr>
            <w:tcW w:w="11173" w:type="dxa"/>
            <w:gridSpan w:val="8"/>
            <w:tcBorders>
              <w:top w:val="nil"/>
              <w:left w:val="nil"/>
              <w:bottom w:val="nil"/>
              <w:right w:val="single" w:sz="4" w:space="0" w:color="000000"/>
            </w:tcBorders>
            <w:shd w:val="clear" w:color="auto" w:fill="auto"/>
            <w:vAlign w:val="center"/>
            <w:hideMark/>
          </w:tcPr>
          <w:p w:rsidR="00B112A2" w:rsidRDefault="00B112A2">
            <w:pPr>
              <w:rPr>
                <w:color w:val="000000"/>
                <w:sz w:val="20"/>
                <w:szCs w:val="20"/>
              </w:rPr>
            </w:pPr>
            <w:r>
              <w:rPr>
                <w:color w:val="000000"/>
                <w:sz w:val="20"/>
                <w:szCs w:val="20"/>
              </w:rPr>
              <w:t>- 15 000 LVL - maksājumi par pakalpojumiem, kas saņemti, lai saskaņā ar starptautisko līgumu nosacījumiem nodrošinātu dokumentu tulkojumus (ziņojumu tulkojumi, normatīvo aktu tulkojumi un tml.).</w:t>
            </w:r>
          </w:p>
        </w:tc>
      </w:tr>
      <w:tr w:rsidR="00B112A2" w:rsidTr="00531238">
        <w:trPr>
          <w:trHeight w:val="300"/>
        </w:trPr>
        <w:tc>
          <w:tcPr>
            <w:tcW w:w="1427" w:type="dxa"/>
            <w:vMerge/>
            <w:tcBorders>
              <w:top w:val="nil"/>
              <w:left w:val="single" w:sz="4" w:space="0" w:color="auto"/>
              <w:bottom w:val="single" w:sz="4" w:space="0" w:color="000000"/>
              <w:right w:val="single" w:sz="4" w:space="0" w:color="auto"/>
            </w:tcBorders>
            <w:vAlign w:val="center"/>
            <w:hideMark/>
          </w:tcPr>
          <w:p w:rsidR="00B112A2" w:rsidRDefault="00B112A2">
            <w:pPr>
              <w:rPr>
                <w:b/>
                <w:bCs/>
                <w:color w:val="000000"/>
                <w:sz w:val="20"/>
                <w:szCs w:val="20"/>
              </w:rPr>
            </w:pPr>
          </w:p>
        </w:tc>
        <w:tc>
          <w:tcPr>
            <w:tcW w:w="11173" w:type="dxa"/>
            <w:gridSpan w:val="8"/>
            <w:tcBorders>
              <w:top w:val="nil"/>
              <w:left w:val="nil"/>
              <w:bottom w:val="nil"/>
              <w:right w:val="single" w:sz="4" w:space="0" w:color="000000"/>
            </w:tcBorders>
            <w:shd w:val="clear" w:color="auto" w:fill="auto"/>
            <w:vAlign w:val="center"/>
            <w:hideMark/>
          </w:tcPr>
          <w:p w:rsidR="00B112A2" w:rsidRDefault="00B112A2">
            <w:pPr>
              <w:rPr>
                <w:color w:val="000000"/>
                <w:sz w:val="20"/>
                <w:szCs w:val="20"/>
              </w:rPr>
            </w:pPr>
            <w:r>
              <w:rPr>
                <w:color w:val="000000"/>
                <w:sz w:val="20"/>
                <w:szCs w:val="20"/>
              </w:rPr>
              <w:t>- 13 900 LVL - nepieciešams veikt regulāro ikgada auditu (starptautiski līgumu prasības), kā arī gala ziņojumu auditu un tml.</w:t>
            </w:r>
          </w:p>
        </w:tc>
      </w:tr>
      <w:tr w:rsidR="00B112A2" w:rsidTr="00531238">
        <w:trPr>
          <w:trHeight w:val="600"/>
        </w:trPr>
        <w:tc>
          <w:tcPr>
            <w:tcW w:w="1427" w:type="dxa"/>
            <w:vMerge/>
            <w:tcBorders>
              <w:top w:val="nil"/>
              <w:left w:val="single" w:sz="4" w:space="0" w:color="auto"/>
              <w:bottom w:val="single" w:sz="4" w:space="0" w:color="000000"/>
              <w:right w:val="single" w:sz="4" w:space="0" w:color="auto"/>
            </w:tcBorders>
            <w:vAlign w:val="center"/>
            <w:hideMark/>
          </w:tcPr>
          <w:p w:rsidR="00B112A2" w:rsidRDefault="00B112A2">
            <w:pPr>
              <w:rPr>
                <w:b/>
                <w:bCs/>
                <w:color w:val="000000"/>
                <w:sz w:val="20"/>
                <w:szCs w:val="20"/>
              </w:rPr>
            </w:pPr>
          </w:p>
        </w:tc>
        <w:tc>
          <w:tcPr>
            <w:tcW w:w="11173" w:type="dxa"/>
            <w:gridSpan w:val="8"/>
            <w:tcBorders>
              <w:top w:val="nil"/>
              <w:left w:val="nil"/>
              <w:bottom w:val="single" w:sz="4" w:space="0" w:color="auto"/>
              <w:right w:val="single" w:sz="4" w:space="0" w:color="000000"/>
            </w:tcBorders>
            <w:shd w:val="clear" w:color="auto" w:fill="auto"/>
            <w:vAlign w:val="center"/>
            <w:hideMark/>
          </w:tcPr>
          <w:p w:rsidR="00B112A2" w:rsidRDefault="00B112A2">
            <w:pPr>
              <w:rPr>
                <w:color w:val="000000"/>
                <w:sz w:val="20"/>
                <w:szCs w:val="20"/>
              </w:rPr>
            </w:pPr>
            <w:r>
              <w:rPr>
                <w:color w:val="000000"/>
                <w:sz w:val="20"/>
                <w:szCs w:val="20"/>
              </w:rPr>
              <w:t>- 1 100 LVL - izdevumi konsultatīvās padomes sēdēm, kas notiek 4 reizes gadā un tajās piedalās pārstāvji no Latvijas, kā arī starptautiskie partneri</w:t>
            </w:r>
          </w:p>
        </w:tc>
      </w:tr>
    </w:tbl>
    <w:p w:rsidR="00B112A2" w:rsidRDefault="00B112A2" w:rsidP="0040488C">
      <w:pPr>
        <w:autoSpaceDE w:val="0"/>
        <w:autoSpaceDN w:val="0"/>
        <w:adjustRightInd w:val="0"/>
        <w:jc w:val="right"/>
        <w:rPr>
          <w:b/>
          <w:lang w:bidi="lo-LA"/>
        </w:rPr>
      </w:pPr>
    </w:p>
    <w:p w:rsidR="00B4156E" w:rsidRDefault="00B4156E" w:rsidP="0040488C">
      <w:pPr>
        <w:autoSpaceDE w:val="0"/>
        <w:autoSpaceDN w:val="0"/>
        <w:adjustRightInd w:val="0"/>
        <w:jc w:val="right"/>
        <w:rPr>
          <w:b/>
          <w:lang w:bidi="lo-LA"/>
        </w:rPr>
      </w:pPr>
    </w:p>
    <w:p w:rsidR="00536F36" w:rsidRPr="00461341" w:rsidRDefault="00536F36" w:rsidP="00536F36">
      <w:pPr>
        <w:jc w:val="both"/>
        <w:rPr>
          <w:sz w:val="28"/>
          <w:szCs w:val="28"/>
        </w:rPr>
      </w:pPr>
      <w:r>
        <w:rPr>
          <w:sz w:val="28"/>
          <w:szCs w:val="28"/>
        </w:rPr>
        <w:t>Finansējum</w:t>
      </w:r>
      <w:r w:rsidR="004B1FCE">
        <w:rPr>
          <w:sz w:val="28"/>
          <w:szCs w:val="28"/>
        </w:rPr>
        <w:t>s</w:t>
      </w:r>
      <w:r>
        <w:rPr>
          <w:sz w:val="28"/>
          <w:szCs w:val="28"/>
        </w:rPr>
        <w:t xml:space="preserve"> sadalījumā pa gadiem un pozīcijām </w:t>
      </w:r>
      <w:r w:rsidR="004B1FCE">
        <w:rPr>
          <w:sz w:val="28"/>
          <w:szCs w:val="28"/>
        </w:rPr>
        <w:t xml:space="preserve">ar papildus paskaidrojumiem </w:t>
      </w:r>
      <w:r>
        <w:rPr>
          <w:sz w:val="28"/>
          <w:szCs w:val="28"/>
        </w:rPr>
        <w:t>sniegts ziņojuma pielikumā.</w:t>
      </w:r>
    </w:p>
    <w:p w:rsidR="00536F36" w:rsidRDefault="00536F36" w:rsidP="000B4F57">
      <w:pPr>
        <w:ind w:firstLine="720"/>
        <w:jc w:val="both"/>
        <w:rPr>
          <w:sz w:val="28"/>
          <w:szCs w:val="28"/>
        </w:rPr>
      </w:pPr>
    </w:p>
    <w:p w:rsidR="0091607B" w:rsidRDefault="00045C45" w:rsidP="000B4F57">
      <w:pPr>
        <w:ind w:firstLine="720"/>
        <w:jc w:val="both"/>
        <w:rPr>
          <w:sz w:val="28"/>
          <w:szCs w:val="28"/>
        </w:rPr>
      </w:pPr>
      <w:r w:rsidRPr="00461341">
        <w:rPr>
          <w:sz w:val="28"/>
          <w:szCs w:val="28"/>
        </w:rPr>
        <w:t xml:space="preserve">Finansējuma iztrūkums izveidojies tāpēc, ka noslēgtie starptautiski līgumi paredz nevis konkrētu summu administratīvo izmaksu segšanai, bet % apmēru no </w:t>
      </w:r>
      <w:r>
        <w:rPr>
          <w:sz w:val="28"/>
          <w:szCs w:val="28"/>
        </w:rPr>
        <w:t>noslēgtā līguma finansējuma.</w:t>
      </w:r>
      <w:r w:rsidRPr="00461341">
        <w:rPr>
          <w:sz w:val="28"/>
          <w:szCs w:val="28"/>
        </w:rPr>
        <w:t xml:space="preserve"> </w:t>
      </w:r>
      <w:r>
        <w:rPr>
          <w:sz w:val="28"/>
          <w:szCs w:val="28"/>
        </w:rPr>
        <w:t>Savukārt saistībā ar noteiktā daudzuma vienības cenu samazināšanos līgumi noslēgti par mazākām summām kā sākotnēji plānots</w:t>
      </w:r>
      <w:r w:rsidRPr="00461341">
        <w:rPr>
          <w:sz w:val="28"/>
          <w:szCs w:val="28"/>
        </w:rPr>
        <w:t>, tā rezultātā pieejamais finansējums administratīvajām izmaksām ir mazāks nekā sākotnēji tika plānots</w:t>
      </w:r>
      <w:r>
        <w:rPr>
          <w:sz w:val="28"/>
          <w:szCs w:val="28"/>
        </w:rPr>
        <w:t xml:space="preserve">. </w:t>
      </w:r>
    </w:p>
    <w:p w:rsidR="0091607B" w:rsidRPr="00461341" w:rsidRDefault="0091607B" w:rsidP="00747BD9">
      <w:pPr>
        <w:jc w:val="both"/>
        <w:rPr>
          <w:sz w:val="28"/>
          <w:szCs w:val="28"/>
        </w:rPr>
      </w:pPr>
      <w:r>
        <w:rPr>
          <w:sz w:val="28"/>
          <w:szCs w:val="28"/>
        </w:rPr>
        <w:tab/>
      </w:r>
    </w:p>
    <w:p w:rsidR="00045C45" w:rsidRDefault="00045C45" w:rsidP="00265A23">
      <w:pPr>
        <w:jc w:val="both"/>
        <w:rPr>
          <w:sz w:val="28"/>
          <w:szCs w:val="28"/>
        </w:rPr>
        <w:sectPr w:rsidR="00045C45" w:rsidSect="007F5BF8">
          <w:pgSz w:w="15840" w:h="12240" w:orient="landscape"/>
          <w:pgMar w:top="1134" w:right="1134" w:bottom="1134" w:left="1134" w:header="709" w:footer="709" w:gutter="0"/>
          <w:cols w:space="708"/>
          <w:titlePg/>
          <w:docGrid w:linePitch="360"/>
        </w:sectPr>
      </w:pPr>
    </w:p>
    <w:p w:rsidR="00FC3410" w:rsidRPr="0007335A" w:rsidRDefault="00FC3410" w:rsidP="0007335A">
      <w:pPr>
        <w:autoSpaceDE w:val="0"/>
        <w:autoSpaceDN w:val="0"/>
        <w:adjustRightInd w:val="0"/>
        <w:jc w:val="both"/>
        <w:rPr>
          <w:b/>
          <w:sz w:val="28"/>
          <w:szCs w:val="28"/>
          <w:lang w:bidi="lo-LA"/>
        </w:rPr>
      </w:pPr>
      <w:r w:rsidRPr="0007335A">
        <w:rPr>
          <w:b/>
          <w:sz w:val="28"/>
          <w:szCs w:val="28"/>
          <w:lang w:bidi="lo-LA"/>
        </w:rPr>
        <w:t>7. Vides kvalitātes uzlabojumi</w:t>
      </w:r>
    </w:p>
    <w:p w:rsidR="00FC3410" w:rsidRPr="0007335A" w:rsidRDefault="00FC3410" w:rsidP="0007335A">
      <w:pPr>
        <w:spacing w:before="120"/>
        <w:ind w:firstLine="720"/>
        <w:jc w:val="both"/>
        <w:rPr>
          <w:bCs/>
          <w:sz w:val="28"/>
          <w:szCs w:val="28"/>
        </w:rPr>
      </w:pPr>
      <w:r w:rsidRPr="0007335A">
        <w:rPr>
          <w:bCs/>
          <w:sz w:val="28"/>
          <w:szCs w:val="28"/>
        </w:rPr>
        <w:t>Projektu rezultātu monitoringu īsteno finansējuma saņēmēji un tā ietvaros finansējuma saņēmējs sagatavo pārskatu, piemēram, tajā norādot ēkas, kurās projekta ietvaros veiktas aktivitātes, kā arī katras ēkas siltumenerģijas patēriņu un sasniegto CO</w:t>
      </w:r>
      <w:r w:rsidRPr="0007335A">
        <w:rPr>
          <w:bCs/>
          <w:sz w:val="28"/>
          <w:szCs w:val="28"/>
          <w:vertAlign w:val="subscript"/>
        </w:rPr>
        <w:t>2</w:t>
      </w:r>
      <w:r w:rsidRPr="0007335A">
        <w:rPr>
          <w:bCs/>
          <w:sz w:val="28"/>
          <w:szCs w:val="28"/>
        </w:rPr>
        <w:t xml:space="preserve"> emisiju samazinājumu pārskata periodā.</w:t>
      </w:r>
    </w:p>
    <w:p w:rsidR="00FC3410" w:rsidRPr="0007335A" w:rsidRDefault="00FC3410" w:rsidP="0007335A">
      <w:pPr>
        <w:ind w:firstLine="686"/>
        <w:jc w:val="both"/>
        <w:rPr>
          <w:color w:val="000000"/>
          <w:sz w:val="28"/>
          <w:szCs w:val="28"/>
        </w:rPr>
      </w:pPr>
      <w:r w:rsidRPr="0007335A">
        <w:rPr>
          <w:color w:val="000000"/>
          <w:sz w:val="28"/>
          <w:szCs w:val="28"/>
        </w:rPr>
        <w:t xml:space="preserve">Tabulā </w:t>
      </w:r>
      <w:r>
        <w:rPr>
          <w:color w:val="000000"/>
          <w:sz w:val="28"/>
          <w:szCs w:val="28"/>
        </w:rPr>
        <w:t>21</w:t>
      </w:r>
      <w:r w:rsidRPr="0007335A">
        <w:rPr>
          <w:color w:val="000000"/>
          <w:sz w:val="28"/>
          <w:szCs w:val="28"/>
        </w:rPr>
        <w:t xml:space="preserve"> sniegts apkopojums par KPFI konkursu projektu monitoringa rezultātiem 201</w:t>
      </w:r>
      <w:r>
        <w:rPr>
          <w:color w:val="000000"/>
          <w:sz w:val="28"/>
          <w:szCs w:val="28"/>
        </w:rPr>
        <w:t>2</w:t>
      </w:r>
      <w:r w:rsidRPr="0007335A">
        <w:rPr>
          <w:color w:val="000000"/>
          <w:sz w:val="28"/>
          <w:szCs w:val="28"/>
        </w:rPr>
        <w:t>.gadā tiem projektiem, kuri plānotajā termiņā iesnieguši nepieciešamo informāciju izvērtēšanai un apstiprināšanai. Piecus gadus pēc projekta līguma termiņa beigām finansējuma saņēmējs katru gadu veic monitoringu par sasniegtajiem projekta rezultātiem un līdz nākamā gada 31.janvārim iesniedz monitoringa pārskatu.</w:t>
      </w:r>
    </w:p>
    <w:p w:rsidR="00FC3410" w:rsidRPr="00584985" w:rsidRDefault="00FC3410" w:rsidP="0007335A">
      <w:pPr>
        <w:ind w:firstLine="720"/>
        <w:jc w:val="both"/>
        <w:rPr>
          <w:sz w:val="28"/>
          <w:szCs w:val="28"/>
          <w:lang w:bidi="lo-LA"/>
        </w:rPr>
      </w:pPr>
      <w:r w:rsidRPr="0007335A">
        <w:rPr>
          <w:color w:val="000000"/>
          <w:sz w:val="28"/>
          <w:szCs w:val="28"/>
        </w:rPr>
        <w:t>Monitoringa periods līdz 201</w:t>
      </w:r>
      <w:r>
        <w:rPr>
          <w:color w:val="000000"/>
          <w:sz w:val="28"/>
          <w:szCs w:val="28"/>
        </w:rPr>
        <w:t>2</w:t>
      </w:r>
      <w:r w:rsidRPr="0007335A">
        <w:rPr>
          <w:color w:val="000000"/>
          <w:sz w:val="28"/>
          <w:szCs w:val="28"/>
        </w:rPr>
        <w:t xml:space="preserve">.gada 1.decembrim </w:t>
      </w:r>
      <w:r w:rsidRPr="00424EDC">
        <w:rPr>
          <w:color w:val="000000"/>
          <w:sz w:val="28"/>
          <w:szCs w:val="28"/>
        </w:rPr>
        <w:t xml:space="preserve">sācies 9 </w:t>
      </w:r>
      <w:r w:rsidRPr="00424EDC">
        <w:rPr>
          <w:sz w:val="28"/>
          <w:szCs w:val="28"/>
          <w:lang w:bidi="lo-LA"/>
        </w:rPr>
        <w:t>KPFI</w:t>
      </w:r>
      <w:r w:rsidRPr="00571A63">
        <w:rPr>
          <w:sz w:val="28"/>
          <w:szCs w:val="28"/>
          <w:lang w:bidi="lo-LA"/>
        </w:rPr>
        <w:t xml:space="preserve"> konkursu </w:t>
      </w:r>
      <w:r w:rsidRPr="00584985">
        <w:rPr>
          <w:sz w:val="28"/>
          <w:szCs w:val="28"/>
          <w:lang w:bidi="lo-LA"/>
        </w:rPr>
        <w:t>ietvaros:</w:t>
      </w:r>
    </w:p>
    <w:p w:rsidR="0040488C" w:rsidRDefault="0040488C" w:rsidP="0007335A">
      <w:pPr>
        <w:ind w:firstLine="720"/>
        <w:jc w:val="both"/>
        <w:rPr>
          <w:b/>
          <w:sz w:val="28"/>
          <w:szCs w:val="28"/>
          <w:lang w:bidi="lo-LA"/>
        </w:rPr>
      </w:pPr>
    </w:p>
    <w:p w:rsidR="00FC3410" w:rsidRPr="00584985" w:rsidRDefault="00FC3410" w:rsidP="0007335A">
      <w:pPr>
        <w:ind w:firstLine="720"/>
        <w:jc w:val="both"/>
        <w:rPr>
          <w:b/>
          <w:sz w:val="28"/>
          <w:szCs w:val="28"/>
          <w:lang w:bidi="lo-LA"/>
        </w:rPr>
      </w:pPr>
      <w:r w:rsidRPr="00584985">
        <w:rPr>
          <w:b/>
          <w:sz w:val="28"/>
          <w:szCs w:val="28"/>
          <w:lang w:bidi="lo-LA"/>
        </w:rPr>
        <w:t>1. „</w:t>
      </w:r>
      <w:r w:rsidRPr="00584985">
        <w:rPr>
          <w:b/>
          <w:color w:val="000000"/>
          <w:sz w:val="28"/>
          <w:szCs w:val="28"/>
          <w:lang w:eastAsia="lv-LV"/>
        </w:rPr>
        <w:t>Energoefektivitātes paaugstināšana pašvaldību ēkās</w:t>
      </w:r>
      <w:r w:rsidRPr="00584985">
        <w:rPr>
          <w:b/>
          <w:sz w:val="28"/>
          <w:szCs w:val="28"/>
          <w:lang w:bidi="lo-LA"/>
        </w:rPr>
        <w:t>”</w:t>
      </w:r>
    </w:p>
    <w:p w:rsidR="00FC3410" w:rsidRPr="00584985" w:rsidRDefault="00FC3410" w:rsidP="00D91362">
      <w:pPr>
        <w:ind w:firstLine="720"/>
        <w:jc w:val="both"/>
        <w:rPr>
          <w:bCs/>
          <w:sz w:val="28"/>
          <w:szCs w:val="28"/>
        </w:rPr>
      </w:pPr>
      <w:r w:rsidRPr="00584985">
        <w:rPr>
          <w:bCs/>
          <w:sz w:val="28"/>
          <w:szCs w:val="28"/>
        </w:rPr>
        <w:t>Projektu rezultātu monitorings 2010.gadā tika uzsākts 11 projektos, 2011.gadā 3</w:t>
      </w:r>
      <w:r>
        <w:rPr>
          <w:bCs/>
          <w:sz w:val="28"/>
          <w:szCs w:val="28"/>
        </w:rPr>
        <w:t>4</w:t>
      </w:r>
      <w:r w:rsidRPr="00584985">
        <w:rPr>
          <w:bCs/>
          <w:sz w:val="28"/>
          <w:szCs w:val="28"/>
        </w:rPr>
        <w:t xml:space="preserve"> projektos un 2012.gadā monitoringa periods sākās vēl 1</w:t>
      </w:r>
      <w:r>
        <w:rPr>
          <w:bCs/>
          <w:sz w:val="28"/>
          <w:szCs w:val="28"/>
        </w:rPr>
        <w:t>0</w:t>
      </w:r>
      <w:r w:rsidRPr="00584985">
        <w:rPr>
          <w:bCs/>
          <w:sz w:val="28"/>
          <w:szCs w:val="28"/>
        </w:rPr>
        <w:t xml:space="preserve"> projektiem, t.i. tiem projektiem, kuri tika pabeigti līdz 2012.gada 1.decembrim.</w:t>
      </w:r>
      <w:r>
        <w:rPr>
          <w:bCs/>
          <w:sz w:val="28"/>
          <w:szCs w:val="28"/>
        </w:rPr>
        <w:t xml:space="preserve"> 10 </w:t>
      </w:r>
      <w:r w:rsidRPr="00126837">
        <w:rPr>
          <w:bCs/>
          <w:sz w:val="28"/>
          <w:szCs w:val="28"/>
        </w:rPr>
        <w:t>monitoringa pārskati ir iesniegti par nepilnu gadu, līdz ar to minētos datus nevar salīdzināt ar projekta iesniegumā norādīto CO</w:t>
      </w:r>
      <w:r w:rsidRPr="00126837">
        <w:rPr>
          <w:bCs/>
          <w:sz w:val="28"/>
          <w:szCs w:val="28"/>
          <w:vertAlign w:val="subscript"/>
        </w:rPr>
        <w:t>2</w:t>
      </w:r>
      <w:r w:rsidRPr="00126837">
        <w:rPr>
          <w:bCs/>
          <w:sz w:val="28"/>
          <w:szCs w:val="28"/>
        </w:rPr>
        <w:t xml:space="preserve"> emisijas ietaupījumu gada laikā. Pirmais pilnībā aizpildītais monitoringa pārskats par 2013.gadu tiks iesniegts 2014.gada sākumā.</w:t>
      </w:r>
    </w:p>
    <w:p w:rsidR="00FC3410" w:rsidRDefault="00FC3410" w:rsidP="00F44FA0">
      <w:pPr>
        <w:ind w:firstLine="720"/>
        <w:jc w:val="both"/>
        <w:rPr>
          <w:bCs/>
          <w:sz w:val="28"/>
          <w:szCs w:val="28"/>
        </w:rPr>
      </w:pPr>
      <w:r w:rsidRPr="008B0347">
        <w:rPr>
          <w:bCs/>
          <w:sz w:val="28"/>
          <w:szCs w:val="28"/>
        </w:rPr>
        <w:t xml:space="preserve">Izvērtējot iesniegtos monitoringa datus </w:t>
      </w:r>
      <w:r>
        <w:rPr>
          <w:bCs/>
          <w:sz w:val="28"/>
          <w:szCs w:val="28"/>
        </w:rPr>
        <w:t xml:space="preserve">par 2012.gadu 29 projektiem, </w:t>
      </w:r>
      <w:r w:rsidRPr="008B0347">
        <w:rPr>
          <w:bCs/>
          <w:sz w:val="28"/>
          <w:szCs w:val="28"/>
        </w:rPr>
        <w:t>kur</w:t>
      </w:r>
      <w:r>
        <w:rPr>
          <w:bCs/>
          <w:sz w:val="28"/>
          <w:szCs w:val="28"/>
        </w:rPr>
        <w:t>iem monitoringa periods ir pilni</w:t>
      </w:r>
      <w:r w:rsidRPr="008B0347">
        <w:rPr>
          <w:bCs/>
          <w:sz w:val="28"/>
          <w:szCs w:val="28"/>
        </w:rPr>
        <w:t xml:space="preserve"> </w:t>
      </w:r>
      <w:r>
        <w:rPr>
          <w:bCs/>
          <w:sz w:val="28"/>
          <w:szCs w:val="28"/>
        </w:rPr>
        <w:t>divi gadi</w:t>
      </w:r>
      <w:r w:rsidRPr="008B0347">
        <w:rPr>
          <w:bCs/>
          <w:sz w:val="28"/>
          <w:szCs w:val="28"/>
        </w:rPr>
        <w:t xml:space="preserve"> šādi rezultāti – </w:t>
      </w:r>
      <w:r>
        <w:rPr>
          <w:bCs/>
          <w:sz w:val="28"/>
          <w:szCs w:val="28"/>
        </w:rPr>
        <w:t>14</w:t>
      </w:r>
      <w:r w:rsidRPr="008B0347">
        <w:rPr>
          <w:bCs/>
          <w:sz w:val="28"/>
          <w:szCs w:val="28"/>
        </w:rPr>
        <w:t xml:space="preserve"> projektiem CO</w:t>
      </w:r>
      <w:r w:rsidRPr="008B0347">
        <w:rPr>
          <w:bCs/>
          <w:sz w:val="28"/>
          <w:szCs w:val="28"/>
          <w:vertAlign w:val="subscript"/>
        </w:rPr>
        <w:t>2</w:t>
      </w:r>
      <w:r w:rsidRPr="008B0347">
        <w:rPr>
          <w:bCs/>
          <w:sz w:val="28"/>
          <w:szCs w:val="28"/>
        </w:rPr>
        <w:t xml:space="preserve"> emisijas samazinājums ir sasniegts</w:t>
      </w:r>
      <w:r>
        <w:rPr>
          <w:bCs/>
          <w:sz w:val="28"/>
          <w:szCs w:val="28"/>
        </w:rPr>
        <w:t xml:space="preserve"> pilnībā,</w:t>
      </w:r>
      <w:r w:rsidRPr="00966130">
        <w:rPr>
          <w:bCs/>
          <w:sz w:val="28"/>
          <w:szCs w:val="28"/>
        </w:rPr>
        <w:t xml:space="preserve"> </w:t>
      </w:r>
      <w:r>
        <w:rPr>
          <w:bCs/>
          <w:sz w:val="28"/>
          <w:szCs w:val="28"/>
        </w:rPr>
        <w:t>trīs</w:t>
      </w:r>
      <w:r w:rsidRPr="00FF1730">
        <w:rPr>
          <w:bCs/>
          <w:sz w:val="28"/>
          <w:szCs w:val="28"/>
        </w:rPr>
        <w:t xml:space="preserve"> projekt</w:t>
      </w:r>
      <w:r>
        <w:rPr>
          <w:bCs/>
          <w:sz w:val="28"/>
          <w:szCs w:val="28"/>
        </w:rPr>
        <w:t>os</w:t>
      </w:r>
      <w:r w:rsidRPr="00FF1730">
        <w:rPr>
          <w:bCs/>
          <w:sz w:val="28"/>
          <w:szCs w:val="28"/>
        </w:rPr>
        <w:t xml:space="preserve"> CO</w:t>
      </w:r>
      <w:r w:rsidRPr="00FF1730">
        <w:rPr>
          <w:bCs/>
          <w:sz w:val="28"/>
          <w:szCs w:val="28"/>
          <w:vertAlign w:val="subscript"/>
        </w:rPr>
        <w:t>2</w:t>
      </w:r>
      <w:r w:rsidRPr="00FF1730">
        <w:rPr>
          <w:bCs/>
          <w:sz w:val="28"/>
          <w:szCs w:val="28"/>
        </w:rPr>
        <w:t xml:space="preserve"> emisiju samazinājums ir sasniegts </w:t>
      </w:r>
      <w:r>
        <w:rPr>
          <w:bCs/>
          <w:sz w:val="28"/>
          <w:szCs w:val="28"/>
        </w:rPr>
        <w:t xml:space="preserve">daļēji (vienā projektā </w:t>
      </w:r>
      <w:r w:rsidRPr="00FF1730">
        <w:rPr>
          <w:bCs/>
          <w:sz w:val="28"/>
          <w:szCs w:val="28"/>
        </w:rPr>
        <w:t xml:space="preserve">par aptuveni </w:t>
      </w:r>
      <w:r>
        <w:rPr>
          <w:bCs/>
          <w:sz w:val="28"/>
          <w:szCs w:val="28"/>
        </w:rPr>
        <w:t>85</w:t>
      </w:r>
      <w:r w:rsidRPr="00FF1730">
        <w:rPr>
          <w:bCs/>
          <w:sz w:val="28"/>
          <w:szCs w:val="28"/>
        </w:rPr>
        <w:t>%</w:t>
      </w:r>
      <w:r>
        <w:rPr>
          <w:bCs/>
          <w:sz w:val="28"/>
          <w:szCs w:val="28"/>
        </w:rPr>
        <w:t xml:space="preserve">, vienā par aptuveni 87% un vienā par aptuveni 44%). Projektam, kuram plānotais </w:t>
      </w:r>
      <w:r w:rsidRPr="00FF1730">
        <w:rPr>
          <w:bCs/>
          <w:sz w:val="28"/>
          <w:szCs w:val="28"/>
        </w:rPr>
        <w:t>CO</w:t>
      </w:r>
      <w:r w:rsidRPr="00FF1730">
        <w:rPr>
          <w:bCs/>
          <w:sz w:val="28"/>
          <w:szCs w:val="28"/>
          <w:vertAlign w:val="subscript"/>
        </w:rPr>
        <w:t>2</w:t>
      </w:r>
      <w:r w:rsidRPr="00FF1730">
        <w:rPr>
          <w:bCs/>
          <w:sz w:val="28"/>
          <w:szCs w:val="28"/>
        </w:rPr>
        <w:t xml:space="preserve"> emisiju samazinājums</w:t>
      </w:r>
      <w:r>
        <w:rPr>
          <w:bCs/>
          <w:sz w:val="28"/>
          <w:szCs w:val="28"/>
        </w:rPr>
        <w:t xml:space="preserve"> nav sasniegts jau otro gadu pēc kārtas, lūgts iesniegt pasākumu plānu neatbilstību novēršanai. 12 projektu rezultātu monitoringa pārskati tiks apstiprināti pēc precizējošās informācijas saņemšanas.</w:t>
      </w:r>
      <w:r w:rsidRPr="0082675E">
        <w:rPr>
          <w:bCs/>
          <w:sz w:val="28"/>
          <w:szCs w:val="28"/>
        </w:rPr>
        <w:t xml:space="preserve"> </w:t>
      </w:r>
      <w:r>
        <w:rPr>
          <w:bCs/>
          <w:sz w:val="28"/>
          <w:szCs w:val="28"/>
        </w:rPr>
        <w:t xml:space="preserve">Sasniegtais </w:t>
      </w:r>
      <w:r w:rsidRPr="00741DE8">
        <w:rPr>
          <w:bCs/>
          <w:sz w:val="28"/>
          <w:szCs w:val="28"/>
        </w:rPr>
        <w:t>CO</w:t>
      </w:r>
      <w:r w:rsidRPr="00741DE8">
        <w:rPr>
          <w:bCs/>
          <w:sz w:val="28"/>
          <w:szCs w:val="28"/>
          <w:vertAlign w:val="subscript"/>
        </w:rPr>
        <w:t>2</w:t>
      </w:r>
      <w:r w:rsidRPr="00741DE8">
        <w:rPr>
          <w:bCs/>
          <w:sz w:val="28"/>
          <w:szCs w:val="28"/>
        </w:rPr>
        <w:t xml:space="preserve"> emisij</w:t>
      </w:r>
      <w:r>
        <w:rPr>
          <w:bCs/>
          <w:sz w:val="28"/>
          <w:szCs w:val="28"/>
        </w:rPr>
        <w:t>u samazinājums projektos būs zināms monitoringa pārskatu apstiprināšanas.</w:t>
      </w:r>
    </w:p>
    <w:p w:rsidR="00FC3410" w:rsidRPr="00D6417D" w:rsidRDefault="00FC3410" w:rsidP="00D6417D">
      <w:pPr>
        <w:ind w:firstLine="720"/>
        <w:jc w:val="both"/>
        <w:rPr>
          <w:bCs/>
          <w:sz w:val="28"/>
          <w:szCs w:val="28"/>
        </w:rPr>
      </w:pPr>
      <w:r w:rsidRPr="008B0347">
        <w:rPr>
          <w:bCs/>
          <w:sz w:val="28"/>
          <w:szCs w:val="28"/>
        </w:rPr>
        <w:t xml:space="preserve">Izvērtējot iesniegtos monitoringa datus </w:t>
      </w:r>
      <w:r>
        <w:rPr>
          <w:bCs/>
          <w:sz w:val="28"/>
          <w:szCs w:val="28"/>
        </w:rPr>
        <w:t>16</w:t>
      </w:r>
      <w:r w:rsidRPr="008B0347">
        <w:rPr>
          <w:bCs/>
          <w:sz w:val="28"/>
          <w:szCs w:val="28"/>
        </w:rPr>
        <w:t xml:space="preserve"> projektiem, kuriem monitoringa periods ir pilns 2012.gads ir šādi rezultāti – </w:t>
      </w:r>
      <w:r>
        <w:rPr>
          <w:bCs/>
          <w:sz w:val="28"/>
          <w:szCs w:val="28"/>
        </w:rPr>
        <w:t>7</w:t>
      </w:r>
      <w:r w:rsidRPr="008B0347">
        <w:rPr>
          <w:bCs/>
          <w:sz w:val="28"/>
          <w:szCs w:val="28"/>
        </w:rPr>
        <w:t xml:space="preserve"> projektiem CO</w:t>
      </w:r>
      <w:r w:rsidRPr="008B0347">
        <w:rPr>
          <w:bCs/>
          <w:sz w:val="28"/>
          <w:szCs w:val="28"/>
          <w:vertAlign w:val="subscript"/>
        </w:rPr>
        <w:t>2</w:t>
      </w:r>
      <w:r w:rsidRPr="008B0347">
        <w:rPr>
          <w:bCs/>
          <w:sz w:val="28"/>
          <w:szCs w:val="28"/>
        </w:rPr>
        <w:t xml:space="preserve"> emisijas samazinājums ir sasniegts</w:t>
      </w:r>
      <w:r>
        <w:rPr>
          <w:bCs/>
          <w:sz w:val="28"/>
          <w:szCs w:val="28"/>
        </w:rPr>
        <w:t xml:space="preserve"> pilnībā,</w:t>
      </w:r>
      <w:r w:rsidRPr="00966130">
        <w:rPr>
          <w:bCs/>
          <w:sz w:val="28"/>
          <w:szCs w:val="28"/>
        </w:rPr>
        <w:t xml:space="preserve"> </w:t>
      </w:r>
      <w:r>
        <w:rPr>
          <w:bCs/>
          <w:sz w:val="28"/>
          <w:szCs w:val="28"/>
        </w:rPr>
        <w:t xml:space="preserve">savukārt 1 projektam </w:t>
      </w:r>
      <w:r w:rsidRPr="00FF1730">
        <w:rPr>
          <w:bCs/>
          <w:sz w:val="28"/>
          <w:szCs w:val="28"/>
        </w:rPr>
        <w:t>CO</w:t>
      </w:r>
      <w:r w:rsidRPr="00FF1730">
        <w:rPr>
          <w:bCs/>
          <w:sz w:val="28"/>
          <w:szCs w:val="28"/>
          <w:vertAlign w:val="subscript"/>
        </w:rPr>
        <w:t>2</w:t>
      </w:r>
      <w:r w:rsidRPr="00FF1730">
        <w:rPr>
          <w:bCs/>
          <w:sz w:val="28"/>
          <w:szCs w:val="28"/>
        </w:rPr>
        <w:t xml:space="preserve"> emisiju samazinājums ir sasniegts</w:t>
      </w:r>
      <w:r>
        <w:rPr>
          <w:bCs/>
          <w:sz w:val="28"/>
          <w:szCs w:val="28"/>
        </w:rPr>
        <w:t xml:space="preserve"> aptuveni par 95%. Ja plānotais CO</w:t>
      </w:r>
      <w:r w:rsidRPr="00357F52">
        <w:rPr>
          <w:bCs/>
          <w:sz w:val="28"/>
          <w:szCs w:val="28"/>
          <w:vertAlign w:val="subscript"/>
        </w:rPr>
        <w:t>2</w:t>
      </w:r>
      <w:r>
        <w:rPr>
          <w:bCs/>
          <w:sz w:val="28"/>
          <w:szCs w:val="28"/>
        </w:rPr>
        <w:t xml:space="preserve"> samazinājums pilnībā netiks sasniegts arī </w:t>
      </w:r>
      <w:r w:rsidRPr="00357F52">
        <w:rPr>
          <w:bCs/>
          <w:sz w:val="28"/>
          <w:szCs w:val="28"/>
        </w:rPr>
        <w:t>nākamajā monitoringa periodā, finansējuma saņēmējam tiks pieprasīts iesniegt pasākumu plānu neatbilstību novēršanai.</w:t>
      </w:r>
      <w:r>
        <w:rPr>
          <w:bCs/>
          <w:sz w:val="28"/>
          <w:szCs w:val="28"/>
        </w:rPr>
        <w:t xml:space="preserve"> 8 projektiem projektu rezultātu monitoringa pārskati tiks apstiprināti pēc precizējošās informācijas saņemšanas.</w:t>
      </w:r>
      <w:r w:rsidRPr="0082675E">
        <w:rPr>
          <w:bCs/>
          <w:sz w:val="28"/>
          <w:szCs w:val="28"/>
        </w:rPr>
        <w:t xml:space="preserve"> </w:t>
      </w:r>
      <w:r>
        <w:rPr>
          <w:bCs/>
          <w:sz w:val="28"/>
          <w:szCs w:val="28"/>
        </w:rPr>
        <w:t xml:space="preserve">Sasniegtais </w:t>
      </w:r>
      <w:r w:rsidRPr="00741DE8">
        <w:rPr>
          <w:bCs/>
          <w:sz w:val="28"/>
          <w:szCs w:val="28"/>
        </w:rPr>
        <w:t>CO</w:t>
      </w:r>
      <w:r w:rsidRPr="00741DE8">
        <w:rPr>
          <w:bCs/>
          <w:sz w:val="28"/>
          <w:szCs w:val="28"/>
          <w:vertAlign w:val="subscript"/>
        </w:rPr>
        <w:t>2</w:t>
      </w:r>
      <w:r w:rsidRPr="00741DE8">
        <w:rPr>
          <w:bCs/>
          <w:sz w:val="28"/>
          <w:szCs w:val="28"/>
        </w:rPr>
        <w:t xml:space="preserve"> emisij</w:t>
      </w:r>
      <w:r>
        <w:rPr>
          <w:bCs/>
          <w:sz w:val="28"/>
          <w:szCs w:val="28"/>
        </w:rPr>
        <w:t>u samazinājums projektos būs zināms monitoringa pārskatu apstiprināšanas.</w:t>
      </w:r>
    </w:p>
    <w:p w:rsidR="0040488C" w:rsidRDefault="0040488C" w:rsidP="00D6417D">
      <w:pPr>
        <w:ind w:firstLine="720"/>
        <w:jc w:val="both"/>
        <w:rPr>
          <w:b/>
          <w:sz w:val="28"/>
          <w:szCs w:val="28"/>
          <w:lang w:bidi="lo-LA"/>
        </w:rPr>
      </w:pPr>
    </w:p>
    <w:p w:rsidR="00FC3410" w:rsidRPr="00B94CD6" w:rsidRDefault="00FC3410" w:rsidP="00D6417D">
      <w:pPr>
        <w:ind w:firstLine="720"/>
        <w:jc w:val="both"/>
        <w:rPr>
          <w:sz w:val="28"/>
          <w:szCs w:val="28"/>
          <w:highlight w:val="yellow"/>
        </w:rPr>
      </w:pPr>
      <w:r w:rsidRPr="00E2734B">
        <w:rPr>
          <w:b/>
          <w:sz w:val="28"/>
          <w:szCs w:val="28"/>
          <w:lang w:bidi="lo-LA"/>
        </w:rPr>
        <w:t>2. </w:t>
      </w:r>
      <w:r w:rsidRPr="00E2734B">
        <w:rPr>
          <w:b/>
          <w:sz w:val="28"/>
          <w:szCs w:val="28"/>
        </w:rPr>
        <w:t>„Energoefektivitātes paaugstināšana augstākās izglītības iestāžu ēkās”</w:t>
      </w:r>
    </w:p>
    <w:p w:rsidR="00FC3410" w:rsidRPr="002E2784" w:rsidRDefault="00FC3410" w:rsidP="00F55C21">
      <w:pPr>
        <w:autoSpaceDE w:val="0"/>
        <w:autoSpaceDN w:val="0"/>
        <w:adjustRightInd w:val="0"/>
        <w:ind w:firstLine="720"/>
        <w:jc w:val="both"/>
        <w:rPr>
          <w:bCs/>
          <w:sz w:val="28"/>
          <w:szCs w:val="28"/>
        </w:rPr>
      </w:pPr>
      <w:r w:rsidRPr="00E2734B">
        <w:rPr>
          <w:bCs/>
          <w:sz w:val="28"/>
          <w:szCs w:val="28"/>
        </w:rPr>
        <w:t>Projektu rezultātu monitorings 2012.gadā tika uzsākts 6 projektos</w:t>
      </w:r>
      <w:r>
        <w:rPr>
          <w:bCs/>
          <w:sz w:val="28"/>
          <w:szCs w:val="28"/>
        </w:rPr>
        <w:t>,</w:t>
      </w:r>
      <w:r w:rsidRPr="00E2734B">
        <w:rPr>
          <w:bCs/>
          <w:sz w:val="28"/>
          <w:szCs w:val="28"/>
        </w:rPr>
        <w:t xml:space="preserve"> t.i.</w:t>
      </w:r>
      <w:r>
        <w:rPr>
          <w:bCs/>
          <w:sz w:val="28"/>
          <w:szCs w:val="28"/>
        </w:rPr>
        <w:t>,</w:t>
      </w:r>
      <w:r w:rsidRPr="00E2734B">
        <w:rPr>
          <w:bCs/>
          <w:sz w:val="28"/>
          <w:szCs w:val="28"/>
        </w:rPr>
        <w:t xml:space="preserve"> tiem projektiem, kuri tika pabeigti līdz 2012.gada 1.decembrim. Monitoringa pārskati ir iesniegti par nepilnu gadu, līdz ar to minētos datus nevar salīdzināt ar projekta iesniegumā norādīto CO</w:t>
      </w:r>
      <w:r w:rsidRPr="00E2734B">
        <w:rPr>
          <w:bCs/>
          <w:sz w:val="28"/>
          <w:szCs w:val="28"/>
          <w:vertAlign w:val="subscript"/>
        </w:rPr>
        <w:t>2</w:t>
      </w:r>
      <w:r w:rsidRPr="00E2734B">
        <w:rPr>
          <w:bCs/>
          <w:sz w:val="28"/>
          <w:szCs w:val="28"/>
        </w:rPr>
        <w:t xml:space="preserve"> emisijas ietaupījumu gada laikā. Pirmais pilnībā aizpildītais monitoringa pārskats par 201</w:t>
      </w:r>
      <w:r>
        <w:rPr>
          <w:bCs/>
          <w:sz w:val="28"/>
          <w:szCs w:val="28"/>
        </w:rPr>
        <w:t>3</w:t>
      </w:r>
      <w:r w:rsidRPr="00E2734B">
        <w:rPr>
          <w:bCs/>
          <w:sz w:val="28"/>
          <w:szCs w:val="28"/>
        </w:rPr>
        <w:t>.gadu tiks iesniegts 201</w:t>
      </w:r>
      <w:r>
        <w:rPr>
          <w:bCs/>
          <w:sz w:val="28"/>
          <w:szCs w:val="28"/>
        </w:rPr>
        <w:t>4</w:t>
      </w:r>
      <w:r w:rsidRPr="00E2734B">
        <w:rPr>
          <w:bCs/>
          <w:sz w:val="28"/>
          <w:szCs w:val="28"/>
        </w:rPr>
        <w:t>.gada sākumā.</w:t>
      </w:r>
    </w:p>
    <w:p w:rsidR="0040488C" w:rsidRDefault="0040488C" w:rsidP="0007335A">
      <w:pPr>
        <w:autoSpaceDE w:val="0"/>
        <w:autoSpaceDN w:val="0"/>
        <w:adjustRightInd w:val="0"/>
        <w:ind w:firstLine="720"/>
        <w:jc w:val="both"/>
        <w:rPr>
          <w:b/>
          <w:sz w:val="28"/>
          <w:szCs w:val="28"/>
          <w:lang w:bidi="lo-LA"/>
        </w:rPr>
      </w:pPr>
    </w:p>
    <w:p w:rsidR="0040488C" w:rsidRDefault="0040488C" w:rsidP="0007335A">
      <w:pPr>
        <w:autoSpaceDE w:val="0"/>
        <w:autoSpaceDN w:val="0"/>
        <w:adjustRightInd w:val="0"/>
        <w:ind w:firstLine="720"/>
        <w:jc w:val="both"/>
        <w:rPr>
          <w:b/>
          <w:sz w:val="28"/>
          <w:szCs w:val="28"/>
          <w:lang w:bidi="lo-LA"/>
        </w:rPr>
      </w:pPr>
    </w:p>
    <w:p w:rsidR="0040488C" w:rsidRDefault="0040488C" w:rsidP="0007335A">
      <w:pPr>
        <w:autoSpaceDE w:val="0"/>
        <w:autoSpaceDN w:val="0"/>
        <w:adjustRightInd w:val="0"/>
        <w:ind w:firstLine="720"/>
        <w:jc w:val="both"/>
        <w:rPr>
          <w:b/>
          <w:sz w:val="28"/>
          <w:szCs w:val="28"/>
          <w:lang w:bidi="lo-LA"/>
        </w:rPr>
      </w:pPr>
    </w:p>
    <w:p w:rsidR="00FC3410" w:rsidRPr="00622AD6" w:rsidRDefault="00FC3410" w:rsidP="0007335A">
      <w:pPr>
        <w:autoSpaceDE w:val="0"/>
        <w:autoSpaceDN w:val="0"/>
        <w:adjustRightInd w:val="0"/>
        <w:ind w:firstLine="720"/>
        <w:jc w:val="both"/>
        <w:rPr>
          <w:b/>
          <w:sz w:val="28"/>
          <w:szCs w:val="28"/>
          <w:lang w:bidi="lo-LA"/>
        </w:rPr>
      </w:pPr>
      <w:r>
        <w:rPr>
          <w:b/>
          <w:sz w:val="28"/>
          <w:szCs w:val="28"/>
          <w:lang w:bidi="lo-LA"/>
        </w:rPr>
        <w:t>3</w:t>
      </w:r>
      <w:r w:rsidRPr="00622AD6">
        <w:rPr>
          <w:b/>
          <w:sz w:val="28"/>
          <w:szCs w:val="28"/>
          <w:lang w:bidi="lo-LA"/>
        </w:rPr>
        <w:t>. „</w:t>
      </w:r>
      <w:r w:rsidRPr="00622AD6">
        <w:rPr>
          <w:b/>
          <w:color w:val="000000"/>
          <w:sz w:val="28"/>
          <w:szCs w:val="28"/>
          <w:lang w:eastAsia="lv-LV"/>
        </w:rPr>
        <w:t>Tehnoloģiju pāreja no fosilajiem uz atjaunojamiem energoresursiem</w:t>
      </w:r>
      <w:r w:rsidRPr="00622AD6">
        <w:rPr>
          <w:b/>
          <w:sz w:val="28"/>
          <w:szCs w:val="28"/>
          <w:lang w:bidi="lo-LA"/>
        </w:rPr>
        <w:t>”</w:t>
      </w:r>
    </w:p>
    <w:p w:rsidR="00FC3410" w:rsidRDefault="00FC3410" w:rsidP="00002A4F">
      <w:pPr>
        <w:ind w:firstLine="720"/>
        <w:jc w:val="both"/>
        <w:rPr>
          <w:bCs/>
          <w:sz w:val="28"/>
          <w:szCs w:val="28"/>
        </w:rPr>
      </w:pPr>
      <w:r w:rsidRPr="00584985">
        <w:rPr>
          <w:bCs/>
          <w:sz w:val="28"/>
          <w:szCs w:val="28"/>
        </w:rPr>
        <w:t>Projektu rezultātu monitorings 201</w:t>
      </w:r>
      <w:r>
        <w:rPr>
          <w:bCs/>
          <w:sz w:val="28"/>
          <w:szCs w:val="28"/>
        </w:rPr>
        <w:t>1</w:t>
      </w:r>
      <w:r w:rsidRPr="00584985">
        <w:rPr>
          <w:bCs/>
          <w:sz w:val="28"/>
          <w:szCs w:val="28"/>
        </w:rPr>
        <w:t>.gadā tika uzsākts 1 projekt</w:t>
      </w:r>
      <w:r>
        <w:rPr>
          <w:bCs/>
          <w:sz w:val="28"/>
          <w:szCs w:val="28"/>
        </w:rPr>
        <w:t xml:space="preserve">ā un </w:t>
      </w:r>
      <w:r w:rsidRPr="00584985">
        <w:rPr>
          <w:bCs/>
          <w:sz w:val="28"/>
          <w:szCs w:val="28"/>
        </w:rPr>
        <w:t>2012.gadā monitoringa periods sākās vēl 1</w:t>
      </w:r>
      <w:r>
        <w:rPr>
          <w:bCs/>
          <w:sz w:val="28"/>
          <w:szCs w:val="28"/>
        </w:rPr>
        <w:t>7</w:t>
      </w:r>
      <w:r w:rsidRPr="00584985">
        <w:rPr>
          <w:bCs/>
          <w:sz w:val="28"/>
          <w:szCs w:val="28"/>
        </w:rPr>
        <w:t xml:space="preserve"> projektiem, t.i. tiem projektiem, kuri tika pabeigti līdz 2012.gada 1.decembrim.</w:t>
      </w:r>
      <w:r>
        <w:rPr>
          <w:bCs/>
          <w:sz w:val="28"/>
          <w:szCs w:val="28"/>
        </w:rPr>
        <w:t xml:space="preserve"> 16 </w:t>
      </w:r>
      <w:r w:rsidRPr="00126837">
        <w:rPr>
          <w:bCs/>
          <w:sz w:val="28"/>
          <w:szCs w:val="28"/>
        </w:rPr>
        <w:t>monitoringa pārskati ir iesniegti par nepilnu gadu, līdz ar to minētos datus nevar salīdzināt ar projekta iesniegumā norādīto CO</w:t>
      </w:r>
      <w:r w:rsidRPr="00126837">
        <w:rPr>
          <w:bCs/>
          <w:sz w:val="28"/>
          <w:szCs w:val="28"/>
          <w:vertAlign w:val="subscript"/>
        </w:rPr>
        <w:t>2</w:t>
      </w:r>
      <w:r w:rsidRPr="00126837">
        <w:rPr>
          <w:bCs/>
          <w:sz w:val="28"/>
          <w:szCs w:val="28"/>
        </w:rPr>
        <w:t xml:space="preserve"> emisijas ietaupījumu gada laikā. Pirmais pilnībā aizpildītais monitoringa pārskats par 2013.gadu tiks iesniegts 2014.gada sākumā.</w:t>
      </w:r>
    </w:p>
    <w:p w:rsidR="00FC3410" w:rsidRPr="00002A4F" w:rsidRDefault="00FC3410" w:rsidP="000D3415">
      <w:pPr>
        <w:ind w:firstLine="720"/>
        <w:jc w:val="both"/>
        <w:rPr>
          <w:bCs/>
          <w:sz w:val="28"/>
          <w:szCs w:val="28"/>
        </w:rPr>
      </w:pPr>
      <w:r w:rsidRPr="000D3415">
        <w:rPr>
          <w:bCs/>
          <w:sz w:val="28"/>
          <w:szCs w:val="28"/>
        </w:rPr>
        <w:t xml:space="preserve">Izvērtējot iesniegtos monitoringa datus </w:t>
      </w:r>
      <w:r>
        <w:rPr>
          <w:bCs/>
          <w:sz w:val="28"/>
          <w:szCs w:val="28"/>
        </w:rPr>
        <w:t xml:space="preserve">2 </w:t>
      </w:r>
      <w:r w:rsidRPr="000D3415">
        <w:rPr>
          <w:bCs/>
          <w:sz w:val="28"/>
          <w:szCs w:val="28"/>
        </w:rPr>
        <w:t xml:space="preserve">projektiem, </w:t>
      </w:r>
      <w:r w:rsidRPr="00741DE8">
        <w:rPr>
          <w:bCs/>
          <w:sz w:val="28"/>
          <w:szCs w:val="28"/>
        </w:rPr>
        <w:t>kuriem monitoringa periods ir pilns 2012.gads ir sasniegti šādi rezultāti – vienam projekta CO</w:t>
      </w:r>
      <w:r w:rsidRPr="00741DE8">
        <w:rPr>
          <w:bCs/>
          <w:sz w:val="28"/>
          <w:szCs w:val="28"/>
          <w:vertAlign w:val="subscript"/>
        </w:rPr>
        <w:t>2</w:t>
      </w:r>
      <w:r w:rsidRPr="00741DE8">
        <w:rPr>
          <w:bCs/>
          <w:sz w:val="28"/>
          <w:szCs w:val="28"/>
        </w:rPr>
        <w:t xml:space="preserve"> emisij</w:t>
      </w:r>
      <w:r>
        <w:rPr>
          <w:bCs/>
          <w:sz w:val="28"/>
          <w:szCs w:val="28"/>
        </w:rPr>
        <w:t>u samazinājums ir sasniegts par aptuveni 61%, savukārt otrā projektā plānotais rezultāts ir sasniegts pilnībā.</w:t>
      </w:r>
    </w:p>
    <w:p w:rsidR="0040488C" w:rsidRDefault="0040488C" w:rsidP="0007335A">
      <w:pPr>
        <w:autoSpaceDE w:val="0"/>
        <w:autoSpaceDN w:val="0"/>
        <w:adjustRightInd w:val="0"/>
        <w:ind w:firstLine="720"/>
        <w:jc w:val="both"/>
        <w:rPr>
          <w:b/>
          <w:bCs/>
          <w:sz w:val="28"/>
          <w:szCs w:val="28"/>
        </w:rPr>
      </w:pPr>
    </w:p>
    <w:p w:rsidR="00FC3410" w:rsidRPr="00BA4C7A" w:rsidRDefault="00FC3410" w:rsidP="0007335A">
      <w:pPr>
        <w:autoSpaceDE w:val="0"/>
        <w:autoSpaceDN w:val="0"/>
        <w:adjustRightInd w:val="0"/>
        <w:ind w:firstLine="720"/>
        <w:jc w:val="both"/>
        <w:rPr>
          <w:b/>
          <w:bCs/>
          <w:sz w:val="28"/>
          <w:szCs w:val="28"/>
        </w:rPr>
      </w:pPr>
      <w:r>
        <w:rPr>
          <w:b/>
          <w:bCs/>
          <w:sz w:val="28"/>
          <w:szCs w:val="28"/>
        </w:rPr>
        <w:t>4</w:t>
      </w:r>
      <w:r w:rsidRPr="00BA4C7A">
        <w:rPr>
          <w:b/>
          <w:bCs/>
          <w:sz w:val="28"/>
          <w:szCs w:val="28"/>
        </w:rPr>
        <w:t>. „</w:t>
      </w:r>
      <w:r w:rsidRPr="00BA4C7A">
        <w:rPr>
          <w:b/>
          <w:color w:val="000000"/>
          <w:sz w:val="28"/>
          <w:szCs w:val="28"/>
          <w:lang w:eastAsia="lv-LV"/>
        </w:rPr>
        <w:t>Kompleksi risinājumi siltumnīcefekta gāzu emisiju samazināšanai profesionālās izglītības iestāžu ēkās”</w:t>
      </w:r>
    </w:p>
    <w:p w:rsidR="00FC3410" w:rsidRDefault="00FC3410" w:rsidP="0007335A">
      <w:pPr>
        <w:autoSpaceDE w:val="0"/>
        <w:autoSpaceDN w:val="0"/>
        <w:adjustRightInd w:val="0"/>
        <w:ind w:firstLine="720"/>
        <w:jc w:val="both"/>
        <w:rPr>
          <w:bCs/>
          <w:sz w:val="28"/>
          <w:szCs w:val="28"/>
        </w:rPr>
      </w:pPr>
      <w:r w:rsidRPr="00584985">
        <w:rPr>
          <w:bCs/>
          <w:sz w:val="28"/>
          <w:szCs w:val="28"/>
        </w:rPr>
        <w:t>Projektu rezultātu monitorings 201</w:t>
      </w:r>
      <w:r>
        <w:rPr>
          <w:bCs/>
          <w:sz w:val="28"/>
          <w:szCs w:val="28"/>
        </w:rPr>
        <w:t>1</w:t>
      </w:r>
      <w:r w:rsidRPr="00584985">
        <w:rPr>
          <w:bCs/>
          <w:sz w:val="28"/>
          <w:szCs w:val="28"/>
        </w:rPr>
        <w:t>.gadā tika uzsākts 1 projekt</w:t>
      </w:r>
      <w:r>
        <w:rPr>
          <w:bCs/>
          <w:sz w:val="28"/>
          <w:szCs w:val="28"/>
        </w:rPr>
        <w:t xml:space="preserve">ā un </w:t>
      </w:r>
      <w:r w:rsidRPr="00584985">
        <w:rPr>
          <w:bCs/>
          <w:sz w:val="28"/>
          <w:szCs w:val="28"/>
        </w:rPr>
        <w:t>2012.gadā monitoringa periods sākās vēl 1</w:t>
      </w:r>
      <w:r>
        <w:rPr>
          <w:bCs/>
          <w:sz w:val="28"/>
          <w:szCs w:val="28"/>
        </w:rPr>
        <w:t>1</w:t>
      </w:r>
      <w:r w:rsidRPr="00584985">
        <w:rPr>
          <w:bCs/>
          <w:sz w:val="28"/>
          <w:szCs w:val="28"/>
        </w:rPr>
        <w:t xml:space="preserve"> projektiem, t.i. tiem projektiem, kuri tika pabeigti līdz 2012.gada 1.decembrim.</w:t>
      </w:r>
      <w:r>
        <w:rPr>
          <w:bCs/>
          <w:sz w:val="28"/>
          <w:szCs w:val="28"/>
        </w:rPr>
        <w:t xml:space="preserve"> </w:t>
      </w:r>
      <w:r w:rsidRPr="00875F29">
        <w:rPr>
          <w:bCs/>
          <w:sz w:val="28"/>
          <w:szCs w:val="28"/>
        </w:rPr>
        <w:t>11 monitoringa pārskati ir iesniegti par nepilnu gadu, līdz ar to minētos datus nevar salīdzināt ar projekta iesniegumā norādīto CO</w:t>
      </w:r>
      <w:r w:rsidRPr="00875F29">
        <w:rPr>
          <w:bCs/>
          <w:sz w:val="28"/>
          <w:szCs w:val="28"/>
          <w:vertAlign w:val="subscript"/>
        </w:rPr>
        <w:t>2</w:t>
      </w:r>
      <w:r w:rsidRPr="00875F29">
        <w:rPr>
          <w:bCs/>
          <w:sz w:val="28"/>
          <w:szCs w:val="28"/>
        </w:rPr>
        <w:t xml:space="preserve"> emisijas ietaupījumu gada laikā. Pirmie pilnībā aizpildītie monitoringa pārskati par 2013.gadu tiks iesniegti 2014.gada sākumā.</w:t>
      </w:r>
    </w:p>
    <w:p w:rsidR="00FC3410" w:rsidRPr="00255B77" w:rsidRDefault="00FC3410" w:rsidP="00255B77">
      <w:pPr>
        <w:ind w:firstLine="720"/>
        <w:jc w:val="both"/>
        <w:rPr>
          <w:bCs/>
          <w:sz w:val="28"/>
          <w:szCs w:val="28"/>
        </w:rPr>
      </w:pPr>
      <w:r w:rsidRPr="00966130">
        <w:rPr>
          <w:bCs/>
          <w:sz w:val="28"/>
          <w:szCs w:val="28"/>
        </w:rPr>
        <w:t xml:space="preserve">Izvērtējot iesniegtos monitoringa datus </w:t>
      </w:r>
      <w:r>
        <w:rPr>
          <w:bCs/>
          <w:sz w:val="28"/>
          <w:szCs w:val="28"/>
        </w:rPr>
        <w:t>1</w:t>
      </w:r>
      <w:r w:rsidRPr="00966130">
        <w:rPr>
          <w:bCs/>
          <w:sz w:val="28"/>
          <w:szCs w:val="28"/>
        </w:rPr>
        <w:t xml:space="preserve"> projekt</w:t>
      </w:r>
      <w:r>
        <w:rPr>
          <w:bCs/>
          <w:sz w:val="28"/>
          <w:szCs w:val="28"/>
        </w:rPr>
        <w:t>am</w:t>
      </w:r>
      <w:r w:rsidRPr="00966130">
        <w:rPr>
          <w:bCs/>
          <w:sz w:val="28"/>
          <w:szCs w:val="28"/>
        </w:rPr>
        <w:t>, kur</w:t>
      </w:r>
      <w:r>
        <w:rPr>
          <w:bCs/>
          <w:sz w:val="28"/>
          <w:szCs w:val="28"/>
        </w:rPr>
        <w:t>am</w:t>
      </w:r>
      <w:r w:rsidRPr="00741DE8">
        <w:rPr>
          <w:bCs/>
          <w:sz w:val="28"/>
          <w:szCs w:val="28"/>
        </w:rPr>
        <w:t xml:space="preserve"> monitoringa periods ir pilns 2012.gads ir šādi rezultāti –</w:t>
      </w:r>
      <w:r>
        <w:rPr>
          <w:bCs/>
          <w:sz w:val="28"/>
          <w:szCs w:val="28"/>
        </w:rPr>
        <w:t xml:space="preserve"> </w:t>
      </w:r>
      <w:r w:rsidRPr="00741DE8">
        <w:rPr>
          <w:bCs/>
          <w:sz w:val="28"/>
          <w:szCs w:val="28"/>
        </w:rPr>
        <w:t>CO</w:t>
      </w:r>
      <w:r w:rsidRPr="00741DE8">
        <w:rPr>
          <w:bCs/>
          <w:sz w:val="28"/>
          <w:szCs w:val="28"/>
          <w:vertAlign w:val="subscript"/>
        </w:rPr>
        <w:t>2</w:t>
      </w:r>
      <w:r w:rsidRPr="00741DE8">
        <w:rPr>
          <w:bCs/>
          <w:sz w:val="28"/>
          <w:szCs w:val="28"/>
        </w:rPr>
        <w:t xml:space="preserve"> emisij</w:t>
      </w:r>
      <w:r>
        <w:rPr>
          <w:bCs/>
          <w:sz w:val="28"/>
          <w:szCs w:val="28"/>
        </w:rPr>
        <w:t>u samazinājums ir sasniegts pilnībā.</w:t>
      </w:r>
    </w:p>
    <w:p w:rsidR="0040488C" w:rsidRDefault="0040488C" w:rsidP="00D21D9C">
      <w:pPr>
        <w:ind w:firstLine="720"/>
        <w:jc w:val="both"/>
        <w:rPr>
          <w:b/>
          <w:sz w:val="28"/>
          <w:szCs w:val="28"/>
          <w:lang w:bidi="lo-LA"/>
        </w:rPr>
      </w:pPr>
    </w:p>
    <w:p w:rsidR="00FC3410" w:rsidRPr="00D21D9C" w:rsidRDefault="00FC3410" w:rsidP="00D21D9C">
      <w:pPr>
        <w:ind w:firstLine="720"/>
        <w:jc w:val="both"/>
        <w:rPr>
          <w:bCs/>
          <w:sz w:val="28"/>
          <w:szCs w:val="28"/>
        </w:rPr>
      </w:pPr>
      <w:r>
        <w:rPr>
          <w:b/>
          <w:sz w:val="28"/>
          <w:szCs w:val="28"/>
          <w:lang w:bidi="lo-LA"/>
        </w:rPr>
        <w:t>5</w:t>
      </w:r>
      <w:r w:rsidRPr="00DA4599">
        <w:rPr>
          <w:b/>
          <w:sz w:val="28"/>
          <w:szCs w:val="28"/>
          <w:lang w:bidi="lo-LA"/>
        </w:rPr>
        <w:t>. „</w:t>
      </w:r>
      <w:r w:rsidRPr="00DA4599">
        <w:rPr>
          <w:b/>
          <w:color w:val="000000"/>
          <w:sz w:val="28"/>
          <w:szCs w:val="28"/>
          <w:lang w:eastAsia="lv-LV"/>
        </w:rPr>
        <w:t>Kompleksi risinājumi siltumnīcefekta gāzu emisiju samazināšanai ražošanas ēkās</w:t>
      </w:r>
      <w:r w:rsidRPr="00DA4599">
        <w:rPr>
          <w:b/>
          <w:sz w:val="28"/>
          <w:szCs w:val="28"/>
          <w:lang w:bidi="lo-LA"/>
        </w:rPr>
        <w:t>”</w:t>
      </w:r>
    </w:p>
    <w:p w:rsidR="00FC3410" w:rsidRDefault="00FC3410" w:rsidP="00D21D9C">
      <w:pPr>
        <w:ind w:firstLine="720"/>
        <w:jc w:val="both"/>
        <w:rPr>
          <w:bCs/>
          <w:sz w:val="28"/>
          <w:szCs w:val="28"/>
        </w:rPr>
      </w:pPr>
      <w:r w:rsidRPr="00584985">
        <w:rPr>
          <w:bCs/>
          <w:sz w:val="28"/>
          <w:szCs w:val="28"/>
        </w:rPr>
        <w:t>Projektu rezultātu monitorings 201</w:t>
      </w:r>
      <w:r>
        <w:rPr>
          <w:bCs/>
          <w:sz w:val="28"/>
          <w:szCs w:val="28"/>
        </w:rPr>
        <w:t>1</w:t>
      </w:r>
      <w:r w:rsidRPr="00584985">
        <w:rPr>
          <w:bCs/>
          <w:sz w:val="28"/>
          <w:szCs w:val="28"/>
        </w:rPr>
        <w:t xml:space="preserve">.gadā tika uzsākts </w:t>
      </w:r>
      <w:r>
        <w:rPr>
          <w:bCs/>
          <w:sz w:val="28"/>
          <w:szCs w:val="28"/>
        </w:rPr>
        <w:t>5</w:t>
      </w:r>
      <w:r w:rsidRPr="00584985">
        <w:rPr>
          <w:bCs/>
          <w:sz w:val="28"/>
          <w:szCs w:val="28"/>
        </w:rPr>
        <w:t xml:space="preserve"> projekt</w:t>
      </w:r>
      <w:r>
        <w:rPr>
          <w:bCs/>
          <w:sz w:val="28"/>
          <w:szCs w:val="28"/>
        </w:rPr>
        <w:t xml:space="preserve">os un </w:t>
      </w:r>
      <w:r w:rsidRPr="00584985">
        <w:rPr>
          <w:bCs/>
          <w:sz w:val="28"/>
          <w:szCs w:val="28"/>
        </w:rPr>
        <w:t xml:space="preserve">2012.gadā monitoringa periods sākās vēl </w:t>
      </w:r>
      <w:r>
        <w:rPr>
          <w:bCs/>
          <w:sz w:val="28"/>
          <w:szCs w:val="28"/>
        </w:rPr>
        <w:t>29</w:t>
      </w:r>
      <w:r w:rsidRPr="00584985">
        <w:rPr>
          <w:bCs/>
          <w:sz w:val="28"/>
          <w:szCs w:val="28"/>
        </w:rPr>
        <w:t xml:space="preserve"> projektiem, t.i. tiem projektiem, kuri tika pabeigti līdz 2012.gada 1.decembrim.</w:t>
      </w:r>
      <w:r>
        <w:rPr>
          <w:bCs/>
          <w:sz w:val="28"/>
          <w:szCs w:val="28"/>
        </w:rPr>
        <w:t xml:space="preserve"> </w:t>
      </w:r>
      <w:r w:rsidRPr="00162117">
        <w:rPr>
          <w:bCs/>
          <w:sz w:val="28"/>
          <w:szCs w:val="28"/>
        </w:rPr>
        <w:t>23 monitoringa pārskati ir iesniegti par nepilnu gadu, līdz ar to minētos datus nevar salīdzināt ar projekta iesniegumā norādīto CO</w:t>
      </w:r>
      <w:r w:rsidRPr="00162117">
        <w:rPr>
          <w:bCs/>
          <w:sz w:val="28"/>
          <w:szCs w:val="28"/>
          <w:vertAlign w:val="subscript"/>
        </w:rPr>
        <w:t>2</w:t>
      </w:r>
      <w:r w:rsidRPr="00162117">
        <w:rPr>
          <w:bCs/>
          <w:sz w:val="28"/>
          <w:szCs w:val="28"/>
        </w:rPr>
        <w:t xml:space="preserve"> emisijas ietaupījumu gada laikā. Pirmie </w:t>
      </w:r>
      <w:r w:rsidRPr="008B0347">
        <w:rPr>
          <w:bCs/>
          <w:sz w:val="28"/>
          <w:szCs w:val="28"/>
        </w:rPr>
        <w:t xml:space="preserve">pilnībā aizpildītie monitoringa pārskati par 2013.gadu tiks iesniegti 2014.gada sākumā. </w:t>
      </w:r>
    </w:p>
    <w:p w:rsidR="00FC3410" w:rsidRDefault="00FC3410" w:rsidP="00D21D9C">
      <w:pPr>
        <w:ind w:firstLine="720"/>
        <w:jc w:val="both"/>
        <w:rPr>
          <w:bCs/>
          <w:sz w:val="28"/>
          <w:szCs w:val="28"/>
        </w:rPr>
      </w:pPr>
      <w:r w:rsidRPr="008B0347">
        <w:rPr>
          <w:bCs/>
          <w:sz w:val="28"/>
          <w:szCs w:val="28"/>
        </w:rPr>
        <w:t>Izvērtējot iesniegtos monitoringa datus 11 projektiem, kuriem monitoringa periods ir pilns 2012.gads ir šādi rezultāti – trīs projektiem CO</w:t>
      </w:r>
      <w:r w:rsidRPr="008B0347">
        <w:rPr>
          <w:bCs/>
          <w:sz w:val="28"/>
          <w:szCs w:val="28"/>
          <w:vertAlign w:val="subscript"/>
        </w:rPr>
        <w:t>2</w:t>
      </w:r>
      <w:r w:rsidRPr="008B0347">
        <w:rPr>
          <w:bCs/>
          <w:sz w:val="28"/>
          <w:szCs w:val="28"/>
        </w:rPr>
        <w:t xml:space="preserve"> emisijas samazinājums ir sasniegts</w:t>
      </w:r>
      <w:r>
        <w:rPr>
          <w:bCs/>
          <w:sz w:val="28"/>
          <w:szCs w:val="28"/>
        </w:rPr>
        <w:t xml:space="preserve"> pilnībā,</w:t>
      </w:r>
      <w:r w:rsidRPr="00966130">
        <w:rPr>
          <w:bCs/>
          <w:sz w:val="28"/>
          <w:szCs w:val="28"/>
        </w:rPr>
        <w:t xml:space="preserve"> </w:t>
      </w:r>
      <w:r>
        <w:rPr>
          <w:bCs/>
          <w:sz w:val="28"/>
          <w:szCs w:val="28"/>
        </w:rPr>
        <w:t>savukārt 8 projektiem projektu rezultātu monitoringa pārskati tiks apstiprināti pēc precizējošās informācijas saņemšanas.</w:t>
      </w:r>
      <w:r w:rsidRPr="0082675E">
        <w:rPr>
          <w:bCs/>
          <w:sz w:val="28"/>
          <w:szCs w:val="28"/>
        </w:rPr>
        <w:t xml:space="preserve"> </w:t>
      </w:r>
      <w:r>
        <w:rPr>
          <w:bCs/>
          <w:sz w:val="28"/>
          <w:szCs w:val="28"/>
        </w:rPr>
        <w:t xml:space="preserve">Sasniegtais </w:t>
      </w:r>
      <w:r w:rsidRPr="00741DE8">
        <w:rPr>
          <w:bCs/>
          <w:sz w:val="28"/>
          <w:szCs w:val="28"/>
        </w:rPr>
        <w:t>CO</w:t>
      </w:r>
      <w:r w:rsidRPr="00741DE8">
        <w:rPr>
          <w:bCs/>
          <w:sz w:val="28"/>
          <w:szCs w:val="28"/>
          <w:vertAlign w:val="subscript"/>
        </w:rPr>
        <w:t>2</w:t>
      </w:r>
      <w:r w:rsidRPr="00741DE8">
        <w:rPr>
          <w:bCs/>
          <w:sz w:val="28"/>
          <w:szCs w:val="28"/>
        </w:rPr>
        <w:t xml:space="preserve"> emisij</w:t>
      </w:r>
      <w:r>
        <w:rPr>
          <w:bCs/>
          <w:sz w:val="28"/>
          <w:szCs w:val="28"/>
        </w:rPr>
        <w:t>u samazinājums projektos būs zināms monitoringa pārskatu apstiprināšanas.</w:t>
      </w:r>
    </w:p>
    <w:p w:rsidR="00FC3410" w:rsidRDefault="00FC3410" w:rsidP="0007335A">
      <w:pPr>
        <w:autoSpaceDE w:val="0"/>
        <w:autoSpaceDN w:val="0"/>
        <w:adjustRightInd w:val="0"/>
        <w:ind w:firstLine="720"/>
        <w:jc w:val="both"/>
        <w:rPr>
          <w:bCs/>
          <w:sz w:val="28"/>
          <w:szCs w:val="28"/>
        </w:rPr>
      </w:pPr>
      <w:r w:rsidRPr="00074ECC">
        <w:rPr>
          <w:b/>
          <w:sz w:val="28"/>
          <w:szCs w:val="28"/>
        </w:rPr>
        <w:t xml:space="preserve">6. </w:t>
      </w:r>
      <w:r w:rsidRPr="0007335A">
        <w:rPr>
          <w:b/>
          <w:sz w:val="28"/>
          <w:szCs w:val="28"/>
        </w:rPr>
        <w:t>„Kompleksi risinājumi siltumnīcefekta gāzu emisijas samazināšanai pašvaldību ēkās”</w:t>
      </w:r>
    </w:p>
    <w:p w:rsidR="00FC3410" w:rsidRPr="00165287" w:rsidRDefault="00FC3410" w:rsidP="00F55C21">
      <w:pPr>
        <w:autoSpaceDE w:val="0"/>
        <w:autoSpaceDN w:val="0"/>
        <w:adjustRightInd w:val="0"/>
        <w:ind w:firstLine="720"/>
        <w:jc w:val="both"/>
        <w:rPr>
          <w:bCs/>
          <w:sz w:val="28"/>
          <w:szCs w:val="28"/>
        </w:rPr>
      </w:pPr>
      <w:r w:rsidRPr="00E2734B">
        <w:rPr>
          <w:bCs/>
          <w:sz w:val="28"/>
          <w:szCs w:val="28"/>
        </w:rPr>
        <w:t xml:space="preserve">Projektu rezultātu monitorings 2012.gadā tika uzsākts </w:t>
      </w:r>
      <w:r>
        <w:rPr>
          <w:bCs/>
          <w:sz w:val="28"/>
          <w:szCs w:val="28"/>
        </w:rPr>
        <w:t>14</w:t>
      </w:r>
      <w:r w:rsidRPr="00E2734B">
        <w:rPr>
          <w:bCs/>
          <w:sz w:val="28"/>
          <w:szCs w:val="28"/>
        </w:rPr>
        <w:t xml:space="preserve"> projektos</w:t>
      </w:r>
      <w:r>
        <w:rPr>
          <w:bCs/>
          <w:sz w:val="28"/>
          <w:szCs w:val="28"/>
        </w:rPr>
        <w:t>.</w:t>
      </w:r>
      <w:r w:rsidRPr="00E2734B">
        <w:rPr>
          <w:bCs/>
          <w:sz w:val="28"/>
          <w:szCs w:val="28"/>
        </w:rPr>
        <w:t xml:space="preserve"> t.i.</w:t>
      </w:r>
      <w:r>
        <w:rPr>
          <w:bCs/>
          <w:sz w:val="28"/>
          <w:szCs w:val="28"/>
        </w:rPr>
        <w:t>,</w:t>
      </w:r>
      <w:r w:rsidRPr="00E2734B">
        <w:rPr>
          <w:bCs/>
          <w:sz w:val="28"/>
          <w:szCs w:val="28"/>
        </w:rPr>
        <w:t xml:space="preserve"> tiem projektiem, kuri tika pabeigti līdz 2012.gada 1.decembrim. </w:t>
      </w:r>
      <w:r>
        <w:rPr>
          <w:bCs/>
          <w:sz w:val="28"/>
          <w:szCs w:val="28"/>
        </w:rPr>
        <w:t>11 m</w:t>
      </w:r>
      <w:r w:rsidRPr="00E2734B">
        <w:rPr>
          <w:bCs/>
          <w:sz w:val="28"/>
          <w:szCs w:val="28"/>
        </w:rPr>
        <w:t>onitoringa pārskati ir iesniegti par nepilnu gadu, līdz ar to minētos datus nevar salīdzināt ar projekta iesniegumā norādīto CO</w:t>
      </w:r>
      <w:r w:rsidRPr="00E2734B">
        <w:rPr>
          <w:bCs/>
          <w:sz w:val="28"/>
          <w:szCs w:val="28"/>
          <w:vertAlign w:val="subscript"/>
        </w:rPr>
        <w:t>2</w:t>
      </w:r>
      <w:r w:rsidRPr="00E2734B">
        <w:rPr>
          <w:bCs/>
          <w:sz w:val="28"/>
          <w:szCs w:val="28"/>
        </w:rPr>
        <w:t xml:space="preserve"> emisij</w:t>
      </w:r>
      <w:r>
        <w:rPr>
          <w:bCs/>
          <w:sz w:val="28"/>
          <w:szCs w:val="28"/>
        </w:rPr>
        <w:t>as ietaupījumu gada laikā. Pirm</w:t>
      </w:r>
      <w:r w:rsidRPr="00E2734B">
        <w:rPr>
          <w:bCs/>
          <w:sz w:val="28"/>
          <w:szCs w:val="28"/>
        </w:rPr>
        <w:t>i</w:t>
      </w:r>
      <w:r>
        <w:rPr>
          <w:bCs/>
          <w:sz w:val="28"/>
          <w:szCs w:val="28"/>
        </w:rPr>
        <w:t>e</w:t>
      </w:r>
      <w:r w:rsidRPr="00E2734B">
        <w:rPr>
          <w:bCs/>
          <w:sz w:val="28"/>
          <w:szCs w:val="28"/>
        </w:rPr>
        <w:t xml:space="preserve"> pilnībā aizpildīt</w:t>
      </w:r>
      <w:r>
        <w:rPr>
          <w:bCs/>
          <w:sz w:val="28"/>
          <w:szCs w:val="28"/>
        </w:rPr>
        <w:t>ie</w:t>
      </w:r>
      <w:r w:rsidRPr="00E2734B">
        <w:rPr>
          <w:bCs/>
          <w:sz w:val="28"/>
          <w:szCs w:val="28"/>
        </w:rPr>
        <w:t xml:space="preserve"> monitoringa pārskat</w:t>
      </w:r>
      <w:r>
        <w:rPr>
          <w:bCs/>
          <w:sz w:val="28"/>
          <w:szCs w:val="28"/>
        </w:rPr>
        <w:t>i</w:t>
      </w:r>
      <w:r w:rsidRPr="00E2734B">
        <w:rPr>
          <w:bCs/>
          <w:sz w:val="28"/>
          <w:szCs w:val="28"/>
        </w:rPr>
        <w:t xml:space="preserve"> par 201</w:t>
      </w:r>
      <w:r>
        <w:rPr>
          <w:bCs/>
          <w:sz w:val="28"/>
          <w:szCs w:val="28"/>
        </w:rPr>
        <w:t>3</w:t>
      </w:r>
      <w:r w:rsidRPr="00E2734B">
        <w:rPr>
          <w:bCs/>
          <w:sz w:val="28"/>
          <w:szCs w:val="28"/>
        </w:rPr>
        <w:t>.gadu tiks iesniegt</w:t>
      </w:r>
      <w:r>
        <w:rPr>
          <w:bCs/>
          <w:sz w:val="28"/>
          <w:szCs w:val="28"/>
        </w:rPr>
        <w:t>i</w:t>
      </w:r>
      <w:r w:rsidRPr="00E2734B">
        <w:rPr>
          <w:bCs/>
          <w:sz w:val="28"/>
          <w:szCs w:val="28"/>
        </w:rPr>
        <w:t xml:space="preserve"> 201</w:t>
      </w:r>
      <w:r>
        <w:rPr>
          <w:bCs/>
          <w:sz w:val="28"/>
          <w:szCs w:val="28"/>
        </w:rPr>
        <w:t>4</w:t>
      </w:r>
      <w:r w:rsidRPr="00E2734B">
        <w:rPr>
          <w:bCs/>
          <w:sz w:val="28"/>
          <w:szCs w:val="28"/>
        </w:rPr>
        <w:t>.gada sākumā.</w:t>
      </w:r>
      <w:r>
        <w:rPr>
          <w:bCs/>
          <w:sz w:val="28"/>
          <w:szCs w:val="28"/>
        </w:rPr>
        <w:t xml:space="preserve"> </w:t>
      </w:r>
      <w:r w:rsidRPr="00464B69">
        <w:rPr>
          <w:bCs/>
          <w:sz w:val="28"/>
          <w:szCs w:val="28"/>
        </w:rPr>
        <w:t>Izvērtējot iesniegtos monitoringa datus 3 projektiem, kuriem monitoringa periods ir pilns 2012.gads ir šādi rezultāti – vienam projekta CO</w:t>
      </w:r>
      <w:r w:rsidRPr="00464B69">
        <w:rPr>
          <w:bCs/>
          <w:sz w:val="28"/>
          <w:szCs w:val="28"/>
          <w:vertAlign w:val="subscript"/>
        </w:rPr>
        <w:t>2</w:t>
      </w:r>
      <w:r w:rsidRPr="00464B69">
        <w:rPr>
          <w:bCs/>
          <w:sz w:val="28"/>
          <w:szCs w:val="28"/>
        </w:rPr>
        <w:t xml:space="preserve"> emisiju samazinājums ir sasniegts pilnībā, vienā projektā plānotais rezultāts nav sasniegts, savukārt vēl vienam projektam projektu rezultātu monitoringa pārskats tiks apstiprināts pēc precizējošās informācijas saņemšanas. Sasniegtais CO</w:t>
      </w:r>
      <w:r w:rsidRPr="00464B69">
        <w:rPr>
          <w:bCs/>
          <w:sz w:val="28"/>
          <w:szCs w:val="28"/>
          <w:vertAlign w:val="subscript"/>
        </w:rPr>
        <w:t>2</w:t>
      </w:r>
      <w:r w:rsidRPr="00464B69">
        <w:rPr>
          <w:bCs/>
          <w:sz w:val="28"/>
          <w:szCs w:val="28"/>
        </w:rPr>
        <w:t xml:space="preserve"> emisiju samazinājums projektā būs zināms monitoringa pārskata apstiprināšanas.</w:t>
      </w:r>
    </w:p>
    <w:p w:rsidR="0040488C" w:rsidRDefault="0040488C" w:rsidP="0007335A">
      <w:pPr>
        <w:autoSpaceDE w:val="0"/>
        <w:autoSpaceDN w:val="0"/>
        <w:adjustRightInd w:val="0"/>
        <w:ind w:firstLine="720"/>
        <w:jc w:val="both"/>
        <w:rPr>
          <w:b/>
          <w:sz w:val="28"/>
          <w:szCs w:val="28"/>
        </w:rPr>
      </w:pPr>
    </w:p>
    <w:p w:rsidR="00FC3410" w:rsidRPr="00165287" w:rsidRDefault="00FC3410" w:rsidP="0007335A">
      <w:pPr>
        <w:autoSpaceDE w:val="0"/>
        <w:autoSpaceDN w:val="0"/>
        <w:adjustRightInd w:val="0"/>
        <w:ind w:firstLine="720"/>
        <w:jc w:val="both"/>
        <w:rPr>
          <w:bCs/>
          <w:sz w:val="28"/>
          <w:szCs w:val="28"/>
        </w:rPr>
      </w:pPr>
      <w:r>
        <w:rPr>
          <w:b/>
          <w:sz w:val="28"/>
          <w:szCs w:val="28"/>
        </w:rPr>
        <w:t>7</w:t>
      </w:r>
      <w:r w:rsidRPr="00074ECC">
        <w:rPr>
          <w:b/>
          <w:sz w:val="28"/>
          <w:szCs w:val="28"/>
        </w:rPr>
        <w:t>.</w:t>
      </w:r>
      <w:r w:rsidRPr="00652538">
        <w:rPr>
          <w:b/>
          <w:sz w:val="28"/>
          <w:szCs w:val="28"/>
        </w:rPr>
        <w:t xml:space="preserve"> </w:t>
      </w:r>
      <w:r w:rsidRPr="0007335A">
        <w:rPr>
          <w:b/>
          <w:sz w:val="28"/>
          <w:szCs w:val="28"/>
        </w:rPr>
        <w:t>„Zema enerģijas patēriņa ēkas”</w:t>
      </w:r>
    </w:p>
    <w:p w:rsidR="00FC3410" w:rsidRDefault="00FC3410" w:rsidP="00F55C21">
      <w:pPr>
        <w:autoSpaceDE w:val="0"/>
        <w:autoSpaceDN w:val="0"/>
        <w:adjustRightInd w:val="0"/>
        <w:ind w:firstLine="720"/>
        <w:jc w:val="both"/>
        <w:rPr>
          <w:bCs/>
          <w:sz w:val="28"/>
          <w:szCs w:val="28"/>
        </w:rPr>
      </w:pPr>
      <w:r w:rsidRPr="00E2734B">
        <w:rPr>
          <w:bCs/>
          <w:sz w:val="28"/>
          <w:szCs w:val="28"/>
        </w:rPr>
        <w:t xml:space="preserve">Projektu rezultātu monitorings 2012.gadā tika uzsākts </w:t>
      </w:r>
      <w:r>
        <w:rPr>
          <w:bCs/>
          <w:sz w:val="28"/>
          <w:szCs w:val="28"/>
        </w:rPr>
        <w:t>1</w:t>
      </w:r>
      <w:r w:rsidRPr="00E2734B">
        <w:rPr>
          <w:bCs/>
          <w:sz w:val="28"/>
          <w:szCs w:val="28"/>
        </w:rPr>
        <w:t xml:space="preserve"> projekt</w:t>
      </w:r>
      <w:r>
        <w:rPr>
          <w:bCs/>
          <w:sz w:val="28"/>
          <w:szCs w:val="28"/>
        </w:rPr>
        <w:t>am,</w:t>
      </w:r>
      <w:r w:rsidRPr="00E2734B">
        <w:rPr>
          <w:bCs/>
          <w:sz w:val="28"/>
          <w:szCs w:val="28"/>
        </w:rPr>
        <w:t xml:space="preserve"> t.i.</w:t>
      </w:r>
      <w:r>
        <w:rPr>
          <w:bCs/>
          <w:sz w:val="28"/>
          <w:szCs w:val="28"/>
        </w:rPr>
        <w:t>,</w:t>
      </w:r>
      <w:r w:rsidRPr="00E2734B">
        <w:rPr>
          <w:bCs/>
          <w:sz w:val="28"/>
          <w:szCs w:val="28"/>
        </w:rPr>
        <w:t xml:space="preserve"> t</w:t>
      </w:r>
      <w:r>
        <w:rPr>
          <w:bCs/>
          <w:sz w:val="28"/>
          <w:szCs w:val="28"/>
        </w:rPr>
        <w:t>am</w:t>
      </w:r>
      <w:r w:rsidRPr="00E2734B">
        <w:rPr>
          <w:bCs/>
          <w:sz w:val="28"/>
          <w:szCs w:val="28"/>
        </w:rPr>
        <w:t xml:space="preserve"> projekt</w:t>
      </w:r>
      <w:r>
        <w:rPr>
          <w:bCs/>
          <w:sz w:val="28"/>
          <w:szCs w:val="28"/>
        </w:rPr>
        <w:t>am</w:t>
      </w:r>
      <w:r w:rsidRPr="00E2734B">
        <w:rPr>
          <w:bCs/>
          <w:sz w:val="28"/>
          <w:szCs w:val="28"/>
        </w:rPr>
        <w:t>, kur</w:t>
      </w:r>
      <w:r>
        <w:rPr>
          <w:bCs/>
          <w:sz w:val="28"/>
          <w:szCs w:val="28"/>
        </w:rPr>
        <w:t>š</w:t>
      </w:r>
      <w:r w:rsidRPr="00E2734B">
        <w:rPr>
          <w:bCs/>
          <w:sz w:val="28"/>
          <w:szCs w:val="28"/>
        </w:rPr>
        <w:t xml:space="preserve"> tika pabeigt</w:t>
      </w:r>
      <w:r>
        <w:rPr>
          <w:bCs/>
          <w:sz w:val="28"/>
          <w:szCs w:val="28"/>
        </w:rPr>
        <w:t>s</w:t>
      </w:r>
      <w:r w:rsidRPr="00E2734B">
        <w:rPr>
          <w:bCs/>
          <w:sz w:val="28"/>
          <w:szCs w:val="28"/>
        </w:rPr>
        <w:t xml:space="preserve"> līdz 2012.gada 1.decembrim. </w:t>
      </w:r>
      <w:r>
        <w:rPr>
          <w:bCs/>
          <w:sz w:val="28"/>
          <w:szCs w:val="28"/>
        </w:rPr>
        <w:t>M</w:t>
      </w:r>
      <w:r w:rsidRPr="00E2734B">
        <w:rPr>
          <w:bCs/>
          <w:sz w:val="28"/>
          <w:szCs w:val="28"/>
        </w:rPr>
        <w:t>onitoringa pārskat</w:t>
      </w:r>
      <w:r>
        <w:rPr>
          <w:bCs/>
          <w:sz w:val="28"/>
          <w:szCs w:val="28"/>
        </w:rPr>
        <w:t>s</w:t>
      </w:r>
      <w:r w:rsidRPr="00E2734B">
        <w:rPr>
          <w:bCs/>
          <w:sz w:val="28"/>
          <w:szCs w:val="28"/>
        </w:rPr>
        <w:t xml:space="preserve"> ir iesniegti par nepilnu gadu, līdz ar to minētos datus nevar salīdzināt ar projekta iesniegumā norādīto CO</w:t>
      </w:r>
      <w:r w:rsidRPr="00E2734B">
        <w:rPr>
          <w:bCs/>
          <w:sz w:val="28"/>
          <w:szCs w:val="28"/>
          <w:vertAlign w:val="subscript"/>
        </w:rPr>
        <w:t>2</w:t>
      </w:r>
      <w:r w:rsidRPr="00E2734B">
        <w:rPr>
          <w:bCs/>
          <w:sz w:val="28"/>
          <w:szCs w:val="28"/>
        </w:rPr>
        <w:t xml:space="preserve"> emisijas ietaupījumu gada laikā. Pirmais pilnībā aizpildītais monitoringa pārskats par 201</w:t>
      </w:r>
      <w:r>
        <w:rPr>
          <w:bCs/>
          <w:sz w:val="28"/>
          <w:szCs w:val="28"/>
        </w:rPr>
        <w:t>3</w:t>
      </w:r>
      <w:r w:rsidRPr="00E2734B">
        <w:rPr>
          <w:bCs/>
          <w:sz w:val="28"/>
          <w:szCs w:val="28"/>
        </w:rPr>
        <w:t>.gadu tiks iesniegts 201</w:t>
      </w:r>
      <w:r>
        <w:rPr>
          <w:bCs/>
          <w:sz w:val="28"/>
          <w:szCs w:val="28"/>
        </w:rPr>
        <w:t>4</w:t>
      </w:r>
      <w:r w:rsidRPr="00E2734B">
        <w:rPr>
          <w:bCs/>
          <w:sz w:val="28"/>
          <w:szCs w:val="28"/>
        </w:rPr>
        <w:t>.gada sākumā.</w:t>
      </w:r>
    </w:p>
    <w:p w:rsidR="0040488C" w:rsidRDefault="0040488C" w:rsidP="00652538">
      <w:pPr>
        <w:autoSpaceDE w:val="0"/>
        <w:autoSpaceDN w:val="0"/>
        <w:adjustRightInd w:val="0"/>
        <w:ind w:firstLine="720"/>
        <w:jc w:val="both"/>
        <w:rPr>
          <w:b/>
          <w:sz w:val="28"/>
          <w:szCs w:val="28"/>
        </w:rPr>
      </w:pPr>
    </w:p>
    <w:p w:rsidR="00FC3410" w:rsidRDefault="00FC3410" w:rsidP="00652538">
      <w:pPr>
        <w:autoSpaceDE w:val="0"/>
        <w:autoSpaceDN w:val="0"/>
        <w:adjustRightInd w:val="0"/>
        <w:ind w:firstLine="720"/>
        <w:jc w:val="both"/>
        <w:rPr>
          <w:b/>
          <w:sz w:val="28"/>
          <w:szCs w:val="28"/>
        </w:rPr>
      </w:pPr>
      <w:r>
        <w:rPr>
          <w:b/>
          <w:sz w:val="28"/>
          <w:szCs w:val="28"/>
        </w:rPr>
        <w:t>8</w:t>
      </w:r>
      <w:r w:rsidRPr="00074ECC">
        <w:rPr>
          <w:b/>
          <w:sz w:val="28"/>
          <w:szCs w:val="28"/>
        </w:rPr>
        <w:t>.</w:t>
      </w:r>
      <w:r w:rsidRPr="006F4139">
        <w:rPr>
          <w:b/>
          <w:sz w:val="28"/>
          <w:szCs w:val="28"/>
        </w:rPr>
        <w:t xml:space="preserve"> </w:t>
      </w:r>
      <w:r w:rsidRPr="0007335A">
        <w:rPr>
          <w:b/>
          <w:sz w:val="28"/>
          <w:szCs w:val="28"/>
        </w:rPr>
        <w:t>„</w:t>
      </w:r>
      <w:r w:rsidRPr="0007335A">
        <w:rPr>
          <w:b/>
          <w:iCs/>
          <w:sz w:val="28"/>
          <w:szCs w:val="28"/>
        </w:rPr>
        <w:t>Atjaunojamo energoresursu izmantošana siltumnīcefekta gāzu emisiju samazināšanai</w:t>
      </w:r>
      <w:r w:rsidRPr="0007335A">
        <w:rPr>
          <w:b/>
          <w:sz w:val="28"/>
          <w:szCs w:val="28"/>
        </w:rPr>
        <w:t>”</w:t>
      </w:r>
    </w:p>
    <w:p w:rsidR="00FC3410" w:rsidRPr="00F55C21" w:rsidRDefault="00FC3410" w:rsidP="00F55C21">
      <w:pPr>
        <w:autoSpaceDE w:val="0"/>
        <w:autoSpaceDN w:val="0"/>
        <w:adjustRightInd w:val="0"/>
        <w:ind w:firstLine="720"/>
        <w:jc w:val="both"/>
        <w:rPr>
          <w:bCs/>
          <w:sz w:val="28"/>
          <w:szCs w:val="28"/>
        </w:rPr>
      </w:pPr>
      <w:r>
        <w:rPr>
          <w:bCs/>
          <w:sz w:val="28"/>
          <w:szCs w:val="28"/>
        </w:rPr>
        <w:t>P</w:t>
      </w:r>
      <w:r w:rsidRPr="00E2734B">
        <w:rPr>
          <w:bCs/>
          <w:sz w:val="28"/>
          <w:szCs w:val="28"/>
        </w:rPr>
        <w:t xml:space="preserve">rojektu rezultātu monitorings 2012.gadā tika uzsākts </w:t>
      </w:r>
      <w:r>
        <w:rPr>
          <w:bCs/>
          <w:sz w:val="28"/>
          <w:szCs w:val="28"/>
        </w:rPr>
        <w:t>24</w:t>
      </w:r>
      <w:r w:rsidRPr="00E2734B">
        <w:rPr>
          <w:bCs/>
          <w:sz w:val="28"/>
          <w:szCs w:val="28"/>
        </w:rPr>
        <w:t xml:space="preserve"> projektos</w:t>
      </w:r>
      <w:r>
        <w:rPr>
          <w:bCs/>
          <w:sz w:val="28"/>
          <w:szCs w:val="28"/>
        </w:rPr>
        <w:t>,</w:t>
      </w:r>
      <w:r w:rsidRPr="00E2734B">
        <w:rPr>
          <w:bCs/>
          <w:sz w:val="28"/>
          <w:szCs w:val="28"/>
        </w:rPr>
        <w:t xml:space="preserve"> t.i.</w:t>
      </w:r>
      <w:r>
        <w:rPr>
          <w:bCs/>
          <w:sz w:val="28"/>
          <w:szCs w:val="28"/>
        </w:rPr>
        <w:t>,</w:t>
      </w:r>
      <w:r w:rsidRPr="00E2734B">
        <w:rPr>
          <w:bCs/>
          <w:sz w:val="28"/>
          <w:szCs w:val="28"/>
        </w:rPr>
        <w:t xml:space="preserve"> tiem projektiem, kuri tika pabeigti līdz 2012.gada 1.decembrim. </w:t>
      </w:r>
      <w:r>
        <w:rPr>
          <w:bCs/>
          <w:sz w:val="28"/>
          <w:szCs w:val="28"/>
        </w:rPr>
        <w:t>23 m</w:t>
      </w:r>
      <w:r w:rsidRPr="00E2734B">
        <w:rPr>
          <w:bCs/>
          <w:sz w:val="28"/>
          <w:szCs w:val="28"/>
        </w:rPr>
        <w:t>onitoringa pārskati ir iesniegti par nepilnu gadu, līdz ar to minētos datus nevar salīdzināt ar projekta iesniegumā norādīto CO</w:t>
      </w:r>
      <w:r w:rsidRPr="00E2734B">
        <w:rPr>
          <w:bCs/>
          <w:sz w:val="28"/>
          <w:szCs w:val="28"/>
          <w:vertAlign w:val="subscript"/>
        </w:rPr>
        <w:t>2</w:t>
      </w:r>
      <w:r w:rsidRPr="00E2734B">
        <w:rPr>
          <w:bCs/>
          <w:sz w:val="28"/>
          <w:szCs w:val="28"/>
        </w:rPr>
        <w:t xml:space="preserve"> emisij</w:t>
      </w:r>
      <w:r>
        <w:rPr>
          <w:bCs/>
          <w:sz w:val="28"/>
          <w:szCs w:val="28"/>
        </w:rPr>
        <w:t>as ietaupījumu gada laikā. Pirm</w:t>
      </w:r>
      <w:r w:rsidRPr="00E2734B">
        <w:rPr>
          <w:bCs/>
          <w:sz w:val="28"/>
          <w:szCs w:val="28"/>
        </w:rPr>
        <w:t>i</w:t>
      </w:r>
      <w:r>
        <w:rPr>
          <w:bCs/>
          <w:sz w:val="28"/>
          <w:szCs w:val="28"/>
        </w:rPr>
        <w:t>e</w:t>
      </w:r>
      <w:r w:rsidRPr="00E2734B">
        <w:rPr>
          <w:bCs/>
          <w:sz w:val="28"/>
          <w:szCs w:val="28"/>
        </w:rPr>
        <w:t xml:space="preserve"> pilnībā aizpildīt</w:t>
      </w:r>
      <w:r>
        <w:rPr>
          <w:bCs/>
          <w:sz w:val="28"/>
          <w:szCs w:val="28"/>
        </w:rPr>
        <w:t>ie</w:t>
      </w:r>
      <w:r w:rsidRPr="00E2734B">
        <w:rPr>
          <w:bCs/>
          <w:sz w:val="28"/>
          <w:szCs w:val="28"/>
        </w:rPr>
        <w:t xml:space="preserve"> monitoringa pārskat</w:t>
      </w:r>
      <w:r>
        <w:rPr>
          <w:bCs/>
          <w:sz w:val="28"/>
          <w:szCs w:val="28"/>
        </w:rPr>
        <w:t>i</w:t>
      </w:r>
      <w:r w:rsidRPr="00E2734B">
        <w:rPr>
          <w:bCs/>
          <w:sz w:val="28"/>
          <w:szCs w:val="28"/>
        </w:rPr>
        <w:t xml:space="preserve"> par 201</w:t>
      </w:r>
      <w:r>
        <w:rPr>
          <w:bCs/>
          <w:sz w:val="28"/>
          <w:szCs w:val="28"/>
        </w:rPr>
        <w:t>3</w:t>
      </w:r>
      <w:r w:rsidRPr="00E2734B">
        <w:rPr>
          <w:bCs/>
          <w:sz w:val="28"/>
          <w:szCs w:val="28"/>
        </w:rPr>
        <w:t>.gadu tiks iesniegt</w:t>
      </w:r>
      <w:r>
        <w:rPr>
          <w:bCs/>
          <w:sz w:val="28"/>
          <w:szCs w:val="28"/>
        </w:rPr>
        <w:t>i</w:t>
      </w:r>
      <w:r w:rsidRPr="00E2734B">
        <w:rPr>
          <w:bCs/>
          <w:sz w:val="28"/>
          <w:szCs w:val="28"/>
        </w:rPr>
        <w:t xml:space="preserve"> 201</w:t>
      </w:r>
      <w:r>
        <w:rPr>
          <w:bCs/>
          <w:sz w:val="28"/>
          <w:szCs w:val="28"/>
        </w:rPr>
        <w:t>4</w:t>
      </w:r>
      <w:r w:rsidRPr="00E2734B">
        <w:rPr>
          <w:bCs/>
          <w:sz w:val="28"/>
          <w:szCs w:val="28"/>
        </w:rPr>
        <w:t>.gada sākumā.</w:t>
      </w:r>
      <w:r>
        <w:rPr>
          <w:bCs/>
          <w:sz w:val="28"/>
          <w:szCs w:val="28"/>
        </w:rPr>
        <w:t xml:space="preserve"> </w:t>
      </w:r>
      <w:r w:rsidRPr="001C7641">
        <w:rPr>
          <w:bCs/>
          <w:sz w:val="28"/>
          <w:szCs w:val="28"/>
        </w:rPr>
        <w:t>Izvērtējot iesniegtos monitoringa datus 1 iesniegtajiem projektam par pilnu 2012.gadu var secināt, ka plānotais</w:t>
      </w:r>
      <w:r>
        <w:rPr>
          <w:bCs/>
          <w:sz w:val="28"/>
          <w:szCs w:val="28"/>
        </w:rPr>
        <w:t xml:space="preserve"> CO2 emisijas samazinājums ir sasniegts pilnībā.</w:t>
      </w:r>
    </w:p>
    <w:p w:rsidR="0040488C" w:rsidRDefault="0040488C" w:rsidP="0023232A">
      <w:pPr>
        <w:autoSpaceDE w:val="0"/>
        <w:autoSpaceDN w:val="0"/>
        <w:adjustRightInd w:val="0"/>
        <w:ind w:firstLine="720"/>
        <w:jc w:val="both"/>
        <w:rPr>
          <w:b/>
          <w:iCs/>
          <w:sz w:val="28"/>
          <w:szCs w:val="28"/>
        </w:rPr>
      </w:pPr>
    </w:p>
    <w:p w:rsidR="00FC3410" w:rsidRPr="0023232A" w:rsidRDefault="00FC3410" w:rsidP="0023232A">
      <w:pPr>
        <w:autoSpaceDE w:val="0"/>
        <w:autoSpaceDN w:val="0"/>
        <w:adjustRightInd w:val="0"/>
        <w:ind w:firstLine="720"/>
        <w:jc w:val="both"/>
        <w:rPr>
          <w:sz w:val="28"/>
          <w:szCs w:val="28"/>
          <w:lang w:bidi="lo-LA"/>
        </w:rPr>
      </w:pPr>
      <w:r w:rsidRPr="00586683">
        <w:rPr>
          <w:b/>
          <w:iCs/>
          <w:sz w:val="28"/>
          <w:szCs w:val="28"/>
        </w:rPr>
        <w:t>9. „</w:t>
      </w:r>
      <w:r w:rsidRPr="0007335A">
        <w:rPr>
          <w:b/>
          <w:iCs/>
          <w:sz w:val="28"/>
          <w:szCs w:val="28"/>
        </w:rPr>
        <w:t>Siltumnīcefektu gāzu emisiju samazināšana pašvaldību publisko teritoriju apgaismojuma infrastruktūrā</w:t>
      </w:r>
      <w:r w:rsidRPr="0007335A">
        <w:rPr>
          <w:b/>
          <w:sz w:val="28"/>
          <w:szCs w:val="28"/>
        </w:rPr>
        <w:t>”</w:t>
      </w:r>
    </w:p>
    <w:p w:rsidR="00FC3410" w:rsidRDefault="00FC3410" w:rsidP="00972072">
      <w:pPr>
        <w:autoSpaceDE w:val="0"/>
        <w:autoSpaceDN w:val="0"/>
        <w:adjustRightInd w:val="0"/>
        <w:ind w:firstLine="720"/>
        <w:jc w:val="both"/>
        <w:rPr>
          <w:bCs/>
          <w:sz w:val="28"/>
          <w:szCs w:val="28"/>
        </w:rPr>
      </w:pPr>
      <w:r w:rsidRPr="00E2734B">
        <w:rPr>
          <w:bCs/>
          <w:sz w:val="28"/>
          <w:szCs w:val="28"/>
        </w:rPr>
        <w:t xml:space="preserve">Projektu rezultātu monitorings 2012.gadā tika uzsākts </w:t>
      </w:r>
      <w:r>
        <w:rPr>
          <w:bCs/>
          <w:sz w:val="28"/>
          <w:szCs w:val="28"/>
        </w:rPr>
        <w:t>7</w:t>
      </w:r>
      <w:r w:rsidRPr="00E2734B">
        <w:rPr>
          <w:bCs/>
          <w:sz w:val="28"/>
          <w:szCs w:val="28"/>
        </w:rPr>
        <w:t xml:space="preserve"> projekt</w:t>
      </w:r>
      <w:r>
        <w:rPr>
          <w:bCs/>
          <w:sz w:val="28"/>
          <w:szCs w:val="28"/>
        </w:rPr>
        <w:t>iem,</w:t>
      </w:r>
      <w:r w:rsidRPr="00E2734B">
        <w:rPr>
          <w:bCs/>
          <w:sz w:val="28"/>
          <w:szCs w:val="28"/>
        </w:rPr>
        <w:t xml:space="preserve"> t.i.</w:t>
      </w:r>
      <w:r>
        <w:rPr>
          <w:bCs/>
          <w:sz w:val="28"/>
          <w:szCs w:val="28"/>
        </w:rPr>
        <w:t>,</w:t>
      </w:r>
      <w:r w:rsidRPr="00E2734B">
        <w:rPr>
          <w:bCs/>
          <w:sz w:val="28"/>
          <w:szCs w:val="28"/>
        </w:rPr>
        <w:t xml:space="preserve"> t</w:t>
      </w:r>
      <w:r>
        <w:rPr>
          <w:bCs/>
          <w:sz w:val="28"/>
          <w:szCs w:val="28"/>
        </w:rPr>
        <w:t>iem</w:t>
      </w:r>
      <w:r w:rsidRPr="00E2734B">
        <w:rPr>
          <w:bCs/>
          <w:sz w:val="28"/>
          <w:szCs w:val="28"/>
        </w:rPr>
        <w:t xml:space="preserve"> projekt</w:t>
      </w:r>
      <w:r>
        <w:rPr>
          <w:bCs/>
          <w:sz w:val="28"/>
          <w:szCs w:val="28"/>
        </w:rPr>
        <w:t>iem</w:t>
      </w:r>
      <w:r w:rsidRPr="00E2734B">
        <w:rPr>
          <w:bCs/>
          <w:sz w:val="28"/>
          <w:szCs w:val="28"/>
        </w:rPr>
        <w:t>, kur</w:t>
      </w:r>
      <w:r>
        <w:rPr>
          <w:bCs/>
          <w:sz w:val="28"/>
          <w:szCs w:val="28"/>
        </w:rPr>
        <w:t>i</w:t>
      </w:r>
      <w:r w:rsidRPr="00E2734B">
        <w:rPr>
          <w:bCs/>
          <w:sz w:val="28"/>
          <w:szCs w:val="28"/>
        </w:rPr>
        <w:t xml:space="preserve"> tika pabeigt</w:t>
      </w:r>
      <w:r>
        <w:rPr>
          <w:bCs/>
          <w:sz w:val="28"/>
          <w:szCs w:val="28"/>
        </w:rPr>
        <w:t>i</w:t>
      </w:r>
      <w:r w:rsidRPr="00E2734B">
        <w:rPr>
          <w:bCs/>
          <w:sz w:val="28"/>
          <w:szCs w:val="28"/>
        </w:rPr>
        <w:t xml:space="preserve"> līdz 2012.gada 1.decembrim. </w:t>
      </w:r>
      <w:r>
        <w:rPr>
          <w:bCs/>
          <w:sz w:val="28"/>
          <w:szCs w:val="28"/>
        </w:rPr>
        <w:t>M</w:t>
      </w:r>
      <w:r w:rsidRPr="00E2734B">
        <w:rPr>
          <w:bCs/>
          <w:sz w:val="28"/>
          <w:szCs w:val="28"/>
        </w:rPr>
        <w:t>onitoringa pārskat</w:t>
      </w:r>
      <w:r>
        <w:rPr>
          <w:bCs/>
          <w:sz w:val="28"/>
          <w:szCs w:val="28"/>
        </w:rPr>
        <w:t>i</w:t>
      </w:r>
      <w:r w:rsidRPr="00E2734B">
        <w:rPr>
          <w:bCs/>
          <w:sz w:val="28"/>
          <w:szCs w:val="28"/>
        </w:rPr>
        <w:t xml:space="preserve"> ir iesniegti par nepilnu gadu, līdz ar to minētos datus nevar salīdzināt ar projekta iesniegumā norādīto CO</w:t>
      </w:r>
      <w:r w:rsidRPr="00E2734B">
        <w:rPr>
          <w:bCs/>
          <w:sz w:val="28"/>
          <w:szCs w:val="28"/>
          <w:vertAlign w:val="subscript"/>
        </w:rPr>
        <w:t>2</w:t>
      </w:r>
      <w:r w:rsidRPr="00E2734B">
        <w:rPr>
          <w:bCs/>
          <w:sz w:val="28"/>
          <w:szCs w:val="28"/>
        </w:rPr>
        <w:t xml:space="preserve"> emisijas ietaupījumu gada laikā. Pirm</w:t>
      </w:r>
      <w:r>
        <w:rPr>
          <w:bCs/>
          <w:sz w:val="28"/>
          <w:szCs w:val="28"/>
        </w:rPr>
        <w:t xml:space="preserve">ie pilnībā aizpildītie </w:t>
      </w:r>
      <w:r w:rsidRPr="00E2734B">
        <w:rPr>
          <w:bCs/>
          <w:sz w:val="28"/>
          <w:szCs w:val="28"/>
        </w:rPr>
        <w:t>monitoringa</w:t>
      </w:r>
      <w:r>
        <w:rPr>
          <w:bCs/>
          <w:sz w:val="28"/>
          <w:szCs w:val="28"/>
        </w:rPr>
        <w:t xml:space="preserve"> pārskati</w:t>
      </w:r>
      <w:r w:rsidRPr="00E2734B">
        <w:rPr>
          <w:bCs/>
          <w:sz w:val="28"/>
          <w:szCs w:val="28"/>
        </w:rPr>
        <w:t xml:space="preserve"> par 201</w:t>
      </w:r>
      <w:r>
        <w:rPr>
          <w:bCs/>
          <w:sz w:val="28"/>
          <w:szCs w:val="28"/>
        </w:rPr>
        <w:t>3</w:t>
      </w:r>
      <w:r w:rsidRPr="00E2734B">
        <w:rPr>
          <w:bCs/>
          <w:sz w:val="28"/>
          <w:szCs w:val="28"/>
        </w:rPr>
        <w:t xml:space="preserve">.gadu </w:t>
      </w:r>
      <w:r>
        <w:rPr>
          <w:bCs/>
          <w:sz w:val="28"/>
          <w:szCs w:val="28"/>
        </w:rPr>
        <w:t>tiks iesniegti</w:t>
      </w:r>
      <w:r w:rsidRPr="00E2734B">
        <w:rPr>
          <w:bCs/>
          <w:sz w:val="28"/>
          <w:szCs w:val="28"/>
        </w:rPr>
        <w:t xml:space="preserve"> 201</w:t>
      </w:r>
      <w:r>
        <w:rPr>
          <w:bCs/>
          <w:sz w:val="28"/>
          <w:szCs w:val="28"/>
        </w:rPr>
        <w:t>4</w:t>
      </w:r>
      <w:r w:rsidRPr="00E2734B">
        <w:rPr>
          <w:bCs/>
          <w:sz w:val="28"/>
          <w:szCs w:val="28"/>
        </w:rPr>
        <w:t>.gada sākumā.</w:t>
      </w:r>
    </w:p>
    <w:p w:rsidR="0040488C" w:rsidRDefault="0040488C" w:rsidP="00972072">
      <w:pPr>
        <w:autoSpaceDE w:val="0"/>
        <w:autoSpaceDN w:val="0"/>
        <w:adjustRightInd w:val="0"/>
        <w:ind w:firstLine="720"/>
        <w:jc w:val="both"/>
        <w:rPr>
          <w:b/>
          <w:bCs/>
          <w:sz w:val="28"/>
          <w:szCs w:val="28"/>
        </w:rPr>
      </w:pPr>
    </w:p>
    <w:p w:rsidR="00BD6608" w:rsidRPr="00F84B20" w:rsidRDefault="00BD6608" w:rsidP="00972072">
      <w:pPr>
        <w:autoSpaceDE w:val="0"/>
        <w:autoSpaceDN w:val="0"/>
        <w:adjustRightInd w:val="0"/>
        <w:ind w:firstLine="720"/>
        <w:jc w:val="both"/>
        <w:rPr>
          <w:b/>
          <w:bCs/>
          <w:sz w:val="28"/>
          <w:szCs w:val="28"/>
        </w:rPr>
      </w:pPr>
      <w:r w:rsidRPr="00F84B20">
        <w:rPr>
          <w:b/>
          <w:bCs/>
          <w:sz w:val="28"/>
          <w:szCs w:val="28"/>
        </w:rPr>
        <w:t>10. Cita informācija</w:t>
      </w:r>
    </w:p>
    <w:p w:rsidR="00BD6608" w:rsidRPr="00BD6608" w:rsidRDefault="00BD6608" w:rsidP="00ED2699">
      <w:pPr>
        <w:autoSpaceDE w:val="0"/>
        <w:autoSpaceDN w:val="0"/>
        <w:adjustRightInd w:val="0"/>
        <w:ind w:firstLine="720"/>
        <w:jc w:val="both"/>
        <w:rPr>
          <w:bCs/>
          <w:sz w:val="28"/>
          <w:szCs w:val="28"/>
        </w:rPr>
      </w:pPr>
      <w:r w:rsidRPr="00B10266">
        <w:rPr>
          <w:sz w:val="28"/>
          <w:szCs w:val="28"/>
        </w:rPr>
        <w:t>Konkursā „</w:t>
      </w:r>
      <w:proofErr w:type="spellStart"/>
      <w:r w:rsidRPr="00B10266">
        <w:rPr>
          <w:sz w:val="28"/>
          <w:szCs w:val="28"/>
        </w:rPr>
        <w:t>Energoefektīvākā</w:t>
      </w:r>
      <w:proofErr w:type="spellEnd"/>
      <w:r w:rsidRPr="00B10266">
        <w:rPr>
          <w:sz w:val="28"/>
          <w:szCs w:val="28"/>
        </w:rPr>
        <w:t xml:space="preserve"> ēka Latvijā 2011”</w:t>
      </w:r>
      <w:r w:rsidR="00F84B20" w:rsidRPr="00B10266">
        <w:rPr>
          <w:sz w:val="28"/>
          <w:szCs w:val="28"/>
        </w:rPr>
        <w:t xml:space="preserve"> </w:t>
      </w:r>
      <w:r w:rsidRPr="00B10266">
        <w:rPr>
          <w:sz w:val="28"/>
          <w:szCs w:val="28"/>
        </w:rPr>
        <w:t xml:space="preserve">KPFI finansēto projektu ietvaros nosiltinātās ēkas tika atzītas par </w:t>
      </w:r>
      <w:r w:rsidR="00F84B20" w:rsidRPr="00B10266">
        <w:rPr>
          <w:sz w:val="28"/>
          <w:szCs w:val="28"/>
        </w:rPr>
        <w:t xml:space="preserve">laureātiem </w:t>
      </w:r>
      <w:r w:rsidRPr="00B10266">
        <w:rPr>
          <w:sz w:val="28"/>
          <w:szCs w:val="28"/>
        </w:rPr>
        <w:t>gan ražošanas, gan privātmāju grupā.</w:t>
      </w:r>
      <w:r w:rsidR="00F84B20" w:rsidRPr="00B10266">
        <w:rPr>
          <w:sz w:val="28"/>
          <w:szCs w:val="28"/>
        </w:rPr>
        <w:t xml:space="preserve"> </w:t>
      </w:r>
      <w:r w:rsidRPr="00B10266">
        <w:rPr>
          <w:bCs/>
          <w:sz w:val="28"/>
          <w:szCs w:val="28"/>
        </w:rPr>
        <w:t xml:space="preserve">Konkursu </w:t>
      </w:r>
      <w:r w:rsidRPr="00B10266">
        <w:rPr>
          <w:sz w:val="28"/>
          <w:szCs w:val="28"/>
          <w:lang w:eastAsia="lv-LV"/>
        </w:rPr>
        <w:t xml:space="preserve">Ekonomikas ministrija, Vides aizsardzības un reģionālās attīstības ministrija </w:t>
      </w:r>
      <w:r w:rsidRPr="00BD6608">
        <w:rPr>
          <w:color w:val="000000"/>
          <w:sz w:val="28"/>
          <w:szCs w:val="28"/>
          <w:lang w:eastAsia="lv-LV"/>
        </w:rPr>
        <w:t xml:space="preserve">un žurnāls „Latvijas Būvniecība” </w:t>
      </w:r>
      <w:r w:rsidRPr="00BD6608">
        <w:rPr>
          <w:bCs/>
          <w:sz w:val="28"/>
          <w:szCs w:val="28"/>
        </w:rPr>
        <w:t>izsludināja 2012.gada martā n</w:t>
      </w:r>
      <w:r w:rsidRPr="00BD6608">
        <w:rPr>
          <w:color w:val="000000"/>
          <w:sz w:val="28"/>
          <w:szCs w:val="28"/>
          <w:lang w:eastAsia="lv-LV"/>
        </w:rPr>
        <w:t xml:space="preserve">olūkā veicināt labo praksi ēku </w:t>
      </w:r>
      <w:proofErr w:type="spellStart"/>
      <w:r w:rsidRPr="00BD6608">
        <w:rPr>
          <w:color w:val="000000"/>
          <w:sz w:val="28"/>
          <w:szCs w:val="28"/>
          <w:lang w:eastAsia="lv-LV"/>
        </w:rPr>
        <w:t>energoefektivātes</w:t>
      </w:r>
      <w:proofErr w:type="spellEnd"/>
      <w:r w:rsidRPr="00BD6608">
        <w:rPr>
          <w:color w:val="000000"/>
          <w:sz w:val="28"/>
          <w:szCs w:val="28"/>
          <w:lang w:eastAsia="lv-LV"/>
        </w:rPr>
        <w:t xml:space="preserve"> jomā</w:t>
      </w:r>
      <w:r w:rsidR="00F84B20">
        <w:rPr>
          <w:color w:val="000000"/>
          <w:sz w:val="28"/>
          <w:szCs w:val="28"/>
          <w:lang w:eastAsia="lv-LV"/>
        </w:rPr>
        <w:t>.</w:t>
      </w:r>
    </w:p>
    <w:p w:rsidR="00BD6608" w:rsidRPr="00BD6608" w:rsidRDefault="00BD6608" w:rsidP="00ED2699">
      <w:pPr>
        <w:autoSpaceDE w:val="0"/>
        <w:autoSpaceDN w:val="0"/>
        <w:adjustRightInd w:val="0"/>
        <w:ind w:firstLine="720"/>
        <w:jc w:val="both"/>
        <w:rPr>
          <w:bCs/>
          <w:color w:val="000000"/>
          <w:sz w:val="28"/>
          <w:szCs w:val="28"/>
          <w:lang w:eastAsia="lv-LV"/>
        </w:rPr>
      </w:pPr>
      <w:r w:rsidRPr="00BD6608">
        <w:rPr>
          <w:bCs/>
          <w:color w:val="000000"/>
          <w:sz w:val="28"/>
          <w:szCs w:val="28"/>
          <w:lang w:eastAsia="lv-LV"/>
        </w:rPr>
        <w:t>Konkursa „</w:t>
      </w:r>
      <w:proofErr w:type="spellStart"/>
      <w:r w:rsidRPr="00BD6608">
        <w:rPr>
          <w:bCs/>
          <w:color w:val="000000"/>
          <w:sz w:val="28"/>
          <w:szCs w:val="28"/>
          <w:lang w:eastAsia="lv-LV"/>
        </w:rPr>
        <w:t>Energoefektīvākā</w:t>
      </w:r>
      <w:proofErr w:type="spellEnd"/>
      <w:r w:rsidRPr="00BD6608">
        <w:rPr>
          <w:bCs/>
          <w:color w:val="000000"/>
          <w:sz w:val="28"/>
          <w:szCs w:val="28"/>
          <w:lang w:eastAsia="lv-LV"/>
        </w:rPr>
        <w:t xml:space="preserve"> ēka Latvijā 2011” laureāti</w:t>
      </w:r>
      <w:r w:rsidR="00F84B20">
        <w:rPr>
          <w:bCs/>
          <w:color w:val="000000"/>
          <w:sz w:val="28"/>
          <w:szCs w:val="28"/>
          <w:lang w:eastAsia="lv-LV"/>
        </w:rPr>
        <w:t>, kas tika finansēti no KPFI</w:t>
      </w:r>
      <w:r w:rsidRPr="00BD6608">
        <w:rPr>
          <w:bCs/>
          <w:color w:val="000000"/>
          <w:sz w:val="28"/>
          <w:szCs w:val="28"/>
          <w:lang w:eastAsia="lv-LV"/>
        </w:rPr>
        <w:t>:</w:t>
      </w:r>
    </w:p>
    <w:p w:rsidR="00F84B20" w:rsidRPr="00F84B20" w:rsidRDefault="00F84B20" w:rsidP="00BD6608">
      <w:pPr>
        <w:pStyle w:val="ListParagraph"/>
        <w:numPr>
          <w:ilvl w:val="0"/>
          <w:numId w:val="26"/>
        </w:numPr>
        <w:autoSpaceDE w:val="0"/>
        <w:autoSpaceDN w:val="0"/>
        <w:adjustRightInd w:val="0"/>
        <w:jc w:val="both"/>
        <w:rPr>
          <w:rFonts w:ascii="Times New Roman" w:hAnsi="Times New Roman"/>
          <w:bCs/>
          <w:sz w:val="28"/>
          <w:szCs w:val="28"/>
        </w:rPr>
      </w:pPr>
      <w:r>
        <w:rPr>
          <w:rFonts w:ascii="Times New Roman" w:hAnsi="Times New Roman"/>
          <w:bCs/>
          <w:color w:val="000000"/>
          <w:sz w:val="28"/>
          <w:szCs w:val="28"/>
          <w:lang w:eastAsia="lv-LV"/>
        </w:rPr>
        <w:t>Industriālās ēkas:</w:t>
      </w:r>
    </w:p>
    <w:p w:rsidR="00BD6608" w:rsidRPr="00F84B20" w:rsidRDefault="00F84B20" w:rsidP="00F84B20">
      <w:pPr>
        <w:pStyle w:val="ListParagraph"/>
        <w:numPr>
          <w:ilvl w:val="1"/>
          <w:numId w:val="26"/>
        </w:numPr>
        <w:autoSpaceDE w:val="0"/>
        <w:autoSpaceDN w:val="0"/>
        <w:adjustRightInd w:val="0"/>
        <w:jc w:val="both"/>
        <w:rPr>
          <w:rFonts w:ascii="Times New Roman" w:hAnsi="Times New Roman"/>
          <w:bCs/>
          <w:sz w:val="28"/>
          <w:szCs w:val="28"/>
        </w:rPr>
      </w:pPr>
      <w:r>
        <w:rPr>
          <w:rFonts w:ascii="Times New Roman" w:hAnsi="Times New Roman"/>
          <w:bCs/>
          <w:color w:val="000000"/>
          <w:sz w:val="28"/>
          <w:szCs w:val="28"/>
          <w:lang w:eastAsia="lv-LV"/>
        </w:rPr>
        <w:t xml:space="preserve">1.vieta </w:t>
      </w:r>
      <w:r w:rsidR="00BD6608" w:rsidRPr="00BD6608">
        <w:rPr>
          <w:rFonts w:ascii="Times New Roman" w:hAnsi="Times New Roman"/>
          <w:bCs/>
          <w:color w:val="000000"/>
          <w:sz w:val="28"/>
          <w:szCs w:val="28"/>
          <w:lang w:eastAsia="lv-LV"/>
        </w:rPr>
        <w:t>– SIA „</w:t>
      </w:r>
      <w:proofErr w:type="spellStart"/>
      <w:r w:rsidR="00BD6608" w:rsidRPr="00BD6608">
        <w:rPr>
          <w:rFonts w:ascii="Times New Roman" w:hAnsi="Times New Roman"/>
          <w:bCs/>
          <w:color w:val="000000"/>
          <w:sz w:val="28"/>
          <w:szCs w:val="28"/>
          <w:lang w:eastAsia="lv-LV"/>
        </w:rPr>
        <w:t>Dinex</w:t>
      </w:r>
      <w:proofErr w:type="spellEnd"/>
      <w:r w:rsidR="00BD6608" w:rsidRPr="00BD6608">
        <w:rPr>
          <w:rFonts w:ascii="Times New Roman" w:hAnsi="Times New Roman"/>
          <w:bCs/>
          <w:color w:val="000000"/>
          <w:sz w:val="28"/>
          <w:szCs w:val="28"/>
          <w:lang w:eastAsia="lv-LV"/>
        </w:rPr>
        <w:t xml:space="preserve"> </w:t>
      </w:r>
      <w:proofErr w:type="spellStart"/>
      <w:r w:rsidR="00BD6608" w:rsidRPr="00BD6608">
        <w:rPr>
          <w:rFonts w:ascii="Times New Roman" w:hAnsi="Times New Roman"/>
          <w:bCs/>
          <w:color w:val="000000"/>
          <w:sz w:val="28"/>
          <w:szCs w:val="28"/>
          <w:lang w:eastAsia="lv-LV"/>
        </w:rPr>
        <w:t>Latvia</w:t>
      </w:r>
      <w:proofErr w:type="spellEnd"/>
      <w:r w:rsidR="00BD6608" w:rsidRPr="00BD6608">
        <w:rPr>
          <w:rFonts w:ascii="Times New Roman" w:hAnsi="Times New Roman"/>
          <w:bCs/>
          <w:color w:val="000000"/>
          <w:sz w:val="28"/>
          <w:szCs w:val="28"/>
          <w:lang w:eastAsia="lv-LV"/>
        </w:rPr>
        <w:t xml:space="preserve">”, Ozolnieku novads, </w:t>
      </w:r>
      <w:proofErr w:type="spellStart"/>
      <w:r w:rsidR="00BD6608" w:rsidRPr="00BD6608">
        <w:rPr>
          <w:rFonts w:ascii="Times New Roman" w:hAnsi="Times New Roman"/>
          <w:bCs/>
          <w:color w:val="000000"/>
          <w:sz w:val="28"/>
          <w:szCs w:val="28"/>
          <w:lang w:eastAsia="lv-LV"/>
        </w:rPr>
        <w:t>Raubēni</w:t>
      </w:r>
      <w:proofErr w:type="spellEnd"/>
      <w:r w:rsidR="00BD6608" w:rsidRPr="00BD6608">
        <w:rPr>
          <w:rFonts w:ascii="Times New Roman" w:hAnsi="Times New Roman"/>
          <w:bCs/>
          <w:color w:val="000000"/>
          <w:sz w:val="28"/>
          <w:szCs w:val="28"/>
          <w:lang w:eastAsia="lv-LV"/>
        </w:rPr>
        <w:t>, Rubeņu ceļš 58</w:t>
      </w:r>
    </w:p>
    <w:p w:rsidR="00F84B20" w:rsidRPr="00F84B20" w:rsidRDefault="00F84B20" w:rsidP="00F84B20">
      <w:pPr>
        <w:pStyle w:val="ListParagraph"/>
        <w:numPr>
          <w:ilvl w:val="1"/>
          <w:numId w:val="26"/>
        </w:numPr>
        <w:autoSpaceDE w:val="0"/>
        <w:autoSpaceDN w:val="0"/>
        <w:adjustRightInd w:val="0"/>
        <w:jc w:val="both"/>
        <w:rPr>
          <w:rFonts w:ascii="Times New Roman" w:hAnsi="Times New Roman"/>
          <w:bCs/>
          <w:sz w:val="28"/>
          <w:szCs w:val="28"/>
        </w:rPr>
      </w:pPr>
      <w:r w:rsidRPr="00F84B20">
        <w:rPr>
          <w:rFonts w:ascii="Times New Roman" w:hAnsi="Times New Roman"/>
          <w:bCs/>
          <w:color w:val="000000"/>
          <w:sz w:val="28"/>
          <w:szCs w:val="28"/>
          <w:lang w:eastAsia="lv-LV"/>
        </w:rPr>
        <w:t xml:space="preserve">2.vieta – </w:t>
      </w:r>
      <w:r w:rsidRPr="00F84B20">
        <w:rPr>
          <w:rFonts w:ascii="Times New Roman" w:hAnsi="Times New Roman"/>
          <w:bCs/>
          <w:sz w:val="28"/>
          <w:szCs w:val="28"/>
        </w:rPr>
        <w:t xml:space="preserve">SIA „Valmiera </w:t>
      </w:r>
      <w:proofErr w:type="spellStart"/>
      <w:r w:rsidRPr="00F84B20">
        <w:rPr>
          <w:rFonts w:ascii="Times New Roman" w:hAnsi="Times New Roman"/>
          <w:bCs/>
          <w:sz w:val="28"/>
          <w:szCs w:val="28"/>
        </w:rPr>
        <w:t>Andren</w:t>
      </w:r>
      <w:proofErr w:type="spellEnd"/>
      <w:r w:rsidRPr="00F84B20">
        <w:rPr>
          <w:rFonts w:ascii="Times New Roman" w:hAnsi="Times New Roman"/>
          <w:bCs/>
          <w:sz w:val="28"/>
          <w:szCs w:val="28"/>
        </w:rPr>
        <w:t>” Valmierā, Cempu ielā 23 – KPFI-6/18</w:t>
      </w:r>
    </w:p>
    <w:p w:rsidR="00F84B20" w:rsidRPr="00F84B20" w:rsidRDefault="00F84B20" w:rsidP="00F84B20">
      <w:pPr>
        <w:pStyle w:val="ListParagraph"/>
        <w:numPr>
          <w:ilvl w:val="0"/>
          <w:numId w:val="26"/>
        </w:numPr>
        <w:autoSpaceDE w:val="0"/>
        <w:autoSpaceDN w:val="0"/>
        <w:adjustRightInd w:val="0"/>
        <w:jc w:val="both"/>
        <w:rPr>
          <w:rFonts w:ascii="Times New Roman" w:hAnsi="Times New Roman"/>
          <w:bCs/>
          <w:sz w:val="28"/>
          <w:szCs w:val="28"/>
        </w:rPr>
      </w:pPr>
      <w:r>
        <w:rPr>
          <w:rFonts w:ascii="Times New Roman" w:hAnsi="Times New Roman"/>
          <w:bCs/>
          <w:color w:val="000000"/>
          <w:sz w:val="28"/>
          <w:szCs w:val="28"/>
          <w:lang w:eastAsia="lv-LV"/>
        </w:rPr>
        <w:t>Vienģimenes ēkas:</w:t>
      </w:r>
    </w:p>
    <w:p w:rsidR="00BD6608" w:rsidRPr="00F84B20" w:rsidRDefault="00BD6608" w:rsidP="00F84B20">
      <w:pPr>
        <w:pStyle w:val="ListParagraph"/>
        <w:numPr>
          <w:ilvl w:val="1"/>
          <w:numId w:val="26"/>
        </w:numPr>
        <w:autoSpaceDE w:val="0"/>
        <w:autoSpaceDN w:val="0"/>
        <w:adjustRightInd w:val="0"/>
        <w:jc w:val="both"/>
        <w:rPr>
          <w:rFonts w:ascii="Times New Roman" w:hAnsi="Times New Roman"/>
          <w:bCs/>
          <w:sz w:val="28"/>
          <w:szCs w:val="28"/>
        </w:rPr>
      </w:pPr>
      <w:r w:rsidRPr="00F84B20">
        <w:rPr>
          <w:rFonts w:ascii="Times New Roman" w:hAnsi="Times New Roman"/>
          <w:bCs/>
          <w:color w:val="000000"/>
          <w:sz w:val="28"/>
          <w:szCs w:val="28"/>
          <w:lang w:eastAsia="lv-LV"/>
        </w:rPr>
        <w:t xml:space="preserve"> „Daugaviņas”, Tīnūžu pagasts, Ikšķiles novads.</w:t>
      </w:r>
    </w:p>
    <w:p w:rsidR="00BD6608" w:rsidRDefault="00BD6608" w:rsidP="00BD6608">
      <w:pPr>
        <w:autoSpaceDE w:val="0"/>
        <w:autoSpaceDN w:val="0"/>
        <w:adjustRightInd w:val="0"/>
        <w:jc w:val="both"/>
        <w:rPr>
          <w:bCs/>
          <w:sz w:val="28"/>
          <w:szCs w:val="28"/>
        </w:rPr>
      </w:pPr>
    </w:p>
    <w:p w:rsidR="00BD6608" w:rsidRPr="0007335A" w:rsidRDefault="00BD6608" w:rsidP="00BD6608">
      <w:pPr>
        <w:autoSpaceDE w:val="0"/>
        <w:autoSpaceDN w:val="0"/>
        <w:adjustRightInd w:val="0"/>
        <w:jc w:val="both"/>
        <w:rPr>
          <w:bCs/>
          <w:sz w:val="28"/>
          <w:szCs w:val="28"/>
        </w:rPr>
        <w:sectPr w:rsidR="00BD6608" w:rsidRPr="0007335A" w:rsidSect="00045C45">
          <w:pgSz w:w="12240" w:h="15840"/>
          <w:pgMar w:top="1418" w:right="1185" w:bottom="1134" w:left="1701" w:header="709" w:footer="709" w:gutter="0"/>
          <w:cols w:space="708"/>
          <w:titlePg/>
          <w:docGrid w:linePitch="360"/>
        </w:sectPr>
      </w:pPr>
    </w:p>
    <w:p w:rsidR="00FC3410" w:rsidRPr="00EB2621" w:rsidRDefault="00FC3410" w:rsidP="0007335A">
      <w:pPr>
        <w:jc w:val="both"/>
        <w:rPr>
          <w:b/>
          <w:szCs w:val="28"/>
          <w:lang w:bidi="lo-LA"/>
        </w:rPr>
      </w:pPr>
      <w:r w:rsidRPr="00EB2621">
        <w:rPr>
          <w:b/>
          <w:szCs w:val="28"/>
        </w:rPr>
        <w:t xml:space="preserve">Tabula </w:t>
      </w:r>
      <w:r>
        <w:rPr>
          <w:b/>
          <w:szCs w:val="28"/>
        </w:rPr>
        <w:t>2</w:t>
      </w:r>
      <w:r w:rsidR="002923C3">
        <w:rPr>
          <w:b/>
          <w:szCs w:val="28"/>
        </w:rPr>
        <w:t>3</w:t>
      </w:r>
      <w:r w:rsidRPr="00EB2621">
        <w:rPr>
          <w:b/>
          <w:szCs w:val="28"/>
        </w:rPr>
        <w:t>. Ietaupījumu pārskats par energoefektivitātes paaugstināšanas pasākumiem, kuros tiek veikts monitorings</w:t>
      </w:r>
      <w:r>
        <w:rPr>
          <w:b/>
          <w:szCs w:val="28"/>
        </w:rPr>
        <w:t xml:space="preserve"> par pilnu periodu</w:t>
      </w:r>
      <w:r w:rsidRPr="00EB2621">
        <w:rPr>
          <w:b/>
          <w:szCs w:val="28"/>
        </w:rPr>
        <w:t>.</w:t>
      </w:r>
    </w:p>
    <w:p w:rsidR="00FC3410" w:rsidRPr="0007335A" w:rsidRDefault="00FC3410" w:rsidP="0007335A">
      <w:pPr>
        <w:jc w:val="both"/>
        <w:rPr>
          <w:sz w:val="28"/>
          <w:szCs w:val="28"/>
          <w:lang w:bidi="lo-LA"/>
        </w:rPr>
      </w:pPr>
    </w:p>
    <w:tbl>
      <w:tblPr>
        <w:tblW w:w="13477" w:type="dxa"/>
        <w:tblInd w:w="103" w:type="dxa"/>
        <w:tblLayout w:type="fixed"/>
        <w:tblLook w:val="00A0"/>
      </w:tblPr>
      <w:tblGrid>
        <w:gridCol w:w="1281"/>
        <w:gridCol w:w="1418"/>
        <w:gridCol w:w="1962"/>
        <w:gridCol w:w="5130"/>
        <w:gridCol w:w="1985"/>
        <w:gridCol w:w="1701"/>
      </w:tblGrid>
      <w:tr w:rsidR="00FC3410" w:rsidRPr="00325B75" w:rsidTr="00D97EDC">
        <w:trPr>
          <w:trHeight w:val="1800"/>
          <w:tblHeader/>
        </w:trPr>
        <w:tc>
          <w:tcPr>
            <w:tcW w:w="1281" w:type="dxa"/>
            <w:tcBorders>
              <w:top w:val="single" w:sz="4" w:space="0" w:color="auto"/>
              <w:left w:val="single" w:sz="4" w:space="0" w:color="auto"/>
              <w:bottom w:val="single" w:sz="4" w:space="0" w:color="auto"/>
              <w:right w:val="single" w:sz="4" w:space="0" w:color="auto"/>
            </w:tcBorders>
            <w:shd w:val="clear" w:color="000000" w:fill="F2F2F2"/>
            <w:vAlign w:val="center"/>
          </w:tcPr>
          <w:p w:rsidR="00FC3410" w:rsidRPr="00325B75" w:rsidRDefault="00FC3410" w:rsidP="002E550F">
            <w:pPr>
              <w:jc w:val="center"/>
              <w:rPr>
                <w:b/>
                <w:bCs/>
                <w:color w:val="000000"/>
                <w:lang w:eastAsia="lv-LV"/>
              </w:rPr>
            </w:pPr>
            <w:r w:rsidRPr="00325B75">
              <w:rPr>
                <w:b/>
                <w:bCs/>
                <w:color w:val="000000"/>
                <w:lang w:eastAsia="lv-LV"/>
              </w:rPr>
              <w:t>Nr.</w:t>
            </w:r>
          </w:p>
        </w:tc>
        <w:tc>
          <w:tcPr>
            <w:tcW w:w="1418" w:type="dxa"/>
            <w:tcBorders>
              <w:top w:val="single" w:sz="4" w:space="0" w:color="auto"/>
              <w:left w:val="single" w:sz="4" w:space="0" w:color="auto"/>
              <w:bottom w:val="single" w:sz="4" w:space="0" w:color="auto"/>
              <w:right w:val="single" w:sz="4" w:space="0" w:color="auto"/>
            </w:tcBorders>
            <w:shd w:val="clear" w:color="000000" w:fill="F2F2F2"/>
            <w:vAlign w:val="center"/>
          </w:tcPr>
          <w:p w:rsidR="00FC3410" w:rsidRPr="00325B75" w:rsidRDefault="00FC3410" w:rsidP="002E550F">
            <w:pPr>
              <w:jc w:val="center"/>
              <w:rPr>
                <w:b/>
                <w:bCs/>
                <w:color w:val="000000"/>
                <w:lang w:eastAsia="lv-LV"/>
              </w:rPr>
            </w:pPr>
            <w:r w:rsidRPr="00325B75">
              <w:rPr>
                <w:b/>
                <w:bCs/>
                <w:color w:val="000000"/>
                <w:lang w:eastAsia="lv-LV"/>
              </w:rPr>
              <w:t>KPFI Nr.</w:t>
            </w:r>
          </w:p>
        </w:tc>
        <w:tc>
          <w:tcPr>
            <w:tcW w:w="1962" w:type="dxa"/>
            <w:tcBorders>
              <w:top w:val="single" w:sz="4" w:space="0" w:color="auto"/>
              <w:left w:val="nil"/>
              <w:bottom w:val="single" w:sz="4" w:space="0" w:color="auto"/>
              <w:right w:val="single" w:sz="4" w:space="0" w:color="auto"/>
            </w:tcBorders>
            <w:shd w:val="clear" w:color="000000" w:fill="F2F2F2"/>
            <w:vAlign w:val="center"/>
          </w:tcPr>
          <w:p w:rsidR="00FC3410" w:rsidRPr="00325B75" w:rsidRDefault="00FC3410" w:rsidP="002E550F">
            <w:pPr>
              <w:jc w:val="center"/>
              <w:rPr>
                <w:b/>
                <w:bCs/>
                <w:color w:val="000000"/>
                <w:lang w:eastAsia="lv-LV"/>
              </w:rPr>
            </w:pPr>
            <w:r w:rsidRPr="00325B75">
              <w:rPr>
                <w:b/>
                <w:bCs/>
                <w:color w:val="000000"/>
                <w:lang w:eastAsia="lv-LV"/>
              </w:rPr>
              <w:t>Finansējuma saņēmēja nosaukums</w:t>
            </w:r>
          </w:p>
        </w:tc>
        <w:tc>
          <w:tcPr>
            <w:tcW w:w="5130" w:type="dxa"/>
            <w:tcBorders>
              <w:top w:val="single" w:sz="4" w:space="0" w:color="auto"/>
              <w:left w:val="nil"/>
              <w:bottom w:val="single" w:sz="4" w:space="0" w:color="auto"/>
              <w:right w:val="single" w:sz="4" w:space="0" w:color="auto"/>
            </w:tcBorders>
            <w:shd w:val="clear" w:color="000000" w:fill="F2F2F2"/>
            <w:vAlign w:val="center"/>
          </w:tcPr>
          <w:p w:rsidR="00FC3410" w:rsidRPr="00325B75" w:rsidRDefault="00FC3410" w:rsidP="002E550F">
            <w:pPr>
              <w:jc w:val="center"/>
              <w:rPr>
                <w:b/>
                <w:bCs/>
                <w:color w:val="000000"/>
                <w:lang w:eastAsia="lv-LV"/>
              </w:rPr>
            </w:pPr>
            <w:r w:rsidRPr="00325B75">
              <w:rPr>
                <w:b/>
                <w:bCs/>
                <w:color w:val="000000"/>
                <w:lang w:eastAsia="lv-LV"/>
              </w:rPr>
              <w:t>Projekta nosaukums</w:t>
            </w:r>
          </w:p>
        </w:tc>
        <w:tc>
          <w:tcPr>
            <w:tcW w:w="1985" w:type="dxa"/>
            <w:tcBorders>
              <w:top w:val="single" w:sz="4" w:space="0" w:color="auto"/>
              <w:left w:val="nil"/>
              <w:bottom w:val="single" w:sz="4" w:space="0" w:color="auto"/>
              <w:right w:val="single" w:sz="4" w:space="0" w:color="auto"/>
            </w:tcBorders>
            <w:shd w:val="clear" w:color="000000" w:fill="F2F2F2"/>
            <w:vAlign w:val="center"/>
          </w:tcPr>
          <w:p w:rsidR="00FC3410" w:rsidRPr="00325B75" w:rsidRDefault="00FC3410" w:rsidP="002E550F">
            <w:pPr>
              <w:jc w:val="center"/>
              <w:rPr>
                <w:b/>
                <w:bCs/>
                <w:color w:val="000000"/>
                <w:lang w:eastAsia="lv-LV"/>
              </w:rPr>
            </w:pPr>
            <w:r w:rsidRPr="00325B75">
              <w:rPr>
                <w:b/>
                <w:bCs/>
                <w:color w:val="000000"/>
                <w:lang w:eastAsia="lv-LV"/>
              </w:rPr>
              <w:t>Sasniegtais siltumenerģijas patēriņa samazinājums (</w:t>
            </w:r>
            <w:proofErr w:type="spellStart"/>
            <w:r w:rsidRPr="00325B75">
              <w:rPr>
                <w:b/>
                <w:bCs/>
                <w:color w:val="000000"/>
                <w:lang w:eastAsia="lv-LV"/>
              </w:rPr>
              <w:t>MWh</w:t>
            </w:r>
            <w:proofErr w:type="spellEnd"/>
            <w:r w:rsidRPr="00325B75">
              <w:rPr>
                <w:b/>
                <w:bCs/>
                <w:color w:val="000000"/>
                <w:lang w:eastAsia="lv-LV"/>
              </w:rPr>
              <w:t>)*</w:t>
            </w:r>
          </w:p>
        </w:tc>
        <w:tc>
          <w:tcPr>
            <w:tcW w:w="1701" w:type="dxa"/>
            <w:tcBorders>
              <w:top w:val="single" w:sz="4" w:space="0" w:color="auto"/>
              <w:left w:val="nil"/>
              <w:bottom w:val="single" w:sz="4" w:space="0" w:color="auto"/>
              <w:right w:val="single" w:sz="4" w:space="0" w:color="auto"/>
            </w:tcBorders>
            <w:shd w:val="clear" w:color="000000" w:fill="F2F2F2"/>
            <w:vAlign w:val="center"/>
          </w:tcPr>
          <w:p w:rsidR="00FC3410" w:rsidRPr="00325B75" w:rsidRDefault="00FC3410" w:rsidP="002E550F">
            <w:pPr>
              <w:jc w:val="center"/>
              <w:rPr>
                <w:b/>
                <w:bCs/>
                <w:color w:val="000000"/>
                <w:lang w:eastAsia="lv-LV"/>
              </w:rPr>
            </w:pPr>
            <w:r w:rsidRPr="00325B75">
              <w:rPr>
                <w:b/>
                <w:bCs/>
                <w:color w:val="000000"/>
                <w:lang w:eastAsia="lv-LV"/>
              </w:rPr>
              <w:t>Sasniegtais CO</w:t>
            </w:r>
            <w:r w:rsidRPr="00325B75">
              <w:rPr>
                <w:b/>
                <w:bCs/>
                <w:color w:val="000000"/>
                <w:vertAlign w:val="subscript"/>
                <w:lang w:eastAsia="lv-LV"/>
              </w:rPr>
              <w:t>2</w:t>
            </w:r>
            <w:r w:rsidRPr="00325B75">
              <w:rPr>
                <w:b/>
                <w:bCs/>
                <w:color w:val="000000"/>
                <w:lang w:eastAsia="lv-LV"/>
              </w:rPr>
              <w:t xml:space="preserve"> samazinājums (2012)</w:t>
            </w:r>
          </w:p>
        </w:tc>
      </w:tr>
      <w:tr w:rsidR="00FC3410" w:rsidRPr="00325B75" w:rsidTr="00876C5B">
        <w:trPr>
          <w:trHeight w:val="709"/>
        </w:trPr>
        <w:tc>
          <w:tcPr>
            <w:tcW w:w="1281" w:type="dxa"/>
            <w:tcBorders>
              <w:top w:val="single" w:sz="4" w:space="0" w:color="auto"/>
              <w:left w:val="single" w:sz="4" w:space="0" w:color="auto"/>
              <w:bottom w:val="single" w:sz="4" w:space="0" w:color="auto"/>
              <w:right w:val="single" w:sz="4" w:space="0" w:color="auto"/>
            </w:tcBorders>
            <w:vAlign w:val="center"/>
          </w:tcPr>
          <w:p w:rsidR="00FC3410" w:rsidRPr="00325B75" w:rsidRDefault="00FC3410" w:rsidP="00876C5B">
            <w:pPr>
              <w:pStyle w:val="ListParagraph"/>
              <w:numPr>
                <w:ilvl w:val="0"/>
                <w:numId w:val="24"/>
              </w:numPr>
              <w:rPr>
                <w:rFonts w:ascii="Times New Roman" w:hAnsi="Times New Roman"/>
                <w:color w:val="000000"/>
                <w:sz w:val="20"/>
                <w:szCs w:val="20"/>
                <w:lang w:eastAsia="lv-LV"/>
              </w:rPr>
            </w:pPr>
          </w:p>
        </w:tc>
        <w:tc>
          <w:tcPr>
            <w:tcW w:w="1418" w:type="dxa"/>
            <w:tcBorders>
              <w:top w:val="single" w:sz="4" w:space="0" w:color="auto"/>
              <w:left w:val="single" w:sz="4" w:space="0" w:color="auto"/>
              <w:bottom w:val="single" w:sz="4" w:space="0" w:color="auto"/>
              <w:right w:val="single" w:sz="4" w:space="0" w:color="auto"/>
            </w:tcBorders>
            <w:vAlign w:val="center"/>
          </w:tcPr>
          <w:p w:rsidR="00FC3410" w:rsidRPr="00325B75" w:rsidRDefault="00FC3410" w:rsidP="00876C5B">
            <w:pPr>
              <w:rPr>
                <w:color w:val="000000"/>
                <w:sz w:val="20"/>
                <w:szCs w:val="20"/>
              </w:rPr>
            </w:pPr>
            <w:r w:rsidRPr="00325B75">
              <w:rPr>
                <w:color w:val="000000"/>
                <w:sz w:val="20"/>
                <w:szCs w:val="20"/>
              </w:rPr>
              <w:t>KPFI-1/1</w:t>
            </w:r>
          </w:p>
        </w:tc>
        <w:tc>
          <w:tcPr>
            <w:tcW w:w="1962" w:type="dxa"/>
            <w:tcBorders>
              <w:top w:val="single" w:sz="4" w:space="0" w:color="auto"/>
              <w:left w:val="nil"/>
              <w:bottom w:val="single" w:sz="4" w:space="0" w:color="auto"/>
              <w:right w:val="single" w:sz="4" w:space="0" w:color="auto"/>
            </w:tcBorders>
            <w:vAlign w:val="center"/>
          </w:tcPr>
          <w:p w:rsidR="00FC3410" w:rsidRPr="00325B75" w:rsidRDefault="00FC3410" w:rsidP="00876C5B">
            <w:pPr>
              <w:rPr>
                <w:color w:val="000000"/>
                <w:sz w:val="20"/>
                <w:szCs w:val="20"/>
              </w:rPr>
            </w:pPr>
            <w:r w:rsidRPr="00325B75">
              <w:rPr>
                <w:color w:val="000000"/>
                <w:sz w:val="20"/>
                <w:szCs w:val="20"/>
              </w:rPr>
              <w:t>Cesvaines novada dome</w:t>
            </w:r>
          </w:p>
        </w:tc>
        <w:tc>
          <w:tcPr>
            <w:tcW w:w="5130" w:type="dxa"/>
            <w:tcBorders>
              <w:top w:val="single" w:sz="4" w:space="0" w:color="auto"/>
              <w:left w:val="nil"/>
              <w:bottom w:val="single" w:sz="4" w:space="0" w:color="auto"/>
              <w:right w:val="single" w:sz="4" w:space="0" w:color="auto"/>
            </w:tcBorders>
            <w:vAlign w:val="center"/>
          </w:tcPr>
          <w:p w:rsidR="00FC3410" w:rsidRPr="00325B75" w:rsidRDefault="00FC3410" w:rsidP="00876C5B">
            <w:pPr>
              <w:rPr>
                <w:color w:val="000000"/>
                <w:sz w:val="20"/>
                <w:szCs w:val="20"/>
              </w:rPr>
            </w:pPr>
            <w:r w:rsidRPr="00325B75">
              <w:rPr>
                <w:color w:val="000000"/>
                <w:sz w:val="20"/>
                <w:szCs w:val="20"/>
              </w:rPr>
              <w:t>Energoefektivitātes paaugstināšana Cesvaines novada vispārējās pirmskolas izglītības iestādē</w:t>
            </w:r>
          </w:p>
        </w:tc>
        <w:tc>
          <w:tcPr>
            <w:tcW w:w="1985" w:type="dxa"/>
            <w:tcBorders>
              <w:top w:val="single" w:sz="4" w:space="0" w:color="auto"/>
              <w:left w:val="nil"/>
              <w:bottom w:val="single" w:sz="4" w:space="0" w:color="auto"/>
              <w:right w:val="single" w:sz="4" w:space="0" w:color="auto"/>
            </w:tcBorders>
            <w:vAlign w:val="center"/>
          </w:tcPr>
          <w:p w:rsidR="00FC3410" w:rsidRPr="00325B75" w:rsidRDefault="00FC3410" w:rsidP="002823CC">
            <w:pPr>
              <w:jc w:val="center"/>
              <w:rPr>
                <w:color w:val="000000"/>
                <w:sz w:val="20"/>
                <w:szCs w:val="20"/>
                <w:lang w:eastAsia="lv-LV"/>
              </w:rPr>
            </w:pPr>
            <w:r w:rsidRPr="00325B75">
              <w:rPr>
                <w:color w:val="000000"/>
                <w:sz w:val="20"/>
                <w:szCs w:val="20"/>
                <w:lang w:eastAsia="lv-LV"/>
              </w:rPr>
              <w:t>382,10</w:t>
            </w:r>
          </w:p>
        </w:tc>
        <w:tc>
          <w:tcPr>
            <w:tcW w:w="1701" w:type="dxa"/>
            <w:tcBorders>
              <w:top w:val="single" w:sz="4" w:space="0" w:color="auto"/>
              <w:left w:val="nil"/>
              <w:bottom w:val="single" w:sz="4" w:space="0" w:color="auto"/>
              <w:right w:val="single" w:sz="4" w:space="0" w:color="auto"/>
            </w:tcBorders>
            <w:vAlign w:val="center"/>
          </w:tcPr>
          <w:p w:rsidR="00FC3410" w:rsidRPr="00325B75" w:rsidRDefault="00FC3410" w:rsidP="002823CC">
            <w:pPr>
              <w:jc w:val="center"/>
              <w:rPr>
                <w:color w:val="000000"/>
                <w:sz w:val="20"/>
                <w:szCs w:val="20"/>
                <w:lang w:eastAsia="lv-LV"/>
              </w:rPr>
            </w:pPr>
            <w:r w:rsidRPr="00325B75">
              <w:rPr>
                <w:color w:val="000000"/>
                <w:sz w:val="20"/>
                <w:szCs w:val="20"/>
                <w:lang w:eastAsia="lv-LV"/>
              </w:rPr>
              <w:t>100,876</w:t>
            </w:r>
          </w:p>
        </w:tc>
      </w:tr>
      <w:tr w:rsidR="00FC3410" w:rsidRPr="00325B75" w:rsidTr="00876C5B">
        <w:trPr>
          <w:trHeight w:val="709"/>
        </w:trPr>
        <w:tc>
          <w:tcPr>
            <w:tcW w:w="1281" w:type="dxa"/>
            <w:tcBorders>
              <w:top w:val="single" w:sz="4" w:space="0" w:color="auto"/>
              <w:left w:val="single" w:sz="4" w:space="0" w:color="auto"/>
              <w:bottom w:val="single" w:sz="4" w:space="0" w:color="auto"/>
              <w:right w:val="single" w:sz="4" w:space="0" w:color="auto"/>
            </w:tcBorders>
            <w:vAlign w:val="center"/>
          </w:tcPr>
          <w:p w:rsidR="00FC3410" w:rsidRPr="00325B75" w:rsidRDefault="00FC3410" w:rsidP="00876C5B">
            <w:pPr>
              <w:pStyle w:val="ListParagraph"/>
              <w:numPr>
                <w:ilvl w:val="0"/>
                <w:numId w:val="24"/>
              </w:numPr>
              <w:rPr>
                <w:rFonts w:ascii="Times New Roman" w:hAnsi="Times New Roman"/>
                <w:color w:val="000000"/>
                <w:sz w:val="20"/>
                <w:szCs w:val="20"/>
                <w:lang w:eastAsia="lv-LV"/>
              </w:rPr>
            </w:pPr>
          </w:p>
        </w:tc>
        <w:tc>
          <w:tcPr>
            <w:tcW w:w="1418" w:type="dxa"/>
            <w:tcBorders>
              <w:top w:val="single" w:sz="4" w:space="0" w:color="auto"/>
              <w:left w:val="single" w:sz="4" w:space="0" w:color="auto"/>
              <w:bottom w:val="single" w:sz="4" w:space="0" w:color="auto"/>
              <w:right w:val="single" w:sz="4" w:space="0" w:color="auto"/>
            </w:tcBorders>
            <w:vAlign w:val="center"/>
          </w:tcPr>
          <w:p w:rsidR="00FC3410" w:rsidRPr="00325B75" w:rsidRDefault="00FC3410" w:rsidP="00876C5B">
            <w:pPr>
              <w:rPr>
                <w:color w:val="000000"/>
                <w:sz w:val="20"/>
                <w:szCs w:val="20"/>
              </w:rPr>
            </w:pPr>
            <w:r w:rsidRPr="00325B75">
              <w:rPr>
                <w:color w:val="000000"/>
                <w:sz w:val="20"/>
                <w:szCs w:val="20"/>
              </w:rPr>
              <w:t>KPFI-1/5</w:t>
            </w:r>
          </w:p>
        </w:tc>
        <w:tc>
          <w:tcPr>
            <w:tcW w:w="1962" w:type="dxa"/>
            <w:tcBorders>
              <w:top w:val="single" w:sz="4" w:space="0" w:color="auto"/>
              <w:left w:val="nil"/>
              <w:bottom w:val="single" w:sz="4" w:space="0" w:color="auto"/>
              <w:right w:val="single" w:sz="4" w:space="0" w:color="auto"/>
            </w:tcBorders>
            <w:vAlign w:val="center"/>
          </w:tcPr>
          <w:p w:rsidR="00FC3410" w:rsidRPr="00325B75" w:rsidRDefault="00FC3410" w:rsidP="00876C5B">
            <w:pPr>
              <w:rPr>
                <w:color w:val="000000"/>
                <w:sz w:val="20"/>
                <w:szCs w:val="20"/>
              </w:rPr>
            </w:pPr>
            <w:r w:rsidRPr="00325B75">
              <w:rPr>
                <w:color w:val="000000"/>
                <w:sz w:val="20"/>
                <w:szCs w:val="20"/>
              </w:rPr>
              <w:t>Aizputes novada dome</w:t>
            </w:r>
          </w:p>
        </w:tc>
        <w:tc>
          <w:tcPr>
            <w:tcW w:w="5130" w:type="dxa"/>
            <w:tcBorders>
              <w:top w:val="single" w:sz="4" w:space="0" w:color="auto"/>
              <w:left w:val="nil"/>
              <w:bottom w:val="single" w:sz="4" w:space="0" w:color="auto"/>
              <w:right w:val="single" w:sz="4" w:space="0" w:color="auto"/>
            </w:tcBorders>
            <w:vAlign w:val="center"/>
          </w:tcPr>
          <w:p w:rsidR="00FC3410" w:rsidRPr="00325B75" w:rsidRDefault="00FC3410" w:rsidP="00876C5B">
            <w:pPr>
              <w:rPr>
                <w:color w:val="000000"/>
                <w:sz w:val="20"/>
                <w:szCs w:val="20"/>
              </w:rPr>
            </w:pPr>
            <w:r w:rsidRPr="00325B75">
              <w:rPr>
                <w:color w:val="000000"/>
                <w:sz w:val="20"/>
                <w:szCs w:val="20"/>
              </w:rPr>
              <w:t>Energoefektivitātes paaugstināšana Aizputes novada izglītības iestādēs</w:t>
            </w:r>
          </w:p>
        </w:tc>
        <w:tc>
          <w:tcPr>
            <w:tcW w:w="3686" w:type="dxa"/>
            <w:gridSpan w:val="2"/>
            <w:tcBorders>
              <w:top w:val="single" w:sz="4" w:space="0" w:color="auto"/>
              <w:left w:val="nil"/>
              <w:bottom w:val="single" w:sz="4" w:space="0" w:color="auto"/>
              <w:right w:val="single" w:sz="4" w:space="0" w:color="auto"/>
            </w:tcBorders>
            <w:vAlign w:val="center"/>
          </w:tcPr>
          <w:p w:rsidR="00FC3410" w:rsidRPr="00325B75" w:rsidRDefault="00FC3410" w:rsidP="00217B55">
            <w:pPr>
              <w:jc w:val="center"/>
              <w:rPr>
                <w:color w:val="000000"/>
                <w:sz w:val="20"/>
                <w:szCs w:val="20"/>
                <w:highlight w:val="yellow"/>
                <w:lang w:eastAsia="lv-LV"/>
              </w:rPr>
            </w:pPr>
            <w:r w:rsidRPr="00325B75">
              <w:rPr>
                <w:color w:val="000000"/>
                <w:sz w:val="20"/>
                <w:szCs w:val="20"/>
                <w:lang w:eastAsia="lv-LV"/>
              </w:rPr>
              <w:t>Projektu rezultātu monitoringa pārskats tiks apstiprināts pēc precizētās informācijas saņemšanas</w:t>
            </w:r>
          </w:p>
        </w:tc>
      </w:tr>
      <w:tr w:rsidR="00FC3410" w:rsidRPr="00325B75" w:rsidTr="00876C5B">
        <w:trPr>
          <w:trHeight w:val="709"/>
        </w:trPr>
        <w:tc>
          <w:tcPr>
            <w:tcW w:w="1281" w:type="dxa"/>
            <w:tcBorders>
              <w:top w:val="single" w:sz="4" w:space="0" w:color="auto"/>
              <w:left w:val="single" w:sz="4" w:space="0" w:color="auto"/>
              <w:bottom w:val="single" w:sz="4" w:space="0" w:color="auto"/>
              <w:right w:val="single" w:sz="4" w:space="0" w:color="auto"/>
            </w:tcBorders>
            <w:vAlign w:val="center"/>
          </w:tcPr>
          <w:p w:rsidR="00FC3410" w:rsidRPr="00325B75" w:rsidRDefault="00FC3410" w:rsidP="00876C5B">
            <w:pPr>
              <w:pStyle w:val="ListParagraph"/>
              <w:numPr>
                <w:ilvl w:val="0"/>
                <w:numId w:val="24"/>
              </w:numPr>
              <w:rPr>
                <w:rFonts w:ascii="Times New Roman" w:hAnsi="Times New Roman"/>
                <w:color w:val="000000"/>
                <w:sz w:val="20"/>
                <w:szCs w:val="20"/>
                <w:lang w:eastAsia="lv-LV"/>
              </w:rPr>
            </w:pPr>
          </w:p>
        </w:tc>
        <w:tc>
          <w:tcPr>
            <w:tcW w:w="1418" w:type="dxa"/>
            <w:tcBorders>
              <w:top w:val="single" w:sz="4" w:space="0" w:color="auto"/>
              <w:left w:val="single" w:sz="4" w:space="0" w:color="auto"/>
              <w:bottom w:val="single" w:sz="4" w:space="0" w:color="auto"/>
              <w:right w:val="single" w:sz="4" w:space="0" w:color="auto"/>
            </w:tcBorders>
            <w:vAlign w:val="center"/>
          </w:tcPr>
          <w:p w:rsidR="00FC3410" w:rsidRPr="00325B75" w:rsidRDefault="00FC3410" w:rsidP="00876C5B">
            <w:pPr>
              <w:rPr>
                <w:color w:val="000000"/>
                <w:sz w:val="20"/>
                <w:szCs w:val="20"/>
              </w:rPr>
            </w:pPr>
            <w:r w:rsidRPr="00325B75">
              <w:rPr>
                <w:color w:val="000000"/>
                <w:sz w:val="20"/>
                <w:szCs w:val="20"/>
              </w:rPr>
              <w:t>KPFI-1/8</w:t>
            </w:r>
          </w:p>
        </w:tc>
        <w:tc>
          <w:tcPr>
            <w:tcW w:w="1962" w:type="dxa"/>
            <w:tcBorders>
              <w:top w:val="single" w:sz="4" w:space="0" w:color="auto"/>
              <w:left w:val="nil"/>
              <w:bottom w:val="single" w:sz="4" w:space="0" w:color="auto"/>
              <w:right w:val="single" w:sz="4" w:space="0" w:color="auto"/>
            </w:tcBorders>
            <w:vAlign w:val="center"/>
          </w:tcPr>
          <w:p w:rsidR="00FC3410" w:rsidRPr="00325B75" w:rsidRDefault="00FC3410" w:rsidP="00876C5B">
            <w:pPr>
              <w:rPr>
                <w:color w:val="000000"/>
                <w:sz w:val="20"/>
                <w:szCs w:val="20"/>
              </w:rPr>
            </w:pPr>
            <w:r w:rsidRPr="00325B75">
              <w:rPr>
                <w:color w:val="000000"/>
                <w:sz w:val="20"/>
                <w:szCs w:val="20"/>
              </w:rPr>
              <w:t>Daugavpils pilsētas dome</w:t>
            </w:r>
          </w:p>
        </w:tc>
        <w:tc>
          <w:tcPr>
            <w:tcW w:w="5130" w:type="dxa"/>
            <w:tcBorders>
              <w:top w:val="single" w:sz="4" w:space="0" w:color="auto"/>
              <w:left w:val="nil"/>
              <w:bottom w:val="single" w:sz="4" w:space="0" w:color="auto"/>
              <w:right w:val="single" w:sz="4" w:space="0" w:color="auto"/>
            </w:tcBorders>
            <w:vAlign w:val="center"/>
          </w:tcPr>
          <w:p w:rsidR="00FC3410" w:rsidRPr="00325B75" w:rsidRDefault="00FC3410" w:rsidP="00876C5B">
            <w:pPr>
              <w:rPr>
                <w:color w:val="000000"/>
                <w:sz w:val="20"/>
                <w:szCs w:val="20"/>
              </w:rPr>
            </w:pPr>
            <w:r w:rsidRPr="00325B75">
              <w:rPr>
                <w:color w:val="000000"/>
                <w:sz w:val="20"/>
                <w:szCs w:val="20"/>
              </w:rPr>
              <w:t>Energoefektivitātes paaugstināšana Daugavpils pilsētas pirmskolas izglītības iestāžu ēkās</w:t>
            </w:r>
          </w:p>
        </w:tc>
        <w:tc>
          <w:tcPr>
            <w:tcW w:w="3686" w:type="dxa"/>
            <w:gridSpan w:val="2"/>
            <w:tcBorders>
              <w:top w:val="single" w:sz="4" w:space="0" w:color="auto"/>
              <w:left w:val="nil"/>
              <w:bottom w:val="single" w:sz="4" w:space="0" w:color="auto"/>
              <w:right w:val="single" w:sz="4" w:space="0" w:color="auto"/>
            </w:tcBorders>
            <w:vAlign w:val="center"/>
          </w:tcPr>
          <w:p w:rsidR="00FC3410" w:rsidRPr="00325B75" w:rsidRDefault="00FC3410" w:rsidP="00424EDC">
            <w:pPr>
              <w:jc w:val="center"/>
              <w:rPr>
                <w:color w:val="000000"/>
                <w:sz w:val="20"/>
                <w:szCs w:val="20"/>
                <w:highlight w:val="yellow"/>
                <w:lang w:eastAsia="lv-LV"/>
              </w:rPr>
            </w:pPr>
            <w:r w:rsidRPr="00325B75">
              <w:rPr>
                <w:color w:val="000000"/>
                <w:sz w:val="20"/>
                <w:szCs w:val="20"/>
                <w:lang w:eastAsia="lv-LV"/>
              </w:rPr>
              <w:t>Projektu rezultātu monitoringa pārskats tiks apstiprināts pēc precizētās informācijas saņemšanas</w:t>
            </w:r>
          </w:p>
        </w:tc>
      </w:tr>
      <w:tr w:rsidR="00FC3410" w:rsidRPr="00325B75" w:rsidTr="00876C5B">
        <w:trPr>
          <w:trHeight w:val="709"/>
        </w:trPr>
        <w:tc>
          <w:tcPr>
            <w:tcW w:w="1281" w:type="dxa"/>
            <w:tcBorders>
              <w:top w:val="single" w:sz="4" w:space="0" w:color="auto"/>
              <w:left w:val="single" w:sz="4" w:space="0" w:color="auto"/>
              <w:bottom w:val="single" w:sz="4" w:space="0" w:color="auto"/>
              <w:right w:val="single" w:sz="4" w:space="0" w:color="auto"/>
            </w:tcBorders>
            <w:vAlign w:val="center"/>
          </w:tcPr>
          <w:p w:rsidR="00FC3410" w:rsidRPr="00325B75" w:rsidRDefault="00FC3410" w:rsidP="00876C5B">
            <w:pPr>
              <w:pStyle w:val="ListParagraph"/>
              <w:numPr>
                <w:ilvl w:val="0"/>
                <w:numId w:val="24"/>
              </w:numPr>
              <w:rPr>
                <w:rFonts w:ascii="Times New Roman" w:hAnsi="Times New Roman"/>
                <w:color w:val="000000"/>
                <w:sz w:val="20"/>
                <w:szCs w:val="20"/>
                <w:lang w:eastAsia="lv-LV"/>
              </w:rPr>
            </w:pPr>
          </w:p>
        </w:tc>
        <w:tc>
          <w:tcPr>
            <w:tcW w:w="1418" w:type="dxa"/>
            <w:tcBorders>
              <w:top w:val="single" w:sz="4" w:space="0" w:color="auto"/>
              <w:left w:val="single" w:sz="4" w:space="0" w:color="auto"/>
              <w:bottom w:val="single" w:sz="4" w:space="0" w:color="auto"/>
              <w:right w:val="single" w:sz="4" w:space="0" w:color="auto"/>
            </w:tcBorders>
            <w:vAlign w:val="center"/>
          </w:tcPr>
          <w:p w:rsidR="00FC3410" w:rsidRPr="00325B75" w:rsidRDefault="00FC3410" w:rsidP="00876C5B">
            <w:pPr>
              <w:rPr>
                <w:color w:val="000000"/>
                <w:sz w:val="20"/>
                <w:szCs w:val="20"/>
              </w:rPr>
            </w:pPr>
            <w:r w:rsidRPr="00325B75">
              <w:rPr>
                <w:color w:val="000000"/>
                <w:sz w:val="20"/>
                <w:szCs w:val="20"/>
              </w:rPr>
              <w:t>KPFI-1/9</w:t>
            </w:r>
          </w:p>
        </w:tc>
        <w:tc>
          <w:tcPr>
            <w:tcW w:w="1962" w:type="dxa"/>
            <w:tcBorders>
              <w:top w:val="single" w:sz="4" w:space="0" w:color="auto"/>
              <w:left w:val="nil"/>
              <w:bottom w:val="single" w:sz="4" w:space="0" w:color="auto"/>
              <w:right w:val="single" w:sz="4" w:space="0" w:color="auto"/>
            </w:tcBorders>
            <w:vAlign w:val="center"/>
          </w:tcPr>
          <w:p w:rsidR="00FC3410" w:rsidRPr="00325B75" w:rsidRDefault="00FC3410" w:rsidP="00876C5B">
            <w:pPr>
              <w:rPr>
                <w:color w:val="000000"/>
                <w:sz w:val="20"/>
                <w:szCs w:val="20"/>
              </w:rPr>
            </w:pPr>
            <w:r w:rsidRPr="00325B75">
              <w:rPr>
                <w:color w:val="000000"/>
                <w:sz w:val="20"/>
                <w:szCs w:val="20"/>
              </w:rPr>
              <w:t>Bauskas novada dome</w:t>
            </w:r>
          </w:p>
        </w:tc>
        <w:tc>
          <w:tcPr>
            <w:tcW w:w="5130" w:type="dxa"/>
            <w:tcBorders>
              <w:top w:val="single" w:sz="4" w:space="0" w:color="auto"/>
              <w:left w:val="nil"/>
              <w:bottom w:val="single" w:sz="4" w:space="0" w:color="auto"/>
              <w:right w:val="single" w:sz="4" w:space="0" w:color="auto"/>
            </w:tcBorders>
            <w:vAlign w:val="center"/>
          </w:tcPr>
          <w:p w:rsidR="00FC3410" w:rsidRPr="00325B75" w:rsidRDefault="00FC3410" w:rsidP="00876C5B">
            <w:pPr>
              <w:rPr>
                <w:color w:val="000000"/>
                <w:sz w:val="20"/>
                <w:szCs w:val="20"/>
              </w:rPr>
            </w:pPr>
            <w:r w:rsidRPr="00325B75">
              <w:rPr>
                <w:color w:val="000000"/>
                <w:sz w:val="20"/>
                <w:szCs w:val="20"/>
              </w:rPr>
              <w:t>Bauskas pilsētas pirmskolas izglītības iestāžu "Pasaulīte" un "Zīlīte" energoefektivitātes paaugstināšana</w:t>
            </w:r>
          </w:p>
        </w:tc>
        <w:tc>
          <w:tcPr>
            <w:tcW w:w="3686" w:type="dxa"/>
            <w:gridSpan w:val="2"/>
            <w:tcBorders>
              <w:top w:val="single" w:sz="4" w:space="0" w:color="auto"/>
              <w:left w:val="nil"/>
              <w:bottom w:val="single" w:sz="4" w:space="0" w:color="auto"/>
              <w:right w:val="single" w:sz="4" w:space="0" w:color="auto"/>
            </w:tcBorders>
            <w:vAlign w:val="center"/>
          </w:tcPr>
          <w:p w:rsidR="00FC3410" w:rsidRPr="00325B75" w:rsidRDefault="00FC3410" w:rsidP="00424EDC">
            <w:pPr>
              <w:jc w:val="center"/>
              <w:rPr>
                <w:color w:val="000000"/>
                <w:sz w:val="20"/>
                <w:szCs w:val="20"/>
                <w:highlight w:val="yellow"/>
                <w:lang w:eastAsia="lv-LV"/>
              </w:rPr>
            </w:pPr>
            <w:r w:rsidRPr="00325B75">
              <w:rPr>
                <w:color w:val="000000"/>
                <w:sz w:val="20"/>
                <w:szCs w:val="20"/>
                <w:lang w:eastAsia="lv-LV"/>
              </w:rPr>
              <w:t>Projektu rezultātu monitoringa pārskats tiks apstiprināts pēc precizētās informācijas saņemšanas</w:t>
            </w:r>
          </w:p>
        </w:tc>
      </w:tr>
      <w:tr w:rsidR="00FC3410" w:rsidRPr="00325B75" w:rsidTr="00876C5B">
        <w:trPr>
          <w:trHeight w:val="709"/>
        </w:trPr>
        <w:tc>
          <w:tcPr>
            <w:tcW w:w="1281" w:type="dxa"/>
            <w:tcBorders>
              <w:top w:val="single" w:sz="4" w:space="0" w:color="auto"/>
              <w:left w:val="single" w:sz="4" w:space="0" w:color="auto"/>
              <w:bottom w:val="single" w:sz="4" w:space="0" w:color="auto"/>
              <w:right w:val="single" w:sz="4" w:space="0" w:color="auto"/>
            </w:tcBorders>
            <w:vAlign w:val="center"/>
          </w:tcPr>
          <w:p w:rsidR="00FC3410" w:rsidRPr="00325B75" w:rsidRDefault="00FC3410" w:rsidP="00876C5B">
            <w:pPr>
              <w:pStyle w:val="ListParagraph"/>
              <w:numPr>
                <w:ilvl w:val="0"/>
                <w:numId w:val="24"/>
              </w:numPr>
              <w:rPr>
                <w:rFonts w:ascii="Times New Roman" w:hAnsi="Times New Roman"/>
                <w:color w:val="000000"/>
                <w:sz w:val="20"/>
                <w:szCs w:val="20"/>
                <w:lang w:eastAsia="lv-LV"/>
              </w:rPr>
            </w:pPr>
          </w:p>
        </w:tc>
        <w:tc>
          <w:tcPr>
            <w:tcW w:w="1418" w:type="dxa"/>
            <w:tcBorders>
              <w:top w:val="single" w:sz="4" w:space="0" w:color="auto"/>
              <w:left w:val="single" w:sz="4" w:space="0" w:color="auto"/>
              <w:bottom w:val="single" w:sz="4" w:space="0" w:color="auto"/>
              <w:right w:val="single" w:sz="4" w:space="0" w:color="auto"/>
            </w:tcBorders>
            <w:vAlign w:val="center"/>
          </w:tcPr>
          <w:p w:rsidR="00FC3410" w:rsidRPr="00325B75" w:rsidRDefault="00FC3410" w:rsidP="00876C5B">
            <w:pPr>
              <w:rPr>
                <w:color w:val="000000"/>
                <w:sz w:val="20"/>
                <w:szCs w:val="20"/>
              </w:rPr>
            </w:pPr>
            <w:r w:rsidRPr="00325B75">
              <w:rPr>
                <w:color w:val="000000"/>
                <w:sz w:val="20"/>
                <w:szCs w:val="20"/>
              </w:rPr>
              <w:t>KPFI-1/10</w:t>
            </w:r>
          </w:p>
        </w:tc>
        <w:tc>
          <w:tcPr>
            <w:tcW w:w="1962" w:type="dxa"/>
            <w:tcBorders>
              <w:top w:val="single" w:sz="4" w:space="0" w:color="auto"/>
              <w:left w:val="nil"/>
              <w:bottom w:val="single" w:sz="4" w:space="0" w:color="auto"/>
              <w:right w:val="single" w:sz="4" w:space="0" w:color="auto"/>
            </w:tcBorders>
            <w:vAlign w:val="center"/>
          </w:tcPr>
          <w:p w:rsidR="00FC3410" w:rsidRPr="00325B75" w:rsidRDefault="00FC3410" w:rsidP="00876C5B">
            <w:pPr>
              <w:rPr>
                <w:color w:val="000000"/>
                <w:sz w:val="20"/>
                <w:szCs w:val="20"/>
              </w:rPr>
            </w:pPr>
            <w:r w:rsidRPr="00325B75">
              <w:rPr>
                <w:color w:val="000000"/>
                <w:sz w:val="20"/>
                <w:szCs w:val="20"/>
              </w:rPr>
              <w:t>Ventspils pilsētas dome</w:t>
            </w:r>
          </w:p>
        </w:tc>
        <w:tc>
          <w:tcPr>
            <w:tcW w:w="5130" w:type="dxa"/>
            <w:tcBorders>
              <w:top w:val="single" w:sz="4" w:space="0" w:color="auto"/>
              <w:left w:val="nil"/>
              <w:bottom w:val="single" w:sz="4" w:space="0" w:color="auto"/>
              <w:right w:val="single" w:sz="4" w:space="0" w:color="auto"/>
            </w:tcBorders>
            <w:vAlign w:val="center"/>
          </w:tcPr>
          <w:p w:rsidR="00FC3410" w:rsidRPr="00325B75" w:rsidRDefault="00FC3410" w:rsidP="00876C5B">
            <w:pPr>
              <w:rPr>
                <w:color w:val="000000"/>
                <w:sz w:val="20"/>
                <w:szCs w:val="20"/>
              </w:rPr>
            </w:pPr>
            <w:r w:rsidRPr="00325B75">
              <w:rPr>
                <w:color w:val="000000"/>
                <w:sz w:val="20"/>
                <w:szCs w:val="20"/>
              </w:rPr>
              <w:t>Energoefektivitātes paaugstināšanas pasākumi Ventspils pilsētas pašvaldības ēkās</w:t>
            </w:r>
          </w:p>
        </w:tc>
        <w:tc>
          <w:tcPr>
            <w:tcW w:w="1985" w:type="dxa"/>
            <w:tcBorders>
              <w:top w:val="single" w:sz="4" w:space="0" w:color="auto"/>
              <w:left w:val="nil"/>
              <w:bottom w:val="single" w:sz="4" w:space="0" w:color="auto"/>
              <w:right w:val="single" w:sz="4" w:space="0" w:color="auto"/>
            </w:tcBorders>
            <w:vAlign w:val="center"/>
          </w:tcPr>
          <w:p w:rsidR="00FC3410" w:rsidRPr="00325B75" w:rsidRDefault="00FC3410" w:rsidP="002823CC">
            <w:pPr>
              <w:jc w:val="center"/>
              <w:rPr>
                <w:color w:val="000000"/>
                <w:sz w:val="20"/>
                <w:szCs w:val="20"/>
                <w:highlight w:val="yellow"/>
                <w:lang w:eastAsia="lv-LV"/>
              </w:rPr>
            </w:pPr>
            <w:r w:rsidRPr="00325B75">
              <w:rPr>
                <w:color w:val="000000"/>
                <w:sz w:val="20"/>
                <w:szCs w:val="20"/>
                <w:lang w:eastAsia="lv-LV"/>
              </w:rPr>
              <w:t>1 982,92</w:t>
            </w:r>
          </w:p>
        </w:tc>
        <w:tc>
          <w:tcPr>
            <w:tcW w:w="1701" w:type="dxa"/>
            <w:tcBorders>
              <w:top w:val="single" w:sz="4" w:space="0" w:color="auto"/>
              <w:left w:val="nil"/>
              <w:bottom w:val="single" w:sz="4" w:space="0" w:color="auto"/>
              <w:right w:val="single" w:sz="4" w:space="0" w:color="auto"/>
            </w:tcBorders>
            <w:vAlign w:val="center"/>
          </w:tcPr>
          <w:p w:rsidR="00FC3410" w:rsidRPr="00325B75" w:rsidRDefault="00FC3410" w:rsidP="002823CC">
            <w:pPr>
              <w:jc w:val="center"/>
              <w:rPr>
                <w:color w:val="000000"/>
                <w:sz w:val="20"/>
                <w:szCs w:val="20"/>
                <w:highlight w:val="yellow"/>
                <w:lang w:eastAsia="lv-LV"/>
              </w:rPr>
            </w:pPr>
            <w:r w:rsidRPr="00325B75">
              <w:rPr>
                <w:color w:val="000000"/>
                <w:sz w:val="20"/>
                <w:szCs w:val="20"/>
                <w:lang w:eastAsia="lv-LV"/>
              </w:rPr>
              <w:t>523,49</w:t>
            </w:r>
          </w:p>
        </w:tc>
      </w:tr>
      <w:tr w:rsidR="00FC3410" w:rsidRPr="00325B75" w:rsidTr="00876C5B">
        <w:trPr>
          <w:trHeight w:val="709"/>
        </w:trPr>
        <w:tc>
          <w:tcPr>
            <w:tcW w:w="1281" w:type="dxa"/>
            <w:tcBorders>
              <w:top w:val="single" w:sz="4" w:space="0" w:color="auto"/>
              <w:left w:val="single" w:sz="4" w:space="0" w:color="auto"/>
              <w:bottom w:val="single" w:sz="4" w:space="0" w:color="auto"/>
              <w:right w:val="single" w:sz="4" w:space="0" w:color="auto"/>
            </w:tcBorders>
            <w:vAlign w:val="center"/>
          </w:tcPr>
          <w:p w:rsidR="00FC3410" w:rsidRPr="00325B75" w:rsidRDefault="00FC3410" w:rsidP="00876C5B">
            <w:pPr>
              <w:pStyle w:val="ListParagraph"/>
              <w:numPr>
                <w:ilvl w:val="0"/>
                <w:numId w:val="24"/>
              </w:numPr>
              <w:rPr>
                <w:rFonts w:ascii="Times New Roman" w:hAnsi="Times New Roman"/>
                <w:color w:val="000000"/>
                <w:sz w:val="20"/>
                <w:szCs w:val="20"/>
                <w:lang w:eastAsia="lv-LV"/>
              </w:rPr>
            </w:pPr>
          </w:p>
        </w:tc>
        <w:tc>
          <w:tcPr>
            <w:tcW w:w="1418" w:type="dxa"/>
            <w:tcBorders>
              <w:top w:val="single" w:sz="4" w:space="0" w:color="auto"/>
              <w:left w:val="single" w:sz="4" w:space="0" w:color="auto"/>
              <w:bottom w:val="single" w:sz="4" w:space="0" w:color="auto"/>
              <w:right w:val="single" w:sz="4" w:space="0" w:color="auto"/>
            </w:tcBorders>
            <w:vAlign w:val="center"/>
          </w:tcPr>
          <w:p w:rsidR="00FC3410" w:rsidRPr="00325B75" w:rsidRDefault="00FC3410" w:rsidP="00876C5B">
            <w:pPr>
              <w:rPr>
                <w:color w:val="000000"/>
                <w:sz w:val="20"/>
                <w:szCs w:val="20"/>
              </w:rPr>
            </w:pPr>
            <w:r w:rsidRPr="00325B75">
              <w:rPr>
                <w:color w:val="000000"/>
                <w:sz w:val="20"/>
                <w:szCs w:val="20"/>
              </w:rPr>
              <w:t>KPFI-1/11</w:t>
            </w:r>
          </w:p>
        </w:tc>
        <w:tc>
          <w:tcPr>
            <w:tcW w:w="1962" w:type="dxa"/>
            <w:tcBorders>
              <w:top w:val="single" w:sz="4" w:space="0" w:color="auto"/>
              <w:left w:val="nil"/>
              <w:bottom w:val="single" w:sz="4" w:space="0" w:color="auto"/>
              <w:right w:val="single" w:sz="4" w:space="0" w:color="auto"/>
            </w:tcBorders>
            <w:vAlign w:val="center"/>
          </w:tcPr>
          <w:p w:rsidR="00FC3410" w:rsidRPr="00325B75" w:rsidRDefault="00FC3410" w:rsidP="00876C5B">
            <w:pPr>
              <w:rPr>
                <w:color w:val="000000"/>
                <w:sz w:val="20"/>
                <w:szCs w:val="20"/>
              </w:rPr>
            </w:pPr>
            <w:r w:rsidRPr="00325B75">
              <w:rPr>
                <w:color w:val="000000"/>
                <w:sz w:val="20"/>
                <w:szCs w:val="20"/>
              </w:rPr>
              <w:t>Vecumnieku novada dome</w:t>
            </w:r>
          </w:p>
        </w:tc>
        <w:tc>
          <w:tcPr>
            <w:tcW w:w="5130" w:type="dxa"/>
            <w:tcBorders>
              <w:top w:val="single" w:sz="4" w:space="0" w:color="auto"/>
              <w:left w:val="nil"/>
              <w:bottom w:val="single" w:sz="4" w:space="0" w:color="auto"/>
              <w:right w:val="single" w:sz="4" w:space="0" w:color="auto"/>
            </w:tcBorders>
            <w:vAlign w:val="center"/>
          </w:tcPr>
          <w:p w:rsidR="00FC3410" w:rsidRPr="00325B75" w:rsidRDefault="00FC3410" w:rsidP="00876C5B">
            <w:pPr>
              <w:rPr>
                <w:color w:val="000000"/>
                <w:sz w:val="20"/>
                <w:szCs w:val="20"/>
              </w:rPr>
            </w:pPr>
            <w:r w:rsidRPr="00325B75">
              <w:rPr>
                <w:color w:val="000000"/>
                <w:sz w:val="20"/>
                <w:szCs w:val="20"/>
              </w:rPr>
              <w:t>Vecumnieku vidusskolas sākumskolas ēkas energoefektivitātes paaugstināšana</w:t>
            </w:r>
          </w:p>
        </w:tc>
        <w:tc>
          <w:tcPr>
            <w:tcW w:w="1985" w:type="dxa"/>
            <w:tcBorders>
              <w:top w:val="single" w:sz="4" w:space="0" w:color="auto"/>
              <w:left w:val="nil"/>
              <w:bottom w:val="single" w:sz="4" w:space="0" w:color="auto"/>
              <w:right w:val="single" w:sz="4" w:space="0" w:color="auto"/>
            </w:tcBorders>
            <w:vAlign w:val="center"/>
          </w:tcPr>
          <w:p w:rsidR="00FC3410" w:rsidRPr="00325B75" w:rsidRDefault="00FC3410" w:rsidP="002823CC">
            <w:pPr>
              <w:jc w:val="center"/>
              <w:rPr>
                <w:sz w:val="20"/>
                <w:szCs w:val="20"/>
              </w:rPr>
            </w:pPr>
            <w:r w:rsidRPr="00325B75">
              <w:rPr>
                <w:sz w:val="20"/>
                <w:szCs w:val="20"/>
              </w:rPr>
              <w:t>276,10</w:t>
            </w:r>
          </w:p>
        </w:tc>
        <w:tc>
          <w:tcPr>
            <w:tcW w:w="1701" w:type="dxa"/>
            <w:tcBorders>
              <w:top w:val="single" w:sz="4" w:space="0" w:color="auto"/>
              <w:left w:val="nil"/>
              <w:bottom w:val="single" w:sz="4" w:space="0" w:color="auto"/>
              <w:right w:val="single" w:sz="4" w:space="0" w:color="auto"/>
            </w:tcBorders>
            <w:vAlign w:val="center"/>
          </w:tcPr>
          <w:p w:rsidR="00FC3410" w:rsidRPr="00325B75" w:rsidRDefault="00FC3410" w:rsidP="002823CC">
            <w:pPr>
              <w:jc w:val="center"/>
              <w:rPr>
                <w:sz w:val="20"/>
                <w:szCs w:val="20"/>
              </w:rPr>
            </w:pPr>
            <w:r w:rsidRPr="00325B75">
              <w:rPr>
                <w:sz w:val="20"/>
                <w:szCs w:val="20"/>
              </w:rPr>
              <w:t>72,89</w:t>
            </w:r>
          </w:p>
        </w:tc>
      </w:tr>
      <w:tr w:rsidR="00FC3410" w:rsidRPr="00325B75" w:rsidTr="00876C5B">
        <w:trPr>
          <w:trHeight w:val="709"/>
        </w:trPr>
        <w:tc>
          <w:tcPr>
            <w:tcW w:w="1281" w:type="dxa"/>
            <w:tcBorders>
              <w:top w:val="single" w:sz="4" w:space="0" w:color="auto"/>
              <w:left w:val="single" w:sz="4" w:space="0" w:color="auto"/>
              <w:bottom w:val="single" w:sz="4" w:space="0" w:color="auto"/>
              <w:right w:val="single" w:sz="4" w:space="0" w:color="auto"/>
            </w:tcBorders>
            <w:vAlign w:val="center"/>
          </w:tcPr>
          <w:p w:rsidR="00FC3410" w:rsidRPr="00325B75" w:rsidRDefault="00FC3410" w:rsidP="00876C5B">
            <w:pPr>
              <w:pStyle w:val="ListParagraph"/>
              <w:numPr>
                <w:ilvl w:val="0"/>
                <w:numId w:val="24"/>
              </w:numPr>
              <w:rPr>
                <w:rFonts w:ascii="Times New Roman" w:hAnsi="Times New Roman"/>
                <w:color w:val="000000"/>
                <w:sz w:val="20"/>
                <w:szCs w:val="20"/>
                <w:lang w:eastAsia="lv-LV"/>
              </w:rPr>
            </w:pPr>
          </w:p>
        </w:tc>
        <w:tc>
          <w:tcPr>
            <w:tcW w:w="1418" w:type="dxa"/>
            <w:tcBorders>
              <w:top w:val="single" w:sz="4" w:space="0" w:color="auto"/>
              <w:left w:val="single" w:sz="4" w:space="0" w:color="auto"/>
              <w:bottom w:val="single" w:sz="4" w:space="0" w:color="auto"/>
              <w:right w:val="single" w:sz="4" w:space="0" w:color="auto"/>
            </w:tcBorders>
            <w:vAlign w:val="center"/>
          </w:tcPr>
          <w:p w:rsidR="00FC3410" w:rsidRPr="00325B75" w:rsidRDefault="00FC3410" w:rsidP="00876C5B">
            <w:pPr>
              <w:rPr>
                <w:color w:val="000000"/>
                <w:sz w:val="20"/>
                <w:szCs w:val="20"/>
              </w:rPr>
            </w:pPr>
            <w:r w:rsidRPr="00325B75">
              <w:rPr>
                <w:color w:val="000000"/>
                <w:sz w:val="20"/>
                <w:szCs w:val="20"/>
              </w:rPr>
              <w:t>KPFI-1/12</w:t>
            </w:r>
          </w:p>
        </w:tc>
        <w:tc>
          <w:tcPr>
            <w:tcW w:w="1962" w:type="dxa"/>
            <w:tcBorders>
              <w:top w:val="single" w:sz="4" w:space="0" w:color="auto"/>
              <w:left w:val="nil"/>
              <w:bottom w:val="single" w:sz="4" w:space="0" w:color="auto"/>
              <w:right w:val="single" w:sz="4" w:space="0" w:color="auto"/>
            </w:tcBorders>
            <w:vAlign w:val="center"/>
          </w:tcPr>
          <w:p w:rsidR="00FC3410" w:rsidRPr="00325B75" w:rsidRDefault="00FC3410" w:rsidP="00994F0E">
            <w:pPr>
              <w:rPr>
                <w:color w:val="000000"/>
                <w:sz w:val="20"/>
                <w:szCs w:val="20"/>
              </w:rPr>
            </w:pPr>
            <w:r w:rsidRPr="00325B75">
              <w:rPr>
                <w:color w:val="000000"/>
                <w:sz w:val="20"/>
                <w:szCs w:val="20"/>
              </w:rPr>
              <w:t xml:space="preserve">Ludzas novada pašvaldība </w:t>
            </w:r>
            <w:r w:rsidRPr="00325B75">
              <w:rPr>
                <w:rStyle w:val="FootnoteReference"/>
                <w:color w:val="000000"/>
                <w:sz w:val="20"/>
                <w:szCs w:val="20"/>
              </w:rPr>
              <w:footnoteReference w:id="38"/>
            </w:r>
          </w:p>
        </w:tc>
        <w:tc>
          <w:tcPr>
            <w:tcW w:w="5130" w:type="dxa"/>
            <w:tcBorders>
              <w:top w:val="single" w:sz="4" w:space="0" w:color="auto"/>
              <w:left w:val="nil"/>
              <w:bottom w:val="single" w:sz="4" w:space="0" w:color="auto"/>
              <w:right w:val="single" w:sz="4" w:space="0" w:color="auto"/>
            </w:tcBorders>
            <w:vAlign w:val="center"/>
          </w:tcPr>
          <w:p w:rsidR="00FC3410" w:rsidRPr="00325B75" w:rsidRDefault="00FC3410" w:rsidP="00876C5B">
            <w:pPr>
              <w:rPr>
                <w:color w:val="000000"/>
                <w:sz w:val="20"/>
                <w:szCs w:val="20"/>
              </w:rPr>
            </w:pPr>
            <w:r w:rsidRPr="00325B75">
              <w:rPr>
                <w:color w:val="000000"/>
                <w:sz w:val="20"/>
                <w:szCs w:val="20"/>
              </w:rPr>
              <w:t>Energoefektivitātes paaugstināšanas pasākumi Ludzas novada sporta skolā un internātā</w:t>
            </w:r>
          </w:p>
        </w:tc>
        <w:tc>
          <w:tcPr>
            <w:tcW w:w="1985" w:type="dxa"/>
            <w:tcBorders>
              <w:top w:val="single" w:sz="4" w:space="0" w:color="auto"/>
              <w:left w:val="nil"/>
              <w:bottom w:val="single" w:sz="4" w:space="0" w:color="auto"/>
              <w:right w:val="single" w:sz="4" w:space="0" w:color="auto"/>
            </w:tcBorders>
            <w:vAlign w:val="center"/>
          </w:tcPr>
          <w:p w:rsidR="00FC3410" w:rsidRPr="00325B75" w:rsidRDefault="00FC3410" w:rsidP="002823CC">
            <w:pPr>
              <w:jc w:val="center"/>
              <w:rPr>
                <w:sz w:val="20"/>
                <w:szCs w:val="20"/>
              </w:rPr>
            </w:pPr>
            <w:r w:rsidRPr="00325B75">
              <w:rPr>
                <w:sz w:val="20"/>
                <w:szCs w:val="20"/>
              </w:rPr>
              <w:t>145,94</w:t>
            </w:r>
          </w:p>
        </w:tc>
        <w:tc>
          <w:tcPr>
            <w:tcW w:w="1701" w:type="dxa"/>
            <w:tcBorders>
              <w:top w:val="single" w:sz="4" w:space="0" w:color="auto"/>
              <w:left w:val="nil"/>
              <w:bottom w:val="single" w:sz="4" w:space="0" w:color="auto"/>
              <w:right w:val="single" w:sz="4" w:space="0" w:color="auto"/>
            </w:tcBorders>
            <w:vAlign w:val="center"/>
          </w:tcPr>
          <w:p w:rsidR="00FC3410" w:rsidRPr="00325B75" w:rsidRDefault="00FC3410" w:rsidP="00B9265F">
            <w:pPr>
              <w:jc w:val="center"/>
              <w:rPr>
                <w:sz w:val="20"/>
                <w:szCs w:val="20"/>
              </w:rPr>
            </w:pPr>
            <w:r w:rsidRPr="00325B75">
              <w:rPr>
                <w:sz w:val="20"/>
                <w:szCs w:val="20"/>
              </w:rPr>
              <w:t>38,53</w:t>
            </w:r>
          </w:p>
        </w:tc>
      </w:tr>
      <w:tr w:rsidR="00FC3410" w:rsidRPr="00325B75" w:rsidTr="00876C5B">
        <w:trPr>
          <w:trHeight w:val="709"/>
        </w:trPr>
        <w:tc>
          <w:tcPr>
            <w:tcW w:w="1281" w:type="dxa"/>
            <w:tcBorders>
              <w:top w:val="single" w:sz="4" w:space="0" w:color="auto"/>
              <w:left w:val="single" w:sz="4" w:space="0" w:color="auto"/>
              <w:bottom w:val="single" w:sz="4" w:space="0" w:color="auto"/>
              <w:right w:val="single" w:sz="4" w:space="0" w:color="auto"/>
            </w:tcBorders>
            <w:vAlign w:val="center"/>
          </w:tcPr>
          <w:p w:rsidR="00FC3410" w:rsidRPr="00325B75" w:rsidRDefault="00FC3410" w:rsidP="00876C5B">
            <w:pPr>
              <w:pStyle w:val="ListParagraph"/>
              <w:numPr>
                <w:ilvl w:val="0"/>
                <w:numId w:val="24"/>
              </w:numPr>
              <w:rPr>
                <w:rFonts w:ascii="Times New Roman" w:hAnsi="Times New Roman"/>
                <w:color w:val="000000"/>
                <w:sz w:val="20"/>
                <w:szCs w:val="20"/>
                <w:lang w:eastAsia="lv-LV"/>
              </w:rPr>
            </w:pPr>
          </w:p>
        </w:tc>
        <w:tc>
          <w:tcPr>
            <w:tcW w:w="1418" w:type="dxa"/>
            <w:tcBorders>
              <w:top w:val="single" w:sz="4" w:space="0" w:color="auto"/>
              <w:left w:val="single" w:sz="4" w:space="0" w:color="auto"/>
              <w:bottom w:val="single" w:sz="4" w:space="0" w:color="auto"/>
              <w:right w:val="single" w:sz="4" w:space="0" w:color="auto"/>
            </w:tcBorders>
            <w:vAlign w:val="center"/>
          </w:tcPr>
          <w:p w:rsidR="00FC3410" w:rsidRPr="00325B75" w:rsidRDefault="00FC3410" w:rsidP="00876C5B">
            <w:pPr>
              <w:rPr>
                <w:color w:val="000000"/>
                <w:sz w:val="20"/>
                <w:szCs w:val="20"/>
              </w:rPr>
            </w:pPr>
            <w:r w:rsidRPr="00325B75">
              <w:rPr>
                <w:color w:val="000000"/>
                <w:sz w:val="20"/>
                <w:szCs w:val="20"/>
              </w:rPr>
              <w:t>KPFI-1/13</w:t>
            </w:r>
          </w:p>
        </w:tc>
        <w:tc>
          <w:tcPr>
            <w:tcW w:w="1962" w:type="dxa"/>
            <w:tcBorders>
              <w:top w:val="single" w:sz="4" w:space="0" w:color="auto"/>
              <w:left w:val="nil"/>
              <w:bottom w:val="single" w:sz="4" w:space="0" w:color="auto"/>
              <w:right w:val="single" w:sz="4" w:space="0" w:color="auto"/>
            </w:tcBorders>
            <w:vAlign w:val="center"/>
          </w:tcPr>
          <w:p w:rsidR="00FC3410" w:rsidRPr="00325B75" w:rsidRDefault="00FC3410" w:rsidP="00994F0E">
            <w:pPr>
              <w:rPr>
                <w:color w:val="000000"/>
                <w:sz w:val="20"/>
                <w:szCs w:val="20"/>
              </w:rPr>
            </w:pPr>
            <w:r w:rsidRPr="00325B75">
              <w:rPr>
                <w:color w:val="000000"/>
                <w:sz w:val="20"/>
                <w:szCs w:val="20"/>
              </w:rPr>
              <w:t>Daugavpils novada pašvaldība</w:t>
            </w:r>
            <w:r w:rsidRPr="00325B75">
              <w:rPr>
                <w:rStyle w:val="FootnoteReference"/>
                <w:color w:val="000000"/>
                <w:sz w:val="20"/>
                <w:szCs w:val="20"/>
              </w:rPr>
              <w:footnoteReference w:id="39"/>
            </w:r>
          </w:p>
        </w:tc>
        <w:tc>
          <w:tcPr>
            <w:tcW w:w="5130" w:type="dxa"/>
            <w:tcBorders>
              <w:top w:val="single" w:sz="4" w:space="0" w:color="auto"/>
              <w:left w:val="nil"/>
              <w:bottom w:val="single" w:sz="4" w:space="0" w:color="auto"/>
              <w:right w:val="single" w:sz="4" w:space="0" w:color="auto"/>
            </w:tcBorders>
            <w:vAlign w:val="center"/>
          </w:tcPr>
          <w:p w:rsidR="00FC3410" w:rsidRPr="00325B75" w:rsidRDefault="00FC3410" w:rsidP="00876C5B">
            <w:pPr>
              <w:rPr>
                <w:color w:val="000000"/>
                <w:sz w:val="20"/>
                <w:szCs w:val="20"/>
              </w:rPr>
            </w:pPr>
            <w:r w:rsidRPr="00325B75">
              <w:rPr>
                <w:color w:val="000000"/>
                <w:sz w:val="20"/>
                <w:szCs w:val="20"/>
              </w:rPr>
              <w:t xml:space="preserve">Energoefektivitātes paaugstināšana Daugavpils novada </w:t>
            </w:r>
            <w:proofErr w:type="spellStart"/>
            <w:r w:rsidRPr="00325B75">
              <w:rPr>
                <w:color w:val="000000"/>
                <w:sz w:val="20"/>
                <w:szCs w:val="20"/>
              </w:rPr>
              <w:t>Naujienes</w:t>
            </w:r>
            <w:proofErr w:type="spellEnd"/>
            <w:r w:rsidRPr="00325B75">
              <w:rPr>
                <w:color w:val="000000"/>
                <w:sz w:val="20"/>
                <w:szCs w:val="20"/>
              </w:rPr>
              <w:t xml:space="preserve"> pirmskolas izglītības iestādes ēkā</w:t>
            </w:r>
          </w:p>
        </w:tc>
        <w:tc>
          <w:tcPr>
            <w:tcW w:w="1985" w:type="dxa"/>
            <w:tcBorders>
              <w:top w:val="single" w:sz="4" w:space="0" w:color="auto"/>
              <w:left w:val="nil"/>
              <w:bottom w:val="single" w:sz="4" w:space="0" w:color="auto"/>
              <w:right w:val="single" w:sz="4" w:space="0" w:color="auto"/>
            </w:tcBorders>
            <w:vAlign w:val="center"/>
          </w:tcPr>
          <w:p w:rsidR="00FC3410" w:rsidRPr="00325B75" w:rsidRDefault="00FC3410" w:rsidP="002823CC">
            <w:pPr>
              <w:jc w:val="center"/>
              <w:rPr>
                <w:color w:val="000000"/>
                <w:sz w:val="20"/>
                <w:szCs w:val="20"/>
                <w:lang w:eastAsia="lv-LV"/>
              </w:rPr>
            </w:pPr>
            <w:r w:rsidRPr="00325B75">
              <w:rPr>
                <w:color w:val="000000"/>
                <w:sz w:val="20"/>
                <w:szCs w:val="20"/>
                <w:lang w:eastAsia="lv-LV"/>
              </w:rPr>
              <w:t>265,12</w:t>
            </w:r>
          </w:p>
        </w:tc>
        <w:tc>
          <w:tcPr>
            <w:tcW w:w="1701" w:type="dxa"/>
            <w:tcBorders>
              <w:top w:val="single" w:sz="4" w:space="0" w:color="auto"/>
              <w:left w:val="nil"/>
              <w:bottom w:val="single" w:sz="4" w:space="0" w:color="auto"/>
              <w:right w:val="single" w:sz="4" w:space="0" w:color="auto"/>
            </w:tcBorders>
            <w:vAlign w:val="center"/>
          </w:tcPr>
          <w:p w:rsidR="00FC3410" w:rsidRPr="00325B75" w:rsidRDefault="00FC3410" w:rsidP="002823CC">
            <w:pPr>
              <w:jc w:val="center"/>
              <w:rPr>
                <w:color w:val="000000"/>
                <w:sz w:val="20"/>
                <w:szCs w:val="20"/>
                <w:highlight w:val="yellow"/>
                <w:lang w:eastAsia="lv-LV"/>
              </w:rPr>
            </w:pPr>
            <w:r w:rsidRPr="00325B75">
              <w:rPr>
                <w:color w:val="000000"/>
                <w:sz w:val="20"/>
                <w:szCs w:val="20"/>
                <w:lang w:eastAsia="lv-LV"/>
              </w:rPr>
              <w:t>69,99</w:t>
            </w:r>
          </w:p>
        </w:tc>
      </w:tr>
      <w:tr w:rsidR="00FC3410" w:rsidRPr="00325B75" w:rsidTr="00876C5B">
        <w:trPr>
          <w:trHeight w:val="709"/>
        </w:trPr>
        <w:tc>
          <w:tcPr>
            <w:tcW w:w="1281" w:type="dxa"/>
            <w:tcBorders>
              <w:top w:val="single" w:sz="4" w:space="0" w:color="auto"/>
              <w:left w:val="single" w:sz="4" w:space="0" w:color="auto"/>
              <w:bottom w:val="single" w:sz="4" w:space="0" w:color="auto"/>
              <w:right w:val="single" w:sz="4" w:space="0" w:color="auto"/>
            </w:tcBorders>
            <w:vAlign w:val="center"/>
          </w:tcPr>
          <w:p w:rsidR="00FC3410" w:rsidRPr="00325B75" w:rsidRDefault="00FC3410" w:rsidP="00876C5B">
            <w:pPr>
              <w:pStyle w:val="ListParagraph"/>
              <w:numPr>
                <w:ilvl w:val="0"/>
                <w:numId w:val="24"/>
              </w:numPr>
              <w:rPr>
                <w:rFonts w:ascii="Times New Roman" w:hAnsi="Times New Roman"/>
                <w:color w:val="000000"/>
                <w:sz w:val="20"/>
                <w:szCs w:val="20"/>
                <w:lang w:eastAsia="lv-LV"/>
              </w:rPr>
            </w:pPr>
          </w:p>
        </w:tc>
        <w:tc>
          <w:tcPr>
            <w:tcW w:w="1418" w:type="dxa"/>
            <w:tcBorders>
              <w:top w:val="single" w:sz="4" w:space="0" w:color="auto"/>
              <w:left w:val="single" w:sz="4" w:space="0" w:color="auto"/>
              <w:bottom w:val="single" w:sz="4" w:space="0" w:color="auto"/>
              <w:right w:val="single" w:sz="4" w:space="0" w:color="auto"/>
            </w:tcBorders>
            <w:vAlign w:val="center"/>
          </w:tcPr>
          <w:p w:rsidR="00FC3410" w:rsidRPr="00325B75" w:rsidRDefault="00FC3410" w:rsidP="00876C5B">
            <w:pPr>
              <w:rPr>
                <w:color w:val="000000"/>
                <w:sz w:val="20"/>
                <w:szCs w:val="20"/>
              </w:rPr>
            </w:pPr>
            <w:r w:rsidRPr="00325B75">
              <w:rPr>
                <w:color w:val="000000"/>
                <w:sz w:val="20"/>
                <w:szCs w:val="20"/>
              </w:rPr>
              <w:t>KPFI-1/14</w:t>
            </w:r>
          </w:p>
        </w:tc>
        <w:tc>
          <w:tcPr>
            <w:tcW w:w="1962" w:type="dxa"/>
            <w:tcBorders>
              <w:top w:val="single" w:sz="4" w:space="0" w:color="auto"/>
              <w:left w:val="nil"/>
              <w:bottom w:val="single" w:sz="4" w:space="0" w:color="auto"/>
              <w:right w:val="single" w:sz="4" w:space="0" w:color="auto"/>
            </w:tcBorders>
            <w:vAlign w:val="center"/>
          </w:tcPr>
          <w:p w:rsidR="00FC3410" w:rsidRPr="00325B75" w:rsidRDefault="00FC3410" w:rsidP="00876C5B">
            <w:pPr>
              <w:rPr>
                <w:color w:val="000000"/>
                <w:sz w:val="20"/>
                <w:szCs w:val="20"/>
              </w:rPr>
            </w:pPr>
            <w:r w:rsidRPr="00325B75">
              <w:rPr>
                <w:color w:val="000000"/>
                <w:sz w:val="20"/>
                <w:szCs w:val="20"/>
              </w:rPr>
              <w:t>Salaspils novada dome</w:t>
            </w:r>
          </w:p>
        </w:tc>
        <w:tc>
          <w:tcPr>
            <w:tcW w:w="5130" w:type="dxa"/>
            <w:tcBorders>
              <w:top w:val="single" w:sz="4" w:space="0" w:color="auto"/>
              <w:left w:val="nil"/>
              <w:bottom w:val="single" w:sz="4" w:space="0" w:color="auto"/>
              <w:right w:val="single" w:sz="4" w:space="0" w:color="auto"/>
            </w:tcBorders>
            <w:vAlign w:val="center"/>
          </w:tcPr>
          <w:p w:rsidR="00FC3410" w:rsidRPr="00325B75" w:rsidRDefault="00FC3410" w:rsidP="00876C5B">
            <w:pPr>
              <w:rPr>
                <w:color w:val="000000"/>
                <w:sz w:val="20"/>
                <w:szCs w:val="20"/>
              </w:rPr>
            </w:pPr>
            <w:r w:rsidRPr="00325B75">
              <w:rPr>
                <w:color w:val="000000"/>
                <w:sz w:val="20"/>
                <w:szCs w:val="20"/>
              </w:rPr>
              <w:t>Energoefektivitātes paaugstināšana Salaspils novada PII "Jāņtārpiņš "  ēkā</w:t>
            </w:r>
          </w:p>
        </w:tc>
        <w:tc>
          <w:tcPr>
            <w:tcW w:w="3686" w:type="dxa"/>
            <w:gridSpan w:val="2"/>
            <w:tcBorders>
              <w:top w:val="single" w:sz="4" w:space="0" w:color="auto"/>
              <w:left w:val="nil"/>
              <w:bottom w:val="single" w:sz="4" w:space="0" w:color="auto"/>
              <w:right w:val="single" w:sz="4" w:space="0" w:color="auto"/>
            </w:tcBorders>
            <w:vAlign w:val="center"/>
          </w:tcPr>
          <w:p w:rsidR="00FC3410" w:rsidRPr="00325B75" w:rsidRDefault="00FC3410" w:rsidP="00424EDC">
            <w:pPr>
              <w:jc w:val="center"/>
              <w:rPr>
                <w:color w:val="000000"/>
                <w:sz w:val="20"/>
                <w:szCs w:val="20"/>
                <w:highlight w:val="yellow"/>
                <w:lang w:eastAsia="lv-LV"/>
              </w:rPr>
            </w:pPr>
            <w:r w:rsidRPr="00325B75">
              <w:rPr>
                <w:color w:val="000000"/>
                <w:sz w:val="20"/>
                <w:szCs w:val="20"/>
                <w:lang w:eastAsia="lv-LV"/>
              </w:rPr>
              <w:t>Projektu rezultātu monitoringa pārskats tiks apstiprināts pēc precizētās informācijas saņemšanas</w:t>
            </w:r>
          </w:p>
        </w:tc>
      </w:tr>
      <w:tr w:rsidR="00FC3410" w:rsidRPr="00325B75" w:rsidTr="00876C5B">
        <w:trPr>
          <w:trHeight w:val="709"/>
        </w:trPr>
        <w:tc>
          <w:tcPr>
            <w:tcW w:w="1281" w:type="dxa"/>
            <w:tcBorders>
              <w:top w:val="single" w:sz="4" w:space="0" w:color="auto"/>
              <w:left w:val="single" w:sz="4" w:space="0" w:color="auto"/>
              <w:bottom w:val="single" w:sz="4" w:space="0" w:color="auto"/>
              <w:right w:val="single" w:sz="4" w:space="0" w:color="auto"/>
            </w:tcBorders>
            <w:vAlign w:val="center"/>
          </w:tcPr>
          <w:p w:rsidR="00FC3410" w:rsidRPr="00325B75" w:rsidRDefault="00FC3410" w:rsidP="00876C5B">
            <w:pPr>
              <w:pStyle w:val="ListParagraph"/>
              <w:numPr>
                <w:ilvl w:val="0"/>
                <w:numId w:val="24"/>
              </w:numPr>
              <w:rPr>
                <w:rFonts w:ascii="Times New Roman" w:hAnsi="Times New Roman"/>
                <w:color w:val="000000"/>
                <w:sz w:val="20"/>
                <w:szCs w:val="20"/>
                <w:lang w:eastAsia="lv-LV"/>
              </w:rPr>
            </w:pPr>
          </w:p>
        </w:tc>
        <w:tc>
          <w:tcPr>
            <w:tcW w:w="1418" w:type="dxa"/>
            <w:tcBorders>
              <w:top w:val="single" w:sz="4" w:space="0" w:color="auto"/>
              <w:left w:val="single" w:sz="4" w:space="0" w:color="auto"/>
              <w:bottom w:val="single" w:sz="4" w:space="0" w:color="auto"/>
              <w:right w:val="single" w:sz="4" w:space="0" w:color="auto"/>
            </w:tcBorders>
            <w:vAlign w:val="center"/>
          </w:tcPr>
          <w:p w:rsidR="00FC3410" w:rsidRPr="00325B75" w:rsidRDefault="00FC3410" w:rsidP="00876C5B">
            <w:pPr>
              <w:rPr>
                <w:color w:val="000000"/>
                <w:sz w:val="20"/>
                <w:szCs w:val="20"/>
              </w:rPr>
            </w:pPr>
            <w:r w:rsidRPr="00325B75">
              <w:rPr>
                <w:color w:val="000000"/>
                <w:sz w:val="20"/>
                <w:szCs w:val="20"/>
              </w:rPr>
              <w:t>KPFI-1/15</w:t>
            </w:r>
          </w:p>
        </w:tc>
        <w:tc>
          <w:tcPr>
            <w:tcW w:w="1962" w:type="dxa"/>
            <w:tcBorders>
              <w:top w:val="single" w:sz="4" w:space="0" w:color="auto"/>
              <w:left w:val="nil"/>
              <w:bottom w:val="single" w:sz="4" w:space="0" w:color="auto"/>
              <w:right w:val="single" w:sz="4" w:space="0" w:color="auto"/>
            </w:tcBorders>
            <w:vAlign w:val="center"/>
          </w:tcPr>
          <w:p w:rsidR="00FC3410" w:rsidRPr="00325B75" w:rsidRDefault="00FC3410" w:rsidP="00876C5B">
            <w:pPr>
              <w:rPr>
                <w:color w:val="000000"/>
                <w:sz w:val="20"/>
                <w:szCs w:val="20"/>
              </w:rPr>
            </w:pPr>
            <w:r w:rsidRPr="00325B75">
              <w:rPr>
                <w:color w:val="000000"/>
                <w:sz w:val="20"/>
                <w:szCs w:val="20"/>
              </w:rPr>
              <w:t>Liepājas pilsētas dome</w:t>
            </w:r>
          </w:p>
        </w:tc>
        <w:tc>
          <w:tcPr>
            <w:tcW w:w="5130" w:type="dxa"/>
            <w:tcBorders>
              <w:top w:val="single" w:sz="4" w:space="0" w:color="auto"/>
              <w:left w:val="nil"/>
              <w:bottom w:val="single" w:sz="4" w:space="0" w:color="auto"/>
              <w:right w:val="single" w:sz="4" w:space="0" w:color="auto"/>
            </w:tcBorders>
            <w:vAlign w:val="center"/>
          </w:tcPr>
          <w:p w:rsidR="00FC3410" w:rsidRPr="00325B75" w:rsidRDefault="00FC3410" w:rsidP="00876C5B">
            <w:pPr>
              <w:rPr>
                <w:color w:val="000000"/>
                <w:sz w:val="20"/>
                <w:szCs w:val="20"/>
              </w:rPr>
            </w:pPr>
            <w:r w:rsidRPr="00325B75">
              <w:rPr>
                <w:color w:val="000000"/>
                <w:sz w:val="20"/>
                <w:szCs w:val="20"/>
              </w:rPr>
              <w:t>Energoefektivitātes paaugstināšana pašvaldību ēkās Liepājā I projekts</w:t>
            </w:r>
          </w:p>
        </w:tc>
        <w:tc>
          <w:tcPr>
            <w:tcW w:w="3686" w:type="dxa"/>
            <w:gridSpan w:val="2"/>
            <w:tcBorders>
              <w:top w:val="single" w:sz="4" w:space="0" w:color="auto"/>
              <w:left w:val="nil"/>
              <w:bottom w:val="single" w:sz="4" w:space="0" w:color="auto"/>
              <w:right w:val="single" w:sz="4" w:space="0" w:color="auto"/>
            </w:tcBorders>
            <w:vAlign w:val="center"/>
          </w:tcPr>
          <w:p w:rsidR="00FC3410" w:rsidRPr="00325B75" w:rsidRDefault="00FC3410" w:rsidP="00424EDC">
            <w:pPr>
              <w:jc w:val="center"/>
              <w:rPr>
                <w:color w:val="000000"/>
                <w:sz w:val="20"/>
                <w:szCs w:val="20"/>
                <w:highlight w:val="yellow"/>
                <w:lang w:eastAsia="lv-LV"/>
              </w:rPr>
            </w:pPr>
            <w:r w:rsidRPr="00325B75">
              <w:rPr>
                <w:color w:val="000000"/>
                <w:sz w:val="20"/>
                <w:szCs w:val="20"/>
                <w:lang w:eastAsia="lv-LV"/>
              </w:rPr>
              <w:t>Projektu rezultātu monitoringa pārskats tiks apstiprināts pēc precizētās informācijas saņemšanas</w:t>
            </w:r>
          </w:p>
        </w:tc>
      </w:tr>
      <w:tr w:rsidR="00FC3410" w:rsidRPr="00325B75" w:rsidTr="00876C5B">
        <w:trPr>
          <w:trHeight w:val="709"/>
        </w:trPr>
        <w:tc>
          <w:tcPr>
            <w:tcW w:w="1281" w:type="dxa"/>
            <w:tcBorders>
              <w:top w:val="single" w:sz="4" w:space="0" w:color="auto"/>
              <w:left w:val="single" w:sz="4" w:space="0" w:color="auto"/>
              <w:bottom w:val="single" w:sz="4" w:space="0" w:color="auto"/>
              <w:right w:val="single" w:sz="4" w:space="0" w:color="auto"/>
            </w:tcBorders>
            <w:vAlign w:val="center"/>
          </w:tcPr>
          <w:p w:rsidR="00FC3410" w:rsidRPr="00325B75" w:rsidRDefault="00FC3410" w:rsidP="00876C5B">
            <w:pPr>
              <w:pStyle w:val="ListParagraph"/>
              <w:numPr>
                <w:ilvl w:val="0"/>
                <w:numId w:val="24"/>
              </w:numPr>
              <w:rPr>
                <w:rFonts w:ascii="Times New Roman" w:hAnsi="Times New Roman"/>
                <w:color w:val="000000"/>
                <w:sz w:val="20"/>
                <w:szCs w:val="20"/>
                <w:lang w:eastAsia="lv-LV"/>
              </w:rPr>
            </w:pPr>
          </w:p>
        </w:tc>
        <w:tc>
          <w:tcPr>
            <w:tcW w:w="1418" w:type="dxa"/>
            <w:tcBorders>
              <w:top w:val="single" w:sz="4" w:space="0" w:color="auto"/>
              <w:left w:val="single" w:sz="4" w:space="0" w:color="auto"/>
              <w:bottom w:val="single" w:sz="4" w:space="0" w:color="auto"/>
              <w:right w:val="single" w:sz="4" w:space="0" w:color="auto"/>
            </w:tcBorders>
            <w:vAlign w:val="center"/>
          </w:tcPr>
          <w:p w:rsidR="00FC3410" w:rsidRPr="00325B75" w:rsidRDefault="00FC3410" w:rsidP="00876C5B">
            <w:pPr>
              <w:rPr>
                <w:color w:val="000000"/>
                <w:sz w:val="20"/>
                <w:szCs w:val="20"/>
              </w:rPr>
            </w:pPr>
            <w:r w:rsidRPr="00325B75">
              <w:rPr>
                <w:color w:val="000000"/>
                <w:sz w:val="20"/>
                <w:szCs w:val="20"/>
              </w:rPr>
              <w:t>KPFI-1/17</w:t>
            </w:r>
          </w:p>
        </w:tc>
        <w:tc>
          <w:tcPr>
            <w:tcW w:w="1962" w:type="dxa"/>
            <w:tcBorders>
              <w:top w:val="single" w:sz="4" w:space="0" w:color="auto"/>
              <w:left w:val="nil"/>
              <w:bottom w:val="single" w:sz="4" w:space="0" w:color="auto"/>
              <w:right w:val="single" w:sz="4" w:space="0" w:color="auto"/>
            </w:tcBorders>
            <w:vAlign w:val="center"/>
          </w:tcPr>
          <w:p w:rsidR="00FC3410" w:rsidRPr="00325B75" w:rsidRDefault="00FC3410" w:rsidP="00876C5B">
            <w:pPr>
              <w:rPr>
                <w:color w:val="000000"/>
                <w:sz w:val="20"/>
                <w:szCs w:val="20"/>
              </w:rPr>
            </w:pPr>
            <w:r w:rsidRPr="00325B75">
              <w:rPr>
                <w:color w:val="000000"/>
                <w:sz w:val="20"/>
                <w:szCs w:val="20"/>
              </w:rPr>
              <w:t>Gulbenes novada dome</w:t>
            </w:r>
          </w:p>
        </w:tc>
        <w:tc>
          <w:tcPr>
            <w:tcW w:w="5130" w:type="dxa"/>
            <w:tcBorders>
              <w:top w:val="single" w:sz="4" w:space="0" w:color="auto"/>
              <w:left w:val="nil"/>
              <w:bottom w:val="single" w:sz="4" w:space="0" w:color="auto"/>
              <w:right w:val="single" w:sz="4" w:space="0" w:color="auto"/>
            </w:tcBorders>
            <w:vAlign w:val="center"/>
          </w:tcPr>
          <w:p w:rsidR="00FC3410" w:rsidRPr="00325B75" w:rsidRDefault="00FC3410" w:rsidP="00876C5B">
            <w:pPr>
              <w:rPr>
                <w:color w:val="000000"/>
                <w:sz w:val="20"/>
                <w:szCs w:val="20"/>
              </w:rPr>
            </w:pPr>
            <w:r w:rsidRPr="00325B75">
              <w:rPr>
                <w:color w:val="000000"/>
                <w:sz w:val="20"/>
                <w:szCs w:val="20"/>
              </w:rPr>
              <w:t>Energoefektivitātes paaugstināšana Gulbenes  novada Gulbenes 2. vidusskolā, Lejasciema vidusskolā un Rankas pirmskolas izglītības iestādē „Ābelīte”</w:t>
            </w:r>
          </w:p>
        </w:tc>
        <w:tc>
          <w:tcPr>
            <w:tcW w:w="1985" w:type="dxa"/>
            <w:tcBorders>
              <w:top w:val="single" w:sz="4" w:space="0" w:color="auto"/>
              <w:left w:val="nil"/>
              <w:bottom w:val="single" w:sz="4" w:space="0" w:color="auto"/>
              <w:right w:val="single" w:sz="4" w:space="0" w:color="auto"/>
            </w:tcBorders>
            <w:vAlign w:val="center"/>
          </w:tcPr>
          <w:p w:rsidR="00FC3410" w:rsidRPr="00325B75" w:rsidRDefault="00FC3410" w:rsidP="002823CC">
            <w:pPr>
              <w:jc w:val="center"/>
              <w:rPr>
                <w:sz w:val="20"/>
                <w:szCs w:val="20"/>
              </w:rPr>
            </w:pPr>
            <w:r w:rsidRPr="00325B75">
              <w:rPr>
                <w:sz w:val="20"/>
                <w:szCs w:val="20"/>
              </w:rPr>
              <w:t>419,25</w:t>
            </w:r>
          </w:p>
        </w:tc>
        <w:tc>
          <w:tcPr>
            <w:tcW w:w="1701" w:type="dxa"/>
            <w:tcBorders>
              <w:top w:val="single" w:sz="4" w:space="0" w:color="auto"/>
              <w:left w:val="nil"/>
              <w:bottom w:val="single" w:sz="4" w:space="0" w:color="auto"/>
              <w:right w:val="single" w:sz="4" w:space="0" w:color="auto"/>
            </w:tcBorders>
            <w:vAlign w:val="center"/>
          </w:tcPr>
          <w:p w:rsidR="00FC3410" w:rsidRPr="00325B75" w:rsidRDefault="00FC3410" w:rsidP="00D347CC">
            <w:pPr>
              <w:jc w:val="center"/>
              <w:rPr>
                <w:sz w:val="20"/>
                <w:szCs w:val="20"/>
              </w:rPr>
            </w:pPr>
            <w:r w:rsidRPr="00325B75">
              <w:rPr>
                <w:sz w:val="20"/>
                <w:szCs w:val="20"/>
              </w:rPr>
              <w:t>110,68</w:t>
            </w:r>
          </w:p>
        </w:tc>
      </w:tr>
      <w:tr w:rsidR="00FC3410" w:rsidRPr="00325B75" w:rsidTr="00876C5B">
        <w:trPr>
          <w:trHeight w:val="709"/>
        </w:trPr>
        <w:tc>
          <w:tcPr>
            <w:tcW w:w="1281" w:type="dxa"/>
            <w:tcBorders>
              <w:top w:val="single" w:sz="4" w:space="0" w:color="auto"/>
              <w:left w:val="single" w:sz="4" w:space="0" w:color="auto"/>
              <w:bottom w:val="single" w:sz="4" w:space="0" w:color="auto"/>
              <w:right w:val="single" w:sz="4" w:space="0" w:color="auto"/>
            </w:tcBorders>
            <w:vAlign w:val="center"/>
          </w:tcPr>
          <w:p w:rsidR="00FC3410" w:rsidRPr="00325B75" w:rsidRDefault="00FC3410" w:rsidP="00876C5B">
            <w:pPr>
              <w:pStyle w:val="ListParagraph"/>
              <w:numPr>
                <w:ilvl w:val="0"/>
                <w:numId w:val="24"/>
              </w:numPr>
              <w:rPr>
                <w:rFonts w:ascii="Times New Roman" w:hAnsi="Times New Roman"/>
                <w:color w:val="000000"/>
                <w:sz w:val="20"/>
                <w:szCs w:val="20"/>
                <w:lang w:eastAsia="lv-LV"/>
              </w:rPr>
            </w:pPr>
          </w:p>
        </w:tc>
        <w:tc>
          <w:tcPr>
            <w:tcW w:w="1418" w:type="dxa"/>
            <w:tcBorders>
              <w:top w:val="single" w:sz="4" w:space="0" w:color="auto"/>
              <w:left w:val="single" w:sz="4" w:space="0" w:color="auto"/>
              <w:bottom w:val="single" w:sz="4" w:space="0" w:color="auto"/>
              <w:right w:val="single" w:sz="4" w:space="0" w:color="auto"/>
            </w:tcBorders>
            <w:vAlign w:val="center"/>
          </w:tcPr>
          <w:p w:rsidR="00FC3410" w:rsidRPr="00325B75" w:rsidRDefault="00FC3410" w:rsidP="00876C5B">
            <w:pPr>
              <w:rPr>
                <w:color w:val="000000"/>
                <w:sz w:val="20"/>
                <w:szCs w:val="20"/>
              </w:rPr>
            </w:pPr>
            <w:r w:rsidRPr="00325B75">
              <w:rPr>
                <w:color w:val="000000"/>
                <w:sz w:val="20"/>
                <w:szCs w:val="20"/>
              </w:rPr>
              <w:t>KPFI-1/18</w:t>
            </w:r>
          </w:p>
        </w:tc>
        <w:tc>
          <w:tcPr>
            <w:tcW w:w="1962" w:type="dxa"/>
            <w:tcBorders>
              <w:top w:val="single" w:sz="4" w:space="0" w:color="auto"/>
              <w:left w:val="nil"/>
              <w:bottom w:val="single" w:sz="4" w:space="0" w:color="auto"/>
              <w:right w:val="single" w:sz="4" w:space="0" w:color="auto"/>
            </w:tcBorders>
            <w:vAlign w:val="center"/>
          </w:tcPr>
          <w:p w:rsidR="00FC3410" w:rsidRPr="00325B75" w:rsidRDefault="00FC3410" w:rsidP="00876C5B">
            <w:pPr>
              <w:rPr>
                <w:color w:val="000000"/>
                <w:sz w:val="20"/>
                <w:szCs w:val="20"/>
              </w:rPr>
            </w:pPr>
            <w:r w:rsidRPr="00325B75">
              <w:rPr>
                <w:color w:val="000000"/>
                <w:sz w:val="20"/>
                <w:szCs w:val="20"/>
              </w:rPr>
              <w:t>Ikšķiles novada pašvaldība</w:t>
            </w:r>
          </w:p>
        </w:tc>
        <w:tc>
          <w:tcPr>
            <w:tcW w:w="5130" w:type="dxa"/>
            <w:tcBorders>
              <w:top w:val="single" w:sz="4" w:space="0" w:color="auto"/>
              <w:left w:val="nil"/>
              <w:bottom w:val="single" w:sz="4" w:space="0" w:color="auto"/>
              <w:right w:val="single" w:sz="4" w:space="0" w:color="auto"/>
            </w:tcBorders>
            <w:vAlign w:val="center"/>
          </w:tcPr>
          <w:p w:rsidR="00FC3410" w:rsidRPr="00325B75" w:rsidRDefault="00FC3410" w:rsidP="00876C5B">
            <w:pPr>
              <w:rPr>
                <w:color w:val="000000"/>
                <w:sz w:val="20"/>
                <w:szCs w:val="20"/>
              </w:rPr>
            </w:pPr>
            <w:r w:rsidRPr="00325B75">
              <w:rPr>
                <w:color w:val="000000"/>
                <w:sz w:val="20"/>
                <w:szCs w:val="20"/>
              </w:rPr>
              <w:t>Energoefektivitātes paaugstināšana Ikšķiles vidusskolā</w:t>
            </w:r>
          </w:p>
        </w:tc>
        <w:tc>
          <w:tcPr>
            <w:tcW w:w="3686" w:type="dxa"/>
            <w:gridSpan w:val="2"/>
            <w:tcBorders>
              <w:top w:val="single" w:sz="4" w:space="0" w:color="auto"/>
              <w:left w:val="nil"/>
              <w:bottom w:val="single" w:sz="4" w:space="0" w:color="auto"/>
              <w:right w:val="single" w:sz="4" w:space="0" w:color="auto"/>
            </w:tcBorders>
            <w:vAlign w:val="center"/>
          </w:tcPr>
          <w:p w:rsidR="00FC3410" w:rsidRPr="00325B75" w:rsidRDefault="00FC3410" w:rsidP="00424EDC">
            <w:pPr>
              <w:jc w:val="center"/>
              <w:rPr>
                <w:color w:val="000000"/>
                <w:sz w:val="20"/>
                <w:szCs w:val="20"/>
                <w:highlight w:val="yellow"/>
                <w:lang w:eastAsia="lv-LV"/>
              </w:rPr>
            </w:pPr>
            <w:r w:rsidRPr="00325B75">
              <w:rPr>
                <w:color w:val="000000"/>
                <w:sz w:val="20"/>
                <w:szCs w:val="20"/>
                <w:lang w:eastAsia="lv-LV"/>
              </w:rPr>
              <w:t>Projektu rezultātu monitoringa pārskats tiks apstiprināts pēc precizētās informācijas saņemšanas</w:t>
            </w:r>
          </w:p>
        </w:tc>
      </w:tr>
      <w:tr w:rsidR="00FC3410" w:rsidRPr="00325B75" w:rsidTr="00876C5B">
        <w:trPr>
          <w:trHeight w:val="709"/>
        </w:trPr>
        <w:tc>
          <w:tcPr>
            <w:tcW w:w="1281" w:type="dxa"/>
            <w:tcBorders>
              <w:top w:val="single" w:sz="4" w:space="0" w:color="auto"/>
              <w:left w:val="single" w:sz="4" w:space="0" w:color="auto"/>
              <w:bottom w:val="single" w:sz="4" w:space="0" w:color="auto"/>
              <w:right w:val="single" w:sz="4" w:space="0" w:color="auto"/>
            </w:tcBorders>
            <w:vAlign w:val="center"/>
          </w:tcPr>
          <w:p w:rsidR="00FC3410" w:rsidRPr="00325B75" w:rsidRDefault="00FC3410" w:rsidP="00876C5B">
            <w:pPr>
              <w:pStyle w:val="ListParagraph"/>
              <w:numPr>
                <w:ilvl w:val="0"/>
                <w:numId w:val="24"/>
              </w:numPr>
              <w:rPr>
                <w:rFonts w:ascii="Times New Roman" w:hAnsi="Times New Roman"/>
                <w:color w:val="000000"/>
                <w:sz w:val="20"/>
                <w:szCs w:val="20"/>
                <w:lang w:eastAsia="lv-LV"/>
              </w:rPr>
            </w:pPr>
          </w:p>
        </w:tc>
        <w:tc>
          <w:tcPr>
            <w:tcW w:w="1418" w:type="dxa"/>
            <w:tcBorders>
              <w:top w:val="single" w:sz="4" w:space="0" w:color="auto"/>
              <w:left w:val="single" w:sz="4" w:space="0" w:color="auto"/>
              <w:bottom w:val="single" w:sz="4" w:space="0" w:color="auto"/>
              <w:right w:val="single" w:sz="4" w:space="0" w:color="auto"/>
            </w:tcBorders>
            <w:vAlign w:val="center"/>
          </w:tcPr>
          <w:p w:rsidR="00FC3410" w:rsidRPr="00325B75" w:rsidRDefault="00FC3410" w:rsidP="00876C5B">
            <w:pPr>
              <w:rPr>
                <w:color w:val="000000"/>
                <w:sz w:val="20"/>
                <w:szCs w:val="20"/>
              </w:rPr>
            </w:pPr>
            <w:r w:rsidRPr="00325B75">
              <w:rPr>
                <w:color w:val="000000"/>
                <w:sz w:val="20"/>
                <w:szCs w:val="20"/>
              </w:rPr>
              <w:t>KPFI-1/22</w:t>
            </w:r>
          </w:p>
        </w:tc>
        <w:tc>
          <w:tcPr>
            <w:tcW w:w="1962" w:type="dxa"/>
            <w:tcBorders>
              <w:top w:val="single" w:sz="4" w:space="0" w:color="auto"/>
              <w:left w:val="nil"/>
              <w:bottom w:val="single" w:sz="4" w:space="0" w:color="auto"/>
              <w:right w:val="single" w:sz="4" w:space="0" w:color="auto"/>
            </w:tcBorders>
            <w:vAlign w:val="center"/>
          </w:tcPr>
          <w:p w:rsidR="00FC3410" w:rsidRPr="00325B75" w:rsidRDefault="00FC3410" w:rsidP="00876C5B">
            <w:pPr>
              <w:rPr>
                <w:color w:val="000000"/>
                <w:sz w:val="20"/>
                <w:szCs w:val="20"/>
              </w:rPr>
            </w:pPr>
            <w:r w:rsidRPr="00325B75">
              <w:rPr>
                <w:color w:val="000000"/>
                <w:sz w:val="20"/>
                <w:szCs w:val="20"/>
              </w:rPr>
              <w:t>Engures novada dome</w:t>
            </w:r>
          </w:p>
        </w:tc>
        <w:tc>
          <w:tcPr>
            <w:tcW w:w="5130" w:type="dxa"/>
            <w:tcBorders>
              <w:top w:val="single" w:sz="4" w:space="0" w:color="auto"/>
              <w:left w:val="nil"/>
              <w:bottom w:val="single" w:sz="4" w:space="0" w:color="auto"/>
              <w:right w:val="single" w:sz="4" w:space="0" w:color="auto"/>
            </w:tcBorders>
            <w:vAlign w:val="center"/>
          </w:tcPr>
          <w:p w:rsidR="00FC3410" w:rsidRPr="00325B75" w:rsidRDefault="00FC3410" w:rsidP="00876C5B">
            <w:pPr>
              <w:rPr>
                <w:color w:val="000000"/>
                <w:sz w:val="20"/>
                <w:szCs w:val="20"/>
              </w:rPr>
            </w:pPr>
            <w:r w:rsidRPr="00325B75">
              <w:rPr>
                <w:color w:val="000000"/>
                <w:sz w:val="20"/>
                <w:szCs w:val="20"/>
              </w:rPr>
              <w:t>Energoefektivitātes paaugstināšanas pasākumi Engures novada domes administratīvajā ēkā un Engures pag. pirmskolas izglītības iestādē</w:t>
            </w:r>
          </w:p>
        </w:tc>
        <w:tc>
          <w:tcPr>
            <w:tcW w:w="1985" w:type="dxa"/>
            <w:tcBorders>
              <w:top w:val="single" w:sz="4" w:space="0" w:color="auto"/>
              <w:left w:val="nil"/>
              <w:bottom w:val="single" w:sz="4" w:space="0" w:color="auto"/>
              <w:right w:val="single" w:sz="4" w:space="0" w:color="auto"/>
            </w:tcBorders>
            <w:vAlign w:val="center"/>
          </w:tcPr>
          <w:p w:rsidR="00FC3410" w:rsidRPr="00325B75" w:rsidRDefault="00FC3410" w:rsidP="002823CC">
            <w:pPr>
              <w:jc w:val="center"/>
              <w:rPr>
                <w:sz w:val="20"/>
                <w:szCs w:val="20"/>
              </w:rPr>
            </w:pPr>
            <w:r w:rsidRPr="00325B75">
              <w:rPr>
                <w:sz w:val="20"/>
                <w:szCs w:val="20"/>
              </w:rPr>
              <w:t>280,13</w:t>
            </w:r>
          </w:p>
        </w:tc>
        <w:tc>
          <w:tcPr>
            <w:tcW w:w="1701" w:type="dxa"/>
            <w:tcBorders>
              <w:top w:val="single" w:sz="4" w:space="0" w:color="auto"/>
              <w:left w:val="nil"/>
              <w:bottom w:val="single" w:sz="4" w:space="0" w:color="auto"/>
              <w:right w:val="single" w:sz="4" w:space="0" w:color="auto"/>
            </w:tcBorders>
            <w:vAlign w:val="center"/>
          </w:tcPr>
          <w:p w:rsidR="00FC3410" w:rsidRPr="00325B75" w:rsidRDefault="00FC3410" w:rsidP="002823CC">
            <w:pPr>
              <w:jc w:val="center"/>
              <w:rPr>
                <w:sz w:val="20"/>
                <w:szCs w:val="20"/>
              </w:rPr>
            </w:pPr>
            <w:r w:rsidRPr="00325B75">
              <w:rPr>
                <w:sz w:val="20"/>
                <w:szCs w:val="20"/>
              </w:rPr>
              <w:t>73,95</w:t>
            </w:r>
          </w:p>
        </w:tc>
      </w:tr>
      <w:tr w:rsidR="00FC3410" w:rsidRPr="00325B75" w:rsidTr="00876C5B">
        <w:trPr>
          <w:trHeight w:val="709"/>
        </w:trPr>
        <w:tc>
          <w:tcPr>
            <w:tcW w:w="1281" w:type="dxa"/>
            <w:tcBorders>
              <w:top w:val="single" w:sz="4" w:space="0" w:color="auto"/>
              <w:left w:val="single" w:sz="4" w:space="0" w:color="auto"/>
              <w:bottom w:val="single" w:sz="4" w:space="0" w:color="auto"/>
              <w:right w:val="single" w:sz="4" w:space="0" w:color="auto"/>
            </w:tcBorders>
            <w:vAlign w:val="center"/>
          </w:tcPr>
          <w:p w:rsidR="00FC3410" w:rsidRPr="00325B75" w:rsidRDefault="00FC3410" w:rsidP="00876C5B">
            <w:pPr>
              <w:pStyle w:val="ListParagraph"/>
              <w:numPr>
                <w:ilvl w:val="0"/>
                <w:numId w:val="24"/>
              </w:numPr>
              <w:rPr>
                <w:rFonts w:ascii="Times New Roman" w:hAnsi="Times New Roman"/>
                <w:color w:val="000000"/>
                <w:sz w:val="20"/>
                <w:szCs w:val="20"/>
                <w:lang w:eastAsia="lv-LV"/>
              </w:rPr>
            </w:pPr>
          </w:p>
        </w:tc>
        <w:tc>
          <w:tcPr>
            <w:tcW w:w="1418" w:type="dxa"/>
            <w:tcBorders>
              <w:top w:val="single" w:sz="4" w:space="0" w:color="auto"/>
              <w:left w:val="single" w:sz="4" w:space="0" w:color="auto"/>
              <w:bottom w:val="single" w:sz="4" w:space="0" w:color="auto"/>
              <w:right w:val="single" w:sz="4" w:space="0" w:color="auto"/>
            </w:tcBorders>
            <w:vAlign w:val="center"/>
          </w:tcPr>
          <w:p w:rsidR="00FC3410" w:rsidRPr="00325B75" w:rsidRDefault="00FC3410" w:rsidP="00876C5B">
            <w:pPr>
              <w:rPr>
                <w:color w:val="000000"/>
                <w:sz w:val="20"/>
                <w:szCs w:val="20"/>
              </w:rPr>
            </w:pPr>
            <w:r w:rsidRPr="00325B75">
              <w:rPr>
                <w:color w:val="000000"/>
                <w:sz w:val="20"/>
                <w:szCs w:val="20"/>
              </w:rPr>
              <w:t>KPFI-1/23</w:t>
            </w:r>
          </w:p>
        </w:tc>
        <w:tc>
          <w:tcPr>
            <w:tcW w:w="1962" w:type="dxa"/>
            <w:tcBorders>
              <w:top w:val="single" w:sz="4" w:space="0" w:color="auto"/>
              <w:left w:val="nil"/>
              <w:bottom w:val="single" w:sz="4" w:space="0" w:color="auto"/>
              <w:right w:val="single" w:sz="4" w:space="0" w:color="auto"/>
            </w:tcBorders>
            <w:vAlign w:val="center"/>
          </w:tcPr>
          <w:p w:rsidR="00FC3410" w:rsidRPr="00325B75" w:rsidRDefault="00FC3410" w:rsidP="00876C5B">
            <w:pPr>
              <w:rPr>
                <w:color w:val="000000"/>
                <w:sz w:val="20"/>
                <w:szCs w:val="20"/>
              </w:rPr>
            </w:pPr>
            <w:r w:rsidRPr="00325B75">
              <w:rPr>
                <w:color w:val="000000"/>
                <w:sz w:val="20"/>
                <w:szCs w:val="20"/>
              </w:rPr>
              <w:t>Daugavpils novada pašvaldība</w:t>
            </w:r>
          </w:p>
        </w:tc>
        <w:tc>
          <w:tcPr>
            <w:tcW w:w="5130" w:type="dxa"/>
            <w:tcBorders>
              <w:top w:val="single" w:sz="4" w:space="0" w:color="auto"/>
              <w:left w:val="nil"/>
              <w:bottom w:val="single" w:sz="4" w:space="0" w:color="auto"/>
              <w:right w:val="single" w:sz="4" w:space="0" w:color="auto"/>
            </w:tcBorders>
            <w:vAlign w:val="center"/>
          </w:tcPr>
          <w:p w:rsidR="00FC3410" w:rsidRPr="00325B75" w:rsidRDefault="00FC3410" w:rsidP="00876C5B">
            <w:pPr>
              <w:rPr>
                <w:color w:val="000000"/>
                <w:sz w:val="20"/>
                <w:szCs w:val="20"/>
              </w:rPr>
            </w:pPr>
            <w:r w:rsidRPr="00325B75">
              <w:rPr>
                <w:color w:val="000000"/>
                <w:sz w:val="20"/>
                <w:szCs w:val="20"/>
              </w:rPr>
              <w:t>Energoefektivitātes paaugstināšana Daugavpils novada Silenes pamatskolas ēkā</w:t>
            </w:r>
          </w:p>
        </w:tc>
        <w:tc>
          <w:tcPr>
            <w:tcW w:w="1985" w:type="dxa"/>
            <w:tcBorders>
              <w:top w:val="single" w:sz="4" w:space="0" w:color="auto"/>
              <w:left w:val="nil"/>
              <w:bottom w:val="single" w:sz="4" w:space="0" w:color="auto"/>
              <w:right w:val="single" w:sz="4" w:space="0" w:color="auto"/>
            </w:tcBorders>
            <w:vAlign w:val="center"/>
          </w:tcPr>
          <w:p w:rsidR="00FC3410" w:rsidRPr="00325B75" w:rsidRDefault="00FC3410" w:rsidP="002823CC">
            <w:pPr>
              <w:jc w:val="center"/>
              <w:rPr>
                <w:color w:val="000000"/>
                <w:sz w:val="20"/>
                <w:szCs w:val="20"/>
                <w:lang w:eastAsia="lv-LV"/>
              </w:rPr>
            </w:pPr>
            <w:r w:rsidRPr="00325B75">
              <w:rPr>
                <w:color w:val="000000"/>
                <w:sz w:val="20"/>
                <w:szCs w:val="20"/>
                <w:lang w:eastAsia="lv-LV"/>
              </w:rPr>
              <w:t>730,11</w:t>
            </w:r>
          </w:p>
        </w:tc>
        <w:tc>
          <w:tcPr>
            <w:tcW w:w="1701" w:type="dxa"/>
            <w:tcBorders>
              <w:top w:val="single" w:sz="4" w:space="0" w:color="auto"/>
              <w:left w:val="nil"/>
              <w:bottom w:val="single" w:sz="4" w:space="0" w:color="auto"/>
              <w:right w:val="single" w:sz="4" w:space="0" w:color="auto"/>
            </w:tcBorders>
            <w:vAlign w:val="center"/>
          </w:tcPr>
          <w:p w:rsidR="00FC3410" w:rsidRPr="00325B75" w:rsidRDefault="00FC3410" w:rsidP="002823CC">
            <w:pPr>
              <w:jc w:val="center"/>
              <w:rPr>
                <w:color w:val="000000"/>
                <w:sz w:val="20"/>
                <w:szCs w:val="20"/>
                <w:lang w:eastAsia="lv-LV"/>
              </w:rPr>
            </w:pPr>
            <w:r w:rsidRPr="00325B75">
              <w:rPr>
                <w:color w:val="000000"/>
                <w:sz w:val="20"/>
                <w:szCs w:val="20"/>
                <w:lang w:eastAsia="lv-LV"/>
              </w:rPr>
              <w:t>192,75</w:t>
            </w:r>
          </w:p>
        </w:tc>
      </w:tr>
      <w:tr w:rsidR="00FC3410" w:rsidRPr="00325B75" w:rsidTr="00876C5B">
        <w:trPr>
          <w:trHeight w:val="709"/>
        </w:trPr>
        <w:tc>
          <w:tcPr>
            <w:tcW w:w="1281" w:type="dxa"/>
            <w:tcBorders>
              <w:top w:val="single" w:sz="4" w:space="0" w:color="auto"/>
              <w:left w:val="single" w:sz="4" w:space="0" w:color="auto"/>
              <w:bottom w:val="single" w:sz="4" w:space="0" w:color="auto"/>
              <w:right w:val="single" w:sz="4" w:space="0" w:color="auto"/>
            </w:tcBorders>
            <w:vAlign w:val="center"/>
          </w:tcPr>
          <w:p w:rsidR="00FC3410" w:rsidRPr="00325B75" w:rsidRDefault="00FC3410" w:rsidP="00876C5B">
            <w:pPr>
              <w:pStyle w:val="ListParagraph"/>
              <w:numPr>
                <w:ilvl w:val="0"/>
                <w:numId w:val="24"/>
              </w:numPr>
              <w:rPr>
                <w:rFonts w:ascii="Times New Roman" w:hAnsi="Times New Roman"/>
                <w:color w:val="000000"/>
                <w:sz w:val="20"/>
                <w:szCs w:val="20"/>
                <w:lang w:eastAsia="lv-LV"/>
              </w:rPr>
            </w:pPr>
          </w:p>
        </w:tc>
        <w:tc>
          <w:tcPr>
            <w:tcW w:w="1418" w:type="dxa"/>
            <w:tcBorders>
              <w:top w:val="single" w:sz="4" w:space="0" w:color="auto"/>
              <w:left w:val="single" w:sz="4" w:space="0" w:color="auto"/>
              <w:bottom w:val="single" w:sz="4" w:space="0" w:color="auto"/>
              <w:right w:val="single" w:sz="4" w:space="0" w:color="auto"/>
            </w:tcBorders>
            <w:vAlign w:val="center"/>
          </w:tcPr>
          <w:p w:rsidR="00FC3410" w:rsidRPr="00325B75" w:rsidRDefault="00FC3410" w:rsidP="00876C5B">
            <w:pPr>
              <w:rPr>
                <w:color w:val="000000"/>
                <w:sz w:val="20"/>
                <w:szCs w:val="20"/>
              </w:rPr>
            </w:pPr>
            <w:r w:rsidRPr="00325B75">
              <w:rPr>
                <w:color w:val="000000"/>
                <w:sz w:val="20"/>
                <w:szCs w:val="20"/>
              </w:rPr>
              <w:t>KPFI-1/24</w:t>
            </w:r>
          </w:p>
        </w:tc>
        <w:tc>
          <w:tcPr>
            <w:tcW w:w="1962" w:type="dxa"/>
            <w:tcBorders>
              <w:top w:val="single" w:sz="4" w:space="0" w:color="auto"/>
              <w:left w:val="nil"/>
              <w:bottom w:val="single" w:sz="4" w:space="0" w:color="auto"/>
              <w:right w:val="single" w:sz="4" w:space="0" w:color="auto"/>
            </w:tcBorders>
            <w:vAlign w:val="center"/>
          </w:tcPr>
          <w:p w:rsidR="00FC3410" w:rsidRPr="00325B75" w:rsidRDefault="00FC3410" w:rsidP="00876C5B">
            <w:pPr>
              <w:rPr>
                <w:color w:val="000000"/>
                <w:sz w:val="20"/>
                <w:szCs w:val="20"/>
              </w:rPr>
            </w:pPr>
            <w:r w:rsidRPr="00325B75">
              <w:rPr>
                <w:color w:val="000000"/>
                <w:sz w:val="20"/>
                <w:szCs w:val="20"/>
              </w:rPr>
              <w:t>Siguldas novada pašvaldība</w:t>
            </w:r>
          </w:p>
        </w:tc>
        <w:tc>
          <w:tcPr>
            <w:tcW w:w="5130" w:type="dxa"/>
            <w:tcBorders>
              <w:top w:val="single" w:sz="4" w:space="0" w:color="auto"/>
              <w:left w:val="nil"/>
              <w:bottom w:val="single" w:sz="4" w:space="0" w:color="auto"/>
              <w:right w:val="single" w:sz="4" w:space="0" w:color="auto"/>
            </w:tcBorders>
            <w:vAlign w:val="center"/>
          </w:tcPr>
          <w:p w:rsidR="00FC3410" w:rsidRPr="00325B75" w:rsidRDefault="00FC3410" w:rsidP="00876C5B">
            <w:pPr>
              <w:rPr>
                <w:color w:val="000000"/>
                <w:sz w:val="20"/>
                <w:szCs w:val="20"/>
              </w:rPr>
            </w:pPr>
            <w:r w:rsidRPr="00325B75">
              <w:rPr>
                <w:color w:val="000000"/>
                <w:sz w:val="20"/>
                <w:szCs w:val="20"/>
              </w:rPr>
              <w:t>Energoefektivitātes paaugstināšana Siguldas novada medicīnas iestādēs</w:t>
            </w:r>
          </w:p>
        </w:tc>
        <w:tc>
          <w:tcPr>
            <w:tcW w:w="3686" w:type="dxa"/>
            <w:gridSpan w:val="2"/>
            <w:tcBorders>
              <w:top w:val="single" w:sz="4" w:space="0" w:color="auto"/>
              <w:left w:val="nil"/>
              <w:bottom w:val="single" w:sz="4" w:space="0" w:color="auto"/>
              <w:right w:val="single" w:sz="4" w:space="0" w:color="auto"/>
            </w:tcBorders>
            <w:vAlign w:val="center"/>
          </w:tcPr>
          <w:p w:rsidR="00FC3410" w:rsidRPr="00325B75" w:rsidRDefault="00FC3410" w:rsidP="002823CC">
            <w:pPr>
              <w:jc w:val="center"/>
              <w:rPr>
                <w:color w:val="000000"/>
                <w:sz w:val="20"/>
                <w:szCs w:val="20"/>
                <w:highlight w:val="yellow"/>
                <w:lang w:eastAsia="lv-LV"/>
              </w:rPr>
            </w:pPr>
            <w:r w:rsidRPr="00325B75">
              <w:rPr>
                <w:color w:val="000000"/>
                <w:sz w:val="20"/>
                <w:szCs w:val="20"/>
                <w:lang w:eastAsia="lv-LV"/>
              </w:rPr>
              <w:t>Projektu rezultātu monitoringa pārskats tiks apstiprināts pēc precizētās informācijas saņemšanas</w:t>
            </w:r>
          </w:p>
        </w:tc>
      </w:tr>
      <w:tr w:rsidR="00FC3410" w:rsidRPr="00325B75" w:rsidTr="00876C5B">
        <w:trPr>
          <w:trHeight w:val="709"/>
        </w:trPr>
        <w:tc>
          <w:tcPr>
            <w:tcW w:w="1281" w:type="dxa"/>
            <w:tcBorders>
              <w:top w:val="single" w:sz="4" w:space="0" w:color="auto"/>
              <w:left w:val="single" w:sz="4" w:space="0" w:color="auto"/>
              <w:bottom w:val="single" w:sz="4" w:space="0" w:color="auto"/>
              <w:right w:val="single" w:sz="4" w:space="0" w:color="auto"/>
            </w:tcBorders>
            <w:vAlign w:val="center"/>
          </w:tcPr>
          <w:p w:rsidR="00FC3410" w:rsidRPr="00325B75" w:rsidRDefault="00FC3410" w:rsidP="00876C5B">
            <w:pPr>
              <w:pStyle w:val="ListParagraph"/>
              <w:numPr>
                <w:ilvl w:val="0"/>
                <w:numId w:val="24"/>
              </w:numPr>
              <w:rPr>
                <w:rFonts w:ascii="Times New Roman" w:hAnsi="Times New Roman"/>
                <w:color w:val="000000"/>
                <w:sz w:val="20"/>
                <w:szCs w:val="20"/>
                <w:lang w:eastAsia="lv-LV"/>
              </w:rPr>
            </w:pPr>
          </w:p>
        </w:tc>
        <w:tc>
          <w:tcPr>
            <w:tcW w:w="1418" w:type="dxa"/>
            <w:tcBorders>
              <w:top w:val="single" w:sz="4" w:space="0" w:color="auto"/>
              <w:left w:val="single" w:sz="4" w:space="0" w:color="auto"/>
              <w:bottom w:val="single" w:sz="4" w:space="0" w:color="auto"/>
              <w:right w:val="single" w:sz="4" w:space="0" w:color="auto"/>
            </w:tcBorders>
            <w:vAlign w:val="center"/>
          </w:tcPr>
          <w:p w:rsidR="00FC3410" w:rsidRPr="00325B75" w:rsidRDefault="00FC3410" w:rsidP="00876C5B">
            <w:pPr>
              <w:rPr>
                <w:color w:val="000000"/>
                <w:sz w:val="20"/>
                <w:szCs w:val="20"/>
              </w:rPr>
            </w:pPr>
            <w:r w:rsidRPr="00325B75">
              <w:rPr>
                <w:color w:val="000000"/>
                <w:sz w:val="20"/>
                <w:szCs w:val="20"/>
              </w:rPr>
              <w:t>KPFI-1/25</w:t>
            </w:r>
          </w:p>
        </w:tc>
        <w:tc>
          <w:tcPr>
            <w:tcW w:w="1962" w:type="dxa"/>
            <w:tcBorders>
              <w:top w:val="single" w:sz="4" w:space="0" w:color="auto"/>
              <w:left w:val="nil"/>
              <w:bottom w:val="single" w:sz="4" w:space="0" w:color="auto"/>
              <w:right w:val="single" w:sz="4" w:space="0" w:color="auto"/>
            </w:tcBorders>
            <w:vAlign w:val="center"/>
          </w:tcPr>
          <w:p w:rsidR="00FC3410" w:rsidRPr="00325B75" w:rsidRDefault="00FC3410" w:rsidP="00876C5B">
            <w:pPr>
              <w:rPr>
                <w:color w:val="000000"/>
                <w:sz w:val="20"/>
                <w:szCs w:val="20"/>
              </w:rPr>
            </w:pPr>
            <w:r w:rsidRPr="00325B75">
              <w:rPr>
                <w:color w:val="000000"/>
                <w:sz w:val="20"/>
                <w:szCs w:val="20"/>
              </w:rPr>
              <w:t>Siguldas novada pašvaldība</w:t>
            </w:r>
          </w:p>
        </w:tc>
        <w:tc>
          <w:tcPr>
            <w:tcW w:w="5130" w:type="dxa"/>
            <w:tcBorders>
              <w:top w:val="single" w:sz="4" w:space="0" w:color="auto"/>
              <w:left w:val="nil"/>
              <w:bottom w:val="single" w:sz="4" w:space="0" w:color="auto"/>
              <w:right w:val="single" w:sz="4" w:space="0" w:color="auto"/>
            </w:tcBorders>
            <w:vAlign w:val="center"/>
          </w:tcPr>
          <w:p w:rsidR="00FC3410" w:rsidRPr="00325B75" w:rsidRDefault="00FC3410" w:rsidP="00876C5B">
            <w:pPr>
              <w:rPr>
                <w:color w:val="000000"/>
                <w:sz w:val="20"/>
                <w:szCs w:val="20"/>
              </w:rPr>
            </w:pPr>
            <w:r w:rsidRPr="00325B75">
              <w:rPr>
                <w:color w:val="000000"/>
                <w:sz w:val="20"/>
                <w:szCs w:val="20"/>
              </w:rPr>
              <w:t>Energoefektivitātes paaugstināšana Siguldas novada izglītības iestādēs</w:t>
            </w:r>
          </w:p>
        </w:tc>
        <w:tc>
          <w:tcPr>
            <w:tcW w:w="3686" w:type="dxa"/>
            <w:gridSpan w:val="2"/>
            <w:tcBorders>
              <w:top w:val="single" w:sz="4" w:space="0" w:color="auto"/>
              <w:left w:val="nil"/>
              <w:bottom w:val="single" w:sz="4" w:space="0" w:color="auto"/>
              <w:right w:val="single" w:sz="4" w:space="0" w:color="auto"/>
            </w:tcBorders>
            <w:vAlign w:val="center"/>
          </w:tcPr>
          <w:p w:rsidR="00FC3410" w:rsidRPr="00325B75" w:rsidRDefault="00FC3410" w:rsidP="002823CC">
            <w:pPr>
              <w:jc w:val="center"/>
              <w:rPr>
                <w:color w:val="000000"/>
                <w:sz w:val="20"/>
                <w:szCs w:val="20"/>
                <w:highlight w:val="yellow"/>
                <w:lang w:eastAsia="lv-LV"/>
              </w:rPr>
            </w:pPr>
            <w:r w:rsidRPr="00325B75">
              <w:rPr>
                <w:color w:val="000000"/>
                <w:sz w:val="20"/>
                <w:szCs w:val="20"/>
                <w:lang w:eastAsia="lv-LV"/>
              </w:rPr>
              <w:t>Projektu rezultātu monitoringa pārskats tiks apstiprināts pēc precizētās informācijas saņemšanas</w:t>
            </w:r>
          </w:p>
        </w:tc>
      </w:tr>
      <w:tr w:rsidR="00FC3410" w:rsidRPr="00325B75" w:rsidTr="00876C5B">
        <w:trPr>
          <w:trHeight w:val="709"/>
        </w:trPr>
        <w:tc>
          <w:tcPr>
            <w:tcW w:w="1281" w:type="dxa"/>
            <w:tcBorders>
              <w:top w:val="single" w:sz="4" w:space="0" w:color="auto"/>
              <w:left w:val="single" w:sz="4" w:space="0" w:color="auto"/>
              <w:bottom w:val="single" w:sz="4" w:space="0" w:color="auto"/>
              <w:right w:val="single" w:sz="4" w:space="0" w:color="auto"/>
            </w:tcBorders>
            <w:vAlign w:val="center"/>
          </w:tcPr>
          <w:p w:rsidR="00FC3410" w:rsidRPr="00325B75" w:rsidRDefault="00FC3410" w:rsidP="00876C5B">
            <w:pPr>
              <w:pStyle w:val="ListParagraph"/>
              <w:numPr>
                <w:ilvl w:val="0"/>
                <w:numId w:val="24"/>
              </w:numPr>
              <w:rPr>
                <w:rFonts w:ascii="Times New Roman" w:hAnsi="Times New Roman"/>
                <w:color w:val="000000"/>
                <w:sz w:val="20"/>
                <w:szCs w:val="20"/>
                <w:lang w:eastAsia="lv-LV"/>
              </w:rPr>
            </w:pPr>
          </w:p>
        </w:tc>
        <w:tc>
          <w:tcPr>
            <w:tcW w:w="1418" w:type="dxa"/>
            <w:tcBorders>
              <w:top w:val="single" w:sz="4" w:space="0" w:color="auto"/>
              <w:left w:val="single" w:sz="4" w:space="0" w:color="auto"/>
              <w:bottom w:val="single" w:sz="4" w:space="0" w:color="auto"/>
              <w:right w:val="single" w:sz="4" w:space="0" w:color="auto"/>
            </w:tcBorders>
            <w:vAlign w:val="center"/>
          </w:tcPr>
          <w:p w:rsidR="00FC3410" w:rsidRPr="00325B75" w:rsidRDefault="00FC3410" w:rsidP="00876C5B">
            <w:pPr>
              <w:rPr>
                <w:color w:val="000000"/>
                <w:sz w:val="20"/>
                <w:szCs w:val="20"/>
              </w:rPr>
            </w:pPr>
            <w:r w:rsidRPr="00325B75">
              <w:rPr>
                <w:color w:val="000000"/>
                <w:sz w:val="20"/>
                <w:szCs w:val="20"/>
              </w:rPr>
              <w:t>KPFI-1/26</w:t>
            </w:r>
          </w:p>
        </w:tc>
        <w:tc>
          <w:tcPr>
            <w:tcW w:w="1962" w:type="dxa"/>
            <w:tcBorders>
              <w:top w:val="single" w:sz="4" w:space="0" w:color="auto"/>
              <w:left w:val="nil"/>
              <w:bottom w:val="single" w:sz="4" w:space="0" w:color="auto"/>
              <w:right w:val="single" w:sz="4" w:space="0" w:color="auto"/>
            </w:tcBorders>
            <w:vAlign w:val="center"/>
          </w:tcPr>
          <w:p w:rsidR="00FC3410" w:rsidRPr="00325B75" w:rsidRDefault="00FC3410" w:rsidP="00876C5B">
            <w:pPr>
              <w:rPr>
                <w:color w:val="000000"/>
                <w:sz w:val="20"/>
                <w:szCs w:val="20"/>
              </w:rPr>
            </w:pPr>
            <w:r w:rsidRPr="00325B75">
              <w:rPr>
                <w:color w:val="000000"/>
                <w:sz w:val="20"/>
                <w:szCs w:val="20"/>
              </w:rPr>
              <w:t>Mālpils novada dome</w:t>
            </w:r>
          </w:p>
        </w:tc>
        <w:tc>
          <w:tcPr>
            <w:tcW w:w="5130" w:type="dxa"/>
            <w:tcBorders>
              <w:top w:val="single" w:sz="4" w:space="0" w:color="auto"/>
              <w:left w:val="nil"/>
              <w:bottom w:val="single" w:sz="4" w:space="0" w:color="auto"/>
              <w:right w:val="single" w:sz="4" w:space="0" w:color="auto"/>
            </w:tcBorders>
            <w:vAlign w:val="center"/>
          </w:tcPr>
          <w:p w:rsidR="00FC3410" w:rsidRPr="00325B75" w:rsidRDefault="00FC3410" w:rsidP="00876C5B">
            <w:pPr>
              <w:rPr>
                <w:color w:val="000000"/>
                <w:sz w:val="20"/>
                <w:szCs w:val="20"/>
              </w:rPr>
            </w:pPr>
            <w:r w:rsidRPr="00325B75">
              <w:rPr>
                <w:color w:val="000000"/>
                <w:sz w:val="20"/>
                <w:szCs w:val="20"/>
              </w:rPr>
              <w:t>Mālpils pirmskolas izglītības iestādes „Māllēpīte” energoefektivitātes paaugstināšana</w:t>
            </w:r>
          </w:p>
        </w:tc>
        <w:tc>
          <w:tcPr>
            <w:tcW w:w="1985" w:type="dxa"/>
            <w:tcBorders>
              <w:top w:val="single" w:sz="4" w:space="0" w:color="auto"/>
              <w:left w:val="nil"/>
              <w:bottom w:val="single" w:sz="4" w:space="0" w:color="auto"/>
              <w:right w:val="single" w:sz="4" w:space="0" w:color="auto"/>
            </w:tcBorders>
            <w:vAlign w:val="center"/>
          </w:tcPr>
          <w:p w:rsidR="00FC3410" w:rsidRPr="00325B75" w:rsidRDefault="00FC3410" w:rsidP="002823CC">
            <w:pPr>
              <w:jc w:val="center"/>
              <w:rPr>
                <w:color w:val="000000"/>
                <w:sz w:val="20"/>
                <w:szCs w:val="20"/>
                <w:lang w:eastAsia="lv-LV"/>
              </w:rPr>
            </w:pPr>
            <w:r w:rsidRPr="00325B75">
              <w:rPr>
                <w:color w:val="000000"/>
                <w:sz w:val="20"/>
                <w:szCs w:val="20"/>
                <w:lang w:eastAsia="lv-LV"/>
              </w:rPr>
              <w:t>333,74</w:t>
            </w:r>
          </w:p>
        </w:tc>
        <w:tc>
          <w:tcPr>
            <w:tcW w:w="1701" w:type="dxa"/>
            <w:tcBorders>
              <w:top w:val="single" w:sz="4" w:space="0" w:color="auto"/>
              <w:left w:val="nil"/>
              <w:bottom w:val="single" w:sz="4" w:space="0" w:color="auto"/>
              <w:right w:val="single" w:sz="4" w:space="0" w:color="auto"/>
            </w:tcBorders>
            <w:vAlign w:val="center"/>
          </w:tcPr>
          <w:p w:rsidR="00FC3410" w:rsidRPr="00325B75" w:rsidRDefault="00FC3410" w:rsidP="002823CC">
            <w:pPr>
              <w:jc w:val="center"/>
              <w:rPr>
                <w:color w:val="000000"/>
                <w:sz w:val="20"/>
                <w:szCs w:val="20"/>
                <w:lang w:eastAsia="lv-LV"/>
              </w:rPr>
            </w:pPr>
            <w:r w:rsidRPr="00325B75">
              <w:rPr>
                <w:color w:val="000000"/>
                <w:sz w:val="20"/>
                <w:szCs w:val="20"/>
                <w:lang w:eastAsia="lv-LV"/>
              </w:rPr>
              <w:t>88,11</w:t>
            </w:r>
          </w:p>
        </w:tc>
      </w:tr>
      <w:tr w:rsidR="00FC3410" w:rsidRPr="00325B75" w:rsidTr="00876C5B">
        <w:trPr>
          <w:trHeight w:val="709"/>
        </w:trPr>
        <w:tc>
          <w:tcPr>
            <w:tcW w:w="1281" w:type="dxa"/>
            <w:tcBorders>
              <w:top w:val="single" w:sz="4" w:space="0" w:color="auto"/>
              <w:left w:val="single" w:sz="4" w:space="0" w:color="auto"/>
              <w:bottom w:val="single" w:sz="4" w:space="0" w:color="auto"/>
              <w:right w:val="single" w:sz="4" w:space="0" w:color="auto"/>
            </w:tcBorders>
            <w:vAlign w:val="center"/>
          </w:tcPr>
          <w:p w:rsidR="00FC3410" w:rsidRPr="00325B75" w:rsidRDefault="00FC3410" w:rsidP="00876C5B">
            <w:pPr>
              <w:pStyle w:val="ListParagraph"/>
              <w:numPr>
                <w:ilvl w:val="0"/>
                <w:numId w:val="24"/>
              </w:numPr>
              <w:rPr>
                <w:rFonts w:ascii="Times New Roman" w:hAnsi="Times New Roman"/>
                <w:color w:val="000000"/>
                <w:sz w:val="20"/>
                <w:szCs w:val="20"/>
                <w:lang w:eastAsia="lv-LV"/>
              </w:rPr>
            </w:pPr>
          </w:p>
        </w:tc>
        <w:tc>
          <w:tcPr>
            <w:tcW w:w="1418" w:type="dxa"/>
            <w:tcBorders>
              <w:top w:val="single" w:sz="4" w:space="0" w:color="auto"/>
              <w:left w:val="single" w:sz="4" w:space="0" w:color="auto"/>
              <w:bottom w:val="single" w:sz="4" w:space="0" w:color="auto"/>
              <w:right w:val="single" w:sz="4" w:space="0" w:color="auto"/>
            </w:tcBorders>
            <w:vAlign w:val="center"/>
          </w:tcPr>
          <w:p w:rsidR="00FC3410" w:rsidRPr="00325B75" w:rsidRDefault="00FC3410" w:rsidP="00876C5B">
            <w:pPr>
              <w:rPr>
                <w:color w:val="000000"/>
                <w:sz w:val="20"/>
                <w:szCs w:val="20"/>
              </w:rPr>
            </w:pPr>
            <w:r w:rsidRPr="00325B75">
              <w:rPr>
                <w:color w:val="000000"/>
                <w:sz w:val="20"/>
                <w:szCs w:val="20"/>
              </w:rPr>
              <w:t>KPFI-1/27</w:t>
            </w:r>
          </w:p>
        </w:tc>
        <w:tc>
          <w:tcPr>
            <w:tcW w:w="1962" w:type="dxa"/>
            <w:tcBorders>
              <w:top w:val="single" w:sz="4" w:space="0" w:color="auto"/>
              <w:left w:val="nil"/>
              <w:bottom w:val="single" w:sz="4" w:space="0" w:color="auto"/>
              <w:right w:val="single" w:sz="4" w:space="0" w:color="auto"/>
            </w:tcBorders>
            <w:vAlign w:val="center"/>
          </w:tcPr>
          <w:p w:rsidR="00FC3410" w:rsidRPr="00325B75" w:rsidRDefault="00FC3410" w:rsidP="00876C5B">
            <w:pPr>
              <w:rPr>
                <w:color w:val="000000"/>
                <w:sz w:val="20"/>
                <w:szCs w:val="20"/>
              </w:rPr>
            </w:pPr>
            <w:r w:rsidRPr="00325B75">
              <w:rPr>
                <w:color w:val="000000"/>
                <w:sz w:val="20"/>
                <w:szCs w:val="20"/>
              </w:rPr>
              <w:t>Ozolnieku novada dome</w:t>
            </w:r>
          </w:p>
        </w:tc>
        <w:tc>
          <w:tcPr>
            <w:tcW w:w="5130" w:type="dxa"/>
            <w:tcBorders>
              <w:top w:val="single" w:sz="4" w:space="0" w:color="auto"/>
              <w:left w:val="nil"/>
              <w:bottom w:val="single" w:sz="4" w:space="0" w:color="auto"/>
              <w:right w:val="single" w:sz="4" w:space="0" w:color="auto"/>
            </w:tcBorders>
            <w:vAlign w:val="center"/>
          </w:tcPr>
          <w:p w:rsidR="00FC3410" w:rsidRPr="00325B75" w:rsidRDefault="00FC3410" w:rsidP="00876C5B">
            <w:pPr>
              <w:rPr>
                <w:color w:val="000000"/>
                <w:sz w:val="20"/>
                <w:szCs w:val="20"/>
              </w:rPr>
            </w:pPr>
            <w:r w:rsidRPr="00325B75">
              <w:rPr>
                <w:color w:val="000000"/>
                <w:sz w:val="20"/>
                <w:szCs w:val="20"/>
              </w:rPr>
              <w:t>Energoefektivitātes paaugstināšana Ozolnieku novada izglītības iestādēs</w:t>
            </w:r>
          </w:p>
        </w:tc>
        <w:tc>
          <w:tcPr>
            <w:tcW w:w="3686" w:type="dxa"/>
            <w:gridSpan w:val="2"/>
            <w:tcBorders>
              <w:top w:val="single" w:sz="4" w:space="0" w:color="auto"/>
              <w:left w:val="nil"/>
              <w:bottom w:val="single" w:sz="4" w:space="0" w:color="auto"/>
              <w:right w:val="single" w:sz="4" w:space="0" w:color="auto"/>
            </w:tcBorders>
            <w:vAlign w:val="center"/>
          </w:tcPr>
          <w:p w:rsidR="00FC3410" w:rsidRPr="00325B75" w:rsidRDefault="00FC3410" w:rsidP="002823CC">
            <w:pPr>
              <w:jc w:val="center"/>
              <w:rPr>
                <w:color w:val="000000"/>
                <w:sz w:val="20"/>
                <w:szCs w:val="20"/>
                <w:highlight w:val="yellow"/>
                <w:lang w:eastAsia="lv-LV"/>
              </w:rPr>
            </w:pPr>
            <w:r w:rsidRPr="00325B75">
              <w:rPr>
                <w:color w:val="000000"/>
                <w:sz w:val="20"/>
                <w:szCs w:val="20"/>
                <w:lang w:eastAsia="lv-LV"/>
              </w:rPr>
              <w:t>Projektu rezultātu monitoringa pārskats tiks apstiprināts pēc precizētās informācijas saņemšanas</w:t>
            </w:r>
          </w:p>
        </w:tc>
      </w:tr>
      <w:tr w:rsidR="00FC3410" w:rsidRPr="00325B75" w:rsidTr="00876C5B">
        <w:trPr>
          <w:trHeight w:val="709"/>
        </w:trPr>
        <w:tc>
          <w:tcPr>
            <w:tcW w:w="1281" w:type="dxa"/>
            <w:tcBorders>
              <w:top w:val="single" w:sz="4" w:space="0" w:color="auto"/>
              <w:left w:val="single" w:sz="4" w:space="0" w:color="auto"/>
              <w:bottom w:val="single" w:sz="4" w:space="0" w:color="auto"/>
              <w:right w:val="single" w:sz="4" w:space="0" w:color="auto"/>
            </w:tcBorders>
            <w:vAlign w:val="center"/>
          </w:tcPr>
          <w:p w:rsidR="00FC3410" w:rsidRPr="00325B75" w:rsidRDefault="00FC3410" w:rsidP="00876C5B">
            <w:pPr>
              <w:pStyle w:val="ListParagraph"/>
              <w:numPr>
                <w:ilvl w:val="0"/>
                <w:numId w:val="24"/>
              </w:numPr>
              <w:rPr>
                <w:rFonts w:ascii="Times New Roman" w:hAnsi="Times New Roman"/>
                <w:color w:val="000000"/>
                <w:sz w:val="20"/>
                <w:szCs w:val="20"/>
                <w:lang w:eastAsia="lv-LV"/>
              </w:rPr>
            </w:pPr>
          </w:p>
        </w:tc>
        <w:tc>
          <w:tcPr>
            <w:tcW w:w="1418" w:type="dxa"/>
            <w:tcBorders>
              <w:top w:val="single" w:sz="4" w:space="0" w:color="auto"/>
              <w:left w:val="single" w:sz="4" w:space="0" w:color="auto"/>
              <w:bottom w:val="single" w:sz="4" w:space="0" w:color="auto"/>
              <w:right w:val="single" w:sz="4" w:space="0" w:color="auto"/>
            </w:tcBorders>
            <w:vAlign w:val="center"/>
          </w:tcPr>
          <w:p w:rsidR="00FC3410" w:rsidRPr="00325B75" w:rsidRDefault="00FC3410" w:rsidP="00876C5B">
            <w:pPr>
              <w:rPr>
                <w:color w:val="000000"/>
                <w:sz w:val="20"/>
                <w:szCs w:val="20"/>
              </w:rPr>
            </w:pPr>
            <w:r w:rsidRPr="00325B75">
              <w:rPr>
                <w:color w:val="000000"/>
                <w:sz w:val="20"/>
                <w:szCs w:val="20"/>
              </w:rPr>
              <w:t>KPFI-1/29</w:t>
            </w:r>
          </w:p>
        </w:tc>
        <w:tc>
          <w:tcPr>
            <w:tcW w:w="1962" w:type="dxa"/>
            <w:tcBorders>
              <w:top w:val="single" w:sz="4" w:space="0" w:color="auto"/>
              <w:left w:val="nil"/>
              <w:bottom w:val="single" w:sz="4" w:space="0" w:color="auto"/>
              <w:right w:val="single" w:sz="4" w:space="0" w:color="auto"/>
            </w:tcBorders>
            <w:vAlign w:val="center"/>
          </w:tcPr>
          <w:p w:rsidR="00FC3410" w:rsidRPr="00325B75" w:rsidRDefault="00FC3410" w:rsidP="00876C5B">
            <w:pPr>
              <w:rPr>
                <w:color w:val="000000"/>
                <w:sz w:val="20"/>
                <w:szCs w:val="20"/>
              </w:rPr>
            </w:pPr>
            <w:r w:rsidRPr="00325B75">
              <w:rPr>
                <w:color w:val="000000"/>
                <w:sz w:val="20"/>
                <w:szCs w:val="20"/>
              </w:rPr>
              <w:t>Skrīveru novada dome</w:t>
            </w:r>
          </w:p>
        </w:tc>
        <w:tc>
          <w:tcPr>
            <w:tcW w:w="5130" w:type="dxa"/>
            <w:tcBorders>
              <w:top w:val="single" w:sz="4" w:space="0" w:color="auto"/>
              <w:left w:val="nil"/>
              <w:bottom w:val="single" w:sz="4" w:space="0" w:color="auto"/>
              <w:right w:val="single" w:sz="4" w:space="0" w:color="auto"/>
            </w:tcBorders>
            <w:vAlign w:val="center"/>
          </w:tcPr>
          <w:p w:rsidR="00FC3410" w:rsidRPr="00325B75" w:rsidRDefault="00FC3410" w:rsidP="00876C5B">
            <w:pPr>
              <w:rPr>
                <w:color w:val="000000"/>
                <w:sz w:val="20"/>
                <w:szCs w:val="20"/>
              </w:rPr>
            </w:pPr>
            <w:r w:rsidRPr="00325B75">
              <w:rPr>
                <w:color w:val="000000"/>
                <w:sz w:val="20"/>
                <w:szCs w:val="20"/>
              </w:rPr>
              <w:t>Energoefektivitātes paaugstināšana Andreja Upīša Skrīveru vidusskolas ēkā</w:t>
            </w:r>
          </w:p>
        </w:tc>
        <w:tc>
          <w:tcPr>
            <w:tcW w:w="3686" w:type="dxa"/>
            <w:gridSpan w:val="2"/>
            <w:tcBorders>
              <w:top w:val="single" w:sz="4" w:space="0" w:color="auto"/>
              <w:left w:val="nil"/>
              <w:bottom w:val="single" w:sz="4" w:space="0" w:color="auto"/>
              <w:right w:val="single" w:sz="4" w:space="0" w:color="auto"/>
            </w:tcBorders>
            <w:vAlign w:val="center"/>
          </w:tcPr>
          <w:p w:rsidR="00FC3410" w:rsidRPr="00325B75" w:rsidRDefault="00FC3410" w:rsidP="002823CC">
            <w:pPr>
              <w:jc w:val="center"/>
              <w:rPr>
                <w:color w:val="000000"/>
                <w:sz w:val="20"/>
                <w:szCs w:val="20"/>
                <w:highlight w:val="yellow"/>
                <w:lang w:eastAsia="lv-LV"/>
              </w:rPr>
            </w:pPr>
            <w:r w:rsidRPr="00325B75">
              <w:rPr>
                <w:color w:val="000000"/>
                <w:sz w:val="20"/>
                <w:szCs w:val="20"/>
                <w:lang w:eastAsia="lv-LV"/>
              </w:rPr>
              <w:t>Projektu rezultātu monitoringa pārskats tiks apstiprināts pēc precizētās informācijas saņemšanas</w:t>
            </w:r>
          </w:p>
        </w:tc>
      </w:tr>
      <w:tr w:rsidR="00FC3410" w:rsidRPr="00325B75" w:rsidTr="00876C5B">
        <w:trPr>
          <w:trHeight w:val="709"/>
        </w:trPr>
        <w:tc>
          <w:tcPr>
            <w:tcW w:w="1281" w:type="dxa"/>
            <w:tcBorders>
              <w:top w:val="single" w:sz="4" w:space="0" w:color="auto"/>
              <w:left w:val="single" w:sz="4" w:space="0" w:color="auto"/>
              <w:bottom w:val="single" w:sz="4" w:space="0" w:color="auto"/>
              <w:right w:val="single" w:sz="4" w:space="0" w:color="auto"/>
            </w:tcBorders>
            <w:vAlign w:val="center"/>
          </w:tcPr>
          <w:p w:rsidR="00FC3410" w:rsidRPr="00325B75" w:rsidRDefault="00FC3410" w:rsidP="00876C5B">
            <w:pPr>
              <w:pStyle w:val="ListParagraph"/>
              <w:numPr>
                <w:ilvl w:val="0"/>
                <w:numId w:val="24"/>
              </w:numPr>
              <w:rPr>
                <w:rFonts w:ascii="Times New Roman" w:hAnsi="Times New Roman"/>
                <w:color w:val="000000"/>
                <w:sz w:val="20"/>
                <w:szCs w:val="20"/>
                <w:lang w:eastAsia="lv-LV"/>
              </w:rPr>
            </w:pPr>
          </w:p>
        </w:tc>
        <w:tc>
          <w:tcPr>
            <w:tcW w:w="1418" w:type="dxa"/>
            <w:tcBorders>
              <w:top w:val="single" w:sz="4" w:space="0" w:color="auto"/>
              <w:left w:val="single" w:sz="4" w:space="0" w:color="auto"/>
              <w:bottom w:val="single" w:sz="4" w:space="0" w:color="auto"/>
              <w:right w:val="single" w:sz="4" w:space="0" w:color="auto"/>
            </w:tcBorders>
            <w:vAlign w:val="center"/>
          </w:tcPr>
          <w:p w:rsidR="00FC3410" w:rsidRPr="00325B75" w:rsidRDefault="00FC3410" w:rsidP="00876C5B">
            <w:pPr>
              <w:rPr>
                <w:color w:val="000000"/>
                <w:sz w:val="20"/>
                <w:szCs w:val="20"/>
              </w:rPr>
            </w:pPr>
            <w:r w:rsidRPr="00325B75">
              <w:rPr>
                <w:color w:val="000000"/>
                <w:sz w:val="20"/>
                <w:szCs w:val="20"/>
              </w:rPr>
              <w:t>KPFI-1/32</w:t>
            </w:r>
          </w:p>
        </w:tc>
        <w:tc>
          <w:tcPr>
            <w:tcW w:w="1962" w:type="dxa"/>
            <w:tcBorders>
              <w:top w:val="single" w:sz="4" w:space="0" w:color="auto"/>
              <w:left w:val="nil"/>
              <w:bottom w:val="single" w:sz="4" w:space="0" w:color="auto"/>
              <w:right w:val="single" w:sz="4" w:space="0" w:color="auto"/>
            </w:tcBorders>
            <w:vAlign w:val="center"/>
          </w:tcPr>
          <w:p w:rsidR="00FC3410" w:rsidRPr="00325B75" w:rsidRDefault="00FC3410" w:rsidP="00876C5B">
            <w:pPr>
              <w:rPr>
                <w:color w:val="000000"/>
                <w:sz w:val="20"/>
                <w:szCs w:val="20"/>
              </w:rPr>
            </w:pPr>
            <w:r w:rsidRPr="00325B75">
              <w:rPr>
                <w:color w:val="000000"/>
                <w:sz w:val="20"/>
                <w:szCs w:val="20"/>
              </w:rPr>
              <w:t>Rojas novada dome</w:t>
            </w:r>
          </w:p>
        </w:tc>
        <w:tc>
          <w:tcPr>
            <w:tcW w:w="5130" w:type="dxa"/>
            <w:tcBorders>
              <w:top w:val="single" w:sz="4" w:space="0" w:color="auto"/>
              <w:left w:val="nil"/>
              <w:bottom w:val="single" w:sz="4" w:space="0" w:color="auto"/>
              <w:right w:val="single" w:sz="4" w:space="0" w:color="auto"/>
            </w:tcBorders>
            <w:vAlign w:val="center"/>
          </w:tcPr>
          <w:p w:rsidR="00FC3410" w:rsidRPr="00325B75" w:rsidRDefault="00FC3410" w:rsidP="00876C5B">
            <w:pPr>
              <w:rPr>
                <w:color w:val="000000"/>
                <w:sz w:val="20"/>
                <w:szCs w:val="20"/>
              </w:rPr>
            </w:pPr>
            <w:r w:rsidRPr="00325B75">
              <w:rPr>
                <w:color w:val="000000"/>
                <w:sz w:val="20"/>
                <w:szCs w:val="20"/>
              </w:rPr>
              <w:t>Energoefektivitātes paaugstināšana Rojas vidusskolas sākumskolas k7/82 korpusā un Rojas pirmskolas izglītības iestādē "Zelta zivtiņa"</w:t>
            </w:r>
          </w:p>
        </w:tc>
        <w:tc>
          <w:tcPr>
            <w:tcW w:w="1985" w:type="dxa"/>
            <w:tcBorders>
              <w:top w:val="single" w:sz="4" w:space="0" w:color="auto"/>
              <w:left w:val="nil"/>
              <w:bottom w:val="single" w:sz="4" w:space="0" w:color="auto"/>
              <w:right w:val="single" w:sz="4" w:space="0" w:color="auto"/>
            </w:tcBorders>
            <w:vAlign w:val="center"/>
          </w:tcPr>
          <w:p w:rsidR="00FC3410" w:rsidRPr="00325B75" w:rsidRDefault="00FC3410" w:rsidP="002823CC">
            <w:pPr>
              <w:jc w:val="center"/>
              <w:rPr>
                <w:color w:val="000000"/>
                <w:sz w:val="20"/>
                <w:szCs w:val="20"/>
                <w:lang w:eastAsia="lv-LV"/>
              </w:rPr>
            </w:pPr>
            <w:r w:rsidRPr="00325B75">
              <w:rPr>
                <w:color w:val="000000"/>
                <w:sz w:val="20"/>
                <w:szCs w:val="20"/>
                <w:lang w:eastAsia="lv-LV"/>
              </w:rPr>
              <w:t>242,33</w:t>
            </w:r>
          </w:p>
        </w:tc>
        <w:tc>
          <w:tcPr>
            <w:tcW w:w="1701" w:type="dxa"/>
            <w:tcBorders>
              <w:top w:val="single" w:sz="4" w:space="0" w:color="auto"/>
              <w:left w:val="nil"/>
              <w:bottom w:val="single" w:sz="4" w:space="0" w:color="auto"/>
              <w:right w:val="single" w:sz="4" w:space="0" w:color="auto"/>
            </w:tcBorders>
            <w:vAlign w:val="center"/>
          </w:tcPr>
          <w:p w:rsidR="00FC3410" w:rsidRPr="00325B75" w:rsidRDefault="00FC3410" w:rsidP="002823CC">
            <w:pPr>
              <w:jc w:val="center"/>
              <w:rPr>
                <w:color w:val="000000"/>
                <w:sz w:val="20"/>
                <w:szCs w:val="20"/>
                <w:lang w:eastAsia="lv-LV"/>
              </w:rPr>
            </w:pPr>
            <w:r w:rsidRPr="00325B75">
              <w:rPr>
                <w:color w:val="000000"/>
                <w:sz w:val="20"/>
                <w:szCs w:val="20"/>
                <w:lang w:eastAsia="lv-LV"/>
              </w:rPr>
              <w:t>63,98</w:t>
            </w:r>
          </w:p>
        </w:tc>
      </w:tr>
      <w:tr w:rsidR="00FC3410" w:rsidRPr="00325B75" w:rsidTr="00876C5B">
        <w:trPr>
          <w:trHeight w:val="709"/>
        </w:trPr>
        <w:tc>
          <w:tcPr>
            <w:tcW w:w="1281" w:type="dxa"/>
            <w:tcBorders>
              <w:top w:val="single" w:sz="4" w:space="0" w:color="auto"/>
              <w:left w:val="single" w:sz="4" w:space="0" w:color="auto"/>
              <w:bottom w:val="single" w:sz="4" w:space="0" w:color="auto"/>
              <w:right w:val="single" w:sz="4" w:space="0" w:color="auto"/>
            </w:tcBorders>
            <w:vAlign w:val="center"/>
          </w:tcPr>
          <w:p w:rsidR="00FC3410" w:rsidRPr="00325B75" w:rsidRDefault="00FC3410" w:rsidP="00876C5B">
            <w:pPr>
              <w:pStyle w:val="ListParagraph"/>
              <w:numPr>
                <w:ilvl w:val="0"/>
                <w:numId w:val="24"/>
              </w:numPr>
              <w:rPr>
                <w:rFonts w:ascii="Times New Roman" w:hAnsi="Times New Roman"/>
                <w:color w:val="000000"/>
                <w:sz w:val="20"/>
                <w:szCs w:val="20"/>
                <w:lang w:eastAsia="lv-LV"/>
              </w:rPr>
            </w:pPr>
          </w:p>
        </w:tc>
        <w:tc>
          <w:tcPr>
            <w:tcW w:w="1418" w:type="dxa"/>
            <w:tcBorders>
              <w:top w:val="single" w:sz="4" w:space="0" w:color="auto"/>
              <w:left w:val="single" w:sz="4" w:space="0" w:color="auto"/>
              <w:bottom w:val="single" w:sz="4" w:space="0" w:color="auto"/>
              <w:right w:val="single" w:sz="4" w:space="0" w:color="auto"/>
            </w:tcBorders>
            <w:vAlign w:val="center"/>
          </w:tcPr>
          <w:p w:rsidR="00FC3410" w:rsidRPr="00325B75" w:rsidRDefault="00FC3410" w:rsidP="00876C5B">
            <w:pPr>
              <w:rPr>
                <w:color w:val="000000"/>
                <w:sz w:val="20"/>
                <w:szCs w:val="20"/>
              </w:rPr>
            </w:pPr>
            <w:r w:rsidRPr="00325B75">
              <w:rPr>
                <w:color w:val="000000"/>
                <w:sz w:val="20"/>
                <w:szCs w:val="20"/>
              </w:rPr>
              <w:t>KPFI-1/33</w:t>
            </w:r>
          </w:p>
        </w:tc>
        <w:tc>
          <w:tcPr>
            <w:tcW w:w="1962" w:type="dxa"/>
            <w:tcBorders>
              <w:top w:val="single" w:sz="4" w:space="0" w:color="auto"/>
              <w:left w:val="nil"/>
              <w:bottom w:val="single" w:sz="4" w:space="0" w:color="auto"/>
              <w:right w:val="single" w:sz="4" w:space="0" w:color="auto"/>
            </w:tcBorders>
            <w:vAlign w:val="center"/>
          </w:tcPr>
          <w:p w:rsidR="00FC3410" w:rsidRPr="00325B75" w:rsidRDefault="00FC3410" w:rsidP="00876C5B">
            <w:pPr>
              <w:rPr>
                <w:color w:val="000000"/>
                <w:sz w:val="20"/>
                <w:szCs w:val="20"/>
              </w:rPr>
            </w:pPr>
            <w:r w:rsidRPr="00325B75">
              <w:rPr>
                <w:color w:val="000000"/>
                <w:sz w:val="20"/>
                <w:szCs w:val="20"/>
              </w:rPr>
              <w:t>Iecavas novada dome</w:t>
            </w:r>
            <w:r w:rsidRPr="00325B75">
              <w:rPr>
                <w:rStyle w:val="FootnoteReference"/>
                <w:color w:val="000000"/>
                <w:sz w:val="20"/>
                <w:szCs w:val="20"/>
              </w:rPr>
              <w:footnoteReference w:id="40"/>
            </w:r>
          </w:p>
        </w:tc>
        <w:tc>
          <w:tcPr>
            <w:tcW w:w="5130" w:type="dxa"/>
            <w:tcBorders>
              <w:top w:val="single" w:sz="4" w:space="0" w:color="auto"/>
              <w:left w:val="nil"/>
              <w:bottom w:val="single" w:sz="4" w:space="0" w:color="auto"/>
              <w:right w:val="single" w:sz="4" w:space="0" w:color="auto"/>
            </w:tcBorders>
            <w:vAlign w:val="center"/>
          </w:tcPr>
          <w:p w:rsidR="00FC3410" w:rsidRPr="00325B75" w:rsidRDefault="00FC3410" w:rsidP="00876C5B">
            <w:pPr>
              <w:rPr>
                <w:color w:val="000000"/>
                <w:sz w:val="20"/>
                <w:szCs w:val="20"/>
              </w:rPr>
            </w:pPr>
            <w:r w:rsidRPr="00325B75">
              <w:rPr>
                <w:color w:val="000000"/>
                <w:sz w:val="20"/>
                <w:szCs w:val="20"/>
              </w:rPr>
              <w:t>Energoefektivitātes paaugstināšana Iecavas novada pirmskolas izglītības iestādē "Cālītis"</w:t>
            </w:r>
          </w:p>
        </w:tc>
        <w:tc>
          <w:tcPr>
            <w:tcW w:w="1985" w:type="dxa"/>
            <w:tcBorders>
              <w:top w:val="single" w:sz="4" w:space="0" w:color="auto"/>
              <w:left w:val="nil"/>
              <w:bottom w:val="single" w:sz="4" w:space="0" w:color="auto"/>
              <w:right w:val="single" w:sz="4" w:space="0" w:color="auto"/>
            </w:tcBorders>
            <w:vAlign w:val="center"/>
          </w:tcPr>
          <w:p w:rsidR="00FC3410" w:rsidRPr="00325B75" w:rsidRDefault="00FC3410" w:rsidP="002823CC">
            <w:pPr>
              <w:jc w:val="center"/>
              <w:rPr>
                <w:color w:val="000000"/>
                <w:sz w:val="20"/>
                <w:szCs w:val="20"/>
                <w:lang w:eastAsia="lv-LV"/>
              </w:rPr>
            </w:pPr>
            <w:r w:rsidRPr="00325B75">
              <w:rPr>
                <w:color w:val="000000"/>
                <w:sz w:val="20"/>
                <w:szCs w:val="20"/>
                <w:lang w:eastAsia="lv-LV"/>
              </w:rPr>
              <w:t>87,01</w:t>
            </w:r>
          </w:p>
        </w:tc>
        <w:tc>
          <w:tcPr>
            <w:tcW w:w="1701" w:type="dxa"/>
            <w:tcBorders>
              <w:top w:val="single" w:sz="4" w:space="0" w:color="auto"/>
              <w:left w:val="nil"/>
              <w:bottom w:val="single" w:sz="4" w:space="0" w:color="auto"/>
              <w:right w:val="single" w:sz="4" w:space="0" w:color="auto"/>
            </w:tcBorders>
            <w:vAlign w:val="center"/>
          </w:tcPr>
          <w:p w:rsidR="00FC3410" w:rsidRPr="00325B75" w:rsidRDefault="00FC3410" w:rsidP="002823CC">
            <w:pPr>
              <w:jc w:val="center"/>
              <w:rPr>
                <w:color w:val="000000"/>
                <w:sz w:val="20"/>
                <w:szCs w:val="20"/>
                <w:lang w:eastAsia="lv-LV"/>
              </w:rPr>
            </w:pPr>
            <w:r w:rsidRPr="00325B75">
              <w:rPr>
                <w:color w:val="000000"/>
                <w:sz w:val="20"/>
                <w:szCs w:val="20"/>
                <w:lang w:eastAsia="lv-LV"/>
              </w:rPr>
              <w:t>22,97</w:t>
            </w:r>
          </w:p>
        </w:tc>
      </w:tr>
      <w:tr w:rsidR="00FC3410" w:rsidRPr="00325B75" w:rsidTr="00876C5B">
        <w:trPr>
          <w:trHeight w:val="709"/>
        </w:trPr>
        <w:tc>
          <w:tcPr>
            <w:tcW w:w="1281" w:type="dxa"/>
            <w:tcBorders>
              <w:top w:val="single" w:sz="4" w:space="0" w:color="auto"/>
              <w:left w:val="single" w:sz="4" w:space="0" w:color="auto"/>
              <w:bottom w:val="single" w:sz="4" w:space="0" w:color="auto"/>
              <w:right w:val="single" w:sz="4" w:space="0" w:color="auto"/>
            </w:tcBorders>
            <w:vAlign w:val="center"/>
          </w:tcPr>
          <w:p w:rsidR="00FC3410" w:rsidRPr="00325B75" w:rsidRDefault="00FC3410" w:rsidP="00876C5B">
            <w:pPr>
              <w:pStyle w:val="ListParagraph"/>
              <w:numPr>
                <w:ilvl w:val="0"/>
                <w:numId w:val="24"/>
              </w:numPr>
              <w:rPr>
                <w:rFonts w:ascii="Times New Roman" w:hAnsi="Times New Roman"/>
                <w:color w:val="000000"/>
                <w:sz w:val="20"/>
                <w:szCs w:val="20"/>
                <w:lang w:eastAsia="lv-LV"/>
              </w:rPr>
            </w:pPr>
          </w:p>
        </w:tc>
        <w:tc>
          <w:tcPr>
            <w:tcW w:w="1418" w:type="dxa"/>
            <w:tcBorders>
              <w:top w:val="single" w:sz="4" w:space="0" w:color="auto"/>
              <w:left w:val="single" w:sz="4" w:space="0" w:color="auto"/>
              <w:bottom w:val="single" w:sz="4" w:space="0" w:color="auto"/>
              <w:right w:val="single" w:sz="4" w:space="0" w:color="auto"/>
            </w:tcBorders>
            <w:vAlign w:val="center"/>
          </w:tcPr>
          <w:p w:rsidR="00FC3410" w:rsidRPr="00325B75" w:rsidRDefault="00FC3410" w:rsidP="00876C5B">
            <w:pPr>
              <w:rPr>
                <w:color w:val="000000"/>
                <w:sz w:val="20"/>
                <w:szCs w:val="20"/>
              </w:rPr>
            </w:pPr>
            <w:r w:rsidRPr="00325B75">
              <w:rPr>
                <w:color w:val="000000"/>
                <w:sz w:val="20"/>
                <w:szCs w:val="20"/>
              </w:rPr>
              <w:t>KPFI-1/35</w:t>
            </w:r>
          </w:p>
        </w:tc>
        <w:tc>
          <w:tcPr>
            <w:tcW w:w="1962" w:type="dxa"/>
            <w:tcBorders>
              <w:top w:val="single" w:sz="4" w:space="0" w:color="auto"/>
              <w:left w:val="nil"/>
              <w:bottom w:val="single" w:sz="4" w:space="0" w:color="auto"/>
              <w:right w:val="single" w:sz="4" w:space="0" w:color="auto"/>
            </w:tcBorders>
            <w:vAlign w:val="center"/>
          </w:tcPr>
          <w:p w:rsidR="00FC3410" w:rsidRPr="00325B75" w:rsidRDefault="00FC3410" w:rsidP="00876C5B">
            <w:pPr>
              <w:rPr>
                <w:color w:val="000000"/>
                <w:sz w:val="20"/>
                <w:szCs w:val="20"/>
              </w:rPr>
            </w:pPr>
            <w:r w:rsidRPr="00325B75">
              <w:rPr>
                <w:color w:val="000000"/>
                <w:sz w:val="20"/>
                <w:szCs w:val="20"/>
              </w:rPr>
              <w:t>Limbažu novada Umurgas pagasta pārvalde</w:t>
            </w:r>
          </w:p>
        </w:tc>
        <w:tc>
          <w:tcPr>
            <w:tcW w:w="5130" w:type="dxa"/>
            <w:tcBorders>
              <w:top w:val="single" w:sz="4" w:space="0" w:color="auto"/>
              <w:left w:val="nil"/>
              <w:bottom w:val="single" w:sz="4" w:space="0" w:color="auto"/>
              <w:right w:val="single" w:sz="4" w:space="0" w:color="auto"/>
            </w:tcBorders>
            <w:vAlign w:val="center"/>
          </w:tcPr>
          <w:p w:rsidR="00FC3410" w:rsidRPr="00325B75" w:rsidRDefault="00FC3410" w:rsidP="00876C5B">
            <w:pPr>
              <w:rPr>
                <w:color w:val="000000"/>
                <w:sz w:val="20"/>
                <w:szCs w:val="20"/>
              </w:rPr>
            </w:pPr>
            <w:r w:rsidRPr="00325B75">
              <w:rPr>
                <w:color w:val="000000"/>
                <w:sz w:val="20"/>
                <w:szCs w:val="20"/>
              </w:rPr>
              <w:t>Energoefektivitātes paaugstināšana Umurgas pamatskolā un Umurgas pirmskolas izglītības iestādē "Zīļuks"</w:t>
            </w:r>
          </w:p>
        </w:tc>
        <w:tc>
          <w:tcPr>
            <w:tcW w:w="1985" w:type="dxa"/>
            <w:tcBorders>
              <w:top w:val="single" w:sz="4" w:space="0" w:color="auto"/>
              <w:left w:val="nil"/>
              <w:bottom w:val="single" w:sz="4" w:space="0" w:color="auto"/>
              <w:right w:val="single" w:sz="4" w:space="0" w:color="auto"/>
            </w:tcBorders>
            <w:vAlign w:val="center"/>
          </w:tcPr>
          <w:p w:rsidR="00FC3410" w:rsidRPr="00325B75" w:rsidRDefault="00FC3410" w:rsidP="002823CC">
            <w:pPr>
              <w:jc w:val="center"/>
              <w:rPr>
                <w:sz w:val="20"/>
                <w:szCs w:val="20"/>
              </w:rPr>
            </w:pPr>
            <w:r w:rsidRPr="00325B75">
              <w:rPr>
                <w:sz w:val="20"/>
                <w:szCs w:val="20"/>
              </w:rPr>
              <w:t>428,35</w:t>
            </w:r>
          </w:p>
        </w:tc>
        <w:tc>
          <w:tcPr>
            <w:tcW w:w="1701" w:type="dxa"/>
            <w:tcBorders>
              <w:top w:val="single" w:sz="4" w:space="0" w:color="auto"/>
              <w:left w:val="nil"/>
              <w:bottom w:val="single" w:sz="4" w:space="0" w:color="auto"/>
              <w:right w:val="single" w:sz="4" w:space="0" w:color="auto"/>
            </w:tcBorders>
            <w:vAlign w:val="center"/>
          </w:tcPr>
          <w:p w:rsidR="00FC3410" w:rsidRPr="00325B75" w:rsidRDefault="00FC3410" w:rsidP="002823CC">
            <w:pPr>
              <w:jc w:val="center"/>
              <w:rPr>
                <w:sz w:val="20"/>
                <w:szCs w:val="20"/>
              </w:rPr>
            </w:pPr>
            <w:r w:rsidRPr="00325B75">
              <w:rPr>
                <w:sz w:val="20"/>
                <w:szCs w:val="20"/>
              </w:rPr>
              <w:t>113,09</w:t>
            </w:r>
          </w:p>
        </w:tc>
      </w:tr>
      <w:tr w:rsidR="00FC3410" w:rsidRPr="00325B75" w:rsidTr="00876C5B">
        <w:trPr>
          <w:trHeight w:val="709"/>
        </w:trPr>
        <w:tc>
          <w:tcPr>
            <w:tcW w:w="1281" w:type="dxa"/>
            <w:tcBorders>
              <w:top w:val="single" w:sz="4" w:space="0" w:color="auto"/>
              <w:left w:val="single" w:sz="4" w:space="0" w:color="auto"/>
              <w:bottom w:val="single" w:sz="4" w:space="0" w:color="auto"/>
              <w:right w:val="single" w:sz="4" w:space="0" w:color="auto"/>
            </w:tcBorders>
            <w:vAlign w:val="center"/>
          </w:tcPr>
          <w:p w:rsidR="00FC3410" w:rsidRPr="00325B75" w:rsidRDefault="00FC3410" w:rsidP="00876C5B">
            <w:pPr>
              <w:pStyle w:val="ListParagraph"/>
              <w:numPr>
                <w:ilvl w:val="0"/>
                <w:numId w:val="24"/>
              </w:numPr>
              <w:rPr>
                <w:rFonts w:ascii="Times New Roman" w:hAnsi="Times New Roman"/>
                <w:color w:val="000000"/>
                <w:sz w:val="20"/>
                <w:szCs w:val="20"/>
                <w:lang w:eastAsia="lv-LV"/>
              </w:rPr>
            </w:pPr>
          </w:p>
        </w:tc>
        <w:tc>
          <w:tcPr>
            <w:tcW w:w="1418" w:type="dxa"/>
            <w:tcBorders>
              <w:top w:val="single" w:sz="4" w:space="0" w:color="auto"/>
              <w:left w:val="single" w:sz="4" w:space="0" w:color="auto"/>
              <w:bottom w:val="single" w:sz="4" w:space="0" w:color="auto"/>
              <w:right w:val="single" w:sz="4" w:space="0" w:color="auto"/>
            </w:tcBorders>
            <w:vAlign w:val="center"/>
          </w:tcPr>
          <w:p w:rsidR="00FC3410" w:rsidRPr="00325B75" w:rsidRDefault="00FC3410" w:rsidP="00876C5B">
            <w:pPr>
              <w:rPr>
                <w:color w:val="000000"/>
                <w:sz w:val="20"/>
                <w:szCs w:val="20"/>
              </w:rPr>
            </w:pPr>
            <w:r w:rsidRPr="00325B75">
              <w:rPr>
                <w:color w:val="000000"/>
                <w:sz w:val="20"/>
                <w:szCs w:val="20"/>
              </w:rPr>
              <w:t>KPFI-1/36</w:t>
            </w:r>
          </w:p>
        </w:tc>
        <w:tc>
          <w:tcPr>
            <w:tcW w:w="1962" w:type="dxa"/>
            <w:tcBorders>
              <w:top w:val="single" w:sz="4" w:space="0" w:color="auto"/>
              <w:left w:val="nil"/>
              <w:bottom w:val="single" w:sz="4" w:space="0" w:color="auto"/>
              <w:right w:val="single" w:sz="4" w:space="0" w:color="auto"/>
            </w:tcBorders>
            <w:vAlign w:val="center"/>
          </w:tcPr>
          <w:p w:rsidR="00FC3410" w:rsidRPr="00325B75" w:rsidRDefault="00FC3410" w:rsidP="00876C5B">
            <w:pPr>
              <w:rPr>
                <w:color w:val="000000"/>
                <w:sz w:val="20"/>
                <w:szCs w:val="20"/>
              </w:rPr>
            </w:pPr>
            <w:r w:rsidRPr="00325B75">
              <w:rPr>
                <w:color w:val="000000"/>
                <w:sz w:val="20"/>
                <w:szCs w:val="20"/>
              </w:rPr>
              <w:t>Baldones novada dome</w:t>
            </w:r>
          </w:p>
        </w:tc>
        <w:tc>
          <w:tcPr>
            <w:tcW w:w="5130" w:type="dxa"/>
            <w:tcBorders>
              <w:top w:val="single" w:sz="4" w:space="0" w:color="auto"/>
              <w:left w:val="nil"/>
              <w:bottom w:val="single" w:sz="4" w:space="0" w:color="auto"/>
              <w:right w:val="single" w:sz="4" w:space="0" w:color="auto"/>
            </w:tcBorders>
            <w:vAlign w:val="center"/>
          </w:tcPr>
          <w:p w:rsidR="00FC3410" w:rsidRPr="00325B75" w:rsidRDefault="00FC3410" w:rsidP="00876C5B">
            <w:pPr>
              <w:rPr>
                <w:color w:val="000000"/>
                <w:sz w:val="20"/>
                <w:szCs w:val="20"/>
              </w:rPr>
            </w:pPr>
            <w:r w:rsidRPr="00325B75">
              <w:rPr>
                <w:color w:val="000000"/>
                <w:sz w:val="20"/>
                <w:szCs w:val="20"/>
              </w:rPr>
              <w:t>Energoefektivitātes paaugstināšana pirmskolas izglītības iestādē "Vāverīte"</w:t>
            </w:r>
          </w:p>
        </w:tc>
        <w:tc>
          <w:tcPr>
            <w:tcW w:w="1985" w:type="dxa"/>
            <w:tcBorders>
              <w:top w:val="single" w:sz="4" w:space="0" w:color="auto"/>
              <w:left w:val="nil"/>
              <w:bottom w:val="single" w:sz="4" w:space="0" w:color="auto"/>
              <w:right w:val="single" w:sz="4" w:space="0" w:color="auto"/>
            </w:tcBorders>
            <w:vAlign w:val="center"/>
          </w:tcPr>
          <w:p w:rsidR="00FC3410" w:rsidRPr="00325B75" w:rsidRDefault="00FC3410" w:rsidP="002823CC">
            <w:pPr>
              <w:jc w:val="center"/>
              <w:rPr>
                <w:sz w:val="20"/>
                <w:szCs w:val="20"/>
              </w:rPr>
            </w:pPr>
            <w:r w:rsidRPr="00325B75">
              <w:rPr>
                <w:sz w:val="20"/>
                <w:szCs w:val="20"/>
              </w:rPr>
              <w:t>401,68</w:t>
            </w:r>
          </w:p>
        </w:tc>
        <w:tc>
          <w:tcPr>
            <w:tcW w:w="1701" w:type="dxa"/>
            <w:tcBorders>
              <w:top w:val="single" w:sz="4" w:space="0" w:color="auto"/>
              <w:left w:val="nil"/>
              <w:bottom w:val="single" w:sz="4" w:space="0" w:color="auto"/>
              <w:right w:val="single" w:sz="4" w:space="0" w:color="auto"/>
            </w:tcBorders>
            <w:vAlign w:val="center"/>
          </w:tcPr>
          <w:p w:rsidR="00FC3410" w:rsidRPr="00325B75" w:rsidRDefault="00FC3410" w:rsidP="002823CC">
            <w:pPr>
              <w:jc w:val="center"/>
              <w:rPr>
                <w:sz w:val="20"/>
                <w:szCs w:val="20"/>
              </w:rPr>
            </w:pPr>
            <w:r w:rsidRPr="00325B75">
              <w:rPr>
                <w:sz w:val="20"/>
                <w:szCs w:val="20"/>
              </w:rPr>
              <w:t>106,05</w:t>
            </w:r>
          </w:p>
        </w:tc>
      </w:tr>
      <w:tr w:rsidR="00FC3410" w:rsidRPr="00325B75" w:rsidTr="00876C5B">
        <w:trPr>
          <w:trHeight w:val="709"/>
        </w:trPr>
        <w:tc>
          <w:tcPr>
            <w:tcW w:w="1281" w:type="dxa"/>
            <w:tcBorders>
              <w:top w:val="single" w:sz="4" w:space="0" w:color="auto"/>
              <w:left w:val="single" w:sz="4" w:space="0" w:color="auto"/>
              <w:bottom w:val="single" w:sz="4" w:space="0" w:color="auto"/>
              <w:right w:val="single" w:sz="4" w:space="0" w:color="auto"/>
            </w:tcBorders>
            <w:vAlign w:val="center"/>
          </w:tcPr>
          <w:p w:rsidR="00FC3410" w:rsidRPr="00325B75" w:rsidRDefault="00FC3410" w:rsidP="00876C5B">
            <w:pPr>
              <w:pStyle w:val="ListParagraph"/>
              <w:numPr>
                <w:ilvl w:val="0"/>
                <w:numId w:val="24"/>
              </w:numPr>
              <w:rPr>
                <w:rFonts w:ascii="Times New Roman" w:hAnsi="Times New Roman"/>
                <w:color w:val="000000"/>
                <w:sz w:val="20"/>
                <w:szCs w:val="20"/>
                <w:lang w:eastAsia="lv-LV"/>
              </w:rPr>
            </w:pPr>
          </w:p>
        </w:tc>
        <w:tc>
          <w:tcPr>
            <w:tcW w:w="1418" w:type="dxa"/>
            <w:tcBorders>
              <w:top w:val="single" w:sz="4" w:space="0" w:color="auto"/>
              <w:left w:val="single" w:sz="4" w:space="0" w:color="auto"/>
              <w:bottom w:val="single" w:sz="4" w:space="0" w:color="auto"/>
              <w:right w:val="single" w:sz="4" w:space="0" w:color="auto"/>
            </w:tcBorders>
            <w:vAlign w:val="center"/>
          </w:tcPr>
          <w:p w:rsidR="00FC3410" w:rsidRPr="00325B75" w:rsidRDefault="00FC3410" w:rsidP="00876C5B">
            <w:pPr>
              <w:rPr>
                <w:color w:val="000000"/>
                <w:sz w:val="20"/>
                <w:szCs w:val="20"/>
              </w:rPr>
            </w:pPr>
            <w:r w:rsidRPr="00325B75">
              <w:rPr>
                <w:color w:val="000000"/>
                <w:sz w:val="20"/>
                <w:szCs w:val="20"/>
              </w:rPr>
              <w:t>KPFI-1/37</w:t>
            </w:r>
          </w:p>
        </w:tc>
        <w:tc>
          <w:tcPr>
            <w:tcW w:w="1962" w:type="dxa"/>
            <w:tcBorders>
              <w:top w:val="single" w:sz="4" w:space="0" w:color="auto"/>
              <w:left w:val="nil"/>
              <w:bottom w:val="single" w:sz="4" w:space="0" w:color="auto"/>
              <w:right w:val="single" w:sz="4" w:space="0" w:color="auto"/>
            </w:tcBorders>
            <w:vAlign w:val="center"/>
          </w:tcPr>
          <w:p w:rsidR="00FC3410" w:rsidRPr="00325B75" w:rsidRDefault="00FC3410" w:rsidP="00876C5B">
            <w:pPr>
              <w:rPr>
                <w:color w:val="000000"/>
                <w:sz w:val="20"/>
                <w:szCs w:val="20"/>
              </w:rPr>
            </w:pPr>
            <w:r w:rsidRPr="00325B75">
              <w:rPr>
                <w:color w:val="000000"/>
                <w:sz w:val="20"/>
                <w:szCs w:val="20"/>
              </w:rPr>
              <w:t>Burtnieku novada dome</w:t>
            </w:r>
          </w:p>
        </w:tc>
        <w:tc>
          <w:tcPr>
            <w:tcW w:w="5130" w:type="dxa"/>
            <w:tcBorders>
              <w:top w:val="single" w:sz="4" w:space="0" w:color="auto"/>
              <w:left w:val="nil"/>
              <w:bottom w:val="single" w:sz="4" w:space="0" w:color="auto"/>
              <w:right w:val="single" w:sz="4" w:space="0" w:color="auto"/>
            </w:tcBorders>
            <w:vAlign w:val="center"/>
          </w:tcPr>
          <w:p w:rsidR="00FC3410" w:rsidRPr="00325B75" w:rsidRDefault="00FC3410" w:rsidP="00876C5B">
            <w:pPr>
              <w:rPr>
                <w:color w:val="000000"/>
                <w:sz w:val="20"/>
                <w:szCs w:val="20"/>
              </w:rPr>
            </w:pPr>
            <w:r w:rsidRPr="00325B75">
              <w:rPr>
                <w:color w:val="000000"/>
                <w:sz w:val="20"/>
                <w:szCs w:val="20"/>
              </w:rPr>
              <w:t>Matīšu bērnudārza un Burtnieku skolas N-2 korpusa vienkāršota renovācija</w:t>
            </w:r>
          </w:p>
        </w:tc>
        <w:tc>
          <w:tcPr>
            <w:tcW w:w="3686" w:type="dxa"/>
            <w:gridSpan w:val="2"/>
            <w:tcBorders>
              <w:top w:val="single" w:sz="4" w:space="0" w:color="auto"/>
              <w:left w:val="nil"/>
              <w:bottom w:val="single" w:sz="4" w:space="0" w:color="auto"/>
              <w:right w:val="single" w:sz="4" w:space="0" w:color="auto"/>
            </w:tcBorders>
            <w:vAlign w:val="center"/>
          </w:tcPr>
          <w:p w:rsidR="00FC3410" w:rsidRPr="00325B75" w:rsidRDefault="00FC3410" w:rsidP="00424EDC">
            <w:pPr>
              <w:jc w:val="center"/>
              <w:rPr>
                <w:color w:val="000000"/>
                <w:sz w:val="20"/>
                <w:szCs w:val="20"/>
                <w:highlight w:val="yellow"/>
                <w:lang w:eastAsia="lv-LV"/>
              </w:rPr>
            </w:pPr>
            <w:r w:rsidRPr="00325B75">
              <w:rPr>
                <w:color w:val="000000"/>
                <w:sz w:val="20"/>
                <w:szCs w:val="20"/>
                <w:lang w:eastAsia="lv-LV"/>
              </w:rPr>
              <w:t>Projektu rezultātu monitoringa pārskats tiks apstiprināts pēc precizētās informācijas saņemšanas</w:t>
            </w:r>
          </w:p>
        </w:tc>
      </w:tr>
      <w:tr w:rsidR="00FC3410" w:rsidRPr="00325B75" w:rsidTr="00876C5B">
        <w:trPr>
          <w:trHeight w:val="709"/>
        </w:trPr>
        <w:tc>
          <w:tcPr>
            <w:tcW w:w="1281" w:type="dxa"/>
            <w:tcBorders>
              <w:top w:val="single" w:sz="4" w:space="0" w:color="auto"/>
              <w:left w:val="single" w:sz="4" w:space="0" w:color="auto"/>
              <w:bottom w:val="single" w:sz="4" w:space="0" w:color="auto"/>
              <w:right w:val="single" w:sz="4" w:space="0" w:color="auto"/>
            </w:tcBorders>
            <w:vAlign w:val="center"/>
          </w:tcPr>
          <w:p w:rsidR="00FC3410" w:rsidRPr="00325B75" w:rsidRDefault="00FC3410" w:rsidP="00876C5B">
            <w:pPr>
              <w:pStyle w:val="ListParagraph"/>
              <w:numPr>
                <w:ilvl w:val="0"/>
                <w:numId w:val="24"/>
              </w:numPr>
              <w:rPr>
                <w:rFonts w:ascii="Times New Roman" w:hAnsi="Times New Roman"/>
                <w:color w:val="000000"/>
                <w:sz w:val="20"/>
                <w:szCs w:val="20"/>
                <w:lang w:eastAsia="lv-LV"/>
              </w:rPr>
            </w:pPr>
          </w:p>
        </w:tc>
        <w:tc>
          <w:tcPr>
            <w:tcW w:w="1418" w:type="dxa"/>
            <w:tcBorders>
              <w:top w:val="single" w:sz="4" w:space="0" w:color="auto"/>
              <w:left w:val="single" w:sz="4" w:space="0" w:color="auto"/>
              <w:bottom w:val="single" w:sz="4" w:space="0" w:color="auto"/>
              <w:right w:val="single" w:sz="4" w:space="0" w:color="auto"/>
            </w:tcBorders>
            <w:vAlign w:val="center"/>
          </w:tcPr>
          <w:p w:rsidR="00FC3410" w:rsidRPr="00325B75" w:rsidRDefault="00FC3410" w:rsidP="00876C5B">
            <w:pPr>
              <w:rPr>
                <w:color w:val="000000"/>
                <w:sz w:val="20"/>
                <w:szCs w:val="20"/>
              </w:rPr>
            </w:pPr>
            <w:r w:rsidRPr="00325B75">
              <w:rPr>
                <w:color w:val="000000"/>
                <w:sz w:val="20"/>
                <w:szCs w:val="20"/>
              </w:rPr>
              <w:t>KPFI-1/38</w:t>
            </w:r>
          </w:p>
        </w:tc>
        <w:tc>
          <w:tcPr>
            <w:tcW w:w="1962" w:type="dxa"/>
            <w:tcBorders>
              <w:top w:val="single" w:sz="4" w:space="0" w:color="auto"/>
              <w:left w:val="nil"/>
              <w:bottom w:val="single" w:sz="4" w:space="0" w:color="auto"/>
              <w:right w:val="single" w:sz="4" w:space="0" w:color="auto"/>
            </w:tcBorders>
            <w:vAlign w:val="center"/>
          </w:tcPr>
          <w:p w:rsidR="00FC3410" w:rsidRPr="00325B75" w:rsidRDefault="00FC3410" w:rsidP="00876C5B">
            <w:pPr>
              <w:rPr>
                <w:color w:val="000000"/>
                <w:sz w:val="20"/>
                <w:szCs w:val="20"/>
              </w:rPr>
            </w:pPr>
            <w:r w:rsidRPr="00325B75">
              <w:rPr>
                <w:color w:val="000000"/>
                <w:sz w:val="20"/>
                <w:szCs w:val="20"/>
              </w:rPr>
              <w:t>Limbažu novada dome</w:t>
            </w:r>
          </w:p>
        </w:tc>
        <w:tc>
          <w:tcPr>
            <w:tcW w:w="5130" w:type="dxa"/>
            <w:tcBorders>
              <w:top w:val="single" w:sz="4" w:space="0" w:color="auto"/>
              <w:left w:val="nil"/>
              <w:bottom w:val="single" w:sz="4" w:space="0" w:color="auto"/>
              <w:right w:val="single" w:sz="4" w:space="0" w:color="auto"/>
            </w:tcBorders>
            <w:vAlign w:val="center"/>
          </w:tcPr>
          <w:p w:rsidR="00FC3410" w:rsidRPr="00325B75" w:rsidRDefault="00FC3410" w:rsidP="00876C5B">
            <w:pPr>
              <w:rPr>
                <w:color w:val="000000"/>
                <w:sz w:val="20"/>
                <w:szCs w:val="20"/>
              </w:rPr>
            </w:pPr>
            <w:r w:rsidRPr="00325B75">
              <w:rPr>
                <w:color w:val="000000"/>
                <w:sz w:val="20"/>
                <w:szCs w:val="20"/>
              </w:rPr>
              <w:t>Energoefektivitātes paaugstināšana Limbažu pilsētas 3.vidusskolā un Limbažu rajona Bērnu-jaunatnes sporta skolā</w:t>
            </w:r>
          </w:p>
        </w:tc>
        <w:tc>
          <w:tcPr>
            <w:tcW w:w="1985" w:type="dxa"/>
            <w:tcBorders>
              <w:top w:val="single" w:sz="4" w:space="0" w:color="auto"/>
              <w:left w:val="nil"/>
              <w:bottom w:val="single" w:sz="4" w:space="0" w:color="auto"/>
              <w:right w:val="single" w:sz="4" w:space="0" w:color="auto"/>
            </w:tcBorders>
            <w:vAlign w:val="center"/>
          </w:tcPr>
          <w:p w:rsidR="00FC3410" w:rsidRPr="00325B75" w:rsidRDefault="00FC3410" w:rsidP="002823CC">
            <w:pPr>
              <w:jc w:val="center"/>
              <w:rPr>
                <w:color w:val="000000"/>
                <w:sz w:val="20"/>
                <w:szCs w:val="20"/>
                <w:lang w:eastAsia="lv-LV"/>
              </w:rPr>
            </w:pPr>
            <w:r w:rsidRPr="00325B75">
              <w:rPr>
                <w:color w:val="000000"/>
                <w:sz w:val="20"/>
                <w:szCs w:val="20"/>
                <w:lang w:eastAsia="lv-LV"/>
              </w:rPr>
              <w:t>561,52</w:t>
            </w:r>
          </w:p>
        </w:tc>
        <w:tc>
          <w:tcPr>
            <w:tcW w:w="1701" w:type="dxa"/>
            <w:tcBorders>
              <w:top w:val="single" w:sz="4" w:space="0" w:color="auto"/>
              <w:left w:val="nil"/>
              <w:bottom w:val="single" w:sz="4" w:space="0" w:color="auto"/>
              <w:right w:val="single" w:sz="4" w:space="0" w:color="auto"/>
            </w:tcBorders>
            <w:vAlign w:val="center"/>
          </w:tcPr>
          <w:p w:rsidR="00FC3410" w:rsidRPr="00325B75" w:rsidRDefault="00FC3410" w:rsidP="002823CC">
            <w:pPr>
              <w:jc w:val="center"/>
              <w:rPr>
                <w:color w:val="000000"/>
                <w:sz w:val="20"/>
                <w:szCs w:val="20"/>
                <w:lang w:eastAsia="lv-LV"/>
              </w:rPr>
            </w:pPr>
            <w:r w:rsidRPr="00325B75">
              <w:rPr>
                <w:color w:val="000000"/>
                <w:sz w:val="20"/>
                <w:szCs w:val="20"/>
                <w:lang w:eastAsia="lv-LV"/>
              </w:rPr>
              <w:t>148,24</w:t>
            </w:r>
          </w:p>
        </w:tc>
      </w:tr>
      <w:tr w:rsidR="00FC3410" w:rsidRPr="00325B75" w:rsidTr="00876C5B">
        <w:trPr>
          <w:trHeight w:val="709"/>
        </w:trPr>
        <w:tc>
          <w:tcPr>
            <w:tcW w:w="1281" w:type="dxa"/>
            <w:tcBorders>
              <w:top w:val="single" w:sz="4" w:space="0" w:color="auto"/>
              <w:left w:val="single" w:sz="4" w:space="0" w:color="auto"/>
              <w:bottom w:val="single" w:sz="4" w:space="0" w:color="auto"/>
              <w:right w:val="single" w:sz="4" w:space="0" w:color="auto"/>
            </w:tcBorders>
            <w:vAlign w:val="center"/>
          </w:tcPr>
          <w:p w:rsidR="00FC3410" w:rsidRPr="00325B75" w:rsidRDefault="00FC3410" w:rsidP="00876C5B">
            <w:pPr>
              <w:pStyle w:val="ListParagraph"/>
              <w:numPr>
                <w:ilvl w:val="0"/>
                <w:numId w:val="24"/>
              </w:numPr>
              <w:rPr>
                <w:rFonts w:ascii="Times New Roman" w:hAnsi="Times New Roman"/>
                <w:color w:val="000000"/>
                <w:sz w:val="20"/>
                <w:szCs w:val="20"/>
                <w:lang w:eastAsia="lv-LV"/>
              </w:rPr>
            </w:pPr>
          </w:p>
        </w:tc>
        <w:tc>
          <w:tcPr>
            <w:tcW w:w="1418" w:type="dxa"/>
            <w:tcBorders>
              <w:top w:val="single" w:sz="4" w:space="0" w:color="auto"/>
              <w:left w:val="single" w:sz="4" w:space="0" w:color="auto"/>
              <w:bottom w:val="single" w:sz="4" w:space="0" w:color="auto"/>
              <w:right w:val="single" w:sz="4" w:space="0" w:color="auto"/>
            </w:tcBorders>
            <w:vAlign w:val="center"/>
          </w:tcPr>
          <w:p w:rsidR="00FC3410" w:rsidRPr="00325B75" w:rsidRDefault="00FC3410" w:rsidP="00876C5B">
            <w:pPr>
              <w:rPr>
                <w:color w:val="000000"/>
                <w:sz w:val="20"/>
                <w:szCs w:val="20"/>
              </w:rPr>
            </w:pPr>
            <w:r w:rsidRPr="00325B75">
              <w:rPr>
                <w:color w:val="000000"/>
                <w:sz w:val="20"/>
                <w:szCs w:val="20"/>
              </w:rPr>
              <w:t>KPFI-1/39</w:t>
            </w:r>
          </w:p>
        </w:tc>
        <w:tc>
          <w:tcPr>
            <w:tcW w:w="1962" w:type="dxa"/>
            <w:tcBorders>
              <w:top w:val="single" w:sz="4" w:space="0" w:color="auto"/>
              <w:left w:val="nil"/>
              <w:bottom w:val="single" w:sz="4" w:space="0" w:color="auto"/>
              <w:right w:val="single" w:sz="4" w:space="0" w:color="auto"/>
            </w:tcBorders>
            <w:vAlign w:val="center"/>
          </w:tcPr>
          <w:p w:rsidR="00FC3410" w:rsidRPr="00325B75" w:rsidRDefault="00FC3410" w:rsidP="00876C5B">
            <w:pPr>
              <w:rPr>
                <w:color w:val="000000"/>
                <w:sz w:val="20"/>
                <w:szCs w:val="20"/>
              </w:rPr>
            </w:pPr>
            <w:r w:rsidRPr="00325B75">
              <w:rPr>
                <w:color w:val="000000"/>
                <w:sz w:val="20"/>
                <w:szCs w:val="20"/>
              </w:rPr>
              <w:t>Alsungas novada dome</w:t>
            </w:r>
          </w:p>
        </w:tc>
        <w:tc>
          <w:tcPr>
            <w:tcW w:w="5130" w:type="dxa"/>
            <w:tcBorders>
              <w:top w:val="single" w:sz="4" w:space="0" w:color="auto"/>
              <w:left w:val="nil"/>
              <w:bottom w:val="single" w:sz="4" w:space="0" w:color="auto"/>
              <w:right w:val="single" w:sz="4" w:space="0" w:color="auto"/>
            </w:tcBorders>
            <w:vAlign w:val="center"/>
          </w:tcPr>
          <w:p w:rsidR="00FC3410" w:rsidRPr="00325B75" w:rsidRDefault="00FC3410" w:rsidP="00876C5B">
            <w:pPr>
              <w:rPr>
                <w:color w:val="000000"/>
                <w:sz w:val="20"/>
                <w:szCs w:val="20"/>
              </w:rPr>
            </w:pPr>
            <w:r w:rsidRPr="00325B75">
              <w:rPr>
                <w:color w:val="000000"/>
                <w:sz w:val="20"/>
                <w:szCs w:val="20"/>
              </w:rPr>
              <w:t>Pirmskolas izglītības iestādes energoefektivitātes paaugstināšana Skolas ielā 16a, Alsunga, Alsungas novads</w:t>
            </w:r>
          </w:p>
        </w:tc>
        <w:tc>
          <w:tcPr>
            <w:tcW w:w="3686" w:type="dxa"/>
            <w:gridSpan w:val="2"/>
            <w:tcBorders>
              <w:top w:val="single" w:sz="4" w:space="0" w:color="auto"/>
              <w:left w:val="nil"/>
              <w:bottom w:val="single" w:sz="4" w:space="0" w:color="auto"/>
              <w:right w:val="single" w:sz="4" w:space="0" w:color="auto"/>
            </w:tcBorders>
            <w:vAlign w:val="center"/>
          </w:tcPr>
          <w:p w:rsidR="00FC3410" w:rsidRPr="00325B75" w:rsidRDefault="00FC3410" w:rsidP="00424EDC">
            <w:pPr>
              <w:jc w:val="center"/>
              <w:rPr>
                <w:color w:val="000000"/>
                <w:sz w:val="20"/>
                <w:szCs w:val="20"/>
                <w:highlight w:val="yellow"/>
                <w:lang w:eastAsia="lv-LV"/>
              </w:rPr>
            </w:pPr>
            <w:r w:rsidRPr="00325B75">
              <w:rPr>
                <w:color w:val="000000"/>
                <w:sz w:val="20"/>
                <w:szCs w:val="20"/>
                <w:lang w:eastAsia="lv-LV"/>
              </w:rPr>
              <w:t>Projektu rezultātu monitoringa pārskats tiks apstiprināts pēc precizētās informācijas saņemšanas</w:t>
            </w:r>
          </w:p>
        </w:tc>
      </w:tr>
      <w:tr w:rsidR="00FC3410" w:rsidRPr="00325B75" w:rsidTr="00876C5B">
        <w:trPr>
          <w:trHeight w:val="709"/>
        </w:trPr>
        <w:tc>
          <w:tcPr>
            <w:tcW w:w="1281" w:type="dxa"/>
            <w:tcBorders>
              <w:top w:val="single" w:sz="4" w:space="0" w:color="auto"/>
              <w:left w:val="single" w:sz="4" w:space="0" w:color="auto"/>
              <w:bottom w:val="single" w:sz="4" w:space="0" w:color="auto"/>
              <w:right w:val="single" w:sz="4" w:space="0" w:color="auto"/>
            </w:tcBorders>
            <w:vAlign w:val="center"/>
          </w:tcPr>
          <w:p w:rsidR="00FC3410" w:rsidRPr="00325B75" w:rsidRDefault="00FC3410" w:rsidP="00876C5B">
            <w:pPr>
              <w:pStyle w:val="ListParagraph"/>
              <w:numPr>
                <w:ilvl w:val="0"/>
                <w:numId w:val="24"/>
              </w:numPr>
              <w:rPr>
                <w:rFonts w:ascii="Times New Roman" w:hAnsi="Times New Roman"/>
                <w:color w:val="000000"/>
                <w:sz w:val="20"/>
                <w:szCs w:val="20"/>
                <w:lang w:eastAsia="lv-LV"/>
              </w:rPr>
            </w:pPr>
          </w:p>
        </w:tc>
        <w:tc>
          <w:tcPr>
            <w:tcW w:w="1418" w:type="dxa"/>
            <w:tcBorders>
              <w:top w:val="single" w:sz="4" w:space="0" w:color="auto"/>
              <w:left w:val="single" w:sz="4" w:space="0" w:color="auto"/>
              <w:bottom w:val="single" w:sz="4" w:space="0" w:color="auto"/>
              <w:right w:val="single" w:sz="4" w:space="0" w:color="auto"/>
            </w:tcBorders>
            <w:vAlign w:val="center"/>
          </w:tcPr>
          <w:p w:rsidR="00FC3410" w:rsidRPr="00325B75" w:rsidRDefault="00FC3410" w:rsidP="00876C5B">
            <w:pPr>
              <w:rPr>
                <w:color w:val="000000"/>
                <w:sz w:val="20"/>
                <w:szCs w:val="20"/>
              </w:rPr>
            </w:pPr>
            <w:r w:rsidRPr="00325B75">
              <w:rPr>
                <w:color w:val="000000"/>
                <w:sz w:val="20"/>
                <w:szCs w:val="20"/>
              </w:rPr>
              <w:t>KPFI-1/40</w:t>
            </w:r>
          </w:p>
        </w:tc>
        <w:tc>
          <w:tcPr>
            <w:tcW w:w="1962" w:type="dxa"/>
            <w:tcBorders>
              <w:top w:val="single" w:sz="4" w:space="0" w:color="auto"/>
              <w:left w:val="nil"/>
              <w:bottom w:val="single" w:sz="4" w:space="0" w:color="auto"/>
              <w:right w:val="single" w:sz="4" w:space="0" w:color="auto"/>
            </w:tcBorders>
            <w:vAlign w:val="center"/>
          </w:tcPr>
          <w:p w:rsidR="00FC3410" w:rsidRPr="00325B75" w:rsidRDefault="00FC3410" w:rsidP="00876C5B">
            <w:pPr>
              <w:rPr>
                <w:color w:val="000000"/>
                <w:sz w:val="20"/>
                <w:szCs w:val="20"/>
              </w:rPr>
            </w:pPr>
            <w:r w:rsidRPr="00325B75">
              <w:rPr>
                <w:color w:val="000000"/>
                <w:sz w:val="20"/>
                <w:szCs w:val="20"/>
              </w:rPr>
              <w:t>Rīgas Domes Īpašuma departaments</w:t>
            </w:r>
          </w:p>
        </w:tc>
        <w:tc>
          <w:tcPr>
            <w:tcW w:w="5130" w:type="dxa"/>
            <w:tcBorders>
              <w:top w:val="single" w:sz="4" w:space="0" w:color="auto"/>
              <w:left w:val="nil"/>
              <w:bottom w:val="single" w:sz="4" w:space="0" w:color="auto"/>
              <w:right w:val="single" w:sz="4" w:space="0" w:color="auto"/>
            </w:tcBorders>
            <w:vAlign w:val="center"/>
          </w:tcPr>
          <w:p w:rsidR="00FC3410" w:rsidRPr="00325B75" w:rsidRDefault="00FC3410" w:rsidP="00876C5B">
            <w:pPr>
              <w:rPr>
                <w:color w:val="000000"/>
                <w:sz w:val="20"/>
                <w:szCs w:val="20"/>
              </w:rPr>
            </w:pPr>
            <w:r w:rsidRPr="00325B75">
              <w:rPr>
                <w:color w:val="000000"/>
                <w:sz w:val="20"/>
                <w:szCs w:val="20"/>
              </w:rPr>
              <w:t>Energoefektivitātes pasākumu veikšana Rīgas pilsētas pašvaldības izglītības iestāžu ēkās</w:t>
            </w:r>
          </w:p>
        </w:tc>
        <w:tc>
          <w:tcPr>
            <w:tcW w:w="3686" w:type="dxa"/>
            <w:gridSpan w:val="2"/>
            <w:tcBorders>
              <w:top w:val="single" w:sz="4" w:space="0" w:color="auto"/>
              <w:left w:val="nil"/>
              <w:bottom w:val="single" w:sz="4" w:space="0" w:color="auto"/>
              <w:right w:val="single" w:sz="4" w:space="0" w:color="auto"/>
            </w:tcBorders>
            <w:vAlign w:val="center"/>
          </w:tcPr>
          <w:p w:rsidR="00FC3410" w:rsidRPr="00325B75" w:rsidRDefault="00FC3410" w:rsidP="00424EDC">
            <w:pPr>
              <w:jc w:val="center"/>
              <w:rPr>
                <w:color w:val="000000"/>
                <w:sz w:val="20"/>
                <w:szCs w:val="20"/>
                <w:highlight w:val="yellow"/>
                <w:lang w:eastAsia="lv-LV"/>
              </w:rPr>
            </w:pPr>
            <w:r w:rsidRPr="00325B75">
              <w:rPr>
                <w:color w:val="000000"/>
                <w:sz w:val="20"/>
                <w:szCs w:val="20"/>
                <w:lang w:eastAsia="lv-LV"/>
              </w:rPr>
              <w:t>Projektu rezultātu monitoringa pārskats tiks apstiprināts pēc precizētās informācijas saņemšanas</w:t>
            </w:r>
          </w:p>
        </w:tc>
      </w:tr>
      <w:tr w:rsidR="00FC3410" w:rsidRPr="00325B75" w:rsidTr="00876C5B">
        <w:trPr>
          <w:trHeight w:val="709"/>
        </w:trPr>
        <w:tc>
          <w:tcPr>
            <w:tcW w:w="1281" w:type="dxa"/>
            <w:tcBorders>
              <w:top w:val="single" w:sz="4" w:space="0" w:color="auto"/>
              <w:left w:val="single" w:sz="4" w:space="0" w:color="auto"/>
              <w:bottom w:val="single" w:sz="4" w:space="0" w:color="auto"/>
              <w:right w:val="single" w:sz="4" w:space="0" w:color="auto"/>
            </w:tcBorders>
            <w:vAlign w:val="center"/>
          </w:tcPr>
          <w:p w:rsidR="00FC3410" w:rsidRPr="00325B75" w:rsidRDefault="00FC3410" w:rsidP="00876C5B">
            <w:pPr>
              <w:pStyle w:val="ListParagraph"/>
              <w:numPr>
                <w:ilvl w:val="0"/>
                <w:numId w:val="24"/>
              </w:numPr>
              <w:rPr>
                <w:rFonts w:ascii="Times New Roman" w:hAnsi="Times New Roman"/>
                <w:color w:val="000000"/>
                <w:sz w:val="20"/>
                <w:szCs w:val="20"/>
                <w:lang w:eastAsia="lv-LV"/>
              </w:rPr>
            </w:pPr>
          </w:p>
        </w:tc>
        <w:tc>
          <w:tcPr>
            <w:tcW w:w="1418" w:type="dxa"/>
            <w:tcBorders>
              <w:top w:val="single" w:sz="4" w:space="0" w:color="auto"/>
              <w:left w:val="single" w:sz="4" w:space="0" w:color="auto"/>
              <w:bottom w:val="single" w:sz="4" w:space="0" w:color="auto"/>
              <w:right w:val="single" w:sz="4" w:space="0" w:color="auto"/>
            </w:tcBorders>
            <w:vAlign w:val="center"/>
          </w:tcPr>
          <w:p w:rsidR="00FC3410" w:rsidRPr="00325B75" w:rsidRDefault="00FC3410" w:rsidP="00876C5B">
            <w:pPr>
              <w:rPr>
                <w:color w:val="000000"/>
                <w:sz w:val="20"/>
                <w:szCs w:val="20"/>
              </w:rPr>
            </w:pPr>
            <w:r w:rsidRPr="00325B75">
              <w:rPr>
                <w:color w:val="000000"/>
                <w:sz w:val="20"/>
                <w:szCs w:val="20"/>
              </w:rPr>
              <w:t>KPFI-1/41</w:t>
            </w:r>
          </w:p>
        </w:tc>
        <w:tc>
          <w:tcPr>
            <w:tcW w:w="1962" w:type="dxa"/>
            <w:tcBorders>
              <w:top w:val="single" w:sz="4" w:space="0" w:color="auto"/>
              <w:left w:val="nil"/>
              <w:bottom w:val="single" w:sz="4" w:space="0" w:color="auto"/>
              <w:right w:val="single" w:sz="4" w:space="0" w:color="auto"/>
            </w:tcBorders>
            <w:vAlign w:val="center"/>
          </w:tcPr>
          <w:p w:rsidR="00FC3410" w:rsidRPr="00325B75" w:rsidRDefault="00FC3410" w:rsidP="00876C5B">
            <w:pPr>
              <w:rPr>
                <w:color w:val="000000"/>
                <w:sz w:val="20"/>
                <w:szCs w:val="20"/>
              </w:rPr>
            </w:pPr>
            <w:r w:rsidRPr="00325B75">
              <w:rPr>
                <w:color w:val="000000"/>
                <w:sz w:val="20"/>
                <w:szCs w:val="20"/>
              </w:rPr>
              <w:t>Rīgas Domes Īpašuma departaments</w:t>
            </w:r>
          </w:p>
        </w:tc>
        <w:tc>
          <w:tcPr>
            <w:tcW w:w="5130" w:type="dxa"/>
            <w:tcBorders>
              <w:top w:val="single" w:sz="4" w:space="0" w:color="auto"/>
              <w:left w:val="nil"/>
              <w:bottom w:val="single" w:sz="4" w:space="0" w:color="auto"/>
              <w:right w:val="single" w:sz="4" w:space="0" w:color="auto"/>
            </w:tcBorders>
            <w:vAlign w:val="center"/>
          </w:tcPr>
          <w:p w:rsidR="00FC3410" w:rsidRPr="00325B75" w:rsidRDefault="00FC3410" w:rsidP="00876C5B">
            <w:pPr>
              <w:rPr>
                <w:color w:val="000000"/>
                <w:sz w:val="20"/>
                <w:szCs w:val="20"/>
              </w:rPr>
            </w:pPr>
            <w:r w:rsidRPr="00325B75">
              <w:rPr>
                <w:color w:val="000000"/>
                <w:sz w:val="20"/>
                <w:szCs w:val="20"/>
              </w:rPr>
              <w:t>Energoefektivitātes pasākumu veikšana Rīgas pilsētas pašvaldības izglītības iestāžu ēkās II</w:t>
            </w:r>
          </w:p>
        </w:tc>
        <w:tc>
          <w:tcPr>
            <w:tcW w:w="3686" w:type="dxa"/>
            <w:gridSpan w:val="2"/>
            <w:tcBorders>
              <w:top w:val="single" w:sz="4" w:space="0" w:color="auto"/>
              <w:left w:val="nil"/>
              <w:bottom w:val="single" w:sz="4" w:space="0" w:color="auto"/>
              <w:right w:val="single" w:sz="4" w:space="0" w:color="auto"/>
            </w:tcBorders>
            <w:vAlign w:val="center"/>
          </w:tcPr>
          <w:p w:rsidR="00FC3410" w:rsidRPr="00325B75" w:rsidRDefault="00FC3410" w:rsidP="00424EDC">
            <w:pPr>
              <w:jc w:val="center"/>
              <w:rPr>
                <w:color w:val="000000"/>
                <w:sz w:val="20"/>
                <w:szCs w:val="20"/>
                <w:highlight w:val="yellow"/>
                <w:lang w:eastAsia="lv-LV"/>
              </w:rPr>
            </w:pPr>
            <w:r w:rsidRPr="00325B75">
              <w:rPr>
                <w:color w:val="000000"/>
                <w:sz w:val="20"/>
                <w:szCs w:val="20"/>
                <w:lang w:eastAsia="lv-LV"/>
              </w:rPr>
              <w:t>Projektu rezultātu monitoringa pārskats tiks apstiprināts pēc precizētās informācijas saņemšanas</w:t>
            </w:r>
          </w:p>
        </w:tc>
      </w:tr>
      <w:tr w:rsidR="00FC3410" w:rsidRPr="00325B75" w:rsidTr="00876C5B">
        <w:trPr>
          <w:trHeight w:val="709"/>
        </w:trPr>
        <w:tc>
          <w:tcPr>
            <w:tcW w:w="1281" w:type="dxa"/>
            <w:tcBorders>
              <w:top w:val="single" w:sz="4" w:space="0" w:color="auto"/>
              <w:left w:val="single" w:sz="4" w:space="0" w:color="auto"/>
              <w:bottom w:val="single" w:sz="4" w:space="0" w:color="auto"/>
              <w:right w:val="single" w:sz="4" w:space="0" w:color="auto"/>
            </w:tcBorders>
            <w:vAlign w:val="center"/>
          </w:tcPr>
          <w:p w:rsidR="00FC3410" w:rsidRPr="00325B75" w:rsidRDefault="00FC3410" w:rsidP="00876C5B">
            <w:pPr>
              <w:pStyle w:val="ListParagraph"/>
              <w:numPr>
                <w:ilvl w:val="0"/>
                <w:numId w:val="24"/>
              </w:numPr>
              <w:rPr>
                <w:rFonts w:ascii="Times New Roman" w:hAnsi="Times New Roman"/>
                <w:color w:val="000000"/>
                <w:sz w:val="20"/>
                <w:szCs w:val="20"/>
                <w:lang w:eastAsia="lv-LV"/>
              </w:rPr>
            </w:pPr>
          </w:p>
        </w:tc>
        <w:tc>
          <w:tcPr>
            <w:tcW w:w="1418" w:type="dxa"/>
            <w:tcBorders>
              <w:top w:val="single" w:sz="4" w:space="0" w:color="auto"/>
              <w:left w:val="single" w:sz="4" w:space="0" w:color="auto"/>
              <w:bottom w:val="single" w:sz="4" w:space="0" w:color="auto"/>
              <w:right w:val="single" w:sz="4" w:space="0" w:color="auto"/>
            </w:tcBorders>
            <w:vAlign w:val="center"/>
          </w:tcPr>
          <w:p w:rsidR="00FC3410" w:rsidRPr="00325B75" w:rsidRDefault="00FC3410" w:rsidP="00876C5B">
            <w:pPr>
              <w:rPr>
                <w:color w:val="000000"/>
                <w:sz w:val="20"/>
                <w:szCs w:val="20"/>
              </w:rPr>
            </w:pPr>
            <w:r w:rsidRPr="00325B75">
              <w:rPr>
                <w:color w:val="000000"/>
                <w:sz w:val="20"/>
                <w:szCs w:val="20"/>
              </w:rPr>
              <w:t>KPFI-1/42</w:t>
            </w:r>
          </w:p>
        </w:tc>
        <w:tc>
          <w:tcPr>
            <w:tcW w:w="1962" w:type="dxa"/>
            <w:tcBorders>
              <w:top w:val="single" w:sz="4" w:space="0" w:color="auto"/>
              <w:left w:val="nil"/>
              <w:bottom w:val="single" w:sz="4" w:space="0" w:color="auto"/>
              <w:right w:val="single" w:sz="4" w:space="0" w:color="auto"/>
            </w:tcBorders>
            <w:vAlign w:val="center"/>
          </w:tcPr>
          <w:p w:rsidR="00FC3410" w:rsidRPr="00325B75" w:rsidRDefault="00FC3410" w:rsidP="00876C5B">
            <w:pPr>
              <w:rPr>
                <w:color w:val="000000"/>
                <w:sz w:val="20"/>
                <w:szCs w:val="20"/>
              </w:rPr>
            </w:pPr>
            <w:r w:rsidRPr="00325B75">
              <w:rPr>
                <w:color w:val="000000"/>
                <w:sz w:val="20"/>
                <w:szCs w:val="20"/>
              </w:rPr>
              <w:t>Saulkrastu novada dome</w:t>
            </w:r>
          </w:p>
        </w:tc>
        <w:tc>
          <w:tcPr>
            <w:tcW w:w="5130" w:type="dxa"/>
            <w:tcBorders>
              <w:top w:val="single" w:sz="4" w:space="0" w:color="auto"/>
              <w:left w:val="nil"/>
              <w:bottom w:val="single" w:sz="4" w:space="0" w:color="auto"/>
              <w:right w:val="single" w:sz="4" w:space="0" w:color="auto"/>
            </w:tcBorders>
            <w:vAlign w:val="center"/>
          </w:tcPr>
          <w:p w:rsidR="00FC3410" w:rsidRPr="00325B75" w:rsidRDefault="00FC3410" w:rsidP="00876C5B">
            <w:pPr>
              <w:rPr>
                <w:color w:val="000000"/>
                <w:sz w:val="20"/>
                <w:szCs w:val="20"/>
              </w:rPr>
            </w:pPr>
            <w:r w:rsidRPr="00325B75">
              <w:rPr>
                <w:color w:val="000000"/>
                <w:sz w:val="20"/>
                <w:szCs w:val="20"/>
              </w:rPr>
              <w:t>Energoefektivitātes paaugstināšana pirmskolas izglītības iestādei "Rūķītis"</w:t>
            </w:r>
          </w:p>
        </w:tc>
        <w:tc>
          <w:tcPr>
            <w:tcW w:w="3686" w:type="dxa"/>
            <w:gridSpan w:val="2"/>
            <w:tcBorders>
              <w:top w:val="single" w:sz="4" w:space="0" w:color="auto"/>
              <w:left w:val="nil"/>
              <w:bottom w:val="single" w:sz="4" w:space="0" w:color="auto"/>
              <w:right w:val="single" w:sz="4" w:space="0" w:color="auto"/>
            </w:tcBorders>
            <w:vAlign w:val="center"/>
          </w:tcPr>
          <w:p w:rsidR="00FC3410" w:rsidRPr="00325B75" w:rsidRDefault="00FC3410" w:rsidP="00424EDC">
            <w:pPr>
              <w:jc w:val="center"/>
              <w:rPr>
                <w:color w:val="000000"/>
                <w:sz w:val="20"/>
                <w:szCs w:val="20"/>
                <w:highlight w:val="yellow"/>
                <w:lang w:eastAsia="lv-LV"/>
              </w:rPr>
            </w:pPr>
            <w:r w:rsidRPr="00325B75">
              <w:rPr>
                <w:color w:val="000000"/>
                <w:sz w:val="20"/>
                <w:szCs w:val="20"/>
                <w:lang w:eastAsia="lv-LV"/>
              </w:rPr>
              <w:t>Projektu rezultātu monitoringa pārskats tiks apstiprināts pēc precizētās informācijas saņemšanas</w:t>
            </w:r>
          </w:p>
        </w:tc>
      </w:tr>
      <w:tr w:rsidR="00FC3410" w:rsidRPr="00325B75" w:rsidTr="00876C5B">
        <w:trPr>
          <w:trHeight w:val="709"/>
        </w:trPr>
        <w:tc>
          <w:tcPr>
            <w:tcW w:w="1281" w:type="dxa"/>
            <w:tcBorders>
              <w:top w:val="single" w:sz="4" w:space="0" w:color="auto"/>
              <w:left w:val="single" w:sz="4" w:space="0" w:color="auto"/>
              <w:bottom w:val="single" w:sz="4" w:space="0" w:color="auto"/>
              <w:right w:val="single" w:sz="4" w:space="0" w:color="auto"/>
            </w:tcBorders>
            <w:vAlign w:val="center"/>
          </w:tcPr>
          <w:p w:rsidR="00FC3410" w:rsidRPr="00325B75" w:rsidRDefault="00FC3410" w:rsidP="00876C5B">
            <w:pPr>
              <w:pStyle w:val="ListParagraph"/>
              <w:numPr>
                <w:ilvl w:val="0"/>
                <w:numId w:val="24"/>
              </w:numPr>
              <w:rPr>
                <w:rFonts w:ascii="Times New Roman" w:hAnsi="Times New Roman"/>
                <w:color w:val="000000"/>
                <w:sz w:val="20"/>
                <w:szCs w:val="20"/>
                <w:lang w:eastAsia="lv-LV"/>
              </w:rPr>
            </w:pPr>
          </w:p>
        </w:tc>
        <w:tc>
          <w:tcPr>
            <w:tcW w:w="1418" w:type="dxa"/>
            <w:tcBorders>
              <w:top w:val="single" w:sz="4" w:space="0" w:color="auto"/>
              <w:left w:val="single" w:sz="4" w:space="0" w:color="auto"/>
              <w:bottom w:val="single" w:sz="4" w:space="0" w:color="auto"/>
              <w:right w:val="single" w:sz="4" w:space="0" w:color="auto"/>
            </w:tcBorders>
            <w:vAlign w:val="center"/>
          </w:tcPr>
          <w:p w:rsidR="00FC3410" w:rsidRPr="00325B75" w:rsidRDefault="00FC3410" w:rsidP="00876C5B">
            <w:pPr>
              <w:rPr>
                <w:color w:val="000000"/>
                <w:sz w:val="20"/>
                <w:szCs w:val="20"/>
              </w:rPr>
            </w:pPr>
            <w:r w:rsidRPr="00325B75">
              <w:rPr>
                <w:color w:val="000000"/>
                <w:sz w:val="20"/>
                <w:szCs w:val="20"/>
              </w:rPr>
              <w:t>KPFI-1/43</w:t>
            </w:r>
          </w:p>
        </w:tc>
        <w:tc>
          <w:tcPr>
            <w:tcW w:w="1962" w:type="dxa"/>
            <w:tcBorders>
              <w:top w:val="single" w:sz="4" w:space="0" w:color="auto"/>
              <w:left w:val="nil"/>
              <w:bottom w:val="single" w:sz="4" w:space="0" w:color="auto"/>
              <w:right w:val="single" w:sz="4" w:space="0" w:color="auto"/>
            </w:tcBorders>
            <w:vAlign w:val="center"/>
          </w:tcPr>
          <w:p w:rsidR="00FC3410" w:rsidRPr="00325B75" w:rsidRDefault="00FC3410" w:rsidP="00876C5B">
            <w:pPr>
              <w:rPr>
                <w:color w:val="000000"/>
                <w:sz w:val="20"/>
                <w:szCs w:val="20"/>
              </w:rPr>
            </w:pPr>
            <w:r w:rsidRPr="00325B75">
              <w:rPr>
                <w:color w:val="000000"/>
                <w:sz w:val="20"/>
                <w:szCs w:val="20"/>
              </w:rPr>
              <w:t>Lielvārdes novada dome</w:t>
            </w:r>
          </w:p>
        </w:tc>
        <w:tc>
          <w:tcPr>
            <w:tcW w:w="5130" w:type="dxa"/>
            <w:tcBorders>
              <w:top w:val="single" w:sz="4" w:space="0" w:color="auto"/>
              <w:left w:val="nil"/>
              <w:bottom w:val="single" w:sz="4" w:space="0" w:color="auto"/>
              <w:right w:val="single" w:sz="4" w:space="0" w:color="auto"/>
            </w:tcBorders>
            <w:vAlign w:val="center"/>
          </w:tcPr>
          <w:p w:rsidR="00FC3410" w:rsidRPr="00325B75" w:rsidRDefault="00FC3410" w:rsidP="00876C5B">
            <w:pPr>
              <w:rPr>
                <w:color w:val="000000"/>
                <w:sz w:val="20"/>
                <w:szCs w:val="20"/>
              </w:rPr>
            </w:pPr>
            <w:r w:rsidRPr="00325B75">
              <w:rPr>
                <w:color w:val="000000"/>
                <w:sz w:val="20"/>
                <w:szCs w:val="20"/>
              </w:rPr>
              <w:t>Energoefektivitātes paaugstināšana Lielvārdes mūzikas skolā, Lēdmanes pamatskolā un Jumpravas vidusskolā</w:t>
            </w:r>
          </w:p>
        </w:tc>
        <w:tc>
          <w:tcPr>
            <w:tcW w:w="1985" w:type="dxa"/>
            <w:tcBorders>
              <w:top w:val="single" w:sz="4" w:space="0" w:color="auto"/>
              <w:left w:val="nil"/>
              <w:bottom w:val="single" w:sz="4" w:space="0" w:color="auto"/>
              <w:right w:val="single" w:sz="4" w:space="0" w:color="auto"/>
            </w:tcBorders>
            <w:vAlign w:val="center"/>
          </w:tcPr>
          <w:p w:rsidR="00FC3410" w:rsidRPr="00325B75" w:rsidRDefault="00FC3410" w:rsidP="002823CC">
            <w:pPr>
              <w:jc w:val="center"/>
              <w:rPr>
                <w:sz w:val="20"/>
                <w:szCs w:val="20"/>
              </w:rPr>
            </w:pPr>
            <w:r w:rsidRPr="00325B75">
              <w:rPr>
                <w:sz w:val="20"/>
                <w:szCs w:val="20"/>
              </w:rPr>
              <w:t>728,27</w:t>
            </w:r>
          </w:p>
        </w:tc>
        <w:tc>
          <w:tcPr>
            <w:tcW w:w="1701" w:type="dxa"/>
            <w:tcBorders>
              <w:top w:val="single" w:sz="4" w:space="0" w:color="auto"/>
              <w:left w:val="nil"/>
              <w:bottom w:val="single" w:sz="4" w:space="0" w:color="auto"/>
              <w:right w:val="single" w:sz="4" w:space="0" w:color="auto"/>
            </w:tcBorders>
            <w:vAlign w:val="center"/>
          </w:tcPr>
          <w:p w:rsidR="00FC3410" w:rsidRPr="00325B75" w:rsidRDefault="00FC3410" w:rsidP="002823CC">
            <w:pPr>
              <w:jc w:val="center"/>
              <w:rPr>
                <w:sz w:val="20"/>
                <w:szCs w:val="20"/>
              </w:rPr>
            </w:pPr>
            <w:r w:rsidRPr="00325B75">
              <w:rPr>
                <w:sz w:val="20"/>
                <w:szCs w:val="20"/>
              </w:rPr>
              <w:t>192,26</w:t>
            </w:r>
          </w:p>
        </w:tc>
      </w:tr>
      <w:tr w:rsidR="00FC3410" w:rsidRPr="00325B75" w:rsidTr="00876C5B">
        <w:trPr>
          <w:trHeight w:val="709"/>
        </w:trPr>
        <w:tc>
          <w:tcPr>
            <w:tcW w:w="1281" w:type="dxa"/>
            <w:tcBorders>
              <w:top w:val="single" w:sz="4" w:space="0" w:color="auto"/>
              <w:left w:val="single" w:sz="4" w:space="0" w:color="auto"/>
              <w:bottom w:val="single" w:sz="4" w:space="0" w:color="auto"/>
              <w:right w:val="single" w:sz="4" w:space="0" w:color="auto"/>
            </w:tcBorders>
            <w:vAlign w:val="center"/>
          </w:tcPr>
          <w:p w:rsidR="00FC3410" w:rsidRPr="00325B75" w:rsidRDefault="00FC3410" w:rsidP="00876C5B">
            <w:pPr>
              <w:pStyle w:val="ListParagraph"/>
              <w:numPr>
                <w:ilvl w:val="0"/>
                <w:numId w:val="24"/>
              </w:numPr>
              <w:rPr>
                <w:rFonts w:ascii="Times New Roman" w:hAnsi="Times New Roman"/>
                <w:color w:val="000000"/>
                <w:sz w:val="20"/>
                <w:szCs w:val="20"/>
                <w:lang w:eastAsia="lv-LV"/>
              </w:rPr>
            </w:pPr>
          </w:p>
        </w:tc>
        <w:tc>
          <w:tcPr>
            <w:tcW w:w="1418" w:type="dxa"/>
            <w:tcBorders>
              <w:top w:val="single" w:sz="4" w:space="0" w:color="auto"/>
              <w:left w:val="single" w:sz="4" w:space="0" w:color="auto"/>
              <w:bottom w:val="single" w:sz="4" w:space="0" w:color="auto"/>
              <w:right w:val="single" w:sz="4" w:space="0" w:color="auto"/>
            </w:tcBorders>
            <w:vAlign w:val="center"/>
          </w:tcPr>
          <w:p w:rsidR="00FC3410" w:rsidRPr="00325B75" w:rsidRDefault="00FC3410" w:rsidP="00876C5B">
            <w:pPr>
              <w:rPr>
                <w:color w:val="000000"/>
                <w:sz w:val="20"/>
                <w:szCs w:val="20"/>
              </w:rPr>
            </w:pPr>
            <w:r w:rsidRPr="00325B75">
              <w:rPr>
                <w:color w:val="000000"/>
                <w:sz w:val="20"/>
                <w:szCs w:val="20"/>
              </w:rPr>
              <w:t>KPFI-1/47</w:t>
            </w:r>
          </w:p>
        </w:tc>
        <w:tc>
          <w:tcPr>
            <w:tcW w:w="1962" w:type="dxa"/>
            <w:tcBorders>
              <w:top w:val="single" w:sz="4" w:space="0" w:color="auto"/>
              <w:left w:val="nil"/>
              <w:bottom w:val="single" w:sz="4" w:space="0" w:color="auto"/>
              <w:right w:val="single" w:sz="4" w:space="0" w:color="auto"/>
            </w:tcBorders>
            <w:vAlign w:val="center"/>
          </w:tcPr>
          <w:p w:rsidR="00FC3410" w:rsidRPr="00325B75" w:rsidRDefault="00FC3410" w:rsidP="00876C5B">
            <w:pPr>
              <w:rPr>
                <w:color w:val="000000"/>
                <w:sz w:val="20"/>
                <w:szCs w:val="20"/>
              </w:rPr>
            </w:pPr>
            <w:r w:rsidRPr="00325B75">
              <w:rPr>
                <w:color w:val="000000"/>
                <w:sz w:val="20"/>
                <w:szCs w:val="20"/>
              </w:rPr>
              <w:t>Balvu novada pašvaldība</w:t>
            </w:r>
          </w:p>
        </w:tc>
        <w:tc>
          <w:tcPr>
            <w:tcW w:w="5130" w:type="dxa"/>
            <w:tcBorders>
              <w:top w:val="single" w:sz="4" w:space="0" w:color="auto"/>
              <w:left w:val="nil"/>
              <w:bottom w:val="single" w:sz="4" w:space="0" w:color="auto"/>
              <w:right w:val="single" w:sz="4" w:space="0" w:color="auto"/>
            </w:tcBorders>
            <w:vAlign w:val="center"/>
          </w:tcPr>
          <w:p w:rsidR="00FC3410" w:rsidRPr="00325B75" w:rsidRDefault="00FC3410" w:rsidP="00876C5B">
            <w:pPr>
              <w:rPr>
                <w:color w:val="000000"/>
                <w:sz w:val="20"/>
                <w:szCs w:val="20"/>
              </w:rPr>
            </w:pPr>
            <w:r w:rsidRPr="00325B75">
              <w:rPr>
                <w:color w:val="000000"/>
                <w:sz w:val="20"/>
                <w:szCs w:val="20"/>
              </w:rPr>
              <w:t>Energoefektivitātes paaugstināšana Balvu novada pašvaldības izglītības iestāžu ēkās</w:t>
            </w:r>
          </w:p>
        </w:tc>
        <w:tc>
          <w:tcPr>
            <w:tcW w:w="1985" w:type="dxa"/>
            <w:tcBorders>
              <w:top w:val="single" w:sz="4" w:space="0" w:color="auto"/>
              <w:left w:val="nil"/>
              <w:bottom w:val="single" w:sz="4" w:space="0" w:color="auto"/>
              <w:right w:val="single" w:sz="4" w:space="0" w:color="auto"/>
            </w:tcBorders>
            <w:vAlign w:val="center"/>
          </w:tcPr>
          <w:p w:rsidR="00FC3410" w:rsidRPr="00325B75" w:rsidRDefault="00FC3410" w:rsidP="002823CC">
            <w:pPr>
              <w:jc w:val="center"/>
              <w:rPr>
                <w:sz w:val="20"/>
                <w:szCs w:val="20"/>
              </w:rPr>
            </w:pPr>
            <w:r w:rsidRPr="00325B75">
              <w:rPr>
                <w:sz w:val="20"/>
                <w:szCs w:val="20"/>
              </w:rPr>
              <w:t>1 004,63</w:t>
            </w:r>
          </w:p>
        </w:tc>
        <w:tc>
          <w:tcPr>
            <w:tcW w:w="1701" w:type="dxa"/>
            <w:tcBorders>
              <w:top w:val="single" w:sz="4" w:space="0" w:color="auto"/>
              <w:left w:val="nil"/>
              <w:bottom w:val="single" w:sz="4" w:space="0" w:color="auto"/>
              <w:right w:val="single" w:sz="4" w:space="0" w:color="auto"/>
            </w:tcBorders>
            <w:vAlign w:val="center"/>
          </w:tcPr>
          <w:p w:rsidR="00FC3410" w:rsidRPr="00325B75" w:rsidRDefault="00FC3410" w:rsidP="002823CC">
            <w:pPr>
              <w:jc w:val="center"/>
              <w:rPr>
                <w:sz w:val="20"/>
                <w:szCs w:val="20"/>
              </w:rPr>
            </w:pPr>
            <w:r w:rsidRPr="00325B75">
              <w:rPr>
                <w:sz w:val="20"/>
                <w:szCs w:val="20"/>
              </w:rPr>
              <w:t>265,22</w:t>
            </w:r>
          </w:p>
        </w:tc>
      </w:tr>
      <w:tr w:rsidR="00FC3410" w:rsidRPr="00325B75" w:rsidTr="00876C5B">
        <w:trPr>
          <w:trHeight w:val="709"/>
        </w:trPr>
        <w:tc>
          <w:tcPr>
            <w:tcW w:w="1281" w:type="dxa"/>
            <w:tcBorders>
              <w:top w:val="single" w:sz="4" w:space="0" w:color="auto"/>
              <w:left w:val="single" w:sz="4" w:space="0" w:color="auto"/>
              <w:bottom w:val="single" w:sz="4" w:space="0" w:color="auto"/>
              <w:right w:val="single" w:sz="4" w:space="0" w:color="auto"/>
            </w:tcBorders>
            <w:vAlign w:val="center"/>
          </w:tcPr>
          <w:p w:rsidR="00FC3410" w:rsidRPr="00325B75" w:rsidRDefault="00FC3410" w:rsidP="00876C5B">
            <w:pPr>
              <w:pStyle w:val="ListParagraph"/>
              <w:numPr>
                <w:ilvl w:val="0"/>
                <w:numId w:val="24"/>
              </w:numPr>
              <w:rPr>
                <w:rFonts w:ascii="Times New Roman" w:hAnsi="Times New Roman"/>
                <w:color w:val="000000"/>
                <w:sz w:val="20"/>
                <w:szCs w:val="20"/>
                <w:lang w:eastAsia="lv-LV"/>
              </w:rPr>
            </w:pPr>
          </w:p>
        </w:tc>
        <w:tc>
          <w:tcPr>
            <w:tcW w:w="1418" w:type="dxa"/>
            <w:tcBorders>
              <w:top w:val="single" w:sz="4" w:space="0" w:color="auto"/>
              <w:left w:val="single" w:sz="4" w:space="0" w:color="auto"/>
              <w:bottom w:val="single" w:sz="4" w:space="0" w:color="auto"/>
              <w:right w:val="single" w:sz="4" w:space="0" w:color="auto"/>
            </w:tcBorders>
            <w:vAlign w:val="center"/>
          </w:tcPr>
          <w:p w:rsidR="00FC3410" w:rsidRPr="00325B75" w:rsidRDefault="00FC3410" w:rsidP="00876C5B">
            <w:pPr>
              <w:rPr>
                <w:color w:val="000000"/>
                <w:sz w:val="20"/>
                <w:szCs w:val="20"/>
              </w:rPr>
            </w:pPr>
            <w:r w:rsidRPr="00325B75">
              <w:rPr>
                <w:color w:val="000000"/>
                <w:sz w:val="20"/>
                <w:szCs w:val="20"/>
              </w:rPr>
              <w:t>KPFI-1/49</w:t>
            </w:r>
          </w:p>
        </w:tc>
        <w:tc>
          <w:tcPr>
            <w:tcW w:w="1962" w:type="dxa"/>
            <w:tcBorders>
              <w:top w:val="single" w:sz="4" w:space="0" w:color="auto"/>
              <w:left w:val="nil"/>
              <w:bottom w:val="single" w:sz="4" w:space="0" w:color="auto"/>
              <w:right w:val="single" w:sz="4" w:space="0" w:color="auto"/>
            </w:tcBorders>
            <w:vAlign w:val="center"/>
          </w:tcPr>
          <w:p w:rsidR="00FC3410" w:rsidRPr="00325B75" w:rsidRDefault="00FC3410" w:rsidP="00876C5B">
            <w:pPr>
              <w:rPr>
                <w:color w:val="000000"/>
                <w:sz w:val="20"/>
                <w:szCs w:val="20"/>
              </w:rPr>
            </w:pPr>
            <w:r w:rsidRPr="00325B75">
              <w:rPr>
                <w:color w:val="000000"/>
                <w:sz w:val="20"/>
                <w:szCs w:val="20"/>
              </w:rPr>
              <w:t>Kuldīgas novada pašvaldība</w:t>
            </w:r>
          </w:p>
        </w:tc>
        <w:tc>
          <w:tcPr>
            <w:tcW w:w="5130" w:type="dxa"/>
            <w:tcBorders>
              <w:top w:val="single" w:sz="4" w:space="0" w:color="auto"/>
              <w:left w:val="nil"/>
              <w:bottom w:val="single" w:sz="4" w:space="0" w:color="auto"/>
              <w:right w:val="single" w:sz="4" w:space="0" w:color="auto"/>
            </w:tcBorders>
            <w:vAlign w:val="center"/>
          </w:tcPr>
          <w:p w:rsidR="00FC3410" w:rsidRPr="00325B75" w:rsidRDefault="00FC3410" w:rsidP="00876C5B">
            <w:pPr>
              <w:rPr>
                <w:color w:val="000000"/>
                <w:sz w:val="20"/>
                <w:szCs w:val="20"/>
              </w:rPr>
            </w:pPr>
            <w:r w:rsidRPr="00325B75">
              <w:rPr>
                <w:color w:val="000000"/>
                <w:sz w:val="20"/>
                <w:szCs w:val="20"/>
              </w:rPr>
              <w:t>Energoefektivitātes paaugstināšana Kuldīgas novada izglītības iestādēs</w:t>
            </w:r>
          </w:p>
        </w:tc>
        <w:tc>
          <w:tcPr>
            <w:tcW w:w="1985" w:type="dxa"/>
            <w:tcBorders>
              <w:top w:val="single" w:sz="4" w:space="0" w:color="auto"/>
              <w:left w:val="nil"/>
              <w:bottom w:val="single" w:sz="4" w:space="0" w:color="auto"/>
              <w:right w:val="single" w:sz="4" w:space="0" w:color="auto"/>
            </w:tcBorders>
            <w:vAlign w:val="center"/>
          </w:tcPr>
          <w:p w:rsidR="00FC3410" w:rsidRPr="00325B75" w:rsidRDefault="00FC3410" w:rsidP="002823CC">
            <w:pPr>
              <w:jc w:val="center"/>
              <w:rPr>
                <w:color w:val="000000"/>
                <w:sz w:val="20"/>
                <w:szCs w:val="20"/>
                <w:lang w:eastAsia="lv-LV"/>
              </w:rPr>
            </w:pPr>
            <w:r w:rsidRPr="00325B75">
              <w:rPr>
                <w:color w:val="000000"/>
                <w:sz w:val="20"/>
                <w:szCs w:val="20"/>
                <w:lang w:eastAsia="lv-LV"/>
              </w:rPr>
              <w:t>1 704,18</w:t>
            </w:r>
          </w:p>
        </w:tc>
        <w:tc>
          <w:tcPr>
            <w:tcW w:w="1701" w:type="dxa"/>
            <w:tcBorders>
              <w:top w:val="single" w:sz="4" w:space="0" w:color="auto"/>
              <w:left w:val="nil"/>
              <w:bottom w:val="single" w:sz="4" w:space="0" w:color="auto"/>
              <w:right w:val="single" w:sz="4" w:space="0" w:color="auto"/>
            </w:tcBorders>
            <w:vAlign w:val="center"/>
          </w:tcPr>
          <w:p w:rsidR="00FC3410" w:rsidRPr="00325B75" w:rsidRDefault="00FC3410" w:rsidP="002823CC">
            <w:pPr>
              <w:jc w:val="center"/>
              <w:rPr>
                <w:color w:val="000000"/>
                <w:sz w:val="20"/>
                <w:szCs w:val="20"/>
                <w:lang w:eastAsia="lv-LV"/>
              </w:rPr>
            </w:pPr>
            <w:r w:rsidRPr="00325B75">
              <w:rPr>
                <w:color w:val="000000"/>
                <w:sz w:val="20"/>
                <w:szCs w:val="20"/>
                <w:lang w:eastAsia="lv-LV"/>
              </w:rPr>
              <w:t>449,90</w:t>
            </w:r>
          </w:p>
        </w:tc>
      </w:tr>
      <w:tr w:rsidR="00FC3410" w:rsidRPr="00325B75" w:rsidTr="00876C5B">
        <w:trPr>
          <w:trHeight w:val="709"/>
        </w:trPr>
        <w:tc>
          <w:tcPr>
            <w:tcW w:w="1281" w:type="dxa"/>
            <w:tcBorders>
              <w:top w:val="single" w:sz="4" w:space="0" w:color="auto"/>
              <w:left w:val="single" w:sz="4" w:space="0" w:color="auto"/>
              <w:bottom w:val="single" w:sz="4" w:space="0" w:color="auto"/>
              <w:right w:val="single" w:sz="4" w:space="0" w:color="auto"/>
            </w:tcBorders>
            <w:vAlign w:val="center"/>
          </w:tcPr>
          <w:p w:rsidR="00FC3410" w:rsidRPr="00325B75" w:rsidRDefault="00FC3410" w:rsidP="00876C5B">
            <w:pPr>
              <w:pStyle w:val="ListParagraph"/>
              <w:numPr>
                <w:ilvl w:val="0"/>
                <w:numId w:val="24"/>
              </w:numPr>
              <w:rPr>
                <w:rFonts w:ascii="Times New Roman" w:hAnsi="Times New Roman"/>
                <w:color w:val="000000"/>
                <w:sz w:val="20"/>
                <w:szCs w:val="20"/>
                <w:lang w:eastAsia="lv-LV"/>
              </w:rPr>
            </w:pPr>
          </w:p>
        </w:tc>
        <w:tc>
          <w:tcPr>
            <w:tcW w:w="1418" w:type="dxa"/>
            <w:tcBorders>
              <w:top w:val="single" w:sz="4" w:space="0" w:color="auto"/>
              <w:left w:val="single" w:sz="4" w:space="0" w:color="auto"/>
              <w:bottom w:val="single" w:sz="4" w:space="0" w:color="auto"/>
              <w:right w:val="single" w:sz="4" w:space="0" w:color="auto"/>
            </w:tcBorders>
            <w:vAlign w:val="center"/>
          </w:tcPr>
          <w:p w:rsidR="00FC3410" w:rsidRPr="00325B75" w:rsidRDefault="00FC3410" w:rsidP="00876C5B">
            <w:pPr>
              <w:rPr>
                <w:color w:val="000000"/>
                <w:sz w:val="20"/>
                <w:szCs w:val="20"/>
              </w:rPr>
            </w:pPr>
            <w:r w:rsidRPr="00325B75">
              <w:rPr>
                <w:color w:val="000000"/>
                <w:sz w:val="20"/>
                <w:szCs w:val="20"/>
              </w:rPr>
              <w:t>KPFI-1/51</w:t>
            </w:r>
          </w:p>
        </w:tc>
        <w:tc>
          <w:tcPr>
            <w:tcW w:w="1962" w:type="dxa"/>
            <w:tcBorders>
              <w:top w:val="single" w:sz="4" w:space="0" w:color="auto"/>
              <w:left w:val="nil"/>
              <w:bottom w:val="single" w:sz="4" w:space="0" w:color="auto"/>
              <w:right w:val="single" w:sz="4" w:space="0" w:color="auto"/>
            </w:tcBorders>
            <w:vAlign w:val="center"/>
          </w:tcPr>
          <w:p w:rsidR="00FC3410" w:rsidRPr="00325B75" w:rsidRDefault="00FC3410" w:rsidP="00876C5B">
            <w:pPr>
              <w:rPr>
                <w:color w:val="000000"/>
                <w:sz w:val="20"/>
                <w:szCs w:val="20"/>
              </w:rPr>
            </w:pPr>
            <w:r w:rsidRPr="00325B75">
              <w:rPr>
                <w:color w:val="000000"/>
                <w:sz w:val="20"/>
                <w:szCs w:val="20"/>
              </w:rPr>
              <w:t>Dobeles novada dome</w:t>
            </w:r>
          </w:p>
        </w:tc>
        <w:tc>
          <w:tcPr>
            <w:tcW w:w="5130" w:type="dxa"/>
            <w:tcBorders>
              <w:top w:val="single" w:sz="4" w:space="0" w:color="auto"/>
              <w:left w:val="nil"/>
              <w:bottom w:val="single" w:sz="4" w:space="0" w:color="auto"/>
              <w:right w:val="single" w:sz="4" w:space="0" w:color="auto"/>
            </w:tcBorders>
            <w:vAlign w:val="center"/>
          </w:tcPr>
          <w:p w:rsidR="00FC3410" w:rsidRPr="00325B75" w:rsidRDefault="00FC3410" w:rsidP="00876C5B">
            <w:pPr>
              <w:rPr>
                <w:color w:val="000000"/>
                <w:sz w:val="20"/>
                <w:szCs w:val="20"/>
              </w:rPr>
            </w:pPr>
            <w:r w:rsidRPr="00325B75">
              <w:rPr>
                <w:color w:val="000000"/>
                <w:sz w:val="20"/>
                <w:szCs w:val="20"/>
              </w:rPr>
              <w:t>Izglītības iestāžu energoefektivitātes paaugstināšana Dobeles novadā</w:t>
            </w:r>
          </w:p>
        </w:tc>
        <w:tc>
          <w:tcPr>
            <w:tcW w:w="1985" w:type="dxa"/>
            <w:tcBorders>
              <w:top w:val="single" w:sz="4" w:space="0" w:color="auto"/>
              <w:left w:val="nil"/>
              <w:bottom w:val="single" w:sz="4" w:space="0" w:color="auto"/>
              <w:right w:val="single" w:sz="4" w:space="0" w:color="auto"/>
            </w:tcBorders>
            <w:vAlign w:val="center"/>
          </w:tcPr>
          <w:p w:rsidR="00FC3410" w:rsidRPr="00325B75" w:rsidRDefault="00FC3410" w:rsidP="002823CC">
            <w:pPr>
              <w:jc w:val="center"/>
              <w:rPr>
                <w:sz w:val="20"/>
                <w:szCs w:val="20"/>
              </w:rPr>
            </w:pPr>
            <w:r w:rsidRPr="00325B75">
              <w:rPr>
                <w:sz w:val="20"/>
                <w:szCs w:val="20"/>
              </w:rPr>
              <w:t>4 063,19</w:t>
            </w:r>
          </w:p>
        </w:tc>
        <w:tc>
          <w:tcPr>
            <w:tcW w:w="1701" w:type="dxa"/>
            <w:tcBorders>
              <w:top w:val="single" w:sz="4" w:space="0" w:color="auto"/>
              <w:left w:val="nil"/>
              <w:bottom w:val="single" w:sz="4" w:space="0" w:color="auto"/>
              <w:right w:val="single" w:sz="4" w:space="0" w:color="auto"/>
            </w:tcBorders>
            <w:vAlign w:val="center"/>
          </w:tcPr>
          <w:p w:rsidR="00FC3410" w:rsidRPr="00325B75" w:rsidRDefault="00FC3410" w:rsidP="002823CC">
            <w:pPr>
              <w:jc w:val="center"/>
              <w:rPr>
                <w:sz w:val="20"/>
                <w:szCs w:val="20"/>
              </w:rPr>
            </w:pPr>
            <w:r w:rsidRPr="00325B75">
              <w:rPr>
                <w:sz w:val="20"/>
                <w:szCs w:val="20"/>
              </w:rPr>
              <w:t>1072,68</w:t>
            </w:r>
          </w:p>
        </w:tc>
      </w:tr>
      <w:tr w:rsidR="00FC3410" w:rsidRPr="00325B75" w:rsidTr="00876C5B">
        <w:trPr>
          <w:trHeight w:val="709"/>
        </w:trPr>
        <w:tc>
          <w:tcPr>
            <w:tcW w:w="1281" w:type="dxa"/>
            <w:tcBorders>
              <w:top w:val="single" w:sz="4" w:space="0" w:color="auto"/>
              <w:left w:val="single" w:sz="4" w:space="0" w:color="auto"/>
              <w:bottom w:val="single" w:sz="4" w:space="0" w:color="auto"/>
              <w:right w:val="single" w:sz="4" w:space="0" w:color="auto"/>
            </w:tcBorders>
            <w:vAlign w:val="center"/>
          </w:tcPr>
          <w:p w:rsidR="00FC3410" w:rsidRPr="00325B75" w:rsidRDefault="00FC3410" w:rsidP="00876C5B">
            <w:pPr>
              <w:pStyle w:val="ListParagraph"/>
              <w:numPr>
                <w:ilvl w:val="0"/>
                <w:numId w:val="24"/>
              </w:numPr>
              <w:rPr>
                <w:rFonts w:ascii="Times New Roman" w:hAnsi="Times New Roman"/>
                <w:color w:val="000000"/>
                <w:sz w:val="20"/>
                <w:szCs w:val="20"/>
                <w:lang w:eastAsia="lv-LV"/>
              </w:rPr>
            </w:pPr>
          </w:p>
        </w:tc>
        <w:tc>
          <w:tcPr>
            <w:tcW w:w="1418" w:type="dxa"/>
            <w:tcBorders>
              <w:top w:val="single" w:sz="4" w:space="0" w:color="auto"/>
              <w:left w:val="single" w:sz="4" w:space="0" w:color="auto"/>
              <w:bottom w:val="single" w:sz="4" w:space="0" w:color="auto"/>
              <w:right w:val="single" w:sz="4" w:space="0" w:color="auto"/>
            </w:tcBorders>
            <w:vAlign w:val="center"/>
          </w:tcPr>
          <w:p w:rsidR="00FC3410" w:rsidRPr="00325B75" w:rsidRDefault="00FC3410" w:rsidP="00876C5B">
            <w:pPr>
              <w:rPr>
                <w:color w:val="000000"/>
                <w:sz w:val="20"/>
                <w:szCs w:val="20"/>
              </w:rPr>
            </w:pPr>
            <w:r w:rsidRPr="00325B75">
              <w:rPr>
                <w:color w:val="000000"/>
                <w:sz w:val="20"/>
                <w:szCs w:val="20"/>
              </w:rPr>
              <w:t>KPFI-1/55</w:t>
            </w:r>
          </w:p>
        </w:tc>
        <w:tc>
          <w:tcPr>
            <w:tcW w:w="1962" w:type="dxa"/>
            <w:tcBorders>
              <w:top w:val="single" w:sz="4" w:space="0" w:color="auto"/>
              <w:left w:val="nil"/>
              <w:bottom w:val="single" w:sz="4" w:space="0" w:color="auto"/>
              <w:right w:val="single" w:sz="4" w:space="0" w:color="auto"/>
            </w:tcBorders>
            <w:vAlign w:val="center"/>
          </w:tcPr>
          <w:p w:rsidR="00FC3410" w:rsidRPr="00325B75" w:rsidRDefault="00FC3410" w:rsidP="00876C5B">
            <w:pPr>
              <w:rPr>
                <w:color w:val="000000"/>
                <w:sz w:val="20"/>
                <w:szCs w:val="20"/>
              </w:rPr>
            </w:pPr>
            <w:r w:rsidRPr="00325B75">
              <w:rPr>
                <w:color w:val="000000"/>
                <w:sz w:val="20"/>
                <w:szCs w:val="20"/>
              </w:rPr>
              <w:t>Aglonas novada dome</w:t>
            </w:r>
          </w:p>
        </w:tc>
        <w:tc>
          <w:tcPr>
            <w:tcW w:w="5130" w:type="dxa"/>
            <w:tcBorders>
              <w:top w:val="single" w:sz="4" w:space="0" w:color="auto"/>
              <w:left w:val="nil"/>
              <w:bottom w:val="single" w:sz="4" w:space="0" w:color="auto"/>
              <w:right w:val="single" w:sz="4" w:space="0" w:color="auto"/>
            </w:tcBorders>
            <w:vAlign w:val="center"/>
          </w:tcPr>
          <w:p w:rsidR="00FC3410" w:rsidRPr="00325B75" w:rsidRDefault="00FC3410" w:rsidP="00876C5B">
            <w:pPr>
              <w:rPr>
                <w:color w:val="000000"/>
                <w:sz w:val="20"/>
                <w:szCs w:val="20"/>
              </w:rPr>
            </w:pPr>
            <w:r w:rsidRPr="00325B75">
              <w:rPr>
                <w:color w:val="000000"/>
                <w:sz w:val="20"/>
                <w:szCs w:val="20"/>
              </w:rPr>
              <w:t>Aglonas vidusskolas energoefektivitātes paaugstināšana</w:t>
            </w:r>
          </w:p>
        </w:tc>
        <w:tc>
          <w:tcPr>
            <w:tcW w:w="1985" w:type="dxa"/>
            <w:tcBorders>
              <w:top w:val="single" w:sz="4" w:space="0" w:color="auto"/>
              <w:left w:val="nil"/>
              <w:bottom w:val="single" w:sz="4" w:space="0" w:color="auto"/>
              <w:right w:val="single" w:sz="4" w:space="0" w:color="auto"/>
            </w:tcBorders>
            <w:vAlign w:val="center"/>
          </w:tcPr>
          <w:p w:rsidR="00FC3410" w:rsidRPr="00325B75" w:rsidRDefault="00FC3410" w:rsidP="002823CC">
            <w:pPr>
              <w:jc w:val="center"/>
              <w:rPr>
                <w:sz w:val="20"/>
                <w:szCs w:val="20"/>
              </w:rPr>
            </w:pPr>
            <w:r w:rsidRPr="00325B75">
              <w:rPr>
                <w:sz w:val="20"/>
                <w:szCs w:val="20"/>
              </w:rPr>
              <w:t>231,59</w:t>
            </w:r>
          </w:p>
        </w:tc>
        <w:tc>
          <w:tcPr>
            <w:tcW w:w="1701" w:type="dxa"/>
            <w:tcBorders>
              <w:top w:val="single" w:sz="4" w:space="0" w:color="auto"/>
              <w:left w:val="nil"/>
              <w:bottom w:val="single" w:sz="4" w:space="0" w:color="auto"/>
              <w:right w:val="single" w:sz="4" w:space="0" w:color="auto"/>
            </w:tcBorders>
            <w:vAlign w:val="center"/>
          </w:tcPr>
          <w:p w:rsidR="00FC3410" w:rsidRPr="00325B75" w:rsidRDefault="00FC3410" w:rsidP="002823CC">
            <w:pPr>
              <w:jc w:val="center"/>
              <w:rPr>
                <w:sz w:val="20"/>
                <w:szCs w:val="20"/>
              </w:rPr>
            </w:pPr>
            <w:r w:rsidRPr="00325B75">
              <w:rPr>
                <w:sz w:val="20"/>
                <w:szCs w:val="20"/>
              </w:rPr>
              <w:t>61,14</w:t>
            </w:r>
          </w:p>
        </w:tc>
      </w:tr>
      <w:tr w:rsidR="00FC3410" w:rsidRPr="00325B75" w:rsidTr="00876C5B">
        <w:trPr>
          <w:trHeight w:val="709"/>
        </w:trPr>
        <w:tc>
          <w:tcPr>
            <w:tcW w:w="1281" w:type="dxa"/>
            <w:tcBorders>
              <w:top w:val="single" w:sz="4" w:space="0" w:color="auto"/>
              <w:left w:val="single" w:sz="4" w:space="0" w:color="auto"/>
              <w:bottom w:val="single" w:sz="4" w:space="0" w:color="auto"/>
              <w:right w:val="single" w:sz="4" w:space="0" w:color="auto"/>
            </w:tcBorders>
            <w:vAlign w:val="center"/>
          </w:tcPr>
          <w:p w:rsidR="00FC3410" w:rsidRPr="00325B75" w:rsidRDefault="00FC3410" w:rsidP="00876C5B">
            <w:pPr>
              <w:pStyle w:val="ListParagraph"/>
              <w:numPr>
                <w:ilvl w:val="0"/>
                <w:numId w:val="24"/>
              </w:numPr>
              <w:rPr>
                <w:rFonts w:ascii="Times New Roman" w:hAnsi="Times New Roman"/>
                <w:color w:val="000000"/>
                <w:sz w:val="20"/>
                <w:szCs w:val="20"/>
                <w:lang w:eastAsia="lv-LV"/>
              </w:rPr>
            </w:pPr>
          </w:p>
        </w:tc>
        <w:tc>
          <w:tcPr>
            <w:tcW w:w="1418" w:type="dxa"/>
            <w:tcBorders>
              <w:top w:val="single" w:sz="4" w:space="0" w:color="auto"/>
              <w:left w:val="single" w:sz="4" w:space="0" w:color="auto"/>
              <w:bottom w:val="single" w:sz="4" w:space="0" w:color="auto"/>
              <w:right w:val="single" w:sz="4" w:space="0" w:color="auto"/>
            </w:tcBorders>
            <w:vAlign w:val="center"/>
          </w:tcPr>
          <w:p w:rsidR="00FC3410" w:rsidRPr="00325B75" w:rsidRDefault="00FC3410" w:rsidP="00876C5B">
            <w:pPr>
              <w:rPr>
                <w:color w:val="000000"/>
                <w:sz w:val="20"/>
                <w:szCs w:val="20"/>
              </w:rPr>
            </w:pPr>
            <w:r w:rsidRPr="00325B75">
              <w:rPr>
                <w:color w:val="000000"/>
                <w:sz w:val="20"/>
                <w:szCs w:val="20"/>
              </w:rPr>
              <w:t>KPFI-1/57</w:t>
            </w:r>
          </w:p>
        </w:tc>
        <w:tc>
          <w:tcPr>
            <w:tcW w:w="1962" w:type="dxa"/>
            <w:tcBorders>
              <w:top w:val="single" w:sz="4" w:space="0" w:color="auto"/>
              <w:left w:val="nil"/>
              <w:bottom w:val="single" w:sz="4" w:space="0" w:color="auto"/>
              <w:right w:val="single" w:sz="4" w:space="0" w:color="auto"/>
            </w:tcBorders>
            <w:vAlign w:val="center"/>
          </w:tcPr>
          <w:p w:rsidR="00FC3410" w:rsidRPr="00325B75" w:rsidRDefault="00FC3410" w:rsidP="00876C5B">
            <w:pPr>
              <w:rPr>
                <w:color w:val="000000"/>
                <w:sz w:val="20"/>
                <w:szCs w:val="20"/>
              </w:rPr>
            </w:pPr>
            <w:r w:rsidRPr="00325B75">
              <w:rPr>
                <w:color w:val="000000"/>
                <w:sz w:val="20"/>
                <w:szCs w:val="20"/>
              </w:rPr>
              <w:t>Dagdas novada pašvaldība</w:t>
            </w:r>
            <w:r w:rsidRPr="00325B75">
              <w:rPr>
                <w:rStyle w:val="FootnoteReference"/>
                <w:color w:val="000000"/>
                <w:sz w:val="20"/>
                <w:szCs w:val="20"/>
              </w:rPr>
              <w:footnoteReference w:id="41"/>
            </w:r>
          </w:p>
        </w:tc>
        <w:tc>
          <w:tcPr>
            <w:tcW w:w="5130" w:type="dxa"/>
            <w:tcBorders>
              <w:top w:val="single" w:sz="4" w:space="0" w:color="auto"/>
              <w:left w:val="nil"/>
              <w:bottom w:val="single" w:sz="4" w:space="0" w:color="auto"/>
              <w:right w:val="single" w:sz="4" w:space="0" w:color="auto"/>
            </w:tcBorders>
            <w:vAlign w:val="center"/>
          </w:tcPr>
          <w:p w:rsidR="00FC3410" w:rsidRPr="00325B75" w:rsidRDefault="00FC3410" w:rsidP="00876C5B">
            <w:pPr>
              <w:rPr>
                <w:color w:val="000000"/>
                <w:sz w:val="20"/>
                <w:szCs w:val="20"/>
              </w:rPr>
            </w:pPr>
            <w:r w:rsidRPr="00325B75">
              <w:rPr>
                <w:color w:val="000000"/>
                <w:sz w:val="20"/>
                <w:szCs w:val="20"/>
              </w:rPr>
              <w:t>Energoefektivitātes paaugstināšana Dagdas vidusskolā</w:t>
            </w:r>
          </w:p>
        </w:tc>
        <w:tc>
          <w:tcPr>
            <w:tcW w:w="1985" w:type="dxa"/>
            <w:tcBorders>
              <w:top w:val="single" w:sz="4" w:space="0" w:color="auto"/>
              <w:left w:val="nil"/>
              <w:bottom w:val="single" w:sz="4" w:space="0" w:color="auto"/>
              <w:right w:val="single" w:sz="4" w:space="0" w:color="auto"/>
            </w:tcBorders>
            <w:vAlign w:val="center"/>
          </w:tcPr>
          <w:p w:rsidR="00FC3410" w:rsidRPr="00325B75" w:rsidRDefault="00FC3410" w:rsidP="002823CC">
            <w:pPr>
              <w:jc w:val="center"/>
              <w:rPr>
                <w:sz w:val="20"/>
                <w:szCs w:val="20"/>
              </w:rPr>
            </w:pPr>
            <w:r w:rsidRPr="00325B75">
              <w:rPr>
                <w:sz w:val="20"/>
                <w:szCs w:val="20"/>
              </w:rPr>
              <w:t>204,84</w:t>
            </w:r>
          </w:p>
        </w:tc>
        <w:tc>
          <w:tcPr>
            <w:tcW w:w="1701" w:type="dxa"/>
            <w:tcBorders>
              <w:top w:val="single" w:sz="4" w:space="0" w:color="auto"/>
              <w:left w:val="nil"/>
              <w:bottom w:val="single" w:sz="4" w:space="0" w:color="auto"/>
              <w:right w:val="single" w:sz="4" w:space="0" w:color="auto"/>
            </w:tcBorders>
            <w:vAlign w:val="center"/>
          </w:tcPr>
          <w:p w:rsidR="00FC3410" w:rsidRPr="00325B75" w:rsidRDefault="00FC3410" w:rsidP="002823CC">
            <w:pPr>
              <w:jc w:val="center"/>
              <w:rPr>
                <w:sz w:val="20"/>
                <w:szCs w:val="20"/>
              </w:rPr>
            </w:pPr>
            <w:r w:rsidRPr="00325B75">
              <w:rPr>
                <w:sz w:val="20"/>
                <w:szCs w:val="20"/>
              </w:rPr>
              <w:t>54,08</w:t>
            </w:r>
          </w:p>
        </w:tc>
      </w:tr>
      <w:tr w:rsidR="00FC3410" w:rsidRPr="00325B75" w:rsidTr="00876C5B">
        <w:trPr>
          <w:trHeight w:val="385"/>
        </w:trPr>
        <w:tc>
          <w:tcPr>
            <w:tcW w:w="1281" w:type="dxa"/>
            <w:tcBorders>
              <w:top w:val="single" w:sz="4" w:space="0" w:color="auto"/>
              <w:left w:val="single" w:sz="4" w:space="0" w:color="auto"/>
              <w:bottom w:val="single" w:sz="4" w:space="0" w:color="auto"/>
              <w:right w:val="single" w:sz="4" w:space="0" w:color="auto"/>
            </w:tcBorders>
            <w:vAlign w:val="center"/>
          </w:tcPr>
          <w:p w:rsidR="00FC3410" w:rsidRPr="00325B75" w:rsidRDefault="00FC3410" w:rsidP="00876C5B">
            <w:pPr>
              <w:pStyle w:val="ListParagraph"/>
              <w:numPr>
                <w:ilvl w:val="0"/>
                <w:numId w:val="24"/>
              </w:numPr>
              <w:rPr>
                <w:rFonts w:ascii="Times New Roman" w:hAnsi="Times New Roman"/>
                <w:color w:val="000000"/>
                <w:sz w:val="20"/>
                <w:szCs w:val="20"/>
                <w:lang w:eastAsia="lv-LV"/>
              </w:rPr>
            </w:pPr>
          </w:p>
        </w:tc>
        <w:tc>
          <w:tcPr>
            <w:tcW w:w="1418" w:type="dxa"/>
            <w:tcBorders>
              <w:top w:val="single" w:sz="4" w:space="0" w:color="auto"/>
              <w:left w:val="single" w:sz="4" w:space="0" w:color="auto"/>
              <w:bottom w:val="single" w:sz="4" w:space="0" w:color="auto"/>
              <w:right w:val="single" w:sz="4" w:space="0" w:color="auto"/>
            </w:tcBorders>
            <w:vAlign w:val="center"/>
          </w:tcPr>
          <w:p w:rsidR="00FC3410" w:rsidRPr="00325B75" w:rsidRDefault="00FC3410" w:rsidP="00876C5B">
            <w:pPr>
              <w:rPr>
                <w:color w:val="000000"/>
                <w:sz w:val="20"/>
                <w:szCs w:val="20"/>
              </w:rPr>
            </w:pPr>
            <w:r w:rsidRPr="00325B75">
              <w:rPr>
                <w:color w:val="000000"/>
                <w:sz w:val="20"/>
                <w:szCs w:val="20"/>
              </w:rPr>
              <w:t>KPFI-1/58</w:t>
            </w:r>
          </w:p>
        </w:tc>
        <w:tc>
          <w:tcPr>
            <w:tcW w:w="1962" w:type="dxa"/>
            <w:tcBorders>
              <w:top w:val="single" w:sz="4" w:space="0" w:color="auto"/>
              <w:left w:val="nil"/>
              <w:bottom w:val="single" w:sz="4" w:space="0" w:color="auto"/>
              <w:right w:val="single" w:sz="4" w:space="0" w:color="auto"/>
            </w:tcBorders>
            <w:vAlign w:val="center"/>
          </w:tcPr>
          <w:p w:rsidR="00FC3410" w:rsidRPr="00325B75" w:rsidRDefault="00FC3410" w:rsidP="00876C5B">
            <w:pPr>
              <w:rPr>
                <w:color w:val="000000"/>
                <w:sz w:val="20"/>
                <w:szCs w:val="20"/>
              </w:rPr>
            </w:pPr>
            <w:r w:rsidRPr="00325B75">
              <w:rPr>
                <w:color w:val="000000"/>
                <w:sz w:val="20"/>
                <w:szCs w:val="20"/>
              </w:rPr>
              <w:t>Jēkabpils novada Ābeļu pagasta pārvalde</w:t>
            </w:r>
          </w:p>
        </w:tc>
        <w:tc>
          <w:tcPr>
            <w:tcW w:w="5130" w:type="dxa"/>
            <w:tcBorders>
              <w:top w:val="single" w:sz="4" w:space="0" w:color="auto"/>
              <w:left w:val="nil"/>
              <w:bottom w:val="single" w:sz="4" w:space="0" w:color="auto"/>
              <w:right w:val="single" w:sz="4" w:space="0" w:color="auto"/>
            </w:tcBorders>
            <w:vAlign w:val="center"/>
          </w:tcPr>
          <w:p w:rsidR="00FC3410" w:rsidRPr="00325B75" w:rsidRDefault="00FC3410" w:rsidP="00876C5B">
            <w:pPr>
              <w:rPr>
                <w:color w:val="000000"/>
                <w:sz w:val="20"/>
                <w:szCs w:val="20"/>
              </w:rPr>
            </w:pPr>
            <w:r w:rsidRPr="00325B75">
              <w:rPr>
                <w:color w:val="000000"/>
                <w:sz w:val="20"/>
                <w:szCs w:val="20"/>
              </w:rPr>
              <w:t>Energoefektivitātes paaugstināšana Ābeļu pagasta pārvaldes administratīvajā ēkā</w:t>
            </w:r>
          </w:p>
        </w:tc>
        <w:tc>
          <w:tcPr>
            <w:tcW w:w="1985" w:type="dxa"/>
            <w:tcBorders>
              <w:top w:val="single" w:sz="4" w:space="0" w:color="auto"/>
              <w:left w:val="nil"/>
              <w:bottom w:val="single" w:sz="4" w:space="0" w:color="auto"/>
              <w:right w:val="single" w:sz="4" w:space="0" w:color="auto"/>
            </w:tcBorders>
            <w:vAlign w:val="center"/>
          </w:tcPr>
          <w:p w:rsidR="00FC3410" w:rsidRPr="00325B75" w:rsidRDefault="00FC3410" w:rsidP="002823CC">
            <w:pPr>
              <w:jc w:val="center"/>
              <w:rPr>
                <w:color w:val="000000"/>
                <w:sz w:val="20"/>
                <w:szCs w:val="20"/>
                <w:lang w:eastAsia="lv-LV"/>
              </w:rPr>
            </w:pPr>
            <w:r w:rsidRPr="00325B75">
              <w:rPr>
                <w:color w:val="000000"/>
                <w:sz w:val="20"/>
                <w:szCs w:val="20"/>
                <w:lang w:eastAsia="lv-LV"/>
              </w:rPr>
              <w:t>191,85</w:t>
            </w:r>
          </w:p>
        </w:tc>
        <w:tc>
          <w:tcPr>
            <w:tcW w:w="1701" w:type="dxa"/>
            <w:tcBorders>
              <w:top w:val="single" w:sz="4" w:space="0" w:color="auto"/>
              <w:left w:val="nil"/>
              <w:bottom w:val="single" w:sz="4" w:space="0" w:color="auto"/>
              <w:right w:val="single" w:sz="4" w:space="0" w:color="auto"/>
            </w:tcBorders>
            <w:vAlign w:val="center"/>
          </w:tcPr>
          <w:p w:rsidR="00FC3410" w:rsidRPr="00325B75" w:rsidRDefault="00FC3410" w:rsidP="002823CC">
            <w:pPr>
              <w:jc w:val="center"/>
              <w:rPr>
                <w:color w:val="000000"/>
                <w:sz w:val="20"/>
                <w:szCs w:val="20"/>
                <w:lang w:eastAsia="lv-LV"/>
              </w:rPr>
            </w:pPr>
            <w:r w:rsidRPr="00325B75">
              <w:rPr>
                <w:color w:val="000000"/>
                <w:sz w:val="20"/>
                <w:szCs w:val="20"/>
                <w:lang w:eastAsia="lv-LV"/>
              </w:rPr>
              <w:t>50,65</w:t>
            </w:r>
          </w:p>
        </w:tc>
      </w:tr>
      <w:tr w:rsidR="00FC3410" w:rsidRPr="00325B75" w:rsidTr="00876C5B">
        <w:trPr>
          <w:trHeight w:val="709"/>
        </w:trPr>
        <w:tc>
          <w:tcPr>
            <w:tcW w:w="1281" w:type="dxa"/>
            <w:tcBorders>
              <w:top w:val="single" w:sz="4" w:space="0" w:color="auto"/>
              <w:left w:val="single" w:sz="4" w:space="0" w:color="auto"/>
              <w:bottom w:val="single" w:sz="4" w:space="0" w:color="auto"/>
              <w:right w:val="single" w:sz="4" w:space="0" w:color="auto"/>
            </w:tcBorders>
            <w:vAlign w:val="center"/>
          </w:tcPr>
          <w:p w:rsidR="00FC3410" w:rsidRPr="00325B75" w:rsidRDefault="00FC3410" w:rsidP="00876C5B">
            <w:pPr>
              <w:pStyle w:val="ListParagraph"/>
              <w:numPr>
                <w:ilvl w:val="0"/>
                <w:numId w:val="24"/>
              </w:numPr>
              <w:rPr>
                <w:rFonts w:ascii="Times New Roman" w:hAnsi="Times New Roman"/>
                <w:color w:val="000000"/>
                <w:sz w:val="20"/>
                <w:szCs w:val="20"/>
                <w:lang w:eastAsia="lv-LV"/>
              </w:rPr>
            </w:pPr>
          </w:p>
        </w:tc>
        <w:tc>
          <w:tcPr>
            <w:tcW w:w="1418" w:type="dxa"/>
            <w:tcBorders>
              <w:top w:val="single" w:sz="4" w:space="0" w:color="auto"/>
              <w:left w:val="single" w:sz="4" w:space="0" w:color="auto"/>
              <w:bottom w:val="single" w:sz="4" w:space="0" w:color="auto"/>
              <w:right w:val="single" w:sz="4" w:space="0" w:color="auto"/>
            </w:tcBorders>
            <w:vAlign w:val="center"/>
          </w:tcPr>
          <w:p w:rsidR="00FC3410" w:rsidRPr="00325B75" w:rsidRDefault="00FC3410" w:rsidP="00876C5B">
            <w:pPr>
              <w:rPr>
                <w:color w:val="000000"/>
                <w:sz w:val="20"/>
                <w:szCs w:val="20"/>
              </w:rPr>
            </w:pPr>
            <w:r w:rsidRPr="00325B75">
              <w:rPr>
                <w:color w:val="000000"/>
                <w:sz w:val="20"/>
                <w:szCs w:val="20"/>
              </w:rPr>
              <w:t>KPFI-1/59</w:t>
            </w:r>
          </w:p>
        </w:tc>
        <w:tc>
          <w:tcPr>
            <w:tcW w:w="1962" w:type="dxa"/>
            <w:tcBorders>
              <w:top w:val="single" w:sz="4" w:space="0" w:color="auto"/>
              <w:left w:val="nil"/>
              <w:bottom w:val="single" w:sz="4" w:space="0" w:color="auto"/>
              <w:right w:val="single" w:sz="4" w:space="0" w:color="auto"/>
            </w:tcBorders>
            <w:vAlign w:val="center"/>
          </w:tcPr>
          <w:p w:rsidR="00FC3410" w:rsidRPr="00325B75" w:rsidRDefault="00FC3410" w:rsidP="00876C5B">
            <w:pPr>
              <w:rPr>
                <w:color w:val="000000"/>
                <w:sz w:val="20"/>
                <w:szCs w:val="20"/>
              </w:rPr>
            </w:pPr>
            <w:r w:rsidRPr="00325B75">
              <w:rPr>
                <w:color w:val="000000"/>
                <w:sz w:val="20"/>
                <w:szCs w:val="20"/>
              </w:rPr>
              <w:t>Zilupes novada pašvaldība</w:t>
            </w:r>
          </w:p>
        </w:tc>
        <w:tc>
          <w:tcPr>
            <w:tcW w:w="5130" w:type="dxa"/>
            <w:tcBorders>
              <w:top w:val="single" w:sz="4" w:space="0" w:color="auto"/>
              <w:left w:val="nil"/>
              <w:bottom w:val="single" w:sz="4" w:space="0" w:color="auto"/>
              <w:right w:val="single" w:sz="4" w:space="0" w:color="auto"/>
            </w:tcBorders>
            <w:vAlign w:val="center"/>
          </w:tcPr>
          <w:p w:rsidR="00FC3410" w:rsidRPr="00325B75" w:rsidRDefault="00FC3410" w:rsidP="00876C5B">
            <w:pPr>
              <w:rPr>
                <w:color w:val="000000"/>
                <w:sz w:val="20"/>
                <w:szCs w:val="20"/>
              </w:rPr>
            </w:pPr>
            <w:r w:rsidRPr="00325B75">
              <w:rPr>
                <w:color w:val="000000"/>
                <w:sz w:val="20"/>
                <w:szCs w:val="20"/>
              </w:rPr>
              <w:t>Energoefektivitātes paaugstināšana Zilupes vidusskola</w:t>
            </w:r>
          </w:p>
        </w:tc>
        <w:tc>
          <w:tcPr>
            <w:tcW w:w="3686" w:type="dxa"/>
            <w:gridSpan w:val="2"/>
            <w:tcBorders>
              <w:top w:val="single" w:sz="4" w:space="0" w:color="auto"/>
              <w:left w:val="nil"/>
              <w:bottom w:val="single" w:sz="4" w:space="0" w:color="auto"/>
              <w:right w:val="single" w:sz="4" w:space="0" w:color="auto"/>
            </w:tcBorders>
            <w:vAlign w:val="center"/>
          </w:tcPr>
          <w:p w:rsidR="00FC3410" w:rsidRPr="00325B75" w:rsidRDefault="00FC3410" w:rsidP="00424EDC">
            <w:pPr>
              <w:jc w:val="center"/>
              <w:rPr>
                <w:color w:val="000000"/>
                <w:sz w:val="20"/>
                <w:szCs w:val="20"/>
                <w:highlight w:val="yellow"/>
                <w:lang w:eastAsia="lv-LV"/>
              </w:rPr>
            </w:pPr>
            <w:r w:rsidRPr="00325B75">
              <w:rPr>
                <w:color w:val="000000"/>
                <w:sz w:val="20"/>
                <w:szCs w:val="20"/>
                <w:lang w:eastAsia="lv-LV"/>
              </w:rPr>
              <w:t>Projektu rezultātu monitoringa pārskats tiks apstiprināts pēc precizētās informācijas saņemšanas</w:t>
            </w:r>
          </w:p>
        </w:tc>
      </w:tr>
      <w:tr w:rsidR="00FC3410" w:rsidRPr="00325B75" w:rsidTr="00876C5B">
        <w:trPr>
          <w:trHeight w:val="709"/>
        </w:trPr>
        <w:tc>
          <w:tcPr>
            <w:tcW w:w="1281" w:type="dxa"/>
            <w:tcBorders>
              <w:top w:val="single" w:sz="4" w:space="0" w:color="auto"/>
              <w:left w:val="single" w:sz="4" w:space="0" w:color="auto"/>
              <w:bottom w:val="single" w:sz="4" w:space="0" w:color="auto"/>
              <w:right w:val="single" w:sz="4" w:space="0" w:color="auto"/>
            </w:tcBorders>
            <w:vAlign w:val="center"/>
          </w:tcPr>
          <w:p w:rsidR="00FC3410" w:rsidRPr="00325B75" w:rsidRDefault="00FC3410" w:rsidP="00876C5B">
            <w:pPr>
              <w:pStyle w:val="ListParagraph"/>
              <w:numPr>
                <w:ilvl w:val="0"/>
                <w:numId w:val="24"/>
              </w:numPr>
              <w:rPr>
                <w:rFonts w:ascii="Times New Roman" w:hAnsi="Times New Roman"/>
                <w:color w:val="000000"/>
                <w:sz w:val="20"/>
                <w:szCs w:val="20"/>
                <w:lang w:eastAsia="lv-LV"/>
              </w:rPr>
            </w:pPr>
          </w:p>
        </w:tc>
        <w:tc>
          <w:tcPr>
            <w:tcW w:w="1418" w:type="dxa"/>
            <w:tcBorders>
              <w:top w:val="single" w:sz="4" w:space="0" w:color="auto"/>
              <w:left w:val="single" w:sz="4" w:space="0" w:color="auto"/>
              <w:bottom w:val="single" w:sz="4" w:space="0" w:color="auto"/>
              <w:right w:val="single" w:sz="4" w:space="0" w:color="auto"/>
            </w:tcBorders>
            <w:vAlign w:val="center"/>
          </w:tcPr>
          <w:p w:rsidR="00FC3410" w:rsidRPr="00325B75" w:rsidRDefault="00FC3410" w:rsidP="00876C5B">
            <w:pPr>
              <w:rPr>
                <w:color w:val="000000"/>
                <w:sz w:val="20"/>
                <w:szCs w:val="20"/>
              </w:rPr>
            </w:pPr>
            <w:r w:rsidRPr="00325B75">
              <w:rPr>
                <w:color w:val="000000"/>
                <w:sz w:val="20"/>
                <w:szCs w:val="20"/>
              </w:rPr>
              <w:t>KPFI-1/60</w:t>
            </w:r>
          </w:p>
        </w:tc>
        <w:tc>
          <w:tcPr>
            <w:tcW w:w="1962" w:type="dxa"/>
            <w:tcBorders>
              <w:top w:val="single" w:sz="4" w:space="0" w:color="auto"/>
              <w:left w:val="nil"/>
              <w:bottom w:val="single" w:sz="4" w:space="0" w:color="auto"/>
              <w:right w:val="single" w:sz="4" w:space="0" w:color="auto"/>
            </w:tcBorders>
            <w:vAlign w:val="center"/>
          </w:tcPr>
          <w:p w:rsidR="00FC3410" w:rsidRPr="00325B75" w:rsidRDefault="00FC3410" w:rsidP="00876C5B">
            <w:pPr>
              <w:rPr>
                <w:color w:val="000000"/>
                <w:sz w:val="20"/>
                <w:szCs w:val="20"/>
              </w:rPr>
            </w:pPr>
            <w:r w:rsidRPr="00325B75">
              <w:rPr>
                <w:color w:val="000000"/>
                <w:sz w:val="20"/>
                <w:szCs w:val="20"/>
              </w:rPr>
              <w:t>Strenču novada dome</w:t>
            </w:r>
          </w:p>
        </w:tc>
        <w:tc>
          <w:tcPr>
            <w:tcW w:w="5130" w:type="dxa"/>
            <w:tcBorders>
              <w:top w:val="single" w:sz="4" w:space="0" w:color="auto"/>
              <w:left w:val="nil"/>
              <w:bottom w:val="single" w:sz="4" w:space="0" w:color="auto"/>
              <w:right w:val="single" w:sz="4" w:space="0" w:color="auto"/>
            </w:tcBorders>
            <w:vAlign w:val="center"/>
          </w:tcPr>
          <w:p w:rsidR="00FC3410" w:rsidRPr="00325B75" w:rsidRDefault="00FC3410" w:rsidP="00876C5B">
            <w:pPr>
              <w:rPr>
                <w:color w:val="000000"/>
                <w:sz w:val="20"/>
                <w:szCs w:val="20"/>
              </w:rPr>
            </w:pPr>
            <w:r w:rsidRPr="00325B75">
              <w:rPr>
                <w:color w:val="000000"/>
                <w:sz w:val="20"/>
                <w:szCs w:val="20"/>
              </w:rPr>
              <w:t>Energoefektivitātes paaugstināšana Strenču novada pašvaldības ēkās</w:t>
            </w:r>
          </w:p>
        </w:tc>
        <w:tc>
          <w:tcPr>
            <w:tcW w:w="1985" w:type="dxa"/>
            <w:tcBorders>
              <w:top w:val="single" w:sz="4" w:space="0" w:color="auto"/>
              <w:left w:val="nil"/>
              <w:bottom w:val="single" w:sz="4" w:space="0" w:color="auto"/>
              <w:right w:val="single" w:sz="4" w:space="0" w:color="auto"/>
            </w:tcBorders>
            <w:vAlign w:val="center"/>
          </w:tcPr>
          <w:p w:rsidR="00FC3410" w:rsidRPr="00325B75" w:rsidRDefault="00FC3410" w:rsidP="00665B8E">
            <w:pPr>
              <w:jc w:val="center"/>
              <w:rPr>
                <w:sz w:val="20"/>
                <w:szCs w:val="20"/>
              </w:rPr>
            </w:pPr>
            <w:r w:rsidRPr="00325B75">
              <w:rPr>
                <w:sz w:val="20"/>
                <w:szCs w:val="20"/>
              </w:rPr>
              <w:t>136,19</w:t>
            </w:r>
          </w:p>
        </w:tc>
        <w:tc>
          <w:tcPr>
            <w:tcW w:w="1701" w:type="dxa"/>
            <w:tcBorders>
              <w:top w:val="single" w:sz="4" w:space="0" w:color="auto"/>
              <w:left w:val="nil"/>
              <w:bottom w:val="single" w:sz="4" w:space="0" w:color="auto"/>
              <w:right w:val="single" w:sz="4" w:space="0" w:color="auto"/>
            </w:tcBorders>
            <w:vAlign w:val="center"/>
          </w:tcPr>
          <w:p w:rsidR="00FC3410" w:rsidRPr="00325B75" w:rsidRDefault="00FC3410" w:rsidP="002823CC">
            <w:pPr>
              <w:jc w:val="center"/>
              <w:rPr>
                <w:sz w:val="20"/>
                <w:szCs w:val="20"/>
              </w:rPr>
            </w:pPr>
            <w:r w:rsidRPr="00325B75">
              <w:rPr>
                <w:sz w:val="20"/>
                <w:szCs w:val="20"/>
              </w:rPr>
              <w:t>35,94</w:t>
            </w:r>
          </w:p>
        </w:tc>
      </w:tr>
      <w:tr w:rsidR="00FC3410" w:rsidRPr="00325B75" w:rsidTr="00876C5B">
        <w:trPr>
          <w:trHeight w:val="709"/>
        </w:trPr>
        <w:tc>
          <w:tcPr>
            <w:tcW w:w="1281" w:type="dxa"/>
            <w:tcBorders>
              <w:top w:val="single" w:sz="4" w:space="0" w:color="auto"/>
              <w:left w:val="single" w:sz="4" w:space="0" w:color="auto"/>
              <w:bottom w:val="single" w:sz="4" w:space="0" w:color="auto"/>
              <w:right w:val="single" w:sz="4" w:space="0" w:color="auto"/>
            </w:tcBorders>
            <w:vAlign w:val="center"/>
          </w:tcPr>
          <w:p w:rsidR="00FC3410" w:rsidRPr="00325B75" w:rsidRDefault="00FC3410" w:rsidP="00876C5B">
            <w:pPr>
              <w:pStyle w:val="ListParagraph"/>
              <w:numPr>
                <w:ilvl w:val="0"/>
                <w:numId w:val="24"/>
              </w:numPr>
              <w:rPr>
                <w:rFonts w:ascii="Times New Roman" w:hAnsi="Times New Roman"/>
                <w:color w:val="000000"/>
                <w:sz w:val="20"/>
                <w:szCs w:val="20"/>
                <w:lang w:eastAsia="lv-LV"/>
              </w:rPr>
            </w:pPr>
          </w:p>
        </w:tc>
        <w:tc>
          <w:tcPr>
            <w:tcW w:w="1418" w:type="dxa"/>
            <w:tcBorders>
              <w:top w:val="single" w:sz="4" w:space="0" w:color="auto"/>
              <w:left w:val="single" w:sz="4" w:space="0" w:color="auto"/>
              <w:bottom w:val="single" w:sz="4" w:space="0" w:color="auto"/>
              <w:right w:val="single" w:sz="4" w:space="0" w:color="auto"/>
            </w:tcBorders>
            <w:vAlign w:val="center"/>
          </w:tcPr>
          <w:p w:rsidR="00FC3410" w:rsidRPr="00325B75" w:rsidRDefault="00FC3410" w:rsidP="00876C5B">
            <w:pPr>
              <w:rPr>
                <w:color w:val="000000"/>
                <w:sz w:val="20"/>
                <w:szCs w:val="20"/>
              </w:rPr>
            </w:pPr>
            <w:r w:rsidRPr="00325B75">
              <w:rPr>
                <w:color w:val="000000"/>
                <w:sz w:val="20"/>
                <w:szCs w:val="20"/>
              </w:rPr>
              <w:t>KPFI-1/61</w:t>
            </w:r>
          </w:p>
        </w:tc>
        <w:tc>
          <w:tcPr>
            <w:tcW w:w="1962" w:type="dxa"/>
            <w:tcBorders>
              <w:top w:val="single" w:sz="4" w:space="0" w:color="auto"/>
              <w:left w:val="nil"/>
              <w:bottom w:val="single" w:sz="4" w:space="0" w:color="auto"/>
              <w:right w:val="single" w:sz="4" w:space="0" w:color="auto"/>
            </w:tcBorders>
            <w:vAlign w:val="center"/>
          </w:tcPr>
          <w:p w:rsidR="00FC3410" w:rsidRPr="00325B75" w:rsidRDefault="00FC3410" w:rsidP="00876C5B">
            <w:pPr>
              <w:rPr>
                <w:color w:val="000000"/>
                <w:sz w:val="20"/>
                <w:szCs w:val="20"/>
              </w:rPr>
            </w:pPr>
            <w:r w:rsidRPr="00325B75">
              <w:rPr>
                <w:color w:val="000000"/>
                <w:sz w:val="20"/>
                <w:szCs w:val="20"/>
              </w:rPr>
              <w:t>Jaunjelgavas novada dome</w:t>
            </w:r>
          </w:p>
        </w:tc>
        <w:tc>
          <w:tcPr>
            <w:tcW w:w="5130" w:type="dxa"/>
            <w:tcBorders>
              <w:top w:val="single" w:sz="4" w:space="0" w:color="auto"/>
              <w:left w:val="nil"/>
              <w:bottom w:val="single" w:sz="4" w:space="0" w:color="auto"/>
              <w:right w:val="single" w:sz="4" w:space="0" w:color="auto"/>
            </w:tcBorders>
            <w:vAlign w:val="center"/>
          </w:tcPr>
          <w:p w:rsidR="00FC3410" w:rsidRPr="00325B75" w:rsidRDefault="00FC3410" w:rsidP="00876C5B">
            <w:pPr>
              <w:rPr>
                <w:color w:val="000000"/>
                <w:sz w:val="20"/>
                <w:szCs w:val="20"/>
              </w:rPr>
            </w:pPr>
            <w:r w:rsidRPr="00325B75">
              <w:rPr>
                <w:color w:val="000000"/>
                <w:sz w:val="20"/>
                <w:szCs w:val="20"/>
              </w:rPr>
              <w:t>Energoefektivitātes paaugstināšana Jaunjelgavas novada domes ēkā</w:t>
            </w:r>
          </w:p>
        </w:tc>
        <w:tc>
          <w:tcPr>
            <w:tcW w:w="3686" w:type="dxa"/>
            <w:gridSpan w:val="2"/>
            <w:tcBorders>
              <w:top w:val="single" w:sz="4" w:space="0" w:color="auto"/>
              <w:left w:val="nil"/>
              <w:bottom w:val="single" w:sz="4" w:space="0" w:color="auto"/>
              <w:right w:val="single" w:sz="4" w:space="0" w:color="auto"/>
            </w:tcBorders>
            <w:vAlign w:val="center"/>
          </w:tcPr>
          <w:p w:rsidR="00FC3410" w:rsidRPr="00325B75" w:rsidRDefault="00FC3410" w:rsidP="00424EDC">
            <w:pPr>
              <w:jc w:val="center"/>
              <w:rPr>
                <w:color w:val="000000"/>
                <w:sz w:val="20"/>
                <w:szCs w:val="20"/>
                <w:highlight w:val="yellow"/>
                <w:lang w:eastAsia="lv-LV"/>
              </w:rPr>
            </w:pPr>
            <w:r w:rsidRPr="00325B75">
              <w:rPr>
                <w:color w:val="000000"/>
                <w:sz w:val="20"/>
                <w:szCs w:val="20"/>
                <w:lang w:eastAsia="lv-LV"/>
              </w:rPr>
              <w:t>Projektu rezultātu monitoringa pārskats tiks apstiprināts pēc precizētās informācijas saņemšanas</w:t>
            </w:r>
          </w:p>
        </w:tc>
      </w:tr>
      <w:tr w:rsidR="00FC3410" w:rsidRPr="00325B75" w:rsidTr="00876C5B">
        <w:trPr>
          <w:trHeight w:val="709"/>
        </w:trPr>
        <w:tc>
          <w:tcPr>
            <w:tcW w:w="1281" w:type="dxa"/>
            <w:tcBorders>
              <w:top w:val="single" w:sz="4" w:space="0" w:color="auto"/>
              <w:left w:val="single" w:sz="4" w:space="0" w:color="auto"/>
              <w:bottom w:val="single" w:sz="4" w:space="0" w:color="auto"/>
              <w:right w:val="single" w:sz="4" w:space="0" w:color="auto"/>
            </w:tcBorders>
            <w:vAlign w:val="center"/>
          </w:tcPr>
          <w:p w:rsidR="00FC3410" w:rsidRPr="00325B75" w:rsidRDefault="00FC3410" w:rsidP="00876C5B">
            <w:pPr>
              <w:pStyle w:val="ListParagraph"/>
              <w:numPr>
                <w:ilvl w:val="0"/>
                <w:numId w:val="24"/>
              </w:numPr>
              <w:rPr>
                <w:rFonts w:ascii="Times New Roman" w:hAnsi="Times New Roman"/>
                <w:color w:val="000000"/>
                <w:sz w:val="20"/>
                <w:szCs w:val="20"/>
                <w:lang w:eastAsia="lv-LV"/>
              </w:rPr>
            </w:pPr>
          </w:p>
        </w:tc>
        <w:tc>
          <w:tcPr>
            <w:tcW w:w="1418" w:type="dxa"/>
            <w:tcBorders>
              <w:top w:val="single" w:sz="4" w:space="0" w:color="auto"/>
              <w:left w:val="single" w:sz="4" w:space="0" w:color="auto"/>
              <w:bottom w:val="single" w:sz="4" w:space="0" w:color="auto"/>
              <w:right w:val="single" w:sz="4" w:space="0" w:color="auto"/>
            </w:tcBorders>
            <w:vAlign w:val="center"/>
          </w:tcPr>
          <w:p w:rsidR="00FC3410" w:rsidRPr="00325B75" w:rsidRDefault="00FC3410" w:rsidP="00876C5B">
            <w:pPr>
              <w:rPr>
                <w:color w:val="000000"/>
                <w:sz w:val="20"/>
                <w:szCs w:val="20"/>
              </w:rPr>
            </w:pPr>
            <w:r w:rsidRPr="00325B75">
              <w:rPr>
                <w:color w:val="000000"/>
                <w:sz w:val="20"/>
                <w:szCs w:val="20"/>
              </w:rPr>
              <w:t>KPFI-1/62</w:t>
            </w:r>
          </w:p>
        </w:tc>
        <w:tc>
          <w:tcPr>
            <w:tcW w:w="1962" w:type="dxa"/>
            <w:tcBorders>
              <w:top w:val="single" w:sz="4" w:space="0" w:color="auto"/>
              <w:left w:val="nil"/>
              <w:bottom w:val="single" w:sz="4" w:space="0" w:color="auto"/>
              <w:right w:val="single" w:sz="4" w:space="0" w:color="auto"/>
            </w:tcBorders>
            <w:vAlign w:val="center"/>
          </w:tcPr>
          <w:p w:rsidR="00FC3410" w:rsidRPr="00325B75" w:rsidRDefault="00FC3410" w:rsidP="00876C5B">
            <w:pPr>
              <w:rPr>
                <w:color w:val="000000"/>
                <w:sz w:val="20"/>
                <w:szCs w:val="20"/>
              </w:rPr>
            </w:pPr>
            <w:r w:rsidRPr="00325B75">
              <w:rPr>
                <w:color w:val="000000"/>
                <w:sz w:val="20"/>
                <w:szCs w:val="20"/>
              </w:rPr>
              <w:t>Smiltenes novada dome</w:t>
            </w:r>
          </w:p>
        </w:tc>
        <w:tc>
          <w:tcPr>
            <w:tcW w:w="5130" w:type="dxa"/>
            <w:tcBorders>
              <w:top w:val="single" w:sz="4" w:space="0" w:color="auto"/>
              <w:left w:val="nil"/>
              <w:bottom w:val="single" w:sz="4" w:space="0" w:color="auto"/>
              <w:right w:val="single" w:sz="4" w:space="0" w:color="auto"/>
            </w:tcBorders>
            <w:vAlign w:val="center"/>
          </w:tcPr>
          <w:p w:rsidR="00FC3410" w:rsidRPr="00325B75" w:rsidRDefault="00FC3410" w:rsidP="00876C5B">
            <w:pPr>
              <w:rPr>
                <w:color w:val="000000"/>
                <w:sz w:val="20"/>
                <w:szCs w:val="20"/>
              </w:rPr>
            </w:pPr>
            <w:r w:rsidRPr="00325B75">
              <w:rPr>
                <w:color w:val="000000"/>
                <w:sz w:val="20"/>
                <w:szCs w:val="20"/>
              </w:rPr>
              <w:t>Energoefektivitātes paaugstināšana Smiltenes novada pašvaldības ēkās</w:t>
            </w:r>
          </w:p>
        </w:tc>
        <w:tc>
          <w:tcPr>
            <w:tcW w:w="3686" w:type="dxa"/>
            <w:gridSpan w:val="2"/>
            <w:tcBorders>
              <w:top w:val="single" w:sz="4" w:space="0" w:color="auto"/>
              <w:left w:val="nil"/>
              <w:bottom w:val="single" w:sz="4" w:space="0" w:color="auto"/>
              <w:right w:val="single" w:sz="4" w:space="0" w:color="auto"/>
            </w:tcBorders>
            <w:vAlign w:val="center"/>
          </w:tcPr>
          <w:p w:rsidR="00FC3410" w:rsidRPr="00325B75" w:rsidRDefault="00FC3410" w:rsidP="00424EDC">
            <w:pPr>
              <w:jc w:val="center"/>
              <w:rPr>
                <w:color w:val="000000"/>
                <w:sz w:val="20"/>
                <w:szCs w:val="20"/>
                <w:highlight w:val="yellow"/>
                <w:lang w:eastAsia="lv-LV"/>
              </w:rPr>
            </w:pPr>
            <w:r w:rsidRPr="00325B75">
              <w:rPr>
                <w:color w:val="000000"/>
                <w:sz w:val="20"/>
                <w:szCs w:val="20"/>
                <w:lang w:eastAsia="lv-LV"/>
              </w:rPr>
              <w:t>Projektu rezultātu monitoringa pārskats tiks apstiprināts pēc precizētās informācijas saņemšanas</w:t>
            </w:r>
          </w:p>
        </w:tc>
      </w:tr>
      <w:tr w:rsidR="00FC3410" w:rsidRPr="00325B75" w:rsidTr="00876C5B">
        <w:trPr>
          <w:trHeight w:val="709"/>
        </w:trPr>
        <w:tc>
          <w:tcPr>
            <w:tcW w:w="1281" w:type="dxa"/>
            <w:tcBorders>
              <w:top w:val="single" w:sz="4" w:space="0" w:color="auto"/>
              <w:left w:val="single" w:sz="4" w:space="0" w:color="auto"/>
              <w:bottom w:val="single" w:sz="4" w:space="0" w:color="auto"/>
              <w:right w:val="single" w:sz="4" w:space="0" w:color="auto"/>
            </w:tcBorders>
            <w:vAlign w:val="center"/>
          </w:tcPr>
          <w:p w:rsidR="00FC3410" w:rsidRPr="00325B75" w:rsidRDefault="00FC3410" w:rsidP="00876C5B">
            <w:pPr>
              <w:pStyle w:val="ListParagraph"/>
              <w:numPr>
                <w:ilvl w:val="0"/>
                <w:numId w:val="24"/>
              </w:numPr>
              <w:rPr>
                <w:rFonts w:ascii="Times New Roman" w:hAnsi="Times New Roman"/>
                <w:color w:val="000000"/>
                <w:sz w:val="20"/>
                <w:szCs w:val="20"/>
                <w:lang w:eastAsia="lv-LV"/>
              </w:rPr>
            </w:pPr>
          </w:p>
        </w:tc>
        <w:tc>
          <w:tcPr>
            <w:tcW w:w="1418" w:type="dxa"/>
            <w:tcBorders>
              <w:top w:val="single" w:sz="4" w:space="0" w:color="auto"/>
              <w:left w:val="single" w:sz="4" w:space="0" w:color="auto"/>
              <w:bottom w:val="single" w:sz="4" w:space="0" w:color="auto"/>
              <w:right w:val="single" w:sz="4" w:space="0" w:color="auto"/>
            </w:tcBorders>
            <w:vAlign w:val="center"/>
          </w:tcPr>
          <w:p w:rsidR="00FC3410" w:rsidRPr="00325B75" w:rsidRDefault="00FC3410" w:rsidP="00876C5B">
            <w:pPr>
              <w:rPr>
                <w:color w:val="000000"/>
                <w:sz w:val="20"/>
                <w:szCs w:val="20"/>
              </w:rPr>
            </w:pPr>
            <w:r w:rsidRPr="00325B75">
              <w:rPr>
                <w:color w:val="000000"/>
                <w:sz w:val="20"/>
                <w:szCs w:val="20"/>
              </w:rPr>
              <w:t>KPFI-1/63</w:t>
            </w:r>
          </w:p>
        </w:tc>
        <w:tc>
          <w:tcPr>
            <w:tcW w:w="1962" w:type="dxa"/>
            <w:tcBorders>
              <w:top w:val="single" w:sz="4" w:space="0" w:color="auto"/>
              <w:left w:val="nil"/>
              <w:bottom w:val="single" w:sz="4" w:space="0" w:color="auto"/>
              <w:right w:val="single" w:sz="4" w:space="0" w:color="auto"/>
            </w:tcBorders>
            <w:vAlign w:val="center"/>
          </w:tcPr>
          <w:p w:rsidR="00FC3410" w:rsidRPr="00325B75" w:rsidRDefault="00FC3410" w:rsidP="00876C5B">
            <w:pPr>
              <w:rPr>
                <w:color w:val="000000"/>
                <w:sz w:val="20"/>
                <w:szCs w:val="20"/>
              </w:rPr>
            </w:pPr>
            <w:r w:rsidRPr="00325B75">
              <w:rPr>
                <w:color w:val="000000"/>
                <w:sz w:val="20"/>
                <w:szCs w:val="20"/>
              </w:rPr>
              <w:t>Jelgavas pilsētas dome</w:t>
            </w:r>
          </w:p>
        </w:tc>
        <w:tc>
          <w:tcPr>
            <w:tcW w:w="5130" w:type="dxa"/>
            <w:tcBorders>
              <w:top w:val="single" w:sz="4" w:space="0" w:color="auto"/>
              <w:left w:val="nil"/>
              <w:bottom w:val="single" w:sz="4" w:space="0" w:color="auto"/>
              <w:right w:val="single" w:sz="4" w:space="0" w:color="auto"/>
            </w:tcBorders>
            <w:vAlign w:val="center"/>
          </w:tcPr>
          <w:p w:rsidR="00FC3410" w:rsidRPr="00325B75" w:rsidRDefault="00FC3410" w:rsidP="00876C5B">
            <w:pPr>
              <w:rPr>
                <w:color w:val="000000"/>
                <w:sz w:val="20"/>
                <w:szCs w:val="20"/>
              </w:rPr>
            </w:pPr>
            <w:r w:rsidRPr="00325B75">
              <w:rPr>
                <w:color w:val="000000"/>
                <w:sz w:val="20"/>
                <w:szCs w:val="20"/>
              </w:rPr>
              <w:t>Energoefektivitātes paaugstināšana Jelgavas pilsētas pašvaldības izglītības iestāžu ēkās</w:t>
            </w:r>
          </w:p>
        </w:tc>
        <w:tc>
          <w:tcPr>
            <w:tcW w:w="3686" w:type="dxa"/>
            <w:gridSpan w:val="2"/>
            <w:tcBorders>
              <w:top w:val="single" w:sz="4" w:space="0" w:color="auto"/>
              <w:left w:val="nil"/>
              <w:bottom w:val="single" w:sz="4" w:space="0" w:color="auto"/>
              <w:right w:val="single" w:sz="4" w:space="0" w:color="auto"/>
            </w:tcBorders>
            <w:vAlign w:val="center"/>
          </w:tcPr>
          <w:p w:rsidR="00FC3410" w:rsidRPr="00325B75" w:rsidRDefault="00FC3410" w:rsidP="00424EDC">
            <w:pPr>
              <w:jc w:val="center"/>
              <w:rPr>
                <w:color w:val="000000"/>
                <w:sz w:val="20"/>
                <w:szCs w:val="20"/>
                <w:highlight w:val="yellow"/>
                <w:lang w:eastAsia="lv-LV"/>
              </w:rPr>
            </w:pPr>
            <w:r w:rsidRPr="00325B75">
              <w:rPr>
                <w:color w:val="000000"/>
                <w:sz w:val="20"/>
                <w:szCs w:val="20"/>
                <w:lang w:eastAsia="lv-LV"/>
              </w:rPr>
              <w:t>Projektu rezultātu monitoringa pārskats tiks apstiprināts pēc precizētās informācijas saņemšanas</w:t>
            </w:r>
          </w:p>
        </w:tc>
      </w:tr>
      <w:tr w:rsidR="00FC3410" w:rsidRPr="00325B75" w:rsidTr="00876C5B">
        <w:trPr>
          <w:trHeight w:val="709"/>
        </w:trPr>
        <w:tc>
          <w:tcPr>
            <w:tcW w:w="1281" w:type="dxa"/>
            <w:tcBorders>
              <w:top w:val="single" w:sz="4" w:space="0" w:color="auto"/>
              <w:left w:val="single" w:sz="4" w:space="0" w:color="auto"/>
              <w:bottom w:val="single" w:sz="4" w:space="0" w:color="auto"/>
              <w:right w:val="single" w:sz="4" w:space="0" w:color="auto"/>
            </w:tcBorders>
            <w:vAlign w:val="center"/>
          </w:tcPr>
          <w:p w:rsidR="00FC3410" w:rsidRPr="00325B75" w:rsidRDefault="00FC3410" w:rsidP="00876C5B">
            <w:pPr>
              <w:pStyle w:val="ListParagraph"/>
              <w:numPr>
                <w:ilvl w:val="0"/>
                <w:numId w:val="24"/>
              </w:numPr>
              <w:rPr>
                <w:rFonts w:ascii="Times New Roman" w:hAnsi="Times New Roman"/>
                <w:color w:val="000000"/>
                <w:sz w:val="20"/>
                <w:szCs w:val="20"/>
                <w:lang w:eastAsia="lv-LV"/>
              </w:rPr>
            </w:pPr>
          </w:p>
        </w:tc>
        <w:tc>
          <w:tcPr>
            <w:tcW w:w="1418" w:type="dxa"/>
            <w:tcBorders>
              <w:top w:val="single" w:sz="4" w:space="0" w:color="auto"/>
              <w:left w:val="single" w:sz="4" w:space="0" w:color="auto"/>
              <w:bottom w:val="single" w:sz="4" w:space="0" w:color="auto"/>
              <w:right w:val="single" w:sz="4" w:space="0" w:color="auto"/>
            </w:tcBorders>
            <w:vAlign w:val="center"/>
          </w:tcPr>
          <w:p w:rsidR="00FC3410" w:rsidRPr="00325B75" w:rsidRDefault="00FC3410" w:rsidP="00876C5B">
            <w:pPr>
              <w:rPr>
                <w:color w:val="000000"/>
                <w:sz w:val="20"/>
                <w:szCs w:val="20"/>
              </w:rPr>
            </w:pPr>
            <w:r w:rsidRPr="00325B75">
              <w:rPr>
                <w:color w:val="000000"/>
                <w:sz w:val="20"/>
                <w:szCs w:val="20"/>
              </w:rPr>
              <w:t>KPFI-1/64</w:t>
            </w:r>
          </w:p>
        </w:tc>
        <w:tc>
          <w:tcPr>
            <w:tcW w:w="1962" w:type="dxa"/>
            <w:tcBorders>
              <w:top w:val="single" w:sz="4" w:space="0" w:color="auto"/>
              <w:left w:val="nil"/>
              <w:bottom w:val="single" w:sz="4" w:space="0" w:color="auto"/>
              <w:right w:val="single" w:sz="4" w:space="0" w:color="auto"/>
            </w:tcBorders>
            <w:vAlign w:val="center"/>
          </w:tcPr>
          <w:p w:rsidR="00FC3410" w:rsidRPr="00325B75" w:rsidRDefault="00FC3410" w:rsidP="00876C5B">
            <w:pPr>
              <w:rPr>
                <w:color w:val="000000"/>
                <w:sz w:val="20"/>
                <w:szCs w:val="20"/>
              </w:rPr>
            </w:pPr>
            <w:r w:rsidRPr="00325B75">
              <w:rPr>
                <w:color w:val="000000"/>
                <w:sz w:val="20"/>
                <w:szCs w:val="20"/>
              </w:rPr>
              <w:t>Dagdas novada pašvaldība</w:t>
            </w:r>
          </w:p>
        </w:tc>
        <w:tc>
          <w:tcPr>
            <w:tcW w:w="5130" w:type="dxa"/>
            <w:tcBorders>
              <w:top w:val="single" w:sz="4" w:space="0" w:color="auto"/>
              <w:left w:val="nil"/>
              <w:bottom w:val="single" w:sz="4" w:space="0" w:color="auto"/>
              <w:right w:val="single" w:sz="4" w:space="0" w:color="auto"/>
            </w:tcBorders>
            <w:vAlign w:val="center"/>
          </w:tcPr>
          <w:p w:rsidR="00FC3410" w:rsidRPr="00325B75" w:rsidRDefault="00FC3410" w:rsidP="00876C5B">
            <w:pPr>
              <w:rPr>
                <w:color w:val="000000"/>
                <w:sz w:val="20"/>
                <w:szCs w:val="20"/>
              </w:rPr>
            </w:pPr>
            <w:r w:rsidRPr="00325B75">
              <w:rPr>
                <w:color w:val="000000"/>
                <w:sz w:val="20"/>
                <w:szCs w:val="20"/>
              </w:rPr>
              <w:t>Energoefektivitātes paaugstināšana Dagdas tautas namā</w:t>
            </w:r>
          </w:p>
        </w:tc>
        <w:tc>
          <w:tcPr>
            <w:tcW w:w="3686" w:type="dxa"/>
            <w:gridSpan w:val="2"/>
            <w:tcBorders>
              <w:top w:val="single" w:sz="4" w:space="0" w:color="auto"/>
              <w:left w:val="nil"/>
              <w:bottom w:val="single" w:sz="4" w:space="0" w:color="auto"/>
              <w:right w:val="single" w:sz="4" w:space="0" w:color="auto"/>
            </w:tcBorders>
            <w:vAlign w:val="center"/>
          </w:tcPr>
          <w:p w:rsidR="00FC3410" w:rsidRPr="00325B75" w:rsidRDefault="00FC3410" w:rsidP="00424EDC">
            <w:pPr>
              <w:jc w:val="center"/>
              <w:rPr>
                <w:color w:val="000000"/>
                <w:sz w:val="20"/>
                <w:szCs w:val="20"/>
                <w:highlight w:val="yellow"/>
                <w:lang w:eastAsia="lv-LV"/>
              </w:rPr>
            </w:pPr>
            <w:r w:rsidRPr="00325B75">
              <w:rPr>
                <w:color w:val="000000"/>
                <w:sz w:val="20"/>
                <w:szCs w:val="20"/>
                <w:lang w:eastAsia="lv-LV"/>
              </w:rPr>
              <w:t>Projektu rezultātu monitoringa pārskats tiks apstiprināts pēc precizētās informācijas saņemšanas</w:t>
            </w:r>
          </w:p>
        </w:tc>
      </w:tr>
      <w:tr w:rsidR="00FC3410" w:rsidRPr="00325B75" w:rsidTr="00876C5B">
        <w:trPr>
          <w:trHeight w:val="709"/>
        </w:trPr>
        <w:tc>
          <w:tcPr>
            <w:tcW w:w="1281" w:type="dxa"/>
            <w:tcBorders>
              <w:top w:val="single" w:sz="4" w:space="0" w:color="auto"/>
              <w:left w:val="single" w:sz="4" w:space="0" w:color="auto"/>
              <w:bottom w:val="single" w:sz="4" w:space="0" w:color="auto"/>
              <w:right w:val="single" w:sz="4" w:space="0" w:color="auto"/>
            </w:tcBorders>
            <w:vAlign w:val="center"/>
          </w:tcPr>
          <w:p w:rsidR="00FC3410" w:rsidRPr="00325B75" w:rsidRDefault="00FC3410" w:rsidP="00876C5B">
            <w:pPr>
              <w:pStyle w:val="ListParagraph"/>
              <w:numPr>
                <w:ilvl w:val="0"/>
                <w:numId w:val="24"/>
              </w:numPr>
              <w:rPr>
                <w:rFonts w:ascii="Times New Roman" w:hAnsi="Times New Roman"/>
                <w:color w:val="000000"/>
                <w:sz w:val="20"/>
                <w:szCs w:val="20"/>
                <w:lang w:eastAsia="lv-LV"/>
              </w:rPr>
            </w:pPr>
          </w:p>
        </w:tc>
        <w:tc>
          <w:tcPr>
            <w:tcW w:w="1418" w:type="dxa"/>
            <w:tcBorders>
              <w:top w:val="single" w:sz="4" w:space="0" w:color="auto"/>
              <w:left w:val="single" w:sz="4" w:space="0" w:color="auto"/>
              <w:bottom w:val="single" w:sz="4" w:space="0" w:color="auto"/>
              <w:right w:val="single" w:sz="4" w:space="0" w:color="auto"/>
            </w:tcBorders>
            <w:vAlign w:val="center"/>
          </w:tcPr>
          <w:p w:rsidR="00FC3410" w:rsidRPr="00325B75" w:rsidRDefault="00FC3410" w:rsidP="00876C5B">
            <w:pPr>
              <w:rPr>
                <w:color w:val="000000"/>
                <w:sz w:val="20"/>
                <w:szCs w:val="20"/>
              </w:rPr>
            </w:pPr>
            <w:r w:rsidRPr="00325B75">
              <w:rPr>
                <w:color w:val="000000"/>
                <w:sz w:val="20"/>
                <w:szCs w:val="20"/>
              </w:rPr>
              <w:t>KPFI-1/65</w:t>
            </w:r>
          </w:p>
        </w:tc>
        <w:tc>
          <w:tcPr>
            <w:tcW w:w="1962" w:type="dxa"/>
            <w:tcBorders>
              <w:top w:val="single" w:sz="4" w:space="0" w:color="auto"/>
              <w:left w:val="nil"/>
              <w:bottom w:val="single" w:sz="4" w:space="0" w:color="auto"/>
              <w:right w:val="single" w:sz="4" w:space="0" w:color="auto"/>
            </w:tcBorders>
            <w:vAlign w:val="center"/>
          </w:tcPr>
          <w:p w:rsidR="00FC3410" w:rsidRPr="00325B75" w:rsidRDefault="00FC3410" w:rsidP="00876C5B">
            <w:pPr>
              <w:rPr>
                <w:color w:val="000000"/>
                <w:sz w:val="20"/>
                <w:szCs w:val="20"/>
              </w:rPr>
            </w:pPr>
            <w:r w:rsidRPr="00325B75">
              <w:rPr>
                <w:color w:val="000000"/>
                <w:sz w:val="20"/>
                <w:szCs w:val="20"/>
              </w:rPr>
              <w:t>Salas novada pašvaldība</w:t>
            </w:r>
          </w:p>
        </w:tc>
        <w:tc>
          <w:tcPr>
            <w:tcW w:w="5130" w:type="dxa"/>
            <w:tcBorders>
              <w:top w:val="single" w:sz="4" w:space="0" w:color="auto"/>
              <w:left w:val="nil"/>
              <w:bottom w:val="single" w:sz="4" w:space="0" w:color="auto"/>
              <w:right w:val="single" w:sz="4" w:space="0" w:color="auto"/>
            </w:tcBorders>
            <w:vAlign w:val="center"/>
          </w:tcPr>
          <w:p w:rsidR="00FC3410" w:rsidRPr="00325B75" w:rsidRDefault="00FC3410" w:rsidP="00876C5B">
            <w:pPr>
              <w:rPr>
                <w:color w:val="000000"/>
                <w:sz w:val="20"/>
                <w:szCs w:val="20"/>
              </w:rPr>
            </w:pPr>
            <w:r w:rsidRPr="00325B75">
              <w:rPr>
                <w:color w:val="000000"/>
                <w:sz w:val="20"/>
                <w:szCs w:val="20"/>
              </w:rPr>
              <w:t>Energoefektivitātes paaugstināšana Salas novada pašvaldības administratīvajā ēkā</w:t>
            </w:r>
          </w:p>
        </w:tc>
        <w:tc>
          <w:tcPr>
            <w:tcW w:w="1985" w:type="dxa"/>
            <w:tcBorders>
              <w:top w:val="single" w:sz="4" w:space="0" w:color="auto"/>
              <w:left w:val="nil"/>
              <w:bottom w:val="single" w:sz="4" w:space="0" w:color="auto"/>
              <w:right w:val="single" w:sz="4" w:space="0" w:color="auto"/>
            </w:tcBorders>
            <w:vAlign w:val="center"/>
          </w:tcPr>
          <w:p w:rsidR="00FC3410" w:rsidRPr="00325B75" w:rsidRDefault="00FC3410" w:rsidP="002823CC">
            <w:pPr>
              <w:jc w:val="center"/>
              <w:rPr>
                <w:sz w:val="20"/>
                <w:szCs w:val="20"/>
              </w:rPr>
            </w:pPr>
            <w:r w:rsidRPr="00325B75">
              <w:rPr>
                <w:sz w:val="20"/>
                <w:szCs w:val="20"/>
              </w:rPr>
              <w:t>484,79</w:t>
            </w:r>
          </w:p>
        </w:tc>
        <w:tc>
          <w:tcPr>
            <w:tcW w:w="1701" w:type="dxa"/>
            <w:tcBorders>
              <w:top w:val="single" w:sz="4" w:space="0" w:color="auto"/>
              <w:left w:val="nil"/>
              <w:bottom w:val="single" w:sz="4" w:space="0" w:color="auto"/>
              <w:right w:val="single" w:sz="4" w:space="0" w:color="auto"/>
            </w:tcBorders>
            <w:vAlign w:val="center"/>
          </w:tcPr>
          <w:p w:rsidR="00FC3410" w:rsidRPr="00325B75" w:rsidRDefault="00FC3410" w:rsidP="002823CC">
            <w:pPr>
              <w:jc w:val="center"/>
              <w:rPr>
                <w:sz w:val="20"/>
                <w:szCs w:val="20"/>
              </w:rPr>
            </w:pPr>
            <w:r w:rsidRPr="00325B75">
              <w:rPr>
                <w:sz w:val="20"/>
                <w:szCs w:val="20"/>
              </w:rPr>
              <w:t>127,99</w:t>
            </w:r>
          </w:p>
        </w:tc>
      </w:tr>
      <w:tr w:rsidR="00FC3410" w:rsidRPr="00325B75" w:rsidTr="00876C5B">
        <w:trPr>
          <w:trHeight w:val="709"/>
        </w:trPr>
        <w:tc>
          <w:tcPr>
            <w:tcW w:w="1281" w:type="dxa"/>
            <w:tcBorders>
              <w:top w:val="single" w:sz="4" w:space="0" w:color="auto"/>
              <w:left w:val="single" w:sz="4" w:space="0" w:color="auto"/>
              <w:bottom w:val="single" w:sz="4" w:space="0" w:color="auto"/>
              <w:right w:val="single" w:sz="4" w:space="0" w:color="auto"/>
            </w:tcBorders>
            <w:vAlign w:val="center"/>
          </w:tcPr>
          <w:p w:rsidR="00FC3410" w:rsidRPr="00325B75" w:rsidRDefault="00FC3410" w:rsidP="00876C5B">
            <w:pPr>
              <w:pStyle w:val="ListParagraph"/>
              <w:numPr>
                <w:ilvl w:val="0"/>
                <w:numId w:val="24"/>
              </w:numPr>
              <w:rPr>
                <w:rFonts w:ascii="Times New Roman" w:hAnsi="Times New Roman"/>
                <w:color w:val="000000"/>
                <w:sz w:val="20"/>
                <w:szCs w:val="20"/>
                <w:lang w:eastAsia="lv-LV"/>
              </w:rPr>
            </w:pPr>
          </w:p>
        </w:tc>
        <w:tc>
          <w:tcPr>
            <w:tcW w:w="1418" w:type="dxa"/>
            <w:tcBorders>
              <w:top w:val="single" w:sz="4" w:space="0" w:color="auto"/>
              <w:left w:val="single" w:sz="4" w:space="0" w:color="auto"/>
              <w:bottom w:val="single" w:sz="4" w:space="0" w:color="auto"/>
              <w:right w:val="single" w:sz="4" w:space="0" w:color="auto"/>
            </w:tcBorders>
            <w:vAlign w:val="center"/>
          </w:tcPr>
          <w:p w:rsidR="00FC3410" w:rsidRPr="00325B75" w:rsidRDefault="00FC3410" w:rsidP="00876C5B">
            <w:pPr>
              <w:rPr>
                <w:color w:val="000000"/>
                <w:sz w:val="20"/>
                <w:szCs w:val="20"/>
              </w:rPr>
            </w:pPr>
            <w:r w:rsidRPr="00325B75">
              <w:rPr>
                <w:color w:val="000000"/>
                <w:sz w:val="20"/>
                <w:szCs w:val="20"/>
              </w:rPr>
              <w:t>KPFI-1/67</w:t>
            </w:r>
          </w:p>
        </w:tc>
        <w:tc>
          <w:tcPr>
            <w:tcW w:w="1962" w:type="dxa"/>
            <w:tcBorders>
              <w:top w:val="single" w:sz="4" w:space="0" w:color="auto"/>
              <w:left w:val="nil"/>
              <w:bottom w:val="single" w:sz="4" w:space="0" w:color="auto"/>
              <w:right w:val="single" w:sz="4" w:space="0" w:color="auto"/>
            </w:tcBorders>
            <w:vAlign w:val="center"/>
          </w:tcPr>
          <w:p w:rsidR="00FC3410" w:rsidRPr="00325B75" w:rsidRDefault="00FC3410" w:rsidP="00876C5B">
            <w:pPr>
              <w:rPr>
                <w:color w:val="000000"/>
                <w:sz w:val="20"/>
                <w:szCs w:val="20"/>
              </w:rPr>
            </w:pPr>
            <w:r w:rsidRPr="00325B75">
              <w:rPr>
                <w:color w:val="000000"/>
                <w:sz w:val="20"/>
                <w:szCs w:val="20"/>
              </w:rPr>
              <w:t>Cēsu novada pašvaldība</w:t>
            </w:r>
          </w:p>
        </w:tc>
        <w:tc>
          <w:tcPr>
            <w:tcW w:w="5130" w:type="dxa"/>
            <w:tcBorders>
              <w:top w:val="single" w:sz="4" w:space="0" w:color="auto"/>
              <w:left w:val="nil"/>
              <w:bottom w:val="single" w:sz="4" w:space="0" w:color="auto"/>
              <w:right w:val="single" w:sz="4" w:space="0" w:color="auto"/>
            </w:tcBorders>
            <w:vAlign w:val="center"/>
          </w:tcPr>
          <w:p w:rsidR="00FC3410" w:rsidRPr="00325B75" w:rsidRDefault="00FC3410" w:rsidP="00876C5B">
            <w:pPr>
              <w:rPr>
                <w:color w:val="000000"/>
                <w:sz w:val="20"/>
                <w:szCs w:val="20"/>
              </w:rPr>
            </w:pPr>
            <w:r w:rsidRPr="00325B75">
              <w:rPr>
                <w:color w:val="000000"/>
                <w:sz w:val="20"/>
                <w:szCs w:val="20"/>
              </w:rPr>
              <w:t>Energoefektivitātes paaugstināšana Cēsu novada pašvaldības ēkās</w:t>
            </w:r>
          </w:p>
        </w:tc>
        <w:tc>
          <w:tcPr>
            <w:tcW w:w="1985" w:type="dxa"/>
            <w:tcBorders>
              <w:top w:val="single" w:sz="4" w:space="0" w:color="auto"/>
              <w:left w:val="nil"/>
              <w:bottom w:val="single" w:sz="4" w:space="0" w:color="auto"/>
              <w:right w:val="single" w:sz="4" w:space="0" w:color="auto"/>
            </w:tcBorders>
            <w:vAlign w:val="center"/>
          </w:tcPr>
          <w:p w:rsidR="00FC3410" w:rsidRPr="00325B75" w:rsidRDefault="00FC3410" w:rsidP="002823CC">
            <w:pPr>
              <w:jc w:val="center"/>
              <w:rPr>
                <w:sz w:val="20"/>
                <w:szCs w:val="20"/>
              </w:rPr>
            </w:pPr>
            <w:r w:rsidRPr="00325B75">
              <w:rPr>
                <w:sz w:val="20"/>
                <w:szCs w:val="20"/>
              </w:rPr>
              <w:t>741,41</w:t>
            </w:r>
          </w:p>
        </w:tc>
        <w:tc>
          <w:tcPr>
            <w:tcW w:w="1701" w:type="dxa"/>
            <w:tcBorders>
              <w:top w:val="single" w:sz="4" w:space="0" w:color="auto"/>
              <w:left w:val="nil"/>
              <w:bottom w:val="single" w:sz="4" w:space="0" w:color="auto"/>
              <w:right w:val="single" w:sz="4" w:space="0" w:color="auto"/>
            </w:tcBorders>
            <w:vAlign w:val="center"/>
          </w:tcPr>
          <w:p w:rsidR="00FC3410" w:rsidRPr="00325B75" w:rsidRDefault="00FC3410" w:rsidP="002823CC">
            <w:pPr>
              <w:jc w:val="center"/>
              <w:rPr>
                <w:sz w:val="20"/>
                <w:szCs w:val="20"/>
              </w:rPr>
            </w:pPr>
            <w:r w:rsidRPr="00325B75">
              <w:rPr>
                <w:sz w:val="20"/>
                <w:szCs w:val="20"/>
              </w:rPr>
              <w:t>195,73</w:t>
            </w:r>
          </w:p>
        </w:tc>
      </w:tr>
      <w:tr w:rsidR="00FC3410" w:rsidRPr="00325B75" w:rsidTr="00876C5B">
        <w:trPr>
          <w:trHeight w:val="709"/>
        </w:trPr>
        <w:tc>
          <w:tcPr>
            <w:tcW w:w="1281" w:type="dxa"/>
            <w:tcBorders>
              <w:top w:val="single" w:sz="4" w:space="0" w:color="auto"/>
              <w:left w:val="single" w:sz="4" w:space="0" w:color="auto"/>
              <w:bottom w:val="single" w:sz="4" w:space="0" w:color="auto"/>
              <w:right w:val="single" w:sz="4" w:space="0" w:color="auto"/>
            </w:tcBorders>
            <w:vAlign w:val="center"/>
          </w:tcPr>
          <w:p w:rsidR="00FC3410" w:rsidRPr="00325B75" w:rsidRDefault="00FC3410" w:rsidP="00876C5B">
            <w:pPr>
              <w:pStyle w:val="ListParagraph"/>
              <w:numPr>
                <w:ilvl w:val="0"/>
                <w:numId w:val="24"/>
              </w:numPr>
              <w:rPr>
                <w:rFonts w:ascii="Times New Roman" w:hAnsi="Times New Roman"/>
                <w:color w:val="000000"/>
                <w:sz w:val="20"/>
                <w:szCs w:val="20"/>
                <w:lang w:eastAsia="lv-LV"/>
              </w:rPr>
            </w:pPr>
          </w:p>
        </w:tc>
        <w:tc>
          <w:tcPr>
            <w:tcW w:w="1418" w:type="dxa"/>
            <w:tcBorders>
              <w:top w:val="single" w:sz="4" w:space="0" w:color="auto"/>
              <w:left w:val="single" w:sz="4" w:space="0" w:color="auto"/>
              <w:bottom w:val="single" w:sz="4" w:space="0" w:color="auto"/>
              <w:right w:val="single" w:sz="4" w:space="0" w:color="auto"/>
            </w:tcBorders>
            <w:vAlign w:val="center"/>
          </w:tcPr>
          <w:p w:rsidR="00FC3410" w:rsidRPr="00325B75" w:rsidRDefault="00FC3410" w:rsidP="00876C5B">
            <w:pPr>
              <w:rPr>
                <w:color w:val="000000"/>
                <w:sz w:val="20"/>
                <w:szCs w:val="20"/>
              </w:rPr>
            </w:pPr>
            <w:r w:rsidRPr="00325B75">
              <w:rPr>
                <w:color w:val="000000"/>
                <w:sz w:val="20"/>
                <w:szCs w:val="20"/>
              </w:rPr>
              <w:t>KPFI-1/68</w:t>
            </w:r>
          </w:p>
        </w:tc>
        <w:tc>
          <w:tcPr>
            <w:tcW w:w="1962" w:type="dxa"/>
            <w:tcBorders>
              <w:top w:val="single" w:sz="4" w:space="0" w:color="auto"/>
              <w:left w:val="nil"/>
              <w:bottom w:val="single" w:sz="4" w:space="0" w:color="auto"/>
              <w:right w:val="single" w:sz="4" w:space="0" w:color="auto"/>
            </w:tcBorders>
            <w:vAlign w:val="center"/>
          </w:tcPr>
          <w:p w:rsidR="00FC3410" w:rsidRPr="00325B75" w:rsidRDefault="00FC3410" w:rsidP="00876C5B">
            <w:pPr>
              <w:rPr>
                <w:color w:val="000000"/>
                <w:sz w:val="20"/>
                <w:szCs w:val="20"/>
              </w:rPr>
            </w:pPr>
            <w:r w:rsidRPr="00325B75">
              <w:rPr>
                <w:color w:val="000000"/>
                <w:sz w:val="20"/>
                <w:szCs w:val="20"/>
              </w:rPr>
              <w:t>Varakļānu novada pašvaldība</w:t>
            </w:r>
          </w:p>
        </w:tc>
        <w:tc>
          <w:tcPr>
            <w:tcW w:w="5130" w:type="dxa"/>
            <w:tcBorders>
              <w:top w:val="single" w:sz="4" w:space="0" w:color="auto"/>
              <w:left w:val="nil"/>
              <w:bottom w:val="single" w:sz="4" w:space="0" w:color="auto"/>
              <w:right w:val="single" w:sz="4" w:space="0" w:color="auto"/>
            </w:tcBorders>
            <w:vAlign w:val="center"/>
          </w:tcPr>
          <w:p w:rsidR="00FC3410" w:rsidRPr="00325B75" w:rsidRDefault="00FC3410" w:rsidP="00876C5B">
            <w:pPr>
              <w:rPr>
                <w:color w:val="000000"/>
                <w:sz w:val="20"/>
                <w:szCs w:val="20"/>
              </w:rPr>
            </w:pPr>
            <w:r w:rsidRPr="00325B75">
              <w:rPr>
                <w:color w:val="000000"/>
                <w:sz w:val="20"/>
                <w:szCs w:val="20"/>
              </w:rPr>
              <w:t>Energoefektivitātes paaugstināšana Varakļānu novada pašvaldības ēkās</w:t>
            </w:r>
          </w:p>
        </w:tc>
        <w:tc>
          <w:tcPr>
            <w:tcW w:w="1985" w:type="dxa"/>
            <w:tcBorders>
              <w:top w:val="single" w:sz="4" w:space="0" w:color="auto"/>
              <w:left w:val="nil"/>
              <w:bottom w:val="single" w:sz="4" w:space="0" w:color="auto"/>
              <w:right w:val="single" w:sz="4" w:space="0" w:color="auto"/>
            </w:tcBorders>
            <w:vAlign w:val="center"/>
          </w:tcPr>
          <w:p w:rsidR="00FC3410" w:rsidRPr="00325B75" w:rsidRDefault="00FC3410" w:rsidP="002823CC">
            <w:pPr>
              <w:jc w:val="center"/>
              <w:rPr>
                <w:sz w:val="20"/>
                <w:szCs w:val="20"/>
              </w:rPr>
            </w:pPr>
            <w:r w:rsidRPr="00325B75">
              <w:rPr>
                <w:sz w:val="20"/>
                <w:szCs w:val="20"/>
              </w:rPr>
              <w:t>1 253,99</w:t>
            </w:r>
          </w:p>
        </w:tc>
        <w:tc>
          <w:tcPr>
            <w:tcW w:w="1701" w:type="dxa"/>
            <w:tcBorders>
              <w:top w:val="single" w:sz="4" w:space="0" w:color="auto"/>
              <w:left w:val="nil"/>
              <w:bottom w:val="single" w:sz="4" w:space="0" w:color="auto"/>
              <w:right w:val="single" w:sz="4" w:space="0" w:color="auto"/>
            </w:tcBorders>
            <w:vAlign w:val="center"/>
          </w:tcPr>
          <w:p w:rsidR="00FC3410" w:rsidRPr="00325B75" w:rsidRDefault="00FC3410" w:rsidP="00474695">
            <w:pPr>
              <w:jc w:val="center"/>
              <w:rPr>
                <w:sz w:val="20"/>
                <w:szCs w:val="20"/>
              </w:rPr>
            </w:pPr>
            <w:r w:rsidRPr="00325B75">
              <w:rPr>
                <w:sz w:val="20"/>
                <w:szCs w:val="20"/>
              </w:rPr>
              <w:t>331,06</w:t>
            </w:r>
          </w:p>
        </w:tc>
      </w:tr>
      <w:tr w:rsidR="00FC3410" w:rsidRPr="00325B75" w:rsidTr="00876C5B">
        <w:trPr>
          <w:trHeight w:val="709"/>
        </w:trPr>
        <w:tc>
          <w:tcPr>
            <w:tcW w:w="1281" w:type="dxa"/>
            <w:tcBorders>
              <w:top w:val="single" w:sz="4" w:space="0" w:color="auto"/>
              <w:left w:val="single" w:sz="4" w:space="0" w:color="auto"/>
              <w:bottom w:val="single" w:sz="4" w:space="0" w:color="auto"/>
              <w:right w:val="single" w:sz="4" w:space="0" w:color="auto"/>
            </w:tcBorders>
            <w:vAlign w:val="center"/>
          </w:tcPr>
          <w:p w:rsidR="00FC3410" w:rsidRPr="00325B75" w:rsidRDefault="00FC3410" w:rsidP="00876C5B">
            <w:pPr>
              <w:pStyle w:val="ListParagraph"/>
              <w:numPr>
                <w:ilvl w:val="0"/>
                <w:numId w:val="24"/>
              </w:numPr>
              <w:rPr>
                <w:rFonts w:ascii="Times New Roman" w:hAnsi="Times New Roman"/>
                <w:color w:val="000000"/>
                <w:sz w:val="20"/>
                <w:szCs w:val="20"/>
                <w:lang w:eastAsia="lv-LV"/>
              </w:rPr>
            </w:pPr>
          </w:p>
        </w:tc>
        <w:tc>
          <w:tcPr>
            <w:tcW w:w="1418" w:type="dxa"/>
            <w:tcBorders>
              <w:top w:val="single" w:sz="4" w:space="0" w:color="auto"/>
              <w:left w:val="single" w:sz="4" w:space="0" w:color="auto"/>
              <w:bottom w:val="single" w:sz="4" w:space="0" w:color="auto"/>
              <w:right w:val="single" w:sz="4" w:space="0" w:color="auto"/>
            </w:tcBorders>
            <w:vAlign w:val="center"/>
          </w:tcPr>
          <w:p w:rsidR="00FC3410" w:rsidRPr="00325B75" w:rsidRDefault="00FC3410" w:rsidP="00876C5B">
            <w:pPr>
              <w:rPr>
                <w:color w:val="000000"/>
                <w:sz w:val="20"/>
                <w:szCs w:val="20"/>
              </w:rPr>
            </w:pPr>
            <w:r w:rsidRPr="00325B75">
              <w:rPr>
                <w:color w:val="000000"/>
                <w:sz w:val="20"/>
                <w:szCs w:val="20"/>
              </w:rPr>
              <w:t>KPFI-4/20</w:t>
            </w:r>
          </w:p>
        </w:tc>
        <w:tc>
          <w:tcPr>
            <w:tcW w:w="1962" w:type="dxa"/>
            <w:tcBorders>
              <w:top w:val="single" w:sz="4" w:space="0" w:color="auto"/>
              <w:left w:val="nil"/>
              <w:bottom w:val="single" w:sz="4" w:space="0" w:color="auto"/>
              <w:right w:val="single" w:sz="4" w:space="0" w:color="auto"/>
            </w:tcBorders>
            <w:vAlign w:val="center"/>
          </w:tcPr>
          <w:p w:rsidR="00FC3410" w:rsidRPr="00325B75" w:rsidRDefault="00FC3410" w:rsidP="00876C5B">
            <w:pPr>
              <w:rPr>
                <w:color w:val="000000"/>
                <w:sz w:val="20"/>
                <w:szCs w:val="20"/>
              </w:rPr>
            </w:pPr>
            <w:r w:rsidRPr="00325B75">
              <w:rPr>
                <w:color w:val="000000"/>
                <w:sz w:val="20"/>
                <w:szCs w:val="20"/>
              </w:rPr>
              <w:t>SIA "Sauljums"</w:t>
            </w:r>
            <w:r w:rsidRPr="00325B75">
              <w:rPr>
                <w:rStyle w:val="FootnoteReference"/>
                <w:color w:val="000000"/>
                <w:sz w:val="20"/>
                <w:szCs w:val="20"/>
              </w:rPr>
              <w:footnoteReference w:id="42"/>
            </w:r>
          </w:p>
        </w:tc>
        <w:tc>
          <w:tcPr>
            <w:tcW w:w="5130" w:type="dxa"/>
            <w:tcBorders>
              <w:top w:val="single" w:sz="4" w:space="0" w:color="auto"/>
              <w:left w:val="nil"/>
              <w:bottom w:val="single" w:sz="4" w:space="0" w:color="auto"/>
              <w:right w:val="single" w:sz="4" w:space="0" w:color="auto"/>
            </w:tcBorders>
            <w:vAlign w:val="center"/>
          </w:tcPr>
          <w:p w:rsidR="00FC3410" w:rsidRPr="00325B75" w:rsidRDefault="00FC3410" w:rsidP="00876C5B">
            <w:pPr>
              <w:rPr>
                <w:color w:val="000000"/>
                <w:sz w:val="20"/>
                <w:szCs w:val="20"/>
              </w:rPr>
            </w:pPr>
            <w:r w:rsidRPr="00325B75">
              <w:rPr>
                <w:color w:val="000000"/>
                <w:sz w:val="20"/>
                <w:szCs w:val="20"/>
              </w:rPr>
              <w:t>Bērnudārza “Varavīksne" siltumenerģijas ražošanas iekārtu nomaiņa, iegāde un uzstādīšana enerģijas ražošanai no atjaunojamiem energoresursiem.</w:t>
            </w:r>
          </w:p>
        </w:tc>
        <w:tc>
          <w:tcPr>
            <w:tcW w:w="1985" w:type="dxa"/>
            <w:tcBorders>
              <w:top w:val="single" w:sz="4" w:space="0" w:color="auto"/>
              <w:left w:val="nil"/>
              <w:bottom w:val="single" w:sz="4" w:space="0" w:color="auto"/>
              <w:right w:val="single" w:sz="4" w:space="0" w:color="auto"/>
            </w:tcBorders>
            <w:vAlign w:val="center"/>
          </w:tcPr>
          <w:p w:rsidR="00FC3410" w:rsidRPr="00325B75" w:rsidRDefault="00FC3410" w:rsidP="00FB456C">
            <w:pPr>
              <w:jc w:val="center"/>
              <w:rPr>
                <w:sz w:val="20"/>
                <w:szCs w:val="20"/>
              </w:rPr>
            </w:pPr>
            <w:r w:rsidRPr="00325B75">
              <w:rPr>
                <w:sz w:val="20"/>
                <w:szCs w:val="20"/>
              </w:rPr>
              <w:t>NA</w:t>
            </w:r>
          </w:p>
        </w:tc>
        <w:tc>
          <w:tcPr>
            <w:tcW w:w="1701" w:type="dxa"/>
            <w:tcBorders>
              <w:top w:val="single" w:sz="4" w:space="0" w:color="auto"/>
              <w:left w:val="nil"/>
              <w:bottom w:val="single" w:sz="4" w:space="0" w:color="auto"/>
              <w:right w:val="single" w:sz="4" w:space="0" w:color="auto"/>
            </w:tcBorders>
            <w:vAlign w:val="center"/>
          </w:tcPr>
          <w:p w:rsidR="00FC3410" w:rsidRPr="00325B75" w:rsidRDefault="00FC3410" w:rsidP="002823CC">
            <w:pPr>
              <w:jc w:val="center"/>
              <w:rPr>
                <w:sz w:val="20"/>
                <w:szCs w:val="20"/>
              </w:rPr>
            </w:pPr>
            <w:r w:rsidRPr="00325B75">
              <w:rPr>
                <w:sz w:val="20"/>
                <w:szCs w:val="20"/>
              </w:rPr>
              <w:t>57,38</w:t>
            </w:r>
          </w:p>
        </w:tc>
      </w:tr>
      <w:tr w:rsidR="00FC3410" w:rsidRPr="00325B75" w:rsidTr="00876C5B">
        <w:trPr>
          <w:trHeight w:val="709"/>
        </w:trPr>
        <w:tc>
          <w:tcPr>
            <w:tcW w:w="1281" w:type="dxa"/>
            <w:tcBorders>
              <w:top w:val="single" w:sz="4" w:space="0" w:color="auto"/>
              <w:left w:val="single" w:sz="4" w:space="0" w:color="auto"/>
              <w:bottom w:val="single" w:sz="4" w:space="0" w:color="auto"/>
              <w:right w:val="single" w:sz="4" w:space="0" w:color="auto"/>
            </w:tcBorders>
            <w:vAlign w:val="center"/>
          </w:tcPr>
          <w:p w:rsidR="00FC3410" w:rsidRPr="00325B75" w:rsidRDefault="00FC3410" w:rsidP="00876C5B">
            <w:pPr>
              <w:pStyle w:val="ListParagraph"/>
              <w:numPr>
                <w:ilvl w:val="0"/>
                <w:numId w:val="24"/>
              </w:numPr>
              <w:rPr>
                <w:rFonts w:ascii="Times New Roman" w:hAnsi="Times New Roman"/>
                <w:color w:val="000000"/>
                <w:sz w:val="20"/>
                <w:szCs w:val="20"/>
                <w:lang w:eastAsia="lv-LV"/>
              </w:rPr>
            </w:pPr>
          </w:p>
        </w:tc>
        <w:tc>
          <w:tcPr>
            <w:tcW w:w="1418" w:type="dxa"/>
            <w:tcBorders>
              <w:top w:val="single" w:sz="4" w:space="0" w:color="auto"/>
              <w:left w:val="single" w:sz="4" w:space="0" w:color="auto"/>
              <w:bottom w:val="single" w:sz="4" w:space="0" w:color="auto"/>
              <w:right w:val="single" w:sz="4" w:space="0" w:color="auto"/>
            </w:tcBorders>
            <w:vAlign w:val="center"/>
          </w:tcPr>
          <w:p w:rsidR="00FC3410" w:rsidRPr="00325B75" w:rsidRDefault="00FC3410" w:rsidP="00876C5B">
            <w:pPr>
              <w:rPr>
                <w:color w:val="000000"/>
                <w:sz w:val="20"/>
                <w:szCs w:val="20"/>
              </w:rPr>
            </w:pPr>
            <w:r w:rsidRPr="00325B75">
              <w:rPr>
                <w:color w:val="000000"/>
                <w:sz w:val="20"/>
                <w:szCs w:val="20"/>
              </w:rPr>
              <w:t>KPFI-4/66</w:t>
            </w:r>
          </w:p>
        </w:tc>
        <w:tc>
          <w:tcPr>
            <w:tcW w:w="1962" w:type="dxa"/>
            <w:tcBorders>
              <w:top w:val="single" w:sz="4" w:space="0" w:color="auto"/>
              <w:left w:val="nil"/>
              <w:bottom w:val="single" w:sz="4" w:space="0" w:color="auto"/>
              <w:right w:val="single" w:sz="4" w:space="0" w:color="auto"/>
            </w:tcBorders>
            <w:vAlign w:val="center"/>
          </w:tcPr>
          <w:p w:rsidR="00FC3410" w:rsidRPr="00325B75" w:rsidRDefault="00FC3410" w:rsidP="00876C5B">
            <w:pPr>
              <w:rPr>
                <w:color w:val="000000"/>
                <w:sz w:val="20"/>
                <w:szCs w:val="20"/>
              </w:rPr>
            </w:pPr>
            <w:r w:rsidRPr="00325B75">
              <w:rPr>
                <w:color w:val="000000"/>
                <w:sz w:val="20"/>
                <w:szCs w:val="20"/>
              </w:rPr>
              <w:t>Siguldas novada pašvaldība</w:t>
            </w:r>
          </w:p>
        </w:tc>
        <w:tc>
          <w:tcPr>
            <w:tcW w:w="5130" w:type="dxa"/>
            <w:tcBorders>
              <w:top w:val="single" w:sz="4" w:space="0" w:color="auto"/>
              <w:left w:val="nil"/>
              <w:bottom w:val="single" w:sz="4" w:space="0" w:color="auto"/>
              <w:right w:val="single" w:sz="4" w:space="0" w:color="auto"/>
            </w:tcBorders>
            <w:vAlign w:val="center"/>
          </w:tcPr>
          <w:p w:rsidR="00FC3410" w:rsidRPr="00325B75" w:rsidRDefault="00FC3410" w:rsidP="00876C5B">
            <w:pPr>
              <w:rPr>
                <w:color w:val="000000"/>
                <w:sz w:val="20"/>
                <w:szCs w:val="20"/>
              </w:rPr>
            </w:pPr>
            <w:r w:rsidRPr="00325B75">
              <w:rPr>
                <w:color w:val="000000"/>
                <w:sz w:val="20"/>
                <w:szCs w:val="20"/>
              </w:rPr>
              <w:t>Pāreja no fosilajiem uz atjaunojamajiem energoresursiem Allažu pamatskolā un Allažu sporta centrā</w:t>
            </w:r>
          </w:p>
        </w:tc>
        <w:tc>
          <w:tcPr>
            <w:tcW w:w="1985" w:type="dxa"/>
            <w:tcBorders>
              <w:top w:val="single" w:sz="4" w:space="0" w:color="auto"/>
              <w:left w:val="nil"/>
              <w:bottom w:val="single" w:sz="4" w:space="0" w:color="auto"/>
              <w:right w:val="single" w:sz="4" w:space="0" w:color="auto"/>
            </w:tcBorders>
            <w:vAlign w:val="center"/>
          </w:tcPr>
          <w:p w:rsidR="00FC3410" w:rsidRPr="00325B75" w:rsidRDefault="00FC3410" w:rsidP="00FB456C">
            <w:pPr>
              <w:jc w:val="center"/>
              <w:rPr>
                <w:sz w:val="20"/>
                <w:szCs w:val="20"/>
              </w:rPr>
            </w:pPr>
            <w:r w:rsidRPr="00325B75">
              <w:rPr>
                <w:sz w:val="20"/>
                <w:szCs w:val="20"/>
              </w:rPr>
              <w:t>NA</w:t>
            </w:r>
          </w:p>
        </w:tc>
        <w:tc>
          <w:tcPr>
            <w:tcW w:w="1701" w:type="dxa"/>
            <w:tcBorders>
              <w:top w:val="single" w:sz="4" w:space="0" w:color="auto"/>
              <w:left w:val="nil"/>
              <w:bottom w:val="single" w:sz="4" w:space="0" w:color="auto"/>
              <w:right w:val="single" w:sz="4" w:space="0" w:color="auto"/>
            </w:tcBorders>
            <w:vAlign w:val="center"/>
          </w:tcPr>
          <w:p w:rsidR="00FC3410" w:rsidRPr="00325B75" w:rsidRDefault="00FC3410" w:rsidP="002823CC">
            <w:pPr>
              <w:jc w:val="center"/>
              <w:rPr>
                <w:sz w:val="20"/>
                <w:szCs w:val="20"/>
              </w:rPr>
            </w:pPr>
            <w:r w:rsidRPr="00325B75">
              <w:rPr>
                <w:sz w:val="20"/>
                <w:szCs w:val="20"/>
              </w:rPr>
              <w:t>183,91</w:t>
            </w:r>
          </w:p>
        </w:tc>
      </w:tr>
      <w:tr w:rsidR="00FC3410" w:rsidRPr="00325B75" w:rsidTr="00876C5B">
        <w:trPr>
          <w:trHeight w:val="709"/>
        </w:trPr>
        <w:tc>
          <w:tcPr>
            <w:tcW w:w="1281" w:type="dxa"/>
            <w:tcBorders>
              <w:top w:val="single" w:sz="4" w:space="0" w:color="auto"/>
              <w:left w:val="single" w:sz="4" w:space="0" w:color="auto"/>
              <w:bottom w:val="single" w:sz="4" w:space="0" w:color="auto"/>
              <w:right w:val="single" w:sz="4" w:space="0" w:color="auto"/>
            </w:tcBorders>
            <w:vAlign w:val="center"/>
          </w:tcPr>
          <w:p w:rsidR="00FC3410" w:rsidRPr="00325B75" w:rsidRDefault="00FC3410" w:rsidP="00876C5B">
            <w:pPr>
              <w:pStyle w:val="ListParagraph"/>
              <w:numPr>
                <w:ilvl w:val="0"/>
                <w:numId w:val="24"/>
              </w:numPr>
              <w:rPr>
                <w:rFonts w:ascii="Times New Roman" w:hAnsi="Times New Roman"/>
                <w:color w:val="000000"/>
                <w:sz w:val="20"/>
                <w:szCs w:val="20"/>
                <w:lang w:eastAsia="lv-LV"/>
              </w:rPr>
            </w:pPr>
          </w:p>
        </w:tc>
        <w:tc>
          <w:tcPr>
            <w:tcW w:w="1418" w:type="dxa"/>
            <w:tcBorders>
              <w:top w:val="single" w:sz="4" w:space="0" w:color="auto"/>
              <w:left w:val="single" w:sz="4" w:space="0" w:color="auto"/>
              <w:bottom w:val="single" w:sz="4" w:space="0" w:color="auto"/>
              <w:right w:val="single" w:sz="4" w:space="0" w:color="auto"/>
            </w:tcBorders>
            <w:vAlign w:val="center"/>
          </w:tcPr>
          <w:p w:rsidR="00FC3410" w:rsidRPr="00325B75" w:rsidRDefault="00FC3410" w:rsidP="00876C5B">
            <w:pPr>
              <w:rPr>
                <w:sz w:val="20"/>
                <w:szCs w:val="20"/>
              </w:rPr>
            </w:pPr>
            <w:r w:rsidRPr="00325B75">
              <w:rPr>
                <w:sz w:val="20"/>
                <w:szCs w:val="20"/>
              </w:rPr>
              <w:t>KPFI-5/8</w:t>
            </w:r>
          </w:p>
        </w:tc>
        <w:tc>
          <w:tcPr>
            <w:tcW w:w="1962" w:type="dxa"/>
            <w:tcBorders>
              <w:top w:val="single" w:sz="4" w:space="0" w:color="auto"/>
              <w:left w:val="nil"/>
              <w:bottom w:val="single" w:sz="4" w:space="0" w:color="auto"/>
              <w:right w:val="single" w:sz="4" w:space="0" w:color="auto"/>
            </w:tcBorders>
            <w:vAlign w:val="center"/>
          </w:tcPr>
          <w:p w:rsidR="00FC3410" w:rsidRPr="00325B75" w:rsidRDefault="00FC3410" w:rsidP="00876C5B">
            <w:pPr>
              <w:rPr>
                <w:color w:val="000000"/>
                <w:sz w:val="20"/>
                <w:szCs w:val="20"/>
              </w:rPr>
            </w:pPr>
            <w:r w:rsidRPr="00325B75">
              <w:rPr>
                <w:color w:val="000000"/>
                <w:sz w:val="20"/>
                <w:szCs w:val="20"/>
              </w:rPr>
              <w:t>Vecbebru profesionālā vidusskola</w:t>
            </w:r>
          </w:p>
        </w:tc>
        <w:tc>
          <w:tcPr>
            <w:tcW w:w="5130" w:type="dxa"/>
            <w:tcBorders>
              <w:top w:val="single" w:sz="4" w:space="0" w:color="auto"/>
              <w:left w:val="nil"/>
              <w:bottom w:val="single" w:sz="4" w:space="0" w:color="auto"/>
              <w:right w:val="single" w:sz="4" w:space="0" w:color="auto"/>
            </w:tcBorders>
            <w:vAlign w:val="center"/>
          </w:tcPr>
          <w:p w:rsidR="00FC3410" w:rsidRPr="00325B75" w:rsidRDefault="00FC3410" w:rsidP="00876C5B">
            <w:pPr>
              <w:rPr>
                <w:color w:val="000000"/>
                <w:sz w:val="20"/>
                <w:szCs w:val="20"/>
              </w:rPr>
            </w:pPr>
            <w:r w:rsidRPr="00325B75">
              <w:rPr>
                <w:color w:val="000000"/>
                <w:sz w:val="20"/>
                <w:szCs w:val="20"/>
              </w:rPr>
              <w:t>Vecbebru Profesionālās vidusskolas dienesta viesnīcas renovācija atbilstoši  energoefektivitātes prasībām un izmantojot videi draudzīgus būvniecības materiālus un izstrādājumus.</w:t>
            </w:r>
          </w:p>
        </w:tc>
        <w:tc>
          <w:tcPr>
            <w:tcW w:w="1985" w:type="dxa"/>
            <w:tcBorders>
              <w:top w:val="single" w:sz="4" w:space="0" w:color="auto"/>
              <w:left w:val="nil"/>
              <w:bottom w:val="single" w:sz="4" w:space="0" w:color="auto"/>
              <w:right w:val="single" w:sz="4" w:space="0" w:color="auto"/>
            </w:tcBorders>
            <w:vAlign w:val="center"/>
          </w:tcPr>
          <w:p w:rsidR="00FC3410" w:rsidRPr="00325B75" w:rsidRDefault="00FC3410" w:rsidP="002823CC">
            <w:pPr>
              <w:jc w:val="center"/>
              <w:rPr>
                <w:sz w:val="20"/>
                <w:szCs w:val="20"/>
              </w:rPr>
            </w:pPr>
            <w:r w:rsidRPr="00325B75">
              <w:rPr>
                <w:sz w:val="20"/>
                <w:szCs w:val="20"/>
              </w:rPr>
              <w:t>474,23</w:t>
            </w:r>
          </w:p>
        </w:tc>
        <w:tc>
          <w:tcPr>
            <w:tcW w:w="1701" w:type="dxa"/>
            <w:tcBorders>
              <w:top w:val="single" w:sz="4" w:space="0" w:color="auto"/>
              <w:left w:val="nil"/>
              <w:bottom w:val="single" w:sz="4" w:space="0" w:color="auto"/>
              <w:right w:val="single" w:sz="4" w:space="0" w:color="auto"/>
            </w:tcBorders>
            <w:vAlign w:val="center"/>
          </w:tcPr>
          <w:p w:rsidR="00FC3410" w:rsidRPr="00325B75" w:rsidRDefault="00FC3410" w:rsidP="002823CC">
            <w:pPr>
              <w:jc w:val="center"/>
              <w:rPr>
                <w:sz w:val="20"/>
                <w:szCs w:val="20"/>
              </w:rPr>
            </w:pPr>
            <w:r w:rsidRPr="00325B75">
              <w:rPr>
                <w:sz w:val="20"/>
                <w:szCs w:val="20"/>
              </w:rPr>
              <w:t>160,13</w:t>
            </w:r>
          </w:p>
        </w:tc>
      </w:tr>
      <w:tr w:rsidR="00FC3410" w:rsidRPr="00325B75" w:rsidTr="00876C5B">
        <w:trPr>
          <w:trHeight w:val="709"/>
        </w:trPr>
        <w:tc>
          <w:tcPr>
            <w:tcW w:w="1281" w:type="dxa"/>
            <w:tcBorders>
              <w:top w:val="single" w:sz="4" w:space="0" w:color="auto"/>
              <w:left w:val="single" w:sz="4" w:space="0" w:color="auto"/>
              <w:bottom w:val="single" w:sz="4" w:space="0" w:color="auto"/>
              <w:right w:val="single" w:sz="4" w:space="0" w:color="auto"/>
            </w:tcBorders>
            <w:vAlign w:val="center"/>
          </w:tcPr>
          <w:p w:rsidR="00FC3410" w:rsidRPr="00325B75" w:rsidRDefault="00FC3410" w:rsidP="00876C5B">
            <w:pPr>
              <w:pStyle w:val="ListParagraph"/>
              <w:numPr>
                <w:ilvl w:val="0"/>
                <w:numId w:val="24"/>
              </w:numPr>
              <w:rPr>
                <w:rFonts w:ascii="Times New Roman" w:hAnsi="Times New Roman"/>
                <w:color w:val="000000"/>
                <w:sz w:val="20"/>
                <w:szCs w:val="20"/>
                <w:lang w:eastAsia="lv-LV"/>
              </w:rPr>
            </w:pPr>
          </w:p>
        </w:tc>
        <w:tc>
          <w:tcPr>
            <w:tcW w:w="1418" w:type="dxa"/>
            <w:tcBorders>
              <w:top w:val="single" w:sz="4" w:space="0" w:color="auto"/>
              <w:left w:val="single" w:sz="4" w:space="0" w:color="auto"/>
              <w:bottom w:val="single" w:sz="4" w:space="0" w:color="auto"/>
              <w:right w:val="single" w:sz="4" w:space="0" w:color="auto"/>
            </w:tcBorders>
            <w:vAlign w:val="center"/>
          </w:tcPr>
          <w:p w:rsidR="00FC3410" w:rsidRPr="00325B75" w:rsidRDefault="00FC3410" w:rsidP="00876C5B">
            <w:pPr>
              <w:rPr>
                <w:color w:val="000000"/>
                <w:sz w:val="20"/>
                <w:szCs w:val="20"/>
              </w:rPr>
            </w:pPr>
            <w:r w:rsidRPr="00325B75">
              <w:rPr>
                <w:color w:val="000000"/>
                <w:sz w:val="20"/>
                <w:szCs w:val="20"/>
              </w:rPr>
              <w:t>KPFI-6/1</w:t>
            </w:r>
          </w:p>
        </w:tc>
        <w:tc>
          <w:tcPr>
            <w:tcW w:w="1962" w:type="dxa"/>
            <w:tcBorders>
              <w:top w:val="single" w:sz="4" w:space="0" w:color="auto"/>
              <w:left w:val="nil"/>
              <w:bottom w:val="single" w:sz="4" w:space="0" w:color="auto"/>
              <w:right w:val="single" w:sz="4" w:space="0" w:color="auto"/>
            </w:tcBorders>
            <w:vAlign w:val="center"/>
          </w:tcPr>
          <w:p w:rsidR="00FC3410" w:rsidRPr="00325B75" w:rsidRDefault="00FC3410" w:rsidP="00876C5B">
            <w:pPr>
              <w:rPr>
                <w:color w:val="000000"/>
                <w:sz w:val="20"/>
                <w:szCs w:val="20"/>
              </w:rPr>
            </w:pPr>
            <w:r w:rsidRPr="00325B75">
              <w:rPr>
                <w:color w:val="000000"/>
                <w:sz w:val="20"/>
                <w:szCs w:val="20"/>
              </w:rPr>
              <w:t>Sabiedrība ar ierobežotu atbildību "</w:t>
            </w:r>
            <w:proofErr w:type="spellStart"/>
            <w:r w:rsidRPr="00325B75">
              <w:rPr>
                <w:color w:val="000000"/>
                <w:sz w:val="20"/>
                <w:szCs w:val="20"/>
              </w:rPr>
              <w:t>Port</w:t>
            </w:r>
            <w:proofErr w:type="spellEnd"/>
            <w:r w:rsidRPr="00325B75">
              <w:rPr>
                <w:color w:val="000000"/>
                <w:sz w:val="20"/>
                <w:szCs w:val="20"/>
              </w:rPr>
              <w:t xml:space="preserve"> </w:t>
            </w:r>
            <w:proofErr w:type="spellStart"/>
            <w:r w:rsidRPr="00325B75">
              <w:rPr>
                <w:color w:val="000000"/>
                <w:sz w:val="20"/>
                <w:szCs w:val="20"/>
              </w:rPr>
              <w:t>Magnat</w:t>
            </w:r>
            <w:proofErr w:type="spellEnd"/>
            <w:r w:rsidRPr="00325B75">
              <w:rPr>
                <w:color w:val="000000"/>
                <w:sz w:val="20"/>
                <w:szCs w:val="20"/>
              </w:rPr>
              <w:t>"</w:t>
            </w:r>
          </w:p>
        </w:tc>
        <w:tc>
          <w:tcPr>
            <w:tcW w:w="5130" w:type="dxa"/>
            <w:tcBorders>
              <w:top w:val="single" w:sz="4" w:space="0" w:color="auto"/>
              <w:left w:val="nil"/>
              <w:bottom w:val="single" w:sz="4" w:space="0" w:color="auto"/>
              <w:right w:val="single" w:sz="4" w:space="0" w:color="auto"/>
            </w:tcBorders>
            <w:vAlign w:val="center"/>
          </w:tcPr>
          <w:p w:rsidR="00FC3410" w:rsidRPr="00325B75" w:rsidRDefault="00FC3410" w:rsidP="00876C5B">
            <w:pPr>
              <w:rPr>
                <w:color w:val="000000"/>
                <w:sz w:val="20"/>
                <w:szCs w:val="20"/>
              </w:rPr>
            </w:pPr>
            <w:r w:rsidRPr="00325B75">
              <w:rPr>
                <w:color w:val="000000"/>
                <w:sz w:val="20"/>
                <w:szCs w:val="20"/>
              </w:rPr>
              <w:t>Energoefektivitātes uzlabošana SIA "</w:t>
            </w:r>
            <w:proofErr w:type="spellStart"/>
            <w:r w:rsidRPr="00325B75">
              <w:rPr>
                <w:color w:val="000000"/>
                <w:sz w:val="20"/>
                <w:szCs w:val="20"/>
              </w:rPr>
              <w:t>Port</w:t>
            </w:r>
            <w:proofErr w:type="spellEnd"/>
            <w:r w:rsidRPr="00325B75">
              <w:rPr>
                <w:color w:val="000000"/>
                <w:sz w:val="20"/>
                <w:szCs w:val="20"/>
              </w:rPr>
              <w:t xml:space="preserve"> </w:t>
            </w:r>
            <w:proofErr w:type="spellStart"/>
            <w:r w:rsidRPr="00325B75">
              <w:rPr>
                <w:color w:val="000000"/>
                <w:sz w:val="20"/>
                <w:szCs w:val="20"/>
              </w:rPr>
              <w:t>Magnat</w:t>
            </w:r>
            <w:proofErr w:type="spellEnd"/>
            <w:r w:rsidRPr="00325B75">
              <w:rPr>
                <w:color w:val="000000"/>
                <w:sz w:val="20"/>
                <w:szCs w:val="20"/>
              </w:rPr>
              <w:t>" ražošanas ēkās - noliktavās Rīgā, Daugavgrīvas ielā 83</w:t>
            </w:r>
          </w:p>
        </w:tc>
        <w:tc>
          <w:tcPr>
            <w:tcW w:w="3686" w:type="dxa"/>
            <w:gridSpan w:val="2"/>
            <w:tcBorders>
              <w:top w:val="single" w:sz="4" w:space="0" w:color="auto"/>
              <w:left w:val="nil"/>
              <w:bottom w:val="single" w:sz="4" w:space="0" w:color="auto"/>
              <w:right w:val="single" w:sz="4" w:space="0" w:color="auto"/>
            </w:tcBorders>
            <w:vAlign w:val="center"/>
          </w:tcPr>
          <w:p w:rsidR="00FC3410" w:rsidRPr="00325B75" w:rsidRDefault="00FC3410" w:rsidP="00424EDC">
            <w:pPr>
              <w:jc w:val="center"/>
              <w:rPr>
                <w:color w:val="000000"/>
                <w:sz w:val="20"/>
                <w:szCs w:val="20"/>
                <w:highlight w:val="yellow"/>
                <w:lang w:eastAsia="lv-LV"/>
              </w:rPr>
            </w:pPr>
            <w:r w:rsidRPr="00325B75">
              <w:rPr>
                <w:color w:val="000000"/>
                <w:sz w:val="20"/>
                <w:szCs w:val="20"/>
                <w:lang w:eastAsia="lv-LV"/>
              </w:rPr>
              <w:t>Projektu rezultātu monitoringa pārskats tiks apstiprināts pēc precizētās informācijas saņemšanas</w:t>
            </w:r>
          </w:p>
        </w:tc>
      </w:tr>
      <w:tr w:rsidR="00FC3410" w:rsidRPr="00325B75" w:rsidTr="00876C5B">
        <w:trPr>
          <w:trHeight w:val="709"/>
        </w:trPr>
        <w:tc>
          <w:tcPr>
            <w:tcW w:w="1281" w:type="dxa"/>
            <w:tcBorders>
              <w:top w:val="single" w:sz="4" w:space="0" w:color="auto"/>
              <w:left w:val="single" w:sz="4" w:space="0" w:color="auto"/>
              <w:bottom w:val="single" w:sz="4" w:space="0" w:color="auto"/>
              <w:right w:val="single" w:sz="4" w:space="0" w:color="auto"/>
            </w:tcBorders>
            <w:vAlign w:val="center"/>
          </w:tcPr>
          <w:p w:rsidR="00FC3410" w:rsidRPr="00325B75" w:rsidRDefault="00FC3410" w:rsidP="00876C5B">
            <w:pPr>
              <w:pStyle w:val="ListParagraph"/>
              <w:numPr>
                <w:ilvl w:val="0"/>
                <w:numId w:val="24"/>
              </w:numPr>
              <w:rPr>
                <w:rFonts w:ascii="Times New Roman" w:hAnsi="Times New Roman"/>
                <w:sz w:val="20"/>
                <w:szCs w:val="20"/>
                <w:lang w:eastAsia="lv-LV"/>
              </w:rPr>
            </w:pPr>
          </w:p>
        </w:tc>
        <w:tc>
          <w:tcPr>
            <w:tcW w:w="1418" w:type="dxa"/>
            <w:tcBorders>
              <w:top w:val="single" w:sz="4" w:space="0" w:color="auto"/>
              <w:left w:val="single" w:sz="4" w:space="0" w:color="auto"/>
              <w:bottom w:val="single" w:sz="4" w:space="0" w:color="auto"/>
              <w:right w:val="single" w:sz="4" w:space="0" w:color="auto"/>
            </w:tcBorders>
            <w:vAlign w:val="center"/>
          </w:tcPr>
          <w:p w:rsidR="00FC3410" w:rsidRPr="00325B75" w:rsidRDefault="00FC3410" w:rsidP="00876C5B">
            <w:pPr>
              <w:rPr>
                <w:sz w:val="20"/>
                <w:szCs w:val="20"/>
              </w:rPr>
            </w:pPr>
            <w:r w:rsidRPr="00325B75">
              <w:rPr>
                <w:sz w:val="20"/>
                <w:szCs w:val="20"/>
              </w:rPr>
              <w:t>KPFI-6/2</w:t>
            </w:r>
          </w:p>
        </w:tc>
        <w:tc>
          <w:tcPr>
            <w:tcW w:w="1962" w:type="dxa"/>
            <w:tcBorders>
              <w:top w:val="single" w:sz="4" w:space="0" w:color="auto"/>
              <w:left w:val="nil"/>
              <w:bottom w:val="single" w:sz="4" w:space="0" w:color="auto"/>
              <w:right w:val="single" w:sz="4" w:space="0" w:color="auto"/>
            </w:tcBorders>
            <w:vAlign w:val="center"/>
          </w:tcPr>
          <w:p w:rsidR="00FC3410" w:rsidRPr="00325B75" w:rsidRDefault="00FC3410" w:rsidP="00876C5B">
            <w:pPr>
              <w:rPr>
                <w:sz w:val="20"/>
                <w:szCs w:val="20"/>
              </w:rPr>
            </w:pPr>
            <w:r w:rsidRPr="00325B75">
              <w:rPr>
                <w:sz w:val="20"/>
                <w:szCs w:val="20"/>
              </w:rPr>
              <w:t>SIA "MAGNAT PROJECT MANAGEMENT"</w:t>
            </w:r>
          </w:p>
        </w:tc>
        <w:tc>
          <w:tcPr>
            <w:tcW w:w="5130" w:type="dxa"/>
            <w:tcBorders>
              <w:top w:val="single" w:sz="4" w:space="0" w:color="auto"/>
              <w:left w:val="nil"/>
              <w:bottom w:val="single" w:sz="4" w:space="0" w:color="auto"/>
              <w:right w:val="single" w:sz="4" w:space="0" w:color="auto"/>
            </w:tcBorders>
            <w:vAlign w:val="center"/>
          </w:tcPr>
          <w:p w:rsidR="00FC3410" w:rsidRPr="00325B75" w:rsidRDefault="00FC3410" w:rsidP="00876C5B">
            <w:pPr>
              <w:rPr>
                <w:sz w:val="20"/>
                <w:szCs w:val="20"/>
              </w:rPr>
            </w:pPr>
            <w:r w:rsidRPr="00325B75">
              <w:rPr>
                <w:sz w:val="20"/>
                <w:szCs w:val="20"/>
              </w:rPr>
              <w:t>Energoefektivitātes uzlabošana SIA “</w:t>
            </w:r>
            <w:proofErr w:type="spellStart"/>
            <w:r w:rsidRPr="00325B75">
              <w:rPr>
                <w:sz w:val="20"/>
                <w:szCs w:val="20"/>
              </w:rPr>
              <w:t>Magnat</w:t>
            </w:r>
            <w:proofErr w:type="spellEnd"/>
            <w:r w:rsidRPr="00325B75">
              <w:rPr>
                <w:sz w:val="20"/>
                <w:szCs w:val="20"/>
              </w:rPr>
              <w:t xml:space="preserve"> Project </w:t>
            </w:r>
            <w:proofErr w:type="spellStart"/>
            <w:r w:rsidRPr="00325B75">
              <w:rPr>
                <w:sz w:val="20"/>
                <w:szCs w:val="20"/>
              </w:rPr>
              <w:t>Management</w:t>
            </w:r>
            <w:proofErr w:type="spellEnd"/>
            <w:r w:rsidRPr="00325B75">
              <w:rPr>
                <w:sz w:val="20"/>
                <w:szCs w:val="20"/>
              </w:rPr>
              <w:t>" ražošanas ēkās - noliktavās Rīgā, Daugavgrīvas ielā 83</w:t>
            </w:r>
          </w:p>
        </w:tc>
        <w:tc>
          <w:tcPr>
            <w:tcW w:w="1985" w:type="dxa"/>
            <w:tcBorders>
              <w:top w:val="single" w:sz="4" w:space="0" w:color="auto"/>
              <w:left w:val="nil"/>
              <w:bottom w:val="single" w:sz="4" w:space="0" w:color="auto"/>
              <w:right w:val="single" w:sz="4" w:space="0" w:color="auto"/>
            </w:tcBorders>
            <w:vAlign w:val="center"/>
          </w:tcPr>
          <w:p w:rsidR="00FC3410" w:rsidRPr="00325B75" w:rsidRDefault="00FC3410" w:rsidP="002823CC">
            <w:pPr>
              <w:jc w:val="center"/>
              <w:rPr>
                <w:sz w:val="20"/>
                <w:szCs w:val="20"/>
              </w:rPr>
            </w:pPr>
            <w:r w:rsidRPr="00325B75">
              <w:rPr>
                <w:sz w:val="20"/>
                <w:szCs w:val="20"/>
              </w:rPr>
              <w:t>1 860,68</w:t>
            </w:r>
          </w:p>
        </w:tc>
        <w:tc>
          <w:tcPr>
            <w:tcW w:w="1701" w:type="dxa"/>
            <w:tcBorders>
              <w:top w:val="single" w:sz="4" w:space="0" w:color="auto"/>
              <w:left w:val="nil"/>
              <w:bottom w:val="single" w:sz="4" w:space="0" w:color="auto"/>
              <w:right w:val="single" w:sz="4" w:space="0" w:color="auto"/>
            </w:tcBorders>
            <w:vAlign w:val="center"/>
          </w:tcPr>
          <w:p w:rsidR="00FC3410" w:rsidRPr="00325B75" w:rsidRDefault="00FC3410" w:rsidP="002823CC">
            <w:pPr>
              <w:jc w:val="center"/>
              <w:rPr>
                <w:sz w:val="20"/>
                <w:szCs w:val="20"/>
              </w:rPr>
            </w:pPr>
            <w:r w:rsidRPr="00325B75">
              <w:rPr>
                <w:sz w:val="20"/>
                <w:szCs w:val="20"/>
              </w:rPr>
              <w:t>602,55</w:t>
            </w:r>
          </w:p>
        </w:tc>
      </w:tr>
      <w:tr w:rsidR="00FC3410" w:rsidRPr="00325B75" w:rsidTr="00876C5B">
        <w:trPr>
          <w:trHeight w:val="709"/>
        </w:trPr>
        <w:tc>
          <w:tcPr>
            <w:tcW w:w="1281" w:type="dxa"/>
            <w:tcBorders>
              <w:top w:val="single" w:sz="4" w:space="0" w:color="auto"/>
              <w:left w:val="single" w:sz="4" w:space="0" w:color="auto"/>
              <w:bottom w:val="single" w:sz="4" w:space="0" w:color="auto"/>
              <w:right w:val="single" w:sz="4" w:space="0" w:color="auto"/>
            </w:tcBorders>
            <w:vAlign w:val="center"/>
          </w:tcPr>
          <w:p w:rsidR="00FC3410" w:rsidRPr="00325B75" w:rsidRDefault="00FC3410" w:rsidP="00876C5B">
            <w:pPr>
              <w:pStyle w:val="ListParagraph"/>
              <w:numPr>
                <w:ilvl w:val="0"/>
                <w:numId w:val="24"/>
              </w:numPr>
              <w:rPr>
                <w:rFonts w:ascii="Times New Roman" w:hAnsi="Times New Roman"/>
                <w:sz w:val="20"/>
                <w:szCs w:val="20"/>
                <w:lang w:eastAsia="lv-LV"/>
              </w:rPr>
            </w:pPr>
          </w:p>
        </w:tc>
        <w:tc>
          <w:tcPr>
            <w:tcW w:w="1418" w:type="dxa"/>
            <w:tcBorders>
              <w:top w:val="single" w:sz="4" w:space="0" w:color="auto"/>
              <w:left w:val="single" w:sz="4" w:space="0" w:color="auto"/>
              <w:bottom w:val="single" w:sz="4" w:space="0" w:color="auto"/>
              <w:right w:val="single" w:sz="4" w:space="0" w:color="auto"/>
            </w:tcBorders>
            <w:vAlign w:val="center"/>
          </w:tcPr>
          <w:p w:rsidR="00FC3410" w:rsidRPr="00325B75" w:rsidRDefault="00FC3410" w:rsidP="00876C5B">
            <w:pPr>
              <w:rPr>
                <w:sz w:val="20"/>
                <w:szCs w:val="20"/>
              </w:rPr>
            </w:pPr>
            <w:r w:rsidRPr="00325B75">
              <w:rPr>
                <w:sz w:val="20"/>
                <w:szCs w:val="20"/>
              </w:rPr>
              <w:t>KPFI-6/6</w:t>
            </w:r>
          </w:p>
        </w:tc>
        <w:tc>
          <w:tcPr>
            <w:tcW w:w="1962" w:type="dxa"/>
            <w:tcBorders>
              <w:top w:val="single" w:sz="4" w:space="0" w:color="auto"/>
              <w:left w:val="nil"/>
              <w:bottom w:val="single" w:sz="4" w:space="0" w:color="auto"/>
              <w:right w:val="single" w:sz="4" w:space="0" w:color="auto"/>
            </w:tcBorders>
            <w:vAlign w:val="center"/>
          </w:tcPr>
          <w:p w:rsidR="00FC3410" w:rsidRPr="00325B75" w:rsidRDefault="00FC3410" w:rsidP="00876C5B">
            <w:pPr>
              <w:rPr>
                <w:sz w:val="20"/>
                <w:szCs w:val="20"/>
              </w:rPr>
            </w:pPr>
            <w:r w:rsidRPr="00325B75">
              <w:rPr>
                <w:sz w:val="20"/>
                <w:szCs w:val="20"/>
              </w:rPr>
              <w:t>Sabiedrība ar ierobežotu atbildību "4 PLUS"</w:t>
            </w:r>
          </w:p>
        </w:tc>
        <w:tc>
          <w:tcPr>
            <w:tcW w:w="5130" w:type="dxa"/>
            <w:tcBorders>
              <w:top w:val="single" w:sz="4" w:space="0" w:color="auto"/>
              <w:left w:val="nil"/>
              <w:bottom w:val="single" w:sz="4" w:space="0" w:color="auto"/>
              <w:right w:val="single" w:sz="4" w:space="0" w:color="auto"/>
            </w:tcBorders>
            <w:vAlign w:val="center"/>
          </w:tcPr>
          <w:p w:rsidR="00FC3410" w:rsidRPr="00325B75" w:rsidRDefault="00FC3410" w:rsidP="00876C5B">
            <w:pPr>
              <w:rPr>
                <w:sz w:val="20"/>
                <w:szCs w:val="20"/>
              </w:rPr>
            </w:pPr>
            <w:r w:rsidRPr="00325B75">
              <w:rPr>
                <w:sz w:val="20"/>
                <w:szCs w:val="20"/>
              </w:rPr>
              <w:t>SIA "4 PLUS" ražošanas ēku energoefektivitātes uzlabošana, izmantojot videi draudzīgus būvniecības materiālus un izstrādājumus</w:t>
            </w:r>
          </w:p>
        </w:tc>
        <w:tc>
          <w:tcPr>
            <w:tcW w:w="1985" w:type="dxa"/>
            <w:tcBorders>
              <w:top w:val="single" w:sz="4" w:space="0" w:color="auto"/>
              <w:left w:val="nil"/>
              <w:bottom w:val="single" w:sz="4" w:space="0" w:color="auto"/>
              <w:right w:val="single" w:sz="4" w:space="0" w:color="auto"/>
            </w:tcBorders>
            <w:vAlign w:val="center"/>
          </w:tcPr>
          <w:p w:rsidR="00FC3410" w:rsidRPr="00325B75" w:rsidRDefault="00FC3410" w:rsidP="002823CC">
            <w:pPr>
              <w:jc w:val="center"/>
              <w:rPr>
                <w:sz w:val="20"/>
                <w:szCs w:val="20"/>
                <w:lang w:eastAsia="lv-LV"/>
              </w:rPr>
            </w:pPr>
            <w:r w:rsidRPr="00325B75">
              <w:rPr>
                <w:sz w:val="20"/>
                <w:szCs w:val="20"/>
                <w:lang w:eastAsia="lv-LV"/>
              </w:rPr>
              <w:t>602,77</w:t>
            </w:r>
          </w:p>
        </w:tc>
        <w:tc>
          <w:tcPr>
            <w:tcW w:w="1701" w:type="dxa"/>
            <w:tcBorders>
              <w:top w:val="single" w:sz="4" w:space="0" w:color="auto"/>
              <w:left w:val="nil"/>
              <w:bottom w:val="single" w:sz="4" w:space="0" w:color="auto"/>
              <w:right w:val="single" w:sz="4" w:space="0" w:color="auto"/>
            </w:tcBorders>
            <w:vAlign w:val="center"/>
          </w:tcPr>
          <w:p w:rsidR="00FC3410" w:rsidRPr="00325B75" w:rsidRDefault="00FC3410" w:rsidP="002823CC">
            <w:pPr>
              <w:jc w:val="center"/>
              <w:rPr>
                <w:sz w:val="20"/>
                <w:szCs w:val="20"/>
                <w:lang w:eastAsia="lv-LV"/>
              </w:rPr>
            </w:pPr>
            <w:r w:rsidRPr="00325B75">
              <w:rPr>
                <w:sz w:val="20"/>
                <w:szCs w:val="20"/>
                <w:lang w:eastAsia="lv-LV"/>
              </w:rPr>
              <w:t>159,13</w:t>
            </w:r>
          </w:p>
        </w:tc>
      </w:tr>
      <w:tr w:rsidR="00FC3410" w:rsidRPr="00325B75" w:rsidTr="00876C5B">
        <w:trPr>
          <w:trHeight w:val="709"/>
        </w:trPr>
        <w:tc>
          <w:tcPr>
            <w:tcW w:w="1281" w:type="dxa"/>
            <w:tcBorders>
              <w:top w:val="single" w:sz="4" w:space="0" w:color="auto"/>
              <w:left w:val="single" w:sz="4" w:space="0" w:color="auto"/>
              <w:bottom w:val="single" w:sz="4" w:space="0" w:color="auto"/>
              <w:right w:val="single" w:sz="4" w:space="0" w:color="auto"/>
            </w:tcBorders>
            <w:vAlign w:val="center"/>
          </w:tcPr>
          <w:p w:rsidR="00FC3410" w:rsidRPr="00325B75" w:rsidRDefault="00FC3410" w:rsidP="00876C5B">
            <w:pPr>
              <w:pStyle w:val="ListParagraph"/>
              <w:numPr>
                <w:ilvl w:val="0"/>
                <w:numId w:val="24"/>
              </w:numPr>
              <w:rPr>
                <w:rFonts w:ascii="Times New Roman" w:hAnsi="Times New Roman"/>
                <w:sz w:val="20"/>
                <w:szCs w:val="20"/>
                <w:lang w:eastAsia="lv-LV"/>
              </w:rPr>
            </w:pPr>
          </w:p>
        </w:tc>
        <w:tc>
          <w:tcPr>
            <w:tcW w:w="1418" w:type="dxa"/>
            <w:tcBorders>
              <w:top w:val="single" w:sz="4" w:space="0" w:color="auto"/>
              <w:left w:val="single" w:sz="4" w:space="0" w:color="auto"/>
              <w:bottom w:val="single" w:sz="4" w:space="0" w:color="auto"/>
              <w:right w:val="single" w:sz="4" w:space="0" w:color="auto"/>
            </w:tcBorders>
            <w:vAlign w:val="center"/>
          </w:tcPr>
          <w:p w:rsidR="00FC3410" w:rsidRPr="00325B75" w:rsidRDefault="00FC3410" w:rsidP="00876C5B">
            <w:pPr>
              <w:rPr>
                <w:sz w:val="20"/>
                <w:szCs w:val="20"/>
              </w:rPr>
            </w:pPr>
            <w:r w:rsidRPr="00325B75">
              <w:rPr>
                <w:sz w:val="20"/>
                <w:szCs w:val="20"/>
              </w:rPr>
              <w:t>KPFI-6/9</w:t>
            </w:r>
          </w:p>
        </w:tc>
        <w:tc>
          <w:tcPr>
            <w:tcW w:w="1962" w:type="dxa"/>
            <w:tcBorders>
              <w:top w:val="single" w:sz="4" w:space="0" w:color="auto"/>
              <w:left w:val="nil"/>
              <w:bottom w:val="single" w:sz="4" w:space="0" w:color="auto"/>
              <w:right w:val="single" w:sz="4" w:space="0" w:color="auto"/>
            </w:tcBorders>
            <w:vAlign w:val="center"/>
          </w:tcPr>
          <w:p w:rsidR="00FC3410" w:rsidRPr="00325B75" w:rsidRDefault="00FC3410" w:rsidP="00876C5B">
            <w:pPr>
              <w:rPr>
                <w:sz w:val="20"/>
                <w:szCs w:val="20"/>
              </w:rPr>
            </w:pPr>
            <w:r w:rsidRPr="00325B75">
              <w:rPr>
                <w:sz w:val="20"/>
                <w:szCs w:val="20"/>
              </w:rPr>
              <w:t>Sabiedrība ar ierobežotu atbildību "FIRMA JATA"</w:t>
            </w:r>
          </w:p>
        </w:tc>
        <w:tc>
          <w:tcPr>
            <w:tcW w:w="5130" w:type="dxa"/>
            <w:tcBorders>
              <w:top w:val="single" w:sz="4" w:space="0" w:color="auto"/>
              <w:left w:val="nil"/>
              <w:bottom w:val="single" w:sz="4" w:space="0" w:color="auto"/>
              <w:right w:val="single" w:sz="4" w:space="0" w:color="auto"/>
            </w:tcBorders>
            <w:vAlign w:val="center"/>
          </w:tcPr>
          <w:p w:rsidR="00FC3410" w:rsidRPr="00325B75" w:rsidRDefault="00FC3410" w:rsidP="00876C5B">
            <w:pPr>
              <w:rPr>
                <w:sz w:val="20"/>
                <w:szCs w:val="20"/>
              </w:rPr>
            </w:pPr>
            <w:r w:rsidRPr="00325B75">
              <w:rPr>
                <w:sz w:val="20"/>
                <w:szCs w:val="20"/>
              </w:rPr>
              <w:t>Kompleksi risinājumi siltumnīcefekta gāzu emisiju samazināšanai SIA “FIRMA JATA" ražošanas ēkā Aglonas ielā 61, Preiļos, Preiļu novadā</w:t>
            </w:r>
          </w:p>
        </w:tc>
        <w:tc>
          <w:tcPr>
            <w:tcW w:w="3686" w:type="dxa"/>
            <w:gridSpan w:val="2"/>
            <w:tcBorders>
              <w:top w:val="single" w:sz="4" w:space="0" w:color="auto"/>
              <w:left w:val="nil"/>
              <w:bottom w:val="single" w:sz="4" w:space="0" w:color="auto"/>
              <w:right w:val="single" w:sz="4" w:space="0" w:color="auto"/>
            </w:tcBorders>
            <w:vAlign w:val="center"/>
          </w:tcPr>
          <w:p w:rsidR="00FC3410" w:rsidRPr="00325B75" w:rsidRDefault="00FC3410" w:rsidP="00424EDC">
            <w:pPr>
              <w:jc w:val="center"/>
              <w:rPr>
                <w:color w:val="000000"/>
                <w:sz w:val="20"/>
                <w:szCs w:val="20"/>
                <w:highlight w:val="yellow"/>
                <w:lang w:eastAsia="lv-LV"/>
              </w:rPr>
            </w:pPr>
            <w:r w:rsidRPr="00325B75">
              <w:rPr>
                <w:color w:val="000000"/>
                <w:sz w:val="20"/>
                <w:szCs w:val="20"/>
                <w:lang w:eastAsia="lv-LV"/>
              </w:rPr>
              <w:t>Projektu rezultātu monitoringa pārskats tiks apstiprināts pēc precizētās informācijas saņemšanas</w:t>
            </w:r>
          </w:p>
        </w:tc>
      </w:tr>
      <w:tr w:rsidR="00FC3410" w:rsidRPr="00325B75" w:rsidTr="00876C5B">
        <w:trPr>
          <w:trHeight w:val="709"/>
        </w:trPr>
        <w:tc>
          <w:tcPr>
            <w:tcW w:w="1281" w:type="dxa"/>
            <w:tcBorders>
              <w:top w:val="single" w:sz="4" w:space="0" w:color="auto"/>
              <w:left w:val="single" w:sz="4" w:space="0" w:color="auto"/>
              <w:bottom w:val="single" w:sz="4" w:space="0" w:color="auto"/>
              <w:right w:val="single" w:sz="4" w:space="0" w:color="auto"/>
            </w:tcBorders>
            <w:vAlign w:val="center"/>
          </w:tcPr>
          <w:p w:rsidR="00FC3410" w:rsidRPr="00325B75" w:rsidRDefault="00FC3410" w:rsidP="00876C5B">
            <w:pPr>
              <w:pStyle w:val="ListParagraph"/>
              <w:numPr>
                <w:ilvl w:val="0"/>
                <w:numId w:val="24"/>
              </w:numPr>
              <w:rPr>
                <w:rFonts w:ascii="Times New Roman" w:hAnsi="Times New Roman"/>
                <w:color w:val="000000"/>
                <w:sz w:val="20"/>
                <w:szCs w:val="20"/>
                <w:lang w:eastAsia="lv-LV"/>
              </w:rPr>
            </w:pPr>
          </w:p>
        </w:tc>
        <w:tc>
          <w:tcPr>
            <w:tcW w:w="1418" w:type="dxa"/>
            <w:tcBorders>
              <w:top w:val="single" w:sz="4" w:space="0" w:color="auto"/>
              <w:left w:val="single" w:sz="4" w:space="0" w:color="auto"/>
              <w:bottom w:val="single" w:sz="4" w:space="0" w:color="auto"/>
              <w:right w:val="single" w:sz="4" w:space="0" w:color="auto"/>
            </w:tcBorders>
            <w:vAlign w:val="center"/>
          </w:tcPr>
          <w:p w:rsidR="00FC3410" w:rsidRPr="00325B75" w:rsidRDefault="00FC3410" w:rsidP="00876C5B">
            <w:pPr>
              <w:rPr>
                <w:color w:val="000000"/>
                <w:sz w:val="20"/>
                <w:szCs w:val="20"/>
              </w:rPr>
            </w:pPr>
            <w:r w:rsidRPr="00325B75">
              <w:rPr>
                <w:color w:val="000000"/>
                <w:sz w:val="20"/>
                <w:szCs w:val="20"/>
              </w:rPr>
              <w:t>KPFI-6/14</w:t>
            </w:r>
          </w:p>
        </w:tc>
        <w:tc>
          <w:tcPr>
            <w:tcW w:w="1962" w:type="dxa"/>
            <w:tcBorders>
              <w:top w:val="single" w:sz="4" w:space="0" w:color="auto"/>
              <w:left w:val="nil"/>
              <w:bottom w:val="single" w:sz="4" w:space="0" w:color="auto"/>
              <w:right w:val="single" w:sz="4" w:space="0" w:color="auto"/>
            </w:tcBorders>
            <w:vAlign w:val="center"/>
          </w:tcPr>
          <w:p w:rsidR="00FC3410" w:rsidRPr="00325B75" w:rsidRDefault="00FC3410" w:rsidP="00876C5B">
            <w:pPr>
              <w:rPr>
                <w:color w:val="000000"/>
                <w:sz w:val="20"/>
                <w:szCs w:val="20"/>
              </w:rPr>
            </w:pPr>
            <w:r w:rsidRPr="00325B75">
              <w:rPr>
                <w:color w:val="000000"/>
                <w:sz w:val="20"/>
                <w:szCs w:val="20"/>
              </w:rPr>
              <w:t>Sabiedrība ar ierobežotu atbildību "Piebalgas Alus"</w:t>
            </w:r>
          </w:p>
        </w:tc>
        <w:tc>
          <w:tcPr>
            <w:tcW w:w="5130" w:type="dxa"/>
            <w:tcBorders>
              <w:top w:val="single" w:sz="4" w:space="0" w:color="auto"/>
              <w:left w:val="nil"/>
              <w:bottom w:val="single" w:sz="4" w:space="0" w:color="auto"/>
              <w:right w:val="single" w:sz="4" w:space="0" w:color="auto"/>
            </w:tcBorders>
            <w:vAlign w:val="center"/>
          </w:tcPr>
          <w:p w:rsidR="00FC3410" w:rsidRPr="00325B75" w:rsidRDefault="00FC3410" w:rsidP="00876C5B">
            <w:pPr>
              <w:rPr>
                <w:color w:val="000000"/>
                <w:sz w:val="20"/>
                <w:szCs w:val="20"/>
              </w:rPr>
            </w:pPr>
            <w:r w:rsidRPr="00325B75">
              <w:rPr>
                <w:color w:val="000000"/>
                <w:sz w:val="20"/>
                <w:szCs w:val="20"/>
              </w:rPr>
              <w:t>Energoefektivitātes uzlabošanas pasākumi SIA "Piebalgas alus" ražotnē</w:t>
            </w:r>
          </w:p>
        </w:tc>
        <w:tc>
          <w:tcPr>
            <w:tcW w:w="3686" w:type="dxa"/>
            <w:gridSpan w:val="2"/>
            <w:tcBorders>
              <w:top w:val="single" w:sz="4" w:space="0" w:color="auto"/>
              <w:left w:val="nil"/>
              <w:bottom w:val="single" w:sz="4" w:space="0" w:color="auto"/>
              <w:right w:val="single" w:sz="4" w:space="0" w:color="auto"/>
            </w:tcBorders>
            <w:vAlign w:val="center"/>
          </w:tcPr>
          <w:p w:rsidR="00FC3410" w:rsidRPr="00325B75" w:rsidRDefault="00FC3410" w:rsidP="00424EDC">
            <w:pPr>
              <w:jc w:val="center"/>
              <w:rPr>
                <w:color w:val="000000"/>
                <w:sz w:val="20"/>
                <w:szCs w:val="20"/>
                <w:highlight w:val="yellow"/>
                <w:lang w:eastAsia="lv-LV"/>
              </w:rPr>
            </w:pPr>
            <w:r w:rsidRPr="00325B75">
              <w:rPr>
                <w:color w:val="000000"/>
                <w:sz w:val="20"/>
                <w:szCs w:val="20"/>
                <w:lang w:eastAsia="lv-LV"/>
              </w:rPr>
              <w:t>Projektu rezultātu monitoringa pārskats tiks apstiprināts pēc precizētās informācijas saņemšanas</w:t>
            </w:r>
          </w:p>
        </w:tc>
      </w:tr>
      <w:tr w:rsidR="00FC3410" w:rsidRPr="00325B75" w:rsidTr="00876C5B">
        <w:trPr>
          <w:trHeight w:val="709"/>
        </w:trPr>
        <w:tc>
          <w:tcPr>
            <w:tcW w:w="1281" w:type="dxa"/>
            <w:tcBorders>
              <w:top w:val="single" w:sz="4" w:space="0" w:color="auto"/>
              <w:left w:val="single" w:sz="4" w:space="0" w:color="auto"/>
              <w:bottom w:val="single" w:sz="4" w:space="0" w:color="auto"/>
              <w:right w:val="single" w:sz="4" w:space="0" w:color="auto"/>
            </w:tcBorders>
            <w:vAlign w:val="center"/>
          </w:tcPr>
          <w:p w:rsidR="00FC3410" w:rsidRPr="00325B75" w:rsidRDefault="00FC3410" w:rsidP="00876C5B">
            <w:pPr>
              <w:pStyle w:val="ListParagraph"/>
              <w:numPr>
                <w:ilvl w:val="0"/>
                <w:numId w:val="24"/>
              </w:numPr>
              <w:rPr>
                <w:rFonts w:ascii="Times New Roman" w:hAnsi="Times New Roman"/>
                <w:color w:val="000000"/>
                <w:sz w:val="20"/>
                <w:szCs w:val="20"/>
                <w:lang w:eastAsia="lv-LV"/>
              </w:rPr>
            </w:pPr>
          </w:p>
        </w:tc>
        <w:tc>
          <w:tcPr>
            <w:tcW w:w="1418" w:type="dxa"/>
            <w:tcBorders>
              <w:top w:val="single" w:sz="4" w:space="0" w:color="auto"/>
              <w:left w:val="single" w:sz="4" w:space="0" w:color="auto"/>
              <w:bottom w:val="single" w:sz="4" w:space="0" w:color="auto"/>
              <w:right w:val="single" w:sz="4" w:space="0" w:color="auto"/>
            </w:tcBorders>
            <w:vAlign w:val="center"/>
          </w:tcPr>
          <w:p w:rsidR="00FC3410" w:rsidRPr="00325B75" w:rsidRDefault="00FC3410" w:rsidP="00876C5B">
            <w:pPr>
              <w:rPr>
                <w:color w:val="000000"/>
                <w:sz w:val="20"/>
                <w:szCs w:val="20"/>
              </w:rPr>
            </w:pPr>
            <w:r w:rsidRPr="00325B75">
              <w:rPr>
                <w:color w:val="000000"/>
                <w:sz w:val="20"/>
                <w:szCs w:val="20"/>
              </w:rPr>
              <w:t>KPFI-6/16</w:t>
            </w:r>
          </w:p>
        </w:tc>
        <w:tc>
          <w:tcPr>
            <w:tcW w:w="1962" w:type="dxa"/>
            <w:tcBorders>
              <w:top w:val="single" w:sz="4" w:space="0" w:color="auto"/>
              <w:left w:val="nil"/>
              <w:bottom w:val="single" w:sz="4" w:space="0" w:color="auto"/>
              <w:right w:val="single" w:sz="4" w:space="0" w:color="auto"/>
            </w:tcBorders>
            <w:vAlign w:val="center"/>
          </w:tcPr>
          <w:p w:rsidR="00FC3410" w:rsidRPr="00325B75" w:rsidRDefault="00FC3410" w:rsidP="00876C5B">
            <w:pPr>
              <w:rPr>
                <w:color w:val="000000"/>
                <w:sz w:val="20"/>
                <w:szCs w:val="20"/>
              </w:rPr>
            </w:pPr>
            <w:r w:rsidRPr="00325B75">
              <w:rPr>
                <w:color w:val="000000"/>
                <w:sz w:val="20"/>
                <w:szCs w:val="20"/>
              </w:rPr>
              <w:t>Akciju sabiedrība "RĪGAS PIENA KOMBINĀTS"</w:t>
            </w:r>
          </w:p>
        </w:tc>
        <w:tc>
          <w:tcPr>
            <w:tcW w:w="5130" w:type="dxa"/>
            <w:tcBorders>
              <w:top w:val="single" w:sz="4" w:space="0" w:color="auto"/>
              <w:left w:val="nil"/>
              <w:bottom w:val="single" w:sz="4" w:space="0" w:color="auto"/>
              <w:right w:val="single" w:sz="4" w:space="0" w:color="auto"/>
            </w:tcBorders>
            <w:vAlign w:val="center"/>
          </w:tcPr>
          <w:p w:rsidR="00FC3410" w:rsidRPr="00325B75" w:rsidRDefault="00FC3410" w:rsidP="00876C5B">
            <w:pPr>
              <w:rPr>
                <w:color w:val="000000"/>
                <w:sz w:val="20"/>
                <w:szCs w:val="20"/>
              </w:rPr>
            </w:pPr>
            <w:r w:rsidRPr="00325B75">
              <w:rPr>
                <w:color w:val="000000"/>
                <w:sz w:val="20"/>
                <w:szCs w:val="20"/>
              </w:rPr>
              <w:t>Kompleksi risinājumi gāzu emisijas samazināšanai iekārtās ražošanas ēkās</w:t>
            </w:r>
          </w:p>
        </w:tc>
        <w:tc>
          <w:tcPr>
            <w:tcW w:w="3686" w:type="dxa"/>
            <w:gridSpan w:val="2"/>
            <w:tcBorders>
              <w:top w:val="single" w:sz="4" w:space="0" w:color="auto"/>
              <w:left w:val="nil"/>
              <w:bottom w:val="single" w:sz="4" w:space="0" w:color="auto"/>
              <w:right w:val="single" w:sz="4" w:space="0" w:color="auto"/>
            </w:tcBorders>
            <w:vAlign w:val="center"/>
          </w:tcPr>
          <w:p w:rsidR="00FC3410" w:rsidRPr="00325B75" w:rsidRDefault="00FC3410" w:rsidP="00424EDC">
            <w:pPr>
              <w:jc w:val="center"/>
              <w:rPr>
                <w:color w:val="000000"/>
                <w:sz w:val="20"/>
                <w:szCs w:val="20"/>
                <w:highlight w:val="yellow"/>
                <w:lang w:eastAsia="lv-LV"/>
              </w:rPr>
            </w:pPr>
            <w:r w:rsidRPr="00325B75">
              <w:rPr>
                <w:color w:val="000000"/>
                <w:sz w:val="20"/>
                <w:szCs w:val="20"/>
                <w:lang w:eastAsia="lv-LV"/>
              </w:rPr>
              <w:t>Projektu rezultātu monitoringa pārskats tiks apstiprināts pēc precizētās informācijas saņemšanas</w:t>
            </w:r>
          </w:p>
        </w:tc>
      </w:tr>
      <w:tr w:rsidR="00FC3410" w:rsidRPr="00325B75" w:rsidTr="00876C5B">
        <w:trPr>
          <w:trHeight w:val="709"/>
        </w:trPr>
        <w:tc>
          <w:tcPr>
            <w:tcW w:w="1281" w:type="dxa"/>
            <w:tcBorders>
              <w:top w:val="single" w:sz="4" w:space="0" w:color="auto"/>
              <w:left w:val="single" w:sz="4" w:space="0" w:color="auto"/>
              <w:bottom w:val="single" w:sz="4" w:space="0" w:color="auto"/>
              <w:right w:val="single" w:sz="4" w:space="0" w:color="auto"/>
            </w:tcBorders>
            <w:vAlign w:val="center"/>
          </w:tcPr>
          <w:p w:rsidR="00FC3410" w:rsidRPr="00325B75" w:rsidRDefault="00FC3410" w:rsidP="00876C5B">
            <w:pPr>
              <w:pStyle w:val="ListParagraph"/>
              <w:numPr>
                <w:ilvl w:val="0"/>
                <w:numId w:val="24"/>
              </w:numPr>
              <w:rPr>
                <w:rFonts w:ascii="Times New Roman" w:hAnsi="Times New Roman"/>
                <w:color w:val="000000"/>
                <w:sz w:val="20"/>
                <w:szCs w:val="20"/>
                <w:lang w:eastAsia="lv-LV"/>
              </w:rPr>
            </w:pPr>
          </w:p>
        </w:tc>
        <w:tc>
          <w:tcPr>
            <w:tcW w:w="1418" w:type="dxa"/>
            <w:tcBorders>
              <w:top w:val="single" w:sz="4" w:space="0" w:color="auto"/>
              <w:left w:val="single" w:sz="4" w:space="0" w:color="auto"/>
              <w:bottom w:val="single" w:sz="4" w:space="0" w:color="auto"/>
              <w:right w:val="single" w:sz="4" w:space="0" w:color="auto"/>
            </w:tcBorders>
            <w:vAlign w:val="center"/>
          </w:tcPr>
          <w:p w:rsidR="00FC3410" w:rsidRPr="00325B75" w:rsidRDefault="00FC3410" w:rsidP="00876C5B">
            <w:pPr>
              <w:rPr>
                <w:color w:val="000000"/>
                <w:sz w:val="20"/>
                <w:szCs w:val="20"/>
              </w:rPr>
            </w:pPr>
            <w:r w:rsidRPr="00325B75">
              <w:rPr>
                <w:color w:val="000000"/>
                <w:sz w:val="20"/>
                <w:szCs w:val="20"/>
              </w:rPr>
              <w:t>KPFI-6/17</w:t>
            </w:r>
          </w:p>
        </w:tc>
        <w:tc>
          <w:tcPr>
            <w:tcW w:w="1962" w:type="dxa"/>
            <w:tcBorders>
              <w:top w:val="single" w:sz="4" w:space="0" w:color="auto"/>
              <w:left w:val="nil"/>
              <w:bottom w:val="single" w:sz="4" w:space="0" w:color="auto"/>
              <w:right w:val="single" w:sz="4" w:space="0" w:color="auto"/>
            </w:tcBorders>
            <w:vAlign w:val="center"/>
          </w:tcPr>
          <w:p w:rsidR="00FC3410" w:rsidRPr="00325B75" w:rsidRDefault="00FC3410" w:rsidP="00876C5B">
            <w:pPr>
              <w:rPr>
                <w:color w:val="000000"/>
                <w:sz w:val="20"/>
                <w:szCs w:val="20"/>
              </w:rPr>
            </w:pPr>
            <w:r w:rsidRPr="00325B75">
              <w:rPr>
                <w:color w:val="000000"/>
                <w:sz w:val="20"/>
                <w:szCs w:val="20"/>
              </w:rPr>
              <w:t>Sabiedrība ar ierobežotu atbildību kompānija "TTS-AVIO"</w:t>
            </w:r>
          </w:p>
        </w:tc>
        <w:tc>
          <w:tcPr>
            <w:tcW w:w="5130" w:type="dxa"/>
            <w:tcBorders>
              <w:top w:val="single" w:sz="4" w:space="0" w:color="auto"/>
              <w:left w:val="nil"/>
              <w:bottom w:val="single" w:sz="4" w:space="0" w:color="auto"/>
              <w:right w:val="single" w:sz="4" w:space="0" w:color="auto"/>
            </w:tcBorders>
            <w:vAlign w:val="center"/>
          </w:tcPr>
          <w:p w:rsidR="00FC3410" w:rsidRPr="00325B75" w:rsidRDefault="00FC3410" w:rsidP="00876C5B">
            <w:pPr>
              <w:rPr>
                <w:color w:val="000000"/>
                <w:sz w:val="20"/>
                <w:szCs w:val="20"/>
              </w:rPr>
            </w:pPr>
            <w:r w:rsidRPr="00325B75">
              <w:rPr>
                <w:color w:val="000000"/>
                <w:sz w:val="20"/>
                <w:szCs w:val="20"/>
              </w:rPr>
              <w:t xml:space="preserve">Siltumnīcefekta gāzu emisiju samazināšana, uzlabojot ražošanas ēkas un ražošanas tehnoloģisko iekārtu energoefektivitāti Rīgā, Dārzciema ielā 60 </w:t>
            </w:r>
          </w:p>
        </w:tc>
        <w:tc>
          <w:tcPr>
            <w:tcW w:w="3686" w:type="dxa"/>
            <w:gridSpan w:val="2"/>
            <w:tcBorders>
              <w:top w:val="single" w:sz="4" w:space="0" w:color="auto"/>
              <w:left w:val="nil"/>
              <w:bottom w:val="single" w:sz="4" w:space="0" w:color="auto"/>
              <w:right w:val="single" w:sz="4" w:space="0" w:color="auto"/>
            </w:tcBorders>
            <w:vAlign w:val="center"/>
          </w:tcPr>
          <w:p w:rsidR="00FC3410" w:rsidRPr="00325B75" w:rsidRDefault="00FC3410" w:rsidP="00424EDC">
            <w:pPr>
              <w:jc w:val="center"/>
              <w:rPr>
                <w:color w:val="000000"/>
                <w:sz w:val="20"/>
                <w:szCs w:val="20"/>
                <w:highlight w:val="yellow"/>
                <w:lang w:eastAsia="lv-LV"/>
              </w:rPr>
            </w:pPr>
            <w:r w:rsidRPr="00325B75">
              <w:rPr>
                <w:color w:val="000000"/>
                <w:sz w:val="20"/>
                <w:szCs w:val="20"/>
                <w:lang w:eastAsia="lv-LV"/>
              </w:rPr>
              <w:t>Projektu rezultātu monitoringa pārskats tiks apstiprināts pēc precizētās informācijas saņemšanas</w:t>
            </w:r>
          </w:p>
        </w:tc>
      </w:tr>
      <w:tr w:rsidR="00FC3410" w:rsidRPr="00325B75" w:rsidTr="001D7B0A">
        <w:trPr>
          <w:trHeight w:val="304"/>
        </w:trPr>
        <w:tc>
          <w:tcPr>
            <w:tcW w:w="1281" w:type="dxa"/>
            <w:tcBorders>
              <w:top w:val="single" w:sz="4" w:space="0" w:color="auto"/>
              <w:left w:val="single" w:sz="4" w:space="0" w:color="auto"/>
              <w:bottom w:val="single" w:sz="4" w:space="0" w:color="auto"/>
              <w:right w:val="single" w:sz="4" w:space="0" w:color="auto"/>
            </w:tcBorders>
            <w:vAlign w:val="center"/>
          </w:tcPr>
          <w:p w:rsidR="00FC3410" w:rsidRPr="00325B75" w:rsidRDefault="00FC3410" w:rsidP="00876C5B">
            <w:pPr>
              <w:pStyle w:val="ListParagraph"/>
              <w:numPr>
                <w:ilvl w:val="0"/>
                <w:numId w:val="24"/>
              </w:numPr>
              <w:rPr>
                <w:rFonts w:ascii="Times New Roman" w:hAnsi="Times New Roman"/>
                <w:color w:val="000000"/>
                <w:sz w:val="20"/>
                <w:szCs w:val="20"/>
                <w:lang w:eastAsia="lv-LV"/>
              </w:rPr>
            </w:pPr>
          </w:p>
        </w:tc>
        <w:tc>
          <w:tcPr>
            <w:tcW w:w="1418" w:type="dxa"/>
            <w:tcBorders>
              <w:top w:val="single" w:sz="4" w:space="0" w:color="auto"/>
              <w:left w:val="single" w:sz="4" w:space="0" w:color="auto"/>
              <w:bottom w:val="single" w:sz="4" w:space="0" w:color="auto"/>
              <w:right w:val="single" w:sz="4" w:space="0" w:color="auto"/>
            </w:tcBorders>
            <w:vAlign w:val="center"/>
          </w:tcPr>
          <w:p w:rsidR="00FC3410" w:rsidRPr="00325B75" w:rsidRDefault="00FC3410" w:rsidP="00876C5B">
            <w:pPr>
              <w:rPr>
                <w:color w:val="000000"/>
                <w:sz w:val="20"/>
                <w:szCs w:val="20"/>
              </w:rPr>
            </w:pPr>
            <w:r w:rsidRPr="00325B75">
              <w:rPr>
                <w:color w:val="000000"/>
                <w:sz w:val="20"/>
                <w:szCs w:val="20"/>
              </w:rPr>
              <w:t>KPFI-6/32</w:t>
            </w:r>
          </w:p>
        </w:tc>
        <w:tc>
          <w:tcPr>
            <w:tcW w:w="1962" w:type="dxa"/>
            <w:tcBorders>
              <w:top w:val="single" w:sz="4" w:space="0" w:color="auto"/>
              <w:left w:val="nil"/>
              <w:bottom w:val="single" w:sz="4" w:space="0" w:color="auto"/>
              <w:right w:val="single" w:sz="4" w:space="0" w:color="auto"/>
            </w:tcBorders>
            <w:vAlign w:val="center"/>
          </w:tcPr>
          <w:p w:rsidR="00FC3410" w:rsidRPr="00325B75" w:rsidRDefault="00FC3410" w:rsidP="00876C5B">
            <w:pPr>
              <w:rPr>
                <w:color w:val="000000"/>
                <w:sz w:val="20"/>
                <w:szCs w:val="20"/>
              </w:rPr>
            </w:pPr>
            <w:r w:rsidRPr="00325B75">
              <w:rPr>
                <w:color w:val="000000"/>
                <w:sz w:val="20"/>
                <w:szCs w:val="20"/>
              </w:rPr>
              <w:t>Sabiedrība ar ierobežotu atbildību "KMM Metāls"</w:t>
            </w:r>
          </w:p>
        </w:tc>
        <w:tc>
          <w:tcPr>
            <w:tcW w:w="5130" w:type="dxa"/>
            <w:tcBorders>
              <w:top w:val="single" w:sz="4" w:space="0" w:color="auto"/>
              <w:left w:val="nil"/>
              <w:bottom w:val="single" w:sz="4" w:space="0" w:color="auto"/>
              <w:right w:val="single" w:sz="4" w:space="0" w:color="auto"/>
            </w:tcBorders>
            <w:vAlign w:val="center"/>
          </w:tcPr>
          <w:p w:rsidR="00FC3410" w:rsidRPr="00325B75" w:rsidRDefault="00FC3410" w:rsidP="00876C5B">
            <w:pPr>
              <w:rPr>
                <w:color w:val="000000"/>
                <w:sz w:val="20"/>
                <w:szCs w:val="20"/>
              </w:rPr>
            </w:pPr>
            <w:r w:rsidRPr="00325B75">
              <w:rPr>
                <w:color w:val="000000"/>
                <w:sz w:val="20"/>
                <w:szCs w:val="20"/>
              </w:rPr>
              <w:t>Energoefektivitātes paaugstināšana SIA "KMM Metāls" ražošanas ēkā Baltā iela 3/9, Rīga</w:t>
            </w:r>
          </w:p>
        </w:tc>
        <w:tc>
          <w:tcPr>
            <w:tcW w:w="3686" w:type="dxa"/>
            <w:gridSpan w:val="2"/>
            <w:tcBorders>
              <w:top w:val="single" w:sz="4" w:space="0" w:color="auto"/>
              <w:left w:val="nil"/>
              <w:bottom w:val="single" w:sz="4" w:space="0" w:color="auto"/>
              <w:right w:val="single" w:sz="4" w:space="0" w:color="auto"/>
            </w:tcBorders>
            <w:vAlign w:val="center"/>
          </w:tcPr>
          <w:p w:rsidR="00FC3410" w:rsidRPr="00325B75" w:rsidRDefault="00FC3410" w:rsidP="00424EDC">
            <w:pPr>
              <w:jc w:val="center"/>
              <w:rPr>
                <w:color w:val="000000"/>
                <w:sz w:val="20"/>
                <w:szCs w:val="20"/>
                <w:highlight w:val="yellow"/>
                <w:lang w:eastAsia="lv-LV"/>
              </w:rPr>
            </w:pPr>
            <w:r w:rsidRPr="00325B75">
              <w:rPr>
                <w:color w:val="000000"/>
                <w:sz w:val="20"/>
                <w:szCs w:val="20"/>
                <w:lang w:eastAsia="lv-LV"/>
              </w:rPr>
              <w:t>Projektu rezultātu monitoringa pārskats tiks apstiprināts pēc precizētās informācijas saņemšanas</w:t>
            </w:r>
          </w:p>
        </w:tc>
      </w:tr>
      <w:tr w:rsidR="00FC3410" w:rsidRPr="00325B75" w:rsidTr="00876C5B">
        <w:trPr>
          <w:trHeight w:val="709"/>
        </w:trPr>
        <w:tc>
          <w:tcPr>
            <w:tcW w:w="1281" w:type="dxa"/>
            <w:tcBorders>
              <w:top w:val="single" w:sz="4" w:space="0" w:color="auto"/>
              <w:left w:val="single" w:sz="4" w:space="0" w:color="auto"/>
              <w:bottom w:val="single" w:sz="4" w:space="0" w:color="auto"/>
              <w:right w:val="single" w:sz="4" w:space="0" w:color="auto"/>
            </w:tcBorders>
            <w:vAlign w:val="center"/>
          </w:tcPr>
          <w:p w:rsidR="00FC3410" w:rsidRPr="00325B75" w:rsidRDefault="00FC3410" w:rsidP="00876C5B">
            <w:pPr>
              <w:pStyle w:val="ListParagraph"/>
              <w:numPr>
                <w:ilvl w:val="0"/>
                <w:numId w:val="24"/>
              </w:numPr>
              <w:rPr>
                <w:rFonts w:ascii="Times New Roman" w:hAnsi="Times New Roman"/>
                <w:color w:val="000000"/>
                <w:sz w:val="20"/>
                <w:szCs w:val="20"/>
                <w:lang w:eastAsia="lv-LV"/>
              </w:rPr>
            </w:pPr>
          </w:p>
        </w:tc>
        <w:tc>
          <w:tcPr>
            <w:tcW w:w="1418" w:type="dxa"/>
            <w:tcBorders>
              <w:top w:val="single" w:sz="4" w:space="0" w:color="auto"/>
              <w:left w:val="single" w:sz="4" w:space="0" w:color="auto"/>
              <w:bottom w:val="single" w:sz="4" w:space="0" w:color="auto"/>
              <w:right w:val="single" w:sz="4" w:space="0" w:color="auto"/>
            </w:tcBorders>
            <w:vAlign w:val="center"/>
          </w:tcPr>
          <w:p w:rsidR="00FC3410" w:rsidRPr="00325B75" w:rsidRDefault="00FC3410" w:rsidP="00876C5B">
            <w:pPr>
              <w:rPr>
                <w:color w:val="000000"/>
                <w:sz w:val="20"/>
                <w:szCs w:val="20"/>
              </w:rPr>
            </w:pPr>
            <w:r w:rsidRPr="00325B75">
              <w:rPr>
                <w:color w:val="000000"/>
                <w:sz w:val="20"/>
                <w:szCs w:val="20"/>
              </w:rPr>
              <w:t>KPFI-6/44</w:t>
            </w:r>
          </w:p>
        </w:tc>
        <w:tc>
          <w:tcPr>
            <w:tcW w:w="1962" w:type="dxa"/>
            <w:tcBorders>
              <w:top w:val="single" w:sz="4" w:space="0" w:color="auto"/>
              <w:left w:val="nil"/>
              <w:bottom w:val="single" w:sz="4" w:space="0" w:color="auto"/>
              <w:right w:val="single" w:sz="4" w:space="0" w:color="auto"/>
            </w:tcBorders>
            <w:vAlign w:val="center"/>
          </w:tcPr>
          <w:p w:rsidR="00FC3410" w:rsidRPr="00325B75" w:rsidRDefault="00FC3410" w:rsidP="00876C5B">
            <w:pPr>
              <w:rPr>
                <w:color w:val="000000"/>
                <w:sz w:val="20"/>
                <w:szCs w:val="20"/>
              </w:rPr>
            </w:pPr>
            <w:r w:rsidRPr="00325B75">
              <w:rPr>
                <w:color w:val="000000"/>
                <w:sz w:val="20"/>
                <w:szCs w:val="20"/>
              </w:rPr>
              <w:t>Rīgas poligrāfijas uzņēmums SIA "ZETA"</w:t>
            </w:r>
          </w:p>
        </w:tc>
        <w:tc>
          <w:tcPr>
            <w:tcW w:w="5130" w:type="dxa"/>
            <w:tcBorders>
              <w:top w:val="single" w:sz="4" w:space="0" w:color="auto"/>
              <w:left w:val="nil"/>
              <w:bottom w:val="single" w:sz="4" w:space="0" w:color="auto"/>
              <w:right w:val="single" w:sz="4" w:space="0" w:color="auto"/>
            </w:tcBorders>
            <w:vAlign w:val="center"/>
          </w:tcPr>
          <w:p w:rsidR="00FC3410" w:rsidRPr="00325B75" w:rsidRDefault="00FC3410" w:rsidP="00876C5B">
            <w:pPr>
              <w:rPr>
                <w:color w:val="000000"/>
                <w:sz w:val="20"/>
                <w:szCs w:val="20"/>
              </w:rPr>
            </w:pPr>
            <w:r w:rsidRPr="00325B75">
              <w:rPr>
                <w:color w:val="000000"/>
                <w:sz w:val="20"/>
                <w:szCs w:val="20"/>
              </w:rPr>
              <w:t>Energoefektivitātes uzlabošana Rīgas poligrāfijas uzņēmuma SIA "ZETA" ražošanas ēkā Rīgā, Mūkusalas ielā 63</w:t>
            </w:r>
          </w:p>
        </w:tc>
        <w:tc>
          <w:tcPr>
            <w:tcW w:w="3686" w:type="dxa"/>
            <w:gridSpan w:val="2"/>
            <w:tcBorders>
              <w:top w:val="single" w:sz="4" w:space="0" w:color="auto"/>
              <w:left w:val="nil"/>
              <w:bottom w:val="single" w:sz="4" w:space="0" w:color="auto"/>
              <w:right w:val="single" w:sz="4" w:space="0" w:color="auto"/>
            </w:tcBorders>
            <w:vAlign w:val="center"/>
          </w:tcPr>
          <w:p w:rsidR="00FC3410" w:rsidRPr="00325B75" w:rsidRDefault="00FC3410" w:rsidP="00424EDC">
            <w:pPr>
              <w:jc w:val="center"/>
              <w:rPr>
                <w:color w:val="000000"/>
                <w:sz w:val="20"/>
                <w:szCs w:val="20"/>
                <w:highlight w:val="yellow"/>
                <w:lang w:eastAsia="lv-LV"/>
              </w:rPr>
            </w:pPr>
            <w:r w:rsidRPr="00325B75">
              <w:rPr>
                <w:color w:val="000000"/>
                <w:sz w:val="20"/>
                <w:szCs w:val="20"/>
                <w:lang w:eastAsia="lv-LV"/>
              </w:rPr>
              <w:t>Projektu rezultātu monitoringa pārskats tiks apstiprināts pēc precizētās informācijas saņemšanas</w:t>
            </w:r>
          </w:p>
        </w:tc>
      </w:tr>
      <w:tr w:rsidR="00FC3410" w:rsidRPr="00325B75" w:rsidTr="00876C5B">
        <w:trPr>
          <w:trHeight w:val="709"/>
        </w:trPr>
        <w:tc>
          <w:tcPr>
            <w:tcW w:w="1281" w:type="dxa"/>
            <w:tcBorders>
              <w:top w:val="single" w:sz="4" w:space="0" w:color="auto"/>
              <w:left w:val="single" w:sz="4" w:space="0" w:color="auto"/>
              <w:bottom w:val="single" w:sz="4" w:space="0" w:color="auto"/>
              <w:right w:val="single" w:sz="4" w:space="0" w:color="auto"/>
            </w:tcBorders>
            <w:vAlign w:val="center"/>
          </w:tcPr>
          <w:p w:rsidR="00FC3410" w:rsidRPr="00325B75" w:rsidRDefault="00FC3410" w:rsidP="00876C5B">
            <w:pPr>
              <w:pStyle w:val="ListParagraph"/>
              <w:numPr>
                <w:ilvl w:val="0"/>
                <w:numId w:val="24"/>
              </w:numPr>
              <w:rPr>
                <w:rFonts w:ascii="Times New Roman" w:hAnsi="Times New Roman"/>
                <w:color w:val="000000"/>
                <w:sz w:val="20"/>
                <w:szCs w:val="20"/>
                <w:lang w:eastAsia="lv-LV"/>
              </w:rPr>
            </w:pPr>
          </w:p>
        </w:tc>
        <w:tc>
          <w:tcPr>
            <w:tcW w:w="1418" w:type="dxa"/>
            <w:tcBorders>
              <w:top w:val="single" w:sz="4" w:space="0" w:color="auto"/>
              <w:left w:val="single" w:sz="4" w:space="0" w:color="auto"/>
              <w:bottom w:val="single" w:sz="4" w:space="0" w:color="auto"/>
              <w:right w:val="single" w:sz="4" w:space="0" w:color="auto"/>
            </w:tcBorders>
            <w:vAlign w:val="center"/>
          </w:tcPr>
          <w:p w:rsidR="00FC3410" w:rsidRPr="00325B75" w:rsidRDefault="00FC3410" w:rsidP="00876C5B">
            <w:pPr>
              <w:rPr>
                <w:color w:val="000000"/>
                <w:sz w:val="20"/>
                <w:szCs w:val="20"/>
              </w:rPr>
            </w:pPr>
            <w:r w:rsidRPr="00325B75">
              <w:rPr>
                <w:color w:val="000000"/>
                <w:sz w:val="20"/>
                <w:szCs w:val="20"/>
              </w:rPr>
              <w:t>KPFI-6/45</w:t>
            </w:r>
          </w:p>
        </w:tc>
        <w:tc>
          <w:tcPr>
            <w:tcW w:w="1962" w:type="dxa"/>
            <w:tcBorders>
              <w:top w:val="single" w:sz="4" w:space="0" w:color="auto"/>
              <w:left w:val="nil"/>
              <w:bottom w:val="single" w:sz="4" w:space="0" w:color="auto"/>
              <w:right w:val="single" w:sz="4" w:space="0" w:color="auto"/>
            </w:tcBorders>
            <w:vAlign w:val="center"/>
          </w:tcPr>
          <w:p w:rsidR="00FC3410" w:rsidRPr="00325B75" w:rsidRDefault="00FC3410" w:rsidP="00876C5B">
            <w:pPr>
              <w:rPr>
                <w:color w:val="000000"/>
                <w:sz w:val="20"/>
                <w:szCs w:val="20"/>
              </w:rPr>
            </w:pPr>
            <w:r w:rsidRPr="00325B75">
              <w:rPr>
                <w:color w:val="000000"/>
                <w:sz w:val="20"/>
                <w:szCs w:val="20"/>
              </w:rPr>
              <w:t>Sabiedrība ar ierobežotu atbildību "Tilpums"</w:t>
            </w:r>
          </w:p>
        </w:tc>
        <w:tc>
          <w:tcPr>
            <w:tcW w:w="5130" w:type="dxa"/>
            <w:tcBorders>
              <w:top w:val="single" w:sz="4" w:space="0" w:color="auto"/>
              <w:left w:val="nil"/>
              <w:bottom w:val="single" w:sz="4" w:space="0" w:color="auto"/>
              <w:right w:val="single" w:sz="4" w:space="0" w:color="auto"/>
            </w:tcBorders>
            <w:vAlign w:val="center"/>
          </w:tcPr>
          <w:p w:rsidR="00FC3410" w:rsidRPr="00325B75" w:rsidRDefault="00FC3410" w:rsidP="00876C5B">
            <w:pPr>
              <w:rPr>
                <w:color w:val="000000"/>
                <w:sz w:val="20"/>
                <w:szCs w:val="20"/>
              </w:rPr>
            </w:pPr>
            <w:r w:rsidRPr="00325B75">
              <w:rPr>
                <w:color w:val="000000"/>
                <w:sz w:val="20"/>
                <w:szCs w:val="20"/>
              </w:rPr>
              <w:t>Energoefektivitātes uzlabošana SIA "Tilpums" ražošanas ēkā - noliktavā</w:t>
            </w:r>
          </w:p>
        </w:tc>
        <w:tc>
          <w:tcPr>
            <w:tcW w:w="3686" w:type="dxa"/>
            <w:gridSpan w:val="2"/>
            <w:tcBorders>
              <w:top w:val="single" w:sz="4" w:space="0" w:color="auto"/>
              <w:left w:val="nil"/>
              <w:bottom w:val="single" w:sz="4" w:space="0" w:color="auto"/>
              <w:right w:val="single" w:sz="4" w:space="0" w:color="auto"/>
            </w:tcBorders>
            <w:vAlign w:val="center"/>
          </w:tcPr>
          <w:p w:rsidR="00FC3410" w:rsidRPr="00325B75" w:rsidRDefault="00FC3410" w:rsidP="00424EDC">
            <w:pPr>
              <w:jc w:val="center"/>
              <w:rPr>
                <w:color w:val="000000"/>
                <w:sz w:val="20"/>
                <w:szCs w:val="20"/>
                <w:highlight w:val="yellow"/>
                <w:lang w:eastAsia="lv-LV"/>
              </w:rPr>
            </w:pPr>
            <w:r w:rsidRPr="00325B75">
              <w:rPr>
                <w:color w:val="000000"/>
                <w:sz w:val="20"/>
                <w:szCs w:val="20"/>
                <w:lang w:eastAsia="lv-LV"/>
              </w:rPr>
              <w:t>Projektu rezultātu monitoringa pārskats tiks apstiprināts pēc precizētās informācijas saņemšanas</w:t>
            </w:r>
          </w:p>
        </w:tc>
      </w:tr>
      <w:tr w:rsidR="00FC3410" w:rsidRPr="00325B75" w:rsidTr="00876C5B">
        <w:trPr>
          <w:trHeight w:val="709"/>
        </w:trPr>
        <w:tc>
          <w:tcPr>
            <w:tcW w:w="1281" w:type="dxa"/>
            <w:tcBorders>
              <w:top w:val="single" w:sz="4" w:space="0" w:color="auto"/>
              <w:left w:val="single" w:sz="4" w:space="0" w:color="auto"/>
              <w:bottom w:val="single" w:sz="4" w:space="0" w:color="auto"/>
              <w:right w:val="single" w:sz="4" w:space="0" w:color="auto"/>
            </w:tcBorders>
            <w:vAlign w:val="center"/>
          </w:tcPr>
          <w:p w:rsidR="00FC3410" w:rsidRPr="00325B75" w:rsidRDefault="00FC3410" w:rsidP="00876C5B">
            <w:pPr>
              <w:pStyle w:val="ListParagraph"/>
              <w:numPr>
                <w:ilvl w:val="0"/>
                <w:numId w:val="24"/>
              </w:numPr>
              <w:rPr>
                <w:rFonts w:ascii="Times New Roman" w:hAnsi="Times New Roman"/>
                <w:color w:val="000000"/>
                <w:sz w:val="20"/>
                <w:szCs w:val="20"/>
                <w:lang w:eastAsia="lv-LV"/>
              </w:rPr>
            </w:pPr>
          </w:p>
        </w:tc>
        <w:tc>
          <w:tcPr>
            <w:tcW w:w="1418" w:type="dxa"/>
            <w:tcBorders>
              <w:top w:val="single" w:sz="4" w:space="0" w:color="auto"/>
              <w:left w:val="single" w:sz="4" w:space="0" w:color="auto"/>
              <w:bottom w:val="single" w:sz="4" w:space="0" w:color="auto"/>
              <w:right w:val="single" w:sz="4" w:space="0" w:color="auto"/>
            </w:tcBorders>
            <w:vAlign w:val="center"/>
          </w:tcPr>
          <w:p w:rsidR="00FC3410" w:rsidRPr="00325B75" w:rsidRDefault="00FC3410" w:rsidP="00876C5B">
            <w:pPr>
              <w:rPr>
                <w:color w:val="000000"/>
                <w:sz w:val="20"/>
                <w:szCs w:val="20"/>
              </w:rPr>
            </w:pPr>
            <w:r w:rsidRPr="00325B75">
              <w:rPr>
                <w:color w:val="000000"/>
                <w:sz w:val="20"/>
                <w:szCs w:val="20"/>
              </w:rPr>
              <w:t>KPFI-6/50</w:t>
            </w:r>
          </w:p>
        </w:tc>
        <w:tc>
          <w:tcPr>
            <w:tcW w:w="1962" w:type="dxa"/>
            <w:tcBorders>
              <w:top w:val="single" w:sz="4" w:space="0" w:color="auto"/>
              <w:left w:val="nil"/>
              <w:bottom w:val="single" w:sz="4" w:space="0" w:color="auto"/>
              <w:right w:val="single" w:sz="4" w:space="0" w:color="auto"/>
            </w:tcBorders>
            <w:vAlign w:val="center"/>
          </w:tcPr>
          <w:p w:rsidR="00FC3410" w:rsidRPr="00325B75" w:rsidRDefault="00FC3410" w:rsidP="00876C5B">
            <w:pPr>
              <w:rPr>
                <w:color w:val="000000"/>
                <w:sz w:val="20"/>
                <w:szCs w:val="20"/>
              </w:rPr>
            </w:pPr>
            <w:r w:rsidRPr="00325B75">
              <w:rPr>
                <w:color w:val="000000"/>
                <w:sz w:val="20"/>
                <w:szCs w:val="20"/>
              </w:rPr>
              <w:t>Sabiedrība ar ierobežotu atbildību "NORDIC PLAST"</w:t>
            </w:r>
          </w:p>
        </w:tc>
        <w:tc>
          <w:tcPr>
            <w:tcW w:w="5130" w:type="dxa"/>
            <w:tcBorders>
              <w:top w:val="single" w:sz="4" w:space="0" w:color="auto"/>
              <w:left w:val="nil"/>
              <w:bottom w:val="single" w:sz="4" w:space="0" w:color="auto"/>
              <w:right w:val="single" w:sz="4" w:space="0" w:color="auto"/>
            </w:tcBorders>
            <w:vAlign w:val="center"/>
          </w:tcPr>
          <w:p w:rsidR="00FC3410" w:rsidRPr="00325B75" w:rsidRDefault="00FC3410" w:rsidP="00876C5B">
            <w:pPr>
              <w:rPr>
                <w:color w:val="000000"/>
                <w:sz w:val="20"/>
                <w:szCs w:val="20"/>
              </w:rPr>
            </w:pPr>
            <w:r w:rsidRPr="00325B75">
              <w:rPr>
                <w:color w:val="000000"/>
                <w:sz w:val="20"/>
                <w:szCs w:val="20"/>
              </w:rPr>
              <w:t xml:space="preserve">SIA "Nordic </w:t>
            </w:r>
            <w:proofErr w:type="spellStart"/>
            <w:r w:rsidRPr="00325B75">
              <w:rPr>
                <w:color w:val="000000"/>
                <w:sz w:val="20"/>
                <w:szCs w:val="20"/>
              </w:rPr>
              <w:t>Plast</w:t>
            </w:r>
            <w:proofErr w:type="spellEnd"/>
            <w:r w:rsidRPr="00325B75">
              <w:rPr>
                <w:color w:val="000000"/>
                <w:sz w:val="20"/>
                <w:szCs w:val="20"/>
              </w:rPr>
              <w:t>" polietilēna otrreizējās pārstrādes līnijas rekonstrukcija - energoefektivitātes uzlabošana</w:t>
            </w:r>
          </w:p>
        </w:tc>
        <w:tc>
          <w:tcPr>
            <w:tcW w:w="1985" w:type="dxa"/>
            <w:tcBorders>
              <w:top w:val="single" w:sz="4" w:space="0" w:color="auto"/>
              <w:left w:val="nil"/>
              <w:bottom w:val="single" w:sz="4" w:space="0" w:color="auto"/>
              <w:right w:val="single" w:sz="4" w:space="0" w:color="auto"/>
            </w:tcBorders>
            <w:vAlign w:val="center"/>
          </w:tcPr>
          <w:p w:rsidR="00FC3410" w:rsidRPr="00325B75" w:rsidRDefault="00FC3410" w:rsidP="002823CC">
            <w:pPr>
              <w:jc w:val="center"/>
              <w:rPr>
                <w:sz w:val="20"/>
                <w:szCs w:val="20"/>
              </w:rPr>
            </w:pPr>
            <w:r w:rsidRPr="00325B75">
              <w:rPr>
                <w:sz w:val="20"/>
                <w:szCs w:val="20"/>
              </w:rPr>
              <w:t>1 330,33</w:t>
            </w:r>
          </w:p>
        </w:tc>
        <w:tc>
          <w:tcPr>
            <w:tcW w:w="1701" w:type="dxa"/>
            <w:tcBorders>
              <w:top w:val="single" w:sz="4" w:space="0" w:color="auto"/>
              <w:left w:val="nil"/>
              <w:bottom w:val="single" w:sz="4" w:space="0" w:color="auto"/>
              <w:right w:val="single" w:sz="4" w:space="0" w:color="auto"/>
            </w:tcBorders>
            <w:vAlign w:val="center"/>
          </w:tcPr>
          <w:p w:rsidR="00FC3410" w:rsidRPr="00325B75" w:rsidRDefault="00FC3410" w:rsidP="002823CC">
            <w:pPr>
              <w:jc w:val="center"/>
              <w:rPr>
                <w:sz w:val="20"/>
                <w:szCs w:val="20"/>
              </w:rPr>
            </w:pPr>
            <w:r w:rsidRPr="00325B75">
              <w:rPr>
                <w:sz w:val="20"/>
                <w:szCs w:val="20"/>
              </w:rPr>
              <w:t>528,14</w:t>
            </w:r>
          </w:p>
        </w:tc>
      </w:tr>
      <w:tr w:rsidR="00FC3410" w:rsidRPr="00325B75" w:rsidTr="00876C5B">
        <w:trPr>
          <w:trHeight w:val="709"/>
        </w:trPr>
        <w:tc>
          <w:tcPr>
            <w:tcW w:w="1281" w:type="dxa"/>
            <w:tcBorders>
              <w:top w:val="single" w:sz="4" w:space="0" w:color="auto"/>
              <w:left w:val="single" w:sz="4" w:space="0" w:color="auto"/>
              <w:bottom w:val="single" w:sz="4" w:space="0" w:color="auto"/>
              <w:right w:val="single" w:sz="4" w:space="0" w:color="auto"/>
            </w:tcBorders>
            <w:vAlign w:val="center"/>
          </w:tcPr>
          <w:p w:rsidR="00FC3410" w:rsidRPr="00325B75" w:rsidRDefault="00FC3410" w:rsidP="00876C5B">
            <w:pPr>
              <w:pStyle w:val="ListParagraph"/>
              <w:numPr>
                <w:ilvl w:val="0"/>
                <w:numId w:val="24"/>
              </w:numPr>
              <w:rPr>
                <w:rFonts w:ascii="Times New Roman" w:hAnsi="Times New Roman"/>
                <w:sz w:val="20"/>
                <w:szCs w:val="20"/>
                <w:lang w:eastAsia="lv-LV"/>
              </w:rPr>
            </w:pPr>
          </w:p>
        </w:tc>
        <w:tc>
          <w:tcPr>
            <w:tcW w:w="1418" w:type="dxa"/>
            <w:tcBorders>
              <w:top w:val="single" w:sz="4" w:space="0" w:color="auto"/>
              <w:left w:val="single" w:sz="4" w:space="0" w:color="auto"/>
              <w:bottom w:val="single" w:sz="4" w:space="0" w:color="auto"/>
              <w:right w:val="single" w:sz="4" w:space="0" w:color="auto"/>
            </w:tcBorders>
            <w:vAlign w:val="center"/>
          </w:tcPr>
          <w:p w:rsidR="00FC3410" w:rsidRPr="00325B75" w:rsidRDefault="00FC3410" w:rsidP="00876C5B">
            <w:pPr>
              <w:rPr>
                <w:sz w:val="20"/>
                <w:szCs w:val="20"/>
              </w:rPr>
            </w:pPr>
            <w:r w:rsidRPr="00325B75">
              <w:rPr>
                <w:sz w:val="20"/>
                <w:szCs w:val="20"/>
              </w:rPr>
              <w:t>KPFI-7/4</w:t>
            </w:r>
          </w:p>
        </w:tc>
        <w:tc>
          <w:tcPr>
            <w:tcW w:w="1962" w:type="dxa"/>
            <w:tcBorders>
              <w:top w:val="single" w:sz="4" w:space="0" w:color="auto"/>
              <w:left w:val="nil"/>
              <w:bottom w:val="single" w:sz="4" w:space="0" w:color="auto"/>
              <w:right w:val="single" w:sz="4" w:space="0" w:color="auto"/>
            </w:tcBorders>
            <w:vAlign w:val="center"/>
          </w:tcPr>
          <w:p w:rsidR="00FC3410" w:rsidRPr="00325B75" w:rsidRDefault="00FC3410" w:rsidP="00876C5B">
            <w:pPr>
              <w:rPr>
                <w:sz w:val="20"/>
                <w:szCs w:val="20"/>
              </w:rPr>
            </w:pPr>
            <w:r w:rsidRPr="00325B75">
              <w:rPr>
                <w:sz w:val="20"/>
                <w:szCs w:val="20"/>
              </w:rPr>
              <w:t>Neretas novada dome</w:t>
            </w:r>
            <w:r w:rsidRPr="00325B75">
              <w:rPr>
                <w:rStyle w:val="FootnoteReference"/>
                <w:sz w:val="20"/>
                <w:szCs w:val="20"/>
              </w:rPr>
              <w:footnoteReference w:id="43"/>
            </w:r>
          </w:p>
        </w:tc>
        <w:tc>
          <w:tcPr>
            <w:tcW w:w="5130" w:type="dxa"/>
            <w:tcBorders>
              <w:top w:val="single" w:sz="4" w:space="0" w:color="auto"/>
              <w:left w:val="nil"/>
              <w:bottom w:val="single" w:sz="4" w:space="0" w:color="auto"/>
              <w:right w:val="single" w:sz="4" w:space="0" w:color="auto"/>
            </w:tcBorders>
            <w:vAlign w:val="center"/>
          </w:tcPr>
          <w:p w:rsidR="00FC3410" w:rsidRPr="00325B75" w:rsidRDefault="00FC3410" w:rsidP="00876C5B">
            <w:pPr>
              <w:rPr>
                <w:sz w:val="20"/>
                <w:szCs w:val="20"/>
              </w:rPr>
            </w:pPr>
            <w:r w:rsidRPr="00325B75">
              <w:rPr>
                <w:sz w:val="20"/>
                <w:szCs w:val="20"/>
              </w:rPr>
              <w:t>Neretas sociālās aprūpes centra renovācija atbilstoši augstām energoefektivitātes prasībām un izmantojot videi draudzīgus būvniecības materiālus un izstrādājumus</w:t>
            </w:r>
          </w:p>
        </w:tc>
        <w:tc>
          <w:tcPr>
            <w:tcW w:w="1985" w:type="dxa"/>
            <w:tcBorders>
              <w:top w:val="single" w:sz="4" w:space="0" w:color="auto"/>
              <w:left w:val="nil"/>
              <w:bottom w:val="single" w:sz="4" w:space="0" w:color="auto"/>
              <w:right w:val="single" w:sz="4" w:space="0" w:color="auto"/>
            </w:tcBorders>
            <w:vAlign w:val="center"/>
          </w:tcPr>
          <w:p w:rsidR="00FC3410" w:rsidRPr="00325B75" w:rsidRDefault="00FC3410" w:rsidP="002823CC">
            <w:pPr>
              <w:jc w:val="center"/>
              <w:rPr>
                <w:sz w:val="20"/>
                <w:szCs w:val="20"/>
              </w:rPr>
            </w:pPr>
            <w:r w:rsidRPr="00325B75">
              <w:rPr>
                <w:sz w:val="20"/>
                <w:szCs w:val="20"/>
              </w:rPr>
              <w:t>-129,37</w:t>
            </w:r>
          </w:p>
        </w:tc>
        <w:tc>
          <w:tcPr>
            <w:tcW w:w="1701" w:type="dxa"/>
            <w:tcBorders>
              <w:top w:val="single" w:sz="4" w:space="0" w:color="auto"/>
              <w:left w:val="nil"/>
              <w:bottom w:val="single" w:sz="4" w:space="0" w:color="auto"/>
              <w:right w:val="single" w:sz="4" w:space="0" w:color="auto"/>
            </w:tcBorders>
            <w:vAlign w:val="center"/>
          </w:tcPr>
          <w:p w:rsidR="00FC3410" w:rsidRPr="00325B75" w:rsidRDefault="00FC3410" w:rsidP="002823CC">
            <w:pPr>
              <w:jc w:val="center"/>
              <w:rPr>
                <w:sz w:val="20"/>
                <w:szCs w:val="20"/>
              </w:rPr>
            </w:pPr>
            <w:r w:rsidRPr="00325B75">
              <w:rPr>
                <w:sz w:val="20"/>
                <w:szCs w:val="20"/>
              </w:rPr>
              <w:t>-25,70</w:t>
            </w:r>
          </w:p>
        </w:tc>
      </w:tr>
      <w:tr w:rsidR="00FC3410" w:rsidRPr="00325B75" w:rsidTr="00876C5B">
        <w:trPr>
          <w:trHeight w:val="709"/>
        </w:trPr>
        <w:tc>
          <w:tcPr>
            <w:tcW w:w="1281" w:type="dxa"/>
            <w:tcBorders>
              <w:top w:val="single" w:sz="4" w:space="0" w:color="auto"/>
              <w:left w:val="single" w:sz="4" w:space="0" w:color="auto"/>
              <w:bottom w:val="single" w:sz="4" w:space="0" w:color="auto"/>
              <w:right w:val="single" w:sz="4" w:space="0" w:color="auto"/>
            </w:tcBorders>
            <w:vAlign w:val="center"/>
          </w:tcPr>
          <w:p w:rsidR="00FC3410" w:rsidRPr="00325B75" w:rsidRDefault="00FC3410" w:rsidP="00876C5B">
            <w:pPr>
              <w:pStyle w:val="ListParagraph"/>
              <w:numPr>
                <w:ilvl w:val="0"/>
                <w:numId w:val="24"/>
              </w:numPr>
              <w:rPr>
                <w:rFonts w:ascii="Times New Roman" w:hAnsi="Times New Roman"/>
                <w:sz w:val="20"/>
                <w:szCs w:val="20"/>
                <w:lang w:eastAsia="lv-LV"/>
              </w:rPr>
            </w:pPr>
          </w:p>
        </w:tc>
        <w:tc>
          <w:tcPr>
            <w:tcW w:w="1418" w:type="dxa"/>
            <w:tcBorders>
              <w:top w:val="single" w:sz="4" w:space="0" w:color="auto"/>
              <w:left w:val="single" w:sz="4" w:space="0" w:color="auto"/>
              <w:bottom w:val="single" w:sz="4" w:space="0" w:color="auto"/>
              <w:right w:val="single" w:sz="4" w:space="0" w:color="auto"/>
            </w:tcBorders>
            <w:vAlign w:val="center"/>
          </w:tcPr>
          <w:p w:rsidR="00FC3410" w:rsidRPr="00325B75" w:rsidRDefault="00FC3410" w:rsidP="00876C5B">
            <w:pPr>
              <w:rPr>
                <w:sz w:val="20"/>
                <w:szCs w:val="20"/>
              </w:rPr>
            </w:pPr>
            <w:r w:rsidRPr="00325B75">
              <w:rPr>
                <w:sz w:val="20"/>
                <w:szCs w:val="20"/>
              </w:rPr>
              <w:t>KPFI-7/7</w:t>
            </w:r>
          </w:p>
        </w:tc>
        <w:tc>
          <w:tcPr>
            <w:tcW w:w="1962" w:type="dxa"/>
            <w:tcBorders>
              <w:top w:val="single" w:sz="4" w:space="0" w:color="auto"/>
              <w:left w:val="nil"/>
              <w:bottom w:val="single" w:sz="4" w:space="0" w:color="auto"/>
              <w:right w:val="single" w:sz="4" w:space="0" w:color="auto"/>
            </w:tcBorders>
            <w:vAlign w:val="center"/>
          </w:tcPr>
          <w:p w:rsidR="00FC3410" w:rsidRPr="00325B75" w:rsidRDefault="00FC3410" w:rsidP="00876C5B">
            <w:pPr>
              <w:rPr>
                <w:sz w:val="20"/>
                <w:szCs w:val="20"/>
              </w:rPr>
            </w:pPr>
            <w:r w:rsidRPr="00325B75">
              <w:rPr>
                <w:sz w:val="20"/>
                <w:szCs w:val="20"/>
              </w:rPr>
              <w:t>Rēzeknes novada pašvaldība</w:t>
            </w:r>
          </w:p>
        </w:tc>
        <w:tc>
          <w:tcPr>
            <w:tcW w:w="5130" w:type="dxa"/>
            <w:tcBorders>
              <w:top w:val="single" w:sz="4" w:space="0" w:color="auto"/>
              <w:left w:val="nil"/>
              <w:bottom w:val="single" w:sz="4" w:space="0" w:color="auto"/>
              <w:right w:val="single" w:sz="4" w:space="0" w:color="auto"/>
            </w:tcBorders>
            <w:vAlign w:val="center"/>
          </w:tcPr>
          <w:p w:rsidR="00FC3410" w:rsidRPr="00325B75" w:rsidRDefault="00FC3410" w:rsidP="00876C5B">
            <w:pPr>
              <w:rPr>
                <w:sz w:val="20"/>
                <w:szCs w:val="20"/>
              </w:rPr>
            </w:pPr>
            <w:r w:rsidRPr="00325B75">
              <w:rPr>
                <w:sz w:val="20"/>
                <w:szCs w:val="20"/>
              </w:rPr>
              <w:t>Oglekļa dioksīda emisiju samazināšana Rēzeknes novada pašvaldības izglītības iestāžu ēkās</w:t>
            </w:r>
          </w:p>
        </w:tc>
        <w:tc>
          <w:tcPr>
            <w:tcW w:w="3686" w:type="dxa"/>
            <w:gridSpan w:val="2"/>
            <w:tcBorders>
              <w:top w:val="single" w:sz="4" w:space="0" w:color="auto"/>
              <w:left w:val="nil"/>
              <w:bottom w:val="single" w:sz="4" w:space="0" w:color="auto"/>
              <w:right w:val="single" w:sz="4" w:space="0" w:color="auto"/>
            </w:tcBorders>
            <w:vAlign w:val="center"/>
          </w:tcPr>
          <w:p w:rsidR="00FC3410" w:rsidRPr="00325B75" w:rsidRDefault="00FC3410" w:rsidP="00424EDC">
            <w:pPr>
              <w:jc w:val="center"/>
              <w:rPr>
                <w:color w:val="000000"/>
                <w:sz w:val="20"/>
                <w:szCs w:val="20"/>
                <w:highlight w:val="yellow"/>
                <w:lang w:eastAsia="lv-LV"/>
              </w:rPr>
            </w:pPr>
            <w:r w:rsidRPr="00325B75">
              <w:rPr>
                <w:color w:val="000000"/>
                <w:sz w:val="20"/>
                <w:szCs w:val="20"/>
                <w:lang w:eastAsia="lv-LV"/>
              </w:rPr>
              <w:t>Projektu rezultātu monitoringa pārskats tiks apstiprināts pēc precizētās informācijas saņemšanas</w:t>
            </w:r>
          </w:p>
        </w:tc>
      </w:tr>
      <w:tr w:rsidR="00FC3410" w:rsidRPr="00325B75" w:rsidTr="00876C5B">
        <w:trPr>
          <w:trHeight w:val="709"/>
        </w:trPr>
        <w:tc>
          <w:tcPr>
            <w:tcW w:w="1281" w:type="dxa"/>
            <w:tcBorders>
              <w:top w:val="single" w:sz="4" w:space="0" w:color="auto"/>
              <w:left w:val="single" w:sz="4" w:space="0" w:color="auto"/>
              <w:bottom w:val="single" w:sz="4" w:space="0" w:color="auto"/>
              <w:right w:val="single" w:sz="4" w:space="0" w:color="auto"/>
            </w:tcBorders>
            <w:vAlign w:val="center"/>
          </w:tcPr>
          <w:p w:rsidR="00FC3410" w:rsidRPr="00325B75" w:rsidRDefault="00FC3410" w:rsidP="00876C5B">
            <w:pPr>
              <w:pStyle w:val="ListParagraph"/>
              <w:numPr>
                <w:ilvl w:val="0"/>
                <w:numId w:val="24"/>
              </w:numPr>
              <w:rPr>
                <w:rFonts w:ascii="Times New Roman" w:hAnsi="Times New Roman"/>
                <w:color w:val="000000"/>
                <w:sz w:val="20"/>
                <w:szCs w:val="20"/>
                <w:lang w:eastAsia="lv-LV"/>
              </w:rPr>
            </w:pPr>
          </w:p>
        </w:tc>
        <w:tc>
          <w:tcPr>
            <w:tcW w:w="1418" w:type="dxa"/>
            <w:tcBorders>
              <w:top w:val="single" w:sz="4" w:space="0" w:color="auto"/>
              <w:left w:val="single" w:sz="4" w:space="0" w:color="auto"/>
              <w:bottom w:val="single" w:sz="4" w:space="0" w:color="auto"/>
              <w:right w:val="single" w:sz="4" w:space="0" w:color="auto"/>
            </w:tcBorders>
            <w:vAlign w:val="center"/>
          </w:tcPr>
          <w:p w:rsidR="00FC3410" w:rsidRPr="00325B75" w:rsidRDefault="00FC3410" w:rsidP="00876C5B">
            <w:pPr>
              <w:rPr>
                <w:color w:val="000000"/>
                <w:sz w:val="20"/>
                <w:szCs w:val="20"/>
              </w:rPr>
            </w:pPr>
            <w:r w:rsidRPr="00325B75">
              <w:rPr>
                <w:color w:val="000000"/>
                <w:sz w:val="20"/>
                <w:szCs w:val="20"/>
              </w:rPr>
              <w:t>KPFI-7/51</w:t>
            </w:r>
          </w:p>
        </w:tc>
        <w:tc>
          <w:tcPr>
            <w:tcW w:w="1962" w:type="dxa"/>
            <w:tcBorders>
              <w:top w:val="single" w:sz="4" w:space="0" w:color="auto"/>
              <w:left w:val="nil"/>
              <w:bottom w:val="single" w:sz="4" w:space="0" w:color="auto"/>
              <w:right w:val="single" w:sz="4" w:space="0" w:color="auto"/>
            </w:tcBorders>
            <w:vAlign w:val="center"/>
          </w:tcPr>
          <w:p w:rsidR="00FC3410" w:rsidRPr="00325B75" w:rsidRDefault="00FC3410" w:rsidP="00876C5B">
            <w:pPr>
              <w:rPr>
                <w:color w:val="000000"/>
                <w:sz w:val="20"/>
                <w:szCs w:val="20"/>
              </w:rPr>
            </w:pPr>
            <w:r w:rsidRPr="00325B75">
              <w:rPr>
                <w:color w:val="000000"/>
                <w:sz w:val="20"/>
                <w:szCs w:val="20"/>
              </w:rPr>
              <w:t>Krāslavas novada dome</w:t>
            </w:r>
          </w:p>
        </w:tc>
        <w:tc>
          <w:tcPr>
            <w:tcW w:w="5130" w:type="dxa"/>
            <w:tcBorders>
              <w:top w:val="single" w:sz="4" w:space="0" w:color="auto"/>
              <w:left w:val="nil"/>
              <w:bottom w:val="single" w:sz="4" w:space="0" w:color="auto"/>
              <w:right w:val="single" w:sz="4" w:space="0" w:color="auto"/>
            </w:tcBorders>
            <w:vAlign w:val="center"/>
          </w:tcPr>
          <w:p w:rsidR="00FC3410" w:rsidRPr="00325B75" w:rsidRDefault="00FC3410" w:rsidP="00876C5B">
            <w:pPr>
              <w:rPr>
                <w:color w:val="000000"/>
                <w:sz w:val="20"/>
                <w:szCs w:val="20"/>
              </w:rPr>
            </w:pPr>
            <w:r w:rsidRPr="00325B75">
              <w:rPr>
                <w:color w:val="000000"/>
                <w:sz w:val="20"/>
                <w:szCs w:val="20"/>
              </w:rPr>
              <w:t>Kompleksi risinājumi siltumnīcefekta gāzu emisiju samazināšanai Krāslavas novada pašvaldības ēkās</w:t>
            </w:r>
          </w:p>
        </w:tc>
        <w:tc>
          <w:tcPr>
            <w:tcW w:w="1985" w:type="dxa"/>
            <w:tcBorders>
              <w:top w:val="single" w:sz="4" w:space="0" w:color="auto"/>
              <w:left w:val="nil"/>
              <w:bottom w:val="single" w:sz="4" w:space="0" w:color="auto"/>
              <w:right w:val="single" w:sz="4" w:space="0" w:color="auto"/>
            </w:tcBorders>
            <w:vAlign w:val="center"/>
          </w:tcPr>
          <w:p w:rsidR="00FC3410" w:rsidRPr="00325B75" w:rsidRDefault="00FC3410" w:rsidP="002823CC">
            <w:pPr>
              <w:jc w:val="center"/>
              <w:rPr>
                <w:color w:val="000000"/>
                <w:sz w:val="20"/>
                <w:szCs w:val="20"/>
                <w:lang w:eastAsia="lv-LV"/>
              </w:rPr>
            </w:pPr>
            <w:r w:rsidRPr="00325B75">
              <w:rPr>
                <w:color w:val="000000"/>
                <w:sz w:val="20"/>
                <w:szCs w:val="20"/>
                <w:lang w:eastAsia="lv-LV"/>
              </w:rPr>
              <w:t>1 666,94</w:t>
            </w:r>
          </w:p>
        </w:tc>
        <w:tc>
          <w:tcPr>
            <w:tcW w:w="1701" w:type="dxa"/>
            <w:tcBorders>
              <w:top w:val="single" w:sz="4" w:space="0" w:color="auto"/>
              <w:left w:val="nil"/>
              <w:bottom w:val="single" w:sz="4" w:space="0" w:color="auto"/>
              <w:right w:val="single" w:sz="4" w:space="0" w:color="auto"/>
            </w:tcBorders>
            <w:vAlign w:val="center"/>
          </w:tcPr>
          <w:p w:rsidR="00FC3410" w:rsidRPr="00325B75" w:rsidRDefault="00FC3410" w:rsidP="002823CC">
            <w:pPr>
              <w:jc w:val="center"/>
              <w:rPr>
                <w:color w:val="000000"/>
                <w:sz w:val="20"/>
                <w:szCs w:val="20"/>
                <w:lang w:eastAsia="lv-LV"/>
              </w:rPr>
            </w:pPr>
            <w:r w:rsidRPr="00325B75">
              <w:rPr>
                <w:color w:val="000000"/>
                <w:sz w:val="20"/>
                <w:szCs w:val="20"/>
                <w:lang w:eastAsia="lv-LV"/>
              </w:rPr>
              <w:t>449,20</w:t>
            </w:r>
          </w:p>
        </w:tc>
      </w:tr>
      <w:tr w:rsidR="00FC3410" w:rsidRPr="00325B75" w:rsidTr="00876C5B">
        <w:trPr>
          <w:trHeight w:val="709"/>
        </w:trPr>
        <w:tc>
          <w:tcPr>
            <w:tcW w:w="1281" w:type="dxa"/>
            <w:tcBorders>
              <w:top w:val="single" w:sz="4" w:space="0" w:color="auto"/>
              <w:left w:val="single" w:sz="4" w:space="0" w:color="auto"/>
              <w:bottom w:val="single" w:sz="4" w:space="0" w:color="auto"/>
              <w:right w:val="single" w:sz="4" w:space="0" w:color="auto"/>
            </w:tcBorders>
            <w:vAlign w:val="center"/>
          </w:tcPr>
          <w:p w:rsidR="00FC3410" w:rsidRPr="00325B75" w:rsidRDefault="00FC3410" w:rsidP="00876C5B">
            <w:pPr>
              <w:pStyle w:val="ListParagraph"/>
              <w:numPr>
                <w:ilvl w:val="0"/>
                <w:numId w:val="24"/>
              </w:numPr>
              <w:rPr>
                <w:rFonts w:ascii="Times New Roman" w:hAnsi="Times New Roman"/>
                <w:color w:val="000000"/>
                <w:sz w:val="20"/>
                <w:szCs w:val="20"/>
                <w:lang w:eastAsia="lv-LV"/>
              </w:rPr>
            </w:pPr>
          </w:p>
        </w:tc>
        <w:tc>
          <w:tcPr>
            <w:tcW w:w="1418" w:type="dxa"/>
            <w:tcBorders>
              <w:top w:val="single" w:sz="4" w:space="0" w:color="auto"/>
              <w:left w:val="single" w:sz="4" w:space="0" w:color="auto"/>
              <w:bottom w:val="single" w:sz="4" w:space="0" w:color="auto"/>
              <w:right w:val="single" w:sz="4" w:space="0" w:color="auto"/>
            </w:tcBorders>
            <w:vAlign w:val="center"/>
          </w:tcPr>
          <w:p w:rsidR="00FC3410" w:rsidRPr="00325B75" w:rsidRDefault="00FC3410" w:rsidP="00876C5B">
            <w:pPr>
              <w:rPr>
                <w:color w:val="000000"/>
                <w:sz w:val="20"/>
                <w:szCs w:val="20"/>
              </w:rPr>
            </w:pPr>
            <w:r w:rsidRPr="00325B75">
              <w:rPr>
                <w:color w:val="000000"/>
                <w:sz w:val="20"/>
                <w:szCs w:val="20"/>
              </w:rPr>
              <w:t>KPFI-12/238</w:t>
            </w:r>
          </w:p>
        </w:tc>
        <w:tc>
          <w:tcPr>
            <w:tcW w:w="1962" w:type="dxa"/>
            <w:tcBorders>
              <w:top w:val="single" w:sz="4" w:space="0" w:color="auto"/>
              <w:left w:val="nil"/>
              <w:bottom w:val="single" w:sz="4" w:space="0" w:color="auto"/>
              <w:right w:val="single" w:sz="4" w:space="0" w:color="auto"/>
            </w:tcBorders>
            <w:vAlign w:val="center"/>
          </w:tcPr>
          <w:p w:rsidR="00FC3410" w:rsidRPr="00325B75" w:rsidRDefault="00FC3410" w:rsidP="00876C5B">
            <w:pPr>
              <w:rPr>
                <w:color w:val="000000"/>
                <w:sz w:val="20"/>
                <w:szCs w:val="20"/>
              </w:rPr>
            </w:pPr>
            <w:r w:rsidRPr="00325B75">
              <w:rPr>
                <w:color w:val="000000"/>
                <w:sz w:val="20"/>
                <w:szCs w:val="20"/>
              </w:rPr>
              <w:t>Valkas novada dome</w:t>
            </w:r>
          </w:p>
        </w:tc>
        <w:tc>
          <w:tcPr>
            <w:tcW w:w="5130" w:type="dxa"/>
            <w:tcBorders>
              <w:top w:val="single" w:sz="4" w:space="0" w:color="auto"/>
              <w:left w:val="nil"/>
              <w:bottom w:val="single" w:sz="4" w:space="0" w:color="auto"/>
              <w:right w:val="single" w:sz="4" w:space="0" w:color="auto"/>
            </w:tcBorders>
            <w:vAlign w:val="center"/>
          </w:tcPr>
          <w:p w:rsidR="00FC3410" w:rsidRPr="00325B75" w:rsidRDefault="00FC3410" w:rsidP="00876C5B">
            <w:pPr>
              <w:rPr>
                <w:color w:val="000000"/>
                <w:sz w:val="20"/>
                <w:szCs w:val="20"/>
              </w:rPr>
            </w:pPr>
            <w:r w:rsidRPr="00325B75">
              <w:rPr>
                <w:color w:val="000000"/>
                <w:sz w:val="20"/>
                <w:szCs w:val="20"/>
              </w:rPr>
              <w:t>Valkas novada  Kārķu tautas nama apkures sistēmas rekonstrukcija</w:t>
            </w:r>
          </w:p>
        </w:tc>
        <w:tc>
          <w:tcPr>
            <w:tcW w:w="1985" w:type="dxa"/>
            <w:tcBorders>
              <w:top w:val="single" w:sz="4" w:space="0" w:color="auto"/>
              <w:left w:val="nil"/>
              <w:bottom w:val="single" w:sz="4" w:space="0" w:color="auto"/>
              <w:right w:val="single" w:sz="4" w:space="0" w:color="auto"/>
            </w:tcBorders>
            <w:vAlign w:val="center"/>
          </w:tcPr>
          <w:p w:rsidR="00FC3410" w:rsidRPr="00325B75" w:rsidRDefault="00FC3410" w:rsidP="00FB456C">
            <w:pPr>
              <w:jc w:val="center"/>
              <w:rPr>
                <w:sz w:val="20"/>
                <w:szCs w:val="20"/>
              </w:rPr>
            </w:pPr>
            <w:r w:rsidRPr="00325B75">
              <w:rPr>
                <w:sz w:val="20"/>
                <w:szCs w:val="20"/>
              </w:rPr>
              <w:t>NA</w:t>
            </w:r>
          </w:p>
        </w:tc>
        <w:tc>
          <w:tcPr>
            <w:tcW w:w="1701" w:type="dxa"/>
            <w:tcBorders>
              <w:top w:val="single" w:sz="4" w:space="0" w:color="auto"/>
              <w:left w:val="nil"/>
              <w:bottom w:val="single" w:sz="4" w:space="0" w:color="auto"/>
              <w:right w:val="single" w:sz="4" w:space="0" w:color="auto"/>
            </w:tcBorders>
            <w:vAlign w:val="center"/>
          </w:tcPr>
          <w:p w:rsidR="00FC3410" w:rsidRPr="00325B75" w:rsidRDefault="00FC3410" w:rsidP="002823CC">
            <w:pPr>
              <w:jc w:val="center"/>
              <w:rPr>
                <w:color w:val="000000"/>
                <w:sz w:val="20"/>
                <w:szCs w:val="20"/>
                <w:lang w:eastAsia="lv-LV"/>
              </w:rPr>
            </w:pPr>
            <w:r w:rsidRPr="00325B75">
              <w:rPr>
                <w:color w:val="000000"/>
                <w:sz w:val="20"/>
                <w:szCs w:val="20"/>
                <w:lang w:eastAsia="lv-LV"/>
              </w:rPr>
              <w:t>34,79</w:t>
            </w:r>
          </w:p>
        </w:tc>
      </w:tr>
    </w:tbl>
    <w:p w:rsidR="00FC3410" w:rsidRPr="00016E05" w:rsidRDefault="00FC3410" w:rsidP="0007335A">
      <w:pPr>
        <w:autoSpaceDE w:val="0"/>
        <w:autoSpaceDN w:val="0"/>
        <w:adjustRightInd w:val="0"/>
        <w:jc w:val="both"/>
        <w:rPr>
          <w:sz w:val="22"/>
          <w:szCs w:val="28"/>
          <w:lang w:bidi="lo-LA"/>
        </w:rPr>
      </w:pPr>
      <w:r w:rsidRPr="00016E05">
        <w:rPr>
          <w:sz w:val="22"/>
          <w:szCs w:val="28"/>
          <w:lang w:bidi="lo-LA"/>
        </w:rPr>
        <w:t>*Sasniegtais siltumenerģijas samazinājums aprēķināts, ņemot vērā siltumenerģijas patēriņu pirms projekta īstenošanas un sasniegto siltumenerģijas patēriņu monitoringa pārskata perioda beigās.</w:t>
      </w:r>
    </w:p>
    <w:p w:rsidR="00FC3410" w:rsidRPr="00C56FC0" w:rsidRDefault="00FC3410" w:rsidP="00ED1545">
      <w:pPr>
        <w:autoSpaceDE w:val="0"/>
        <w:autoSpaceDN w:val="0"/>
        <w:adjustRightInd w:val="0"/>
        <w:jc w:val="both"/>
        <w:rPr>
          <w:sz w:val="22"/>
          <w:szCs w:val="28"/>
          <w:lang w:bidi="lo-LA"/>
        </w:rPr>
      </w:pPr>
      <w:r w:rsidRPr="00C56FC0">
        <w:rPr>
          <w:sz w:val="22"/>
          <w:szCs w:val="28"/>
          <w:lang w:bidi="lo-LA"/>
        </w:rPr>
        <w:t>NA</w:t>
      </w:r>
      <w:r>
        <w:rPr>
          <w:sz w:val="22"/>
          <w:szCs w:val="28"/>
          <w:lang w:bidi="lo-LA"/>
        </w:rPr>
        <w:t xml:space="preserve"> –konkursos KPFI-4 „Tehnoloģiju </w:t>
      </w:r>
      <w:r w:rsidRPr="00ED1545">
        <w:rPr>
          <w:sz w:val="22"/>
          <w:szCs w:val="28"/>
          <w:lang w:bidi="lo-LA"/>
        </w:rPr>
        <w:t>pāreja no fosilajiem uz atjaunojamajiem energoresursiem</w:t>
      </w:r>
      <w:r>
        <w:rPr>
          <w:sz w:val="22"/>
          <w:szCs w:val="28"/>
          <w:lang w:bidi="lo-LA"/>
        </w:rPr>
        <w:t>” un KPFI-12 „</w:t>
      </w:r>
      <w:r w:rsidRPr="00ED1545">
        <w:rPr>
          <w:sz w:val="22"/>
          <w:szCs w:val="28"/>
          <w:lang w:bidi="lo-LA"/>
        </w:rPr>
        <w:t>Atjaunojamo energoresursu izmantošana siltumnīcefekta gāzu emisiju samazināšanai</w:t>
      </w:r>
      <w:r>
        <w:rPr>
          <w:sz w:val="22"/>
          <w:szCs w:val="28"/>
          <w:lang w:bidi="lo-LA"/>
        </w:rPr>
        <w:t>” veikta tehnoloģiju pāreja no fosilajiem uz atjaunojamajiem energoresursiem, kā rezultātā enerģijas patēriņa samazinājums neveidojas.</w:t>
      </w:r>
    </w:p>
    <w:p w:rsidR="00FC3410" w:rsidRDefault="00FC3410" w:rsidP="0007335A">
      <w:pPr>
        <w:jc w:val="both"/>
        <w:rPr>
          <w:sz w:val="28"/>
          <w:szCs w:val="28"/>
        </w:rPr>
      </w:pPr>
    </w:p>
    <w:p w:rsidR="00FC3410" w:rsidRDefault="00FC3410" w:rsidP="0007335A">
      <w:pPr>
        <w:jc w:val="both"/>
        <w:rPr>
          <w:sz w:val="28"/>
          <w:szCs w:val="28"/>
        </w:rPr>
      </w:pPr>
    </w:p>
    <w:p w:rsidR="00FC3410" w:rsidRPr="0007335A" w:rsidRDefault="00FC3410" w:rsidP="0007335A">
      <w:pPr>
        <w:jc w:val="both"/>
        <w:rPr>
          <w:sz w:val="28"/>
          <w:szCs w:val="28"/>
        </w:rPr>
      </w:pPr>
      <w:r w:rsidRPr="0007335A">
        <w:rPr>
          <w:sz w:val="28"/>
          <w:szCs w:val="28"/>
        </w:rPr>
        <w:t xml:space="preserve">Vides aizsardzības un </w:t>
      </w:r>
    </w:p>
    <w:p w:rsidR="00FC3410" w:rsidRPr="0007335A" w:rsidRDefault="00FC3410" w:rsidP="0007335A">
      <w:pPr>
        <w:jc w:val="both"/>
        <w:rPr>
          <w:sz w:val="28"/>
          <w:szCs w:val="28"/>
        </w:rPr>
      </w:pPr>
      <w:r w:rsidRPr="0007335A">
        <w:rPr>
          <w:sz w:val="28"/>
          <w:szCs w:val="28"/>
        </w:rPr>
        <w:t>reģionālās attīstības ministrs</w:t>
      </w:r>
      <w:r w:rsidRPr="0007335A">
        <w:rPr>
          <w:sz w:val="28"/>
          <w:szCs w:val="28"/>
        </w:rPr>
        <w:tab/>
      </w:r>
      <w:r w:rsidRPr="0007335A">
        <w:rPr>
          <w:sz w:val="28"/>
          <w:szCs w:val="28"/>
        </w:rPr>
        <w:tab/>
      </w:r>
      <w:r w:rsidRPr="0007335A">
        <w:rPr>
          <w:sz w:val="28"/>
          <w:szCs w:val="28"/>
        </w:rPr>
        <w:tab/>
      </w:r>
      <w:r w:rsidRPr="0007335A">
        <w:rPr>
          <w:sz w:val="28"/>
          <w:szCs w:val="28"/>
        </w:rPr>
        <w:tab/>
      </w:r>
      <w:r w:rsidRPr="0007335A">
        <w:rPr>
          <w:sz w:val="28"/>
          <w:szCs w:val="28"/>
        </w:rPr>
        <w:tab/>
      </w:r>
      <w:r w:rsidRPr="0007335A">
        <w:rPr>
          <w:sz w:val="28"/>
          <w:szCs w:val="28"/>
        </w:rPr>
        <w:tab/>
      </w:r>
      <w:r w:rsidRPr="0007335A">
        <w:rPr>
          <w:sz w:val="28"/>
          <w:szCs w:val="28"/>
        </w:rPr>
        <w:tab/>
      </w:r>
      <w:r w:rsidRPr="0007335A">
        <w:rPr>
          <w:sz w:val="28"/>
          <w:szCs w:val="28"/>
        </w:rPr>
        <w:tab/>
      </w:r>
      <w:r w:rsidRPr="0007335A">
        <w:rPr>
          <w:sz w:val="28"/>
          <w:szCs w:val="28"/>
        </w:rPr>
        <w:tab/>
        <w:t>E.Sprūdžs</w:t>
      </w:r>
    </w:p>
    <w:p w:rsidR="00FC3410" w:rsidRPr="0007335A" w:rsidRDefault="00FC3410" w:rsidP="0007335A">
      <w:pPr>
        <w:jc w:val="both"/>
        <w:rPr>
          <w:sz w:val="28"/>
          <w:szCs w:val="28"/>
        </w:rPr>
      </w:pPr>
    </w:p>
    <w:p w:rsidR="00FC3410" w:rsidRPr="0007335A" w:rsidRDefault="00FC3410" w:rsidP="0007335A">
      <w:pPr>
        <w:autoSpaceDE w:val="0"/>
        <w:autoSpaceDN w:val="0"/>
        <w:adjustRightInd w:val="0"/>
        <w:jc w:val="both"/>
        <w:rPr>
          <w:sz w:val="28"/>
          <w:szCs w:val="28"/>
          <w:lang w:bidi="lo-LA"/>
        </w:rPr>
      </w:pPr>
      <w:r w:rsidRPr="0007335A">
        <w:rPr>
          <w:sz w:val="28"/>
          <w:szCs w:val="28"/>
          <w:lang w:bidi="lo-LA"/>
        </w:rPr>
        <w:t>Vīza: Valsts sekretārs</w:t>
      </w:r>
      <w:r w:rsidRPr="0007335A">
        <w:rPr>
          <w:sz w:val="28"/>
          <w:szCs w:val="28"/>
          <w:lang w:bidi="lo-LA"/>
        </w:rPr>
        <w:tab/>
      </w:r>
      <w:r w:rsidRPr="0007335A">
        <w:rPr>
          <w:sz w:val="28"/>
          <w:szCs w:val="28"/>
          <w:lang w:bidi="lo-LA"/>
        </w:rPr>
        <w:tab/>
      </w:r>
      <w:r w:rsidRPr="0007335A">
        <w:rPr>
          <w:sz w:val="28"/>
          <w:szCs w:val="28"/>
          <w:lang w:bidi="lo-LA"/>
        </w:rPr>
        <w:tab/>
      </w:r>
      <w:r w:rsidRPr="0007335A">
        <w:rPr>
          <w:sz w:val="28"/>
          <w:szCs w:val="28"/>
          <w:lang w:bidi="lo-LA"/>
        </w:rPr>
        <w:tab/>
      </w:r>
      <w:r w:rsidRPr="0007335A">
        <w:rPr>
          <w:sz w:val="28"/>
          <w:szCs w:val="28"/>
          <w:lang w:bidi="lo-LA"/>
        </w:rPr>
        <w:tab/>
      </w:r>
      <w:r w:rsidRPr="0007335A">
        <w:rPr>
          <w:sz w:val="28"/>
          <w:szCs w:val="28"/>
          <w:lang w:bidi="lo-LA"/>
        </w:rPr>
        <w:tab/>
      </w:r>
      <w:r w:rsidRPr="0007335A">
        <w:rPr>
          <w:sz w:val="28"/>
          <w:szCs w:val="28"/>
          <w:lang w:bidi="lo-LA"/>
        </w:rPr>
        <w:tab/>
      </w:r>
      <w:r w:rsidRPr="0007335A">
        <w:rPr>
          <w:sz w:val="28"/>
          <w:szCs w:val="28"/>
          <w:lang w:bidi="lo-LA"/>
        </w:rPr>
        <w:tab/>
        <w:t>                   A.Antonovs</w:t>
      </w:r>
    </w:p>
    <w:p w:rsidR="00FC3410" w:rsidRPr="0007335A" w:rsidRDefault="00FC3410" w:rsidP="0007335A">
      <w:pPr>
        <w:jc w:val="both"/>
        <w:rPr>
          <w:sz w:val="28"/>
          <w:szCs w:val="28"/>
        </w:rPr>
      </w:pPr>
    </w:p>
    <w:p w:rsidR="00FC3410" w:rsidRPr="0007335A" w:rsidRDefault="008F20C8" w:rsidP="0007335A">
      <w:pPr>
        <w:jc w:val="both"/>
        <w:rPr>
          <w:sz w:val="28"/>
          <w:szCs w:val="28"/>
        </w:rPr>
      </w:pPr>
      <w:r w:rsidRPr="0007335A">
        <w:rPr>
          <w:sz w:val="28"/>
          <w:szCs w:val="28"/>
        </w:rPr>
        <w:fldChar w:fldCharType="begin"/>
      </w:r>
      <w:r w:rsidR="00FC3410" w:rsidRPr="0007335A">
        <w:rPr>
          <w:sz w:val="28"/>
          <w:szCs w:val="28"/>
        </w:rPr>
        <w:instrText xml:space="preserve"> SAVEDATE  \@ "dd.MM.yyyy. H:mm"  \* MERGEFORMAT </w:instrText>
      </w:r>
      <w:r w:rsidRPr="0007335A">
        <w:rPr>
          <w:sz w:val="28"/>
          <w:szCs w:val="28"/>
        </w:rPr>
        <w:fldChar w:fldCharType="separate"/>
      </w:r>
      <w:r w:rsidR="009D26AD">
        <w:rPr>
          <w:noProof/>
          <w:sz w:val="28"/>
          <w:szCs w:val="28"/>
        </w:rPr>
        <w:t>06.08.2013. 14:38</w:t>
      </w:r>
      <w:r w:rsidRPr="0007335A">
        <w:rPr>
          <w:sz w:val="28"/>
          <w:szCs w:val="28"/>
        </w:rPr>
        <w:fldChar w:fldCharType="end"/>
      </w:r>
      <w:bookmarkStart w:id="1" w:name="_GoBack"/>
      <w:bookmarkEnd w:id="1"/>
    </w:p>
    <w:p w:rsidR="00FC3410" w:rsidRPr="0007335A" w:rsidRDefault="008F20C8" w:rsidP="0007335A">
      <w:pPr>
        <w:jc w:val="both"/>
        <w:rPr>
          <w:sz w:val="28"/>
          <w:szCs w:val="28"/>
        </w:rPr>
      </w:pPr>
      <w:fldSimple w:instr=" NUMWORDS   \* MERGEFORMAT ">
        <w:r w:rsidR="00D7775A" w:rsidRPr="00D7775A">
          <w:rPr>
            <w:noProof/>
            <w:sz w:val="28"/>
            <w:szCs w:val="28"/>
          </w:rPr>
          <w:t>16441</w:t>
        </w:r>
      </w:fldSimple>
    </w:p>
    <w:p w:rsidR="00FC3410" w:rsidRPr="0007335A" w:rsidRDefault="00FC3410" w:rsidP="0007335A">
      <w:pPr>
        <w:jc w:val="both"/>
        <w:rPr>
          <w:sz w:val="28"/>
          <w:szCs w:val="28"/>
        </w:rPr>
      </w:pPr>
      <w:r w:rsidRPr="0007335A">
        <w:rPr>
          <w:sz w:val="28"/>
          <w:szCs w:val="28"/>
        </w:rPr>
        <w:t xml:space="preserve">R. Kašs, tālr. 67026538, </w:t>
      </w:r>
      <w:hyperlink r:id="rId15" w:history="1">
        <w:r w:rsidR="00FA00D2" w:rsidRPr="009A0E31">
          <w:rPr>
            <w:rStyle w:val="Hyperlink"/>
            <w:sz w:val="28"/>
            <w:szCs w:val="28"/>
          </w:rPr>
          <w:t>raimonds.kass@varam.gov.lv</w:t>
        </w:r>
      </w:hyperlink>
      <w:r w:rsidR="00FA00D2">
        <w:rPr>
          <w:sz w:val="28"/>
          <w:szCs w:val="28"/>
        </w:rPr>
        <w:t xml:space="preserve"> </w:t>
      </w:r>
    </w:p>
    <w:p w:rsidR="00FC3410" w:rsidRDefault="00FC3410" w:rsidP="0007335A">
      <w:pPr>
        <w:jc w:val="both"/>
        <w:rPr>
          <w:sz w:val="28"/>
          <w:szCs w:val="28"/>
        </w:rPr>
      </w:pPr>
      <w:r w:rsidRPr="0007335A">
        <w:rPr>
          <w:sz w:val="28"/>
          <w:szCs w:val="28"/>
        </w:rPr>
        <w:t>Z.</w:t>
      </w:r>
      <w:r>
        <w:rPr>
          <w:sz w:val="28"/>
          <w:szCs w:val="28"/>
        </w:rPr>
        <w:t>Balode</w:t>
      </w:r>
      <w:r w:rsidRPr="0007335A">
        <w:rPr>
          <w:sz w:val="28"/>
          <w:szCs w:val="28"/>
        </w:rPr>
        <w:t>, tālr. 67026907</w:t>
      </w:r>
      <w:r w:rsidR="00C91331">
        <w:rPr>
          <w:sz w:val="28"/>
          <w:szCs w:val="28"/>
        </w:rPr>
        <w:t>,</w:t>
      </w:r>
      <w:r w:rsidRPr="0007335A">
        <w:rPr>
          <w:sz w:val="28"/>
          <w:szCs w:val="28"/>
        </w:rPr>
        <w:t xml:space="preserve"> </w:t>
      </w:r>
      <w:hyperlink r:id="rId16" w:history="1">
        <w:r w:rsidR="00FA00D2" w:rsidRPr="009A0E31">
          <w:rPr>
            <w:rStyle w:val="Hyperlink"/>
            <w:sz w:val="28"/>
            <w:szCs w:val="28"/>
          </w:rPr>
          <w:t>zita.balode@varam.gov.lv</w:t>
        </w:r>
      </w:hyperlink>
    </w:p>
    <w:p w:rsidR="00FA00D2" w:rsidRPr="0007335A" w:rsidRDefault="00FA00D2" w:rsidP="0007335A">
      <w:pPr>
        <w:jc w:val="both"/>
        <w:rPr>
          <w:sz w:val="28"/>
          <w:szCs w:val="28"/>
        </w:rPr>
      </w:pPr>
      <w:r>
        <w:rPr>
          <w:sz w:val="28"/>
          <w:szCs w:val="28"/>
        </w:rPr>
        <w:t xml:space="preserve">D. Hildebrante, tālr. 67026412, </w:t>
      </w:r>
      <w:hyperlink r:id="rId17" w:history="1">
        <w:r w:rsidRPr="009A0E31">
          <w:rPr>
            <w:rStyle w:val="Hyperlink"/>
            <w:sz w:val="28"/>
            <w:szCs w:val="28"/>
          </w:rPr>
          <w:t>dace.hildebrante@varam.gov.lv</w:t>
        </w:r>
      </w:hyperlink>
      <w:r>
        <w:rPr>
          <w:sz w:val="28"/>
          <w:szCs w:val="28"/>
        </w:rPr>
        <w:t xml:space="preserve"> </w:t>
      </w:r>
    </w:p>
    <w:sectPr w:rsidR="00FA00D2" w:rsidRPr="0007335A" w:rsidSect="000C10B7">
      <w:pgSz w:w="15840" w:h="12240" w:orient="landscape"/>
      <w:pgMar w:top="1701" w:right="1418" w:bottom="1185"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4934" w:rsidRDefault="00854934">
      <w:r>
        <w:separator/>
      </w:r>
    </w:p>
  </w:endnote>
  <w:endnote w:type="continuationSeparator" w:id="0">
    <w:p w:rsidR="00854934" w:rsidRDefault="0085493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BA"/>
    <w:family w:val="swiss"/>
    <w:pitch w:val="variable"/>
    <w:sig w:usb0="E0002A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 w:name="TimesNewRomanPSMT">
    <w:altName w:val="Times New Roman"/>
    <w:panose1 w:val="00000000000000000000"/>
    <w:charset w:val="00"/>
    <w:family w:val="roman"/>
    <w:notTrueType/>
    <w:pitch w:val="default"/>
    <w:sig w:usb0="00000007" w:usb1="08070000" w:usb2="00000010" w:usb3="00000000" w:csb0="0002008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29B6" w:rsidRPr="008978E3" w:rsidRDefault="008F20C8" w:rsidP="0069519F">
    <w:pPr>
      <w:pStyle w:val="Footer"/>
      <w:ind w:right="360"/>
      <w:jc w:val="both"/>
    </w:pPr>
    <w:fldSimple w:instr=" FILENAME ">
      <w:r w:rsidR="00583947">
        <w:rPr>
          <w:noProof/>
        </w:rPr>
        <w:t>VARAMZINO_060813_KPFI_2012</w:t>
      </w:r>
    </w:fldSimple>
    <w:r w:rsidR="008929B6" w:rsidRPr="008978E3">
      <w:t xml:space="preserve">; Informatīvais ziņojums „Par </w:t>
    </w:r>
    <w:r w:rsidR="008929B6">
      <w:rPr>
        <w:lang w:eastAsia="lv-LV"/>
      </w:rPr>
      <w:t>K</w:t>
    </w:r>
    <w:r w:rsidR="008929B6" w:rsidRPr="008978E3">
      <w:rPr>
        <w:lang w:eastAsia="lv-LV"/>
      </w:rPr>
      <w:t>limata pārmaiņu finanšu instrumenta darbību 20</w:t>
    </w:r>
    <w:r w:rsidR="008929B6">
      <w:rPr>
        <w:lang w:eastAsia="lv-LV"/>
      </w:rPr>
      <w:t>12</w:t>
    </w:r>
    <w:r w:rsidR="008929B6" w:rsidRPr="008978E3">
      <w:rPr>
        <w:lang w:eastAsia="lv-LV"/>
      </w:rPr>
      <w:t>. gadā</w:t>
    </w:r>
    <w:r w:rsidR="008929B6" w:rsidRPr="008978E3">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29B6" w:rsidRDefault="008F20C8" w:rsidP="0055560D">
    <w:pPr>
      <w:pStyle w:val="Footer"/>
      <w:ind w:right="360"/>
      <w:jc w:val="both"/>
    </w:pPr>
    <w:fldSimple w:instr=" FILENAME ">
      <w:r w:rsidR="00583947">
        <w:rPr>
          <w:noProof/>
        </w:rPr>
        <w:t>VARAMZINO_060813_KPFI_2012</w:t>
      </w:r>
    </w:fldSimple>
    <w:r w:rsidR="008929B6" w:rsidRPr="008978E3">
      <w:t xml:space="preserve">; Informatīvais ziņojums „Par </w:t>
    </w:r>
    <w:r w:rsidR="008929B6">
      <w:rPr>
        <w:lang w:eastAsia="lv-LV"/>
      </w:rPr>
      <w:t>K</w:t>
    </w:r>
    <w:r w:rsidR="008929B6" w:rsidRPr="008978E3">
      <w:rPr>
        <w:lang w:eastAsia="lv-LV"/>
      </w:rPr>
      <w:t>limata pārmaiņu finanšu instrumenta darbību 20</w:t>
    </w:r>
    <w:r w:rsidR="008929B6">
      <w:rPr>
        <w:lang w:eastAsia="lv-LV"/>
      </w:rPr>
      <w:t>12</w:t>
    </w:r>
    <w:r w:rsidR="008929B6" w:rsidRPr="008978E3">
      <w:rPr>
        <w:lang w:eastAsia="lv-LV"/>
      </w:rPr>
      <w:t>. gadā</w:t>
    </w:r>
    <w:r w:rsidR="008929B6" w:rsidRPr="008978E3">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4934" w:rsidRDefault="00854934">
      <w:r>
        <w:separator/>
      </w:r>
    </w:p>
  </w:footnote>
  <w:footnote w:type="continuationSeparator" w:id="0">
    <w:p w:rsidR="00854934" w:rsidRDefault="00854934">
      <w:r>
        <w:continuationSeparator/>
      </w:r>
    </w:p>
  </w:footnote>
  <w:footnote w:id="1">
    <w:p w:rsidR="008929B6" w:rsidRDefault="008929B6" w:rsidP="00E41855">
      <w:pPr>
        <w:ind w:left="142" w:hanging="142"/>
        <w:jc w:val="both"/>
      </w:pPr>
      <w:r w:rsidRPr="008F0697">
        <w:rPr>
          <w:rStyle w:val="FootnoteReference"/>
          <w:sz w:val="20"/>
          <w:szCs w:val="20"/>
        </w:rPr>
        <w:footnoteRef/>
      </w:r>
      <w:r w:rsidRPr="008F0697">
        <w:rPr>
          <w:sz w:val="20"/>
          <w:szCs w:val="20"/>
        </w:rPr>
        <w:t xml:space="preserve"> Sākotnēji pieejamais KPFI finansējums – 17 570 000 Ls, bet pēc grozījumu veikšanas 2009.gadā – 26 193 405 Ls. 2011.gadā</w:t>
      </w:r>
      <w:r>
        <w:rPr>
          <w:sz w:val="20"/>
          <w:szCs w:val="20"/>
        </w:rPr>
        <w:t xml:space="preserve"> veikti grozījumi</w:t>
      </w:r>
      <w:r w:rsidRPr="008F0697">
        <w:rPr>
          <w:sz w:val="20"/>
          <w:szCs w:val="20"/>
        </w:rPr>
        <w:t xml:space="preserve"> (MK 18.01.2011. </w:t>
      </w:r>
      <w:r>
        <w:rPr>
          <w:sz w:val="20"/>
          <w:szCs w:val="20"/>
        </w:rPr>
        <w:t>noteikumi Nr.48 un MK 11.10.2011. noteikumi Nr.797) pēc kuru</w:t>
      </w:r>
      <w:r w:rsidRPr="008F0697">
        <w:rPr>
          <w:sz w:val="20"/>
          <w:szCs w:val="20"/>
        </w:rPr>
        <w:t xml:space="preserve"> apstiprināšanas kopējais pieejamais KPFI finansējums – 23 762 460,61 Ls.</w:t>
      </w:r>
      <w:r>
        <w:rPr>
          <w:sz w:val="20"/>
          <w:szCs w:val="20"/>
        </w:rPr>
        <w:t xml:space="preserve"> Grozījumi veikti arī 2012.gadā MK 25.09.2012 noteikumi Nr.660. 2012.gada grozījumi paredz no projektiem ietaupītā KPFI finansējuma pievienošanu atklātajam konkursam „</w:t>
      </w:r>
      <w:r w:rsidRPr="003F1BDD">
        <w:rPr>
          <w:sz w:val="20"/>
          <w:szCs w:val="20"/>
        </w:rPr>
        <w:t>Kompleksi risinājumi siltumnīcefekta gāzu emisiju samazināšanai</w:t>
      </w:r>
      <w:r>
        <w:rPr>
          <w:sz w:val="20"/>
          <w:szCs w:val="20"/>
        </w:rPr>
        <w:t>”.</w:t>
      </w:r>
    </w:p>
  </w:footnote>
  <w:footnote w:id="2">
    <w:p w:rsidR="008929B6" w:rsidRDefault="008929B6">
      <w:pPr>
        <w:pStyle w:val="FootnoteText"/>
      </w:pPr>
      <w:r>
        <w:rPr>
          <w:rStyle w:val="FootnoteReference"/>
        </w:rPr>
        <w:footnoteRef/>
      </w:r>
      <w:r w:rsidRPr="00862FFE">
        <w:rPr>
          <w:lang w:val="lv-LV"/>
        </w:rPr>
        <w:t xml:space="preserve"> 2012.gadā veiktie grozījumi, kas </w:t>
      </w:r>
      <w:r w:rsidRPr="00862FFE">
        <w:rPr>
          <w:color w:val="000000"/>
          <w:lang w:val="lv-LV" w:eastAsia="lv-LV"/>
        </w:rPr>
        <w:t xml:space="preserve">apstiprināti </w:t>
      </w:r>
      <w:r w:rsidRPr="00862FFE">
        <w:rPr>
          <w:rFonts w:eastAsia="SimSun"/>
          <w:bCs/>
          <w:lang w:val="lv-LV"/>
        </w:rPr>
        <w:t xml:space="preserve">25.09.2012. MK not.Nr.658 </w:t>
      </w:r>
      <w:r w:rsidRPr="00862FFE">
        <w:rPr>
          <w:lang w:val="lv-LV"/>
        </w:rPr>
        <w:t>paredz no projektiem ietaupītā KPFI finansējuma pievienošanu atklātajam konkursam „Kompleksi risinājumi siltumnīcefekta gāzu emisiju samazināšanai”.</w:t>
      </w:r>
    </w:p>
  </w:footnote>
  <w:footnote w:id="3">
    <w:p w:rsidR="008929B6" w:rsidRDefault="008929B6">
      <w:pPr>
        <w:pStyle w:val="FootnoteText"/>
      </w:pPr>
      <w:r>
        <w:rPr>
          <w:rStyle w:val="FootnoteReference"/>
        </w:rPr>
        <w:footnoteRef/>
      </w:r>
      <w:r w:rsidRPr="00862FFE">
        <w:rPr>
          <w:lang w:val="lv-LV"/>
        </w:rPr>
        <w:t xml:space="preserve"> 2012.gadā veiktie grozījumi, kas </w:t>
      </w:r>
      <w:r w:rsidRPr="00862FFE">
        <w:rPr>
          <w:color w:val="000000"/>
          <w:lang w:val="lv-LV" w:eastAsia="lv-LV"/>
        </w:rPr>
        <w:t xml:space="preserve">apstiprināti </w:t>
      </w:r>
      <w:r w:rsidRPr="00862FFE">
        <w:rPr>
          <w:rFonts w:eastAsia="SimSun"/>
          <w:bCs/>
          <w:lang w:val="lv-LV"/>
        </w:rPr>
        <w:t xml:space="preserve">25.09.2012. MK not.Nr.664 </w:t>
      </w:r>
      <w:r w:rsidRPr="00862FFE">
        <w:rPr>
          <w:lang w:val="lv-LV"/>
        </w:rPr>
        <w:t>paredz no projektiem ietaupītā KPFI finansējuma pievienošanu atklātajam konkursam „Kompleksi risinājumi siltumnīcefekta gāzu emisiju samazināšanai”;</w:t>
      </w:r>
    </w:p>
  </w:footnote>
  <w:footnote w:id="4">
    <w:p w:rsidR="008929B6" w:rsidRDefault="008929B6">
      <w:pPr>
        <w:pStyle w:val="FootnoteText"/>
      </w:pPr>
      <w:r>
        <w:rPr>
          <w:rStyle w:val="FootnoteReference"/>
        </w:rPr>
        <w:footnoteRef/>
      </w:r>
      <w:r w:rsidRPr="00862FFE">
        <w:rPr>
          <w:lang w:val="lv-LV"/>
        </w:rPr>
        <w:t xml:space="preserve"> 2012.gadā veiktie grozījumi, kas </w:t>
      </w:r>
      <w:r w:rsidRPr="00862FFE">
        <w:rPr>
          <w:color w:val="000000"/>
          <w:lang w:val="lv-LV" w:eastAsia="lv-LV"/>
        </w:rPr>
        <w:t xml:space="preserve">apstiprināti </w:t>
      </w:r>
      <w:r w:rsidRPr="00862FFE">
        <w:rPr>
          <w:rFonts w:eastAsia="SimSun"/>
          <w:bCs/>
          <w:lang w:val="lv-LV"/>
        </w:rPr>
        <w:t xml:space="preserve">25.09.2012. MK not.Nr.662 </w:t>
      </w:r>
      <w:r w:rsidRPr="00862FFE">
        <w:rPr>
          <w:lang w:val="lv-LV"/>
        </w:rPr>
        <w:t>paredz no projektiem ietaupītā KPFI finansējuma pievienošanu atklātajam konkursam „Kompleksi risinājumi siltumnīcefekta gāzu emisiju samazināšanai”;</w:t>
      </w:r>
    </w:p>
  </w:footnote>
  <w:footnote w:id="5">
    <w:p w:rsidR="008929B6" w:rsidRDefault="008929B6" w:rsidP="00E41855">
      <w:pPr>
        <w:pStyle w:val="FootnoteText"/>
        <w:ind w:left="142" w:hanging="142"/>
      </w:pPr>
      <w:r w:rsidRPr="008F0697">
        <w:rPr>
          <w:rStyle w:val="FootnoteReference"/>
        </w:rPr>
        <w:footnoteRef/>
      </w:r>
      <w:r w:rsidRPr="00862FFE">
        <w:rPr>
          <w:lang w:val="lv-LV"/>
        </w:rPr>
        <w:t xml:space="preserve"> S</w:t>
      </w:r>
      <w:r w:rsidRPr="008F0697">
        <w:rPr>
          <w:lang w:val="lv-LV"/>
        </w:rPr>
        <w:t xml:space="preserve">ākotnēji pieejamais KPFI finansējums </w:t>
      </w:r>
      <w:r w:rsidRPr="00862FFE">
        <w:rPr>
          <w:lang w:val="lv-LV"/>
        </w:rPr>
        <w:t>10</w:t>
      </w:r>
      <w:r w:rsidRPr="00DF591D">
        <w:rPr>
          <w:lang w:val="lv-LV"/>
        </w:rPr>
        <w:t> </w:t>
      </w:r>
      <w:r w:rsidRPr="00862FFE">
        <w:rPr>
          <w:lang w:val="lv-LV"/>
        </w:rPr>
        <w:t>225</w:t>
      </w:r>
      <w:r w:rsidRPr="00DF591D">
        <w:rPr>
          <w:lang w:val="lv-LV"/>
        </w:rPr>
        <w:t> </w:t>
      </w:r>
      <w:r w:rsidRPr="00862FFE">
        <w:rPr>
          <w:lang w:val="lv-LV"/>
        </w:rPr>
        <w:t>798</w:t>
      </w:r>
      <w:r w:rsidRPr="008F0697">
        <w:rPr>
          <w:lang w:val="lv-LV"/>
        </w:rPr>
        <w:t xml:space="preserve"> Ls</w:t>
      </w:r>
      <w:r w:rsidRPr="00862FFE">
        <w:rPr>
          <w:rFonts w:eastAsia="SimSun"/>
          <w:bCs/>
        </w:rPr>
        <w:t xml:space="preserve">, bet pēc </w:t>
      </w:r>
      <w:r w:rsidRPr="00862FFE">
        <w:t xml:space="preserve">grozījumu veikšanas </w:t>
      </w:r>
      <w:r w:rsidRPr="00862FFE">
        <w:rPr>
          <w:rFonts w:eastAsia="SimSun"/>
          <w:bCs/>
        </w:rPr>
        <w:t xml:space="preserve">2010.gadā </w:t>
      </w:r>
      <w:r w:rsidRPr="00DF591D">
        <w:rPr>
          <w:rFonts w:eastAsia="SimSun"/>
          <w:bCs/>
          <w:lang w:val="lv-LV"/>
        </w:rPr>
        <w:t>–</w:t>
      </w:r>
      <w:r w:rsidRPr="00862FFE">
        <w:rPr>
          <w:lang w:val="lv-LV"/>
        </w:rPr>
        <w:t>11</w:t>
      </w:r>
      <w:r w:rsidRPr="00DF591D">
        <w:rPr>
          <w:lang w:val="lv-LV"/>
        </w:rPr>
        <w:t> </w:t>
      </w:r>
      <w:r w:rsidRPr="00862FFE">
        <w:rPr>
          <w:lang w:val="lv-LV"/>
        </w:rPr>
        <w:t>563</w:t>
      </w:r>
      <w:r w:rsidRPr="00DF591D">
        <w:rPr>
          <w:lang w:val="lv-LV"/>
        </w:rPr>
        <w:t> </w:t>
      </w:r>
      <w:r w:rsidRPr="00862FFE">
        <w:rPr>
          <w:lang w:val="lv-LV"/>
        </w:rPr>
        <w:t xml:space="preserve">312,2 Ls. 2011.gadā veikti grozījumi (MK </w:t>
      </w:r>
      <w:r w:rsidRPr="00862FFE">
        <w:rPr>
          <w:rFonts w:eastAsia="SimSun"/>
          <w:bCs/>
          <w:lang w:val="lv-LV"/>
        </w:rPr>
        <w:t>22.03.2011. noteikumi Nr.217)</w:t>
      </w:r>
      <w:r w:rsidRPr="00862FFE">
        <w:rPr>
          <w:lang w:val="lv-LV"/>
        </w:rPr>
        <w:t xml:space="preserve"> pēc kuru apstiprināšanas kopējais pieejamais KPFI finansējums </w:t>
      </w:r>
      <w:r w:rsidRPr="005F27C2">
        <w:rPr>
          <w:lang w:val="lv-LV"/>
        </w:rPr>
        <w:t>– </w:t>
      </w:r>
      <w:r w:rsidRPr="00862FFE">
        <w:rPr>
          <w:lang w:val="lv-LV"/>
        </w:rPr>
        <w:t>11</w:t>
      </w:r>
      <w:r w:rsidRPr="00DF591D">
        <w:rPr>
          <w:lang w:val="lv-LV"/>
        </w:rPr>
        <w:t> </w:t>
      </w:r>
      <w:r w:rsidRPr="00862FFE">
        <w:rPr>
          <w:lang w:val="lv-LV"/>
        </w:rPr>
        <w:t>939</w:t>
      </w:r>
      <w:r w:rsidRPr="005F27C2">
        <w:rPr>
          <w:lang w:val="lv-LV"/>
        </w:rPr>
        <w:t> </w:t>
      </w:r>
      <w:r w:rsidRPr="00862FFE">
        <w:rPr>
          <w:lang w:val="lv-LV"/>
        </w:rPr>
        <w:t>811,66 Ls</w:t>
      </w:r>
      <w:r w:rsidRPr="00862FFE">
        <w:rPr>
          <w:rFonts w:eastAsia="SimSun"/>
          <w:bCs/>
          <w:lang w:val="lv-LV"/>
        </w:rPr>
        <w:t xml:space="preserve">. </w:t>
      </w:r>
      <w:r w:rsidRPr="00862FFE">
        <w:rPr>
          <w:lang w:val="lv-LV"/>
        </w:rPr>
        <w:t>Grozījumi veikti arī 2012.gadā MK 14.08.2012 noteikumi Nr.558. 2012.gada grozījumi paredz no projektiem ietaupītā KPFI finansējuma pievienošanu atklātajam konkursam „Kompleksi risinājumi siltumnīcefekta gāzu emisiju samazināšanai”;</w:t>
      </w:r>
    </w:p>
  </w:footnote>
  <w:footnote w:id="6">
    <w:p w:rsidR="008929B6" w:rsidRDefault="008929B6" w:rsidP="006E2EB6">
      <w:pPr>
        <w:pStyle w:val="FootnoteText"/>
        <w:ind w:left="142" w:hanging="142"/>
      </w:pPr>
      <w:r w:rsidRPr="005F27C2">
        <w:rPr>
          <w:rStyle w:val="FootnoteReference"/>
        </w:rPr>
        <w:footnoteRef/>
      </w:r>
      <w:r w:rsidRPr="00862FFE">
        <w:rPr>
          <w:lang w:val="lv-LV"/>
        </w:rPr>
        <w:t xml:space="preserve"> Sākotnēji </w:t>
      </w:r>
      <w:r w:rsidRPr="005F27C2">
        <w:rPr>
          <w:lang w:val="lv-LV"/>
        </w:rPr>
        <w:t xml:space="preserve">pieejamais </w:t>
      </w:r>
      <w:r w:rsidRPr="00862FFE">
        <w:rPr>
          <w:lang w:val="lv-LV"/>
        </w:rPr>
        <w:t>KPFI finansējums 9</w:t>
      </w:r>
      <w:r w:rsidRPr="00DF591D">
        <w:rPr>
          <w:lang w:val="lv-LV"/>
        </w:rPr>
        <w:t> </w:t>
      </w:r>
      <w:r w:rsidRPr="00862FFE">
        <w:rPr>
          <w:lang w:val="lv-LV"/>
        </w:rPr>
        <w:t>839</w:t>
      </w:r>
      <w:r w:rsidRPr="00DF591D">
        <w:rPr>
          <w:lang w:val="lv-LV"/>
        </w:rPr>
        <w:t> </w:t>
      </w:r>
      <w:r w:rsidRPr="00862FFE">
        <w:rPr>
          <w:lang w:val="lv-LV"/>
        </w:rPr>
        <w:t>256 Ls, bet pēc grozījumu veikšanas 2010.gadā Ls 8</w:t>
      </w:r>
      <w:r w:rsidRPr="00DF591D">
        <w:rPr>
          <w:lang w:val="lv-LV"/>
        </w:rPr>
        <w:t> </w:t>
      </w:r>
      <w:r w:rsidRPr="00862FFE">
        <w:rPr>
          <w:lang w:val="lv-LV"/>
        </w:rPr>
        <w:t>501</w:t>
      </w:r>
      <w:r w:rsidRPr="00DF591D">
        <w:rPr>
          <w:lang w:val="lv-LV"/>
        </w:rPr>
        <w:t> </w:t>
      </w:r>
      <w:r w:rsidRPr="00862FFE">
        <w:rPr>
          <w:lang w:val="lv-LV"/>
        </w:rPr>
        <w:t xml:space="preserve">741,80. Grozījumi veikti arī 2011.gadā (MK </w:t>
      </w:r>
      <w:r w:rsidRPr="00862FFE">
        <w:rPr>
          <w:rFonts w:eastAsia="SimSun"/>
          <w:bCs/>
          <w:lang w:val="lv-LV"/>
        </w:rPr>
        <w:t xml:space="preserve">22.03.2011. noteikumi Nr.222) </w:t>
      </w:r>
      <w:r w:rsidRPr="00862FFE">
        <w:rPr>
          <w:lang w:val="lv-LV"/>
        </w:rPr>
        <w:t xml:space="preserve">un pēc to apstiprināšanas kopējais pieejamais KPFI finansējums </w:t>
      </w:r>
      <w:r w:rsidRPr="005B618E">
        <w:rPr>
          <w:lang w:val="lv-LV"/>
        </w:rPr>
        <w:t>– </w:t>
      </w:r>
      <w:r w:rsidRPr="00862FFE">
        <w:rPr>
          <w:rFonts w:ascii="TimesNewRomanPSMT" w:hAnsi="TimesNewRomanPSMT" w:cs="TimesNewRomanPSMT"/>
          <w:lang w:val="lv-LV" w:eastAsia="lv-LV"/>
        </w:rPr>
        <w:t xml:space="preserve">8 125 242,34 Ls. </w:t>
      </w:r>
      <w:r w:rsidRPr="00862FFE">
        <w:rPr>
          <w:lang w:val="lv-LV"/>
        </w:rPr>
        <w:t>Grozījumi veikti arī 2012.gadā MK 14.08.2012 noteikumi Nr.553. 2012.gada grozījumi paredz no projektiem ietaupītā KPFI finansējuma pievienošanu atklātajam konkursam „Kompleksi risinājumi siltumnīcefekta gāzu emisiju samazināšanai”;</w:t>
      </w:r>
    </w:p>
  </w:footnote>
  <w:footnote w:id="7">
    <w:p w:rsidR="008929B6" w:rsidRDefault="008929B6" w:rsidP="00E41855">
      <w:pPr>
        <w:ind w:left="142" w:hanging="142"/>
        <w:jc w:val="both"/>
      </w:pPr>
      <w:r w:rsidRPr="005B618E">
        <w:rPr>
          <w:rStyle w:val="FootnoteReference"/>
          <w:sz w:val="20"/>
          <w:szCs w:val="20"/>
        </w:rPr>
        <w:footnoteRef/>
      </w:r>
      <w:r w:rsidRPr="005B618E">
        <w:rPr>
          <w:sz w:val="20"/>
          <w:szCs w:val="20"/>
        </w:rPr>
        <w:t xml:space="preserve"> </w:t>
      </w:r>
      <w:r w:rsidRPr="00862FFE">
        <w:rPr>
          <w:noProof/>
          <w:sz w:val="20"/>
          <w:szCs w:val="20"/>
        </w:rPr>
        <w:t>Sākotnēji pieejamais KPFI finansējums Ls 8</w:t>
      </w:r>
      <w:r w:rsidRPr="00DF591D">
        <w:rPr>
          <w:noProof/>
          <w:sz w:val="20"/>
          <w:szCs w:val="20"/>
        </w:rPr>
        <w:t> </w:t>
      </w:r>
      <w:r w:rsidRPr="00862FFE">
        <w:rPr>
          <w:noProof/>
          <w:sz w:val="20"/>
          <w:szCs w:val="20"/>
        </w:rPr>
        <w:t>521</w:t>
      </w:r>
      <w:r w:rsidRPr="00DF591D">
        <w:rPr>
          <w:noProof/>
          <w:sz w:val="20"/>
          <w:szCs w:val="20"/>
        </w:rPr>
        <w:t> </w:t>
      </w:r>
      <w:r w:rsidRPr="00862FFE">
        <w:rPr>
          <w:noProof/>
          <w:sz w:val="20"/>
          <w:szCs w:val="20"/>
        </w:rPr>
        <w:t xml:space="preserve">500. 2011.gadā veikti grozījumi (MK 18.01.2011. noteikumi Nr.49 un MK 11.10.2011. noteikumi Nr.798) pēc kuru apstiprināšanas kopējais pieejamais KPFI finansējums </w:t>
      </w:r>
      <w:r w:rsidRPr="00DF591D">
        <w:rPr>
          <w:noProof/>
          <w:sz w:val="20"/>
          <w:szCs w:val="20"/>
        </w:rPr>
        <w:t>–</w:t>
      </w:r>
      <w:r w:rsidRPr="00862FFE">
        <w:rPr>
          <w:noProof/>
          <w:sz w:val="20"/>
          <w:szCs w:val="20"/>
        </w:rPr>
        <w:t xml:space="preserve"> 17 506 232,39 Ls.</w:t>
      </w:r>
    </w:p>
  </w:footnote>
  <w:footnote w:id="8">
    <w:p w:rsidR="008929B6" w:rsidRDefault="008929B6" w:rsidP="00ED625D">
      <w:pPr>
        <w:pStyle w:val="FootnoteText"/>
        <w:ind w:left="142" w:hanging="142"/>
      </w:pPr>
      <w:r w:rsidRPr="00676675">
        <w:rPr>
          <w:rStyle w:val="FootnoteReference"/>
        </w:rPr>
        <w:footnoteRef/>
      </w:r>
      <w:r w:rsidRPr="00862FFE">
        <w:rPr>
          <w:lang w:val="lv-LV"/>
        </w:rPr>
        <w:t xml:space="preserve"> Nolikumā 2011.gadā veikti grozījumi (MK </w:t>
      </w:r>
      <w:r w:rsidRPr="00862FFE">
        <w:rPr>
          <w:rFonts w:eastAsia="SimSun"/>
          <w:bCs/>
          <w:lang w:val="lv-LV"/>
        </w:rPr>
        <w:t>19.10.2011. noteikumi Nr.822) un 2012.gadā (MK 27.03.12 noteikumi Nr.230), taču pēc to apstiprināšanas kopējais pieejamais KPFI finansējums palika nemainīgs</w:t>
      </w:r>
      <w:r w:rsidRPr="00862FFE">
        <w:rPr>
          <w:lang w:val="lv-LV"/>
        </w:rPr>
        <w:t>. Grozījumi veikti arī 2012.gada14.augustā MK noteikumi Nr.659. Šie grozījumi paredz no projektiem ietaupītā KPFI finansējuma pievienošanu atklātajam konkursam „Kompleksi risinājumi siltumnīcefekta gāzu emisiju samazināšanai”;</w:t>
      </w:r>
    </w:p>
  </w:footnote>
  <w:footnote w:id="9">
    <w:p w:rsidR="008929B6" w:rsidRDefault="008929B6">
      <w:pPr>
        <w:pStyle w:val="FootnoteText"/>
      </w:pPr>
      <w:r>
        <w:rPr>
          <w:rStyle w:val="FootnoteReference"/>
        </w:rPr>
        <w:footnoteRef/>
      </w:r>
      <w:r w:rsidRPr="00862FFE">
        <w:rPr>
          <w:lang w:val="lv-LV"/>
        </w:rPr>
        <w:t xml:space="preserve"> 2012.gadā veiktie grozījumi, kas </w:t>
      </w:r>
      <w:r w:rsidRPr="00862FFE">
        <w:rPr>
          <w:color w:val="000000"/>
          <w:lang w:val="lv-LV" w:eastAsia="lv-LV"/>
        </w:rPr>
        <w:t xml:space="preserve">apstiprināti </w:t>
      </w:r>
      <w:r w:rsidRPr="00862FFE">
        <w:rPr>
          <w:rFonts w:eastAsia="SimSun"/>
          <w:bCs/>
          <w:lang w:val="lv-LV"/>
        </w:rPr>
        <w:t xml:space="preserve">25.09.2012. MK not.Nr.667 </w:t>
      </w:r>
      <w:r w:rsidRPr="00862FFE">
        <w:rPr>
          <w:lang w:val="lv-LV"/>
        </w:rPr>
        <w:t>paredz no projektiem ietaupītā KPFI finansējuma pievienošanu atklātajam konkursam „Kompleksi risinājumi siltumnīcefekta gāzu emisiju samazināšanai”;</w:t>
      </w:r>
    </w:p>
  </w:footnote>
  <w:footnote w:id="10">
    <w:p w:rsidR="008929B6" w:rsidRDefault="008929B6" w:rsidP="00E41855">
      <w:pPr>
        <w:pStyle w:val="FootnoteText"/>
        <w:ind w:left="142" w:hanging="142"/>
      </w:pPr>
      <w:r w:rsidRPr="00722818">
        <w:rPr>
          <w:rStyle w:val="FootnoteReference"/>
        </w:rPr>
        <w:footnoteRef/>
      </w:r>
      <w:r w:rsidRPr="00862FFE">
        <w:rPr>
          <w:lang w:val="lv-LV"/>
        </w:rPr>
        <w:t xml:space="preserve"> Nolikums </w:t>
      </w:r>
      <w:r w:rsidRPr="00862FFE">
        <w:rPr>
          <w:lang w:val="lv-LV" w:eastAsia="lv-LV"/>
        </w:rPr>
        <w:t>MK apstiprināts 2011.gadā (</w:t>
      </w:r>
      <w:r w:rsidRPr="00862FFE">
        <w:rPr>
          <w:lang w:val="lv-LV"/>
        </w:rPr>
        <w:t xml:space="preserve">MK 04.01.2011. noteikumi Nr.11 ar grozījumiem, kas apstiprināti MK </w:t>
      </w:r>
      <w:r w:rsidRPr="00862FFE">
        <w:rPr>
          <w:rStyle w:val="tvdoctopindex"/>
          <w:rFonts w:eastAsia="SimSun"/>
          <w:lang w:val="lv-LV"/>
        </w:rPr>
        <w:t>19.07.2011. (noteikumi Nr.570) un 04.10.2011. (noteikumi Nr.769</w:t>
      </w:r>
      <w:r w:rsidRPr="00862FFE">
        <w:rPr>
          <w:lang w:val="lv-LV"/>
        </w:rPr>
        <w:t xml:space="preserve">). 2012.gadā veiktie grozījumi, kas </w:t>
      </w:r>
      <w:r w:rsidRPr="00862FFE">
        <w:rPr>
          <w:color w:val="000000"/>
          <w:lang w:val="lv-LV" w:eastAsia="lv-LV"/>
        </w:rPr>
        <w:t xml:space="preserve">apstiprināti </w:t>
      </w:r>
      <w:r w:rsidRPr="00862FFE">
        <w:rPr>
          <w:rFonts w:eastAsia="SimSun"/>
          <w:bCs/>
          <w:lang w:val="lv-LV"/>
        </w:rPr>
        <w:t xml:space="preserve">30.10.2012. MK not.Nr.739 </w:t>
      </w:r>
      <w:r w:rsidRPr="00862FFE">
        <w:rPr>
          <w:lang w:val="lv-LV"/>
        </w:rPr>
        <w:t>paredz no projektiem ietaupītā KPFI finansējuma pievienošanu atklātajam konkursam „Kompleksi risinājumi siltumnīcefekta gāzu emisiju samazināšanai”;</w:t>
      </w:r>
    </w:p>
  </w:footnote>
  <w:footnote w:id="11">
    <w:p w:rsidR="008929B6" w:rsidRDefault="008929B6" w:rsidP="00E41855">
      <w:pPr>
        <w:pStyle w:val="FootnoteText"/>
        <w:ind w:left="142" w:hanging="142"/>
      </w:pPr>
      <w:r w:rsidRPr="00721940">
        <w:rPr>
          <w:rStyle w:val="FootnoteReference"/>
        </w:rPr>
        <w:footnoteRef/>
      </w:r>
      <w:r w:rsidRPr="00862FFE">
        <w:rPr>
          <w:lang w:val="lv-LV"/>
        </w:rPr>
        <w:t xml:space="preserve"> 2012.gadā veiktie grozījumi, kas </w:t>
      </w:r>
      <w:r w:rsidRPr="00862FFE">
        <w:rPr>
          <w:color w:val="000000"/>
          <w:lang w:val="lv-LV" w:eastAsia="lv-LV"/>
        </w:rPr>
        <w:t xml:space="preserve">apstiprināti </w:t>
      </w:r>
      <w:r w:rsidRPr="00862FFE">
        <w:rPr>
          <w:rFonts w:eastAsia="SimSun"/>
          <w:bCs/>
          <w:lang w:val="lv-LV"/>
        </w:rPr>
        <w:t xml:space="preserve">25.09.2012. MK not.Nr.666 </w:t>
      </w:r>
      <w:r w:rsidRPr="00862FFE">
        <w:rPr>
          <w:lang w:val="lv-LV"/>
        </w:rPr>
        <w:t>paredz no projektiem ietaupītā KPFI finansējuma pievienošanu atklātajam konkursam „Kompleksi risinājumi siltumnīcefekta gāzu emisiju samazināšanai”;</w:t>
      </w:r>
    </w:p>
  </w:footnote>
  <w:footnote w:id="12">
    <w:p w:rsidR="008929B6" w:rsidRDefault="008929B6" w:rsidP="00E41855">
      <w:pPr>
        <w:pStyle w:val="FootnoteText"/>
        <w:ind w:left="142" w:hanging="142"/>
      </w:pPr>
      <w:r w:rsidRPr="00721940">
        <w:rPr>
          <w:rStyle w:val="FootnoteReference"/>
        </w:rPr>
        <w:footnoteRef/>
      </w:r>
      <w:r w:rsidRPr="00862FFE">
        <w:rPr>
          <w:lang w:val="lv-LV"/>
        </w:rPr>
        <w:t xml:space="preserve"> 2012.gadā veiktie grozījumi, kas </w:t>
      </w:r>
      <w:r w:rsidRPr="00862FFE">
        <w:rPr>
          <w:color w:val="000000"/>
          <w:lang w:val="lv-LV" w:eastAsia="lv-LV"/>
        </w:rPr>
        <w:t xml:space="preserve">apstiprināti </w:t>
      </w:r>
      <w:r w:rsidRPr="00862FFE">
        <w:rPr>
          <w:rFonts w:eastAsia="SimSun"/>
          <w:bCs/>
          <w:lang w:val="lv-LV"/>
        </w:rPr>
        <w:t xml:space="preserve">30.10.2012. MK not.Nr.738 </w:t>
      </w:r>
      <w:r w:rsidRPr="00862FFE">
        <w:rPr>
          <w:lang w:val="lv-LV"/>
        </w:rPr>
        <w:t>paredz no projektiem ietaupītā KPFI finansējuma pievienošanu atklātajam konkursam „Kompleksi risinājumi siltumnīcefekta gāzu emisiju samazināšanai”;</w:t>
      </w:r>
    </w:p>
  </w:footnote>
  <w:footnote w:id="13">
    <w:p w:rsidR="008929B6" w:rsidRDefault="008929B6" w:rsidP="0089560D">
      <w:pPr>
        <w:pStyle w:val="FootnoteText"/>
      </w:pPr>
      <w:r w:rsidRPr="001652F4">
        <w:rPr>
          <w:rStyle w:val="FootnoteReference"/>
        </w:rPr>
        <w:footnoteRef/>
      </w:r>
      <w:r w:rsidRPr="00862FFE">
        <w:rPr>
          <w:lang w:val="lv-LV"/>
        </w:rPr>
        <w:t xml:space="preserve"> Nolikums </w:t>
      </w:r>
      <w:r w:rsidRPr="00862FFE">
        <w:rPr>
          <w:lang w:val="lv-LV" w:eastAsia="lv-LV"/>
        </w:rPr>
        <w:t xml:space="preserve">MK apstiprināts 2011.gadā (MK </w:t>
      </w:r>
      <w:r w:rsidRPr="00862FFE">
        <w:rPr>
          <w:lang w:val="lv-LV"/>
        </w:rPr>
        <w:t xml:space="preserve">02.08.2011. noteikumi Nr.608 ar grozījumiem, kas apstiprināti MK </w:t>
      </w:r>
      <w:r w:rsidRPr="00862FFE">
        <w:rPr>
          <w:rStyle w:val="tvdoctopindex"/>
          <w:rFonts w:eastAsia="SimSun"/>
          <w:lang w:val="lv-LV"/>
        </w:rPr>
        <w:t>27.12.2011. (noteikumi Nr.1020</w:t>
      </w:r>
      <w:r w:rsidRPr="00862FFE">
        <w:rPr>
          <w:lang w:val="lv-LV"/>
        </w:rPr>
        <w:t xml:space="preserve">)). 2012.gadā veiktie grozījumi, kas </w:t>
      </w:r>
      <w:r w:rsidRPr="00862FFE">
        <w:rPr>
          <w:color w:val="000000"/>
          <w:lang w:val="lv-LV" w:eastAsia="lv-LV"/>
        </w:rPr>
        <w:t xml:space="preserve">apstiprināti </w:t>
      </w:r>
      <w:r w:rsidRPr="00862FFE">
        <w:rPr>
          <w:rFonts w:eastAsia="SimSun"/>
          <w:bCs/>
          <w:lang w:val="lv-LV"/>
        </w:rPr>
        <w:t xml:space="preserve">25.09.2012. MK not.Nr.665 </w:t>
      </w:r>
      <w:r w:rsidRPr="00862FFE">
        <w:rPr>
          <w:lang w:val="lv-LV"/>
        </w:rPr>
        <w:t>paredz no projektiem ietaupītā KPFI finansējuma pievienošanu atklātajam konkursam „Kompleksi risinājumi siltumnīcefekta gāzu emisiju samazināšanai”;</w:t>
      </w:r>
    </w:p>
  </w:footnote>
  <w:footnote w:id="14">
    <w:p w:rsidR="008929B6" w:rsidRDefault="008929B6">
      <w:pPr>
        <w:pStyle w:val="FootnoteText"/>
      </w:pPr>
      <w:r>
        <w:rPr>
          <w:rStyle w:val="FootnoteReference"/>
        </w:rPr>
        <w:footnoteRef/>
      </w:r>
      <w:r w:rsidRPr="00862FFE">
        <w:rPr>
          <w:lang w:val="lv-LV"/>
        </w:rPr>
        <w:t xml:space="preserve"> Nolikums </w:t>
      </w:r>
      <w:r w:rsidRPr="00862FFE">
        <w:rPr>
          <w:lang w:val="lv-LV" w:eastAsia="lv-LV"/>
        </w:rPr>
        <w:t xml:space="preserve">MK apstiprināts 2012.gadā (MK </w:t>
      </w:r>
      <w:r w:rsidRPr="00862FFE">
        <w:rPr>
          <w:lang w:val="lv-LV"/>
        </w:rPr>
        <w:t xml:space="preserve">14.08.2012. noteikumi Nr.559 ar grozījumiem, kas apstiprināti MK </w:t>
      </w:r>
      <w:r w:rsidRPr="00862FFE">
        <w:rPr>
          <w:rStyle w:val="tvdoctopindex"/>
          <w:rFonts w:eastAsia="SimSun"/>
          <w:lang w:val="lv-LV"/>
        </w:rPr>
        <w:t>25.09.2012. (noteikumi Nr.661</w:t>
      </w:r>
      <w:r w:rsidRPr="00862FFE">
        <w:rPr>
          <w:lang w:val="lv-LV"/>
        </w:rPr>
        <w:t>)), pieejamais finansējums konkursam KPFI-15 veidojas no konkursu KPFI-1, KPFI-2, KPFI-3 , KPFI-4, KPFI-5 KPFI-6, KPFI-7, KPFI-8, KPFI-10, KPFI-11, KPFI-12, KPFI-13, KPFI-14  ietaupījumiem saskaņā ar šo konkursu nolikumu 4.</w:t>
      </w:r>
      <w:r w:rsidRPr="00862FFE">
        <w:rPr>
          <w:vertAlign w:val="superscript"/>
          <w:lang w:val="lv-LV"/>
        </w:rPr>
        <w:t>1</w:t>
      </w:r>
      <w:r w:rsidRPr="00862FFE">
        <w:rPr>
          <w:lang w:val="lv-LV"/>
        </w:rPr>
        <w:t xml:space="preserve"> punktu. </w:t>
      </w:r>
      <w:r w:rsidRPr="00C47445">
        <w:t xml:space="preserve">Finansējums KPFI-15 konkursam </w:t>
      </w:r>
      <w:r>
        <w:t>35 380 557,92 LVL</w:t>
      </w:r>
      <w:r w:rsidRPr="00C47445">
        <w:t>, no kura I kārtai – 3 164 617,04 LVL, finansējums KPFI-15 konkursa II kārtai 31 189 255,51 LVL</w:t>
      </w:r>
      <w:r>
        <w:t xml:space="preserve"> un vēl nepiešķirtais finansējums III kārtai 1 026 685,37 LVL.</w:t>
      </w:r>
    </w:p>
  </w:footnote>
  <w:footnote w:id="15">
    <w:p w:rsidR="008929B6" w:rsidRDefault="008929B6">
      <w:pPr>
        <w:pStyle w:val="FootnoteText"/>
      </w:pPr>
      <w:r w:rsidRPr="003918B5">
        <w:rPr>
          <w:rStyle w:val="FootnoteReference"/>
        </w:rPr>
        <w:footnoteRef/>
      </w:r>
      <w:r>
        <w:t xml:space="preserve"> Līdz 2012</w:t>
      </w:r>
      <w:r w:rsidRPr="003918B5">
        <w:t>.gada beigām pārdalītais KPFI finansējums.</w:t>
      </w:r>
    </w:p>
  </w:footnote>
  <w:footnote w:id="16">
    <w:p w:rsidR="008929B6" w:rsidRDefault="008929B6" w:rsidP="00C637B0">
      <w:pPr>
        <w:pStyle w:val="FootnoteText"/>
        <w:ind w:left="284" w:hanging="284"/>
      </w:pPr>
      <w:r w:rsidRPr="00C203F7">
        <w:rPr>
          <w:rStyle w:val="FootnoteReference"/>
        </w:rPr>
        <w:footnoteRef/>
      </w:r>
      <w:r w:rsidRPr="00C203F7">
        <w:t xml:space="preserve"> KPFI finansējums, ko projektu īstenotāji nav izmantojuši un kas tika pārvirzīts uz atklātu konkursu „</w:t>
      </w:r>
      <w:r w:rsidRPr="00C203F7">
        <w:rPr>
          <w:color w:val="000000"/>
        </w:rPr>
        <w:t>Kompleksi risinājumi siltumnīcefekta gāzu emisiju samazināšanai</w:t>
      </w:r>
      <w:r w:rsidRPr="00C203F7">
        <w:t>“ saskaņā ar grozījumiem atbilstošajos konkursa nolikumos.</w:t>
      </w:r>
    </w:p>
  </w:footnote>
  <w:footnote w:id="17">
    <w:p w:rsidR="008929B6" w:rsidRDefault="008929B6">
      <w:pPr>
        <w:pStyle w:val="FootnoteText"/>
      </w:pPr>
      <w:r>
        <w:rPr>
          <w:rStyle w:val="FootnoteReference"/>
        </w:rPr>
        <w:footnoteRef/>
      </w:r>
      <w:r>
        <w:t xml:space="preserve"> </w:t>
      </w:r>
      <w:r w:rsidRPr="00FA28F8">
        <w:t>KPFI finansējums</w:t>
      </w:r>
      <w:r>
        <w:t>, kurš pagaidām nav piešķirts līgumu par projektu īstenošanu noslēgšanai un, kas</w:t>
      </w:r>
      <w:r w:rsidRPr="00FA28F8">
        <w:t xml:space="preserve"> tiks izmantot</w:t>
      </w:r>
      <w:r>
        <w:t>s</w:t>
      </w:r>
      <w:r w:rsidRPr="00FA28F8">
        <w:t xml:space="preserve"> citiem KPFI </w:t>
      </w:r>
      <w:r>
        <w:t>konkursiem.</w:t>
      </w:r>
    </w:p>
  </w:footnote>
  <w:footnote w:id="18">
    <w:p w:rsidR="008929B6" w:rsidRPr="00CE21C6" w:rsidRDefault="008929B6" w:rsidP="00C47445">
      <w:pPr>
        <w:jc w:val="both"/>
        <w:rPr>
          <w:sz w:val="20"/>
          <w:szCs w:val="20"/>
        </w:rPr>
      </w:pPr>
      <w:r w:rsidRPr="00DE19A2">
        <w:rPr>
          <w:rStyle w:val="FootnoteReference"/>
          <w:sz w:val="20"/>
          <w:szCs w:val="20"/>
        </w:rPr>
        <w:footnoteRef/>
      </w:r>
      <w:r w:rsidRPr="00DE19A2">
        <w:rPr>
          <w:sz w:val="20"/>
          <w:szCs w:val="20"/>
        </w:rPr>
        <w:t xml:space="preserve"> </w:t>
      </w:r>
      <w:r w:rsidRPr="00CE21C6">
        <w:rPr>
          <w:sz w:val="20"/>
          <w:szCs w:val="20"/>
        </w:rPr>
        <w:t>Pieejamais finansējums konkursam KPFI-15 veidojas no konkursu KPFI-1, KPFI-2, KPFI-3 KPFI-4, KPFI-5 KPFI-6, KPFI-7, KPFI-8, KPFI-10, KPFI-11, KPFI-12, KPFI-13, KPFI-14 ietaupījumiem saskaņā ar šo konkursu nolikumu 4.</w:t>
      </w:r>
      <w:r w:rsidRPr="00CE21C6">
        <w:rPr>
          <w:sz w:val="20"/>
          <w:szCs w:val="20"/>
          <w:vertAlign w:val="superscript"/>
        </w:rPr>
        <w:t>1</w:t>
      </w:r>
      <w:r w:rsidRPr="00CE21C6">
        <w:rPr>
          <w:sz w:val="20"/>
          <w:szCs w:val="20"/>
        </w:rPr>
        <w:t xml:space="preserve"> punktu. Finansējums KPFI-15 konkursam 35 380 557,92 LVL, no kura I kārtai – 3 164 617,04 LVL, finansējums KPFI-15 konkursa II kārtai 31 189 255,51 LVL un vēl nepiešķirtais finansējums III kārtai 1 026 685,37 LVL.</w:t>
      </w:r>
    </w:p>
  </w:footnote>
  <w:footnote w:id="19">
    <w:p w:rsidR="008929B6" w:rsidRPr="00DE19A2" w:rsidRDefault="008929B6">
      <w:pPr>
        <w:pStyle w:val="FootnoteText"/>
      </w:pPr>
      <w:r w:rsidRPr="00CE21C6">
        <w:rPr>
          <w:rStyle w:val="FootnoteReference"/>
        </w:rPr>
        <w:footnoteRef/>
      </w:r>
      <w:r w:rsidRPr="00CE21C6">
        <w:rPr>
          <w:lang w:val="lv-LV"/>
        </w:rPr>
        <w:t xml:space="preserve"> Finansējums, par kuru nav noslēgti līgumi konkursa KPFI-15 I un II kārtas ietvaros.</w:t>
      </w:r>
    </w:p>
  </w:footnote>
  <w:footnote w:id="20">
    <w:p w:rsidR="008929B6" w:rsidRPr="009B0568" w:rsidRDefault="008929B6" w:rsidP="00DE19A2">
      <w:pPr>
        <w:pStyle w:val="FootnoteText"/>
        <w:rPr>
          <w:sz w:val="16"/>
          <w:szCs w:val="16"/>
        </w:rPr>
      </w:pPr>
      <w:r w:rsidRPr="00CE21C6">
        <w:rPr>
          <w:rStyle w:val="FootnoteReference"/>
        </w:rPr>
        <w:footnoteRef/>
      </w:r>
      <w:r w:rsidRPr="00CE21C6">
        <w:t xml:space="preserve"> Finansējuma ietaupījums, kas pāriet konkursa KPFI-15 projektu īstenošanai, kā minēts atsaucē Nr.1</w:t>
      </w:r>
      <w:r>
        <w:t>8</w:t>
      </w:r>
      <w:r>
        <w:rPr>
          <w:sz w:val="16"/>
          <w:szCs w:val="16"/>
        </w:rPr>
        <w:t xml:space="preserve">. </w:t>
      </w:r>
    </w:p>
  </w:footnote>
  <w:footnote w:id="21">
    <w:p w:rsidR="008929B6" w:rsidRPr="00BF794A" w:rsidRDefault="008929B6">
      <w:pPr>
        <w:pStyle w:val="FootnoteText"/>
        <w:rPr>
          <w:lang w:val="lv-LV"/>
        </w:rPr>
      </w:pPr>
      <w:r>
        <w:rPr>
          <w:rStyle w:val="FootnoteReference"/>
        </w:rPr>
        <w:footnoteRef/>
      </w:r>
      <w:r>
        <w:t xml:space="preserve"> Sākotnēji apstiprinātais KPFI finansējums saskaņā ar VARAM lēmumiem par projektu apstiprināšanu. Ņemot vērā, ka konkursa ietvaros apstiprināto projektu īstenošanas rezultātā izveidojās KPFI finansējuma ietaupījums, tad saskaņā ar 18.01.2011. MK noteikumiem Nr.48, 11.10.2011. MK noteikumiem Nr.797 un 25.09.2012. MK noteikumiem Nr.660, konkursa ietvaros pieejamais sākotnējais finansējums tika samazināts un ietaupījums tika novirzīts citu KPFI konkursu īstenošanai.</w:t>
      </w:r>
    </w:p>
  </w:footnote>
  <w:footnote w:id="22">
    <w:p w:rsidR="008929B6" w:rsidRPr="00271652" w:rsidRDefault="008929B6">
      <w:pPr>
        <w:pStyle w:val="FootnoteText"/>
      </w:pPr>
      <w:r>
        <w:rPr>
          <w:rStyle w:val="FootnoteReference"/>
        </w:rPr>
        <w:footnoteRef/>
      </w:r>
      <w:r>
        <w:t xml:space="preserve"> Sākotnēji apstiprinātais KPFI finansējums saskaņā ar VARAM lēmumiem par projektu apstiprināšanu. Ņemot vērā, ka konkursa ietvaros apstiprināto projektu īstenošanas un līgumu laušanas rezultātā izveidojās KPFI finansējuma ietaupījums, tad saskaņā ar 25.09.2012. MK noteikumiem Nr.658 ietaupījums tika novirzīts KPFI-15 konkursa īstenošanai.</w:t>
      </w:r>
    </w:p>
  </w:footnote>
  <w:footnote w:id="23">
    <w:p w:rsidR="008929B6" w:rsidRPr="00F612C5" w:rsidRDefault="008929B6">
      <w:pPr>
        <w:pStyle w:val="FootnoteText"/>
      </w:pPr>
      <w:r>
        <w:rPr>
          <w:rStyle w:val="FootnoteReference"/>
        </w:rPr>
        <w:footnoteRef/>
      </w:r>
      <w:r>
        <w:t xml:space="preserve"> Sākotnēji apstiprinātais KPFI finansējums saskaņā ar VARAM lēmumiem par projektu apstiprināšanu. Ņemot vērā, ka konkursa ietvaros apstiprināto projektu īstenošanas un līgumu laušanas rezultātā izveidojās KPFI finansējuma ietaupījums, tad saskaņā ar 25.09.2012. MK noteikumiem Nr.664 ietaupījums tika novirzīts KPFI-15 konkursa īstenošanai.</w:t>
      </w:r>
    </w:p>
  </w:footnote>
  <w:footnote w:id="24">
    <w:p w:rsidR="008929B6" w:rsidRPr="00F612C5" w:rsidRDefault="008929B6">
      <w:pPr>
        <w:pStyle w:val="FootnoteText"/>
      </w:pPr>
      <w:r>
        <w:rPr>
          <w:rStyle w:val="FootnoteReference"/>
        </w:rPr>
        <w:footnoteRef/>
      </w:r>
      <w:r>
        <w:t xml:space="preserve"> Sākotnēji apstiprinātais KPFI finansējums saskaņā ar VARAM lēmumiem par projektu apstiprināšanu. Ņemot vērā, ka konkursa ietvaros apstiprināto projektu īstenošanas un līgumu laušanas rezultātā izveidojās KPFI finansējuma ietaupījums, tad saskaņā ar 25.09.2012. MK noteikumiem Nr.662 ietaupījums tika novirzīts KPFI-15 konkursa īstenošanai.</w:t>
      </w:r>
    </w:p>
  </w:footnote>
  <w:footnote w:id="25">
    <w:p w:rsidR="008929B6" w:rsidRPr="009E1D24" w:rsidRDefault="008929B6">
      <w:pPr>
        <w:pStyle w:val="FootnoteText"/>
      </w:pPr>
      <w:r>
        <w:rPr>
          <w:rStyle w:val="FootnoteReference"/>
        </w:rPr>
        <w:footnoteRef/>
      </w:r>
      <w:r>
        <w:t xml:space="preserve"> Sākotnēji apstiprinātais KPFI finansējums saskaņā ar VARAM lēmumiem par projektu apstiprināšanu. Ņemot vērā, ka konkursa ietvaros apstiprināto projektu īstenošanas un līgumu laušanas rezultātā izveidojās KPFI finansējuma ietaupījums, tad saskaņā ar 14.09.2012. MK noteikumiem Nr.558 ietaupījums tika novirzīts KPFI-15 konkursa īstenošanai.</w:t>
      </w:r>
    </w:p>
  </w:footnote>
  <w:footnote w:id="26">
    <w:p w:rsidR="008929B6" w:rsidRPr="008A10E3" w:rsidRDefault="008929B6">
      <w:pPr>
        <w:pStyle w:val="FootnoteText"/>
      </w:pPr>
      <w:r>
        <w:rPr>
          <w:rStyle w:val="FootnoteReference"/>
        </w:rPr>
        <w:footnoteRef/>
      </w:r>
      <w:r>
        <w:t xml:space="preserve"> Sākotnēji apstiprinātais KPFI finansējums saskaņā ar VARAM lēmumiem par projektu apstiprināšanu. Ņemot vērā, ka konkursa ietvaros apstiprināto projektu īstenošanas un līgumu laušanas rezultātā izveidojās KPFI finansējuma ietaupījums, tad saskaņā ar 14.08.2012. MK noteikumiem Nr.553 ietaupījums tika novirzīts KPFI-15 konkursa īstenošanai.</w:t>
      </w:r>
    </w:p>
  </w:footnote>
  <w:footnote w:id="27">
    <w:p w:rsidR="008929B6" w:rsidRPr="009E13E3" w:rsidRDefault="008929B6">
      <w:pPr>
        <w:pStyle w:val="FootnoteText"/>
      </w:pPr>
      <w:r>
        <w:rPr>
          <w:rStyle w:val="FootnoteReference"/>
        </w:rPr>
        <w:footnoteRef/>
      </w:r>
      <w:r>
        <w:t xml:space="preserve"> Sākotnēji apstiprinātais KPFI finansējums saskaņā ar VARAM lēmumiem par projektu apstiprināšanu. Ņemot vērā, ka konkursa ietvaros apstiprināto projektu īstenošanas un līgumu laušanas rezultātā izveidojās KPFI finansējuma ietaupījums, tad saskaņā ar 25.09.2012. MK noteikumiem Nr.663 ietaupījums tika novirzīts KPFI-15 konkursa īstenošanai.</w:t>
      </w:r>
    </w:p>
  </w:footnote>
  <w:footnote w:id="28">
    <w:p w:rsidR="008929B6" w:rsidRPr="005E394D" w:rsidRDefault="008929B6" w:rsidP="004336B4">
      <w:pPr>
        <w:pStyle w:val="FootnoteText"/>
      </w:pPr>
      <w:r>
        <w:rPr>
          <w:rStyle w:val="FootnoteReference"/>
        </w:rPr>
        <w:footnoteRef/>
      </w:r>
      <w:r>
        <w:t xml:space="preserve"> Sākotnēji apstiprinātais KPFI finansējums saskaņā ar VARAM lēmumiem par projektu apstiprināšanu. Ņemot vērā, ka konkursa ietvaros apstiprināto projektu īstenošanas rezultātā izveidojās KPFI finansējuma ietaupījums, tad saskaņā ar 25.09.2012. MK noteikumiem Nr.659 ietaupījums tika novirzīts KPFI-15 konkursa īstenošanai.</w:t>
      </w:r>
    </w:p>
  </w:footnote>
  <w:footnote w:id="29">
    <w:p w:rsidR="008929B6" w:rsidRPr="00DE3C87" w:rsidRDefault="008929B6">
      <w:pPr>
        <w:pStyle w:val="FootnoteText"/>
      </w:pPr>
      <w:r>
        <w:rPr>
          <w:rStyle w:val="FootnoteReference"/>
        </w:rPr>
        <w:footnoteRef/>
      </w:r>
      <w:r>
        <w:t xml:space="preserve"> Sākotnēji apstiprinātais KPFI finansējums saskaņā ar VARAM lēmumiem par projektu apstiprināšanu. Ņemot vērā, ka konkursa ietvaros apstiprināto projektu īstenošanas rezultātā izveidojās KPFI finansējuma ietaupījums, tad saskaņā ar 25.09.2012. MK noteikumiem Nr.659 ietaupījums tika novirzīts KPFI-15 konkursa īstenošanai.</w:t>
      </w:r>
    </w:p>
  </w:footnote>
  <w:footnote w:id="30">
    <w:p w:rsidR="008929B6" w:rsidRPr="004D3FDB" w:rsidRDefault="008929B6">
      <w:pPr>
        <w:pStyle w:val="FootnoteText"/>
      </w:pPr>
      <w:r>
        <w:rPr>
          <w:rStyle w:val="FootnoteReference"/>
        </w:rPr>
        <w:footnoteRef/>
      </w:r>
      <w:r>
        <w:t xml:space="preserve"> Sākotnēji apstiprinātais KPFI finansējums saskaņā ar VARAM lēmumiem par projektu apstiprināšanu. Ņemot vērā, ka konkursa ietvaros apstiprināto projektu īstenošanas un līgumu laušanas rezultātā izveidojās KPFI finansējuma ietaupījums, tad saskaņā ar 25.09.2012. MK noteikumiem Nr.667 ietaupījums tika novirzīts KPFI-15 konkursa īstenošanai.</w:t>
      </w:r>
    </w:p>
  </w:footnote>
  <w:footnote w:id="31">
    <w:p w:rsidR="008929B6" w:rsidRPr="00041189" w:rsidRDefault="008929B6">
      <w:pPr>
        <w:pStyle w:val="FootnoteText"/>
      </w:pPr>
      <w:r>
        <w:rPr>
          <w:rStyle w:val="FootnoteReference"/>
        </w:rPr>
        <w:footnoteRef/>
      </w:r>
      <w:r>
        <w:t xml:space="preserve"> Sākotnēji apstiprinātais KPFI finansējums saskaņā ar VARAM lēmumiem par projektu apstiprināšanu. Ņemot vērā, ka konkursa ietvaros apstiprināto projektu īstenošanas un līgumu laušanas rezultātā izveidojās KPFI finansējuma ietaupījums, tad saskaņā ar 30.10.2012. MK noteikumiem Nr.739 ietaupījums tika novirzīts KPFI-15 konkursa īstenošanai.</w:t>
      </w:r>
    </w:p>
  </w:footnote>
  <w:footnote w:id="32">
    <w:p w:rsidR="008929B6" w:rsidRPr="005D06E1" w:rsidRDefault="008929B6">
      <w:pPr>
        <w:pStyle w:val="FootnoteText"/>
      </w:pPr>
      <w:r>
        <w:rPr>
          <w:rStyle w:val="FootnoteReference"/>
        </w:rPr>
        <w:footnoteRef/>
      </w:r>
      <w:r>
        <w:t xml:space="preserve"> Sākotnēji apstiprinātais KPFI finansējums saskaņā ar VARAM lēmumiem par projektu apstiprināšanu. Ņemot vērā, ka konkursa ietvaros apstiprināto projektu īstenošanas un līgumu laušanas rezultātā izveidojās KPFI finansējuma ietaupījums, tad saskaņā ar 30.10.2012. MK noteikumiem Nr.739 ietaupījums tika novirzīts KPFI-15 konkursa īstenošanai.</w:t>
      </w:r>
    </w:p>
  </w:footnote>
  <w:footnote w:id="33">
    <w:p w:rsidR="008929B6" w:rsidRPr="0039400C" w:rsidRDefault="008929B6">
      <w:pPr>
        <w:pStyle w:val="FootnoteText"/>
      </w:pPr>
      <w:r>
        <w:rPr>
          <w:rStyle w:val="FootnoteReference"/>
        </w:rPr>
        <w:footnoteRef/>
      </w:r>
      <w:r>
        <w:t xml:space="preserve"> Sākotnēji apstiprinātais KPFI finansējums saskaņā ar VARAM lēmumiem par projektu apstiprināšanu. Ņemot vērā, ka konkursa ietvaros apstiprināto projektu īstenošanas un līgumu laušanas rezultātā izveidojās KPFI finansējuma ietaupījums, tad saskaņā ar 25.09.2012. MK noteikumiem Nr.666 ietaupījums tika novirzīts KPFI-15 konkursa īstenošanai.</w:t>
      </w:r>
    </w:p>
  </w:footnote>
  <w:footnote w:id="34">
    <w:p w:rsidR="008929B6" w:rsidRPr="00045D01" w:rsidRDefault="008929B6">
      <w:pPr>
        <w:pStyle w:val="FootnoteText"/>
      </w:pPr>
      <w:r>
        <w:rPr>
          <w:rStyle w:val="FootnoteReference"/>
        </w:rPr>
        <w:footnoteRef/>
      </w:r>
      <w:r>
        <w:t xml:space="preserve"> Sākotnēji apstiprinātais KPFI finansējums saskaņā ar VARAM lēmumiem par projektu apstiprināšanu. Ņemot vērā, ka konkursa ietvaros apstiprināto projektu īstenošanas un līgumu laušanas rezultātā izveidojās KPFI finansējuma ietaupījums, tad saskaņā ar 30.10.2012. MK noteikumiem Nr.738 ietaupījums tika novirzīts KPFI-15 konkursa īstenošanai.</w:t>
      </w:r>
    </w:p>
  </w:footnote>
  <w:footnote w:id="35">
    <w:p w:rsidR="008929B6" w:rsidRPr="00E34A9C" w:rsidRDefault="008929B6">
      <w:pPr>
        <w:pStyle w:val="FootnoteText"/>
      </w:pPr>
      <w:r>
        <w:rPr>
          <w:rStyle w:val="FootnoteReference"/>
        </w:rPr>
        <w:footnoteRef/>
      </w:r>
      <w:r>
        <w:t xml:space="preserve"> Sākotnēji apstiprinātais KPFI finansējums saskaņā ar VARAM lēmumiem par projektu apstiprināšanu. Ņemot vērā, ka konkursa ietvaros apstiprināto projektu īstenošanas rezultātā izveidojās KPFI finansējuma ietaupījums, tad saskaņā ar 25.09.2012. MK noteikumiem Nr.665 ietaupījums tika novirzīts KPFI-15 konkursa īstenošanai.</w:t>
      </w:r>
    </w:p>
  </w:footnote>
  <w:footnote w:id="36">
    <w:p w:rsidR="008929B6" w:rsidRPr="008815B8" w:rsidRDefault="008929B6">
      <w:pPr>
        <w:pStyle w:val="FootnoteText"/>
      </w:pPr>
      <w:r>
        <w:rPr>
          <w:rStyle w:val="FootnoteReference"/>
        </w:rPr>
        <w:footnoteRef/>
      </w:r>
      <w:r>
        <w:t xml:space="preserve"> K</w:t>
      </w:r>
      <w:r w:rsidRPr="008815B8">
        <w:t xml:space="preserve">onkursam </w:t>
      </w:r>
      <w:r>
        <w:t>p</w:t>
      </w:r>
      <w:r w:rsidRPr="008815B8">
        <w:t xml:space="preserve">ieejamais finansējums veidojas no konkursu KPFI-5 KPFI-6, </w:t>
      </w:r>
      <w:r>
        <w:t xml:space="preserve">KPFI-8 </w:t>
      </w:r>
      <w:r w:rsidRPr="008815B8">
        <w:t>ietaupījumiem saskaņā ar šo konkursu nolikumu 4.</w:t>
      </w:r>
      <w:r w:rsidRPr="00F11711">
        <w:rPr>
          <w:vertAlign w:val="superscript"/>
        </w:rPr>
        <w:t>1</w:t>
      </w:r>
      <w:r w:rsidRPr="008815B8">
        <w:t xml:space="preserve"> punktu.</w:t>
      </w:r>
    </w:p>
  </w:footnote>
  <w:footnote w:id="37">
    <w:p w:rsidR="008929B6" w:rsidRPr="00BF4114" w:rsidRDefault="008929B6">
      <w:pPr>
        <w:pStyle w:val="FootnoteText"/>
      </w:pPr>
      <w:r>
        <w:rPr>
          <w:rStyle w:val="FootnoteReference"/>
        </w:rPr>
        <w:footnoteRef/>
      </w:r>
      <w:r>
        <w:t xml:space="preserve"> K</w:t>
      </w:r>
      <w:r w:rsidRPr="008815B8">
        <w:t xml:space="preserve">onkursam </w:t>
      </w:r>
      <w:r>
        <w:t>p</w:t>
      </w:r>
      <w:r w:rsidRPr="008815B8">
        <w:t>ieejamais finansējums veidojas no konkursu KPFI-</w:t>
      </w:r>
      <w:r>
        <w:t xml:space="preserve">1, </w:t>
      </w:r>
      <w:r w:rsidRPr="008815B8">
        <w:t xml:space="preserve"> KPFI-</w:t>
      </w:r>
      <w:r>
        <w:t xml:space="preserve">2, </w:t>
      </w:r>
      <w:r w:rsidRPr="008815B8">
        <w:t>KPFI-</w:t>
      </w:r>
      <w:r>
        <w:t>3,</w:t>
      </w:r>
      <w:r w:rsidRPr="00BF4114">
        <w:t xml:space="preserve"> </w:t>
      </w:r>
      <w:r w:rsidRPr="008815B8">
        <w:t>KPFI-</w:t>
      </w:r>
      <w:r>
        <w:t xml:space="preserve">4, </w:t>
      </w:r>
      <w:r w:rsidRPr="008815B8">
        <w:t>KPFI-</w:t>
      </w:r>
      <w:r>
        <w:t>7</w:t>
      </w:r>
      <w:r w:rsidRPr="008815B8">
        <w:t xml:space="preserve">, </w:t>
      </w:r>
      <w:r>
        <w:t xml:space="preserve">KPFI-10, </w:t>
      </w:r>
      <w:r w:rsidRPr="008815B8">
        <w:t>KPFI-</w:t>
      </w:r>
      <w:r>
        <w:t xml:space="preserve">11, </w:t>
      </w:r>
      <w:r w:rsidRPr="008815B8">
        <w:t>KPFI-</w:t>
      </w:r>
      <w:r>
        <w:t xml:space="preserve">12, </w:t>
      </w:r>
      <w:r w:rsidRPr="008815B8">
        <w:t>KPFI-</w:t>
      </w:r>
      <w:r>
        <w:t xml:space="preserve">13 un </w:t>
      </w:r>
      <w:r w:rsidRPr="008815B8">
        <w:t>KPFI-</w:t>
      </w:r>
      <w:r>
        <w:t xml:space="preserve">14 </w:t>
      </w:r>
      <w:r w:rsidRPr="008815B8">
        <w:t>ietaupījumiem saskaņā ar šo konkursu nolikumu 4.</w:t>
      </w:r>
      <w:r w:rsidRPr="00F11711">
        <w:rPr>
          <w:vertAlign w:val="superscript"/>
        </w:rPr>
        <w:t>1</w:t>
      </w:r>
      <w:r w:rsidRPr="008815B8">
        <w:t xml:space="preserve"> punktu.</w:t>
      </w:r>
    </w:p>
  </w:footnote>
  <w:footnote w:id="38">
    <w:p w:rsidR="008929B6" w:rsidRDefault="008929B6">
      <w:pPr>
        <w:pStyle w:val="FootnoteText"/>
      </w:pPr>
      <w:r>
        <w:rPr>
          <w:rStyle w:val="FootnoteReference"/>
        </w:rPr>
        <w:footnoteRef/>
      </w:r>
      <w:r w:rsidRPr="00C94621">
        <w:rPr>
          <w:lang w:val="lv-LV"/>
        </w:rPr>
        <w:t xml:space="preserve"> </w:t>
      </w:r>
      <w:r>
        <w:rPr>
          <w:lang w:val="lv-LV"/>
        </w:rPr>
        <w:t>Projekta ietvaros plānotais CO</w:t>
      </w:r>
      <w:r w:rsidRPr="00D15AA7">
        <w:rPr>
          <w:vertAlign w:val="subscript"/>
          <w:lang w:val="lv-LV"/>
        </w:rPr>
        <w:t>2</w:t>
      </w:r>
      <w:r>
        <w:rPr>
          <w:lang w:val="lv-LV"/>
        </w:rPr>
        <w:t xml:space="preserve"> emisiju samazinājums 2012.gada monitoringa periodā sasniegts 87,17% apmērā.</w:t>
      </w:r>
      <w:r w:rsidRPr="00C94621">
        <w:rPr>
          <w:lang w:val="lv-LV"/>
        </w:rPr>
        <w:t xml:space="preserve"> </w:t>
      </w:r>
      <w:r w:rsidRPr="00D15AA7">
        <w:rPr>
          <w:lang w:val="lv-LV"/>
        </w:rPr>
        <w:t xml:space="preserve">Ja </w:t>
      </w:r>
      <w:r>
        <w:rPr>
          <w:lang w:val="lv-LV"/>
        </w:rPr>
        <w:t xml:space="preserve">plānotais </w:t>
      </w:r>
      <w:r w:rsidRPr="00D15AA7">
        <w:rPr>
          <w:lang w:val="lv-LV"/>
        </w:rPr>
        <w:t xml:space="preserve">rezultāts </w:t>
      </w:r>
      <w:r>
        <w:rPr>
          <w:lang w:val="lv-LV"/>
        </w:rPr>
        <w:t xml:space="preserve">100% apmērā </w:t>
      </w:r>
      <w:r w:rsidRPr="00D15AA7">
        <w:rPr>
          <w:lang w:val="lv-LV"/>
        </w:rPr>
        <w:t>netiks sasniegts arī nākamajā monitoringa periodā, finansējuma saņēmējam tiks pieprasīts iesniegt pasākumu plānu neatbilstību novēršanai.</w:t>
      </w:r>
      <w:r w:rsidRPr="00C94621">
        <w:rPr>
          <w:lang w:val="lv-LV"/>
        </w:rPr>
        <w:t xml:space="preserve"> </w:t>
      </w:r>
    </w:p>
  </w:footnote>
  <w:footnote w:id="39">
    <w:p w:rsidR="008929B6" w:rsidRDefault="008929B6">
      <w:pPr>
        <w:pStyle w:val="FootnoteText"/>
      </w:pPr>
      <w:r>
        <w:rPr>
          <w:rStyle w:val="FootnoteReference"/>
        </w:rPr>
        <w:footnoteRef/>
      </w:r>
      <w:r w:rsidRPr="00C94621">
        <w:rPr>
          <w:lang w:val="lv-LV"/>
        </w:rPr>
        <w:t xml:space="preserve"> </w:t>
      </w:r>
      <w:r>
        <w:rPr>
          <w:lang w:val="lv-LV"/>
        </w:rPr>
        <w:t>Projekta ietvaros plānotais CO</w:t>
      </w:r>
      <w:r w:rsidRPr="00D15AA7">
        <w:rPr>
          <w:vertAlign w:val="subscript"/>
          <w:lang w:val="lv-LV"/>
        </w:rPr>
        <w:t>2</w:t>
      </w:r>
      <w:r>
        <w:rPr>
          <w:lang w:val="lv-LV"/>
        </w:rPr>
        <w:t xml:space="preserve"> emisiju samazinājums 2012.gada monitoringa periodā sasniegts 94,71% apmērā.</w:t>
      </w:r>
      <w:r w:rsidRPr="00C94621">
        <w:rPr>
          <w:lang w:val="lv-LV"/>
        </w:rPr>
        <w:t xml:space="preserve"> </w:t>
      </w:r>
      <w:r w:rsidRPr="00D15AA7">
        <w:rPr>
          <w:lang w:val="lv-LV"/>
        </w:rPr>
        <w:t xml:space="preserve">Ja </w:t>
      </w:r>
      <w:r>
        <w:rPr>
          <w:lang w:val="lv-LV"/>
        </w:rPr>
        <w:t xml:space="preserve">plānotais </w:t>
      </w:r>
      <w:r w:rsidRPr="00D15AA7">
        <w:rPr>
          <w:lang w:val="lv-LV"/>
        </w:rPr>
        <w:t xml:space="preserve">rezultāts </w:t>
      </w:r>
      <w:r>
        <w:rPr>
          <w:lang w:val="lv-LV"/>
        </w:rPr>
        <w:t xml:space="preserve">100% apmērā </w:t>
      </w:r>
      <w:r w:rsidRPr="00D15AA7">
        <w:rPr>
          <w:lang w:val="lv-LV"/>
        </w:rPr>
        <w:t>netiks sasniegts arī nākamajā monitoringa periodā, finansējuma saņēmējam tiks pieprasīts iesniegt pasākumu plānu neatbilstību novēršanai.</w:t>
      </w:r>
    </w:p>
  </w:footnote>
  <w:footnote w:id="40">
    <w:p w:rsidR="008929B6" w:rsidRDefault="008929B6">
      <w:pPr>
        <w:pStyle w:val="FootnoteText"/>
      </w:pPr>
      <w:r>
        <w:rPr>
          <w:rStyle w:val="FootnoteReference"/>
        </w:rPr>
        <w:footnoteRef/>
      </w:r>
      <w:r w:rsidRPr="00C94621">
        <w:rPr>
          <w:lang w:val="lv-LV"/>
        </w:rPr>
        <w:t xml:space="preserve"> </w:t>
      </w:r>
      <w:r>
        <w:rPr>
          <w:lang w:val="lv-LV"/>
        </w:rPr>
        <w:t>Projekta ietvaros plānotais CO</w:t>
      </w:r>
      <w:r w:rsidRPr="00D15AA7">
        <w:rPr>
          <w:vertAlign w:val="subscript"/>
          <w:lang w:val="lv-LV"/>
        </w:rPr>
        <w:t>2</w:t>
      </w:r>
      <w:r>
        <w:rPr>
          <w:lang w:val="lv-LV"/>
        </w:rPr>
        <w:t xml:space="preserve"> emisiju samazinājums 2012.gada monitoringa periodā sasniegts 44,57% apmērā.</w:t>
      </w:r>
      <w:r w:rsidRPr="00C94621">
        <w:rPr>
          <w:lang w:val="lv-LV"/>
        </w:rPr>
        <w:t xml:space="preserve"> Ņemot vērā, ka plānotais rezultāts netika  sasniegts arī </w:t>
      </w:r>
      <w:r>
        <w:rPr>
          <w:lang w:val="lv-LV"/>
        </w:rPr>
        <w:t>2011.gada monitoringa periodā</w:t>
      </w:r>
      <w:r w:rsidRPr="00C94621">
        <w:rPr>
          <w:lang w:val="lv-LV"/>
        </w:rPr>
        <w:t xml:space="preserve">, </w:t>
      </w:r>
      <w:r>
        <w:rPr>
          <w:lang w:val="lv-LV"/>
        </w:rPr>
        <w:t xml:space="preserve">finansējuma saņēmējam </w:t>
      </w:r>
      <w:r w:rsidRPr="00D15AA7">
        <w:rPr>
          <w:lang w:val="lv-LV"/>
        </w:rPr>
        <w:t>pieprasīts iesniegt pasākumu plānu neatbilstību novēršanai</w:t>
      </w:r>
      <w:r>
        <w:rPr>
          <w:lang w:val="lv-LV"/>
        </w:rPr>
        <w:t>.</w:t>
      </w:r>
    </w:p>
  </w:footnote>
  <w:footnote w:id="41">
    <w:p w:rsidR="008929B6" w:rsidRDefault="008929B6">
      <w:pPr>
        <w:pStyle w:val="FootnoteText"/>
      </w:pPr>
      <w:r>
        <w:rPr>
          <w:rStyle w:val="FootnoteReference"/>
        </w:rPr>
        <w:footnoteRef/>
      </w:r>
      <w:r w:rsidRPr="00C94621">
        <w:rPr>
          <w:lang w:val="lv-LV"/>
        </w:rPr>
        <w:t xml:space="preserve"> </w:t>
      </w:r>
      <w:r>
        <w:rPr>
          <w:lang w:val="lv-LV"/>
        </w:rPr>
        <w:t>Projekta ietvaros plānotais CO</w:t>
      </w:r>
      <w:r w:rsidRPr="00D15AA7">
        <w:rPr>
          <w:vertAlign w:val="subscript"/>
          <w:lang w:val="lv-LV"/>
        </w:rPr>
        <w:t>2</w:t>
      </w:r>
      <w:r>
        <w:rPr>
          <w:lang w:val="lv-LV"/>
        </w:rPr>
        <w:t xml:space="preserve"> emisiju samazinājums 2012.gada monitoringa periodā sasniegts 84,89% apmērā.</w:t>
      </w:r>
      <w:r w:rsidRPr="00C94621">
        <w:rPr>
          <w:lang w:val="lv-LV"/>
        </w:rPr>
        <w:t xml:space="preserve"> </w:t>
      </w:r>
      <w:r w:rsidRPr="00D15AA7">
        <w:rPr>
          <w:lang w:val="lv-LV"/>
        </w:rPr>
        <w:t xml:space="preserve">Ja </w:t>
      </w:r>
      <w:r>
        <w:rPr>
          <w:lang w:val="lv-LV"/>
        </w:rPr>
        <w:t xml:space="preserve">plānotais </w:t>
      </w:r>
      <w:r w:rsidRPr="00D15AA7">
        <w:rPr>
          <w:lang w:val="lv-LV"/>
        </w:rPr>
        <w:t xml:space="preserve">rezultāts </w:t>
      </w:r>
      <w:r>
        <w:rPr>
          <w:lang w:val="lv-LV"/>
        </w:rPr>
        <w:t xml:space="preserve">100% apmērā </w:t>
      </w:r>
      <w:r w:rsidRPr="00D15AA7">
        <w:rPr>
          <w:lang w:val="lv-LV"/>
        </w:rPr>
        <w:t>netiks sasniegts arī nākamajā monitoringa periodā, finansējuma saņēmējam tiks pieprasīts iesniegt pasākumu plānu neatbilstību novēršanai.</w:t>
      </w:r>
    </w:p>
  </w:footnote>
  <w:footnote w:id="42">
    <w:p w:rsidR="008929B6" w:rsidRDefault="008929B6">
      <w:pPr>
        <w:pStyle w:val="FootnoteText"/>
      </w:pPr>
      <w:r>
        <w:rPr>
          <w:rStyle w:val="FootnoteReference"/>
        </w:rPr>
        <w:footnoteRef/>
      </w:r>
      <w:r w:rsidRPr="00C94621">
        <w:rPr>
          <w:lang w:val="lv-LV"/>
        </w:rPr>
        <w:t xml:space="preserve"> </w:t>
      </w:r>
      <w:r>
        <w:rPr>
          <w:lang w:val="lv-LV"/>
        </w:rPr>
        <w:t>Projekta ietvaros plānotais CO</w:t>
      </w:r>
      <w:r w:rsidRPr="00D15AA7">
        <w:rPr>
          <w:vertAlign w:val="subscript"/>
          <w:lang w:val="lv-LV"/>
        </w:rPr>
        <w:t>2</w:t>
      </w:r>
      <w:r>
        <w:rPr>
          <w:lang w:val="lv-LV"/>
        </w:rPr>
        <w:t xml:space="preserve"> emisiju samazinājums 2012.gada monitoringa periodā sasniegts 61,36% apmērā.</w:t>
      </w:r>
      <w:r w:rsidRPr="00C94621">
        <w:rPr>
          <w:lang w:val="lv-LV"/>
        </w:rPr>
        <w:t xml:space="preserve"> Ņemot vērā, ka plānotais rezultāts pirmajā gadā netika  sasniegts 100% apmērā, tad saskaņā ar konkursa „Tehnoloģiju pāreja no fosilajiem uz atjaunojamiem energoresursiem“ nolikumu, </w:t>
      </w:r>
      <w:r>
        <w:rPr>
          <w:lang w:val="lv-LV"/>
        </w:rPr>
        <w:t xml:space="preserve">finansējuma saņēmējam </w:t>
      </w:r>
      <w:r w:rsidRPr="00D15AA7">
        <w:rPr>
          <w:lang w:val="lv-LV"/>
        </w:rPr>
        <w:t>pieprasīts iesniegt pasākumu plānu neatbilstību novēršanai</w:t>
      </w:r>
      <w:r>
        <w:rPr>
          <w:lang w:val="lv-LV"/>
        </w:rPr>
        <w:t>.</w:t>
      </w:r>
    </w:p>
  </w:footnote>
  <w:footnote w:id="43">
    <w:p w:rsidR="008929B6" w:rsidRDefault="008929B6">
      <w:pPr>
        <w:pStyle w:val="FootnoteText"/>
      </w:pPr>
      <w:r>
        <w:rPr>
          <w:rStyle w:val="FootnoteReference"/>
        </w:rPr>
        <w:footnoteRef/>
      </w:r>
      <w:r w:rsidRPr="00B902EC">
        <w:rPr>
          <w:lang w:val="lv-LV"/>
        </w:rPr>
        <w:t xml:space="preserve"> </w:t>
      </w:r>
      <w:r>
        <w:rPr>
          <w:lang w:val="lv-LV"/>
        </w:rPr>
        <w:t>Projekta ietvaros sasniegtais</w:t>
      </w:r>
      <w:r w:rsidRPr="008245FB">
        <w:rPr>
          <w:lang w:val="lv-LV"/>
        </w:rPr>
        <w:t xml:space="preserve"> </w:t>
      </w:r>
      <w:r>
        <w:rPr>
          <w:lang w:val="lv-LV"/>
        </w:rPr>
        <w:t>CO</w:t>
      </w:r>
      <w:r w:rsidRPr="00D15AA7">
        <w:rPr>
          <w:vertAlign w:val="subscript"/>
          <w:lang w:val="lv-LV"/>
        </w:rPr>
        <w:t>2</w:t>
      </w:r>
      <w:r>
        <w:rPr>
          <w:lang w:val="lv-LV"/>
        </w:rPr>
        <w:t xml:space="preserve"> emisiju samazinājums 2012.gada monitoringa periodā ir lielāks nekā plānotais CO</w:t>
      </w:r>
      <w:r w:rsidRPr="00D15AA7">
        <w:rPr>
          <w:vertAlign w:val="subscript"/>
          <w:lang w:val="lv-LV"/>
        </w:rPr>
        <w:t>2</w:t>
      </w:r>
      <w:r>
        <w:rPr>
          <w:lang w:val="lv-LV"/>
        </w:rPr>
        <w:t xml:space="preserve"> emisiju samazinājums.</w:t>
      </w:r>
      <w:r w:rsidRPr="00B902EC">
        <w:rPr>
          <w:lang w:val="lv-LV"/>
        </w:rPr>
        <w:t xml:space="preserve"> </w:t>
      </w:r>
      <w:r w:rsidRPr="00D15AA7">
        <w:rPr>
          <w:lang w:val="lv-LV"/>
        </w:rPr>
        <w:t xml:space="preserve">Ja </w:t>
      </w:r>
      <w:r>
        <w:rPr>
          <w:lang w:val="lv-LV"/>
        </w:rPr>
        <w:t xml:space="preserve">plānotais </w:t>
      </w:r>
      <w:r w:rsidRPr="00D15AA7">
        <w:rPr>
          <w:lang w:val="lv-LV"/>
        </w:rPr>
        <w:t xml:space="preserve">rezultāts </w:t>
      </w:r>
      <w:r>
        <w:rPr>
          <w:lang w:val="lv-LV"/>
        </w:rPr>
        <w:t xml:space="preserve">100% apmērā </w:t>
      </w:r>
      <w:r w:rsidRPr="00D15AA7">
        <w:rPr>
          <w:lang w:val="lv-LV"/>
        </w:rPr>
        <w:t>netiks sasniegts arī nākamajā monitoringa periodā, finansējuma saņēmējam tiks pieprasīts iesniegt pasākumu plānu neatbilstību novēršanai.</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29B6" w:rsidRDefault="008F20C8" w:rsidP="00C94B7F">
    <w:pPr>
      <w:pStyle w:val="Header"/>
      <w:framePr w:wrap="around" w:vAnchor="text" w:hAnchor="margin" w:xAlign="center" w:y="1"/>
      <w:rPr>
        <w:rStyle w:val="PageNumber"/>
      </w:rPr>
    </w:pPr>
    <w:r>
      <w:rPr>
        <w:rStyle w:val="PageNumber"/>
      </w:rPr>
      <w:fldChar w:fldCharType="begin"/>
    </w:r>
    <w:r w:rsidR="008929B6">
      <w:rPr>
        <w:rStyle w:val="PageNumber"/>
      </w:rPr>
      <w:instrText xml:space="preserve">PAGE  </w:instrText>
    </w:r>
    <w:r>
      <w:rPr>
        <w:rStyle w:val="PageNumber"/>
      </w:rPr>
      <w:fldChar w:fldCharType="end"/>
    </w:r>
  </w:p>
  <w:p w:rsidR="008929B6" w:rsidRDefault="008929B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29B6" w:rsidRDefault="008F20C8">
    <w:pPr>
      <w:pStyle w:val="Header"/>
      <w:jc w:val="center"/>
    </w:pPr>
    <w:r>
      <w:fldChar w:fldCharType="begin"/>
    </w:r>
    <w:r w:rsidR="008929B6">
      <w:instrText xml:space="preserve"> PAGE   \* MERGEFORMAT </w:instrText>
    </w:r>
    <w:r>
      <w:fldChar w:fldCharType="separate"/>
    </w:r>
    <w:r w:rsidR="009D26AD">
      <w:rPr>
        <w:noProof/>
      </w:rPr>
      <w:t>19</w:t>
    </w:r>
    <w:r>
      <w:rPr>
        <w:noProof/>
      </w:rPr>
      <w:fldChar w:fldCharType="end"/>
    </w:r>
  </w:p>
  <w:p w:rsidR="008929B6" w:rsidRDefault="008929B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0843513"/>
      <w:docPartObj>
        <w:docPartGallery w:val="Page Numbers (Top of Page)"/>
        <w:docPartUnique/>
      </w:docPartObj>
    </w:sdtPr>
    <w:sdtEndPr>
      <w:rPr>
        <w:noProof/>
      </w:rPr>
    </w:sdtEndPr>
    <w:sdtContent>
      <w:p w:rsidR="008929B6" w:rsidRDefault="008F20C8">
        <w:pPr>
          <w:pStyle w:val="Header"/>
          <w:jc w:val="center"/>
        </w:pPr>
        <w:r>
          <w:fldChar w:fldCharType="begin"/>
        </w:r>
        <w:r w:rsidR="008929B6">
          <w:instrText xml:space="preserve"> PAGE   \* MERGEFORMAT </w:instrText>
        </w:r>
        <w:r>
          <w:fldChar w:fldCharType="separate"/>
        </w:r>
        <w:r w:rsidR="009D26AD">
          <w:rPr>
            <w:noProof/>
          </w:rPr>
          <w:t>12</w:t>
        </w:r>
        <w:r>
          <w:rPr>
            <w:noProof/>
          </w:rPr>
          <w:fldChar w:fldCharType="end"/>
        </w:r>
      </w:p>
    </w:sdtContent>
  </w:sdt>
  <w:p w:rsidR="008929B6" w:rsidRDefault="008929B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10142590"/>
    <w:lvl w:ilvl="0">
      <w:start w:val="1"/>
      <w:numFmt w:val="bullet"/>
      <w:lvlText w:val=""/>
      <w:lvlJc w:val="left"/>
      <w:pPr>
        <w:tabs>
          <w:tab w:val="num" w:pos="360"/>
        </w:tabs>
        <w:ind w:left="360" w:hanging="360"/>
      </w:pPr>
      <w:rPr>
        <w:rFonts w:ascii="Symbol" w:hAnsi="Symbol" w:hint="default"/>
      </w:rPr>
    </w:lvl>
  </w:abstractNum>
  <w:abstractNum w:abstractNumId="1">
    <w:nsid w:val="047A6E6E"/>
    <w:multiLevelType w:val="hybridMultilevel"/>
    <w:tmpl w:val="CC2E8776"/>
    <w:lvl w:ilvl="0" w:tplc="0426000F">
      <w:start w:val="1"/>
      <w:numFmt w:val="decimal"/>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
    <w:nsid w:val="05582161"/>
    <w:multiLevelType w:val="hybridMultilevel"/>
    <w:tmpl w:val="72E07B2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0B3C2667"/>
    <w:multiLevelType w:val="hybridMultilevel"/>
    <w:tmpl w:val="11BEEF6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0DA93A69"/>
    <w:multiLevelType w:val="multilevel"/>
    <w:tmpl w:val="1A3A8292"/>
    <w:lvl w:ilvl="0">
      <w:start w:val="1"/>
      <w:numFmt w:val="decimal"/>
      <w:pStyle w:val="1stlevelheading"/>
      <w:lvlText w:val="%1."/>
      <w:lvlJc w:val="left"/>
      <w:pPr>
        <w:tabs>
          <w:tab w:val="num" w:pos="680"/>
        </w:tabs>
      </w:pPr>
      <w:rPr>
        <w:rFonts w:cs="Times New Roman" w:hint="default"/>
      </w:rPr>
    </w:lvl>
    <w:lvl w:ilvl="1">
      <w:start w:val="1"/>
      <w:numFmt w:val="decimal"/>
      <w:pStyle w:val="2ndlevelprovision"/>
      <w:lvlText w:val="%1.%2."/>
      <w:lvlJc w:val="left"/>
      <w:pPr>
        <w:tabs>
          <w:tab w:val="num" w:pos="677"/>
        </w:tabs>
        <w:ind w:left="677" w:hanging="708"/>
      </w:pPr>
      <w:rPr>
        <w:rFonts w:cs="Times New Roman" w:hint="default"/>
      </w:rPr>
    </w:lvl>
    <w:lvl w:ilvl="2">
      <w:start w:val="1"/>
      <w:numFmt w:val="decimal"/>
      <w:pStyle w:val="3rdlevelsubprovision"/>
      <w:lvlText w:val="%1.%2.%3."/>
      <w:lvlJc w:val="left"/>
      <w:pPr>
        <w:tabs>
          <w:tab w:val="num" w:pos="1388"/>
        </w:tabs>
        <w:ind w:left="1388" w:hanging="367"/>
      </w:pPr>
      <w:rPr>
        <w:rFonts w:cs="Times New Roman" w:hint="default"/>
      </w:rPr>
    </w:lvl>
    <w:lvl w:ilvl="3">
      <w:start w:val="1"/>
      <w:numFmt w:val="lowerLetter"/>
      <w:pStyle w:val="4thlevellist"/>
      <w:lvlText w:val="(%4)"/>
      <w:lvlJc w:val="left"/>
      <w:pPr>
        <w:tabs>
          <w:tab w:val="num" w:pos="2093"/>
        </w:tabs>
        <w:ind w:left="2093" w:hanging="708"/>
      </w:pPr>
      <w:rPr>
        <w:rFonts w:cs="Times New Roman" w:hint="default"/>
      </w:rPr>
    </w:lvl>
    <w:lvl w:ilvl="4">
      <w:start w:val="1"/>
      <w:numFmt w:val="lowerRoman"/>
      <w:pStyle w:val="5thlevel"/>
      <w:lvlText w:val="(%5)"/>
      <w:lvlJc w:val="left"/>
      <w:pPr>
        <w:tabs>
          <w:tab w:val="num" w:pos="-739"/>
        </w:tabs>
        <w:ind w:left="2801" w:hanging="708"/>
      </w:pPr>
      <w:rPr>
        <w:rFonts w:cs="Times New Roman" w:hint="default"/>
      </w:rPr>
    </w:lvl>
    <w:lvl w:ilvl="5">
      <w:start w:val="1"/>
      <w:numFmt w:val="decimal"/>
      <w:lvlText w:val="(%4)%5.%6."/>
      <w:lvlJc w:val="left"/>
      <w:pPr>
        <w:tabs>
          <w:tab w:val="num" w:pos="-739"/>
        </w:tabs>
        <w:ind w:left="3509" w:hanging="708"/>
      </w:pPr>
      <w:rPr>
        <w:rFonts w:cs="Times New Roman" w:hint="default"/>
      </w:rPr>
    </w:lvl>
    <w:lvl w:ilvl="6">
      <w:start w:val="1"/>
      <w:numFmt w:val="decimal"/>
      <w:lvlText w:val="(%4)%5.%6.%7."/>
      <w:lvlJc w:val="left"/>
      <w:pPr>
        <w:tabs>
          <w:tab w:val="num" w:pos="-739"/>
        </w:tabs>
        <w:ind w:left="4217" w:hanging="708"/>
      </w:pPr>
      <w:rPr>
        <w:rFonts w:cs="Times New Roman" w:hint="default"/>
      </w:rPr>
    </w:lvl>
    <w:lvl w:ilvl="7">
      <w:start w:val="1"/>
      <w:numFmt w:val="decimal"/>
      <w:lvlText w:val="(%4)%5.%6.%7.%8."/>
      <w:lvlJc w:val="left"/>
      <w:pPr>
        <w:tabs>
          <w:tab w:val="num" w:pos="-739"/>
        </w:tabs>
        <w:ind w:left="4925" w:hanging="708"/>
      </w:pPr>
      <w:rPr>
        <w:rFonts w:cs="Times New Roman" w:hint="default"/>
      </w:rPr>
    </w:lvl>
    <w:lvl w:ilvl="8">
      <w:start w:val="1"/>
      <w:numFmt w:val="decimal"/>
      <w:lvlText w:val="(%4)%5.%6.%7.%8.%9."/>
      <w:lvlJc w:val="left"/>
      <w:pPr>
        <w:tabs>
          <w:tab w:val="num" w:pos="-739"/>
        </w:tabs>
        <w:ind w:left="5633" w:hanging="708"/>
      </w:pPr>
      <w:rPr>
        <w:rFonts w:cs="Times New Roman" w:hint="default"/>
      </w:rPr>
    </w:lvl>
  </w:abstractNum>
  <w:abstractNum w:abstractNumId="5">
    <w:nsid w:val="154821E4"/>
    <w:multiLevelType w:val="hybridMultilevel"/>
    <w:tmpl w:val="DB889DC2"/>
    <w:lvl w:ilvl="0" w:tplc="04260001">
      <w:start w:val="1"/>
      <w:numFmt w:val="bullet"/>
      <w:lvlText w:val=""/>
      <w:lvlJc w:val="left"/>
      <w:pPr>
        <w:ind w:left="1800" w:hanging="360"/>
      </w:pPr>
      <w:rPr>
        <w:rFonts w:ascii="Symbol" w:hAnsi="Symbol" w:hint="default"/>
      </w:rPr>
    </w:lvl>
    <w:lvl w:ilvl="1" w:tplc="04260003" w:tentative="1">
      <w:start w:val="1"/>
      <w:numFmt w:val="bullet"/>
      <w:lvlText w:val="o"/>
      <w:lvlJc w:val="left"/>
      <w:pPr>
        <w:ind w:left="2520" w:hanging="360"/>
      </w:pPr>
      <w:rPr>
        <w:rFonts w:ascii="Courier New" w:hAnsi="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6">
    <w:nsid w:val="21A448F9"/>
    <w:multiLevelType w:val="hybridMultilevel"/>
    <w:tmpl w:val="1330881E"/>
    <w:lvl w:ilvl="0" w:tplc="64CC3BB6">
      <w:start w:val="1"/>
      <w:numFmt w:val="bullet"/>
      <w:lvlText w:val="-"/>
      <w:lvlJc w:val="left"/>
      <w:pPr>
        <w:ind w:left="720" w:hanging="360"/>
      </w:pPr>
      <w:rPr>
        <w:rFonts w:ascii="Calibri" w:eastAsia="Calibri" w:hAnsi="Calibri" w:cs="Calibri"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7">
    <w:nsid w:val="3D71593B"/>
    <w:multiLevelType w:val="hybridMultilevel"/>
    <w:tmpl w:val="9522D622"/>
    <w:lvl w:ilvl="0" w:tplc="04260001">
      <w:start w:val="1"/>
      <w:numFmt w:val="bullet"/>
      <w:lvlText w:val=""/>
      <w:lvlJc w:val="left"/>
      <w:pPr>
        <w:ind w:left="720" w:hanging="360"/>
      </w:pPr>
      <w:rPr>
        <w:rFonts w:ascii="Symbol" w:hAnsi="Symbol" w:hint="default"/>
      </w:rPr>
    </w:lvl>
    <w:lvl w:ilvl="1" w:tplc="0426000D">
      <w:start w:val="1"/>
      <w:numFmt w:val="bullet"/>
      <w:lvlText w:val=""/>
      <w:lvlJc w:val="left"/>
      <w:pPr>
        <w:ind w:left="1440" w:hanging="360"/>
      </w:pPr>
      <w:rPr>
        <w:rFonts w:ascii="Wingdings" w:hAnsi="Wingdings" w:hint="default"/>
      </w:rPr>
    </w:lvl>
    <w:lvl w:ilvl="2" w:tplc="04260005">
      <w:start w:val="1"/>
      <w:numFmt w:val="bullet"/>
      <w:lvlText w:val=""/>
      <w:lvlJc w:val="left"/>
      <w:pPr>
        <w:ind w:left="2160" w:hanging="360"/>
      </w:pPr>
      <w:rPr>
        <w:rFonts w:ascii="Wingdings" w:hAnsi="Wingdings" w:hint="default"/>
      </w:rPr>
    </w:lvl>
    <w:lvl w:ilvl="3" w:tplc="53765960">
      <w:start w:val="2013"/>
      <w:numFmt w:val="bullet"/>
      <w:lvlText w:val="-"/>
      <w:lvlJc w:val="left"/>
      <w:pPr>
        <w:ind w:left="2880" w:hanging="360"/>
      </w:pPr>
      <w:rPr>
        <w:rFonts w:ascii="Times New Roman" w:eastAsia="Times New Roman" w:hAnsi="Times New Roman" w:cs="Times New Roman"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3EEC1CBB"/>
    <w:multiLevelType w:val="hybridMultilevel"/>
    <w:tmpl w:val="BC3CFB8C"/>
    <w:lvl w:ilvl="0" w:tplc="0426000D">
      <w:start w:val="1"/>
      <w:numFmt w:val="bullet"/>
      <w:lvlText w:val=""/>
      <w:lvlJc w:val="left"/>
      <w:pPr>
        <w:ind w:left="1069" w:hanging="360"/>
      </w:pPr>
      <w:rPr>
        <w:rFonts w:ascii="Wingdings" w:hAnsi="Wingdings" w:hint="default"/>
      </w:rPr>
    </w:lvl>
    <w:lvl w:ilvl="1" w:tplc="04260003" w:tentative="1">
      <w:start w:val="1"/>
      <w:numFmt w:val="bullet"/>
      <w:lvlText w:val="o"/>
      <w:lvlJc w:val="left"/>
      <w:pPr>
        <w:ind w:left="1789" w:hanging="360"/>
      </w:pPr>
      <w:rPr>
        <w:rFonts w:ascii="Courier New" w:hAnsi="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9">
    <w:nsid w:val="3F7B0A8E"/>
    <w:multiLevelType w:val="hybridMultilevel"/>
    <w:tmpl w:val="A8FE8A86"/>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10">
    <w:nsid w:val="40166036"/>
    <w:multiLevelType w:val="multilevel"/>
    <w:tmpl w:val="294EDBB2"/>
    <w:lvl w:ilvl="0">
      <w:start w:val="1"/>
      <w:numFmt w:val="decimal"/>
      <w:pStyle w:val="Punkts1Lmenis"/>
      <w:lvlText w:val="%1."/>
      <w:lvlJc w:val="left"/>
      <w:pPr>
        <w:tabs>
          <w:tab w:val="num" w:pos="2098"/>
        </w:tabs>
        <w:ind w:left="1134"/>
      </w:pPr>
      <w:rPr>
        <w:rFonts w:cs="Times New Roman" w:hint="default"/>
      </w:rPr>
    </w:lvl>
    <w:lvl w:ilvl="1">
      <w:start w:val="1"/>
      <w:numFmt w:val="decimal"/>
      <w:pStyle w:val="Punkts2Lmenis"/>
      <w:isLgl/>
      <w:lvlText w:val="%1.%2."/>
      <w:lvlJc w:val="left"/>
      <w:pPr>
        <w:tabs>
          <w:tab w:val="num" w:pos="2468"/>
        </w:tabs>
        <w:ind w:left="1277"/>
      </w:pPr>
      <w:rPr>
        <w:rFonts w:cs="Times New Roman" w:hint="default"/>
        <w:sz w:val="24"/>
        <w:szCs w:val="24"/>
      </w:rPr>
    </w:lvl>
    <w:lvl w:ilvl="2">
      <w:start w:val="1"/>
      <w:numFmt w:val="decimal"/>
      <w:pStyle w:val="Punkts3Lmenis"/>
      <w:lvlText w:val="%1.%2.%3."/>
      <w:lvlJc w:val="left"/>
      <w:pPr>
        <w:tabs>
          <w:tab w:val="num" w:pos="2184"/>
        </w:tabs>
        <w:ind w:left="709"/>
      </w:pPr>
      <w:rPr>
        <w:rFonts w:cs="Times New Roman" w:hint="default"/>
        <w:b w:val="0"/>
        <w:sz w:val="24"/>
        <w:szCs w:val="24"/>
      </w:rPr>
    </w:lvl>
    <w:lvl w:ilvl="3">
      <w:start w:val="1"/>
      <w:numFmt w:val="none"/>
      <w:lvlText w:val="35.4.4.1."/>
      <w:lvlJc w:val="left"/>
      <w:pPr>
        <w:tabs>
          <w:tab w:val="num" w:pos="851"/>
        </w:tabs>
        <w:ind w:left="284"/>
      </w:pPr>
      <w:rPr>
        <w:rFonts w:cs="Times New Roman" w:hint="default"/>
      </w:rPr>
    </w:lvl>
    <w:lvl w:ilvl="4">
      <w:start w:val="1"/>
      <w:numFmt w:val="lowerLetter"/>
      <w:lvlText w:val="%5."/>
      <w:lvlJc w:val="left"/>
      <w:pPr>
        <w:tabs>
          <w:tab w:val="num" w:pos="877"/>
        </w:tabs>
        <w:ind w:left="310"/>
      </w:pPr>
      <w:rPr>
        <w:rFonts w:cs="Times New Roman" w:hint="default"/>
      </w:rPr>
    </w:lvl>
    <w:lvl w:ilvl="5">
      <w:start w:val="1"/>
      <w:numFmt w:val="lowerRoman"/>
      <w:lvlText w:val="%6."/>
      <w:lvlJc w:val="right"/>
      <w:pPr>
        <w:tabs>
          <w:tab w:val="num" w:pos="990"/>
        </w:tabs>
        <w:ind w:left="423"/>
      </w:pPr>
      <w:rPr>
        <w:rFonts w:cs="Times New Roman" w:hint="default"/>
      </w:rPr>
    </w:lvl>
    <w:lvl w:ilvl="6">
      <w:start w:val="1"/>
      <w:numFmt w:val="decimal"/>
      <w:lvlText w:val="%7."/>
      <w:lvlJc w:val="left"/>
      <w:pPr>
        <w:tabs>
          <w:tab w:val="num" w:pos="1103"/>
        </w:tabs>
        <w:ind w:left="536"/>
      </w:pPr>
      <w:rPr>
        <w:rFonts w:cs="Times New Roman" w:hint="default"/>
      </w:rPr>
    </w:lvl>
    <w:lvl w:ilvl="7">
      <w:start w:val="1"/>
      <w:numFmt w:val="lowerLetter"/>
      <w:lvlText w:val="%8."/>
      <w:lvlJc w:val="left"/>
      <w:pPr>
        <w:tabs>
          <w:tab w:val="num" w:pos="1216"/>
        </w:tabs>
        <w:ind w:left="649"/>
      </w:pPr>
      <w:rPr>
        <w:rFonts w:cs="Times New Roman" w:hint="default"/>
      </w:rPr>
    </w:lvl>
    <w:lvl w:ilvl="8">
      <w:start w:val="1"/>
      <w:numFmt w:val="lowerRoman"/>
      <w:lvlText w:val="%9."/>
      <w:lvlJc w:val="right"/>
      <w:pPr>
        <w:tabs>
          <w:tab w:val="num" w:pos="1329"/>
        </w:tabs>
        <w:ind w:left="762"/>
      </w:pPr>
      <w:rPr>
        <w:rFonts w:cs="Times New Roman" w:hint="default"/>
      </w:rPr>
    </w:lvl>
  </w:abstractNum>
  <w:abstractNum w:abstractNumId="11">
    <w:nsid w:val="40B9464C"/>
    <w:multiLevelType w:val="hybridMultilevel"/>
    <w:tmpl w:val="391EC6A6"/>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nsid w:val="43A97016"/>
    <w:multiLevelType w:val="hybridMultilevel"/>
    <w:tmpl w:val="02501F40"/>
    <w:lvl w:ilvl="0" w:tplc="F2C64A96">
      <w:start w:val="1"/>
      <w:numFmt w:val="bullet"/>
      <w:lvlText w:val=""/>
      <w:lvlJc w:val="left"/>
      <w:pPr>
        <w:tabs>
          <w:tab w:val="num" w:pos="1440"/>
        </w:tabs>
        <w:ind w:left="1440" w:hanging="360"/>
      </w:pPr>
      <w:rPr>
        <w:rFonts w:ascii="Symbol" w:hAnsi="Symbol" w:hint="default"/>
        <w:color w:val="auto"/>
      </w:rPr>
    </w:lvl>
    <w:lvl w:ilvl="1" w:tplc="04260003">
      <w:start w:val="1"/>
      <w:numFmt w:val="bullet"/>
      <w:lvlText w:val="o"/>
      <w:lvlJc w:val="left"/>
      <w:pPr>
        <w:tabs>
          <w:tab w:val="num" w:pos="2160"/>
        </w:tabs>
        <w:ind w:left="2160" w:hanging="360"/>
      </w:pPr>
      <w:rPr>
        <w:rFonts w:ascii="Courier New" w:hAnsi="Courier New" w:hint="default"/>
        <w:color w:val="auto"/>
      </w:rPr>
    </w:lvl>
    <w:lvl w:ilvl="2" w:tplc="04260005" w:tentative="1">
      <w:start w:val="1"/>
      <w:numFmt w:val="bullet"/>
      <w:lvlText w:val=""/>
      <w:lvlJc w:val="left"/>
      <w:pPr>
        <w:tabs>
          <w:tab w:val="num" w:pos="2880"/>
        </w:tabs>
        <w:ind w:left="2880" w:hanging="360"/>
      </w:pPr>
      <w:rPr>
        <w:rFonts w:ascii="Wingdings" w:hAnsi="Wingdings" w:hint="default"/>
      </w:rPr>
    </w:lvl>
    <w:lvl w:ilvl="3" w:tplc="04260001" w:tentative="1">
      <w:start w:val="1"/>
      <w:numFmt w:val="bullet"/>
      <w:lvlText w:val=""/>
      <w:lvlJc w:val="left"/>
      <w:pPr>
        <w:tabs>
          <w:tab w:val="num" w:pos="3600"/>
        </w:tabs>
        <w:ind w:left="3600" w:hanging="360"/>
      </w:pPr>
      <w:rPr>
        <w:rFonts w:ascii="Symbol" w:hAnsi="Symbol" w:hint="default"/>
      </w:rPr>
    </w:lvl>
    <w:lvl w:ilvl="4" w:tplc="04260003" w:tentative="1">
      <w:start w:val="1"/>
      <w:numFmt w:val="bullet"/>
      <w:lvlText w:val="o"/>
      <w:lvlJc w:val="left"/>
      <w:pPr>
        <w:tabs>
          <w:tab w:val="num" w:pos="4320"/>
        </w:tabs>
        <w:ind w:left="4320" w:hanging="360"/>
      </w:pPr>
      <w:rPr>
        <w:rFonts w:ascii="Courier New" w:hAnsi="Courier New" w:hint="default"/>
      </w:rPr>
    </w:lvl>
    <w:lvl w:ilvl="5" w:tplc="04260005" w:tentative="1">
      <w:start w:val="1"/>
      <w:numFmt w:val="bullet"/>
      <w:lvlText w:val=""/>
      <w:lvlJc w:val="left"/>
      <w:pPr>
        <w:tabs>
          <w:tab w:val="num" w:pos="5040"/>
        </w:tabs>
        <w:ind w:left="5040" w:hanging="360"/>
      </w:pPr>
      <w:rPr>
        <w:rFonts w:ascii="Wingdings" w:hAnsi="Wingdings" w:hint="default"/>
      </w:rPr>
    </w:lvl>
    <w:lvl w:ilvl="6" w:tplc="04260001" w:tentative="1">
      <w:start w:val="1"/>
      <w:numFmt w:val="bullet"/>
      <w:lvlText w:val=""/>
      <w:lvlJc w:val="left"/>
      <w:pPr>
        <w:tabs>
          <w:tab w:val="num" w:pos="5760"/>
        </w:tabs>
        <w:ind w:left="5760" w:hanging="360"/>
      </w:pPr>
      <w:rPr>
        <w:rFonts w:ascii="Symbol" w:hAnsi="Symbol" w:hint="default"/>
      </w:rPr>
    </w:lvl>
    <w:lvl w:ilvl="7" w:tplc="04260003" w:tentative="1">
      <w:start w:val="1"/>
      <w:numFmt w:val="bullet"/>
      <w:lvlText w:val="o"/>
      <w:lvlJc w:val="left"/>
      <w:pPr>
        <w:tabs>
          <w:tab w:val="num" w:pos="6480"/>
        </w:tabs>
        <w:ind w:left="6480" w:hanging="360"/>
      </w:pPr>
      <w:rPr>
        <w:rFonts w:ascii="Courier New" w:hAnsi="Courier New" w:hint="default"/>
      </w:rPr>
    </w:lvl>
    <w:lvl w:ilvl="8" w:tplc="04260005" w:tentative="1">
      <w:start w:val="1"/>
      <w:numFmt w:val="bullet"/>
      <w:lvlText w:val=""/>
      <w:lvlJc w:val="left"/>
      <w:pPr>
        <w:tabs>
          <w:tab w:val="num" w:pos="7200"/>
        </w:tabs>
        <w:ind w:left="7200" w:hanging="360"/>
      </w:pPr>
      <w:rPr>
        <w:rFonts w:ascii="Wingdings" w:hAnsi="Wingdings" w:hint="default"/>
      </w:rPr>
    </w:lvl>
  </w:abstractNum>
  <w:abstractNum w:abstractNumId="13">
    <w:nsid w:val="48C145B7"/>
    <w:multiLevelType w:val="hybridMultilevel"/>
    <w:tmpl w:val="9E7C7C5A"/>
    <w:lvl w:ilvl="0" w:tplc="04260001">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nsid w:val="4B263335"/>
    <w:multiLevelType w:val="hybridMultilevel"/>
    <w:tmpl w:val="C4DCB33A"/>
    <w:lvl w:ilvl="0" w:tplc="04260001">
      <w:start w:val="1"/>
      <w:numFmt w:val="bullet"/>
      <w:lvlText w:val=""/>
      <w:lvlJc w:val="left"/>
      <w:pPr>
        <w:ind w:left="720" w:hanging="360"/>
      </w:pPr>
      <w:rPr>
        <w:rFonts w:ascii="Symbol" w:hAnsi="Symbol" w:hint="default"/>
      </w:rPr>
    </w:lvl>
    <w:lvl w:ilvl="1" w:tplc="0426000D">
      <w:start w:val="1"/>
      <w:numFmt w:val="bullet"/>
      <w:lvlText w:val=""/>
      <w:lvlJc w:val="left"/>
      <w:pPr>
        <w:ind w:left="1440" w:hanging="360"/>
      </w:pPr>
      <w:rPr>
        <w:rFonts w:ascii="Wingdings" w:hAnsi="Wingdings"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nsid w:val="5689172A"/>
    <w:multiLevelType w:val="hybridMultilevel"/>
    <w:tmpl w:val="1C682FC6"/>
    <w:lvl w:ilvl="0" w:tplc="BA26F1B6">
      <w:numFmt w:val="bullet"/>
      <w:lvlText w:val=""/>
      <w:lvlJc w:val="left"/>
      <w:pPr>
        <w:ind w:left="644" w:hanging="360"/>
      </w:pPr>
      <w:rPr>
        <w:rFonts w:ascii="Symbol" w:eastAsia="Times New Roman" w:hAnsi="Symbol" w:hint="default"/>
        <w:color w:val="000000"/>
        <w:sz w:val="24"/>
      </w:rPr>
    </w:lvl>
    <w:lvl w:ilvl="1" w:tplc="04260003">
      <w:start w:val="1"/>
      <w:numFmt w:val="bullet"/>
      <w:lvlText w:val="o"/>
      <w:lvlJc w:val="left"/>
      <w:pPr>
        <w:ind w:left="1440" w:hanging="360"/>
      </w:pPr>
      <w:rPr>
        <w:rFonts w:ascii="Courier New" w:hAnsi="Courier New" w:hint="default"/>
      </w:rPr>
    </w:lvl>
    <w:lvl w:ilvl="2" w:tplc="04260003">
      <w:start w:val="1"/>
      <w:numFmt w:val="bullet"/>
      <w:lvlText w:val="o"/>
      <w:lvlJc w:val="left"/>
      <w:pPr>
        <w:ind w:left="2160" w:hanging="360"/>
      </w:pPr>
      <w:rPr>
        <w:rFonts w:ascii="Courier New" w:hAnsi="Courier New" w:hint="default"/>
      </w:rPr>
    </w:lvl>
    <w:lvl w:ilvl="3" w:tplc="04260005">
      <w:start w:val="1"/>
      <w:numFmt w:val="bullet"/>
      <w:lvlText w:val=""/>
      <w:lvlJc w:val="left"/>
      <w:pPr>
        <w:ind w:left="2880" w:hanging="360"/>
      </w:pPr>
      <w:rPr>
        <w:rFonts w:ascii="Wingdings" w:hAnsi="Wingdings" w:hint="default"/>
      </w:rPr>
    </w:lvl>
    <w:lvl w:ilvl="4" w:tplc="04260003">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nsid w:val="5D8F6E2B"/>
    <w:multiLevelType w:val="hybridMultilevel"/>
    <w:tmpl w:val="E8909E86"/>
    <w:lvl w:ilvl="0" w:tplc="0426000F">
      <w:start w:val="1"/>
      <w:numFmt w:val="decimal"/>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7">
    <w:nsid w:val="5EC20D0A"/>
    <w:multiLevelType w:val="hybridMultilevel"/>
    <w:tmpl w:val="C412A3E4"/>
    <w:lvl w:ilvl="0" w:tplc="04260001">
      <w:start w:val="1"/>
      <w:numFmt w:val="bullet"/>
      <w:lvlText w:val=""/>
      <w:lvlJc w:val="left"/>
      <w:pPr>
        <w:ind w:left="1800" w:hanging="360"/>
      </w:pPr>
      <w:rPr>
        <w:rFonts w:ascii="Symbol" w:hAnsi="Symbol" w:hint="default"/>
      </w:rPr>
    </w:lvl>
    <w:lvl w:ilvl="1" w:tplc="04260003" w:tentative="1">
      <w:start w:val="1"/>
      <w:numFmt w:val="bullet"/>
      <w:lvlText w:val="o"/>
      <w:lvlJc w:val="left"/>
      <w:pPr>
        <w:ind w:left="2520" w:hanging="360"/>
      </w:pPr>
      <w:rPr>
        <w:rFonts w:ascii="Courier New" w:hAnsi="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18">
    <w:nsid w:val="630869AB"/>
    <w:multiLevelType w:val="hybridMultilevel"/>
    <w:tmpl w:val="07BE71F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nsid w:val="65CF0DFB"/>
    <w:multiLevelType w:val="hybridMultilevel"/>
    <w:tmpl w:val="300EEAC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nsid w:val="6FE74AE5"/>
    <w:multiLevelType w:val="hybridMultilevel"/>
    <w:tmpl w:val="E0ACA144"/>
    <w:lvl w:ilvl="0" w:tplc="04260001">
      <w:start w:val="1"/>
      <w:numFmt w:val="bullet"/>
      <w:lvlText w:val=""/>
      <w:lvlJc w:val="left"/>
      <w:pPr>
        <w:ind w:left="1800" w:hanging="360"/>
      </w:pPr>
      <w:rPr>
        <w:rFonts w:ascii="Symbol" w:hAnsi="Symbol" w:hint="default"/>
      </w:rPr>
    </w:lvl>
    <w:lvl w:ilvl="1" w:tplc="04260003">
      <w:start w:val="1"/>
      <w:numFmt w:val="bullet"/>
      <w:lvlText w:val="o"/>
      <w:lvlJc w:val="left"/>
      <w:pPr>
        <w:ind w:left="2520" w:hanging="360"/>
      </w:pPr>
      <w:rPr>
        <w:rFonts w:ascii="Courier New" w:hAnsi="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21">
    <w:nsid w:val="719702DB"/>
    <w:multiLevelType w:val="hybridMultilevel"/>
    <w:tmpl w:val="5412C82C"/>
    <w:lvl w:ilvl="0" w:tplc="BA26F1B6">
      <w:start w:val="1"/>
      <w:numFmt w:val="bullet"/>
      <w:lvlText w:val=""/>
      <w:lvlJc w:val="left"/>
      <w:pPr>
        <w:tabs>
          <w:tab w:val="num" w:pos="720"/>
        </w:tabs>
        <w:ind w:left="720" w:hanging="360"/>
      </w:pPr>
      <w:rPr>
        <w:rFonts w:ascii="Symbol" w:hAnsi="Symbol" w:hint="default"/>
        <w:color w:val="auto"/>
      </w:rPr>
    </w:lvl>
    <w:lvl w:ilvl="1" w:tplc="04260005">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2">
    <w:nsid w:val="76C53B7D"/>
    <w:multiLevelType w:val="hybridMultilevel"/>
    <w:tmpl w:val="A2FE73B8"/>
    <w:lvl w:ilvl="0" w:tplc="E892B23A">
      <w:numFmt w:val="bullet"/>
      <w:lvlText w:val=""/>
      <w:lvlJc w:val="left"/>
      <w:pPr>
        <w:ind w:left="1095" w:hanging="360"/>
      </w:pPr>
      <w:rPr>
        <w:rFonts w:ascii="Symbol" w:eastAsia="Times New Roman" w:hAnsi="Symbol" w:hint="default"/>
        <w:color w:val="000000"/>
      </w:rPr>
    </w:lvl>
    <w:lvl w:ilvl="1" w:tplc="04260003" w:tentative="1">
      <w:start w:val="1"/>
      <w:numFmt w:val="bullet"/>
      <w:lvlText w:val="o"/>
      <w:lvlJc w:val="left"/>
      <w:pPr>
        <w:ind w:left="1815" w:hanging="360"/>
      </w:pPr>
      <w:rPr>
        <w:rFonts w:ascii="Courier New" w:hAnsi="Courier New" w:hint="default"/>
      </w:rPr>
    </w:lvl>
    <w:lvl w:ilvl="2" w:tplc="04260005" w:tentative="1">
      <w:start w:val="1"/>
      <w:numFmt w:val="bullet"/>
      <w:lvlText w:val=""/>
      <w:lvlJc w:val="left"/>
      <w:pPr>
        <w:ind w:left="2535" w:hanging="360"/>
      </w:pPr>
      <w:rPr>
        <w:rFonts w:ascii="Wingdings" w:hAnsi="Wingdings" w:hint="default"/>
      </w:rPr>
    </w:lvl>
    <w:lvl w:ilvl="3" w:tplc="04260001" w:tentative="1">
      <w:start w:val="1"/>
      <w:numFmt w:val="bullet"/>
      <w:lvlText w:val=""/>
      <w:lvlJc w:val="left"/>
      <w:pPr>
        <w:ind w:left="3255" w:hanging="360"/>
      </w:pPr>
      <w:rPr>
        <w:rFonts w:ascii="Symbol" w:hAnsi="Symbol" w:hint="default"/>
      </w:rPr>
    </w:lvl>
    <w:lvl w:ilvl="4" w:tplc="04260003" w:tentative="1">
      <w:start w:val="1"/>
      <w:numFmt w:val="bullet"/>
      <w:lvlText w:val="o"/>
      <w:lvlJc w:val="left"/>
      <w:pPr>
        <w:ind w:left="3975" w:hanging="360"/>
      </w:pPr>
      <w:rPr>
        <w:rFonts w:ascii="Courier New" w:hAnsi="Courier New" w:hint="default"/>
      </w:rPr>
    </w:lvl>
    <w:lvl w:ilvl="5" w:tplc="04260005" w:tentative="1">
      <w:start w:val="1"/>
      <w:numFmt w:val="bullet"/>
      <w:lvlText w:val=""/>
      <w:lvlJc w:val="left"/>
      <w:pPr>
        <w:ind w:left="4695" w:hanging="360"/>
      </w:pPr>
      <w:rPr>
        <w:rFonts w:ascii="Wingdings" w:hAnsi="Wingdings" w:hint="default"/>
      </w:rPr>
    </w:lvl>
    <w:lvl w:ilvl="6" w:tplc="04260001" w:tentative="1">
      <w:start w:val="1"/>
      <w:numFmt w:val="bullet"/>
      <w:lvlText w:val=""/>
      <w:lvlJc w:val="left"/>
      <w:pPr>
        <w:ind w:left="5415" w:hanging="360"/>
      </w:pPr>
      <w:rPr>
        <w:rFonts w:ascii="Symbol" w:hAnsi="Symbol" w:hint="default"/>
      </w:rPr>
    </w:lvl>
    <w:lvl w:ilvl="7" w:tplc="04260003" w:tentative="1">
      <w:start w:val="1"/>
      <w:numFmt w:val="bullet"/>
      <w:lvlText w:val="o"/>
      <w:lvlJc w:val="left"/>
      <w:pPr>
        <w:ind w:left="6135" w:hanging="360"/>
      </w:pPr>
      <w:rPr>
        <w:rFonts w:ascii="Courier New" w:hAnsi="Courier New" w:hint="default"/>
      </w:rPr>
    </w:lvl>
    <w:lvl w:ilvl="8" w:tplc="04260005" w:tentative="1">
      <w:start w:val="1"/>
      <w:numFmt w:val="bullet"/>
      <w:lvlText w:val=""/>
      <w:lvlJc w:val="left"/>
      <w:pPr>
        <w:ind w:left="6855" w:hanging="360"/>
      </w:pPr>
      <w:rPr>
        <w:rFonts w:ascii="Wingdings" w:hAnsi="Wingdings" w:hint="default"/>
      </w:rPr>
    </w:lvl>
  </w:abstractNum>
  <w:abstractNum w:abstractNumId="23">
    <w:nsid w:val="777D4990"/>
    <w:multiLevelType w:val="hybridMultilevel"/>
    <w:tmpl w:val="BAACF9F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nsid w:val="7E334DA8"/>
    <w:multiLevelType w:val="hybridMultilevel"/>
    <w:tmpl w:val="3D94ACB8"/>
    <w:lvl w:ilvl="0" w:tplc="24B6CA52">
      <w:start w:val="1"/>
      <w:numFmt w:val="bullet"/>
      <w:lvlText w:val=""/>
      <w:lvlJc w:val="left"/>
      <w:pPr>
        <w:tabs>
          <w:tab w:val="num" w:pos="720"/>
        </w:tabs>
        <w:ind w:left="720" w:hanging="360"/>
      </w:pPr>
      <w:rPr>
        <w:rFonts w:ascii="Symbol" w:hAnsi="Symbol" w:hint="default"/>
        <w:color w:val="auto"/>
      </w:rPr>
    </w:lvl>
    <w:lvl w:ilvl="1" w:tplc="644403E6">
      <w:start w:val="1"/>
      <w:numFmt w:val="bullet"/>
      <w:lvlText w:val="o"/>
      <w:lvlJc w:val="left"/>
      <w:pPr>
        <w:tabs>
          <w:tab w:val="num" w:pos="1440"/>
        </w:tabs>
        <w:ind w:left="1440" w:hanging="360"/>
      </w:pPr>
      <w:rPr>
        <w:rFonts w:ascii="Courier New" w:hAnsi="Courier New" w:hint="default"/>
        <w:color w:val="auto"/>
      </w:rPr>
    </w:lvl>
    <w:lvl w:ilvl="2" w:tplc="F91AF208">
      <w:start w:val="1"/>
      <w:numFmt w:val="bullet"/>
      <w:lvlText w:val=""/>
      <w:lvlJc w:val="left"/>
      <w:pPr>
        <w:tabs>
          <w:tab w:val="num" w:pos="2160"/>
        </w:tabs>
        <w:ind w:left="2160" w:hanging="360"/>
      </w:pPr>
      <w:rPr>
        <w:rFonts w:ascii="Symbol" w:hAnsi="Symbol" w:hint="default"/>
        <w:color w:val="auto"/>
      </w:rPr>
    </w:lvl>
    <w:lvl w:ilvl="3" w:tplc="D4848DA8" w:tentative="1">
      <w:start w:val="1"/>
      <w:numFmt w:val="bullet"/>
      <w:lvlText w:val=""/>
      <w:lvlJc w:val="left"/>
      <w:pPr>
        <w:tabs>
          <w:tab w:val="num" w:pos="2880"/>
        </w:tabs>
        <w:ind w:left="2880" w:hanging="360"/>
      </w:pPr>
      <w:rPr>
        <w:rFonts w:ascii="Symbol" w:hAnsi="Symbol" w:hint="default"/>
      </w:rPr>
    </w:lvl>
    <w:lvl w:ilvl="4" w:tplc="E10C0C5A" w:tentative="1">
      <w:start w:val="1"/>
      <w:numFmt w:val="bullet"/>
      <w:lvlText w:val="o"/>
      <w:lvlJc w:val="left"/>
      <w:pPr>
        <w:tabs>
          <w:tab w:val="num" w:pos="3600"/>
        </w:tabs>
        <w:ind w:left="3600" w:hanging="360"/>
      </w:pPr>
      <w:rPr>
        <w:rFonts w:ascii="Courier New" w:hAnsi="Courier New" w:hint="default"/>
      </w:rPr>
    </w:lvl>
    <w:lvl w:ilvl="5" w:tplc="223EFB96" w:tentative="1">
      <w:start w:val="1"/>
      <w:numFmt w:val="bullet"/>
      <w:lvlText w:val=""/>
      <w:lvlJc w:val="left"/>
      <w:pPr>
        <w:tabs>
          <w:tab w:val="num" w:pos="4320"/>
        </w:tabs>
        <w:ind w:left="4320" w:hanging="360"/>
      </w:pPr>
      <w:rPr>
        <w:rFonts w:ascii="Wingdings" w:hAnsi="Wingdings" w:hint="default"/>
      </w:rPr>
    </w:lvl>
    <w:lvl w:ilvl="6" w:tplc="6EF8A5D8" w:tentative="1">
      <w:start w:val="1"/>
      <w:numFmt w:val="bullet"/>
      <w:lvlText w:val=""/>
      <w:lvlJc w:val="left"/>
      <w:pPr>
        <w:tabs>
          <w:tab w:val="num" w:pos="5040"/>
        </w:tabs>
        <w:ind w:left="5040" w:hanging="360"/>
      </w:pPr>
      <w:rPr>
        <w:rFonts w:ascii="Symbol" w:hAnsi="Symbol" w:hint="default"/>
      </w:rPr>
    </w:lvl>
    <w:lvl w:ilvl="7" w:tplc="DA5C9F78" w:tentative="1">
      <w:start w:val="1"/>
      <w:numFmt w:val="bullet"/>
      <w:lvlText w:val="o"/>
      <w:lvlJc w:val="left"/>
      <w:pPr>
        <w:tabs>
          <w:tab w:val="num" w:pos="5760"/>
        </w:tabs>
        <w:ind w:left="5760" w:hanging="360"/>
      </w:pPr>
      <w:rPr>
        <w:rFonts w:ascii="Courier New" w:hAnsi="Courier New" w:hint="default"/>
      </w:rPr>
    </w:lvl>
    <w:lvl w:ilvl="8" w:tplc="311A0144"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 w:numId="3">
    <w:abstractNumId w:val="4"/>
  </w:num>
  <w:num w:numId="4">
    <w:abstractNumId w:val="21"/>
  </w:num>
  <w:num w:numId="5">
    <w:abstractNumId w:val="24"/>
  </w:num>
  <w:num w:numId="6">
    <w:abstractNumId w:val="12"/>
  </w:num>
  <w:num w:numId="7">
    <w:abstractNumId w:val="11"/>
  </w:num>
  <w:num w:numId="8">
    <w:abstractNumId w:val="19"/>
  </w:num>
  <w:num w:numId="9">
    <w:abstractNumId w:val="14"/>
  </w:num>
  <w:num w:numId="10">
    <w:abstractNumId w:val="22"/>
  </w:num>
  <w:num w:numId="11">
    <w:abstractNumId w:val="10"/>
  </w:num>
  <w:num w:numId="12">
    <w:abstractNumId w:val="13"/>
  </w:num>
  <w:num w:numId="13">
    <w:abstractNumId w:val="3"/>
  </w:num>
  <w:num w:numId="14">
    <w:abstractNumId w:val="2"/>
  </w:num>
  <w:num w:numId="15">
    <w:abstractNumId w:val="20"/>
  </w:num>
  <w:num w:numId="16">
    <w:abstractNumId w:val="17"/>
  </w:num>
  <w:num w:numId="17">
    <w:abstractNumId w:val="18"/>
  </w:num>
  <w:num w:numId="18">
    <w:abstractNumId w:val="15"/>
  </w:num>
  <w:num w:numId="19">
    <w:abstractNumId w:val="9"/>
  </w:num>
  <w:num w:numId="20">
    <w:abstractNumId w:val="5"/>
  </w:num>
  <w:num w:numId="21">
    <w:abstractNumId w:val="23"/>
  </w:num>
  <w:num w:numId="22">
    <w:abstractNumId w:val="7"/>
  </w:num>
  <w:num w:numId="23">
    <w:abstractNumId w:val="8"/>
  </w:num>
  <w:num w:numId="24">
    <w:abstractNumId w:val="16"/>
  </w:num>
  <w:num w:numId="25">
    <w:abstractNumId w:val="1"/>
  </w:num>
  <w:num w:numId="26">
    <w:abstractNumId w:val="6"/>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F0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311B77"/>
    <w:rsid w:val="00000F4E"/>
    <w:rsid w:val="000019BC"/>
    <w:rsid w:val="00001C6D"/>
    <w:rsid w:val="0000212E"/>
    <w:rsid w:val="00002262"/>
    <w:rsid w:val="0000244B"/>
    <w:rsid w:val="00002A4F"/>
    <w:rsid w:val="00003BE8"/>
    <w:rsid w:val="0000417D"/>
    <w:rsid w:val="00004591"/>
    <w:rsid w:val="000055DB"/>
    <w:rsid w:val="00007453"/>
    <w:rsid w:val="00011156"/>
    <w:rsid w:val="00011223"/>
    <w:rsid w:val="000117C5"/>
    <w:rsid w:val="00011D62"/>
    <w:rsid w:val="00012081"/>
    <w:rsid w:val="000127EC"/>
    <w:rsid w:val="000129EB"/>
    <w:rsid w:val="00012BFC"/>
    <w:rsid w:val="00012CA9"/>
    <w:rsid w:val="00013826"/>
    <w:rsid w:val="00013C8B"/>
    <w:rsid w:val="000140E4"/>
    <w:rsid w:val="000150F5"/>
    <w:rsid w:val="00015B0E"/>
    <w:rsid w:val="0001613C"/>
    <w:rsid w:val="00016E05"/>
    <w:rsid w:val="00017524"/>
    <w:rsid w:val="00017B24"/>
    <w:rsid w:val="0002015E"/>
    <w:rsid w:val="0002022C"/>
    <w:rsid w:val="000202C7"/>
    <w:rsid w:val="00020C1D"/>
    <w:rsid w:val="00020E88"/>
    <w:rsid w:val="00021503"/>
    <w:rsid w:val="0002279B"/>
    <w:rsid w:val="00022F20"/>
    <w:rsid w:val="000234FE"/>
    <w:rsid w:val="000235F2"/>
    <w:rsid w:val="00023BA9"/>
    <w:rsid w:val="00024063"/>
    <w:rsid w:val="00024175"/>
    <w:rsid w:val="000245A4"/>
    <w:rsid w:val="000249DF"/>
    <w:rsid w:val="000257AA"/>
    <w:rsid w:val="00025AAF"/>
    <w:rsid w:val="0002768B"/>
    <w:rsid w:val="00027DCD"/>
    <w:rsid w:val="00030F2D"/>
    <w:rsid w:val="0003162C"/>
    <w:rsid w:val="0003186E"/>
    <w:rsid w:val="00032632"/>
    <w:rsid w:val="00032698"/>
    <w:rsid w:val="00032ECB"/>
    <w:rsid w:val="00032FBF"/>
    <w:rsid w:val="000335B0"/>
    <w:rsid w:val="00033D81"/>
    <w:rsid w:val="00034120"/>
    <w:rsid w:val="00034FE4"/>
    <w:rsid w:val="000358BB"/>
    <w:rsid w:val="000361DC"/>
    <w:rsid w:val="00036414"/>
    <w:rsid w:val="00036E18"/>
    <w:rsid w:val="00037891"/>
    <w:rsid w:val="00040F03"/>
    <w:rsid w:val="00041189"/>
    <w:rsid w:val="000412AC"/>
    <w:rsid w:val="00041418"/>
    <w:rsid w:val="00041A78"/>
    <w:rsid w:val="00041CF7"/>
    <w:rsid w:val="00042205"/>
    <w:rsid w:val="00042AFF"/>
    <w:rsid w:val="00042D4E"/>
    <w:rsid w:val="00042D96"/>
    <w:rsid w:val="000430B8"/>
    <w:rsid w:val="0004349F"/>
    <w:rsid w:val="00043877"/>
    <w:rsid w:val="00044536"/>
    <w:rsid w:val="00044A36"/>
    <w:rsid w:val="00044B5B"/>
    <w:rsid w:val="0004546E"/>
    <w:rsid w:val="00045660"/>
    <w:rsid w:val="00045C45"/>
    <w:rsid w:val="00045D01"/>
    <w:rsid w:val="00046CD8"/>
    <w:rsid w:val="00047584"/>
    <w:rsid w:val="00047CF2"/>
    <w:rsid w:val="00047E85"/>
    <w:rsid w:val="00047EF9"/>
    <w:rsid w:val="00050175"/>
    <w:rsid w:val="00050BF5"/>
    <w:rsid w:val="00050CEE"/>
    <w:rsid w:val="00051A9E"/>
    <w:rsid w:val="00052255"/>
    <w:rsid w:val="0005373E"/>
    <w:rsid w:val="00053C5D"/>
    <w:rsid w:val="0005465E"/>
    <w:rsid w:val="00054931"/>
    <w:rsid w:val="000562D5"/>
    <w:rsid w:val="0005643B"/>
    <w:rsid w:val="000568C0"/>
    <w:rsid w:val="000571C5"/>
    <w:rsid w:val="00057888"/>
    <w:rsid w:val="00057D10"/>
    <w:rsid w:val="00060FB5"/>
    <w:rsid w:val="00062A2B"/>
    <w:rsid w:val="00062A53"/>
    <w:rsid w:val="00062C02"/>
    <w:rsid w:val="000671ED"/>
    <w:rsid w:val="000673FD"/>
    <w:rsid w:val="00067D03"/>
    <w:rsid w:val="00070454"/>
    <w:rsid w:val="00070AF7"/>
    <w:rsid w:val="00071B5D"/>
    <w:rsid w:val="00072525"/>
    <w:rsid w:val="00072873"/>
    <w:rsid w:val="00072D9E"/>
    <w:rsid w:val="00073167"/>
    <w:rsid w:val="000731A2"/>
    <w:rsid w:val="0007335A"/>
    <w:rsid w:val="00074609"/>
    <w:rsid w:val="0007464D"/>
    <w:rsid w:val="0007477F"/>
    <w:rsid w:val="00074CDA"/>
    <w:rsid w:val="00074ECC"/>
    <w:rsid w:val="00075437"/>
    <w:rsid w:val="000756C9"/>
    <w:rsid w:val="00076159"/>
    <w:rsid w:val="00076634"/>
    <w:rsid w:val="00077A2C"/>
    <w:rsid w:val="00080A38"/>
    <w:rsid w:val="00080B7C"/>
    <w:rsid w:val="00081247"/>
    <w:rsid w:val="000812E5"/>
    <w:rsid w:val="00083D9A"/>
    <w:rsid w:val="000847A0"/>
    <w:rsid w:val="00084F6D"/>
    <w:rsid w:val="000866D2"/>
    <w:rsid w:val="0008691D"/>
    <w:rsid w:val="00090C01"/>
    <w:rsid w:val="00090CA1"/>
    <w:rsid w:val="00091118"/>
    <w:rsid w:val="00092963"/>
    <w:rsid w:val="0009299D"/>
    <w:rsid w:val="0009347E"/>
    <w:rsid w:val="00094286"/>
    <w:rsid w:val="000943B2"/>
    <w:rsid w:val="00094D4D"/>
    <w:rsid w:val="000955AD"/>
    <w:rsid w:val="000978DF"/>
    <w:rsid w:val="00097FD1"/>
    <w:rsid w:val="000A02EF"/>
    <w:rsid w:val="000A0C94"/>
    <w:rsid w:val="000A0E5E"/>
    <w:rsid w:val="000A1171"/>
    <w:rsid w:val="000A1477"/>
    <w:rsid w:val="000A1C3B"/>
    <w:rsid w:val="000A2AA6"/>
    <w:rsid w:val="000A2F09"/>
    <w:rsid w:val="000A3905"/>
    <w:rsid w:val="000A3DB9"/>
    <w:rsid w:val="000A3EFF"/>
    <w:rsid w:val="000A4715"/>
    <w:rsid w:val="000A5741"/>
    <w:rsid w:val="000A5DEA"/>
    <w:rsid w:val="000A621D"/>
    <w:rsid w:val="000A63A6"/>
    <w:rsid w:val="000A69BC"/>
    <w:rsid w:val="000A76C0"/>
    <w:rsid w:val="000B07DC"/>
    <w:rsid w:val="000B087C"/>
    <w:rsid w:val="000B0E08"/>
    <w:rsid w:val="000B14E3"/>
    <w:rsid w:val="000B174F"/>
    <w:rsid w:val="000B18A2"/>
    <w:rsid w:val="000B2387"/>
    <w:rsid w:val="000B265E"/>
    <w:rsid w:val="000B2820"/>
    <w:rsid w:val="000B2895"/>
    <w:rsid w:val="000B3053"/>
    <w:rsid w:val="000B3065"/>
    <w:rsid w:val="000B3360"/>
    <w:rsid w:val="000B3B05"/>
    <w:rsid w:val="000B3F0A"/>
    <w:rsid w:val="000B4B4B"/>
    <w:rsid w:val="000B4F57"/>
    <w:rsid w:val="000B4FD8"/>
    <w:rsid w:val="000B579A"/>
    <w:rsid w:val="000B60CB"/>
    <w:rsid w:val="000B6FC9"/>
    <w:rsid w:val="000C0075"/>
    <w:rsid w:val="000C10B7"/>
    <w:rsid w:val="000C13FB"/>
    <w:rsid w:val="000C1D0D"/>
    <w:rsid w:val="000C2333"/>
    <w:rsid w:val="000C2340"/>
    <w:rsid w:val="000C25F0"/>
    <w:rsid w:val="000C2A03"/>
    <w:rsid w:val="000C2B76"/>
    <w:rsid w:val="000C2CF9"/>
    <w:rsid w:val="000C34B0"/>
    <w:rsid w:val="000C3614"/>
    <w:rsid w:val="000C566D"/>
    <w:rsid w:val="000C5ABC"/>
    <w:rsid w:val="000C5CD1"/>
    <w:rsid w:val="000C5EF1"/>
    <w:rsid w:val="000C5F30"/>
    <w:rsid w:val="000C6462"/>
    <w:rsid w:val="000C740E"/>
    <w:rsid w:val="000C7D6C"/>
    <w:rsid w:val="000D0016"/>
    <w:rsid w:val="000D0379"/>
    <w:rsid w:val="000D161F"/>
    <w:rsid w:val="000D1B24"/>
    <w:rsid w:val="000D1C6B"/>
    <w:rsid w:val="000D1F14"/>
    <w:rsid w:val="000D27DF"/>
    <w:rsid w:val="000D3415"/>
    <w:rsid w:val="000D3775"/>
    <w:rsid w:val="000D3E50"/>
    <w:rsid w:val="000D472D"/>
    <w:rsid w:val="000D4F7E"/>
    <w:rsid w:val="000D5371"/>
    <w:rsid w:val="000E024E"/>
    <w:rsid w:val="000E1219"/>
    <w:rsid w:val="000E317A"/>
    <w:rsid w:val="000E3761"/>
    <w:rsid w:val="000E4CB6"/>
    <w:rsid w:val="000E4CBC"/>
    <w:rsid w:val="000E4EA5"/>
    <w:rsid w:val="000E5657"/>
    <w:rsid w:val="000E5F00"/>
    <w:rsid w:val="000E6C72"/>
    <w:rsid w:val="000E6D74"/>
    <w:rsid w:val="000E79A3"/>
    <w:rsid w:val="000E7A2D"/>
    <w:rsid w:val="000F04D9"/>
    <w:rsid w:val="000F0546"/>
    <w:rsid w:val="000F2C5C"/>
    <w:rsid w:val="000F2CA1"/>
    <w:rsid w:val="000F2EEF"/>
    <w:rsid w:val="000F3455"/>
    <w:rsid w:val="000F37ED"/>
    <w:rsid w:val="000F3934"/>
    <w:rsid w:val="000F4586"/>
    <w:rsid w:val="000F47E7"/>
    <w:rsid w:val="000F5BCC"/>
    <w:rsid w:val="000F6069"/>
    <w:rsid w:val="000F7304"/>
    <w:rsid w:val="000F73DD"/>
    <w:rsid w:val="000F7B79"/>
    <w:rsid w:val="0010005E"/>
    <w:rsid w:val="0010091D"/>
    <w:rsid w:val="001014A1"/>
    <w:rsid w:val="00101D55"/>
    <w:rsid w:val="00101D72"/>
    <w:rsid w:val="0010664D"/>
    <w:rsid w:val="00106CD7"/>
    <w:rsid w:val="0010760F"/>
    <w:rsid w:val="00107826"/>
    <w:rsid w:val="00110EED"/>
    <w:rsid w:val="0011194C"/>
    <w:rsid w:val="00111C45"/>
    <w:rsid w:val="00112592"/>
    <w:rsid w:val="00112D9C"/>
    <w:rsid w:val="00113020"/>
    <w:rsid w:val="0011318A"/>
    <w:rsid w:val="00113541"/>
    <w:rsid w:val="001135E9"/>
    <w:rsid w:val="001139B2"/>
    <w:rsid w:val="001151FA"/>
    <w:rsid w:val="00115733"/>
    <w:rsid w:val="001160D4"/>
    <w:rsid w:val="0011650A"/>
    <w:rsid w:val="0011731F"/>
    <w:rsid w:val="00117933"/>
    <w:rsid w:val="0011796E"/>
    <w:rsid w:val="00120515"/>
    <w:rsid w:val="0012061A"/>
    <w:rsid w:val="00122801"/>
    <w:rsid w:val="001240EC"/>
    <w:rsid w:val="00124A8E"/>
    <w:rsid w:val="00126837"/>
    <w:rsid w:val="00126D35"/>
    <w:rsid w:val="001274E3"/>
    <w:rsid w:val="00127BE6"/>
    <w:rsid w:val="00130918"/>
    <w:rsid w:val="00132E57"/>
    <w:rsid w:val="00132F39"/>
    <w:rsid w:val="00133279"/>
    <w:rsid w:val="001332F0"/>
    <w:rsid w:val="00133541"/>
    <w:rsid w:val="00133CD9"/>
    <w:rsid w:val="00133E42"/>
    <w:rsid w:val="00134594"/>
    <w:rsid w:val="00135AF5"/>
    <w:rsid w:val="00136AA3"/>
    <w:rsid w:val="00137396"/>
    <w:rsid w:val="00137DCB"/>
    <w:rsid w:val="00140BDF"/>
    <w:rsid w:val="00140C5F"/>
    <w:rsid w:val="00140D64"/>
    <w:rsid w:val="00141526"/>
    <w:rsid w:val="001423F3"/>
    <w:rsid w:val="00143CF8"/>
    <w:rsid w:val="0014471A"/>
    <w:rsid w:val="0014477D"/>
    <w:rsid w:val="00145ADA"/>
    <w:rsid w:val="00145AF2"/>
    <w:rsid w:val="00145DDE"/>
    <w:rsid w:val="00147256"/>
    <w:rsid w:val="001476D4"/>
    <w:rsid w:val="00151774"/>
    <w:rsid w:val="00151B5F"/>
    <w:rsid w:val="00151C56"/>
    <w:rsid w:val="00152F44"/>
    <w:rsid w:val="001530D4"/>
    <w:rsid w:val="0015408C"/>
    <w:rsid w:val="001542C4"/>
    <w:rsid w:val="00154A66"/>
    <w:rsid w:val="00155339"/>
    <w:rsid w:val="00156697"/>
    <w:rsid w:val="00156830"/>
    <w:rsid w:val="00156B45"/>
    <w:rsid w:val="0016039A"/>
    <w:rsid w:val="00160E77"/>
    <w:rsid w:val="001613E7"/>
    <w:rsid w:val="00161787"/>
    <w:rsid w:val="001617F6"/>
    <w:rsid w:val="00162117"/>
    <w:rsid w:val="001623FF"/>
    <w:rsid w:val="00162754"/>
    <w:rsid w:val="00162F55"/>
    <w:rsid w:val="001631E1"/>
    <w:rsid w:val="001632AF"/>
    <w:rsid w:val="00163398"/>
    <w:rsid w:val="0016367A"/>
    <w:rsid w:val="00163871"/>
    <w:rsid w:val="00164048"/>
    <w:rsid w:val="00164B98"/>
    <w:rsid w:val="00165287"/>
    <w:rsid w:val="001652F4"/>
    <w:rsid w:val="00165A50"/>
    <w:rsid w:val="00165C06"/>
    <w:rsid w:val="00166354"/>
    <w:rsid w:val="001678C5"/>
    <w:rsid w:val="00170E19"/>
    <w:rsid w:val="00170F20"/>
    <w:rsid w:val="0017188F"/>
    <w:rsid w:val="001726ED"/>
    <w:rsid w:val="00172AC4"/>
    <w:rsid w:val="00172C46"/>
    <w:rsid w:val="00175255"/>
    <w:rsid w:val="0017583D"/>
    <w:rsid w:val="00176C16"/>
    <w:rsid w:val="0018122F"/>
    <w:rsid w:val="0018158A"/>
    <w:rsid w:val="00181E4F"/>
    <w:rsid w:val="0018214B"/>
    <w:rsid w:val="00182350"/>
    <w:rsid w:val="00182F4B"/>
    <w:rsid w:val="001836EC"/>
    <w:rsid w:val="00183739"/>
    <w:rsid w:val="00184B6D"/>
    <w:rsid w:val="00185372"/>
    <w:rsid w:val="00185377"/>
    <w:rsid w:val="001859F2"/>
    <w:rsid w:val="00185B3F"/>
    <w:rsid w:val="00186349"/>
    <w:rsid w:val="001868CA"/>
    <w:rsid w:val="0018778A"/>
    <w:rsid w:val="001909D7"/>
    <w:rsid w:val="0019162D"/>
    <w:rsid w:val="00191C14"/>
    <w:rsid w:val="00192582"/>
    <w:rsid w:val="001925A7"/>
    <w:rsid w:val="00193FDF"/>
    <w:rsid w:val="0019477A"/>
    <w:rsid w:val="0019527A"/>
    <w:rsid w:val="0019575D"/>
    <w:rsid w:val="0019598F"/>
    <w:rsid w:val="00196088"/>
    <w:rsid w:val="001964F4"/>
    <w:rsid w:val="001967A7"/>
    <w:rsid w:val="00196CE0"/>
    <w:rsid w:val="001975F8"/>
    <w:rsid w:val="00197977"/>
    <w:rsid w:val="00197ACA"/>
    <w:rsid w:val="00197C87"/>
    <w:rsid w:val="00197EA9"/>
    <w:rsid w:val="001A0725"/>
    <w:rsid w:val="001A0F64"/>
    <w:rsid w:val="001A14A9"/>
    <w:rsid w:val="001A18AC"/>
    <w:rsid w:val="001A2F6D"/>
    <w:rsid w:val="001A3C35"/>
    <w:rsid w:val="001A4012"/>
    <w:rsid w:val="001A40D2"/>
    <w:rsid w:val="001A43F5"/>
    <w:rsid w:val="001A4D04"/>
    <w:rsid w:val="001A5024"/>
    <w:rsid w:val="001A5539"/>
    <w:rsid w:val="001A56F9"/>
    <w:rsid w:val="001A5904"/>
    <w:rsid w:val="001A5D2F"/>
    <w:rsid w:val="001A65D0"/>
    <w:rsid w:val="001A66DF"/>
    <w:rsid w:val="001A7440"/>
    <w:rsid w:val="001A77E0"/>
    <w:rsid w:val="001A7E95"/>
    <w:rsid w:val="001B066C"/>
    <w:rsid w:val="001B4B45"/>
    <w:rsid w:val="001B4B87"/>
    <w:rsid w:val="001B4C0F"/>
    <w:rsid w:val="001B5521"/>
    <w:rsid w:val="001B58D0"/>
    <w:rsid w:val="001B5AC8"/>
    <w:rsid w:val="001B5DE8"/>
    <w:rsid w:val="001B60A4"/>
    <w:rsid w:val="001B68B2"/>
    <w:rsid w:val="001B6FC1"/>
    <w:rsid w:val="001B71FC"/>
    <w:rsid w:val="001B7F11"/>
    <w:rsid w:val="001C0EA9"/>
    <w:rsid w:val="001C2535"/>
    <w:rsid w:val="001C2BA8"/>
    <w:rsid w:val="001C3732"/>
    <w:rsid w:val="001C3CFA"/>
    <w:rsid w:val="001C477F"/>
    <w:rsid w:val="001C4F69"/>
    <w:rsid w:val="001C5069"/>
    <w:rsid w:val="001C508C"/>
    <w:rsid w:val="001C56F4"/>
    <w:rsid w:val="001C5BBE"/>
    <w:rsid w:val="001C65F2"/>
    <w:rsid w:val="001C685C"/>
    <w:rsid w:val="001C6895"/>
    <w:rsid w:val="001C6A3D"/>
    <w:rsid w:val="001C6B5A"/>
    <w:rsid w:val="001C743E"/>
    <w:rsid w:val="001C7641"/>
    <w:rsid w:val="001C7B99"/>
    <w:rsid w:val="001D0710"/>
    <w:rsid w:val="001D0A7F"/>
    <w:rsid w:val="001D0D28"/>
    <w:rsid w:val="001D207B"/>
    <w:rsid w:val="001D22EE"/>
    <w:rsid w:val="001D2367"/>
    <w:rsid w:val="001D32F5"/>
    <w:rsid w:val="001D38CA"/>
    <w:rsid w:val="001D39F1"/>
    <w:rsid w:val="001D3E53"/>
    <w:rsid w:val="001D7B0A"/>
    <w:rsid w:val="001E13EF"/>
    <w:rsid w:val="001E2E65"/>
    <w:rsid w:val="001E32B9"/>
    <w:rsid w:val="001E33DC"/>
    <w:rsid w:val="001E3616"/>
    <w:rsid w:val="001E37CC"/>
    <w:rsid w:val="001E450D"/>
    <w:rsid w:val="001E5B3C"/>
    <w:rsid w:val="001E655D"/>
    <w:rsid w:val="001E6CA9"/>
    <w:rsid w:val="001E6F77"/>
    <w:rsid w:val="001E7D39"/>
    <w:rsid w:val="001F01FE"/>
    <w:rsid w:val="001F20C9"/>
    <w:rsid w:val="001F2793"/>
    <w:rsid w:val="001F2D96"/>
    <w:rsid w:val="001F2EC5"/>
    <w:rsid w:val="001F3895"/>
    <w:rsid w:val="001F466D"/>
    <w:rsid w:val="001F586A"/>
    <w:rsid w:val="001F6DFD"/>
    <w:rsid w:val="001F77B1"/>
    <w:rsid w:val="001F7AB1"/>
    <w:rsid w:val="002003E3"/>
    <w:rsid w:val="00200B98"/>
    <w:rsid w:val="00201C4F"/>
    <w:rsid w:val="00203048"/>
    <w:rsid w:val="002040BD"/>
    <w:rsid w:val="00206ED4"/>
    <w:rsid w:val="00207339"/>
    <w:rsid w:val="00207B96"/>
    <w:rsid w:val="0021088A"/>
    <w:rsid w:val="00210B7E"/>
    <w:rsid w:val="00210CCE"/>
    <w:rsid w:val="002117F9"/>
    <w:rsid w:val="00211AFB"/>
    <w:rsid w:val="0021246C"/>
    <w:rsid w:val="002126B6"/>
    <w:rsid w:val="00212BC3"/>
    <w:rsid w:val="00214731"/>
    <w:rsid w:val="00215133"/>
    <w:rsid w:val="00215692"/>
    <w:rsid w:val="00215E2F"/>
    <w:rsid w:val="00216B9B"/>
    <w:rsid w:val="00216D40"/>
    <w:rsid w:val="00217622"/>
    <w:rsid w:val="0021766E"/>
    <w:rsid w:val="00217B55"/>
    <w:rsid w:val="00220421"/>
    <w:rsid w:val="00220AD1"/>
    <w:rsid w:val="0022206D"/>
    <w:rsid w:val="00222777"/>
    <w:rsid w:val="00222C83"/>
    <w:rsid w:val="00222E34"/>
    <w:rsid w:val="002231C1"/>
    <w:rsid w:val="00224402"/>
    <w:rsid w:val="00224B9E"/>
    <w:rsid w:val="00225D90"/>
    <w:rsid w:val="00226979"/>
    <w:rsid w:val="00226DE9"/>
    <w:rsid w:val="00226E36"/>
    <w:rsid w:val="00227DCD"/>
    <w:rsid w:val="00230ABF"/>
    <w:rsid w:val="00230E7B"/>
    <w:rsid w:val="0023121A"/>
    <w:rsid w:val="002313AF"/>
    <w:rsid w:val="0023232A"/>
    <w:rsid w:val="00232995"/>
    <w:rsid w:val="00232D0C"/>
    <w:rsid w:val="002339E9"/>
    <w:rsid w:val="00233AF8"/>
    <w:rsid w:val="00235D80"/>
    <w:rsid w:val="0023645C"/>
    <w:rsid w:val="00236A18"/>
    <w:rsid w:val="0023716E"/>
    <w:rsid w:val="00237D1A"/>
    <w:rsid w:val="00237FBA"/>
    <w:rsid w:val="00240015"/>
    <w:rsid w:val="002406DC"/>
    <w:rsid w:val="00240B33"/>
    <w:rsid w:val="00240FB4"/>
    <w:rsid w:val="00241F12"/>
    <w:rsid w:val="002423F2"/>
    <w:rsid w:val="00242432"/>
    <w:rsid w:val="002430DC"/>
    <w:rsid w:val="002434EF"/>
    <w:rsid w:val="00243A61"/>
    <w:rsid w:val="002442A6"/>
    <w:rsid w:val="00244488"/>
    <w:rsid w:val="00244A08"/>
    <w:rsid w:val="00244A57"/>
    <w:rsid w:val="00244BE2"/>
    <w:rsid w:val="002454D1"/>
    <w:rsid w:val="002459E4"/>
    <w:rsid w:val="00245C9F"/>
    <w:rsid w:val="002465B2"/>
    <w:rsid w:val="002470C0"/>
    <w:rsid w:val="00247617"/>
    <w:rsid w:val="00250026"/>
    <w:rsid w:val="0025086D"/>
    <w:rsid w:val="00251C05"/>
    <w:rsid w:val="00252B94"/>
    <w:rsid w:val="002543E9"/>
    <w:rsid w:val="00254B95"/>
    <w:rsid w:val="00255B77"/>
    <w:rsid w:val="00255D9E"/>
    <w:rsid w:val="002573AB"/>
    <w:rsid w:val="00257BA4"/>
    <w:rsid w:val="00257F4D"/>
    <w:rsid w:val="0026044A"/>
    <w:rsid w:val="00260A79"/>
    <w:rsid w:val="002619B9"/>
    <w:rsid w:val="002623E8"/>
    <w:rsid w:val="002628A7"/>
    <w:rsid w:val="0026312F"/>
    <w:rsid w:val="002640B2"/>
    <w:rsid w:val="00264DED"/>
    <w:rsid w:val="00265104"/>
    <w:rsid w:val="00265A23"/>
    <w:rsid w:val="00265AAF"/>
    <w:rsid w:val="00265C2F"/>
    <w:rsid w:val="00266808"/>
    <w:rsid w:val="00266FD5"/>
    <w:rsid w:val="00267178"/>
    <w:rsid w:val="00267C05"/>
    <w:rsid w:val="00270ACF"/>
    <w:rsid w:val="00270CE9"/>
    <w:rsid w:val="0027142B"/>
    <w:rsid w:val="00271652"/>
    <w:rsid w:val="00271F46"/>
    <w:rsid w:val="00272798"/>
    <w:rsid w:val="00272BAB"/>
    <w:rsid w:val="00273CF6"/>
    <w:rsid w:val="00274FED"/>
    <w:rsid w:val="00275705"/>
    <w:rsid w:val="00276454"/>
    <w:rsid w:val="00280740"/>
    <w:rsid w:val="0028075F"/>
    <w:rsid w:val="00280B5B"/>
    <w:rsid w:val="00281609"/>
    <w:rsid w:val="002823CC"/>
    <w:rsid w:val="00282A31"/>
    <w:rsid w:val="00282C59"/>
    <w:rsid w:val="00287575"/>
    <w:rsid w:val="002877E3"/>
    <w:rsid w:val="0028781A"/>
    <w:rsid w:val="00287B26"/>
    <w:rsid w:val="00290373"/>
    <w:rsid w:val="0029072E"/>
    <w:rsid w:val="00291B80"/>
    <w:rsid w:val="002923C3"/>
    <w:rsid w:val="002928B3"/>
    <w:rsid w:val="00292BC6"/>
    <w:rsid w:val="002936D4"/>
    <w:rsid w:val="002938C5"/>
    <w:rsid w:val="002942E5"/>
    <w:rsid w:val="00294B93"/>
    <w:rsid w:val="0029504F"/>
    <w:rsid w:val="002954CA"/>
    <w:rsid w:val="00296C53"/>
    <w:rsid w:val="00296E3D"/>
    <w:rsid w:val="00297FB0"/>
    <w:rsid w:val="002A00D7"/>
    <w:rsid w:val="002A0DF3"/>
    <w:rsid w:val="002A22F9"/>
    <w:rsid w:val="002A30E5"/>
    <w:rsid w:val="002A3115"/>
    <w:rsid w:val="002A387A"/>
    <w:rsid w:val="002A5ACC"/>
    <w:rsid w:val="002A5F62"/>
    <w:rsid w:val="002A62B6"/>
    <w:rsid w:val="002A62B9"/>
    <w:rsid w:val="002A6791"/>
    <w:rsid w:val="002A74FA"/>
    <w:rsid w:val="002B09E0"/>
    <w:rsid w:val="002B1011"/>
    <w:rsid w:val="002B1061"/>
    <w:rsid w:val="002B215E"/>
    <w:rsid w:val="002B445F"/>
    <w:rsid w:val="002B6413"/>
    <w:rsid w:val="002C09F5"/>
    <w:rsid w:val="002C1218"/>
    <w:rsid w:val="002C18CC"/>
    <w:rsid w:val="002C2611"/>
    <w:rsid w:val="002C2EEB"/>
    <w:rsid w:val="002C314E"/>
    <w:rsid w:val="002C35F2"/>
    <w:rsid w:val="002C4E57"/>
    <w:rsid w:val="002C56A4"/>
    <w:rsid w:val="002C5776"/>
    <w:rsid w:val="002C6429"/>
    <w:rsid w:val="002C6ED7"/>
    <w:rsid w:val="002C7C99"/>
    <w:rsid w:val="002D021E"/>
    <w:rsid w:val="002D0C81"/>
    <w:rsid w:val="002D0C8C"/>
    <w:rsid w:val="002D113A"/>
    <w:rsid w:val="002D12EA"/>
    <w:rsid w:val="002D1350"/>
    <w:rsid w:val="002D38D9"/>
    <w:rsid w:val="002D3B64"/>
    <w:rsid w:val="002D4853"/>
    <w:rsid w:val="002D559D"/>
    <w:rsid w:val="002D5A9E"/>
    <w:rsid w:val="002D61F0"/>
    <w:rsid w:val="002D7175"/>
    <w:rsid w:val="002D718F"/>
    <w:rsid w:val="002D7FE0"/>
    <w:rsid w:val="002E005C"/>
    <w:rsid w:val="002E2784"/>
    <w:rsid w:val="002E3B02"/>
    <w:rsid w:val="002E550F"/>
    <w:rsid w:val="002E5818"/>
    <w:rsid w:val="002E66C0"/>
    <w:rsid w:val="002E7172"/>
    <w:rsid w:val="002E7303"/>
    <w:rsid w:val="002E754C"/>
    <w:rsid w:val="002F0ED7"/>
    <w:rsid w:val="002F17AE"/>
    <w:rsid w:val="002F1C7A"/>
    <w:rsid w:val="002F1D99"/>
    <w:rsid w:val="002F2B65"/>
    <w:rsid w:val="002F2C2B"/>
    <w:rsid w:val="002F3F6A"/>
    <w:rsid w:val="002F4E48"/>
    <w:rsid w:val="002F5614"/>
    <w:rsid w:val="002F5DAD"/>
    <w:rsid w:val="002F6031"/>
    <w:rsid w:val="003004B5"/>
    <w:rsid w:val="003006FC"/>
    <w:rsid w:val="00300889"/>
    <w:rsid w:val="003015AF"/>
    <w:rsid w:val="00302868"/>
    <w:rsid w:val="00302B30"/>
    <w:rsid w:val="00302E17"/>
    <w:rsid w:val="00302F29"/>
    <w:rsid w:val="0030335C"/>
    <w:rsid w:val="003034F2"/>
    <w:rsid w:val="00303A56"/>
    <w:rsid w:val="00304473"/>
    <w:rsid w:val="00304675"/>
    <w:rsid w:val="003052AB"/>
    <w:rsid w:val="003058AC"/>
    <w:rsid w:val="00305F47"/>
    <w:rsid w:val="00306290"/>
    <w:rsid w:val="00306648"/>
    <w:rsid w:val="00306E7D"/>
    <w:rsid w:val="00307CA9"/>
    <w:rsid w:val="003107F8"/>
    <w:rsid w:val="00310B35"/>
    <w:rsid w:val="00310BDC"/>
    <w:rsid w:val="00310FEC"/>
    <w:rsid w:val="00311A91"/>
    <w:rsid w:val="00311B6D"/>
    <w:rsid w:val="00311B77"/>
    <w:rsid w:val="003120FA"/>
    <w:rsid w:val="00312862"/>
    <w:rsid w:val="003138C9"/>
    <w:rsid w:val="00313A6B"/>
    <w:rsid w:val="003148E1"/>
    <w:rsid w:val="00314D52"/>
    <w:rsid w:val="00315CE5"/>
    <w:rsid w:val="00317280"/>
    <w:rsid w:val="0031736F"/>
    <w:rsid w:val="0031739D"/>
    <w:rsid w:val="00317927"/>
    <w:rsid w:val="00320D4C"/>
    <w:rsid w:val="003214F2"/>
    <w:rsid w:val="003216C2"/>
    <w:rsid w:val="003227FE"/>
    <w:rsid w:val="00322DF6"/>
    <w:rsid w:val="0032308A"/>
    <w:rsid w:val="00323C3C"/>
    <w:rsid w:val="00323D1D"/>
    <w:rsid w:val="003244EE"/>
    <w:rsid w:val="00324622"/>
    <w:rsid w:val="0032516F"/>
    <w:rsid w:val="00325B75"/>
    <w:rsid w:val="00325C9B"/>
    <w:rsid w:val="00326E36"/>
    <w:rsid w:val="00327552"/>
    <w:rsid w:val="00327ED9"/>
    <w:rsid w:val="00330C92"/>
    <w:rsid w:val="0033120F"/>
    <w:rsid w:val="0033134D"/>
    <w:rsid w:val="003314E4"/>
    <w:rsid w:val="0033216D"/>
    <w:rsid w:val="003329A5"/>
    <w:rsid w:val="0033365C"/>
    <w:rsid w:val="00333E3A"/>
    <w:rsid w:val="003351E7"/>
    <w:rsid w:val="0033575B"/>
    <w:rsid w:val="00335DDF"/>
    <w:rsid w:val="00335FDA"/>
    <w:rsid w:val="0033635A"/>
    <w:rsid w:val="003379DD"/>
    <w:rsid w:val="00337D09"/>
    <w:rsid w:val="003403F7"/>
    <w:rsid w:val="003404CB"/>
    <w:rsid w:val="00340B31"/>
    <w:rsid w:val="003429D3"/>
    <w:rsid w:val="00343CF3"/>
    <w:rsid w:val="00343F56"/>
    <w:rsid w:val="00344567"/>
    <w:rsid w:val="003447AA"/>
    <w:rsid w:val="0034550F"/>
    <w:rsid w:val="003468D2"/>
    <w:rsid w:val="00347714"/>
    <w:rsid w:val="00347A36"/>
    <w:rsid w:val="00350A22"/>
    <w:rsid w:val="00350DAF"/>
    <w:rsid w:val="00350E57"/>
    <w:rsid w:val="003514DF"/>
    <w:rsid w:val="0035199A"/>
    <w:rsid w:val="003520AF"/>
    <w:rsid w:val="003535E5"/>
    <w:rsid w:val="003540CB"/>
    <w:rsid w:val="00354BA2"/>
    <w:rsid w:val="00354DAD"/>
    <w:rsid w:val="0035578E"/>
    <w:rsid w:val="00356192"/>
    <w:rsid w:val="00356363"/>
    <w:rsid w:val="0035667D"/>
    <w:rsid w:val="00356A01"/>
    <w:rsid w:val="00357054"/>
    <w:rsid w:val="00357215"/>
    <w:rsid w:val="003572D0"/>
    <w:rsid w:val="00357F52"/>
    <w:rsid w:val="003601CA"/>
    <w:rsid w:val="00360C80"/>
    <w:rsid w:val="00360DDA"/>
    <w:rsid w:val="00361B38"/>
    <w:rsid w:val="00361DA3"/>
    <w:rsid w:val="003624CF"/>
    <w:rsid w:val="00363451"/>
    <w:rsid w:val="00364B3A"/>
    <w:rsid w:val="0036583D"/>
    <w:rsid w:val="00366236"/>
    <w:rsid w:val="00366A2F"/>
    <w:rsid w:val="0036783B"/>
    <w:rsid w:val="00367C37"/>
    <w:rsid w:val="00370513"/>
    <w:rsid w:val="003706AB"/>
    <w:rsid w:val="00370ACE"/>
    <w:rsid w:val="00371B9F"/>
    <w:rsid w:val="0037249B"/>
    <w:rsid w:val="00372BFA"/>
    <w:rsid w:val="003735EF"/>
    <w:rsid w:val="00373CB1"/>
    <w:rsid w:val="00374489"/>
    <w:rsid w:val="00374765"/>
    <w:rsid w:val="003747FF"/>
    <w:rsid w:val="00374CD8"/>
    <w:rsid w:val="00375097"/>
    <w:rsid w:val="00375391"/>
    <w:rsid w:val="0037743B"/>
    <w:rsid w:val="0037797B"/>
    <w:rsid w:val="00380379"/>
    <w:rsid w:val="0038067F"/>
    <w:rsid w:val="00380AA4"/>
    <w:rsid w:val="00380D87"/>
    <w:rsid w:val="003811A8"/>
    <w:rsid w:val="003813C4"/>
    <w:rsid w:val="00381590"/>
    <w:rsid w:val="00381A46"/>
    <w:rsid w:val="00381E95"/>
    <w:rsid w:val="0038200D"/>
    <w:rsid w:val="00382499"/>
    <w:rsid w:val="0038318F"/>
    <w:rsid w:val="00383198"/>
    <w:rsid w:val="00383F01"/>
    <w:rsid w:val="00384245"/>
    <w:rsid w:val="003849F6"/>
    <w:rsid w:val="003875B9"/>
    <w:rsid w:val="003903E8"/>
    <w:rsid w:val="00390533"/>
    <w:rsid w:val="00390904"/>
    <w:rsid w:val="0039151C"/>
    <w:rsid w:val="003918B5"/>
    <w:rsid w:val="003932B8"/>
    <w:rsid w:val="003934D3"/>
    <w:rsid w:val="00393570"/>
    <w:rsid w:val="0039362C"/>
    <w:rsid w:val="00393CDF"/>
    <w:rsid w:val="0039400C"/>
    <w:rsid w:val="0039500A"/>
    <w:rsid w:val="003960D3"/>
    <w:rsid w:val="00396B06"/>
    <w:rsid w:val="003970D6"/>
    <w:rsid w:val="00397D74"/>
    <w:rsid w:val="003A03AA"/>
    <w:rsid w:val="003A4175"/>
    <w:rsid w:val="003A5401"/>
    <w:rsid w:val="003A712C"/>
    <w:rsid w:val="003A7310"/>
    <w:rsid w:val="003A78C8"/>
    <w:rsid w:val="003A7BF4"/>
    <w:rsid w:val="003B0013"/>
    <w:rsid w:val="003B0698"/>
    <w:rsid w:val="003B13C9"/>
    <w:rsid w:val="003B145E"/>
    <w:rsid w:val="003B1532"/>
    <w:rsid w:val="003B1C1B"/>
    <w:rsid w:val="003B29B9"/>
    <w:rsid w:val="003B3633"/>
    <w:rsid w:val="003B445A"/>
    <w:rsid w:val="003B5AE4"/>
    <w:rsid w:val="003B64AA"/>
    <w:rsid w:val="003B694B"/>
    <w:rsid w:val="003B70DD"/>
    <w:rsid w:val="003C0DD1"/>
    <w:rsid w:val="003C0EE6"/>
    <w:rsid w:val="003C16A4"/>
    <w:rsid w:val="003C1BD5"/>
    <w:rsid w:val="003C2314"/>
    <w:rsid w:val="003C30B7"/>
    <w:rsid w:val="003C3411"/>
    <w:rsid w:val="003C46BF"/>
    <w:rsid w:val="003C60FA"/>
    <w:rsid w:val="003C6F39"/>
    <w:rsid w:val="003C75D3"/>
    <w:rsid w:val="003C7D5C"/>
    <w:rsid w:val="003C7FAD"/>
    <w:rsid w:val="003D089F"/>
    <w:rsid w:val="003D0B23"/>
    <w:rsid w:val="003D0B92"/>
    <w:rsid w:val="003D14D4"/>
    <w:rsid w:val="003D2BC8"/>
    <w:rsid w:val="003D452F"/>
    <w:rsid w:val="003D479F"/>
    <w:rsid w:val="003D4CB1"/>
    <w:rsid w:val="003D4DF5"/>
    <w:rsid w:val="003D5628"/>
    <w:rsid w:val="003D5FAD"/>
    <w:rsid w:val="003D6057"/>
    <w:rsid w:val="003D666E"/>
    <w:rsid w:val="003D6DF6"/>
    <w:rsid w:val="003D7651"/>
    <w:rsid w:val="003D77E3"/>
    <w:rsid w:val="003D7FA9"/>
    <w:rsid w:val="003E05D6"/>
    <w:rsid w:val="003E09C9"/>
    <w:rsid w:val="003E1D8D"/>
    <w:rsid w:val="003E2C73"/>
    <w:rsid w:val="003E3E01"/>
    <w:rsid w:val="003E585F"/>
    <w:rsid w:val="003E58A9"/>
    <w:rsid w:val="003E5EF2"/>
    <w:rsid w:val="003E66CD"/>
    <w:rsid w:val="003E66F4"/>
    <w:rsid w:val="003E67CA"/>
    <w:rsid w:val="003E6896"/>
    <w:rsid w:val="003E71A9"/>
    <w:rsid w:val="003E7447"/>
    <w:rsid w:val="003F03CC"/>
    <w:rsid w:val="003F0D92"/>
    <w:rsid w:val="003F1299"/>
    <w:rsid w:val="003F1BDD"/>
    <w:rsid w:val="003F340D"/>
    <w:rsid w:val="003F46A2"/>
    <w:rsid w:val="003F5081"/>
    <w:rsid w:val="003F5332"/>
    <w:rsid w:val="003F5EC4"/>
    <w:rsid w:val="003F74FF"/>
    <w:rsid w:val="00400007"/>
    <w:rsid w:val="0040020E"/>
    <w:rsid w:val="00400306"/>
    <w:rsid w:val="00401431"/>
    <w:rsid w:val="00402AEF"/>
    <w:rsid w:val="00402C2F"/>
    <w:rsid w:val="00404288"/>
    <w:rsid w:val="0040488C"/>
    <w:rsid w:val="00404F30"/>
    <w:rsid w:val="00404F8D"/>
    <w:rsid w:val="004055F7"/>
    <w:rsid w:val="00405CF6"/>
    <w:rsid w:val="00405D12"/>
    <w:rsid w:val="0040727B"/>
    <w:rsid w:val="00407AFB"/>
    <w:rsid w:val="00407D0C"/>
    <w:rsid w:val="00407EFC"/>
    <w:rsid w:val="00407F40"/>
    <w:rsid w:val="0041076C"/>
    <w:rsid w:val="0041141C"/>
    <w:rsid w:val="0041299C"/>
    <w:rsid w:val="00412FB0"/>
    <w:rsid w:val="004133B5"/>
    <w:rsid w:val="00413D26"/>
    <w:rsid w:val="00413DC2"/>
    <w:rsid w:val="00414B76"/>
    <w:rsid w:val="0041558D"/>
    <w:rsid w:val="00415D85"/>
    <w:rsid w:val="00415DD8"/>
    <w:rsid w:val="00416F10"/>
    <w:rsid w:val="00416F59"/>
    <w:rsid w:val="0041714E"/>
    <w:rsid w:val="004173A0"/>
    <w:rsid w:val="00417484"/>
    <w:rsid w:val="00420369"/>
    <w:rsid w:val="004203C4"/>
    <w:rsid w:val="004205C9"/>
    <w:rsid w:val="004211E5"/>
    <w:rsid w:val="00422651"/>
    <w:rsid w:val="004226A7"/>
    <w:rsid w:val="00422EEC"/>
    <w:rsid w:val="00423658"/>
    <w:rsid w:val="00424C70"/>
    <w:rsid w:val="00424EDC"/>
    <w:rsid w:val="00426171"/>
    <w:rsid w:val="00426425"/>
    <w:rsid w:val="0042652D"/>
    <w:rsid w:val="00426876"/>
    <w:rsid w:val="00426945"/>
    <w:rsid w:val="00426C46"/>
    <w:rsid w:val="00427C3D"/>
    <w:rsid w:val="004301FA"/>
    <w:rsid w:val="0043052B"/>
    <w:rsid w:val="00430604"/>
    <w:rsid w:val="004306DE"/>
    <w:rsid w:val="00430D87"/>
    <w:rsid w:val="004315ED"/>
    <w:rsid w:val="004316E1"/>
    <w:rsid w:val="00431871"/>
    <w:rsid w:val="00431895"/>
    <w:rsid w:val="00433500"/>
    <w:rsid w:val="004336B4"/>
    <w:rsid w:val="004339B8"/>
    <w:rsid w:val="004339F5"/>
    <w:rsid w:val="00433BC6"/>
    <w:rsid w:val="0043500E"/>
    <w:rsid w:val="00435494"/>
    <w:rsid w:val="0043555C"/>
    <w:rsid w:val="00436C83"/>
    <w:rsid w:val="00437912"/>
    <w:rsid w:val="0044004E"/>
    <w:rsid w:val="00440718"/>
    <w:rsid w:val="00440F3A"/>
    <w:rsid w:val="00441543"/>
    <w:rsid w:val="00441D4F"/>
    <w:rsid w:val="0044308C"/>
    <w:rsid w:val="004432FD"/>
    <w:rsid w:val="0044338C"/>
    <w:rsid w:val="004441DA"/>
    <w:rsid w:val="0044545C"/>
    <w:rsid w:val="00446860"/>
    <w:rsid w:val="00447626"/>
    <w:rsid w:val="004477D5"/>
    <w:rsid w:val="004478AA"/>
    <w:rsid w:val="00450321"/>
    <w:rsid w:val="00452385"/>
    <w:rsid w:val="00452B64"/>
    <w:rsid w:val="00453C8A"/>
    <w:rsid w:val="00454117"/>
    <w:rsid w:val="004545E6"/>
    <w:rsid w:val="004546B1"/>
    <w:rsid w:val="00454EA7"/>
    <w:rsid w:val="00455A28"/>
    <w:rsid w:val="00456F3B"/>
    <w:rsid w:val="00457514"/>
    <w:rsid w:val="00457649"/>
    <w:rsid w:val="0046005F"/>
    <w:rsid w:val="00460369"/>
    <w:rsid w:val="00460D58"/>
    <w:rsid w:val="00461341"/>
    <w:rsid w:val="0046191A"/>
    <w:rsid w:val="00461D01"/>
    <w:rsid w:val="00461D5F"/>
    <w:rsid w:val="004622FF"/>
    <w:rsid w:val="00462DE3"/>
    <w:rsid w:val="004630E8"/>
    <w:rsid w:val="00463237"/>
    <w:rsid w:val="00463598"/>
    <w:rsid w:val="004648DD"/>
    <w:rsid w:val="00464B69"/>
    <w:rsid w:val="0046765A"/>
    <w:rsid w:val="00467A07"/>
    <w:rsid w:val="004709A7"/>
    <w:rsid w:val="004724CE"/>
    <w:rsid w:val="00473320"/>
    <w:rsid w:val="004741DC"/>
    <w:rsid w:val="00474695"/>
    <w:rsid w:val="00475076"/>
    <w:rsid w:val="0047519B"/>
    <w:rsid w:val="00476054"/>
    <w:rsid w:val="00476AD7"/>
    <w:rsid w:val="00477216"/>
    <w:rsid w:val="00480B3E"/>
    <w:rsid w:val="00480E3B"/>
    <w:rsid w:val="0048101B"/>
    <w:rsid w:val="004810F4"/>
    <w:rsid w:val="0048277D"/>
    <w:rsid w:val="00482D9E"/>
    <w:rsid w:val="00482FC6"/>
    <w:rsid w:val="00483E68"/>
    <w:rsid w:val="00486144"/>
    <w:rsid w:val="0048626C"/>
    <w:rsid w:val="004868AE"/>
    <w:rsid w:val="00486C26"/>
    <w:rsid w:val="00491014"/>
    <w:rsid w:val="00492AAA"/>
    <w:rsid w:val="00493D9E"/>
    <w:rsid w:val="00493EEC"/>
    <w:rsid w:val="0049494B"/>
    <w:rsid w:val="00494A3D"/>
    <w:rsid w:val="00494D4E"/>
    <w:rsid w:val="00496772"/>
    <w:rsid w:val="0049708E"/>
    <w:rsid w:val="00497E66"/>
    <w:rsid w:val="004A0011"/>
    <w:rsid w:val="004A04B4"/>
    <w:rsid w:val="004A0B9F"/>
    <w:rsid w:val="004A1EE0"/>
    <w:rsid w:val="004A2591"/>
    <w:rsid w:val="004A27F4"/>
    <w:rsid w:val="004A3C41"/>
    <w:rsid w:val="004A3CF5"/>
    <w:rsid w:val="004A4AD5"/>
    <w:rsid w:val="004A4AE0"/>
    <w:rsid w:val="004A5993"/>
    <w:rsid w:val="004A5BAD"/>
    <w:rsid w:val="004A6F68"/>
    <w:rsid w:val="004A7AAC"/>
    <w:rsid w:val="004A7D4D"/>
    <w:rsid w:val="004B108E"/>
    <w:rsid w:val="004B1FCE"/>
    <w:rsid w:val="004B256A"/>
    <w:rsid w:val="004B31C1"/>
    <w:rsid w:val="004B3C55"/>
    <w:rsid w:val="004B3E7D"/>
    <w:rsid w:val="004B3F2C"/>
    <w:rsid w:val="004B40A1"/>
    <w:rsid w:val="004B5696"/>
    <w:rsid w:val="004B5FDC"/>
    <w:rsid w:val="004B6751"/>
    <w:rsid w:val="004B6BAF"/>
    <w:rsid w:val="004B72D6"/>
    <w:rsid w:val="004C09B4"/>
    <w:rsid w:val="004C235F"/>
    <w:rsid w:val="004C2468"/>
    <w:rsid w:val="004C2F30"/>
    <w:rsid w:val="004C3BDC"/>
    <w:rsid w:val="004C4C1E"/>
    <w:rsid w:val="004C4C57"/>
    <w:rsid w:val="004C5050"/>
    <w:rsid w:val="004C5121"/>
    <w:rsid w:val="004C52D0"/>
    <w:rsid w:val="004C6205"/>
    <w:rsid w:val="004D0889"/>
    <w:rsid w:val="004D0AD7"/>
    <w:rsid w:val="004D0B60"/>
    <w:rsid w:val="004D16F6"/>
    <w:rsid w:val="004D1F00"/>
    <w:rsid w:val="004D2157"/>
    <w:rsid w:val="004D21A2"/>
    <w:rsid w:val="004D2BE5"/>
    <w:rsid w:val="004D32E6"/>
    <w:rsid w:val="004D35DF"/>
    <w:rsid w:val="004D39D4"/>
    <w:rsid w:val="004D3FDB"/>
    <w:rsid w:val="004D4AB8"/>
    <w:rsid w:val="004D503C"/>
    <w:rsid w:val="004D620E"/>
    <w:rsid w:val="004D7471"/>
    <w:rsid w:val="004D74DB"/>
    <w:rsid w:val="004E1525"/>
    <w:rsid w:val="004E18B7"/>
    <w:rsid w:val="004E1E0F"/>
    <w:rsid w:val="004E25E9"/>
    <w:rsid w:val="004E2826"/>
    <w:rsid w:val="004E35B1"/>
    <w:rsid w:val="004E3EA7"/>
    <w:rsid w:val="004E40C0"/>
    <w:rsid w:val="004E4443"/>
    <w:rsid w:val="004E5305"/>
    <w:rsid w:val="004E6D2E"/>
    <w:rsid w:val="004E7F78"/>
    <w:rsid w:val="004F0230"/>
    <w:rsid w:val="004F0633"/>
    <w:rsid w:val="004F0C16"/>
    <w:rsid w:val="004F107C"/>
    <w:rsid w:val="004F271F"/>
    <w:rsid w:val="004F37A5"/>
    <w:rsid w:val="004F4567"/>
    <w:rsid w:val="004F6A47"/>
    <w:rsid w:val="004F73E6"/>
    <w:rsid w:val="004F7C8E"/>
    <w:rsid w:val="005010CC"/>
    <w:rsid w:val="00501187"/>
    <w:rsid w:val="0050127A"/>
    <w:rsid w:val="00501379"/>
    <w:rsid w:val="00503395"/>
    <w:rsid w:val="0050384A"/>
    <w:rsid w:val="00504059"/>
    <w:rsid w:val="0050441E"/>
    <w:rsid w:val="00504804"/>
    <w:rsid w:val="005048CF"/>
    <w:rsid w:val="0050554D"/>
    <w:rsid w:val="00505D51"/>
    <w:rsid w:val="00506AC5"/>
    <w:rsid w:val="005073CD"/>
    <w:rsid w:val="00507442"/>
    <w:rsid w:val="00507B59"/>
    <w:rsid w:val="0051077E"/>
    <w:rsid w:val="00510A9B"/>
    <w:rsid w:val="00510E89"/>
    <w:rsid w:val="00511001"/>
    <w:rsid w:val="00511E48"/>
    <w:rsid w:val="00512748"/>
    <w:rsid w:val="00513C9D"/>
    <w:rsid w:val="00513F2D"/>
    <w:rsid w:val="00514DBD"/>
    <w:rsid w:val="00515839"/>
    <w:rsid w:val="0051587F"/>
    <w:rsid w:val="00516DF5"/>
    <w:rsid w:val="005178DC"/>
    <w:rsid w:val="0052020A"/>
    <w:rsid w:val="00520423"/>
    <w:rsid w:val="00520C03"/>
    <w:rsid w:val="00521518"/>
    <w:rsid w:val="00521884"/>
    <w:rsid w:val="0052321C"/>
    <w:rsid w:val="00523B9B"/>
    <w:rsid w:val="00524622"/>
    <w:rsid w:val="00524C60"/>
    <w:rsid w:val="00524FF7"/>
    <w:rsid w:val="00525C42"/>
    <w:rsid w:val="00526EC8"/>
    <w:rsid w:val="0053022B"/>
    <w:rsid w:val="00531238"/>
    <w:rsid w:val="00531C53"/>
    <w:rsid w:val="005321F8"/>
    <w:rsid w:val="0053242E"/>
    <w:rsid w:val="00532500"/>
    <w:rsid w:val="00532BD5"/>
    <w:rsid w:val="00533860"/>
    <w:rsid w:val="005341A1"/>
    <w:rsid w:val="00534759"/>
    <w:rsid w:val="0053491F"/>
    <w:rsid w:val="005349B2"/>
    <w:rsid w:val="00534E9D"/>
    <w:rsid w:val="0053524F"/>
    <w:rsid w:val="00535F6B"/>
    <w:rsid w:val="00536229"/>
    <w:rsid w:val="00536F36"/>
    <w:rsid w:val="00537213"/>
    <w:rsid w:val="005379FE"/>
    <w:rsid w:val="00537F0C"/>
    <w:rsid w:val="00541A6C"/>
    <w:rsid w:val="005427AD"/>
    <w:rsid w:val="00543059"/>
    <w:rsid w:val="00543249"/>
    <w:rsid w:val="00543561"/>
    <w:rsid w:val="00543F39"/>
    <w:rsid w:val="0054470B"/>
    <w:rsid w:val="00544A16"/>
    <w:rsid w:val="00544F3B"/>
    <w:rsid w:val="00545992"/>
    <w:rsid w:val="00545AD7"/>
    <w:rsid w:val="00545B1D"/>
    <w:rsid w:val="00546147"/>
    <w:rsid w:val="00546203"/>
    <w:rsid w:val="0054676C"/>
    <w:rsid w:val="0054720D"/>
    <w:rsid w:val="00547C09"/>
    <w:rsid w:val="0055028F"/>
    <w:rsid w:val="005503A4"/>
    <w:rsid w:val="00550C06"/>
    <w:rsid w:val="005520DA"/>
    <w:rsid w:val="005545B9"/>
    <w:rsid w:val="00554DCC"/>
    <w:rsid w:val="0055560D"/>
    <w:rsid w:val="00557100"/>
    <w:rsid w:val="0055789C"/>
    <w:rsid w:val="00560BA5"/>
    <w:rsid w:val="00560BB6"/>
    <w:rsid w:val="00560DCD"/>
    <w:rsid w:val="00560F37"/>
    <w:rsid w:val="00560F90"/>
    <w:rsid w:val="00560FEC"/>
    <w:rsid w:val="00561A0F"/>
    <w:rsid w:val="0056271C"/>
    <w:rsid w:val="00562B7D"/>
    <w:rsid w:val="00563006"/>
    <w:rsid w:val="005638B5"/>
    <w:rsid w:val="00564446"/>
    <w:rsid w:val="00564C6C"/>
    <w:rsid w:val="0056586B"/>
    <w:rsid w:val="00566A05"/>
    <w:rsid w:val="00566BB1"/>
    <w:rsid w:val="00567198"/>
    <w:rsid w:val="00567887"/>
    <w:rsid w:val="00567B28"/>
    <w:rsid w:val="00567BAF"/>
    <w:rsid w:val="00567C9D"/>
    <w:rsid w:val="00570C24"/>
    <w:rsid w:val="00570F6B"/>
    <w:rsid w:val="00571448"/>
    <w:rsid w:val="00571577"/>
    <w:rsid w:val="00571A63"/>
    <w:rsid w:val="00571AF0"/>
    <w:rsid w:val="00571F5B"/>
    <w:rsid w:val="0057266C"/>
    <w:rsid w:val="00572A67"/>
    <w:rsid w:val="0057322D"/>
    <w:rsid w:val="00574068"/>
    <w:rsid w:val="005741B4"/>
    <w:rsid w:val="00575201"/>
    <w:rsid w:val="00575331"/>
    <w:rsid w:val="00575366"/>
    <w:rsid w:val="0057601F"/>
    <w:rsid w:val="0057746A"/>
    <w:rsid w:val="005777F9"/>
    <w:rsid w:val="00580B80"/>
    <w:rsid w:val="00580FCD"/>
    <w:rsid w:val="005821F4"/>
    <w:rsid w:val="005826CD"/>
    <w:rsid w:val="00583106"/>
    <w:rsid w:val="00583947"/>
    <w:rsid w:val="005841B7"/>
    <w:rsid w:val="00584574"/>
    <w:rsid w:val="00584754"/>
    <w:rsid w:val="00584985"/>
    <w:rsid w:val="00584F85"/>
    <w:rsid w:val="00585751"/>
    <w:rsid w:val="00586683"/>
    <w:rsid w:val="005903B8"/>
    <w:rsid w:val="005904D0"/>
    <w:rsid w:val="00590BCF"/>
    <w:rsid w:val="00590D71"/>
    <w:rsid w:val="005915F4"/>
    <w:rsid w:val="00591D8C"/>
    <w:rsid w:val="0059207D"/>
    <w:rsid w:val="00593058"/>
    <w:rsid w:val="005936B0"/>
    <w:rsid w:val="00594180"/>
    <w:rsid w:val="0059441C"/>
    <w:rsid w:val="00594980"/>
    <w:rsid w:val="00595FF5"/>
    <w:rsid w:val="00597D38"/>
    <w:rsid w:val="005A1080"/>
    <w:rsid w:val="005A1331"/>
    <w:rsid w:val="005A2158"/>
    <w:rsid w:val="005A2620"/>
    <w:rsid w:val="005A2879"/>
    <w:rsid w:val="005A44A0"/>
    <w:rsid w:val="005A462F"/>
    <w:rsid w:val="005A470A"/>
    <w:rsid w:val="005A4FEF"/>
    <w:rsid w:val="005A56E9"/>
    <w:rsid w:val="005A5D85"/>
    <w:rsid w:val="005A66CF"/>
    <w:rsid w:val="005A718C"/>
    <w:rsid w:val="005A7919"/>
    <w:rsid w:val="005B0CD0"/>
    <w:rsid w:val="005B11B3"/>
    <w:rsid w:val="005B19DD"/>
    <w:rsid w:val="005B283D"/>
    <w:rsid w:val="005B2ADA"/>
    <w:rsid w:val="005B333A"/>
    <w:rsid w:val="005B34E6"/>
    <w:rsid w:val="005B41B2"/>
    <w:rsid w:val="005B4727"/>
    <w:rsid w:val="005B4B2C"/>
    <w:rsid w:val="005B618E"/>
    <w:rsid w:val="005B6E05"/>
    <w:rsid w:val="005B6E11"/>
    <w:rsid w:val="005B6F67"/>
    <w:rsid w:val="005C0B2C"/>
    <w:rsid w:val="005C1AC1"/>
    <w:rsid w:val="005C21FB"/>
    <w:rsid w:val="005C2587"/>
    <w:rsid w:val="005C26C5"/>
    <w:rsid w:val="005C2801"/>
    <w:rsid w:val="005C2F04"/>
    <w:rsid w:val="005C4181"/>
    <w:rsid w:val="005C4541"/>
    <w:rsid w:val="005C4D57"/>
    <w:rsid w:val="005C5727"/>
    <w:rsid w:val="005C687F"/>
    <w:rsid w:val="005C6909"/>
    <w:rsid w:val="005C6D6F"/>
    <w:rsid w:val="005C6E07"/>
    <w:rsid w:val="005D00F1"/>
    <w:rsid w:val="005D06E1"/>
    <w:rsid w:val="005D12D8"/>
    <w:rsid w:val="005D23EE"/>
    <w:rsid w:val="005D2989"/>
    <w:rsid w:val="005D2FB8"/>
    <w:rsid w:val="005D3698"/>
    <w:rsid w:val="005D5D3B"/>
    <w:rsid w:val="005D6D2D"/>
    <w:rsid w:val="005D75A8"/>
    <w:rsid w:val="005D78F6"/>
    <w:rsid w:val="005D7EC2"/>
    <w:rsid w:val="005E100A"/>
    <w:rsid w:val="005E1FF0"/>
    <w:rsid w:val="005E2278"/>
    <w:rsid w:val="005E2F6B"/>
    <w:rsid w:val="005E312C"/>
    <w:rsid w:val="005E356F"/>
    <w:rsid w:val="005E394D"/>
    <w:rsid w:val="005E3D7F"/>
    <w:rsid w:val="005E47A6"/>
    <w:rsid w:val="005E490A"/>
    <w:rsid w:val="005E6110"/>
    <w:rsid w:val="005F27C2"/>
    <w:rsid w:val="005F2983"/>
    <w:rsid w:val="005F2D10"/>
    <w:rsid w:val="005F485F"/>
    <w:rsid w:val="005F4D77"/>
    <w:rsid w:val="005F4E01"/>
    <w:rsid w:val="005F6264"/>
    <w:rsid w:val="005F7D4B"/>
    <w:rsid w:val="006010E5"/>
    <w:rsid w:val="00601816"/>
    <w:rsid w:val="006026B0"/>
    <w:rsid w:val="00602F03"/>
    <w:rsid w:val="00603CC6"/>
    <w:rsid w:val="0060403C"/>
    <w:rsid w:val="0060471A"/>
    <w:rsid w:val="00605833"/>
    <w:rsid w:val="00605D8A"/>
    <w:rsid w:val="00605E98"/>
    <w:rsid w:val="006067B5"/>
    <w:rsid w:val="0060686C"/>
    <w:rsid w:val="0060693A"/>
    <w:rsid w:val="00607BC3"/>
    <w:rsid w:val="00610771"/>
    <w:rsid w:val="0061100E"/>
    <w:rsid w:val="00611288"/>
    <w:rsid w:val="00612628"/>
    <w:rsid w:val="00612917"/>
    <w:rsid w:val="006132E5"/>
    <w:rsid w:val="00614A3D"/>
    <w:rsid w:val="00615E67"/>
    <w:rsid w:val="00616379"/>
    <w:rsid w:val="00617516"/>
    <w:rsid w:val="006178AD"/>
    <w:rsid w:val="00617946"/>
    <w:rsid w:val="00620472"/>
    <w:rsid w:val="00621288"/>
    <w:rsid w:val="0062156D"/>
    <w:rsid w:val="0062241C"/>
    <w:rsid w:val="00622AD6"/>
    <w:rsid w:val="006230EF"/>
    <w:rsid w:val="00623694"/>
    <w:rsid w:val="00624CCA"/>
    <w:rsid w:val="00624CE9"/>
    <w:rsid w:val="00624F63"/>
    <w:rsid w:val="00625FD3"/>
    <w:rsid w:val="00626827"/>
    <w:rsid w:val="00627186"/>
    <w:rsid w:val="006271AC"/>
    <w:rsid w:val="00627D68"/>
    <w:rsid w:val="00630762"/>
    <w:rsid w:val="006309BD"/>
    <w:rsid w:val="00630D10"/>
    <w:rsid w:val="00632FC8"/>
    <w:rsid w:val="0063404D"/>
    <w:rsid w:val="006340E0"/>
    <w:rsid w:val="006342E7"/>
    <w:rsid w:val="006345A0"/>
    <w:rsid w:val="00635BCB"/>
    <w:rsid w:val="00637577"/>
    <w:rsid w:val="0064023E"/>
    <w:rsid w:val="00640EEE"/>
    <w:rsid w:val="00641A8C"/>
    <w:rsid w:val="00642F59"/>
    <w:rsid w:val="00643663"/>
    <w:rsid w:val="00643C96"/>
    <w:rsid w:val="00644E54"/>
    <w:rsid w:val="00644FA4"/>
    <w:rsid w:val="006466D8"/>
    <w:rsid w:val="00646800"/>
    <w:rsid w:val="00647294"/>
    <w:rsid w:val="00647610"/>
    <w:rsid w:val="00647E3E"/>
    <w:rsid w:val="006504EF"/>
    <w:rsid w:val="0065070D"/>
    <w:rsid w:val="0065084E"/>
    <w:rsid w:val="00650C2D"/>
    <w:rsid w:val="00651D1A"/>
    <w:rsid w:val="00652538"/>
    <w:rsid w:val="00652A0A"/>
    <w:rsid w:val="00652FDF"/>
    <w:rsid w:val="006535E7"/>
    <w:rsid w:val="006542D8"/>
    <w:rsid w:val="006545A7"/>
    <w:rsid w:val="00654F4A"/>
    <w:rsid w:val="00655188"/>
    <w:rsid w:val="00656F99"/>
    <w:rsid w:val="006574F6"/>
    <w:rsid w:val="00660A3A"/>
    <w:rsid w:val="00661445"/>
    <w:rsid w:val="00661A1B"/>
    <w:rsid w:val="00661C60"/>
    <w:rsid w:val="00661E09"/>
    <w:rsid w:val="00661E83"/>
    <w:rsid w:val="006623A6"/>
    <w:rsid w:val="00662BC3"/>
    <w:rsid w:val="006648E9"/>
    <w:rsid w:val="00664E6F"/>
    <w:rsid w:val="00665245"/>
    <w:rsid w:val="006654CB"/>
    <w:rsid w:val="00665B8E"/>
    <w:rsid w:val="00665F78"/>
    <w:rsid w:val="00666A3F"/>
    <w:rsid w:val="00666B19"/>
    <w:rsid w:val="006672BA"/>
    <w:rsid w:val="00667C2F"/>
    <w:rsid w:val="006707EF"/>
    <w:rsid w:val="006711D0"/>
    <w:rsid w:val="00671916"/>
    <w:rsid w:val="00673FE8"/>
    <w:rsid w:val="006746AC"/>
    <w:rsid w:val="006746EF"/>
    <w:rsid w:val="0067542F"/>
    <w:rsid w:val="00675A44"/>
    <w:rsid w:val="00675C22"/>
    <w:rsid w:val="00675EB6"/>
    <w:rsid w:val="00676675"/>
    <w:rsid w:val="00676AE8"/>
    <w:rsid w:val="00676C3B"/>
    <w:rsid w:val="00676FA2"/>
    <w:rsid w:val="00677636"/>
    <w:rsid w:val="00680E14"/>
    <w:rsid w:val="00682019"/>
    <w:rsid w:val="00682461"/>
    <w:rsid w:val="0068295A"/>
    <w:rsid w:val="00682E2C"/>
    <w:rsid w:val="00682FBE"/>
    <w:rsid w:val="006841F0"/>
    <w:rsid w:val="00684E26"/>
    <w:rsid w:val="00686260"/>
    <w:rsid w:val="00686534"/>
    <w:rsid w:val="006871A2"/>
    <w:rsid w:val="006876FD"/>
    <w:rsid w:val="006905DB"/>
    <w:rsid w:val="006911E7"/>
    <w:rsid w:val="006916D7"/>
    <w:rsid w:val="00691DC9"/>
    <w:rsid w:val="006929B4"/>
    <w:rsid w:val="0069319F"/>
    <w:rsid w:val="00693677"/>
    <w:rsid w:val="00693753"/>
    <w:rsid w:val="006945A9"/>
    <w:rsid w:val="00694680"/>
    <w:rsid w:val="0069519F"/>
    <w:rsid w:val="00695369"/>
    <w:rsid w:val="00695839"/>
    <w:rsid w:val="006963E1"/>
    <w:rsid w:val="00697007"/>
    <w:rsid w:val="0069730E"/>
    <w:rsid w:val="00697677"/>
    <w:rsid w:val="00697972"/>
    <w:rsid w:val="00697EA8"/>
    <w:rsid w:val="006A0933"/>
    <w:rsid w:val="006A0ACF"/>
    <w:rsid w:val="006A169B"/>
    <w:rsid w:val="006A26BB"/>
    <w:rsid w:val="006A3506"/>
    <w:rsid w:val="006A352A"/>
    <w:rsid w:val="006A3A58"/>
    <w:rsid w:val="006A3FE7"/>
    <w:rsid w:val="006A413C"/>
    <w:rsid w:val="006A4E74"/>
    <w:rsid w:val="006A4F8A"/>
    <w:rsid w:val="006A539B"/>
    <w:rsid w:val="006A53D5"/>
    <w:rsid w:val="006A6448"/>
    <w:rsid w:val="006A7D82"/>
    <w:rsid w:val="006A7DC9"/>
    <w:rsid w:val="006B012F"/>
    <w:rsid w:val="006B0BD3"/>
    <w:rsid w:val="006B0C91"/>
    <w:rsid w:val="006B1446"/>
    <w:rsid w:val="006B14C2"/>
    <w:rsid w:val="006B156E"/>
    <w:rsid w:val="006B1C6C"/>
    <w:rsid w:val="006B2F8B"/>
    <w:rsid w:val="006B3EEF"/>
    <w:rsid w:val="006B422F"/>
    <w:rsid w:val="006B44AD"/>
    <w:rsid w:val="006B52A5"/>
    <w:rsid w:val="006B54FA"/>
    <w:rsid w:val="006B611D"/>
    <w:rsid w:val="006B7393"/>
    <w:rsid w:val="006B7C5F"/>
    <w:rsid w:val="006C0416"/>
    <w:rsid w:val="006C0584"/>
    <w:rsid w:val="006C0E42"/>
    <w:rsid w:val="006C233E"/>
    <w:rsid w:val="006C2618"/>
    <w:rsid w:val="006C2ADB"/>
    <w:rsid w:val="006C3412"/>
    <w:rsid w:val="006C563D"/>
    <w:rsid w:val="006C6171"/>
    <w:rsid w:val="006C61FE"/>
    <w:rsid w:val="006C6BCC"/>
    <w:rsid w:val="006C7158"/>
    <w:rsid w:val="006C7A5B"/>
    <w:rsid w:val="006D03A4"/>
    <w:rsid w:val="006D0FA0"/>
    <w:rsid w:val="006D2596"/>
    <w:rsid w:val="006D2C0C"/>
    <w:rsid w:val="006D2CE8"/>
    <w:rsid w:val="006D2E0C"/>
    <w:rsid w:val="006D37E0"/>
    <w:rsid w:val="006D4218"/>
    <w:rsid w:val="006D455B"/>
    <w:rsid w:val="006D5A0B"/>
    <w:rsid w:val="006D67ED"/>
    <w:rsid w:val="006D720C"/>
    <w:rsid w:val="006D7AF4"/>
    <w:rsid w:val="006E00FC"/>
    <w:rsid w:val="006E198C"/>
    <w:rsid w:val="006E1EB6"/>
    <w:rsid w:val="006E200A"/>
    <w:rsid w:val="006E20A0"/>
    <w:rsid w:val="006E2EB6"/>
    <w:rsid w:val="006E3806"/>
    <w:rsid w:val="006E3D92"/>
    <w:rsid w:val="006E49CA"/>
    <w:rsid w:val="006E4FB9"/>
    <w:rsid w:val="006E559A"/>
    <w:rsid w:val="006E5859"/>
    <w:rsid w:val="006E5EEC"/>
    <w:rsid w:val="006E6B40"/>
    <w:rsid w:val="006E6D60"/>
    <w:rsid w:val="006E6F2F"/>
    <w:rsid w:val="006E77DB"/>
    <w:rsid w:val="006E7B85"/>
    <w:rsid w:val="006F013F"/>
    <w:rsid w:val="006F089E"/>
    <w:rsid w:val="006F0DB6"/>
    <w:rsid w:val="006F1FD0"/>
    <w:rsid w:val="006F25AD"/>
    <w:rsid w:val="006F27BB"/>
    <w:rsid w:val="006F2C98"/>
    <w:rsid w:val="006F4139"/>
    <w:rsid w:val="006F4C2D"/>
    <w:rsid w:val="006F5725"/>
    <w:rsid w:val="006F6450"/>
    <w:rsid w:val="006F7194"/>
    <w:rsid w:val="006F7A5A"/>
    <w:rsid w:val="00700C1B"/>
    <w:rsid w:val="00700ED8"/>
    <w:rsid w:val="007010C6"/>
    <w:rsid w:val="0070154D"/>
    <w:rsid w:val="0070246D"/>
    <w:rsid w:val="00702D84"/>
    <w:rsid w:val="0070338B"/>
    <w:rsid w:val="00703538"/>
    <w:rsid w:val="007035B1"/>
    <w:rsid w:val="00703AB7"/>
    <w:rsid w:val="007059A8"/>
    <w:rsid w:val="00705E10"/>
    <w:rsid w:val="007064B6"/>
    <w:rsid w:val="0070718A"/>
    <w:rsid w:val="00707384"/>
    <w:rsid w:val="00707A2A"/>
    <w:rsid w:val="0071049E"/>
    <w:rsid w:val="00710512"/>
    <w:rsid w:val="007112E9"/>
    <w:rsid w:val="007116AB"/>
    <w:rsid w:val="00711791"/>
    <w:rsid w:val="00711F81"/>
    <w:rsid w:val="0071430F"/>
    <w:rsid w:val="00714448"/>
    <w:rsid w:val="00714B8B"/>
    <w:rsid w:val="007150F5"/>
    <w:rsid w:val="007156DA"/>
    <w:rsid w:val="00715A15"/>
    <w:rsid w:val="007162F8"/>
    <w:rsid w:val="00716F62"/>
    <w:rsid w:val="00716FEA"/>
    <w:rsid w:val="007173AE"/>
    <w:rsid w:val="00717CCA"/>
    <w:rsid w:val="00720CC8"/>
    <w:rsid w:val="00721940"/>
    <w:rsid w:val="00721DA9"/>
    <w:rsid w:val="00722818"/>
    <w:rsid w:val="00723276"/>
    <w:rsid w:val="00723E38"/>
    <w:rsid w:val="0072413C"/>
    <w:rsid w:val="007245D4"/>
    <w:rsid w:val="00724DC1"/>
    <w:rsid w:val="007261F5"/>
    <w:rsid w:val="00726909"/>
    <w:rsid w:val="00726DE8"/>
    <w:rsid w:val="0072724C"/>
    <w:rsid w:val="0072775C"/>
    <w:rsid w:val="00727DD8"/>
    <w:rsid w:val="00727F64"/>
    <w:rsid w:val="007302E4"/>
    <w:rsid w:val="0073113C"/>
    <w:rsid w:val="0073124E"/>
    <w:rsid w:val="00732E96"/>
    <w:rsid w:val="00734B93"/>
    <w:rsid w:val="00734BF4"/>
    <w:rsid w:val="00734C5B"/>
    <w:rsid w:val="0073573E"/>
    <w:rsid w:val="0073608F"/>
    <w:rsid w:val="00737485"/>
    <w:rsid w:val="00740D5C"/>
    <w:rsid w:val="00741DE8"/>
    <w:rsid w:val="00742282"/>
    <w:rsid w:val="00743026"/>
    <w:rsid w:val="0074360C"/>
    <w:rsid w:val="00743767"/>
    <w:rsid w:val="00743934"/>
    <w:rsid w:val="00743B9D"/>
    <w:rsid w:val="00745119"/>
    <w:rsid w:val="00745843"/>
    <w:rsid w:val="00746605"/>
    <w:rsid w:val="0074755E"/>
    <w:rsid w:val="00747BD9"/>
    <w:rsid w:val="00747C39"/>
    <w:rsid w:val="00750650"/>
    <w:rsid w:val="007507DE"/>
    <w:rsid w:val="00751046"/>
    <w:rsid w:val="007512A5"/>
    <w:rsid w:val="0075158B"/>
    <w:rsid w:val="007518E9"/>
    <w:rsid w:val="00751F2D"/>
    <w:rsid w:val="0075205D"/>
    <w:rsid w:val="00752713"/>
    <w:rsid w:val="00752AF8"/>
    <w:rsid w:val="00752B3F"/>
    <w:rsid w:val="00752F32"/>
    <w:rsid w:val="00753C2A"/>
    <w:rsid w:val="007542B7"/>
    <w:rsid w:val="007548F1"/>
    <w:rsid w:val="00754B4D"/>
    <w:rsid w:val="00755012"/>
    <w:rsid w:val="00756183"/>
    <w:rsid w:val="00756462"/>
    <w:rsid w:val="00756E1B"/>
    <w:rsid w:val="0076007E"/>
    <w:rsid w:val="00761D2F"/>
    <w:rsid w:val="007628F5"/>
    <w:rsid w:val="007634CE"/>
    <w:rsid w:val="00763C7D"/>
    <w:rsid w:val="00763DA8"/>
    <w:rsid w:val="0076458A"/>
    <w:rsid w:val="007645AE"/>
    <w:rsid w:val="0076515D"/>
    <w:rsid w:val="007651F5"/>
    <w:rsid w:val="007653C8"/>
    <w:rsid w:val="007655DD"/>
    <w:rsid w:val="00765D7D"/>
    <w:rsid w:val="00766100"/>
    <w:rsid w:val="0076625C"/>
    <w:rsid w:val="00766520"/>
    <w:rsid w:val="00766862"/>
    <w:rsid w:val="00767773"/>
    <w:rsid w:val="00767919"/>
    <w:rsid w:val="007704DB"/>
    <w:rsid w:val="00771067"/>
    <w:rsid w:val="007714A1"/>
    <w:rsid w:val="00771ADC"/>
    <w:rsid w:val="00771CE9"/>
    <w:rsid w:val="007727EB"/>
    <w:rsid w:val="00772EDE"/>
    <w:rsid w:val="007733C5"/>
    <w:rsid w:val="007737C0"/>
    <w:rsid w:val="00775703"/>
    <w:rsid w:val="00775EFB"/>
    <w:rsid w:val="00776085"/>
    <w:rsid w:val="0077628D"/>
    <w:rsid w:val="00776643"/>
    <w:rsid w:val="00776788"/>
    <w:rsid w:val="007767ED"/>
    <w:rsid w:val="00776E34"/>
    <w:rsid w:val="00776F12"/>
    <w:rsid w:val="007773A1"/>
    <w:rsid w:val="007775F5"/>
    <w:rsid w:val="00777821"/>
    <w:rsid w:val="00777C2F"/>
    <w:rsid w:val="00777DFA"/>
    <w:rsid w:val="00777FEE"/>
    <w:rsid w:val="00780CC9"/>
    <w:rsid w:val="00781452"/>
    <w:rsid w:val="00781724"/>
    <w:rsid w:val="00782805"/>
    <w:rsid w:val="00783264"/>
    <w:rsid w:val="007839A5"/>
    <w:rsid w:val="00783C13"/>
    <w:rsid w:val="007841F8"/>
    <w:rsid w:val="0078647E"/>
    <w:rsid w:val="00786F2F"/>
    <w:rsid w:val="00787C0C"/>
    <w:rsid w:val="00791116"/>
    <w:rsid w:val="0079152A"/>
    <w:rsid w:val="00791D58"/>
    <w:rsid w:val="00792FAD"/>
    <w:rsid w:val="007930B6"/>
    <w:rsid w:val="007933C9"/>
    <w:rsid w:val="0079384F"/>
    <w:rsid w:val="00794873"/>
    <w:rsid w:val="00794D5A"/>
    <w:rsid w:val="00794E90"/>
    <w:rsid w:val="00794F30"/>
    <w:rsid w:val="00795F20"/>
    <w:rsid w:val="007964AC"/>
    <w:rsid w:val="00796504"/>
    <w:rsid w:val="007A0F35"/>
    <w:rsid w:val="007A163D"/>
    <w:rsid w:val="007A2B8E"/>
    <w:rsid w:val="007A35EB"/>
    <w:rsid w:val="007A3894"/>
    <w:rsid w:val="007A3F49"/>
    <w:rsid w:val="007A5278"/>
    <w:rsid w:val="007A5659"/>
    <w:rsid w:val="007A5AF3"/>
    <w:rsid w:val="007A5D3D"/>
    <w:rsid w:val="007A6A36"/>
    <w:rsid w:val="007A6B74"/>
    <w:rsid w:val="007A708F"/>
    <w:rsid w:val="007A7684"/>
    <w:rsid w:val="007A7965"/>
    <w:rsid w:val="007B1017"/>
    <w:rsid w:val="007B1856"/>
    <w:rsid w:val="007B1910"/>
    <w:rsid w:val="007B2477"/>
    <w:rsid w:val="007B2589"/>
    <w:rsid w:val="007B2A19"/>
    <w:rsid w:val="007B2C42"/>
    <w:rsid w:val="007B3AD5"/>
    <w:rsid w:val="007B4E3B"/>
    <w:rsid w:val="007B56A5"/>
    <w:rsid w:val="007C071E"/>
    <w:rsid w:val="007C151C"/>
    <w:rsid w:val="007C176F"/>
    <w:rsid w:val="007C1C7F"/>
    <w:rsid w:val="007C242B"/>
    <w:rsid w:val="007C2795"/>
    <w:rsid w:val="007C2E92"/>
    <w:rsid w:val="007C6028"/>
    <w:rsid w:val="007C61DD"/>
    <w:rsid w:val="007C6549"/>
    <w:rsid w:val="007C7768"/>
    <w:rsid w:val="007C78A8"/>
    <w:rsid w:val="007C7E78"/>
    <w:rsid w:val="007D02F6"/>
    <w:rsid w:val="007D05E0"/>
    <w:rsid w:val="007D08D2"/>
    <w:rsid w:val="007D09CC"/>
    <w:rsid w:val="007D0BDE"/>
    <w:rsid w:val="007D195D"/>
    <w:rsid w:val="007D2314"/>
    <w:rsid w:val="007D2A2D"/>
    <w:rsid w:val="007D3BBF"/>
    <w:rsid w:val="007D3E8F"/>
    <w:rsid w:val="007D4173"/>
    <w:rsid w:val="007D4E45"/>
    <w:rsid w:val="007D4FAF"/>
    <w:rsid w:val="007D4FC3"/>
    <w:rsid w:val="007D5924"/>
    <w:rsid w:val="007D5AE4"/>
    <w:rsid w:val="007D62D2"/>
    <w:rsid w:val="007D673B"/>
    <w:rsid w:val="007D75DE"/>
    <w:rsid w:val="007D7840"/>
    <w:rsid w:val="007E0503"/>
    <w:rsid w:val="007E0638"/>
    <w:rsid w:val="007E1A6B"/>
    <w:rsid w:val="007E1CF4"/>
    <w:rsid w:val="007E217C"/>
    <w:rsid w:val="007E27AB"/>
    <w:rsid w:val="007E2B4A"/>
    <w:rsid w:val="007E2B97"/>
    <w:rsid w:val="007E2BC3"/>
    <w:rsid w:val="007E2D78"/>
    <w:rsid w:val="007E3AFB"/>
    <w:rsid w:val="007E4A9A"/>
    <w:rsid w:val="007E7635"/>
    <w:rsid w:val="007F0105"/>
    <w:rsid w:val="007F1623"/>
    <w:rsid w:val="007F3276"/>
    <w:rsid w:val="007F42B8"/>
    <w:rsid w:val="007F4480"/>
    <w:rsid w:val="007F4707"/>
    <w:rsid w:val="007F56FA"/>
    <w:rsid w:val="007F5AD9"/>
    <w:rsid w:val="007F5BF8"/>
    <w:rsid w:val="007F5E92"/>
    <w:rsid w:val="007F6F0D"/>
    <w:rsid w:val="00801039"/>
    <w:rsid w:val="008013A3"/>
    <w:rsid w:val="008013EF"/>
    <w:rsid w:val="0080157A"/>
    <w:rsid w:val="00801999"/>
    <w:rsid w:val="00801C71"/>
    <w:rsid w:val="008020E5"/>
    <w:rsid w:val="008031C6"/>
    <w:rsid w:val="008032DB"/>
    <w:rsid w:val="0080418F"/>
    <w:rsid w:val="00804368"/>
    <w:rsid w:val="00805F78"/>
    <w:rsid w:val="008062DC"/>
    <w:rsid w:val="008064E4"/>
    <w:rsid w:val="0080654C"/>
    <w:rsid w:val="0080743D"/>
    <w:rsid w:val="00807BED"/>
    <w:rsid w:val="00810874"/>
    <w:rsid w:val="00810B1C"/>
    <w:rsid w:val="0081299F"/>
    <w:rsid w:val="008132F5"/>
    <w:rsid w:val="00813B30"/>
    <w:rsid w:val="00813C21"/>
    <w:rsid w:val="00814BEE"/>
    <w:rsid w:val="008156F3"/>
    <w:rsid w:val="00815C37"/>
    <w:rsid w:val="00815EC1"/>
    <w:rsid w:val="00815EC3"/>
    <w:rsid w:val="008163AB"/>
    <w:rsid w:val="00816BB2"/>
    <w:rsid w:val="00816BD7"/>
    <w:rsid w:val="00817C42"/>
    <w:rsid w:val="008201A1"/>
    <w:rsid w:val="0082048B"/>
    <w:rsid w:val="00821286"/>
    <w:rsid w:val="00821B25"/>
    <w:rsid w:val="00821E7B"/>
    <w:rsid w:val="00822327"/>
    <w:rsid w:val="00822464"/>
    <w:rsid w:val="00822FA9"/>
    <w:rsid w:val="00823350"/>
    <w:rsid w:val="00823ED8"/>
    <w:rsid w:val="00823F5D"/>
    <w:rsid w:val="008241BE"/>
    <w:rsid w:val="008245FB"/>
    <w:rsid w:val="0082675E"/>
    <w:rsid w:val="00826899"/>
    <w:rsid w:val="00827199"/>
    <w:rsid w:val="0082726B"/>
    <w:rsid w:val="008273D2"/>
    <w:rsid w:val="00827937"/>
    <w:rsid w:val="00827A18"/>
    <w:rsid w:val="00827CF6"/>
    <w:rsid w:val="00827ECF"/>
    <w:rsid w:val="008305FE"/>
    <w:rsid w:val="00832C1A"/>
    <w:rsid w:val="008340A7"/>
    <w:rsid w:val="00834704"/>
    <w:rsid w:val="0083709D"/>
    <w:rsid w:val="00840447"/>
    <w:rsid w:val="008407C1"/>
    <w:rsid w:val="00840D9E"/>
    <w:rsid w:val="00841482"/>
    <w:rsid w:val="008426CD"/>
    <w:rsid w:val="008427B7"/>
    <w:rsid w:val="008429B6"/>
    <w:rsid w:val="00842A5B"/>
    <w:rsid w:val="00842FC3"/>
    <w:rsid w:val="00843959"/>
    <w:rsid w:val="00843C54"/>
    <w:rsid w:val="008450B2"/>
    <w:rsid w:val="0084510D"/>
    <w:rsid w:val="00845836"/>
    <w:rsid w:val="0084603F"/>
    <w:rsid w:val="00846166"/>
    <w:rsid w:val="008470A5"/>
    <w:rsid w:val="008471B0"/>
    <w:rsid w:val="00847F3E"/>
    <w:rsid w:val="00850261"/>
    <w:rsid w:val="00851828"/>
    <w:rsid w:val="00852392"/>
    <w:rsid w:val="00852482"/>
    <w:rsid w:val="00853A59"/>
    <w:rsid w:val="00853B78"/>
    <w:rsid w:val="00853F5B"/>
    <w:rsid w:val="00854189"/>
    <w:rsid w:val="0085477A"/>
    <w:rsid w:val="00854934"/>
    <w:rsid w:val="008550CE"/>
    <w:rsid w:val="008571C1"/>
    <w:rsid w:val="0085781D"/>
    <w:rsid w:val="0086281B"/>
    <w:rsid w:val="00862894"/>
    <w:rsid w:val="00862C24"/>
    <w:rsid w:val="00862FFE"/>
    <w:rsid w:val="008644E6"/>
    <w:rsid w:val="00864825"/>
    <w:rsid w:val="00864A40"/>
    <w:rsid w:val="00864BE4"/>
    <w:rsid w:val="008651A9"/>
    <w:rsid w:val="008658E2"/>
    <w:rsid w:val="008661A6"/>
    <w:rsid w:val="00866738"/>
    <w:rsid w:val="00866DFD"/>
    <w:rsid w:val="00870A4D"/>
    <w:rsid w:val="00870C0C"/>
    <w:rsid w:val="00870F2E"/>
    <w:rsid w:val="00871390"/>
    <w:rsid w:val="008718E5"/>
    <w:rsid w:val="008721F1"/>
    <w:rsid w:val="0087231B"/>
    <w:rsid w:val="0087278B"/>
    <w:rsid w:val="00872BB7"/>
    <w:rsid w:val="0087315C"/>
    <w:rsid w:val="008732FC"/>
    <w:rsid w:val="00873357"/>
    <w:rsid w:val="0087357D"/>
    <w:rsid w:val="00874214"/>
    <w:rsid w:val="0087427A"/>
    <w:rsid w:val="00874486"/>
    <w:rsid w:val="00874DA8"/>
    <w:rsid w:val="00874FE5"/>
    <w:rsid w:val="00875312"/>
    <w:rsid w:val="00875F29"/>
    <w:rsid w:val="00876554"/>
    <w:rsid w:val="00876BBB"/>
    <w:rsid w:val="00876C5B"/>
    <w:rsid w:val="008771F3"/>
    <w:rsid w:val="008772F7"/>
    <w:rsid w:val="00880548"/>
    <w:rsid w:val="00880D4C"/>
    <w:rsid w:val="00881077"/>
    <w:rsid w:val="008815B8"/>
    <w:rsid w:val="00881615"/>
    <w:rsid w:val="0088198D"/>
    <w:rsid w:val="00882BE0"/>
    <w:rsid w:val="0088351A"/>
    <w:rsid w:val="0088398B"/>
    <w:rsid w:val="00884050"/>
    <w:rsid w:val="008850BE"/>
    <w:rsid w:val="008861AE"/>
    <w:rsid w:val="00886847"/>
    <w:rsid w:val="008875B3"/>
    <w:rsid w:val="00887B6F"/>
    <w:rsid w:val="00887CCD"/>
    <w:rsid w:val="0089096C"/>
    <w:rsid w:val="0089138C"/>
    <w:rsid w:val="008917F6"/>
    <w:rsid w:val="00892255"/>
    <w:rsid w:val="0089286B"/>
    <w:rsid w:val="008929B6"/>
    <w:rsid w:val="00893769"/>
    <w:rsid w:val="008951A2"/>
    <w:rsid w:val="0089548E"/>
    <w:rsid w:val="0089560D"/>
    <w:rsid w:val="00895FAB"/>
    <w:rsid w:val="00896AF5"/>
    <w:rsid w:val="008978E3"/>
    <w:rsid w:val="008A0778"/>
    <w:rsid w:val="008A07C2"/>
    <w:rsid w:val="008A0846"/>
    <w:rsid w:val="008A10E3"/>
    <w:rsid w:val="008A1253"/>
    <w:rsid w:val="008A28E7"/>
    <w:rsid w:val="008A2BF2"/>
    <w:rsid w:val="008A2E5B"/>
    <w:rsid w:val="008A30B1"/>
    <w:rsid w:val="008A3510"/>
    <w:rsid w:val="008A56AC"/>
    <w:rsid w:val="008A56D4"/>
    <w:rsid w:val="008A6C13"/>
    <w:rsid w:val="008A7828"/>
    <w:rsid w:val="008A7EEB"/>
    <w:rsid w:val="008B0347"/>
    <w:rsid w:val="008B0D0A"/>
    <w:rsid w:val="008B102C"/>
    <w:rsid w:val="008B10FC"/>
    <w:rsid w:val="008B136C"/>
    <w:rsid w:val="008B194F"/>
    <w:rsid w:val="008B27C1"/>
    <w:rsid w:val="008B2ED8"/>
    <w:rsid w:val="008B2FDE"/>
    <w:rsid w:val="008B3759"/>
    <w:rsid w:val="008B4956"/>
    <w:rsid w:val="008B5057"/>
    <w:rsid w:val="008B5F04"/>
    <w:rsid w:val="008C12BD"/>
    <w:rsid w:val="008C16E5"/>
    <w:rsid w:val="008C3BEE"/>
    <w:rsid w:val="008C43AE"/>
    <w:rsid w:val="008C47C4"/>
    <w:rsid w:val="008C4BE3"/>
    <w:rsid w:val="008C4D03"/>
    <w:rsid w:val="008C4E51"/>
    <w:rsid w:val="008C510C"/>
    <w:rsid w:val="008D0C15"/>
    <w:rsid w:val="008D136A"/>
    <w:rsid w:val="008D17FE"/>
    <w:rsid w:val="008D2CC6"/>
    <w:rsid w:val="008D2E0A"/>
    <w:rsid w:val="008D3D18"/>
    <w:rsid w:val="008D4447"/>
    <w:rsid w:val="008D4E10"/>
    <w:rsid w:val="008D5062"/>
    <w:rsid w:val="008D54F9"/>
    <w:rsid w:val="008D560E"/>
    <w:rsid w:val="008D5CA6"/>
    <w:rsid w:val="008D603A"/>
    <w:rsid w:val="008D614F"/>
    <w:rsid w:val="008D6E01"/>
    <w:rsid w:val="008D74C5"/>
    <w:rsid w:val="008D7A18"/>
    <w:rsid w:val="008E09AE"/>
    <w:rsid w:val="008E1A69"/>
    <w:rsid w:val="008E1DAE"/>
    <w:rsid w:val="008E2336"/>
    <w:rsid w:val="008E399F"/>
    <w:rsid w:val="008E413A"/>
    <w:rsid w:val="008E4489"/>
    <w:rsid w:val="008E4F1D"/>
    <w:rsid w:val="008E6610"/>
    <w:rsid w:val="008E7206"/>
    <w:rsid w:val="008E7915"/>
    <w:rsid w:val="008F04E6"/>
    <w:rsid w:val="008F0697"/>
    <w:rsid w:val="008F106D"/>
    <w:rsid w:val="008F1FEA"/>
    <w:rsid w:val="008F20C8"/>
    <w:rsid w:val="008F2F72"/>
    <w:rsid w:val="008F32A8"/>
    <w:rsid w:val="008F33D9"/>
    <w:rsid w:val="008F4067"/>
    <w:rsid w:val="008F4B1A"/>
    <w:rsid w:val="008F4CDE"/>
    <w:rsid w:val="008F5019"/>
    <w:rsid w:val="008F55AA"/>
    <w:rsid w:val="008F5884"/>
    <w:rsid w:val="008F65A5"/>
    <w:rsid w:val="008F65FD"/>
    <w:rsid w:val="008F6D28"/>
    <w:rsid w:val="008F6F79"/>
    <w:rsid w:val="008F7981"/>
    <w:rsid w:val="00900010"/>
    <w:rsid w:val="009000FA"/>
    <w:rsid w:val="00900501"/>
    <w:rsid w:val="00900F09"/>
    <w:rsid w:val="0090134B"/>
    <w:rsid w:val="009013D9"/>
    <w:rsid w:val="009014D9"/>
    <w:rsid w:val="009017E0"/>
    <w:rsid w:val="00902DAE"/>
    <w:rsid w:val="00903182"/>
    <w:rsid w:val="00903C0E"/>
    <w:rsid w:val="00904EAF"/>
    <w:rsid w:val="009059F1"/>
    <w:rsid w:val="00905D3A"/>
    <w:rsid w:val="00905FFB"/>
    <w:rsid w:val="009067DC"/>
    <w:rsid w:val="00906A46"/>
    <w:rsid w:val="00907DDC"/>
    <w:rsid w:val="0091065E"/>
    <w:rsid w:val="00910B57"/>
    <w:rsid w:val="0091124C"/>
    <w:rsid w:val="0091130F"/>
    <w:rsid w:val="00911675"/>
    <w:rsid w:val="00912041"/>
    <w:rsid w:val="009126A2"/>
    <w:rsid w:val="009126E6"/>
    <w:rsid w:val="00912BE8"/>
    <w:rsid w:val="00913158"/>
    <w:rsid w:val="0091392E"/>
    <w:rsid w:val="00913D5B"/>
    <w:rsid w:val="009146DF"/>
    <w:rsid w:val="009150DA"/>
    <w:rsid w:val="00915101"/>
    <w:rsid w:val="00915F78"/>
    <w:rsid w:val="00916069"/>
    <w:rsid w:val="0091607B"/>
    <w:rsid w:val="009171E2"/>
    <w:rsid w:val="00917DC9"/>
    <w:rsid w:val="009200D0"/>
    <w:rsid w:val="00920AE4"/>
    <w:rsid w:val="00920CB8"/>
    <w:rsid w:val="00921424"/>
    <w:rsid w:val="00921A8E"/>
    <w:rsid w:val="0092283D"/>
    <w:rsid w:val="009232CE"/>
    <w:rsid w:val="00924DD6"/>
    <w:rsid w:val="009255DA"/>
    <w:rsid w:val="009257F0"/>
    <w:rsid w:val="00925FF2"/>
    <w:rsid w:val="00926109"/>
    <w:rsid w:val="0092689D"/>
    <w:rsid w:val="0092792C"/>
    <w:rsid w:val="00927C86"/>
    <w:rsid w:val="00930152"/>
    <w:rsid w:val="00931C79"/>
    <w:rsid w:val="00931DC7"/>
    <w:rsid w:val="0093284B"/>
    <w:rsid w:val="00933A88"/>
    <w:rsid w:val="00933AFA"/>
    <w:rsid w:val="00934383"/>
    <w:rsid w:val="00934892"/>
    <w:rsid w:val="00935326"/>
    <w:rsid w:val="009366EC"/>
    <w:rsid w:val="00936C5E"/>
    <w:rsid w:val="009374F9"/>
    <w:rsid w:val="00937CC9"/>
    <w:rsid w:val="009403D9"/>
    <w:rsid w:val="00940B9B"/>
    <w:rsid w:val="009412E1"/>
    <w:rsid w:val="00941A53"/>
    <w:rsid w:val="00942CD2"/>
    <w:rsid w:val="00943641"/>
    <w:rsid w:val="00944436"/>
    <w:rsid w:val="00944EB1"/>
    <w:rsid w:val="00945B2D"/>
    <w:rsid w:val="00946136"/>
    <w:rsid w:val="00946A50"/>
    <w:rsid w:val="009470E9"/>
    <w:rsid w:val="00947604"/>
    <w:rsid w:val="00947802"/>
    <w:rsid w:val="009479CA"/>
    <w:rsid w:val="00950B0D"/>
    <w:rsid w:val="00950CFE"/>
    <w:rsid w:val="00951A69"/>
    <w:rsid w:val="00951EC9"/>
    <w:rsid w:val="00952A09"/>
    <w:rsid w:val="00952D02"/>
    <w:rsid w:val="00955D9B"/>
    <w:rsid w:val="00957F68"/>
    <w:rsid w:val="00957F7C"/>
    <w:rsid w:val="009604DB"/>
    <w:rsid w:val="009611C1"/>
    <w:rsid w:val="00961CD1"/>
    <w:rsid w:val="00961CE1"/>
    <w:rsid w:val="00961CE6"/>
    <w:rsid w:val="00961D97"/>
    <w:rsid w:val="0096259E"/>
    <w:rsid w:val="00962F11"/>
    <w:rsid w:val="00963684"/>
    <w:rsid w:val="00964DEE"/>
    <w:rsid w:val="00965036"/>
    <w:rsid w:val="00966130"/>
    <w:rsid w:val="00966202"/>
    <w:rsid w:val="009667E9"/>
    <w:rsid w:val="00966DF3"/>
    <w:rsid w:val="009703E5"/>
    <w:rsid w:val="0097095A"/>
    <w:rsid w:val="00970A5E"/>
    <w:rsid w:val="00970B48"/>
    <w:rsid w:val="00970CA6"/>
    <w:rsid w:val="00970E16"/>
    <w:rsid w:val="009715EB"/>
    <w:rsid w:val="009719FD"/>
    <w:rsid w:val="00971B40"/>
    <w:rsid w:val="00972072"/>
    <w:rsid w:val="009722E4"/>
    <w:rsid w:val="00972706"/>
    <w:rsid w:val="00972EF4"/>
    <w:rsid w:val="00973F6A"/>
    <w:rsid w:val="00974051"/>
    <w:rsid w:val="00974EC1"/>
    <w:rsid w:val="00975398"/>
    <w:rsid w:val="00975559"/>
    <w:rsid w:val="00976B64"/>
    <w:rsid w:val="00977723"/>
    <w:rsid w:val="009806F4"/>
    <w:rsid w:val="0098075A"/>
    <w:rsid w:val="00981359"/>
    <w:rsid w:val="00982385"/>
    <w:rsid w:val="00982470"/>
    <w:rsid w:val="00982741"/>
    <w:rsid w:val="00984436"/>
    <w:rsid w:val="00984574"/>
    <w:rsid w:val="00984968"/>
    <w:rsid w:val="009874A0"/>
    <w:rsid w:val="00987D66"/>
    <w:rsid w:val="00990C41"/>
    <w:rsid w:val="00991755"/>
    <w:rsid w:val="009918A3"/>
    <w:rsid w:val="00992AC2"/>
    <w:rsid w:val="00992E7F"/>
    <w:rsid w:val="00993585"/>
    <w:rsid w:val="00993710"/>
    <w:rsid w:val="00994F0E"/>
    <w:rsid w:val="00994FB6"/>
    <w:rsid w:val="00995945"/>
    <w:rsid w:val="00996274"/>
    <w:rsid w:val="00997087"/>
    <w:rsid w:val="00997A95"/>
    <w:rsid w:val="009A019C"/>
    <w:rsid w:val="009A037E"/>
    <w:rsid w:val="009A0ADB"/>
    <w:rsid w:val="009A0CD7"/>
    <w:rsid w:val="009A0E3C"/>
    <w:rsid w:val="009A1362"/>
    <w:rsid w:val="009A1F57"/>
    <w:rsid w:val="009A299D"/>
    <w:rsid w:val="009A2C40"/>
    <w:rsid w:val="009A3865"/>
    <w:rsid w:val="009A3D45"/>
    <w:rsid w:val="009A3D72"/>
    <w:rsid w:val="009A4994"/>
    <w:rsid w:val="009A49A6"/>
    <w:rsid w:val="009A4E05"/>
    <w:rsid w:val="009A7033"/>
    <w:rsid w:val="009A7C7C"/>
    <w:rsid w:val="009B0568"/>
    <w:rsid w:val="009B2327"/>
    <w:rsid w:val="009B232F"/>
    <w:rsid w:val="009B2AB9"/>
    <w:rsid w:val="009B2EB6"/>
    <w:rsid w:val="009B35B3"/>
    <w:rsid w:val="009B4D52"/>
    <w:rsid w:val="009B4EC8"/>
    <w:rsid w:val="009B6324"/>
    <w:rsid w:val="009B6712"/>
    <w:rsid w:val="009B6E2E"/>
    <w:rsid w:val="009B73F4"/>
    <w:rsid w:val="009B78DB"/>
    <w:rsid w:val="009C0893"/>
    <w:rsid w:val="009C0E17"/>
    <w:rsid w:val="009C1359"/>
    <w:rsid w:val="009C21D5"/>
    <w:rsid w:val="009C28FF"/>
    <w:rsid w:val="009C2933"/>
    <w:rsid w:val="009C2DD0"/>
    <w:rsid w:val="009C2EF2"/>
    <w:rsid w:val="009C2F53"/>
    <w:rsid w:val="009C4610"/>
    <w:rsid w:val="009C4F24"/>
    <w:rsid w:val="009C58D8"/>
    <w:rsid w:val="009C5ED0"/>
    <w:rsid w:val="009C6CAE"/>
    <w:rsid w:val="009D0FDB"/>
    <w:rsid w:val="009D124D"/>
    <w:rsid w:val="009D1E5A"/>
    <w:rsid w:val="009D1FE2"/>
    <w:rsid w:val="009D26AD"/>
    <w:rsid w:val="009D273E"/>
    <w:rsid w:val="009D28A1"/>
    <w:rsid w:val="009D2FC2"/>
    <w:rsid w:val="009D4CC1"/>
    <w:rsid w:val="009D52B6"/>
    <w:rsid w:val="009D61DE"/>
    <w:rsid w:val="009D648E"/>
    <w:rsid w:val="009D7FA0"/>
    <w:rsid w:val="009E13E3"/>
    <w:rsid w:val="009E1D24"/>
    <w:rsid w:val="009E1D29"/>
    <w:rsid w:val="009E2D08"/>
    <w:rsid w:val="009E579B"/>
    <w:rsid w:val="009E5824"/>
    <w:rsid w:val="009E5D35"/>
    <w:rsid w:val="009E664D"/>
    <w:rsid w:val="009E6AFB"/>
    <w:rsid w:val="009E6B46"/>
    <w:rsid w:val="009E6F71"/>
    <w:rsid w:val="009E7046"/>
    <w:rsid w:val="009E7212"/>
    <w:rsid w:val="009F094E"/>
    <w:rsid w:val="009F1A2F"/>
    <w:rsid w:val="009F1C63"/>
    <w:rsid w:val="009F1FEC"/>
    <w:rsid w:val="009F2DC4"/>
    <w:rsid w:val="009F2FC7"/>
    <w:rsid w:val="009F354B"/>
    <w:rsid w:val="009F39DE"/>
    <w:rsid w:val="009F4A45"/>
    <w:rsid w:val="009F4C5F"/>
    <w:rsid w:val="009F4C85"/>
    <w:rsid w:val="009F50CA"/>
    <w:rsid w:val="009F5330"/>
    <w:rsid w:val="009F69F2"/>
    <w:rsid w:val="009F71B7"/>
    <w:rsid w:val="009F74BE"/>
    <w:rsid w:val="009F76F3"/>
    <w:rsid w:val="00A0007C"/>
    <w:rsid w:val="00A02287"/>
    <w:rsid w:val="00A026C7"/>
    <w:rsid w:val="00A029B1"/>
    <w:rsid w:val="00A04456"/>
    <w:rsid w:val="00A045DA"/>
    <w:rsid w:val="00A05A4D"/>
    <w:rsid w:val="00A05CCA"/>
    <w:rsid w:val="00A05D78"/>
    <w:rsid w:val="00A06CAD"/>
    <w:rsid w:val="00A0716E"/>
    <w:rsid w:val="00A10C88"/>
    <w:rsid w:val="00A11F24"/>
    <w:rsid w:val="00A14BA6"/>
    <w:rsid w:val="00A15066"/>
    <w:rsid w:val="00A154AB"/>
    <w:rsid w:val="00A16757"/>
    <w:rsid w:val="00A17154"/>
    <w:rsid w:val="00A17175"/>
    <w:rsid w:val="00A2023A"/>
    <w:rsid w:val="00A205CD"/>
    <w:rsid w:val="00A206AB"/>
    <w:rsid w:val="00A2071A"/>
    <w:rsid w:val="00A21C4F"/>
    <w:rsid w:val="00A2325D"/>
    <w:rsid w:val="00A24706"/>
    <w:rsid w:val="00A248B3"/>
    <w:rsid w:val="00A2491A"/>
    <w:rsid w:val="00A25197"/>
    <w:rsid w:val="00A25212"/>
    <w:rsid w:val="00A2594B"/>
    <w:rsid w:val="00A27764"/>
    <w:rsid w:val="00A27B18"/>
    <w:rsid w:val="00A307A2"/>
    <w:rsid w:val="00A30F8E"/>
    <w:rsid w:val="00A3163E"/>
    <w:rsid w:val="00A32CE0"/>
    <w:rsid w:val="00A32D10"/>
    <w:rsid w:val="00A32E33"/>
    <w:rsid w:val="00A33AC6"/>
    <w:rsid w:val="00A33DCB"/>
    <w:rsid w:val="00A33DFF"/>
    <w:rsid w:val="00A35103"/>
    <w:rsid w:val="00A35772"/>
    <w:rsid w:val="00A35B54"/>
    <w:rsid w:val="00A36245"/>
    <w:rsid w:val="00A41263"/>
    <w:rsid w:val="00A41A66"/>
    <w:rsid w:val="00A425B4"/>
    <w:rsid w:val="00A42C4E"/>
    <w:rsid w:val="00A43203"/>
    <w:rsid w:val="00A435E0"/>
    <w:rsid w:val="00A43F5A"/>
    <w:rsid w:val="00A443FC"/>
    <w:rsid w:val="00A4450C"/>
    <w:rsid w:val="00A45515"/>
    <w:rsid w:val="00A455FB"/>
    <w:rsid w:val="00A45DDA"/>
    <w:rsid w:val="00A4609D"/>
    <w:rsid w:val="00A4657F"/>
    <w:rsid w:val="00A468A1"/>
    <w:rsid w:val="00A475EF"/>
    <w:rsid w:val="00A477CD"/>
    <w:rsid w:val="00A500E7"/>
    <w:rsid w:val="00A50258"/>
    <w:rsid w:val="00A5141B"/>
    <w:rsid w:val="00A51DF4"/>
    <w:rsid w:val="00A524BC"/>
    <w:rsid w:val="00A541DA"/>
    <w:rsid w:val="00A54860"/>
    <w:rsid w:val="00A5550C"/>
    <w:rsid w:val="00A55964"/>
    <w:rsid w:val="00A564B5"/>
    <w:rsid w:val="00A572B3"/>
    <w:rsid w:val="00A57E69"/>
    <w:rsid w:val="00A643D5"/>
    <w:rsid w:val="00A65645"/>
    <w:rsid w:val="00A658E5"/>
    <w:rsid w:val="00A6653B"/>
    <w:rsid w:val="00A66938"/>
    <w:rsid w:val="00A66A37"/>
    <w:rsid w:val="00A66B2F"/>
    <w:rsid w:val="00A66C91"/>
    <w:rsid w:val="00A6757D"/>
    <w:rsid w:val="00A67B7E"/>
    <w:rsid w:val="00A703BF"/>
    <w:rsid w:val="00A71C80"/>
    <w:rsid w:val="00A72923"/>
    <w:rsid w:val="00A73106"/>
    <w:rsid w:val="00A73983"/>
    <w:rsid w:val="00A7422C"/>
    <w:rsid w:val="00A74320"/>
    <w:rsid w:val="00A74EE5"/>
    <w:rsid w:val="00A75443"/>
    <w:rsid w:val="00A75827"/>
    <w:rsid w:val="00A767EE"/>
    <w:rsid w:val="00A77207"/>
    <w:rsid w:val="00A802E4"/>
    <w:rsid w:val="00A8081E"/>
    <w:rsid w:val="00A81012"/>
    <w:rsid w:val="00A830DD"/>
    <w:rsid w:val="00A8392B"/>
    <w:rsid w:val="00A841F2"/>
    <w:rsid w:val="00A848EC"/>
    <w:rsid w:val="00A85785"/>
    <w:rsid w:val="00A862BB"/>
    <w:rsid w:val="00A875F8"/>
    <w:rsid w:val="00A876FE"/>
    <w:rsid w:val="00A879E1"/>
    <w:rsid w:val="00A9077A"/>
    <w:rsid w:val="00A92F1D"/>
    <w:rsid w:val="00A93545"/>
    <w:rsid w:val="00A936D0"/>
    <w:rsid w:val="00A93C4D"/>
    <w:rsid w:val="00A95479"/>
    <w:rsid w:val="00A95702"/>
    <w:rsid w:val="00A9664E"/>
    <w:rsid w:val="00AA0D37"/>
    <w:rsid w:val="00AA12F8"/>
    <w:rsid w:val="00AA1637"/>
    <w:rsid w:val="00AA16BD"/>
    <w:rsid w:val="00AA2085"/>
    <w:rsid w:val="00AA2A83"/>
    <w:rsid w:val="00AA388F"/>
    <w:rsid w:val="00AA3F27"/>
    <w:rsid w:val="00AA4CD0"/>
    <w:rsid w:val="00AA5DE9"/>
    <w:rsid w:val="00AA60F8"/>
    <w:rsid w:val="00AA6953"/>
    <w:rsid w:val="00AA69E4"/>
    <w:rsid w:val="00AA75C4"/>
    <w:rsid w:val="00AA7927"/>
    <w:rsid w:val="00AA7C93"/>
    <w:rsid w:val="00AB0193"/>
    <w:rsid w:val="00AB1089"/>
    <w:rsid w:val="00AB1249"/>
    <w:rsid w:val="00AB1CF8"/>
    <w:rsid w:val="00AB1DCF"/>
    <w:rsid w:val="00AB237C"/>
    <w:rsid w:val="00AB2C9C"/>
    <w:rsid w:val="00AB3CE0"/>
    <w:rsid w:val="00AB3DC6"/>
    <w:rsid w:val="00AB411F"/>
    <w:rsid w:val="00AB4B80"/>
    <w:rsid w:val="00AB50CE"/>
    <w:rsid w:val="00AB5526"/>
    <w:rsid w:val="00AB729E"/>
    <w:rsid w:val="00AB7725"/>
    <w:rsid w:val="00AB7821"/>
    <w:rsid w:val="00AB7A59"/>
    <w:rsid w:val="00AB7E1A"/>
    <w:rsid w:val="00AB7FD3"/>
    <w:rsid w:val="00AC0F48"/>
    <w:rsid w:val="00AC24C2"/>
    <w:rsid w:val="00AC2F9A"/>
    <w:rsid w:val="00AC332C"/>
    <w:rsid w:val="00AC5127"/>
    <w:rsid w:val="00AC5299"/>
    <w:rsid w:val="00AC600B"/>
    <w:rsid w:val="00AC7145"/>
    <w:rsid w:val="00AC76D0"/>
    <w:rsid w:val="00AC7EBE"/>
    <w:rsid w:val="00AD033B"/>
    <w:rsid w:val="00AD0A3D"/>
    <w:rsid w:val="00AD3B97"/>
    <w:rsid w:val="00AD41E1"/>
    <w:rsid w:val="00AD49A4"/>
    <w:rsid w:val="00AD4E23"/>
    <w:rsid w:val="00AD4FFB"/>
    <w:rsid w:val="00AD50AF"/>
    <w:rsid w:val="00AD54C2"/>
    <w:rsid w:val="00AD58BF"/>
    <w:rsid w:val="00AD636D"/>
    <w:rsid w:val="00AD67F4"/>
    <w:rsid w:val="00AD7393"/>
    <w:rsid w:val="00AD788B"/>
    <w:rsid w:val="00AD7A78"/>
    <w:rsid w:val="00AE0B41"/>
    <w:rsid w:val="00AE1255"/>
    <w:rsid w:val="00AE1AAB"/>
    <w:rsid w:val="00AE2522"/>
    <w:rsid w:val="00AE27F2"/>
    <w:rsid w:val="00AE381E"/>
    <w:rsid w:val="00AE3DD6"/>
    <w:rsid w:val="00AE47B7"/>
    <w:rsid w:val="00AE4C33"/>
    <w:rsid w:val="00AE4D73"/>
    <w:rsid w:val="00AE562C"/>
    <w:rsid w:val="00AE5896"/>
    <w:rsid w:val="00AE65A2"/>
    <w:rsid w:val="00AE6BAB"/>
    <w:rsid w:val="00AF0FE5"/>
    <w:rsid w:val="00AF116F"/>
    <w:rsid w:val="00AF13C8"/>
    <w:rsid w:val="00AF17A2"/>
    <w:rsid w:val="00AF215F"/>
    <w:rsid w:val="00AF28D3"/>
    <w:rsid w:val="00AF3EC0"/>
    <w:rsid w:val="00AF4273"/>
    <w:rsid w:val="00AF4FD7"/>
    <w:rsid w:val="00AF55B9"/>
    <w:rsid w:val="00AF5F8C"/>
    <w:rsid w:val="00AF6914"/>
    <w:rsid w:val="00AF692F"/>
    <w:rsid w:val="00AF6C33"/>
    <w:rsid w:val="00AF7B6F"/>
    <w:rsid w:val="00AF7D5F"/>
    <w:rsid w:val="00B00007"/>
    <w:rsid w:val="00B0065D"/>
    <w:rsid w:val="00B00814"/>
    <w:rsid w:val="00B00AFF"/>
    <w:rsid w:val="00B00EF2"/>
    <w:rsid w:val="00B01338"/>
    <w:rsid w:val="00B02984"/>
    <w:rsid w:val="00B02BA4"/>
    <w:rsid w:val="00B0326C"/>
    <w:rsid w:val="00B03B0B"/>
    <w:rsid w:val="00B03D3A"/>
    <w:rsid w:val="00B040F8"/>
    <w:rsid w:val="00B04DAE"/>
    <w:rsid w:val="00B055E9"/>
    <w:rsid w:val="00B056FB"/>
    <w:rsid w:val="00B05CD7"/>
    <w:rsid w:val="00B063B7"/>
    <w:rsid w:val="00B06900"/>
    <w:rsid w:val="00B070A2"/>
    <w:rsid w:val="00B07706"/>
    <w:rsid w:val="00B10266"/>
    <w:rsid w:val="00B1063B"/>
    <w:rsid w:val="00B10790"/>
    <w:rsid w:val="00B10A05"/>
    <w:rsid w:val="00B112A2"/>
    <w:rsid w:val="00B12436"/>
    <w:rsid w:val="00B1391C"/>
    <w:rsid w:val="00B13BFD"/>
    <w:rsid w:val="00B13C2D"/>
    <w:rsid w:val="00B13F03"/>
    <w:rsid w:val="00B14B9F"/>
    <w:rsid w:val="00B1556F"/>
    <w:rsid w:val="00B15DA0"/>
    <w:rsid w:val="00B161A7"/>
    <w:rsid w:val="00B16412"/>
    <w:rsid w:val="00B16D00"/>
    <w:rsid w:val="00B20C13"/>
    <w:rsid w:val="00B20C4A"/>
    <w:rsid w:val="00B20EA0"/>
    <w:rsid w:val="00B2129A"/>
    <w:rsid w:val="00B215D8"/>
    <w:rsid w:val="00B21883"/>
    <w:rsid w:val="00B2204D"/>
    <w:rsid w:val="00B23244"/>
    <w:rsid w:val="00B238C1"/>
    <w:rsid w:val="00B244FE"/>
    <w:rsid w:val="00B246DE"/>
    <w:rsid w:val="00B2536E"/>
    <w:rsid w:val="00B25B6E"/>
    <w:rsid w:val="00B26081"/>
    <w:rsid w:val="00B26121"/>
    <w:rsid w:val="00B269AE"/>
    <w:rsid w:val="00B276F8"/>
    <w:rsid w:val="00B27948"/>
    <w:rsid w:val="00B27F5F"/>
    <w:rsid w:val="00B3035B"/>
    <w:rsid w:val="00B3093F"/>
    <w:rsid w:val="00B310F4"/>
    <w:rsid w:val="00B311FA"/>
    <w:rsid w:val="00B32377"/>
    <w:rsid w:val="00B323BF"/>
    <w:rsid w:val="00B3302D"/>
    <w:rsid w:val="00B33AA1"/>
    <w:rsid w:val="00B3476F"/>
    <w:rsid w:val="00B34C19"/>
    <w:rsid w:val="00B34EDB"/>
    <w:rsid w:val="00B353A6"/>
    <w:rsid w:val="00B3572A"/>
    <w:rsid w:val="00B36EB9"/>
    <w:rsid w:val="00B371B5"/>
    <w:rsid w:val="00B37B85"/>
    <w:rsid w:val="00B40618"/>
    <w:rsid w:val="00B407DC"/>
    <w:rsid w:val="00B408D6"/>
    <w:rsid w:val="00B414BE"/>
    <w:rsid w:val="00B4156E"/>
    <w:rsid w:val="00B4169C"/>
    <w:rsid w:val="00B449F3"/>
    <w:rsid w:val="00B45A8F"/>
    <w:rsid w:val="00B45D00"/>
    <w:rsid w:val="00B472F9"/>
    <w:rsid w:val="00B477C7"/>
    <w:rsid w:val="00B47D94"/>
    <w:rsid w:val="00B50B12"/>
    <w:rsid w:val="00B50B3A"/>
    <w:rsid w:val="00B5104D"/>
    <w:rsid w:val="00B51CFF"/>
    <w:rsid w:val="00B52BD9"/>
    <w:rsid w:val="00B5372B"/>
    <w:rsid w:val="00B5412B"/>
    <w:rsid w:val="00B546E3"/>
    <w:rsid w:val="00B563B6"/>
    <w:rsid w:val="00B567BB"/>
    <w:rsid w:val="00B56B8B"/>
    <w:rsid w:val="00B57A70"/>
    <w:rsid w:val="00B6013C"/>
    <w:rsid w:val="00B60DB5"/>
    <w:rsid w:val="00B61B2D"/>
    <w:rsid w:val="00B62102"/>
    <w:rsid w:val="00B6252F"/>
    <w:rsid w:val="00B625BE"/>
    <w:rsid w:val="00B62C0B"/>
    <w:rsid w:val="00B62CA1"/>
    <w:rsid w:val="00B62F25"/>
    <w:rsid w:val="00B6329C"/>
    <w:rsid w:val="00B63587"/>
    <w:rsid w:val="00B63DAF"/>
    <w:rsid w:val="00B6490B"/>
    <w:rsid w:val="00B65DF2"/>
    <w:rsid w:val="00B664C8"/>
    <w:rsid w:val="00B66F2E"/>
    <w:rsid w:val="00B67E66"/>
    <w:rsid w:val="00B700F0"/>
    <w:rsid w:val="00B703EE"/>
    <w:rsid w:val="00B72A82"/>
    <w:rsid w:val="00B743AA"/>
    <w:rsid w:val="00B74F1F"/>
    <w:rsid w:val="00B75165"/>
    <w:rsid w:val="00B751C0"/>
    <w:rsid w:val="00B75A3E"/>
    <w:rsid w:val="00B761C0"/>
    <w:rsid w:val="00B761EE"/>
    <w:rsid w:val="00B76862"/>
    <w:rsid w:val="00B77441"/>
    <w:rsid w:val="00B77B95"/>
    <w:rsid w:val="00B80A0F"/>
    <w:rsid w:val="00B81327"/>
    <w:rsid w:val="00B81973"/>
    <w:rsid w:val="00B8326B"/>
    <w:rsid w:val="00B8569D"/>
    <w:rsid w:val="00B85980"/>
    <w:rsid w:val="00B85A7E"/>
    <w:rsid w:val="00B86AF3"/>
    <w:rsid w:val="00B86E91"/>
    <w:rsid w:val="00B8721F"/>
    <w:rsid w:val="00B8737E"/>
    <w:rsid w:val="00B87811"/>
    <w:rsid w:val="00B87A01"/>
    <w:rsid w:val="00B87A5E"/>
    <w:rsid w:val="00B87CB7"/>
    <w:rsid w:val="00B90293"/>
    <w:rsid w:val="00B902EC"/>
    <w:rsid w:val="00B909E9"/>
    <w:rsid w:val="00B92230"/>
    <w:rsid w:val="00B92637"/>
    <w:rsid w:val="00B9265F"/>
    <w:rsid w:val="00B928E7"/>
    <w:rsid w:val="00B92B4C"/>
    <w:rsid w:val="00B9483E"/>
    <w:rsid w:val="00B94CD6"/>
    <w:rsid w:val="00B94EFF"/>
    <w:rsid w:val="00B95E08"/>
    <w:rsid w:val="00B95EC3"/>
    <w:rsid w:val="00B96675"/>
    <w:rsid w:val="00B968F0"/>
    <w:rsid w:val="00B96B60"/>
    <w:rsid w:val="00B97520"/>
    <w:rsid w:val="00B9772C"/>
    <w:rsid w:val="00B97B65"/>
    <w:rsid w:val="00B97F3D"/>
    <w:rsid w:val="00BA051B"/>
    <w:rsid w:val="00BA0F29"/>
    <w:rsid w:val="00BA2580"/>
    <w:rsid w:val="00BA33A4"/>
    <w:rsid w:val="00BA3F32"/>
    <w:rsid w:val="00BA482D"/>
    <w:rsid w:val="00BA4C7A"/>
    <w:rsid w:val="00BA5515"/>
    <w:rsid w:val="00BA5D4F"/>
    <w:rsid w:val="00BA5EEC"/>
    <w:rsid w:val="00BA69CA"/>
    <w:rsid w:val="00BA735C"/>
    <w:rsid w:val="00BA7A46"/>
    <w:rsid w:val="00BB0A7C"/>
    <w:rsid w:val="00BB0C3F"/>
    <w:rsid w:val="00BB0C8A"/>
    <w:rsid w:val="00BB0CBB"/>
    <w:rsid w:val="00BB0D7F"/>
    <w:rsid w:val="00BB253D"/>
    <w:rsid w:val="00BB25E6"/>
    <w:rsid w:val="00BB2D6F"/>
    <w:rsid w:val="00BB316F"/>
    <w:rsid w:val="00BB455B"/>
    <w:rsid w:val="00BB4C0B"/>
    <w:rsid w:val="00BB6226"/>
    <w:rsid w:val="00BB67E6"/>
    <w:rsid w:val="00BB778C"/>
    <w:rsid w:val="00BB77EA"/>
    <w:rsid w:val="00BC022C"/>
    <w:rsid w:val="00BC031B"/>
    <w:rsid w:val="00BC03AA"/>
    <w:rsid w:val="00BC1B42"/>
    <w:rsid w:val="00BC34EB"/>
    <w:rsid w:val="00BC37C3"/>
    <w:rsid w:val="00BC3E66"/>
    <w:rsid w:val="00BC5740"/>
    <w:rsid w:val="00BC58E1"/>
    <w:rsid w:val="00BC6D56"/>
    <w:rsid w:val="00BC6F1C"/>
    <w:rsid w:val="00BC78E0"/>
    <w:rsid w:val="00BC799C"/>
    <w:rsid w:val="00BC7CC0"/>
    <w:rsid w:val="00BD007B"/>
    <w:rsid w:val="00BD0178"/>
    <w:rsid w:val="00BD0614"/>
    <w:rsid w:val="00BD0626"/>
    <w:rsid w:val="00BD08E2"/>
    <w:rsid w:val="00BD2877"/>
    <w:rsid w:val="00BD2C54"/>
    <w:rsid w:val="00BD3FBC"/>
    <w:rsid w:val="00BD462A"/>
    <w:rsid w:val="00BD594B"/>
    <w:rsid w:val="00BD5965"/>
    <w:rsid w:val="00BD5DC5"/>
    <w:rsid w:val="00BD6158"/>
    <w:rsid w:val="00BD6172"/>
    <w:rsid w:val="00BD6608"/>
    <w:rsid w:val="00BD6A5A"/>
    <w:rsid w:val="00BD7613"/>
    <w:rsid w:val="00BD7B58"/>
    <w:rsid w:val="00BE0116"/>
    <w:rsid w:val="00BE0129"/>
    <w:rsid w:val="00BE04FC"/>
    <w:rsid w:val="00BE09D4"/>
    <w:rsid w:val="00BE0D2C"/>
    <w:rsid w:val="00BE0EEA"/>
    <w:rsid w:val="00BE19E4"/>
    <w:rsid w:val="00BE2043"/>
    <w:rsid w:val="00BE22C5"/>
    <w:rsid w:val="00BE268D"/>
    <w:rsid w:val="00BE2AF9"/>
    <w:rsid w:val="00BE3236"/>
    <w:rsid w:val="00BE3BFF"/>
    <w:rsid w:val="00BE4159"/>
    <w:rsid w:val="00BE4686"/>
    <w:rsid w:val="00BE5BD1"/>
    <w:rsid w:val="00BE6030"/>
    <w:rsid w:val="00BE6D2F"/>
    <w:rsid w:val="00BE7722"/>
    <w:rsid w:val="00BE7F59"/>
    <w:rsid w:val="00BF046D"/>
    <w:rsid w:val="00BF229E"/>
    <w:rsid w:val="00BF30E8"/>
    <w:rsid w:val="00BF4114"/>
    <w:rsid w:val="00BF47FE"/>
    <w:rsid w:val="00BF4A76"/>
    <w:rsid w:val="00BF51B2"/>
    <w:rsid w:val="00BF5FEC"/>
    <w:rsid w:val="00BF6824"/>
    <w:rsid w:val="00BF738B"/>
    <w:rsid w:val="00BF794A"/>
    <w:rsid w:val="00C007E3"/>
    <w:rsid w:val="00C00AD4"/>
    <w:rsid w:val="00C0398C"/>
    <w:rsid w:val="00C0528D"/>
    <w:rsid w:val="00C05401"/>
    <w:rsid w:val="00C0720A"/>
    <w:rsid w:val="00C07DEB"/>
    <w:rsid w:val="00C07EC3"/>
    <w:rsid w:val="00C10AFC"/>
    <w:rsid w:val="00C1125E"/>
    <w:rsid w:val="00C11CC9"/>
    <w:rsid w:val="00C126CD"/>
    <w:rsid w:val="00C1271F"/>
    <w:rsid w:val="00C13410"/>
    <w:rsid w:val="00C141B1"/>
    <w:rsid w:val="00C150DC"/>
    <w:rsid w:val="00C1687F"/>
    <w:rsid w:val="00C16A81"/>
    <w:rsid w:val="00C17525"/>
    <w:rsid w:val="00C1770A"/>
    <w:rsid w:val="00C17F55"/>
    <w:rsid w:val="00C2013E"/>
    <w:rsid w:val="00C20226"/>
    <w:rsid w:val="00C203F7"/>
    <w:rsid w:val="00C20C35"/>
    <w:rsid w:val="00C21541"/>
    <w:rsid w:val="00C2264F"/>
    <w:rsid w:val="00C22E89"/>
    <w:rsid w:val="00C22E94"/>
    <w:rsid w:val="00C23B01"/>
    <w:rsid w:val="00C23BAA"/>
    <w:rsid w:val="00C24811"/>
    <w:rsid w:val="00C24A3C"/>
    <w:rsid w:val="00C24AEC"/>
    <w:rsid w:val="00C24E71"/>
    <w:rsid w:val="00C251DF"/>
    <w:rsid w:val="00C265CB"/>
    <w:rsid w:val="00C27013"/>
    <w:rsid w:val="00C27223"/>
    <w:rsid w:val="00C31D50"/>
    <w:rsid w:val="00C32658"/>
    <w:rsid w:val="00C333FB"/>
    <w:rsid w:val="00C352D3"/>
    <w:rsid w:val="00C369D5"/>
    <w:rsid w:val="00C36EF3"/>
    <w:rsid w:val="00C375FB"/>
    <w:rsid w:val="00C37602"/>
    <w:rsid w:val="00C37ACE"/>
    <w:rsid w:val="00C37EBA"/>
    <w:rsid w:val="00C41CF6"/>
    <w:rsid w:val="00C41D52"/>
    <w:rsid w:val="00C42091"/>
    <w:rsid w:val="00C42313"/>
    <w:rsid w:val="00C428EB"/>
    <w:rsid w:val="00C42F72"/>
    <w:rsid w:val="00C45344"/>
    <w:rsid w:val="00C45DE1"/>
    <w:rsid w:val="00C4710F"/>
    <w:rsid w:val="00C4733B"/>
    <w:rsid w:val="00C47445"/>
    <w:rsid w:val="00C503A2"/>
    <w:rsid w:val="00C50D3E"/>
    <w:rsid w:val="00C51636"/>
    <w:rsid w:val="00C518DD"/>
    <w:rsid w:val="00C525C7"/>
    <w:rsid w:val="00C52AAE"/>
    <w:rsid w:val="00C5330A"/>
    <w:rsid w:val="00C53AD2"/>
    <w:rsid w:val="00C53DB5"/>
    <w:rsid w:val="00C54F7A"/>
    <w:rsid w:val="00C55183"/>
    <w:rsid w:val="00C55E56"/>
    <w:rsid w:val="00C564F8"/>
    <w:rsid w:val="00C567A2"/>
    <w:rsid w:val="00C56888"/>
    <w:rsid w:val="00C56A4A"/>
    <w:rsid w:val="00C56FC0"/>
    <w:rsid w:val="00C57105"/>
    <w:rsid w:val="00C57AD0"/>
    <w:rsid w:val="00C60807"/>
    <w:rsid w:val="00C61058"/>
    <w:rsid w:val="00C61D44"/>
    <w:rsid w:val="00C61E7D"/>
    <w:rsid w:val="00C62C5A"/>
    <w:rsid w:val="00C62CE0"/>
    <w:rsid w:val="00C63759"/>
    <w:rsid w:val="00C637B0"/>
    <w:rsid w:val="00C63FC2"/>
    <w:rsid w:val="00C64624"/>
    <w:rsid w:val="00C64A09"/>
    <w:rsid w:val="00C65853"/>
    <w:rsid w:val="00C65E57"/>
    <w:rsid w:val="00C66E9F"/>
    <w:rsid w:val="00C6762A"/>
    <w:rsid w:val="00C67FC6"/>
    <w:rsid w:val="00C70473"/>
    <w:rsid w:val="00C71642"/>
    <w:rsid w:val="00C71BD3"/>
    <w:rsid w:val="00C71EE8"/>
    <w:rsid w:val="00C72A2C"/>
    <w:rsid w:val="00C756E6"/>
    <w:rsid w:val="00C765BE"/>
    <w:rsid w:val="00C76B8F"/>
    <w:rsid w:val="00C770A8"/>
    <w:rsid w:val="00C802CD"/>
    <w:rsid w:val="00C80929"/>
    <w:rsid w:val="00C80C56"/>
    <w:rsid w:val="00C80D59"/>
    <w:rsid w:val="00C81BD5"/>
    <w:rsid w:val="00C82202"/>
    <w:rsid w:val="00C82656"/>
    <w:rsid w:val="00C826D8"/>
    <w:rsid w:val="00C828E1"/>
    <w:rsid w:val="00C83749"/>
    <w:rsid w:val="00C84155"/>
    <w:rsid w:val="00C84217"/>
    <w:rsid w:val="00C861A4"/>
    <w:rsid w:val="00C86242"/>
    <w:rsid w:val="00C868C4"/>
    <w:rsid w:val="00C870F9"/>
    <w:rsid w:val="00C9023F"/>
    <w:rsid w:val="00C9029E"/>
    <w:rsid w:val="00C905FC"/>
    <w:rsid w:val="00C90B19"/>
    <w:rsid w:val="00C91331"/>
    <w:rsid w:val="00C923E5"/>
    <w:rsid w:val="00C92D5A"/>
    <w:rsid w:val="00C9321F"/>
    <w:rsid w:val="00C93F0B"/>
    <w:rsid w:val="00C9424C"/>
    <w:rsid w:val="00C94621"/>
    <w:rsid w:val="00C94B07"/>
    <w:rsid w:val="00C94B7F"/>
    <w:rsid w:val="00C94D84"/>
    <w:rsid w:val="00C9580D"/>
    <w:rsid w:val="00C95CBE"/>
    <w:rsid w:val="00C96520"/>
    <w:rsid w:val="00C968BE"/>
    <w:rsid w:val="00C971FF"/>
    <w:rsid w:val="00C97DF2"/>
    <w:rsid w:val="00C97F02"/>
    <w:rsid w:val="00CA04EA"/>
    <w:rsid w:val="00CA142C"/>
    <w:rsid w:val="00CA2191"/>
    <w:rsid w:val="00CA2DF7"/>
    <w:rsid w:val="00CA345C"/>
    <w:rsid w:val="00CA34C1"/>
    <w:rsid w:val="00CA39B3"/>
    <w:rsid w:val="00CA5960"/>
    <w:rsid w:val="00CA748B"/>
    <w:rsid w:val="00CA779D"/>
    <w:rsid w:val="00CB00FB"/>
    <w:rsid w:val="00CB1489"/>
    <w:rsid w:val="00CB6875"/>
    <w:rsid w:val="00CC0F2B"/>
    <w:rsid w:val="00CC0F45"/>
    <w:rsid w:val="00CC2EFE"/>
    <w:rsid w:val="00CC455D"/>
    <w:rsid w:val="00CC4B25"/>
    <w:rsid w:val="00CC4C79"/>
    <w:rsid w:val="00CC5134"/>
    <w:rsid w:val="00CC534E"/>
    <w:rsid w:val="00CC59ED"/>
    <w:rsid w:val="00CC63DC"/>
    <w:rsid w:val="00CC6820"/>
    <w:rsid w:val="00CC7A9D"/>
    <w:rsid w:val="00CC7DAD"/>
    <w:rsid w:val="00CD049B"/>
    <w:rsid w:val="00CD225C"/>
    <w:rsid w:val="00CD2A9A"/>
    <w:rsid w:val="00CD3018"/>
    <w:rsid w:val="00CD3260"/>
    <w:rsid w:val="00CD438B"/>
    <w:rsid w:val="00CD4A49"/>
    <w:rsid w:val="00CD55AD"/>
    <w:rsid w:val="00CD6003"/>
    <w:rsid w:val="00CD61B2"/>
    <w:rsid w:val="00CD645F"/>
    <w:rsid w:val="00CD6722"/>
    <w:rsid w:val="00CD6C49"/>
    <w:rsid w:val="00CD6D11"/>
    <w:rsid w:val="00CD6FE2"/>
    <w:rsid w:val="00CD7C14"/>
    <w:rsid w:val="00CE0A2B"/>
    <w:rsid w:val="00CE21C6"/>
    <w:rsid w:val="00CE4616"/>
    <w:rsid w:val="00CE4EFC"/>
    <w:rsid w:val="00CE52CE"/>
    <w:rsid w:val="00CE5FFF"/>
    <w:rsid w:val="00CE62F0"/>
    <w:rsid w:val="00CE64EE"/>
    <w:rsid w:val="00CF11A0"/>
    <w:rsid w:val="00CF1F06"/>
    <w:rsid w:val="00CF2DE1"/>
    <w:rsid w:val="00CF3356"/>
    <w:rsid w:val="00CF36B2"/>
    <w:rsid w:val="00CF4547"/>
    <w:rsid w:val="00CF47C8"/>
    <w:rsid w:val="00CF5131"/>
    <w:rsid w:val="00CF5313"/>
    <w:rsid w:val="00CF59BA"/>
    <w:rsid w:val="00CF6EF0"/>
    <w:rsid w:val="00CF72C8"/>
    <w:rsid w:val="00CF7C34"/>
    <w:rsid w:val="00CF7CA5"/>
    <w:rsid w:val="00D02FDF"/>
    <w:rsid w:val="00D03EBC"/>
    <w:rsid w:val="00D04051"/>
    <w:rsid w:val="00D040F2"/>
    <w:rsid w:val="00D0420E"/>
    <w:rsid w:val="00D0581E"/>
    <w:rsid w:val="00D058CD"/>
    <w:rsid w:val="00D05F70"/>
    <w:rsid w:val="00D06A6C"/>
    <w:rsid w:val="00D06F13"/>
    <w:rsid w:val="00D07304"/>
    <w:rsid w:val="00D10AE8"/>
    <w:rsid w:val="00D10B33"/>
    <w:rsid w:val="00D10D9F"/>
    <w:rsid w:val="00D116BE"/>
    <w:rsid w:val="00D11904"/>
    <w:rsid w:val="00D11A33"/>
    <w:rsid w:val="00D11E83"/>
    <w:rsid w:val="00D11FC1"/>
    <w:rsid w:val="00D12FBB"/>
    <w:rsid w:val="00D13C3B"/>
    <w:rsid w:val="00D13D55"/>
    <w:rsid w:val="00D142D4"/>
    <w:rsid w:val="00D1493A"/>
    <w:rsid w:val="00D159F1"/>
    <w:rsid w:val="00D15AA7"/>
    <w:rsid w:val="00D15C73"/>
    <w:rsid w:val="00D15D33"/>
    <w:rsid w:val="00D15F46"/>
    <w:rsid w:val="00D16659"/>
    <w:rsid w:val="00D16A31"/>
    <w:rsid w:val="00D16E18"/>
    <w:rsid w:val="00D20058"/>
    <w:rsid w:val="00D20D5D"/>
    <w:rsid w:val="00D21D9C"/>
    <w:rsid w:val="00D22CF6"/>
    <w:rsid w:val="00D23C70"/>
    <w:rsid w:val="00D23CDB"/>
    <w:rsid w:val="00D24422"/>
    <w:rsid w:val="00D249FF"/>
    <w:rsid w:val="00D24A5A"/>
    <w:rsid w:val="00D24EC9"/>
    <w:rsid w:val="00D255D8"/>
    <w:rsid w:val="00D26EE3"/>
    <w:rsid w:val="00D27614"/>
    <w:rsid w:val="00D276B9"/>
    <w:rsid w:val="00D27981"/>
    <w:rsid w:val="00D30342"/>
    <w:rsid w:val="00D313E7"/>
    <w:rsid w:val="00D31E07"/>
    <w:rsid w:val="00D32891"/>
    <w:rsid w:val="00D33517"/>
    <w:rsid w:val="00D33518"/>
    <w:rsid w:val="00D3470C"/>
    <w:rsid w:val="00D347CC"/>
    <w:rsid w:val="00D354D4"/>
    <w:rsid w:val="00D35B3B"/>
    <w:rsid w:val="00D363E2"/>
    <w:rsid w:val="00D36858"/>
    <w:rsid w:val="00D37FB1"/>
    <w:rsid w:val="00D40852"/>
    <w:rsid w:val="00D418CB"/>
    <w:rsid w:val="00D42C79"/>
    <w:rsid w:val="00D44F50"/>
    <w:rsid w:val="00D450C4"/>
    <w:rsid w:val="00D45DF6"/>
    <w:rsid w:val="00D46CA3"/>
    <w:rsid w:val="00D47597"/>
    <w:rsid w:val="00D47E03"/>
    <w:rsid w:val="00D512C5"/>
    <w:rsid w:val="00D521B4"/>
    <w:rsid w:val="00D534C4"/>
    <w:rsid w:val="00D53928"/>
    <w:rsid w:val="00D53D17"/>
    <w:rsid w:val="00D53DFF"/>
    <w:rsid w:val="00D54184"/>
    <w:rsid w:val="00D542D9"/>
    <w:rsid w:val="00D54FCA"/>
    <w:rsid w:val="00D55588"/>
    <w:rsid w:val="00D55809"/>
    <w:rsid w:val="00D56F3B"/>
    <w:rsid w:val="00D57929"/>
    <w:rsid w:val="00D600FB"/>
    <w:rsid w:val="00D61846"/>
    <w:rsid w:val="00D61970"/>
    <w:rsid w:val="00D6269E"/>
    <w:rsid w:val="00D62718"/>
    <w:rsid w:val="00D628B1"/>
    <w:rsid w:val="00D62DE6"/>
    <w:rsid w:val="00D62E06"/>
    <w:rsid w:val="00D6346E"/>
    <w:rsid w:val="00D6350D"/>
    <w:rsid w:val="00D63853"/>
    <w:rsid w:val="00D63CE1"/>
    <w:rsid w:val="00D6417D"/>
    <w:rsid w:val="00D64A90"/>
    <w:rsid w:val="00D6503D"/>
    <w:rsid w:val="00D6545A"/>
    <w:rsid w:val="00D660AF"/>
    <w:rsid w:val="00D66B4B"/>
    <w:rsid w:val="00D67B2D"/>
    <w:rsid w:val="00D67C34"/>
    <w:rsid w:val="00D7005A"/>
    <w:rsid w:val="00D70F4B"/>
    <w:rsid w:val="00D716F3"/>
    <w:rsid w:val="00D71A38"/>
    <w:rsid w:val="00D7279F"/>
    <w:rsid w:val="00D72A00"/>
    <w:rsid w:val="00D72F52"/>
    <w:rsid w:val="00D738D1"/>
    <w:rsid w:val="00D74464"/>
    <w:rsid w:val="00D7548D"/>
    <w:rsid w:val="00D758C1"/>
    <w:rsid w:val="00D75AF4"/>
    <w:rsid w:val="00D75B0D"/>
    <w:rsid w:val="00D75C6B"/>
    <w:rsid w:val="00D75D85"/>
    <w:rsid w:val="00D76D83"/>
    <w:rsid w:val="00D76F3B"/>
    <w:rsid w:val="00D770A1"/>
    <w:rsid w:val="00D7775A"/>
    <w:rsid w:val="00D80AF1"/>
    <w:rsid w:val="00D80D64"/>
    <w:rsid w:val="00D8119C"/>
    <w:rsid w:val="00D81A15"/>
    <w:rsid w:val="00D824D1"/>
    <w:rsid w:val="00D8320F"/>
    <w:rsid w:val="00D84033"/>
    <w:rsid w:val="00D84A4C"/>
    <w:rsid w:val="00D8525C"/>
    <w:rsid w:val="00D85F0D"/>
    <w:rsid w:val="00D8618A"/>
    <w:rsid w:val="00D863DD"/>
    <w:rsid w:val="00D8755A"/>
    <w:rsid w:val="00D8765C"/>
    <w:rsid w:val="00D87B5F"/>
    <w:rsid w:val="00D87D21"/>
    <w:rsid w:val="00D91362"/>
    <w:rsid w:val="00D91DE0"/>
    <w:rsid w:val="00D91F32"/>
    <w:rsid w:val="00D94B5C"/>
    <w:rsid w:val="00D94BB3"/>
    <w:rsid w:val="00D956BC"/>
    <w:rsid w:val="00D95D15"/>
    <w:rsid w:val="00D96F23"/>
    <w:rsid w:val="00D97C41"/>
    <w:rsid w:val="00D97DAC"/>
    <w:rsid w:val="00D97EDC"/>
    <w:rsid w:val="00DA00BD"/>
    <w:rsid w:val="00DA0413"/>
    <w:rsid w:val="00DA0D81"/>
    <w:rsid w:val="00DA0DFA"/>
    <w:rsid w:val="00DA21D5"/>
    <w:rsid w:val="00DA22BA"/>
    <w:rsid w:val="00DA22CD"/>
    <w:rsid w:val="00DA23E8"/>
    <w:rsid w:val="00DA24D5"/>
    <w:rsid w:val="00DA38DC"/>
    <w:rsid w:val="00DA3C77"/>
    <w:rsid w:val="00DA4599"/>
    <w:rsid w:val="00DA4626"/>
    <w:rsid w:val="00DA4889"/>
    <w:rsid w:val="00DA4A15"/>
    <w:rsid w:val="00DA52CD"/>
    <w:rsid w:val="00DA57AC"/>
    <w:rsid w:val="00DA57E9"/>
    <w:rsid w:val="00DA580F"/>
    <w:rsid w:val="00DA5D1C"/>
    <w:rsid w:val="00DA6B86"/>
    <w:rsid w:val="00DA6D45"/>
    <w:rsid w:val="00DA79C1"/>
    <w:rsid w:val="00DB0170"/>
    <w:rsid w:val="00DB051B"/>
    <w:rsid w:val="00DB059D"/>
    <w:rsid w:val="00DB0896"/>
    <w:rsid w:val="00DB0C61"/>
    <w:rsid w:val="00DB11D8"/>
    <w:rsid w:val="00DB1F9B"/>
    <w:rsid w:val="00DB33E9"/>
    <w:rsid w:val="00DB4462"/>
    <w:rsid w:val="00DB4B94"/>
    <w:rsid w:val="00DB6AA7"/>
    <w:rsid w:val="00DB6B11"/>
    <w:rsid w:val="00DB73E6"/>
    <w:rsid w:val="00DB7C6D"/>
    <w:rsid w:val="00DC085C"/>
    <w:rsid w:val="00DC13B7"/>
    <w:rsid w:val="00DC1F0A"/>
    <w:rsid w:val="00DC243A"/>
    <w:rsid w:val="00DC2A68"/>
    <w:rsid w:val="00DC2ADA"/>
    <w:rsid w:val="00DC3644"/>
    <w:rsid w:val="00DC38BA"/>
    <w:rsid w:val="00DC3D2E"/>
    <w:rsid w:val="00DC494A"/>
    <w:rsid w:val="00DC4CB8"/>
    <w:rsid w:val="00DC4D15"/>
    <w:rsid w:val="00DC5077"/>
    <w:rsid w:val="00DC6191"/>
    <w:rsid w:val="00DC661E"/>
    <w:rsid w:val="00DC71CE"/>
    <w:rsid w:val="00DC7334"/>
    <w:rsid w:val="00DC741C"/>
    <w:rsid w:val="00DD0124"/>
    <w:rsid w:val="00DD0B05"/>
    <w:rsid w:val="00DD121D"/>
    <w:rsid w:val="00DD2B91"/>
    <w:rsid w:val="00DD2F95"/>
    <w:rsid w:val="00DD30EA"/>
    <w:rsid w:val="00DD3F8F"/>
    <w:rsid w:val="00DD4291"/>
    <w:rsid w:val="00DD516D"/>
    <w:rsid w:val="00DD531F"/>
    <w:rsid w:val="00DD5709"/>
    <w:rsid w:val="00DD59CB"/>
    <w:rsid w:val="00DD5AD6"/>
    <w:rsid w:val="00DD5D71"/>
    <w:rsid w:val="00DD6962"/>
    <w:rsid w:val="00DD7100"/>
    <w:rsid w:val="00DD7104"/>
    <w:rsid w:val="00DE178F"/>
    <w:rsid w:val="00DE194F"/>
    <w:rsid w:val="00DE19A2"/>
    <w:rsid w:val="00DE2A1A"/>
    <w:rsid w:val="00DE2F28"/>
    <w:rsid w:val="00DE3C87"/>
    <w:rsid w:val="00DE3F08"/>
    <w:rsid w:val="00DE50F1"/>
    <w:rsid w:val="00DE5540"/>
    <w:rsid w:val="00DE666A"/>
    <w:rsid w:val="00DE7647"/>
    <w:rsid w:val="00DE77B8"/>
    <w:rsid w:val="00DF05FB"/>
    <w:rsid w:val="00DF0CC9"/>
    <w:rsid w:val="00DF102F"/>
    <w:rsid w:val="00DF2698"/>
    <w:rsid w:val="00DF27C9"/>
    <w:rsid w:val="00DF2D17"/>
    <w:rsid w:val="00DF366F"/>
    <w:rsid w:val="00DF3B56"/>
    <w:rsid w:val="00DF3F3D"/>
    <w:rsid w:val="00DF447D"/>
    <w:rsid w:val="00DF48F7"/>
    <w:rsid w:val="00DF4DE9"/>
    <w:rsid w:val="00DF591D"/>
    <w:rsid w:val="00DF6B81"/>
    <w:rsid w:val="00DF7771"/>
    <w:rsid w:val="00DF7BD8"/>
    <w:rsid w:val="00E006FB"/>
    <w:rsid w:val="00E009E8"/>
    <w:rsid w:val="00E00BEF"/>
    <w:rsid w:val="00E017F4"/>
    <w:rsid w:val="00E01A7D"/>
    <w:rsid w:val="00E02094"/>
    <w:rsid w:val="00E020B1"/>
    <w:rsid w:val="00E02686"/>
    <w:rsid w:val="00E02B0F"/>
    <w:rsid w:val="00E02FBB"/>
    <w:rsid w:val="00E03576"/>
    <w:rsid w:val="00E03ADC"/>
    <w:rsid w:val="00E03D65"/>
    <w:rsid w:val="00E03F5B"/>
    <w:rsid w:val="00E04F2E"/>
    <w:rsid w:val="00E053F7"/>
    <w:rsid w:val="00E06A7F"/>
    <w:rsid w:val="00E06DF9"/>
    <w:rsid w:val="00E10D6B"/>
    <w:rsid w:val="00E11074"/>
    <w:rsid w:val="00E15293"/>
    <w:rsid w:val="00E15EB1"/>
    <w:rsid w:val="00E1698D"/>
    <w:rsid w:val="00E171F8"/>
    <w:rsid w:val="00E217F6"/>
    <w:rsid w:val="00E221DE"/>
    <w:rsid w:val="00E23789"/>
    <w:rsid w:val="00E23C41"/>
    <w:rsid w:val="00E2485D"/>
    <w:rsid w:val="00E2492D"/>
    <w:rsid w:val="00E259ED"/>
    <w:rsid w:val="00E25C86"/>
    <w:rsid w:val="00E261DC"/>
    <w:rsid w:val="00E26DD8"/>
    <w:rsid w:val="00E2706F"/>
    <w:rsid w:val="00E2734B"/>
    <w:rsid w:val="00E27CF0"/>
    <w:rsid w:val="00E27FDA"/>
    <w:rsid w:val="00E30340"/>
    <w:rsid w:val="00E30623"/>
    <w:rsid w:val="00E31844"/>
    <w:rsid w:val="00E31846"/>
    <w:rsid w:val="00E318FB"/>
    <w:rsid w:val="00E330F5"/>
    <w:rsid w:val="00E33227"/>
    <w:rsid w:val="00E34A9C"/>
    <w:rsid w:val="00E35A6F"/>
    <w:rsid w:val="00E35BF0"/>
    <w:rsid w:val="00E35C2C"/>
    <w:rsid w:val="00E35F90"/>
    <w:rsid w:val="00E3642F"/>
    <w:rsid w:val="00E37621"/>
    <w:rsid w:val="00E40643"/>
    <w:rsid w:val="00E4081C"/>
    <w:rsid w:val="00E41855"/>
    <w:rsid w:val="00E41A10"/>
    <w:rsid w:val="00E427DD"/>
    <w:rsid w:val="00E4470B"/>
    <w:rsid w:val="00E458F5"/>
    <w:rsid w:val="00E45A67"/>
    <w:rsid w:val="00E45B9D"/>
    <w:rsid w:val="00E4611D"/>
    <w:rsid w:val="00E467EB"/>
    <w:rsid w:val="00E4755A"/>
    <w:rsid w:val="00E4789E"/>
    <w:rsid w:val="00E478E2"/>
    <w:rsid w:val="00E47A54"/>
    <w:rsid w:val="00E47BCA"/>
    <w:rsid w:val="00E47E91"/>
    <w:rsid w:val="00E50505"/>
    <w:rsid w:val="00E50950"/>
    <w:rsid w:val="00E50F2C"/>
    <w:rsid w:val="00E51840"/>
    <w:rsid w:val="00E5202B"/>
    <w:rsid w:val="00E52C11"/>
    <w:rsid w:val="00E5303E"/>
    <w:rsid w:val="00E53370"/>
    <w:rsid w:val="00E534E3"/>
    <w:rsid w:val="00E53DE4"/>
    <w:rsid w:val="00E54908"/>
    <w:rsid w:val="00E554E0"/>
    <w:rsid w:val="00E55827"/>
    <w:rsid w:val="00E56840"/>
    <w:rsid w:val="00E6011D"/>
    <w:rsid w:val="00E60AC6"/>
    <w:rsid w:val="00E60BA9"/>
    <w:rsid w:val="00E60E9A"/>
    <w:rsid w:val="00E6150F"/>
    <w:rsid w:val="00E616CB"/>
    <w:rsid w:val="00E61FC1"/>
    <w:rsid w:val="00E6244A"/>
    <w:rsid w:val="00E62CF4"/>
    <w:rsid w:val="00E62D8C"/>
    <w:rsid w:val="00E63059"/>
    <w:rsid w:val="00E63F74"/>
    <w:rsid w:val="00E646CF"/>
    <w:rsid w:val="00E64F7E"/>
    <w:rsid w:val="00E65947"/>
    <w:rsid w:val="00E65A0D"/>
    <w:rsid w:val="00E65AE2"/>
    <w:rsid w:val="00E65CFC"/>
    <w:rsid w:val="00E669BE"/>
    <w:rsid w:val="00E71084"/>
    <w:rsid w:val="00E71431"/>
    <w:rsid w:val="00E71BD1"/>
    <w:rsid w:val="00E73982"/>
    <w:rsid w:val="00E75014"/>
    <w:rsid w:val="00E771E6"/>
    <w:rsid w:val="00E778E5"/>
    <w:rsid w:val="00E803E1"/>
    <w:rsid w:val="00E80D81"/>
    <w:rsid w:val="00E813B7"/>
    <w:rsid w:val="00E81636"/>
    <w:rsid w:val="00E81908"/>
    <w:rsid w:val="00E8223B"/>
    <w:rsid w:val="00E82880"/>
    <w:rsid w:val="00E82D17"/>
    <w:rsid w:val="00E83257"/>
    <w:rsid w:val="00E83CBF"/>
    <w:rsid w:val="00E840C3"/>
    <w:rsid w:val="00E84704"/>
    <w:rsid w:val="00E84BF6"/>
    <w:rsid w:val="00E84F80"/>
    <w:rsid w:val="00E850F8"/>
    <w:rsid w:val="00E85171"/>
    <w:rsid w:val="00E85D57"/>
    <w:rsid w:val="00E86F20"/>
    <w:rsid w:val="00E90A14"/>
    <w:rsid w:val="00E90FCD"/>
    <w:rsid w:val="00E9173F"/>
    <w:rsid w:val="00E91CAA"/>
    <w:rsid w:val="00E921A7"/>
    <w:rsid w:val="00E9274D"/>
    <w:rsid w:val="00E93FD6"/>
    <w:rsid w:val="00E9437E"/>
    <w:rsid w:val="00E948C9"/>
    <w:rsid w:val="00E94AC4"/>
    <w:rsid w:val="00E9516F"/>
    <w:rsid w:val="00E956E9"/>
    <w:rsid w:val="00E970B8"/>
    <w:rsid w:val="00E97124"/>
    <w:rsid w:val="00EA0276"/>
    <w:rsid w:val="00EA06DA"/>
    <w:rsid w:val="00EA076B"/>
    <w:rsid w:val="00EA0854"/>
    <w:rsid w:val="00EA1A6D"/>
    <w:rsid w:val="00EA1FBD"/>
    <w:rsid w:val="00EA28DB"/>
    <w:rsid w:val="00EA2DDE"/>
    <w:rsid w:val="00EA2F82"/>
    <w:rsid w:val="00EA38FA"/>
    <w:rsid w:val="00EA3AD5"/>
    <w:rsid w:val="00EA4645"/>
    <w:rsid w:val="00EA4B6F"/>
    <w:rsid w:val="00EA4EFB"/>
    <w:rsid w:val="00EB2621"/>
    <w:rsid w:val="00EB319E"/>
    <w:rsid w:val="00EB3281"/>
    <w:rsid w:val="00EB353E"/>
    <w:rsid w:val="00EB39C8"/>
    <w:rsid w:val="00EB50C3"/>
    <w:rsid w:val="00EB50C9"/>
    <w:rsid w:val="00EB609A"/>
    <w:rsid w:val="00EB6448"/>
    <w:rsid w:val="00EB67B6"/>
    <w:rsid w:val="00EB6A1D"/>
    <w:rsid w:val="00EB78A1"/>
    <w:rsid w:val="00EB7A04"/>
    <w:rsid w:val="00EC066A"/>
    <w:rsid w:val="00EC06A7"/>
    <w:rsid w:val="00EC0AFA"/>
    <w:rsid w:val="00EC1194"/>
    <w:rsid w:val="00EC180E"/>
    <w:rsid w:val="00EC1E36"/>
    <w:rsid w:val="00EC3241"/>
    <w:rsid w:val="00EC39CA"/>
    <w:rsid w:val="00EC4751"/>
    <w:rsid w:val="00EC4781"/>
    <w:rsid w:val="00EC481B"/>
    <w:rsid w:val="00EC5286"/>
    <w:rsid w:val="00EC57CD"/>
    <w:rsid w:val="00EC60F7"/>
    <w:rsid w:val="00EC6443"/>
    <w:rsid w:val="00EC721F"/>
    <w:rsid w:val="00EC73F6"/>
    <w:rsid w:val="00EC7888"/>
    <w:rsid w:val="00ED01EC"/>
    <w:rsid w:val="00ED0AA4"/>
    <w:rsid w:val="00ED0B4D"/>
    <w:rsid w:val="00ED0B80"/>
    <w:rsid w:val="00ED1545"/>
    <w:rsid w:val="00ED2699"/>
    <w:rsid w:val="00ED330D"/>
    <w:rsid w:val="00ED39CF"/>
    <w:rsid w:val="00ED3F34"/>
    <w:rsid w:val="00ED625D"/>
    <w:rsid w:val="00ED7F8C"/>
    <w:rsid w:val="00EE06F0"/>
    <w:rsid w:val="00EE09BA"/>
    <w:rsid w:val="00EE28E2"/>
    <w:rsid w:val="00EE347B"/>
    <w:rsid w:val="00EE417C"/>
    <w:rsid w:val="00EE47CB"/>
    <w:rsid w:val="00EE51CD"/>
    <w:rsid w:val="00EE62EC"/>
    <w:rsid w:val="00EE7A98"/>
    <w:rsid w:val="00EF0077"/>
    <w:rsid w:val="00EF0B21"/>
    <w:rsid w:val="00EF10E6"/>
    <w:rsid w:val="00EF1835"/>
    <w:rsid w:val="00EF214F"/>
    <w:rsid w:val="00EF2F97"/>
    <w:rsid w:val="00EF4243"/>
    <w:rsid w:val="00EF4CDB"/>
    <w:rsid w:val="00EF4EB3"/>
    <w:rsid w:val="00EF4FBF"/>
    <w:rsid w:val="00EF51AA"/>
    <w:rsid w:val="00EF548C"/>
    <w:rsid w:val="00EF57A7"/>
    <w:rsid w:val="00EF741E"/>
    <w:rsid w:val="00EF77F2"/>
    <w:rsid w:val="00F00528"/>
    <w:rsid w:val="00F00665"/>
    <w:rsid w:val="00F00B71"/>
    <w:rsid w:val="00F00EC9"/>
    <w:rsid w:val="00F00FC0"/>
    <w:rsid w:val="00F0275F"/>
    <w:rsid w:val="00F03712"/>
    <w:rsid w:val="00F05175"/>
    <w:rsid w:val="00F05538"/>
    <w:rsid w:val="00F057A0"/>
    <w:rsid w:val="00F06834"/>
    <w:rsid w:val="00F06997"/>
    <w:rsid w:val="00F06C8C"/>
    <w:rsid w:val="00F10BF5"/>
    <w:rsid w:val="00F10DC9"/>
    <w:rsid w:val="00F11711"/>
    <w:rsid w:val="00F12159"/>
    <w:rsid w:val="00F1215A"/>
    <w:rsid w:val="00F12F9F"/>
    <w:rsid w:val="00F13221"/>
    <w:rsid w:val="00F132C1"/>
    <w:rsid w:val="00F13871"/>
    <w:rsid w:val="00F13AF1"/>
    <w:rsid w:val="00F13C87"/>
    <w:rsid w:val="00F13D55"/>
    <w:rsid w:val="00F13EF2"/>
    <w:rsid w:val="00F14506"/>
    <w:rsid w:val="00F14F59"/>
    <w:rsid w:val="00F16237"/>
    <w:rsid w:val="00F173AB"/>
    <w:rsid w:val="00F177A3"/>
    <w:rsid w:val="00F17EB1"/>
    <w:rsid w:val="00F20138"/>
    <w:rsid w:val="00F20646"/>
    <w:rsid w:val="00F20928"/>
    <w:rsid w:val="00F21292"/>
    <w:rsid w:val="00F21690"/>
    <w:rsid w:val="00F22F2C"/>
    <w:rsid w:val="00F23988"/>
    <w:rsid w:val="00F25CC5"/>
    <w:rsid w:val="00F262E1"/>
    <w:rsid w:val="00F26414"/>
    <w:rsid w:val="00F26CA1"/>
    <w:rsid w:val="00F27C4D"/>
    <w:rsid w:val="00F3052A"/>
    <w:rsid w:val="00F30BE1"/>
    <w:rsid w:val="00F31952"/>
    <w:rsid w:val="00F3284D"/>
    <w:rsid w:val="00F3329F"/>
    <w:rsid w:val="00F347B5"/>
    <w:rsid w:val="00F355A6"/>
    <w:rsid w:val="00F360B9"/>
    <w:rsid w:val="00F366BD"/>
    <w:rsid w:val="00F3683C"/>
    <w:rsid w:val="00F36939"/>
    <w:rsid w:val="00F37C41"/>
    <w:rsid w:val="00F40006"/>
    <w:rsid w:val="00F405A6"/>
    <w:rsid w:val="00F40F94"/>
    <w:rsid w:val="00F415DF"/>
    <w:rsid w:val="00F41CB0"/>
    <w:rsid w:val="00F41E38"/>
    <w:rsid w:val="00F4270C"/>
    <w:rsid w:val="00F43798"/>
    <w:rsid w:val="00F4397C"/>
    <w:rsid w:val="00F43993"/>
    <w:rsid w:val="00F44FA0"/>
    <w:rsid w:val="00F4534A"/>
    <w:rsid w:val="00F474F5"/>
    <w:rsid w:val="00F51921"/>
    <w:rsid w:val="00F5255B"/>
    <w:rsid w:val="00F53374"/>
    <w:rsid w:val="00F53A1B"/>
    <w:rsid w:val="00F546EA"/>
    <w:rsid w:val="00F54F1D"/>
    <w:rsid w:val="00F5555B"/>
    <w:rsid w:val="00F55A24"/>
    <w:rsid w:val="00F55A2F"/>
    <w:rsid w:val="00F55C21"/>
    <w:rsid w:val="00F56546"/>
    <w:rsid w:val="00F56852"/>
    <w:rsid w:val="00F56ADC"/>
    <w:rsid w:val="00F56B97"/>
    <w:rsid w:val="00F56DAF"/>
    <w:rsid w:val="00F570BB"/>
    <w:rsid w:val="00F5748D"/>
    <w:rsid w:val="00F60845"/>
    <w:rsid w:val="00F60E09"/>
    <w:rsid w:val="00F60E72"/>
    <w:rsid w:val="00F612C5"/>
    <w:rsid w:val="00F62C1F"/>
    <w:rsid w:val="00F644DB"/>
    <w:rsid w:val="00F64E19"/>
    <w:rsid w:val="00F6519D"/>
    <w:rsid w:val="00F6758F"/>
    <w:rsid w:val="00F678D8"/>
    <w:rsid w:val="00F700E2"/>
    <w:rsid w:val="00F707C6"/>
    <w:rsid w:val="00F70ADF"/>
    <w:rsid w:val="00F71ABE"/>
    <w:rsid w:val="00F71D2A"/>
    <w:rsid w:val="00F73ECA"/>
    <w:rsid w:val="00F75333"/>
    <w:rsid w:val="00F75809"/>
    <w:rsid w:val="00F75928"/>
    <w:rsid w:val="00F75B36"/>
    <w:rsid w:val="00F7653C"/>
    <w:rsid w:val="00F765AA"/>
    <w:rsid w:val="00F7689E"/>
    <w:rsid w:val="00F77803"/>
    <w:rsid w:val="00F77892"/>
    <w:rsid w:val="00F8091F"/>
    <w:rsid w:val="00F80C88"/>
    <w:rsid w:val="00F82636"/>
    <w:rsid w:val="00F831DC"/>
    <w:rsid w:val="00F8360E"/>
    <w:rsid w:val="00F8362E"/>
    <w:rsid w:val="00F83907"/>
    <w:rsid w:val="00F83C52"/>
    <w:rsid w:val="00F84B20"/>
    <w:rsid w:val="00F851B3"/>
    <w:rsid w:val="00F86AC4"/>
    <w:rsid w:val="00F87895"/>
    <w:rsid w:val="00F90678"/>
    <w:rsid w:val="00F90747"/>
    <w:rsid w:val="00F908E1"/>
    <w:rsid w:val="00F90C1E"/>
    <w:rsid w:val="00F90F82"/>
    <w:rsid w:val="00F911B9"/>
    <w:rsid w:val="00F917B3"/>
    <w:rsid w:val="00F91EEF"/>
    <w:rsid w:val="00F920E3"/>
    <w:rsid w:val="00F92138"/>
    <w:rsid w:val="00F927F0"/>
    <w:rsid w:val="00F92831"/>
    <w:rsid w:val="00F9344E"/>
    <w:rsid w:val="00F9495C"/>
    <w:rsid w:val="00F96525"/>
    <w:rsid w:val="00F9667D"/>
    <w:rsid w:val="00F97040"/>
    <w:rsid w:val="00F97505"/>
    <w:rsid w:val="00FA00D2"/>
    <w:rsid w:val="00FA0DBF"/>
    <w:rsid w:val="00FA1498"/>
    <w:rsid w:val="00FA1A17"/>
    <w:rsid w:val="00FA1A97"/>
    <w:rsid w:val="00FA1F7D"/>
    <w:rsid w:val="00FA2530"/>
    <w:rsid w:val="00FA28F8"/>
    <w:rsid w:val="00FA3C24"/>
    <w:rsid w:val="00FA3F97"/>
    <w:rsid w:val="00FA49E6"/>
    <w:rsid w:val="00FA5096"/>
    <w:rsid w:val="00FA5617"/>
    <w:rsid w:val="00FA676E"/>
    <w:rsid w:val="00FA6B15"/>
    <w:rsid w:val="00FA6BB8"/>
    <w:rsid w:val="00FA6C68"/>
    <w:rsid w:val="00FB08CB"/>
    <w:rsid w:val="00FB1571"/>
    <w:rsid w:val="00FB1658"/>
    <w:rsid w:val="00FB33F0"/>
    <w:rsid w:val="00FB456C"/>
    <w:rsid w:val="00FB598A"/>
    <w:rsid w:val="00FB5F33"/>
    <w:rsid w:val="00FB6AC0"/>
    <w:rsid w:val="00FB6B6B"/>
    <w:rsid w:val="00FB7C69"/>
    <w:rsid w:val="00FC1595"/>
    <w:rsid w:val="00FC28BB"/>
    <w:rsid w:val="00FC3220"/>
    <w:rsid w:val="00FC3396"/>
    <w:rsid w:val="00FC3410"/>
    <w:rsid w:val="00FC3C22"/>
    <w:rsid w:val="00FC3D5F"/>
    <w:rsid w:val="00FC3E92"/>
    <w:rsid w:val="00FC4831"/>
    <w:rsid w:val="00FC66E2"/>
    <w:rsid w:val="00FD0426"/>
    <w:rsid w:val="00FD0E38"/>
    <w:rsid w:val="00FD19A0"/>
    <w:rsid w:val="00FD20CE"/>
    <w:rsid w:val="00FD357A"/>
    <w:rsid w:val="00FD374D"/>
    <w:rsid w:val="00FD4325"/>
    <w:rsid w:val="00FD48A1"/>
    <w:rsid w:val="00FD51C1"/>
    <w:rsid w:val="00FD568C"/>
    <w:rsid w:val="00FD5ABC"/>
    <w:rsid w:val="00FD630C"/>
    <w:rsid w:val="00FD6335"/>
    <w:rsid w:val="00FD6753"/>
    <w:rsid w:val="00FD6A6B"/>
    <w:rsid w:val="00FD7625"/>
    <w:rsid w:val="00FD77B6"/>
    <w:rsid w:val="00FE02B8"/>
    <w:rsid w:val="00FE04D4"/>
    <w:rsid w:val="00FE0B8B"/>
    <w:rsid w:val="00FE0E7F"/>
    <w:rsid w:val="00FE1460"/>
    <w:rsid w:val="00FE1C9F"/>
    <w:rsid w:val="00FE1ED1"/>
    <w:rsid w:val="00FE2534"/>
    <w:rsid w:val="00FE2996"/>
    <w:rsid w:val="00FE2CA5"/>
    <w:rsid w:val="00FE3C82"/>
    <w:rsid w:val="00FE3DEC"/>
    <w:rsid w:val="00FE418C"/>
    <w:rsid w:val="00FE51DA"/>
    <w:rsid w:val="00FE5736"/>
    <w:rsid w:val="00FE57AB"/>
    <w:rsid w:val="00FE5E42"/>
    <w:rsid w:val="00FE66FF"/>
    <w:rsid w:val="00FE6F94"/>
    <w:rsid w:val="00FE7537"/>
    <w:rsid w:val="00FF01A4"/>
    <w:rsid w:val="00FF040B"/>
    <w:rsid w:val="00FF07D3"/>
    <w:rsid w:val="00FF0E3D"/>
    <w:rsid w:val="00FF1730"/>
    <w:rsid w:val="00FF316E"/>
    <w:rsid w:val="00FF32F5"/>
    <w:rsid w:val="00FF3381"/>
    <w:rsid w:val="00FF4D73"/>
    <w:rsid w:val="00FF4E18"/>
    <w:rsid w:val="00FF5A0D"/>
    <w:rsid w:val="00FF5B1A"/>
    <w:rsid w:val="00FF5BDC"/>
    <w:rsid w:val="00FF5D4E"/>
    <w:rsid w:val="00FF6406"/>
    <w:rsid w:val="00FF659D"/>
    <w:rsid w:val="00FF70BF"/>
    <w:rsid w:val="00FF77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778C"/>
    <w:rPr>
      <w:sz w:val="24"/>
      <w:szCs w:val="24"/>
      <w:lang w:eastAsia="en-US"/>
    </w:rPr>
  </w:style>
  <w:style w:type="paragraph" w:styleId="Heading1">
    <w:name w:val="heading 1"/>
    <w:basedOn w:val="Normal"/>
    <w:next w:val="Normal"/>
    <w:link w:val="Heading1Char"/>
    <w:uiPriority w:val="99"/>
    <w:qFormat/>
    <w:rsid w:val="00224402"/>
    <w:pPr>
      <w:keepNext/>
      <w:ind w:left="115" w:hanging="115"/>
      <w:jc w:val="center"/>
      <w:outlineLvl w:val="0"/>
    </w:pPr>
    <w:rPr>
      <w:rFonts w:ascii="Cambria" w:hAnsi="Cambria"/>
      <w:b/>
      <w:bCs/>
      <w:kern w:val="32"/>
      <w:sz w:val="32"/>
      <w:szCs w:val="32"/>
      <w:lang w:eastAsia="zh-TW"/>
    </w:rPr>
  </w:style>
  <w:style w:type="paragraph" w:styleId="Heading2">
    <w:name w:val="heading 2"/>
    <w:basedOn w:val="Normal"/>
    <w:next w:val="Normal"/>
    <w:link w:val="Heading2Char"/>
    <w:uiPriority w:val="99"/>
    <w:qFormat/>
    <w:rsid w:val="00224402"/>
    <w:pPr>
      <w:keepNext/>
      <w:framePr w:hSpace="180" w:wrap="auto" w:vAnchor="page" w:hAnchor="margin" w:y="869"/>
      <w:jc w:val="center"/>
      <w:outlineLvl w:val="1"/>
    </w:pPr>
    <w:rPr>
      <w:rFonts w:eastAsia="SimSun"/>
      <w:b/>
      <w:bCs/>
      <w:sz w:val="22"/>
      <w:szCs w:val="22"/>
    </w:rPr>
  </w:style>
  <w:style w:type="paragraph" w:styleId="Heading3">
    <w:name w:val="heading 3"/>
    <w:basedOn w:val="Normal"/>
    <w:next w:val="Normal"/>
    <w:link w:val="Heading3Char"/>
    <w:uiPriority w:val="99"/>
    <w:qFormat/>
    <w:rsid w:val="00224402"/>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9"/>
    <w:qFormat/>
    <w:rsid w:val="00224402"/>
    <w:pPr>
      <w:keepNext/>
      <w:spacing w:before="240" w:after="60"/>
      <w:outlineLvl w:val="3"/>
    </w:pPr>
    <w:rPr>
      <w:rFonts w:ascii="Calibri" w:hAnsi="Calibri"/>
      <w:b/>
      <w:bCs/>
      <w:sz w:val="28"/>
      <w:szCs w:val="28"/>
      <w:lang w:eastAsia="zh-TW"/>
    </w:rPr>
  </w:style>
  <w:style w:type="paragraph" w:styleId="Heading5">
    <w:name w:val="heading 5"/>
    <w:basedOn w:val="Normal"/>
    <w:next w:val="Normal"/>
    <w:link w:val="Heading5Char"/>
    <w:uiPriority w:val="99"/>
    <w:qFormat/>
    <w:rsid w:val="00224402"/>
    <w:pPr>
      <w:keepNext/>
      <w:outlineLvl w:val="4"/>
    </w:pPr>
    <w:rPr>
      <w:rFonts w:ascii="Calibri" w:hAnsi="Calibri"/>
      <w:b/>
      <w:bCs/>
      <w:i/>
      <w:iCs/>
      <w:sz w:val="26"/>
      <w:szCs w:val="26"/>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24402"/>
    <w:rPr>
      <w:rFonts w:ascii="Cambria" w:hAnsi="Cambria"/>
      <w:b/>
      <w:kern w:val="32"/>
      <w:sz w:val="32"/>
      <w:lang w:val="lv-LV"/>
    </w:rPr>
  </w:style>
  <w:style w:type="character" w:customStyle="1" w:styleId="Heading2Char">
    <w:name w:val="Heading 2 Char"/>
    <w:basedOn w:val="DefaultParagraphFont"/>
    <w:link w:val="Heading2"/>
    <w:uiPriority w:val="99"/>
    <w:locked/>
    <w:rsid w:val="00224402"/>
    <w:rPr>
      <w:rFonts w:eastAsia="SimSun"/>
      <w:b/>
      <w:sz w:val="22"/>
      <w:lang w:val="lv-LV" w:eastAsia="en-US"/>
    </w:rPr>
  </w:style>
  <w:style w:type="character" w:customStyle="1" w:styleId="Heading3Char">
    <w:name w:val="Heading 3 Char"/>
    <w:basedOn w:val="DefaultParagraphFont"/>
    <w:link w:val="Heading3"/>
    <w:uiPriority w:val="99"/>
    <w:semiHidden/>
    <w:locked/>
    <w:rsid w:val="002423F2"/>
    <w:rPr>
      <w:rFonts w:ascii="Cambria" w:hAnsi="Cambria"/>
      <w:b/>
      <w:sz w:val="26"/>
      <w:lang w:eastAsia="en-US"/>
    </w:rPr>
  </w:style>
  <w:style w:type="character" w:customStyle="1" w:styleId="Heading4Char">
    <w:name w:val="Heading 4 Char"/>
    <w:basedOn w:val="DefaultParagraphFont"/>
    <w:link w:val="Heading4"/>
    <w:uiPriority w:val="99"/>
    <w:locked/>
    <w:rsid w:val="00224402"/>
    <w:rPr>
      <w:rFonts w:ascii="Calibri" w:hAnsi="Calibri"/>
      <w:b/>
      <w:sz w:val="28"/>
      <w:lang w:val="lv-LV"/>
    </w:rPr>
  </w:style>
  <w:style w:type="character" w:customStyle="1" w:styleId="Heading5Char">
    <w:name w:val="Heading 5 Char"/>
    <w:basedOn w:val="DefaultParagraphFont"/>
    <w:link w:val="Heading5"/>
    <w:uiPriority w:val="99"/>
    <w:locked/>
    <w:rsid w:val="00224402"/>
    <w:rPr>
      <w:rFonts w:ascii="Calibri" w:hAnsi="Calibri"/>
      <w:b/>
      <w:i/>
      <w:sz w:val="26"/>
      <w:lang w:val="lv-LV"/>
    </w:rPr>
  </w:style>
  <w:style w:type="paragraph" w:styleId="BalloonText">
    <w:name w:val="Balloon Text"/>
    <w:basedOn w:val="Normal"/>
    <w:link w:val="BalloonTextChar"/>
    <w:uiPriority w:val="99"/>
    <w:rsid w:val="00BB778C"/>
    <w:rPr>
      <w:rFonts w:ascii="Calibri" w:hAnsi="Calibri"/>
      <w:sz w:val="20"/>
      <w:szCs w:val="2"/>
      <w:lang w:eastAsia="zh-TW"/>
    </w:rPr>
  </w:style>
  <w:style w:type="character" w:customStyle="1" w:styleId="BalloonTextChar">
    <w:name w:val="Balloon Text Char"/>
    <w:basedOn w:val="DefaultParagraphFont"/>
    <w:link w:val="BalloonText"/>
    <w:uiPriority w:val="99"/>
    <w:locked/>
    <w:rsid w:val="00BB778C"/>
    <w:rPr>
      <w:rFonts w:ascii="Calibri" w:hAnsi="Calibri"/>
      <w:sz w:val="2"/>
    </w:rPr>
  </w:style>
  <w:style w:type="paragraph" w:customStyle="1" w:styleId="1stlevelheading">
    <w:name w:val="1st level (heading)"/>
    <w:basedOn w:val="Normal"/>
    <w:next w:val="2ndlevelprovision"/>
    <w:uiPriority w:val="99"/>
    <w:rsid w:val="00224402"/>
    <w:pPr>
      <w:keepNext/>
      <w:numPr>
        <w:numId w:val="3"/>
      </w:numPr>
      <w:overflowPunct w:val="0"/>
      <w:autoSpaceDE w:val="0"/>
      <w:autoSpaceDN w:val="0"/>
      <w:adjustRightInd w:val="0"/>
      <w:spacing w:before="360" w:after="240"/>
      <w:jc w:val="both"/>
      <w:textAlignment w:val="baseline"/>
    </w:pPr>
    <w:rPr>
      <w:b/>
      <w:caps/>
      <w:noProof/>
      <w:spacing w:val="26"/>
      <w:lang w:val="fi-FI"/>
    </w:rPr>
  </w:style>
  <w:style w:type="paragraph" w:customStyle="1" w:styleId="2ndlevelprovision">
    <w:name w:val="2nd level (provision)"/>
    <w:basedOn w:val="1stlevelheading"/>
    <w:uiPriority w:val="99"/>
    <w:rsid w:val="00224402"/>
    <w:pPr>
      <w:keepNext w:val="0"/>
      <w:numPr>
        <w:ilvl w:val="1"/>
      </w:numPr>
      <w:tabs>
        <w:tab w:val="left" w:pos="1080"/>
      </w:tabs>
      <w:spacing w:before="120" w:after="120"/>
    </w:pPr>
    <w:rPr>
      <w:rFonts w:eastAsia="MS Mincho"/>
      <w:b w:val="0"/>
      <w:caps w:val="0"/>
      <w:spacing w:val="0"/>
    </w:rPr>
  </w:style>
  <w:style w:type="paragraph" w:customStyle="1" w:styleId="3rdlevelsubprovision">
    <w:name w:val="3rd level (subprovision)"/>
    <w:basedOn w:val="2ndlevelprovision"/>
    <w:uiPriority w:val="99"/>
    <w:rsid w:val="00224402"/>
    <w:pPr>
      <w:numPr>
        <w:ilvl w:val="2"/>
      </w:numPr>
      <w:tabs>
        <w:tab w:val="clear" w:pos="1080"/>
      </w:tabs>
    </w:pPr>
  </w:style>
  <w:style w:type="paragraph" w:customStyle="1" w:styleId="4thlevellist">
    <w:name w:val="4th level (list)"/>
    <w:basedOn w:val="3rdlevelsubprovision"/>
    <w:uiPriority w:val="99"/>
    <w:rsid w:val="00224402"/>
    <w:pPr>
      <w:numPr>
        <w:ilvl w:val="3"/>
      </w:numPr>
    </w:pPr>
  </w:style>
  <w:style w:type="paragraph" w:customStyle="1" w:styleId="SLONormal">
    <w:name w:val="SLO Normal"/>
    <w:uiPriority w:val="99"/>
    <w:rsid w:val="00224402"/>
    <w:pPr>
      <w:overflowPunct w:val="0"/>
      <w:autoSpaceDE w:val="0"/>
      <w:autoSpaceDN w:val="0"/>
      <w:adjustRightInd w:val="0"/>
      <w:spacing w:before="120" w:after="120"/>
      <w:jc w:val="both"/>
      <w:textAlignment w:val="baseline"/>
    </w:pPr>
    <w:rPr>
      <w:noProof/>
      <w:sz w:val="24"/>
      <w:szCs w:val="24"/>
      <w:lang w:val="en-GB" w:eastAsia="en-US"/>
    </w:rPr>
  </w:style>
  <w:style w:type="paragraph" w:customStyle="1" w:styleId="5thlevel">
    <w:name w:val="5th level"/>
    <w:basedOn w:val="4thlevellist"/>
    <w:uiPriority w:val="99"/>
    <w:rsid w:val="00224402"/>
    <w:pPr>
      <w:numPr>
        <w:ilvl w:val="4"/>
      </w:numPr>
      <w:tabs>
        <w:tab w:val="left" w:pos="2160"/>
      </w:tabs>
      <w:ind w:hanging="360"/>
    </w:pPr>
  </w:style>
  <w:style w:type="character" w:styleId="Hyperlink">
    <w:name w:val="Hyperlink"/>
    <w:basedOn w:val="DefaultParagraphFont"/>
    <w:uiPriority w:val="99"/>
    <w:rsid w:val="00224402"/>
    <w:rPr>
      <w:rFonts w:cs="Times New Roman"/>
      <w:color w:val="0000FF"/>
      <w:u w:val="single"/>
    </w:rPr>
  </w:style>
  <w:style w:type="paragraph" w:styleId="FootnoteText">
    <w:name w:val="footnote text"/>
    <w:aliases w:val="Footnote,Fußnote"/>
    <w:basedOn w:val="Normal"/>
    <w:link w:val="FootnoteTextChar"/>
    <w:uiPriority w:val="99"/>
    <w:rsid w:val="00224402"/>
    <w:pPr>
      <w:overflowPunct w:val="0"/>
      <w:autoSpaceDE w:val="0"/>
      <w:autoSpaceDN w:val="0"/>
      <w:adjustRightInd w:val="0"/>
      <w:jc w:val="both"/>
      <w:textAlignment w:val="baseline"/>
    </w:pPr>
    <w:rPr>
      <w:noProof/>
      <w:sz w:val="20"/>
      <w:szCs w:val="20"/>
      <w:lang w:val="de-DE"/>
    </w:rPr>
  </w:style>
  <w:style w:type="character" w:customStyle="1" w:styleId="FootnoteTextChar">
    <w:name w:val="Footnote Text Char"/>
    <w:aliases w:val="Footnote Char,Fußnote Char"/>
    <w:basedOn w:val="DefaultParagraphFont"/>
    <w:link w:val="FootnoteText"/>
    <w:uiPriority w:val="99"/>
    <w:locked/>
    <w:rsid w:val="00224402"/>
    <w:rPr>
      <w:noProof/>
      <w:lang w:val="de-DE" w:eastAsia="en-US"/>
    </w:rPr>
  </w:style>
  <w:style w:type="character" w:styleId="FootnoteReference">
    <w:name w:val="footnote reference"/>
    <w:aliases w:val="Footnote Reference Number"/>
    <w:basedOn w:val="DefaultParagraphFont"/>
    <w:uiPriority w:val="99"/>
    <w:semiHidden/>
    <w:rsid w:val="00224402"/>
    <w:rPr>
      <w:rFonts w:cs="Times New Roman"/>
      <w:vertAlign w:val="superscript"/>
    </w:rPr>
  </w:style>
  <w:style w:type="paragraph" w:styleId="NormalWeb">
    <w:name w:val="Normal (Web)"/>
    <w:basedOn w:val="Normal"/>
    <w:uiPriority w:val="99"/>
    <w:rsid w:val="00224402"/>
    <w:pPr>
      <w:spacing w:before="100" w:beforeAutospacing="1" w:after="100" w:afterAutospacing="1"/>
    </w:pPr>
    <w:rPr>
      <w:rFonts w:ascii="Arial Unicode MS" w:eastAsia="Arial Unicode MS"/>
      <w:lang w:val="en-GB"/>
    </w:rPr>
  </w:style>
  <w:style w:type="paragraph" w:styleId="BodyText">
    <w:name w:val="Body Text"/>
    <w:basedOn w:val="Normal"/>
    <w:link w:val="BodyTextChar"/>
    <w:uiPriority w:val="99"/>
    <w:rsid w:val="00224402"/>
    <w:pPr>
      <w:jc w:val="both"/>
    </w:pPr>
  </w:style>
  <w:style w:type="character" w:customStyle="1" w:styleId="BodyTextChar">
    <w:name w:val="Body Text Char"/>
    <w:basedOn w:val="DefaultParagraphFont"/>
    <w:link w:val="BodyText"/>
    <w:uiPriority w:val="99"/>
    <w:semiHidden/>
    <w:locked/>
    <w:rsid w:val="002423F2"/>
    <w:rPr>
      <w:sz w:val="24"/>
      <w:lang w:eastAsia="en-US"/>
    </w:rPr>
  </w:style>
  <w:style w:type="paragraph" w:styleId="BodyTextIndent">
    <w:name w:val="Body Text Indent"/>
    <w:basedOn w:val="Normal"/>
    <w:link w:val="BodyTextIndentChar"/>
    <w:uiPriority w:val="99"/>
    <w:rsid w:val="00224402"/>
    <w:pPr>
      <w:ind w:left="360"/>
      <w:jc w:val="both"/>
    </w:pPr>
    <w:rPr>
      <w:lang w:eastAsia="zh-TW"/>
    </w:rPr>
  </w:style>
  <w:style w:type="character" w:customStyle="1" w:styleId="BodyTextIndentChar">
    <w:name w:val="Body Text Indent Char"/>
    <w:basedOn w:val="DefaultParagraphFont"/>
    <w:link w:val="BodyTextIndent"/>
    <w:uiPriority w:val="99"/>
    <w:locked/>
    <w:rsid w:val="00224402"/>
    <w:rPr>
      <w:rFonts w:ascii="Times New Roman" w:hAnsi="Times New Roman"/>
      <w:sz w:val="24"/>
      <w:lang w:val="lv-LV"/>
    </w:rPr>
  </w:style>
  <w:style w:type="paragraph" w:styleId="Header">
    <w:name w:val="header"/>
    <w:basedOn w:val="Normal"/>
    <w:link w:val="HeaderChar"/>
    <w:uiPriority w:val="99"/>
    <w:rsid w:val="00224402"/>
    <w:pPr>
      <w:tabs>
        <w:tab w:val="center" w:pos="4153"/>
        <w:tab w:val="right" w:pos="8306"/>
      </w:tabs>
    </w:pPr>
    <w:rPr>
      <w:rFonts w:eastAsia="SimSun"/>
      <w:lang w:val="en-GB"/>
    </w:rPr>
  </w:style>
  <w:style w:type="character" w:customStyle="1" w:styleId="HeaderChar">
    <w:name w:val="Header Char"/>
    <w:basedOn w:val="DefaultParagraphFont"/>
    <w:link w:val="Header"/>
    <w:uiPriority w:val="99"/>
    <w:locked/>
    <w:rsid w:val="00224402"/>
    <w:rPr>
      <w:rFonts w:eastAsia="SimSun"/>
      <w:sz w:val="24"/>
      <w:lang w:val="en-GB" w:eastAsia="en-US"/>
    </w:rPr>
  </w:style>
  <w:style w:type="paragraph" w:styleId="BodyText3">
    <w:name w:val="Body Text 3"/>
    <w:basedOn w:val="Normal"/>
    <w:link w:val="BodyText3Char"/>
    <w:uiPriority w:val="99"/>
    <w:rsid w:val="00224402"/>
    <w:pPr>
      <w:jc w:val="both"/>
    </w:pPr>
    <w:rPr>
      <w:sz w:val="16"/>
      <w:szCs w:val="16"/>
    </w:rPr>
  </w:style>
  <w:style w:type="character" w:customStyle="1" w:styleId="BodyText3Char">
    <w:name w:val="Body Text 3 Char"/>
    <w:basedOn w:val="DefaultParagraphFont"/>
    <w:link w:val="BodyText3"/>
    <w:uiPriority w:val="99"/>
    <w:semiHidden/>
    <w:locked/>
    <w:rsid w:val="002423F2"/>
    <w:rPr>
      <w:sz w:val="16"/>
      <w:lang w:eastAsia="en-US"/>
    </w:rPr>
  </w:style>
  <w:style w:type="paragraph" w:customStyle="1" w:styleId="xl25">
    <w:name w:val="xl25"/>
    <w:basedOn w:val="Normal"/>
    <w:uiPriority w:val="99"/>
    <w:rsid w:val="00224402"/>
    <w:pPr>
      <w:spacing w:before="100" w:beforeAutospacing="1" w:after="100" w:afterAutospacing="1"/>
    </w:pPr>
    <w:rPr>
      <w:lang w:val="en-GB"/>
    </w:rPr>
  </w:style>
  <w:style w:type="paragraph" w:customStyle="1" w:styleId="xl26">
    <w:name w:val="xl26"/>
    <w:basedOn w:val="Normal"/>
    <w:uiPriority w:val="99"/>
    <w:rsid w:val="00224402"/>
    <w:pPr>
      <w:spacing w:before="100" w:beforeAutospacing="1" w:after="100" w:afterAutospacing="1"/>
    </w:pPr>
    <w:rPr>
      <w:b/>
      <w:bCs/>
      <w:sz w:val="28"/>
      <w:szCs w:val="28"/>
      <w:lang w:val="en-GB"/>
    </w:rPr>
  </w:style>
  <w:style w:type="paragraph" w:customStyle="1" w:styleId="xl27">
    <w:name w:val="xl27"/>
    <w:basedOn w:val="Normal"/>
    <w:uiPriority w:val="99"/>
    <w:rsid w:val="00224402"/>
    <w:pPr>
      <w:spacing w:before="100" w:beforeAutospacing="1" w:after="100" w:afterAutospacing="1"/>
    </w:pPr>
    <w:rPr>
      <w:sz w:val="22"/>
      <w:szCs w:val="22"/>
      <w:lang w:val="en-GB"/>
    </w:rPr>
  </w:style>
  <w:style w:type="paragraph" w:customStyle="1" w:styleId="xl28">
    <w:name w:val="xl28"/>
    <w:basedOn w:val="Normal"/>
    <w:uiPriority w:val="99"/>
    <w:rsid w:val="0022440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lang w:val="en-GB"/>
    </w:rPr>
  </w:style>
  <w:style w:type="paragraph" w:customStyle="1" w:styleId="xl29">
    <w:name w:val="xl29"/>
    <w:basedOn w:val="Normal"/>
    <w:uiPriority w:val="99"/>
    <w:rsid w:val="0022440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lang w:val="en-GB"/>
    </w:rPr>
  </w:style>
  <w:style w:type="paragraph" w:customStyle="1" w:styleId="xl30">
    <w:name w:val="xl30"/>
    <w:basedOn w:val="Normal"/>
    <w:uiPriority w:val="99"/>
    <w:rsid w:val="00224402"/>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lang w:val="en-GB"/>
    </w:rPr>
  </w:style>
  <w:style w:type="paragraph" w:customStyle="1" w:styleId="xl31">
    <w:name w:val="xl31"/>
    <w:basedOn w:val="Normal"/>
    <w:uiPriority w:val="99"/>
    <w:rsid w:val="00224402"/>
    <w:pPr>
      <w:pBdr>
        <w:top w:val="single" w:sz="4" w:space="0" w:color="auto"/>
        <w:left w:val="single" w:sz="4" w:space="0" w:color="auto"/>
        <w:bottom w:val="single" w:sz="4" w:space="0" w:color="auto"/>
        <w:right w:val="single" w:sz="8" w:space="0" w:color="auto"/>
      </w:pBdr>
      <w:spacing w:before="100" w:beforeAutospacing="1" w:after="100" w:afterAutospacing="1"/>
    </w:pPr>
    <w:rPr>
      <w:lang w:val="en-GB"/>
    </w:rPr>
  </w:style>
  <w:style w:type="paragraph" w:customStyle="1" w:styleId="xl32">
    <w:name w:val="xl32"/>
    <w:basedOn w:val="Normal"/>
    <w:uiPriority w:val="99"/>
    <w:rsid w:val="00224402"/>
    <w:pPr>
      <w:pBdr>
        <w:left w:val="single" w:sz="8" w:space="0" w:color="auto"/>
      </w:pBdr>
      <w:spacing w:before="100" w:beforeAutospacing="1" w:after="100" w:afterAutospacing="1"/>
    </w:pPr>
    <w:rPr>
      <w:lang w:val="en-GB"/>
    </w:rPr>
  </w:style>
  <w:style w:type="paragraph" w:customStyle="1" w:styleId="xl33">
    <w:name w:val="xl33"/>
    <w:basedOn w:val="Normal"/>
    <w:uiPriority w:val="99"/>
    <w:rsid w:val="00224402"/>
    <w:pPr>
      <w:spacing w:before="100" w:beforeAutospacing="1" w:after="100" w:afterAutospacing="1"/>
    </w:pPr>
    <w:rPr>
      <w:lang w:val="en-GB"/>
    </w:rPr>
  </w:style>
  <w:style w:type="paragraph" w:customStyle="1" w:styleId="xl34">
    <w:name w:val="xl34"/>
    <w:basedOn w:val="Normal"/>
    <w:uiPriority w:val="99"/>
    <w:rsid w:val="00224402"/>
    <w:pPr>
      <w:pBdr>
        <w:right w:val="single" w:sz="8" w:space="0" w:color="auto"/>
      </w:pBdr>
      <w:spacing w:before="100" w:beforeAutospacing="1" w:after="100" w:afterAutospacing="1"/>
    </w:pPr>
    <w:rPr>
      <w:lang w:val="en-GB"/>
    </w:rPr>
  </w:style>
  <w:style w:type="paragraph" w:customStyle="1" w:styleId="xl35">
    <w:name w:val="xl35"/>
    <w:basedOn w:val="Normal"/>
    <w:uiPriority w:val="99"/>
    <w:rsid w:val="00224402"/>
    <w:pPr>
      <w:pBdr>
        <w:top w:val="single" w:sz="4" w:space="0" w:color="auto"/>
        <w:left w:val="single" w:sz="4" w:space="0" w:color="auto"/>
        <w:bottom w:val="single" w:sz="4" w:space="0" w:color="auto"/>
        <w:right w:val="single" w:sz="8" w:space="0" w:color="auto"/>
      </w:pBdr>
      <w:spacing w:before="100" w:beforeAutospacing="1" w:after="100" w:afterAutospacing="1"/>
      <w:jc w:val="center"/>
    </w:pPr>
    <w:rPr>
      <w:lang w:val="en-GB"/>
    </w:rPr>
  </w:style>
  <w:style w:type="paragraph" w:customStyle="1" w:styleId="xl36">
    <w:name w:val="xl36"/>
    <w:basedOn w:val="Normal"/>
    <w:uiPriority w:val="99"/>
    <w:rsid w:val="00224402"/>
    <w:pPr>
      <w:pBdr>
        <w:left w:val="single" w:sz="8" w:space="0" w:color="auto"/>
      </w:pBdr>
      <w:spacing w:before="100" w:beforeAutospacing="1" w:after="100" w:afterAutospacing="1"/>
    </w:pPr>
    <w:rPr>
      <w:rFonts w:ascii="Arial Unicode MS" w:eastAsia="Arial Unicode MS"/>
      <w:lang w:val="en-GB"/>
    </w:rPr>
  </w:style>
  <w:style w:type="paragraph" w:customStyle="1" w:styleId="xl37">
    <w:name w:val="xl37"/>
    <w:basedOn w:val="Normal"/>
    <w:uiPriority w:val="99"/>
    <w:rsid w:val="00224402"/>
    <w:pPr>
      <w:pBdr>
        <w:right w:val="single" w:sz="8" w:space="0" w:color="auto"/>
      </w:pBdr>
      <w:spacing w:before="100" w:beforeAutospacing="1" w:after="100" w:afterAutospacing="1"/>
    </w:pPr>
    <w:rPr>
      <w:rFonts w:ascii="Arial Unicode MS" w:eastAsia="Arial Unicode MS"/>
      <w:lang w:val="en-GB"/>
    </w:rPr>
  </w:style>
  <w:style w:type="paragraph" w:customStyle="1" w:styleId="xl38">
    <w:name w:val="xl38"/>
    <w:basedOn w:val="Normal"/>
    <w:uiPriority w:val="99"/>
    <w:rsid w:val="00224402"/>
    <w:pPr>
      <w:pBdr>
        <w:top w:val="single" w:sz="4" w:space="0" w:color="auto"/>
        <w:left w:val="single" w:sz="8" w:space="0" w:color="auto"/>
        <w:bottom w:val="single" w:sz="8" w:space="0" w:color="auto"/>
        <w:right w:val="single" w:sz="4" w:space="0" w:color="auto"/>
      </w:pBdr>
      <w:spacing w:before="100" w:beforeAutospacing="1" w:after="100" w:afterAutospacing="1"/>
      <w:jc w:val="center"/>
    </w:pPr>
    <w:rPr>
      <w:b/>
      <w:bCs/>
      <w:lang w:val="en-GB"/>
    </w:rPr>
  </w:style>
  <w:style w:type="paragraph" w:styleId="BodyTextIndent3">
    <w:name w:val="Body Text Indent 3"/>
    <w:basedOn w:val="Normal"/>
    <w:link w:val="BodyTextIndent3Char"/>
    <w:uiPriority w:val="99"/>
    <w:rsid w:val="00224402"/>
    <w:pPr>
      <w:ind w:left="426" w:hanging="426"/>
    </w:pPr>
    <w:rPr>
      <w:sz w:val="16"/>
      <w:szCs w:val="16"/>
    </w:rPr>
  </w:style>
  <w:style w:type="character" w:customStyle="1" w:styleId="BodyTextIndent3Char">
    <w:name w:val="Body Text Indent 3 Char"/>
    <w:basedOn w:val="DefaultParagraphFont"/>
    <w:link w:val="BodyTextIndent3"/>
    <w:uiPriority w:val="99"/>
    <w:semiHidden/>
    <w:locked/>
    <w:rsid w:val="002423F2"/>
    <w:rPr>
      <w:sz w:val="16"/>
      <w:lang w:eastAsia="en-US"/>
    </w:rPr>
  </w:style>
  <w:style w:type="paragraph" w:styleId="ListBullet">
    <w:name w:val="List Bullet"/>
    <w:basedOn w:val="Normal"/>
    <w:autoRedefine/>
    <w:uiPriority w:val="99"/>
    <w:rsid w:val="00224402"/>
    <w:pPr>
      <w:jc w:val="both"/>
    </w:pPr>
    <w:rPr>
      <w:rFonts w:eastAsia="SimSun"/>
      <w:noProof/>
      <w:sz w:val="28"/>
      <w:szCs w:val="28"/>
    </w:rPr>
  </w:style>
  <w:style w:type="paragraph" w:customStyle="1" w:styleId="xl39">
    <w:name w:val="xl39"/>
    <w:basedOn w:val="Normal"/>
    <w:uiPriority w:val="99"/>
    <w:rsid w:val="00224402"/>
    <w:pPr>
      <w:spacing w:before="100" w:beforeAutospacing="1" w:after="100" w:afterAutospacing="1"/>
      <w:jc w:val="center"/>
    </w:pPr>
    <w:rPr>
      <w:lang w:val="en-GB"/>
    </w:rPr>
  </w:style>
  <w:style w:type="paragraph" w:customStyle="1" w:styleId="xl40">
    <w:name w:val="xl40"/>
    <w:basedOn w:val="Normal"/>
    <w:uiPriority w:val="99"/>
    <w:rsid w:val="0022440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lang w:val="en-GB"/>
    </w:rPr>
  </w:style>
  <w:style w:type="paragraph" w:customStyle="1" w:styleId="xl41">
    <w:name w:val="xl41"/>
    <w:basedOn w:val="Normal"/>
    <w:uiPriority w:val="99"/>
    <w:rsid w:val="00224402"/>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lang w:val="en-GB"/>
    </w:rPr>
  </w:style>
  <w:style w:type="paragraph" w:customStyle="1" w:styleId="xl42">
    <w:name w:val="xl42"/>
    <w:basedOn w:val="Normal"/>
    <w:uiPriority w:val="99"/>
    <w:rsid w:val="00224402"/>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center"/>
    </w:pPr>
    <w:rPr>
      <w:i/>
      <w:iCs/>
      <w:lang w:val="en-GB"/>
    </w:rPr>
  </w:style>
  <w:style w:type="paragraph" w:customStyle="1" w:styleId="xl43">
    <w:name w:val="xl43"/>
    <w:basedOn w:val="Normal"/>
    <w:uiPriority w:val="99"/>
    <w:rsid w:val="00224402"/>
    <w:pPr>
      <w:pBdr>
        <w:left w:val="single" w:sz="8" w:space="0" w:color="auto"/>
        <w:bottom w:val="single" w:sz="4" w:space="0" w:color="auto"/>
        <w:right w:val="single" w:sz="4" w:space="0" w:color="auto"/>
      </w:pBdr>
      <w:spacing w:before="100" w:beforeAutospacing="1" w:after="100" w:afterAutospacing="1"/>
      <w:textAlignment w:val="center"/>
    </w:pPr>
    <w:rPr>
      <w:lang w:val="en-GB"/>
    </w:rPr>
  </w:style>
  <w:style w:type="paragraph" w:customStyle="1" w:styleId="xl44">
    <w:name w:val="xl44"/>
    <w:basedOn w:val="Normal"/>
    <w:uiPriority w:val="99"/>
    <w:rsid w:val="00224402"/>
    <w:pPr>
      <w:pBdr>
        <w:left w:val="single" w:sz="4" w:space="0" w:color="auto"/>
        <w:bottom w:val="single" w:sz="4" w:space="0" w:color="auto"/>
        <w:right w:val="single" w:sz="4" w:space="0" w:color="auto"/>
      </w:pBdr>
      <w:spacing w:before="100" w:beforeAutospacing="1" w:after="100" w:afterAutospacing="1"/>
      <w:jc w:val="center"/>
      <w:textAlignment w:val="center"/>
    </w:pPr>
    <w:rPr>
      <w:lang w:val="en-GB"/>
    </w:rPr>
  </w:style>
  <w:style w:type="paragraph" w:customStyle="1" w:styleId="xl45">
    <w:name w:val="xl45"/>
    <w:basedOn w:val="Normal"/>
    <w:uiPriority w:val="99"/>
    <w:rsid w:val="00224402"/>
    <w:pPr>
      <w:pBdr>
        <w:top w:val="single" w:sz="8" w:space="0" w:color="auto"/>
        <w:left w:val="single" w:sz="8" w:space="0" w:color="auto"/>
        <w:bottom w:val="double" w:sz="6" w:space="0" w:color="auto"/>
        <w:right w:val="single" w:sz="4" w:space="0" w:color="auto"/>
      </w:pBdr>
      <w:spacing w:before="100" w:beforeAutospacing="1" w:after="100" w:afterAutospacing="1"/>
      <w:textAlignment w:val="center"/>
    </w:pPr>
    <w:rPr>
      <w:b/>
      <w:bCs/>
      <w:lang w:val="en-GB"/>
    </w:rPr>
  </w:style>
  <w:style w:type="paragraph" w:customStyle="1" w:styleId="xl46">
    <w:name w:val="xl46"/>
    <w:basedOn w:val="Normal"/>
    <w:uiPriority w:val="99"/>
    <w:rsid w:val="00224402"/>
    <w:pPr>
      <w:pBdr>
        <w:top w:val="single" w:sz="8" w:space="0" w:color="auto"/>
        <w:left w:val="single" w:sz="4" w:space="0" w:color="auto"/>
        <w:bottom w:val="double" w:sz="6" w:space="0" w:color="auto"/>
        <w:right w:val="single" w:sz="4" w:space="0" w:color="auto"/>
      </w:pBdr>
      <w:spacing w:before="100" w:beforeAutospacing="1" w:after="100" w:afterAutospacing="1"/>
      <w:jc w:val="center"/>
      <w:textAlignment w:val="center"/>
    </w:pPr>
    <w:rPr>
      <w:b/>
      <w:bCs/>
      <w:lang w:val="en-GB"/>
    </w:rPr>
  </w:style>
  <w:style w:type="paragraph" w:customStyle="1" w:styleId="xl47">
    <w:name w:val="xl47"/>
    <w:basedOn w:val="Normal"/>
    <w:uiPriority w:val="99"/>
    <w:rsid w:val="00224402"/>
    <w:pPr>
      <w:pBdr>
        <w:top w:val="single" w:sz="8" w:space="0" w:color="auto"/>
        <w:left w:val="single" w:sz="4" w:space="0" w:color="auto"/>
        <w:bottom w:val="double" w:sz="6" w:space="0" w:color="auto"/>
        <w:right w:val="single" w:sz="8" w:space="0" w:color="auto"/>
      </w:pBdr>
      <w:spacing w:before="100" w:beforeAutospacing="1" w:after="100" w:afterAutospacing="1"/>
      <w:jc w:val="center"/>
      <w:textAlignment w:val="center"/>
    </w:pPr>
    <w:rPr>
      <w:b/>
      <w:bCs/>
      <w:lang w:val="en-GB"/>
    </w:rPr>
  </w:style>
  <w:style w:type="paragraph" w:customStyle="1" w:styleId="xl48">
    <w:name w:val="xl48"/>
    <w:basedOn w:val="Normal"/>
    <w:uiPriority w:val="99"/>
    <w:rsid w:val="00224402"/>
    <w:pPr>
      <w:pBdr>
        <w:top w:val="single" w:sz="4" w:space="0" w:color="auto"/>
        <w:left w:val="single" w:sz="4" w:space="0" w:color="auto"/>
        <w:bottom w:val="single" w:sz="8" w:space="0" w:color="auto"/>
        <w:right w:val="single" w:sz="4" w:space="0" w:color="auto"/>
      </w:pBdr>
      <w:spacing w:before="100" w:beforeAutospacing="1" w:after="100" w:afterAutospacing="1"/>
      <w:jc w:val="center"/>
    </w:pPr>
    <w:rPr>
      <w:lang w:val="en-GB"/>
    </w:rPr>
  </w:style>
  <w:style w:type="paragraph" w:customStyle="1" w:styleId="xl49">
    <w:name w:val="xl49"/>
    <w:basedOn w:val="Normal"/>
    <w:uiPriority w:val="99"/>
    <w:rsid w:val="00224402"/>
    <w:pPr>
      <w:pBdr>
        <w:top w:val="single" w:sz="4" w:space="0" w:color="auto"/>
        <w:left w:val="single" w:sz="4" w:space="0" w:color="auto"/>
        <w:bottom w:val="double" w:sz="6" w:space="0" w:color="auto"/>
        <w:right w:val="single" w:sz="4" w:space="0" w:color="auto"/>
      </w:pBdr>
      <w:spacing w:before="100" w:beforeAutospacing="1" w:after="100" w:afterAutospacing="1"/>
      <w:jc w:val="center"/>
      <w:textAlignment w:val="center"/>
    </w:pPr>
    <w:rPr>
      <w:lang w:val="en-GB"/>
    </w:rPr>
  </w:style>
  <w:style w:type="paragraph" w:customStyle="1" w:styleId="xl50">
    <w:name w:val="xl50"/>
    <w:basedOn w:val="Normal"/>
    <w:uiPriority w:val="99"/>
    <w:rsid w:val="00224402"/>
    <w:pPr>
      <w:pBdr>
        <w:top w:val="single" w:sz="4" w:space="0" w:color="auto"/>
        <w:left w:val="single" w:sz="4" w:space="0" w:color="auto"/>
        <w:bottom w:val="double" w:sz="6" w:space="0" w:color="auto"/>
        <w:right w:val="single" w:sz="8" w:space="0" w:color="auto"/>
      </w:pBdr>
      <w:spacing w:before="100" w:beforeAutospacing="1" w:after="100" w:afterAutospacing="1"/>
      <w:jc w:val="center"/>
      <w:textAlignment w:val="center"/>
    </w:pPr>
    <w:rPr>
      <w:lang w:val="en-GB"/>
    </w:rPr>
  </w:style>
  <w:style w:type="paragraph" w:customStyle="1" w:styleId="xl51">
    <w:name w:val="xl51"/>
    <w:basedOn w:val="Normal"/>
    <w:uiPriority w:val="99"/>
    <w:rsid w:val="0022440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en-GB"/>
    </w:rPr>
  </w:style>
  <w:style w:type="paragraph" w:customStyle="1" w:styleId="xl52">
    <w:name w:val="xl52"/>
    <w:basedOn w:val="Normal"/>
    <w:uiPriority w:val="99"/>
    <w:rsid w:val="00224402"/>
    <w:pPr>
      <w:pBdr>
        <w:top w:val="single" w:sz="4" w:space="0" w:color="auto"/>
        <w:left w:val="single" w:sz="8" w:space="0" w:color="auto"/>
        <w:bottom w:val="single" w:sz="4" w:space="0" w:color="auto"/>
        <w:right w:val="single" w:sz="4" w:space="0" w:color="auto"/>
      </w:pBdr>
      <w:spacing w:before="100" w:beforeAutospacing="1" w:after="100" w:afterAutospacing="1"/>
      <w:jc w:val="right"/>
    </w:pPr>
    <w:rPr>
      <w:lang w:val="en-GB"/>
    </w:rPr>
  </w:style>
  <w:style w:type="paragraph" w:customStyle="1" w:styleId="xl53">
    <w:name w:val="xl53"/>
    <w:basedOn w:val="Normal"/>
    <w:uiPriority w:val="99"/>
    <w:rsid w:val="00224402"/>
    <w:pPr>
      <w:pBdr>
        <w:top w:val="single" w:sz="4" w:space="0" w:color="auto"/>
        <w:left w:val="single" w:sz="8" w:space="0" w:color="auto"/>
        <w:bottom w:val="single" w:sz="8" w:space="0" w:color="auto"/>
        <w:right w:val="single" w:sz="4" w:space="0" w:color="auto"/>
      </w:pBdr>
      <w:spacing w:before="100" w:beforeAutospacing="1" w:after="100" w:afterAutospacing="1"/>
      <w:jc w:val="right"/>
    </w:pPr>
    <w:rPr>
      <w:lang w:val="en-GB"/>
    </w:rPr>
  </w:style>
  <w:style w:type="paragraph" w:customStyle="1" w:styleId="xl54">
    <w:name w:val="xl54"/>
    <w:basedOn w:val="Normal"/>
    <w:uiPriority w:val="99"/>
    <w:rsid w:val="00224402"/>
    <w:pPr>
      <w:pBdr>
        <w:left w:val="single" w:sz="4" w:space="0" w:color="auto"/>
        <w:bottom w:val="single" w:sz="4" w:space="0" w:color="auto"/>
        <w:right w:val="single" w:sz="4" w:space="0" w:color="auto"/>
      </w:pBdr>
      <w:spacing w:before="100" w:beforeAutospacing="1" w:after="100" w:afterAutospacing="1"/>
      <w:jc w:val="center"/>
    </w:pPr>
    <w:rPr>
      <w:lang w:val="en-GB"/>
    </w:rPr>
  </w:style>
  <w:style w:type="paragraph" w:customStyle="1" w:styleId="xl55">
    <w:name w:val="xl55"/>
    <w:basedOn w:val="Normal"/>
    <w:uiPriority w:val="99"/>
    <w:rsid w:val="00224402"/>
    <w:pPr>
      <w:pBdr>
        <w:left w:val="single" w:sz="4" w:space="0" w:color="auto"/>
        <w:bottom w:val="single" w:sz="4" w:space="0" w:color="auto"/>
        <w:right w:val="single" w:sz="4" w:space="0" w:color="auto"/>
      </w:pBdr>
      <w:spacing w:before="100" w:beforeAutospacing="1" w:after="100" w:afterAutospacing="1"/>
    </w:pPr>
    <w:rPr>
      <w:lang w:val="en-GB"/>
    </w:rPr>
  </w:style>
  <w:style w:type="paragraph" w:customStyle="1" w:styleId="xl56">
    <w:name w:val="xl56"/>
    <w:basedOn w:val="Normal"/>
    <w:uiPriority w:val="99"/>
    <w:rsid w:val="00224402"/>
    <w:pPr>
      <w:pBdr>
        <w:left w:val="single" w:sz="4" w:space="0" w:color="auto"/>
        <w:bottom w:val="single" w:sz="4" w:space="0" w:color="auto"/>
        <w:right w:val="single" w:sz="8" w:space="0" w:color="auto"/>
      </w:pBdr>
      <w:spacing w:before="100" w:beforeAutospacing="1" w:after="100" w:afterAutospacing="1"/>
    </w:pPr>
    <w:rPr>
      <w:lang w:val="en-GB"/>
    </w:rPr>
  </w:style>
  <w:style w:type="paragraph" w:customStyle="1" w:styleId="xl57">
    <w:name w:val="xl57"/>
    <w:basedOn w:val="Normal"/>
    <w:uiPriority w:val="99"/>
    <w:rsid w:val="00224402"/>
    <w:pPr>
      <w:pBdr>
        <w:left w:val="single" w:sz="8" w:space="0" w:color="auto"/>
        <w:bottom w:val="single" w:sz="4" w:space="0" w:color="auto"/>
        <w:right w:val="single" w:sz="4" w:space="0" w:color="auto"/>
      </w:pBdr>
      <w:spacing w:before="100" w:beforeAutospacing="1" w:after="100" w:afterAutospacing="1"/>
      <w:jc w:val="right"/>
    </w:pPr>
    <w:rPr>
      <w:lang w:val="en-GB"/>
    </w:rPr>
  </w:style>
  <w:style w:type="paragraph" w:customStyle="1" w:styleId="xl58">
    <w:name w:val="xl58"/>
    <w:basedOn w:val="Normal"/>
    <w:uiPriority w:val="99"/>
    <w:rsid w:val="00224402"/>
    <w:pPr>
      <w:spacing w:before="100" w:beforeAutospacing="1" w:after="100" w:afterAutospacing="1"/>
      <w:jc w:val="center"/>
      <w:textAlignment w:val="top"/>
    </w:pPr>
    <w:rPr>
      <w:lang w:val="en-GB"/>
    </w:rPr>
  </w:style>
  <w:style w:type="paragraph" w:customStyle="1" w:styleId="xl59">
    <w:name w:val="xl59"/>
    <w:basedOn w:val="Normal"/>
    <w:uiPriority w:val="99"/>
    <w:rsid w:val="00224402"/>
    <w:pPr>
      <w:pBdr>
        <w:top w:val="single" w:sz="4" w:space="0" w:color="auto"/>
        <w:left w:val="single" w:sz="4" w:space="0" w:color="auto"/>
        <w:bottom w:val="single" w:sz="8" w:space="0" w:color="auto"/>
        <w:right w:val="single" w:sz="4" w:space="0" w:color="auto"/>
      </w:pBdr>
      <w:spacing w:before="100" w:beforeAutospacing="1" w:after="100" w:afterAutospacing="1"/>
    </w:pPr>
    <w:rPr>
      <w:lang w:val="en-GB"/>
    </w:rPr>
  </w:style>
  <w:style w:type="paragraph" w:customStyle="1" w:styleId="xl60">
    <w:name w:val="xl60"/>
    <w:basedOn w:val="Normal"/>
    <w:uiPriority w:val="99"/>
    <w:rsid w:val="00224402"/>
    <w:pPr>
      <w:pBdr>
        <w:top w:val="single" w:sz="4" w:space="0" w:color="auto"/>
        <w:left w:val="single" w:sz="4" w:space="0" w:color="auto"/>
        <w:bottom w:val="single" w:sz="8" w:space="0" w:color="auto"/>
        <w:right w:val="single" w:sz="4" w:space="0" w:color="auto"/>
      </w:pBdr>
      <w:spacing w:before="100" w:beforeAutospacing="1" w:after="100" w:afterAutospacing="1"/>
    </w:pPr>
    <w:rPr>
      <w:lang w:val="en-GB"/>
    </w:rPr>
  </w:style>
  <w:style w:type="paragraph" w:customStyle="1" w:styleId="xl61">
    <w:name w:val="xl61"/>
    <w:basedOn w:val="Normal"/>
    <w:uiPriority w:val="99"/>
    <w:rsid w:val="00224402"/>
    <w:pPr>
      <w:pBdr>
        <w:top w:val="single" w:sz="4" w:space="0" w:color="auto"/>
        <w:left w:val="single" w:sz="4" w:space="0" w:color="auto"/>
        <w:bottom w:val="single" w:sz="8" w:space="0" w:color="auto"/>
        <w:right w:val="single" w:sz="4" w:space="0" w:color="auto"/>
      </w:pBdr>
      <w:spacing w:before="100" w:beforeAutospacing="1" w:after="100" w:afterAutospacing="1"/>
      <w:jc w:val="center"/>
    </w:pPr>
    <w:rPr>
      <w:lang w:val="en-GB"/>
    </w:rPr>
  </w:style>
  <w:style w:type="paragraph" w:customStyle="1" w:styleId="xl62">
    <w:name w:val="xl62"/>
    <w:basedOn w:val="Normal"/>
    <w:uiPriority w:val="99"/>
    <w:rsid w:val="00224402"/>
    <w:pPr>
      <w:pBdr>
        <w:top w:val="single" w:sz="4" w:space="0" w:color="auto"/>
        <w:left w:val="single" w:sz="4" w:space="0" w:color="auto"/>
        <w:bottom w:val="single" w:sz="8" w:space="0" w:color="auto"/>
        <w:right w:val="single" w:sz="8" w:space="0" w:color="auto"/>
      </w:pBdr>
      <w:spacing w:before="100" w:beforeAutospacing="1" w:after="100" w:afterAutospacing="1"/>
    </w:pPr>
    <w:rPr>
      <w:lang w:val="en-GB"/>
    </w:rPr>
  </w:style>
  <w:style w:type="paragraph" w:customStyle="1" w:styleId="xl24">
    <w:name w:val="xl24"/>
    <w:basedOn w:val="Normal"/>
    <w:uiPriority w:val="99"/>
    <w:rsid w:val="00224402"/>
    <w:pPr>
      <w:spacing w:before="100" w:beforeAutospacing="1" w:after="100" w:afterAutospacing="1"/>
      <w:jc w:val="center"/>
    </w:pPr>
    <w:rPr>
      <w:rFonts w:ascii="Arial" w:hAnsi="Arial"/>
      <w:color w:val="000000"/>
      <w:lang w:val="en-GB"/>
    </w:rPr>
  </w:style>
  <w:style w:type="paragraph" w:styleId="Footer">
    <w:name w:val="footer"/>
    <w:basedOn w:val="Normal"/>
    <w:link w:val="FooterChar"/>
    <w:uiPriority w:val="99"/>
    <w:rsid w:val="00224402"/>
    <w:pPr>
      <w:tabs>
        <w:tab w:val="center" w:pos="4153"/>
        <w:tab w:val="right" w:pos="8306"/>
      </w:tabs>
    </w:pPr>
  </w:style>
  <w:style w:type="character" w:customStyle="1" w:styleId="FooterChar">
    <w:name w:val="Footer Char"/>
    <w:basedOn w:val="DefaultParagraphFont"/>
    <w:link w:val="Footer"/>
    <w:uiPriority w:val="99"/>
    <w:semiHidden/>
    <w:locked/>
    <w:rsid w:val="002423F2"/>
    <w:rPr>
      <w:sz w:val="24"/>
      <w:lang w:eastAsia="en-US"/>
    </w:rPr>
  </w:style>
  <w:style w:type="character" w:styleId="PageNumber">
    <w:name w:val="page number"/>
    <w:basedOn w:val="DefaultParagraphFont"/>
    <w:uiPriority w:val="99"/>
    <w:rsid w:val="00224402"/>
    <w:rPr>
      <w:rFonts w:ascii="Times New Roman" w:hAnsi="Times New Roman" w:cs="Times New Roman"/>
    </w:rPr>
  </w:style>
  <w:style w:type="paragraph" w:styleId="Title">
    <w:name w:val="Title"/>
    <w:basedOn w:val="Normal"/>
    <w:link w:val="TitleChar"/>
    <w:uiPriority w:val="99"/>
    <w:qFormat/>
    <w:rsid w:val="00224402"/>
    <w:pPr>
      <w:jc w:val="center"/>
    </w:pPr>
    <w:rPr>
      <w:rFonts w:ascii="Cambria" w:hAnsi="Cambria"/>
      <w:b/>
      <w:bCs/>
      <w:kern w:val="28"/>
      <w:sz w:val="32"/>
      <w:szCs w:val="32"/>
    </w:rPr>
  </w:style>
  <w:style w:type="character" w:customStyle="1" w:styleId="TitleChar">
    <w:name w:val="Title Char"/>
    <w:basedOn w:val="DefaultParagraphFont"/>
    <w:link w:val="Title"/>
    <w:uiPriority w:val="99"/>
    <w:locked/>
    <w:rsid w:val="002423F2"/>
    <w:rPr>
      <w:rFonts w:ascii="Cambria" w:hAnsi="Cambria"/>
      <w:b/>
      <w:kern w:val="28"/>
      <w:sz w:val="32"/>
      <w:lang w:eastAsia="en-US"/>
    </w:rPr>
  </w:style>
  <w:style w:type="paragraph" w:customStyle="1" w:styleId="naisf">
    <w:name w:val="naisf"/>
    <w:basedOn w:val="Normal"/>
    <w:uiPriority w:val="99"/>
    <w:rsid w:val="00224402"/>
    <w:pPr>
      <w:spacing w:before="100" w:beforeAutospacing="1" w:after="100" w:afterAutospacing="1"/>
    </w:pPr>
    <w:rPr>
      <w:lang w:eastAsia="lv-LV"/>
    </w:rPr>
  </w:style>
  <w:style w:type="paragraph" w:customStyle="1" w:styleId="naisc">
    <w:name w:val="naisc"/>
    <w:basedOn w:val="Normal"/>
    <w:uiPriority w:val="99"/>
    <w:rsid w:val="00224402"/>
    <w:pPr>
      <w:spacing w:before="100" w:beforeAutospacing="1" w:after="100" w:afterAutospacing="1"/>
    </w:pPr>
    <w:rPr>
      <w:lang w:eastAsia="lv-LV"/>
    </w:rPr>
  </w:style>
  <w:style w:type="paragraph" w:customStyle="1" w:styleId="naispant">
    <w:name w:val="naispant"/>
    <w:basedOn w:val="Normal"/>
    <w:uiPriority w:val="99"/>
    <w:rsid w:val="00224402"/>
    <w:pPr>
      <w:spacing w:before="100" w:beforeAutospacing="1" w:after="100" w:afterAutospacing="1"/>
    </w:pPr>
    <w:rPr>
      <w:lang w:eastAsia="lv-LV"/>
    </w:rPr>
  </w:style>
  <w:style w:type="table" w:styleId="TableGrid">
    <w:name w:val="Table Grid"/>
    <w:basedOn w:val="TableNormal"/>
    <w:uiPriority w:val="99"/>
    <w:rsid w:val="0022440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RakstzCharCharCharChar">
    <w:name w:val="Char Char Char Char Char Char Char Char Rakstz. Char Char Char Char"/>
    <w:basedOn w:val="Normal"/>
    <w:uiPriority w:val="99"/>
    <w:rsid w:val="00224402"/>
    <w:pPr>
      <w:spacing w:before="40"/>
    </w:pPr>
    <w:rPr>
      <w:lang w:val="pl-PL" w:eastAsia="pl-PL"/>
    </w:rPr>
  </w:style>
  <w:style w:type="paragraph" w:styleId="BodyText2">
    <w:name w:val="Body Text 2"/>
    <w:basedOn w:val="Normal"/>
    <w:link w:val="BodyText2Char"/>
    <w:uiPriority w:val="99"/>
    <w:rsid w:val="00224402"/>
    <w:pPr>
      <w:spacing w:after="120" w:line="480" w:lineRule="auto"/>
    </w:pPr>
  </w:style>
  <w:style w:type="character" w:customStyle="1" w:styleId="BodyText2Char">
    <w:name w:val="Body Text 2 Char"/>
    <w:basedOn w:val="DefaultParagraphFont"/>
    <w:link w:val="BodyText2"/>
    <w:uiPriority w:val="99"/>
    <w:semiHidden/>
    <w:locked/>
    <w:rsid w:val="002423F2"/>
    <w:rPr>
      <w:sz w:val="24"/>
      <w:lang w:eastAsia="en-US"/>
    </w:rPr>
  </w:style>
  <w:style w:type="paragraph" w:styleId="ListParagraph">
    <w:name w:val="List Paragraph"/>
    <w:basedOn w:val="Normal"/>
    <w:uiPriority w:val="99"/>
    <w:qFormat/>
    <w:rsid w:val="00224402"/>
    <w:pPr>
      <w:spacing w:after="200" w:line="276" w:lineRule="auto"/>
      <w:ind w:left="720"/>
      <w:contextualSpacing/>
    </w:pPr>
    <w:rPr>
      <w:rFonts w:ascii="Calibri" w:hAnsi="Calibri"/>
      <w:sz w:val="22"/>
      <w:szCs w:val="22"/>
    </w:rPr>
  </w:style>
  <w:style w:type="paragraph" w:styleId="BodyTextIndent2">
    <w:name w:val="Body Text Indent 2"/>
    <w:basedOn w:val="Normal"/>
    <w:link w:val="BodyTextIndent2Char"/>
    <w:uiPriority w:val="99"/>
    <w:rsid w:val="00224402"/>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2423F2"/>
    <w:rPr>
      <w:sz w:val="24"/>
      <w:lang w:eastAsia="en-US"/>
    </w:rPr>
  </w:style>
  <w:style w:type="paragraph" w:customStyle="1" w:styleId="naisnod">
    <w:name w:val="naisnod"/>
    <w:basedOn w:val="Normal"/>
    <w:uiPriority w:val="99"/>
    <w:rsid w:val="00224402"/>
    <w:pPr>
      <w:spacing w:before="100" w:beforeAutospacing="1" w:after="100" w:afterAutospacing="1"/>
    </w:pPr>
    <w:rPr>
      <w:lang w:val="en-GB"/>
    </w:rPr>
  </w:style>
  <w:style w:type="character" w:styleId="Strong">
    <w:name w:val="Strong"/>
    <w:basedOn w:val="DefaultParagraphFont"/>
    <w:uiPriority w:val="99"/>
    <w:qFormat/>
    <w:rsid w:val="00B50B3A"/>
    <w:rPr>
      <w:rFonts w:cs="Times New Roman"/>
      <w:b/>
    </w:rPr>
  </w:style>
  <w:style w:type="character" w:styleId="FollowedHyperlink">
    <w:name w:val="FollowedHyperlink"/>
    <w:basedOn w:val="DefaultParagraphFont"/>
    <w:uiPriority w:val="99"/>
    <w:rsid w:val="00A77207"/>
    <w:rPr>
      <w:rFonts w:cs="Times New Roman"/>
      <w:color w:val="800080"/>
      <w:u w:val="single"/>
    </w:rPr>
  </w:style>
  <w:style w:type="paragraph" w:customStyle="1" w:styleId="naisvisr">
    <w:name w:val="naisvisr"/>
    <w:basedOn w:val="Normal"/>
    <w:uiPriority w:val="99"/>
    <w:rsid w:val="00E261DC"/>
    <w:pPr>
      <w:spacing w:before="136" w:after="136"/>
      <w:jc w:val="center"/>
    </w:pPr>
    <w:rPr>
      <w:b/>
      <w:bCs/>
      <w:sz w:val="28"/>
      <w:szCs w:val="28"/>
      <w:lang w:eastAsia="lv-LV"/>
    </w:rPr>
  </w:style>
  <w:style w:type="character" w:styleId="CommentReference">
    <w:name w:val="annotation reference"/>
    <w:basedOn w:val="DefaultParagraphFont"/>
    <w:uiPriority w:val="99"/>
    <w:semiHidden/>
    <w:rsid w:val="00D47597"/>
    <w:rPr>
      <w:rFonts w:cs="Times New Roman"/>
      <w:sz w:val="16"/>
    </w:rPr>
  </w:style>
  <w:style w:type="paragraph" w:styleId="CommentText">
    <w:name w:val="annotation text"/>
    <w:basedOn w:val="Normal"/>
    <w:link w:val="CommentTextChar"/>
    <w:uiPriority w:val="99"/>
    <w:rsid w:val="00D47597"/>
    <w:rPr>
      <w:sz w:val="20"/>
      <w:szCs w:val="20"/>
    </w:rPr>
  </w:style>
  <w:style w:type="character" w:customStyle="1" w:styleId="CommentTextChar">
    <w:name w:val="Comment Text Char"/>
    <w:basedOn w:val="DefaultParagraphFont"/>
    <w:link w:val="CommentText"/>
    <w:uiPriority w:val="99"/>
    <w:locked/>
    <w:rsid w:val="004203C4"/>
    <w:rPr>
      <w:lang w:val="lv-LV" w:eastAsia="en-US"/>
    </w:rPr>
  </w:style>
  <w:style w:type="paragraph" w:styleId="CommentSubject">
    <w:name w:val="annotation subject"/>
    <w:basedOn w:val="CommentText"/>
    <w:next w:val="CommentText"/>
    <w:link w:val="CommentSubjectChar"/>
    <w:uiPriority w:val="99"/>
    <w:semiHidden/>
    <w:rsid w:val="00D47597"/>
    <w:rPr>
      <w:b/>
      <w:bCs/>
    </w:rPr>
  </w:style>
  <w:style w:type="character" w:customStyle="1" w:styleId="CommentSubjectChar">
    <w:name w:val="Comment Subject Char"/>
    <w:basedOn w:val="CommentTextChar"/>
    <w:link w:val="CommentSubject"/>
    <w:uiPriority w:val="99"/>
    <w:semiHidden/>
    <w:locked/>
    <w:rsid w:val="002423F2"/>
    <w:rPr>
      <w:b/>
      <w:sz w:val="20"/>
      <w:lang w:val="lv-LV" w:eastAsia="en-US"/>
    </w:rPr>
  </w:style>
  <w:style w:type="character" w:styleId="Emphasis">
    <w:name w:val="Emphasis"/>
    <w:basedOn w:val="DefaultParagraphFont"/>
    <w:uiPriority w:val="99"/>
    <w:qFormat/>
    <w:rsid w:val="00BB67E6"/>
    <w:rPr>
      <w:rFonts w:cs="Times New Roman"/>
      <w:i/>
    </w:rPr>
  </w:style>
  <w:style w:type="paragraph" w:customStyle="1" w:styleId="Noteikumutekstam">
    <w:name w:val="Noteikumu tekstam"/>
    <w:basedOn w:val="Normal"/>
    <w:autoRedefine/>
    <w:uiPriority w:val="99"/>
    <w:rsid w:val="008D3D18"/>
    <w:pPr>
      <w:ind w:firstLine="720"/>
      <w:jc w:val="both"/>
    </w:pPr>
    <w:rPr>
      <w:sz w:val="28"/>
      <w:szCs w:val="26"/>
      <w:lang w:eastAsia="lv-LV"/>
    </w:rPr>
  </w:style>
  <w:style w:type="paragraph" w:customStyle="1" w:styleId="Normal1">
    <w:name w:val="Normal1"/>
    <w:basedOn w:val="Normal"/>
    <w:link w:val="NormalChar"/>
    <w:uiPriority w:val="99"/>
    <w:rsid w:val="008D3D18"/>
    <w:pPr>
      <w:spacing w:after="120"/>
      <w:ind w:firstLine="720"/>
      <w:jc w:val="both"/>
    </w:pPr>
    <w:rPr>
      <w:b/>
      <w:sz w:val="28"/>
      <w:szCs w:val="28"/>
      <w:lang w:eastAsia="lv-LV"/>
    </w:rPr>
  </w:style>
  <w:style w:type="character" w:customStyle="1" w:styleId="NormalChar">
    <w:name w:val="Normal Char"/>
    <w:link w:val="Normal1"/>
    <w:uiPriority w:val="99"/>
    <w:locked/>
    <w:rsid w:val="008D3D18"/>
    <w:rPr>
      <w:b/>
      <w:sz w:val="28"/>
      <w:lang w:val="lv-LV" w:eastAsia="lv-LV"/>
    </w:rPr>
  </w:style>
  <w:style w:type="paragraph" w:customStyle="1" w:styleId="Default">
    <w:name w:val="Default"/>
    <w:uiPriority w:val="99"/>
    <w:rsid w:val="004203C4"/>
    <w:pPr>
      <w:autoSpaceDE w:val="0"/>
      <w:autoSpaceDN w:val="0"/>
      <w:adjustRightInd w:val="0"/>
    </w:pPr>
    <w:rPr>
      <w:color w:val="000000"/>
      <w:sz w:val="24"/>
      <w:szCs w:val="24"/>
    </w:rPr>
  </w:style>
  <w:style w:type="paragraph" w:customStyle="1" w:styleId="Punkts1Lmenis">
    <w:name w:val="Punkts 1.Līmenis"/>
    <w:basedOn w:val="Normal"/>
    <w:link w:val="Punkts1LmenisChar"/>
    <w:uiPriority w:val="99"/>
    <w:rsid w:val="000756C9"/>
    <w:pPr>
      <w:keepLines/>
      <w:numPr>
        <w:numId w:val="11"/>
      </w:numPr>
      <w:shd w:val="clear" w:color="auto" w:fill="FFFFFF"/>
      <w:spacing w:after="120"/>
      <w:jc w:val="both"/>
    </w:pPr>
  </w:style>
  <w:style w:type="character" w:customStyle="1" w:styleId="Punkts1LmenisChar">
    <w:name w:val="Punkts 1.Līmenis Char"/>
    <w:link w:val="Punkts1Lmenis"/>
    <w:uiPriority w:val="99"/>
    <w:locked/>
    <w:rsid w:val="000756C9"/>
    <w:rPr>
      <w:sz w:val="24"/>
      <w:szCs w:val="24"/>
      <w:shd w:val="clear" w:color="auto" w:fill="FFFFFF"/>
      <w:lang w:eastAsia="en-US"/>
    </w:rPr>
  </w:style>
  <w:style w:type="paragraph" w:customStyle="1" w:styleId="Punkts2Lmenis">
    <w:name w:val="Punkts 2.Līmenis"/>
    <w:basedOn w:val="Punkts1Lmenis"/>
    <w:link w:val="Punkts2LmenisChar"/>
    <w:uiPriority w:val="99"/>
    <w:rsid w:val="000756C9"/>
    <w:pPr>
      <w:numPr>
        <w:ilvl w:val="1"/>
      </w:numPr>
      <w:tabs>
        <w:tab w:val="clear" w:pos="2468"/>
        <w:tab w:val="num" w:pos="1440"/>
      </w:tabs>
      <w:ind w:left="1440" w:hanging="360"/>
    </w:pPr>
  </w:style>
  <w:style w:type="character" w:customStyle="1" w:styleId="Punkts2LmenisChar">
    <w:name w:val="Punkts 2.Līmenis Char"/>
    <w:basedOn w:val="Punkts1LmenisChar"/>
    <w:link w:val="Punkts2Lmenis"/>
    <w:uiPriority w:val="99"/>
    <w:locked/>
    <w:rsid w:val="000756C9"/>
    <w:rPr>
      <w:sz w:val="24"/>
      <w:szCs w:val="24"/>
      <w:shd w:val="clear" w:color="auto" w:fill="FFFFFF"/>
      <w:lang w:eastAsia="en-US"/>
    </w:rPr>
  </w:style>
  <w:style w:type="paragraph" w:customStyle="1" w:styleId="Punkts3Lmenis">
    <w:name w:val="Punkts 3.Līmenis"/>
    <w:basedOn w:val="Punkts2Lmenis"/>
    <w:uiPriority w:val="99"/>
    <w:rsid w:val="000756C9"/>
    <w:pPr>
      <w:numPr>
        <w:ilvl w:val="2"/>
      </w:numPr>
      <w:tabs>
        <w:tab w:val="clear" w:pos="2184"/>
        <w:tab w:val="num" w:pos="2880"/>
      </w:tabs>
      <w:ind w:left="2880"/>
    </w:pPr>
  </w:style>
  <w:style w:type="paragraph" w:styleId="Caption">
    <w:name w:val="caption"/>
    <w:basedOn w:val="Normal"/>
    <w:next w:val="Normal"/>
    <w:uiPriority w:val="99"/>
    <w:qFormat/>
    <w:rsid w:val="00A8392B"/>
    <w:pPr>
      <w:spacing w:after="200"/>
    </w:pPr>
    <w:rPr>
      <w:b/>
      <w:bCs/>
      <w:color w:val="4F81BD"/>
      <w:sz w:val="18"/>
      <w:szCs w:val="18"/>
    </w:rPr>
  </w:style>
  <w:style w:type="table" w:styleId="MediumGrid3-Accent3">
    <w:name w:val="Medium Grid 3 Accent 3"/>
    <w:basedOn w:val="TableNormal"/>
    <w:uiPriority w:val="99"/>
    <w:rsid w:val="00242432"/>
    <w:rPr>
      <w:rFonts w:ascii="Calibri" w:hAnsi="Calibri"/>
      <w:sz w:val="20"/>
      <w:szCs w:val="20"/>
      <w:lang w:eastAsia="en-U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character" w:customStyle="1" w:styleId="hps">
    <w:name w:val="hps"/>
    <w:uiPriority w:val="99"/>
    <w:rsid w:val="00FB08CB"/>
  </w:style>
  <w:style w:type="character" w:customStyle="1" w:styleId="tvdoctopindex">
    <w:name w:val="tv_doc_top_index"/>
    <w:uiPriority w:val="99"/>
    <w:rsid w:val="000257AA"/>
  </w:style>
  <w:style w:type="paragraph" w:customStyle="1" w:styleId="tv20787921">
    <w:name w:val="tv207_87_921"/>
    <w:basedOn w:val="Normal"/>
    <w:uiPriority w:val="99"/>
    <w:rsid w:val="00E6150F"/>
    <w:pPr>
      <w:spacing w:after="567" w:line="360" w:lineRule="auto"/>
      <w:jc w:val="center"/>
    </w:pPr>
    <w:rPr>
      <w:rFonts w:ascii="Verdana" w:hAnsi="Verdana"/>
      <w:b/>
      <w:bCs/>
      <w:sz w:val="28"/>
      <w:szCs w:val="28"/>
      <w:lang w:eastAsia="lv-LV"/>
    </w:rPr>
  </w:style>
  <w:style w:type="paragraph" w:customStyle="1" w:styleId="tv2131">
    <w:name w:val="tv2131"/>
    <w:basedOn w:val="Normal"/>
    <w:uiPriority w:val="99"/>
    <w:rsid w:val="00977723"/>
    <w:pPr>
      <w:spacing w:before="240" w:line="360" w:lineRule="auto"/>
      <w:ind w:firstLine="272"/>
      <w:jc w:val="both"/>
    </w:pPr>
    <w:rPr>
      <w:rFonts w:ascii="Verdana" w:hAnsi="Verdana"/>
      <w:sz w:val="16"/>
      <w:szCs w:val="16"/>
      <w:lang w:eastAsia="lv-LV"/>
    </w:rPr>
  </w:style>
  <w:style w:type="paragraph" w:styleId="NoSpacing">
    <w:name w:val="No Spacing"/>
    <w:uiPriority w:val="99"/>
    <w:qFormat/>
    <w:rsid w:val="00B07706"/>
    <w:rPr>
      <w:sz w:val="24"/>
      <w:szCs w:val="24"/>
      <w:lang w:eastAsia="en-US"/>
    </w:rPr>
  </w:style>
  <w:style w:type="paragraph" w:styleId="Subtitle">
    <w:name w:val="Subtitle"/>
    <w:basedOn w:val="Normal"/>
    <w:next w:val="Normal"/>
    <w:link w:val="SubtitleChar"/>
    <w:uiPriority w:val="99"/>
    <w:qFormat/>
    <w:locked/>
    <w:rsid w:val="00B07706"/>
    <w:pPr>
      <w:spacing w:after="60"/>
      <w:jc w:val="center"/>
      <w:outlineLvl w:val="1"/>
    </w:pPr>
    <w:rPr>
      <w:rFonts w:ascii="Cambria" w:hAnsi="Cambria"/>
    </w:rPr>
  </w:style>
  <w:style w:type="character" w:customStyle="1" w:styleId="SubtitleChar">
    <w:name w:val="Subtitle Char"/>
    <w:basedOn w:val="DefaultParagraphFont"/>
    <w:link w:val="Subtitle"/>
    <w:uiPriority w:val="99"/>
    <w:locked/>
    <w:rsid w:val="00B07706"/>
    <w:rPr>
      <w:rFonts w:ascii="Cambria" w:hAnsi="Cambria"/>
      <w:sz w:val="24"/>
      <w:lang w:eastAsia="en-US"/>
    </w:rPr>
  </w:style>
  <w:style w:type="paragraph" w:styleId="Revision">
    <w:name w:val="Revision"/>
    <w:hidden/>
    <w:uiPriority w:val="99"/>
    <w:semiHidden/>
    <w:rsid w:val="0007335A"/>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778C"/>
    <w:rPr>
      <w:sz w:val="24"/>
      <w:szCs w:val="24"/>
      <w:lang w:eastAsia="en-US"/>
    </w:rPr>
  </w:style>
  <w:style w:type="paragraph" w:styleId="Heading1">
    <w:name w:val="heading 1"/>
    <w:basedOn w:val="Normal"/>
    <w:next w:val="Normal"/>
    <w:link w:val="Heading1Char"/>
    <w:uiPriority w:val="99"/>
    <w:qFormat/>
    <w:rsid w:val="00224402"/>
    <w:pPr>
      <w:keepNext/>
      <w:ind w:left="115" w:hanging="115"/>
      <w:jc w:val="center"/>
      <w:outlineLvl w:val="0"/>
    </w:pPr>
    <w:rPr>
      <w:rFonts w:ascii="Cambria" w:hAnsi="Cambria"/>
      <w:b/>
      <w:bCs/>
      <w:kern w:val="32"/>
      <w:sz w:val="32"/>
      <w:szCs w:val="32"/>
      <w:lang w:eastAsia="zh-TW"/>
    </w:rPr>
  </w:style>
  <w:style w:type="paragraph" w:styleId="Heading2">
    <w:name w:val="heading 2"/>
    <w:basedOn w:val="Normal"/>
    <w:next w:val="Normal"/>
    <w:link w:val="Heading2Char"/>
    <w:uiPriority w:val="99"/>
    <w:qFormat/>
    <w:rsid w:val="00224402"/>
    <w:pPr>
      <w:keepNext/>
      <w:framePr w:hSpace="180" w:wrap="auto" w:vAnchor="page" w:hAnchor="margin" w:y="869"/>
      <w:jc w:val="center"/>
      <w:outlineLvl w:val="1"/>
    </w:pPr>
    <w:rPr>
      <w:rFonts w:eastAsia="SimSun"/>
      <w:b/>
      <w:bCs/>
      <w:sz w:val="22"/>
      <w:szCs w:val="22"/>
    </w:rPr>
  </w:style>
  <w:style w:type="paragraph" w:styleId="Heading3">
    <w:name w:val="heading 3"/>
    <w:basedOn w:val="Normal"/>
    <w:next w:val="Normal"/>
    <w:link w:val="Heading3Char"/>
    <w:uiPriority w:val="99"/>
    <w:qFormat/>
    <w:rsid w:val="00224402"/>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9"/>
    <w:qFormat/>
    <w:rsid w:val="00224402"/>
    <w:pPr>
      <w:keepNext/>
      <w:spacing w:before="240" w:after="60"/>
      <w:outlineLvl w:val="3"/>
    </w:pPr>
    <w:rPr>
      <w:rFonts w:ascii="Calibri" w:hAnsi="Calibri"/>
      <w:b/>
      <w:bCs/>
      <w:sz w:val="28"/>
      <w:szCs w:val="28"/>
      <w:lang w:eastAsia="zh-TW"/>
    </w:rPr>
  </w:style>
  <w:style w:type="paragraph" w:styleId="Heading5">
    <w:name w:val="heading 5"/>
    <w:basedOn w:val="Normal"/>
    <w:next w:val="Normal"/>
    <w:link w:val="Heading5Char"/>
    <w:uiPriority w:val="99"/>
    <w:qFormat/>
    <w:rsid w:val="00224402"/>
    <w:pPr>
      <w:keepNext/>
      <w:outlineLvl w:val="4"/>
    </w:pPr>
    <w:rPr>
      <w:rFonts w:ascii="Calibri" w:hAnsi="Calibri"/>
      <w:b/>
      <w:bCs/>
      <w:i/>
      <w:iCs/>
      <w:sz w:val="26"/>
      <w:szCs w:val="26"/>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24402"/>
    <w:rPr>
      <w:rFonts w:ascii="Cambria" w:hAnsi="Cambria"/>
      <w:b/>
      <w:kern w:val="32"/>
      <w:sz w:val="32"/>
      <w:lang w:val="lv-LV"/>
    </w:rPr>
  </w:style>
  <w:style w:type="character" w:customStyle="1" w:styleId="Heading2Char">
    <w:name w:val="Heading 2 Char"/>
    <w:basedOn w:val="DefaultParagraphFont"/>
    <w:link w:val="Heading2"/>
    <w:uiPriority w:val="99"/>
    <w:locked/>
    <w:rsid w:val="00224402"/>
    <w:rPr>
      <w:rFonts w:eastAsia="SimSun"/>
      <w:b/>
      <w:sz w:val="22"/>
      <w:lang w:val="lv-LV" w:eastAsia="en-US"/>
    </w:rPr>
  </w:style>
  <w:style w:type="character" w:customStyle="1" w:styleId="Heading3Char">
    <w:name w:val="Heading 3 Char"/>
    <w:basedOn w:val="DefaultParagraphFont"/>
    <w:link w:val="Heading3"/>
    <w:uiPriority w:val="99"/>
    <w:semiHidden/>
    <w:locked/>
    <w:rsid w:val="002423F2"/>
    <w:rPr>
      <w:rFonts w:ascii="Cambria" w:hAnsi="Cambria"/>
      <w:b/>
      <w:sz w:val="26"/>
      <w:lang w:eastAsia="en-US"/>
    </w:rPr>
  </w:style>
  <w:style w:type="character" w:customStyle="1" w:styleId="Heading4Char">
    <w:name w:val="Heading 4 Char"/>
    <w:basedOn w:val="DefaultParagraphFont"/>
    <w:link w:val="Heading4"/>
    <w:uiPriority w:val="99"/>
    <w:locked/>
    <w:rsid w:val="00224402"/>
    <w:rPr>
      <w:rFonts w:ascii="Calibri" w:hAnsi="Calibri"/>
      <w:b/>
      <w:sz w:val="28"/>
      <w:lang w:val="lv-LV"/>
    </w:rPr>
  </w:style>
  <w:style w:type="character" w:customStyle="1" w:styleId="Heading5Char">
    <w:name w:val="Heading 5 Char"/>
    <w:basedOn w:val="DefaultParagraphFont"/>
    <w:link w:val="Heading5"/>
    <w:uiPriority w:val="99"/>
    <w:locked/>
    <w:rsid w:val="00224402"/>
    <w:rPr>
      <w:rFonts w:ascii="Calibri" w:hAnsi="Calibri"/>
      <w:b/>
      <w:i/>
      <w:sz w:val="26"/>
      <w:lang w:val="lv-LV"/>
    </w:rPr>
  </w:style>
  <w:style w:type="paragraph" w:styleId="BalloonText">
    <w:name w:val="Balloon Text"/>
    <w:basedOn w:val="Normal"/>
    <w:link w:val="BalloonTextChar"/>
    <w:uiPriority w:val="99"/>
    <w:rsid w:val="00BB778C"/>
    <w:rPr>
      <w:rFonts w:ascii="Calibri" w:hAnsi="Calibri"/>
      <w:sz w:val="20"/>
      <w:szCs w:val="2"/>
      <w:lang w:eastAsia="zh-TW"/>
    </w:rPr>
  </w:style>
  <w:style w:type="character" w:customStyle="1" w:styleId="BalloonTextChar">
    <w:name w:val="Balloon Text Char"/>
    <w:basedOn w:val="DefaultParagraphFont"/>
    <w:link w:val="BalloonText"/>
    <w:uiPriority w:val="99"/>
    <w:locked/>
    <w:rsid w:val="00BB778C"/>
    <w:rPr>
      <w:rFonts w:ascii="Calibri" w:hAnsi="Calibri"/>
      <w:sz w:val="2"/>
    </w:rPr>
  </w:style>
  <w:style w:type="paragraph" w:customStyle="1" w:styleId="1stlevelheading">
    <w:name w:val="1st level (heading)"/>
    <w:basedOn w:val="Normal"/>
    <w:next w:val="2ndlevelprovision"/>
    <w:uiPriority w:val="99"/>
    <w:rsid w:val="00224402"/>
    <w:pPr>
      <w:keepNext/>
      <w:numPr>
        <w:numId w:val="3"/>
      </w:numPr>
      <w:overflowPunct w:val="0"/>
      <w:autoSpaceDE w:val="0"/>
      <w:autoSpaceDN w:val="0"/>
      <w:adjustRightInd w:val="0"/>
      <w:spacing w:before="360" w:after="240"/>
      <w:jc w:val="both"/>
      <w:textAlignment w:val="baseline"/>
    </w:pPr>
    <w:rPr>
      <w:b/>
      <w:caps/>
      <w:noProof/>
      <w:spacing w:val="26"/>
      <w:lang w:val="fi-FI"/>
    </w:rPr>
  </w:style>
  <w:style w:type="paragraph" w:customStyle="1" w:styleId="2ndlevelprovision">
    <w:name w:val="2nd level (provision)"/>
    <w:basedOn w:val="1stlevelheading"/>
    <w:uiPriority w:val="99"/>
    <w:rsid w:val="00224402"/>
    <w:pPr>
      <w:keepNext w:val="0"/>
      <w:numPr>
        <w:ilvl w:val="1"/>
      </w:numPr>
      <w:tabs>
        <w:tab w:val="left" w:pos="1080"/>
      </w:tabs>
      <w:spacing w:before="120" w:after="120"/>
    </w:pPr>
    <w:rPr>
      <w:rFonts w:eastAsia="MS Mincho"/>
      <w:b w:val="0"/>
      <w:caps w:val="0"/>
      <w:spacing w:val="0"/>
    </w:rPr>
  </w:style>
  <w:style w:type="paragraph" w:customStyle="1" w:styleId="3rdlevelsubprovision">
    <w:name w:val="3rd level (subprovision)"/>
    <w:basedOn w:val="2ndlevelprovision"/>
    <w:uiPriority w:val="99"/>
    <w:rsid w:val="00224402"/>
    <w:pPr>
      <w:numPr>
        <w:ilvl w:val="2"/>
      </w:numPr>
      <w:tabs>
        <w:tab w:val="clear" w:pos="1080"/>
      </w:tabs>
    </w:pPr>
  </w:style>
  <w:style w:type="paragraph" w:customStyle="1" w:styleId="4thlevellist">
    <w:name w:val="4th level (list)"/>
    <w:basedOn w:val="3rdlevelsubprovision"/>
    <w:uiPriority w:val="99"/>
    <w:rsid w:val="00224402"/>
    <w:pPr>
      <w:numPr>
        <w:ilvl w:val="3"/>
      </w:numPr>
    </w:pPr>
  </w:style>
  <w:style w:type="paragraph" w:customStyle="1" w:styleId="SLONormal">
    <w:name w:val="SLO Normal"/>
    <w:uiPriority w:val="99"/>
    <w:rsid w:val="00224402"/>
    <w:pPr>
      <w:overflowPunct w:val="0"/>
      <w:autoSpaceDE w:val="0"/>
      <w:autoSpaceDN w:val="0"/>
      <w:adjustRightInd w:val="0"/>
      <w:spacing w:before="120" w:after="120"/>
      <w:jc w:val="both"/>
      <w:textAlignment w:val="baseline"/>
    </w:pPr>
    <w:rPr>
      <w:noProof/>
      <w:sz w:val="24"/>
      <w:szCs w:val="24"/>
      <w:lang w:val="en-GB" w:eastAsia="en-US"/>
    </w:rPr>
  </w:style>
  <w:style w:type="paragraph" w:customStyle="1" w:styleId="5thlevel">
    <w:name w:val="5th level"/>
    <w:basedOn w:val="4thlevellist"/>
    <w:uiPriority w:val="99"/>
    <w:rsid w:val="00224402"/>
    <w:pPr>
      <w:numPr>
        <w:ilvl w:val="4"/>
      </w:numPr>
      <w:tabs>
        <w:tab w:val="left" w:pos="2160"/>
      </w:tabs>
      <w:ind w:hanging="360"/>
    </w:pPr>
  </w:style>
  <w:style w:type="character" w:styleId="Hyperlink">
    <w:name w:val="Hyperlink"/>
    <w:basedOn w:val="DefaultParagraphFont"/>
    <w:uiPriority w:val="99"/>
    <w:rsid w:val="00224402"/>
    <w:rPr>
      <w:rFonts w:cs="Times New Roman"/>
      <w:color w:val="0000FF"/>
      <w:u w:val="single"/>
    </w:rPr>
  </w:style>
  <w:style w:type="paragraph" w:styleId="FootnoteText">
    <w:name w:val="footnote text"/>
    <w:aliases w:val="Footnote,Fußnote"/>
    <w:basedOn w:val="Normal"/>
    <w:link w:val="FootnoteTextChar"/>
    <w:uiPriority w:val="99"/>
    <w:rsid w:val="00224402"/>
    <w:pPr>
      <w:overflowPunct w:val="0"/>
      <w:autoSpaceDE w:val="0"/>
      <w:autoSpaceDN w:val="0"/>
      <w:adjustRightInd w:val="0"/>
      <w:jc w:val="both"/>
      <w:textAlignment w:val="baseline"/>
    </w:pPr>
    <w:rPr>
      <w:noProof/>
      <w:sz w:val="20"/>
      <w:szCs w:val="20"/>
      <w:lang w:val="de-DE"/>
    </w:rPr>
  </w:style>
  <w:style w:type="character" w:customStyle="1" w:styleId="FootnoteTextChar">
    <w:name w:val="Footnote Text Char"/>
    <w:aliases w:val="Footnote Char,Fußnote Char"/>
    <w:basedOn w:val="DefaultParagraphFont"/>
    <w:link w:val="FootnoteText"/>
    <w:uiPriority w:val="99"/>
    <w:locked/>
    <w:rsid w:val="00224402"/>
    <w:rPr>
      <w:noProof/>
      <w:lang w:val="de-DE" w:eastAsia="en-US"/>
    </w:rPr>
  </w:style>
  <w:style w:type="character" w:styleId="FootnoteReference">
    <w:name w:val="footnote reference"/>
    <w:aliases w:val="Footnote Reference Number"/>
    <w:basedOn w:val="DefaultParagraphFont"/>
    <w:uiPriority w:val="99"/>
    <w:semiHidden/>
    <w:rsid w:val="00224402"/>
    <w:rPr>
      <w:rFonts w:cs="Times New Roman"/>
      <w:vertAlign w:val="superscript"/>
    </w:rPr>
  </w:style>
  <w:style w:type="paragraph" w:styleId="NormalWeb">
    <w:name w:val="Normal (Web)"/>
    <w:basedOn w:val="Normal"/>
    <w:uiPriority w:val="99"/>
    <w:rsid w:val="00224402"/>
    <w:pPr>
      <w:spacing w:before="100" w:beforeAutospacing="1" w:after="100" w:afterAutospacing="1"/>
    </w:pPr>
    <w:rPr>
      <w:rFonts w:ascii="Arial Unicode MS" w:eastAsia="Arial Unicode MS"/>
      <w:lang w:val="en-GB"/>
    </w:rPr>
  </w:style>
  <w:style w:type="paragraph" w:styleId="BodyText">
    <w:name w:val="Body Text"/>
    <w:basedOn w:val="Normal"/>
    <w:link w:val="BodyTextChar"/>
    <w:uiPriority w:val="99"/>
    <w:rsid w:val="00224402"/>
    <w:pPr>
      <w:jc w:val="both"/>
    </w:pPr>
  </w:style>
  <w:style w:type="character" w:customStyle="1" w:styleId="BodyTextChar">
    <w:name w:val="Body Text Char"/>
    <w:basedOn w:val="DefaultParagraphFont"/>
    <w:link w:val="BodyText"/>
    <w:uiPriority w:val="99"/>
    <w:semiHidden/>
    <w:locked/>
    <w:rsid w:val="002423F2"/>
    <w:rPr>
      <w:sz w:val="24"/>
      <w:lang w:eastAsia="en-US"/>
    </w:rPr>
  </w:style>
  <w:style w:type="paragraph" w:styleId="BodyTextIndent">
    <w:name w:val="Body Text Indent"/>
    <w:basedOn w:val="Normal"/>
    <w:link w:val="BodyTextIndentChar"/>
    <w:uiPriority w:val="99"/>
    <w:rsid w:val="00224402"/>
    <w:pPr>
      <w:ind w:left="360"/>
      <w:jc w:val="both"/>
    </w:pPr>
    <w:rPr>
      <w:lang w:eastAsia="zh-TW"/>
    </w:rPr>
  </w:style>
  <w:style w:type="character" w:customStyle="1" w:styleId="BodyTextIndentChar">
    <w:name w:val="Body Text Indent Char"/>
    <w:basedOn w:val="DefaultParagraphFont"/>
    <w:link w:val="BodyTextIndent"/>
    <w:uiPriority w:val="99"/>
    <w:locked/>
    <w:rsid w:val="00224402"/>
    <w:rPr>
      <w:rFonts w:ascii="Times New Roman" w:hAnsi="Times New Roman"/>
      <w:sz w:val="24"/>
      <w:lang w:val="lv-LV"/>
    </w:rPr>
  </w:style>
  <w:style w:type="paragraph" w:styleId="Header">
    <w:name w:val="header"/>
    <w:basedOn w:val="Normal"/>
    <w:link w:val="HeaderChar"/>
    <w:uiPriority w:val="99"/>
    <w:rsid w:val="00224402"/>
    <w:pPr>
      <w:tabs>
        <w:tab w:val="center" w:pos="4153"/>
        <w:tab w:val="right" w:pos="8306"/>
      </w:tabs>
    </w:pPr>
    <w:rPr>
      <w:rFonts w:eastAsia="SimSun"/>
      <w:lang w:val="en-GB"/>
    </w:rPr>
  </w:style>
  <w:style w:type="character" w:customStyle="1" w:styleId="HeaderChar">
    <w:name w:val="Header Char"/>
    <w:basedOn w:val="DefaultParagraphFont"/>
    <w:link w:val="Header"/>
    <w:uiPriority w:val="99"/>
    <w:locked/>
    <w:rsid w:val="00224402"/>
    <w:rPr>
      <w:rFonts w:eastAsia="SimSun"/>
      <w:sz w:val="24"/>
      <w:lang w:val="en-GB" w:eastAsia="en-US"/>
    </w:rPr>
  </w:style>
  <w:style w:type="paragraph" w:styleId="BodyText3">
    <w:name w:val="Body Text 3"/>
    <w:basedOn w:val="Normal"/>
    <w:link w:val="BodyText3Char"/>
    <w:uiPriority w:val="99"/>
    <w:rsid w:val="00224402"/>
    <w:pPr>
      <w:jc w:val="both"/>
    </w:pPr>
    <w:rPr>
      <w:sz w:val="16"/>
      <w:szCs w:val="16"/>
    </w:rPr>
  </w:style>
  <w:style w:type="character" w:customStyle="1" w:styleId="BodyText3Char">
    <w:name w:val="Body Text 3 Char"/>
    <w:basedOn w:val="DefaultParagraphFont"/>
    <w:link w:val="BodyText3"/>
    <w:uiPriority w:val="99"/>
    <w:semiHidden/>
    <w:locked/>
    <w:rsid w:val="002423F2"/>
    <w:rPr>
      <w:sz w:val="16"/>
      <w:lang w:eastAsia="en-US"/>
    </w:rPr>
  </w:style>
  <w:style w:type="paragraph" w:customStyle="1" w:styleId="xl25">
    <w:name w:val="xl25"/>
    <w:basedOn w:val="Normal"/>
    <w:uiPriority w:val="99"/>
    <w:rsid w:val="00224402"/>
    <w:pPr>
      <w:spacing w:before="100" w:beforeAutospacing="1" w:after="100" w:afterAutospacing="1"/>
    </w:pPr>
    <w:rPr>
      <w:lang w:val="en-GB"/>
    </w:rPr>
  </w:style>
  <w:style w:type="paragraph" w:customStyle="1" w:styleId="xl26">
    <w:name w:val="xl26"/>
    <w:basedOn w:val="Normal"/>
    <w:uiPriority w:val="99"/>
    <w:rsid w:val="00224402"/>
    <w:pPr>
      <w:spacing w:before="100" w:beforeAutospacing="1" w:after="100" w:afterAutospacing="1"/>
    </w:pPr>
    <w:rPr>
      <w:b/>
      <w:bCs/>
      <w:sz w:val="28"/>
      <w:szCs w:val="28"/>
      <w:lang w:val="en-GB"/>
    </w:rPr>
  </w:style>
  <w:style w:type="paragraph" w:customStyle="1" w:styleId="xl27">
    <w:name w:val="xl27"/>
    <w:basedOn w:val="Normal"/>
    <w:uiPriority w:val="99"/>
    <w:rsid w:val="00224402"/>
    <w:pPr>
      <w:spacing w:before="100" w:beforeAutospacing="1" w:after="100" w:afterAutospacing="1"/>
    </w:pPr>
    <w:rPr>
      <w:sz w:val="22"/>
      <w:szCs w:val="22"/>
      <w:lang w:val="en-GB"/>
    </w:rPr>
  </w:style>
  <w:style w:type="paragraph" w:customStyle="1" w:styleId="xl28">
    <w:name w:val="xl28"/>
    <w:basedOn w:val="Normal"/>
    <w:uiPriority w:val="99"/>
    <w:rsid w:val="0022440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lang w:val="en-GB"/>
    </w:rPr>
  </w:style>
  <w:style w:type="paragraph" w:customStyle="1" w:styleId="xl29">
    <w:name w:val="xl29"/>
    <w:basedOn w:val="Normal"/>
    <w:uiPriority w:val="99"/>
    <w:rsid w:val="0022440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lang w:val="en-GB"/>
    </w:rPr>
  </w:style>
  <w:style w:type="paragraph" w:customStyle="1" w:styleId="xl30">
    <w:name w:val="xl30"/>
    <w:basedOn w:val="Normal"/>
    <w:uiPriority w:val="99"/>
    <w:rsid w:val="00224402"/>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lang w:val="en-GB"/>
    </w:rPr>
  </w:style>
  <w:style w:type="paragraph" w:customStyle="1" w:styleId="xl31">
    <w:name w:val="xl31"/>
    <w:basedOn w:val="Normal"/>
    <w:uiPriority w:val="99"/>
    <w:rsid w:val="00224402"/>
    <w:pPr>
      <w:pBdr>
        <w:top w:val="single" w:sz="4" w:space="0" w:color="auto"/>
        <w:left w:val="single" w:sz="4" w:space="0" w:color="auto"/>
        <w:bottom w:val="single" w:sz="4" w:space="0" w:color="auto"/>
        <w:right w:val="single" w:sz="8" w:space="0" w:color="auto"/>
      </w:pBdr>
      <w:spacing w:before="100" w:beforeAutospacing="1" w:after="100" w:afterAutospacing="1"/>
    </w:pPr>
    <w:rPr>
      <w:lang w:val="en-GB"/>
    </w:rPr>
  </w:style>
  <w:style w:type="paragraph" w:customStyle="1" w:styleId="xl32">
    <w:name w:val="xl32"/>
    <w:basedOn w:val="Normal"/>
    <w:uiPriority w:val="99"/>
    <w:rsid w:val="00224402"/>
    <w:pPr>
      <w:pBdr>
        <w:left w:val="single" w:sz="8" w:space="0" w:color="auto"/>
      </w:pBdr>
      <w:spacing w:before="100" w:beforeAutospacing="1" w:after="100" w:afterAutospacing="1"/>
    </w:pPr>
    <w:rPr>
      <w:lang w:val="en-GB"/>
    </w:rPr>
  </w:style>
  <w:style w:type="paragraph" w:customStyle="1" w:styleId="xl33">
    <w:name w:val="xl33"/>
    <w:basedOn w:val="Normal"/>
    <w:uiPriority w:val="99"/>
    <w:rsid w:val="00224402"/>
    <w:pPr>
      <w:spacing w:before="100" w:beforeAutospacing="1" w:after="100" w:afterAutospacing="1"/>
    </w:pPr>
    <w:rPr>
      <w:lang w:val="en-GB"/>
    </w:rPr>
  </w:style>
  <w:style w:type="paragraph" w:customStyle="1" w:styleId="xl34">
    <w:name w:val="xl34"/>
    <w:basedOn w:val="Normal"/>
    <w:uiPriority w:val="99"/>
    <w:rsid w:val="00224402"/>
    <w:pPr>
      <w:pBdr>
        <w:right w:val="single" w:sz="8" w:space="0" w:color="auto"/>
      </w:pBdr>
      <w:spacing w:before="100" w:beforeAutospacing="1" w:after="100" w:afterAutospacing="1"/>
    </w:pPr>
    <w:rPr>
      <w:lang w:val="en-GB"/>
    </w:rPr>
  </w:style>
  <w:style w:type="paragraph" w:customStyle="1" w:styleId="xl35">
    <w:name w:val="xl35"/>
    <w:basedOn w:val="Normal"/>
    <w:uiPriority w:val="99"/>
    <w:rsid w:val="00224402"/>
    <w:pPr>
      <w:pBdr>
        <w:top w:val="single" w:sz="4" w:space="0" w:color="auto"/>
        <w:left w:val="single" w:sz="4" w:space="0" w:color="auto"/>
        <w:bottom w:val="single" w:sz="4" w:space="0" w:color="auto"/>
        <w:right w:val="single" w:sz="8" w:space="0" w:color="auto"/>
      </w:pBdr>
      <w:spacing w:before="100" w:beforeAutospacing="1" w:after="100" w:afterAutospacing="1"/>
      <w:jc w:val="center"/>
    </w:pPr>
    <w:rPr>
      <w:lang w:val="en-GB"/>
    </w:rPr>
  </w:style>
  <w:style w:type="paragraph" w:customStyle="1" w:styleId="xl36">
    <w:name w:val="xl36"/>
    <w:basedOn w:val="Normal"/>
    <w:uiPriority w:val="99"/>
    <w:rsid w:val="00224402"/>
    <w:pPr>
      <w:pBdr>
        <w:left w:val="single" w:sz="8" w:space="0" w:color="auto"/>
      </w:pBdr>
      <w:spacing w:before="100" w:beforeAutospacing="1" w:after="100" w:afterAutospacing="1"/>
    </w:pPr>
    <w:rPr>
      <w:rFonts w:ascii="Arial Unicode MS" w:eastAsia="Arial Unicode MS"/>
      <w:lang w:val="en-GB"/>
    </w:rPr>
  </w:style>
  <w:style w:type="paragraph" w:customStyle="1" w:styleId="xl37">
    <w:name w:val="xl37"/>
    <w:basedOn w:val="Normal"/>
    <w:uiPriority w:val="99"/>
    <w:rsid w:val="00224402"/>
    <w:pPr>
      <w:pBdr>
        <w:right w:val="single" w:sz="8" w:space="0" w:color="auto"/>
      </w:pBdr>
      <w:spacing w:before="100" w:beforeAutospacing="1" w:after="100" w:afterAutospacing="1"/>
    </w:pPr>
    <w:rPr>
      <w:rFonts w:ascii="Arial Unicode MS" w:eastAsia="Arial Unicode MS"/>
      <w:lang w:val="en-GB"/>
    </w:rPr>
  </w:style>
  <w:style w:type="paragraph" w:customStyle="1" w:styleId="xl38">
    <w:name w:val="xl38"/>
    <w:basedOn w:val="Normal"/>
    <w:uiPriority w:val="99"/>
    <w:rsid w:val="00224402"/>
    <w:pPr>
      <w:pBdr>
        <w:top w:val="single" w:sz="4" w:space="0" w:color="auto"/>
        <w:left w:val="single" w:sz="8" w:space="0" w:color="auto"/>
        <w:bottom w:val="single" w:sz="8" w:space="0" w:color="auto"/>
        <w:right w:val="single" w:sz="4" w:space="0" w:color="auto"/>
      </w:pBdr>
      <w:spacing w:before="100" w:beforeAutospacing="1" w:after="100" w:afterAutospacing="1"/>
      <w:jc w:val="center"/>
    </w:pPr>
    <w:rPr>
      <w:b/>
      <w:bCs/>
      <w:lang w:val="en-GB"/>
    </w:rPr>
  </w:style>
  <w:style w:type="paragraph" w:styleId="BodyTextIndent3">
    <w:name w:val="Body Text Indent 3"/>
    <w:basedOn w:val="Normal"/>
    <w:link w:val="BodyTextIndent3Char"/>
    <w:uiPriority w:val="99"/>
    <w:rsid w:val="00224402"/>
    <w:pPr>
      <w:ind w:left="426" w:hanging="426"/>
    </w:pPr>
    <w:rPr>
      <w:sz w:val="16"/>
      <w:szCs w:val="16"/>
    </w:rPr>
  </w:style>
  <w:style w:type="character" w:customStyle="1" w:styleId="BodyTextIndent3Char">
    <w:name w:val="Body Text Indent 3 Char"/>
    <w:basedOn w:val="DefaultParagraphFont"/>
    <w:link w:val="BodyTextIndent3"/>
    <w:uiPriority w:val="99"/>
    <w:semiHidden/>
    <w:locked/>
    <w:rsid w:val="002423F2"/>
    <w:rPr>
      <w:sz w:val="16"/>
      <w:lang w:eastAsia="en-US"/>
    </w:rPr>
  </w:style>
  <w:style w:type="paragraph" w:styleId="ListBullet">
    <w:name w:val="List Bullet"/>
    <w:basedOn w:val="Normal"/>
    <w:autoRedefine/>
    <w:uiPriority w:val="99"/>
    <w:rsid w:val="00224402"/>
    <w:pPr>
      <w:jc w:val="both"/>
    </w:pPr>
    <w:rPr>
      <w:rFonts w:eastAsia="SimSun"/>
      <w:noProof/>
      <w:sz w:val="28"/>
      <w:szCs w:val="28"/>
    </w:rPr>
  </w:style>
  <w:style w:type="paragraph" w:customStyle="1" w:styleId="xl39">
    <w:name w:val="xl39"/>
    <w:basedOn w:val="Normal"/>
    <w:uiPriority w:val="99"/>
    <w:rsid w:val="00224402"/>
    <w:pPr>
      <w:spacing w:before="100" w:beforeAutospacing="1" w:after="100" w:afterAutospacing="1"/>
      <w:jc w:val="center"/>
    </w:pPr>
    <w:rPr>
      <w:lang w:val="en-GB"/>
    </w:rPr>
  </w:style>
  <w:style w:type="paragraph" w:customStyle="1" w:styleId="xl40">
    <w:name w:val="xl40"/>
    <w:basedOn w:val="Normal"/>
    <w:uiPriority w:val="99"/>
    <w:rsid w:val="0022440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lang w:val="en-GB"/>
    </w:rPr>
  </w:style>
  <w:style w:type="paragraph" w:customStyle="1" w:styleId="xl41">
    <w:name w:val="xl41"/>
    <w:basedOn w:val="Normal"/>
    <w:uiPriority w:val="99"/>
    <w:rsid w:val="00224402"/>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lang w:val="en-GB"/>
    </w:rPr>
  </w:style>
  <w:style w:type="paragraph" w:customStyle="1" w:styleId="xl42">
    <w:name w:val="xl42"/>
    <w:basedOn w:val="Normal"/>
    <w:uiPriority w:val="99"/>
    <w:rsid w:val="00224402"/>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center"/>
    </w:pPr>
    <w:rPr>
      <w:i/>
      <w:iCs/>
      <w:lang w:val="en-GB"/>
    </w:rPr>
  </w:style>
  <w:style w:type="paragraph" w:customStyle="1" w:styleId="xl43">
    <w:name w:val="xl43"/>
    <w:basedOn w:val="Normal"/>
    <w:uiPriority w:val="99"/>
    <w:rsid w:val="00224402"/>
    <w:pPr>
      <w:pBdr>
        <w:left w:val="single" w:sz="8" w:space="0" w:color="auto"/>
        <w:bottom w:val="single" w:sz="4" w:space="0" w:color="auto"/>
        <w:right w:val="single" w:sz="4" w:space="0" w:color="auto"/>
      </w:pBdr>
      <w:spacing w:before="100" w:beforeAutospacing="1" w:after="100" w:afterAutospacing="1"/>
      <w:textAlignment w:val="center"/>
    </w:pPr>
    <w:rPr>
      <w:lang w:val="en-GB"/>
    </w:rPr>
  </w:style>
  <w:style w:type="paragraph" w:customStyle="1" w:styleId="xl44">
    <w:name w:val="xl44"/>
    <w:basedOn w:val="Normal"/>
    <w:uiPriority w:val="99"/>
    <w:rsid w:val="00224402"/>
    <w:pPr>
      <w:pBdr>
        <w:left w:val="single" w:sz="4" w:space="0" w:color="auto"/>
        <w:bottom w:val="single" w:sz="4" w:space="0" w:color="auto"/>
        <w:right w:val="single" w:sz="4" w:space="0" w:color="auto"/>
      </w:pBdr>
      <w:spacing w:before="100" w:beforeAutospacing="1" w:after="100" w:afterAutospacing="1"/>
      <w:jc w:val="center"/>
      <w:textAlignment w:val="center"/>
    </w:pPr>
    <w:rPr>
      <w:lang w:val="en-GB"/>
    </w:rPr>
  </w:style>
  <w:style w:type="paragraph" w:customStyle="1" w:styleId="xl45">
    <w:name w:val="xl45"/>
    <w:basedOn w:val="Normal"/>
    <w:uiPriority w:val="99"/>
    <w:rsid w:val="00224402"/>
    <w:pPr>
      <w:pBdr>
        <w:top w:val="single" w:sz="8" w:space="0" w:color="auto"/>
        <w:left w:val="single" w:sz="8" w:space="0" w:color="auto"/>
        <w:bottom w:val="double" w:sz="6" w:space="0" w:color="auto"/>
        <w:right w:val="single" w:sz="4" w:space="0" w:color="auto"/>
      </w:pBdr>
      <w:spacing w:before="100" w:beforeAutospacing="1" w:after="100" w:afterAutospacing="1"/>
      <w:textAlignment w:val="center"/>
    </w:pPr>
    <w:rPr>
      <w:b/>
      <w:bCs/>
      <w:lang w:val="en-GB"/>
    </w:rPr>
  </w:style>
  <w:style w:type="paragraph" w:customStyle="1" w:styleId="xl46">
    <w:name w:val="xl46"/>
    <w:basedOn w:val="Normal"/>
    <w:uiPriority w:val="99"/>
    <w:rsid w:val="00224402"/>
    <w:pPr>
      <w:pBdr>
        <w:top w:val="single" w:sz="8" w:space="0" w:color="auto"/>
        <w:left w:val="single" w:sz="4" w:space="0" w:color="auto"/>
        <w:bottom w:val="double" w:sz="6" w:space="0" w:color="auto"/>
        <w:right w:val="single" w:sz="4" w:space="0" w:color="auto"/>
      </w:pBdr>
      <w:spacing w:before="100" w:beforeAutospacing="1" w:after="100" w:afterAutospacing="1"/>
      <w:jc w:val="center"/>
      <w:textAlignment w:val="center"/>
    </w:pPr>
    <w:rPr>
      <w:b/>
      <w:bCs/>
      <w:lang w:val="en-GB"/>
    </w:rPr>
  </w:style>
  <w:style w:type="paragraph" w:customStyle="1" w:styleId="xl47">
    <w:name w:val="xl47"/>
    <w:basedOn w:val="Normal"/>
    <w:uiPriority w:val="99"/>
    <w:rsid w:val="00224402"/>
    <w:pPr>
      <w:pBdr>
        <w:top w:val="single" w:sz="8" w:space="0" w:color="auto"/>
        <w:left w:val="single" w:sz="4" w:space="0" w:color="auto"/>
        <w:bottom w:val="double" w:sz="6" w:space="0" w:color="auto"/>
        <w:right w:val="single" w:sz="8" w:space="0" w:color="auto"/>
      </w:pBdr>
      <w:spacing w:before="100" w:beforeAutospacing="1" w:after="100" w:afterAutospacing="1"/>
      <w:jc w:val="center"/>
      <w:textAlignment w:val="center"/>
    </w:pPr>
    <w:rPr>
      <w:b/>
      <w:bCs/>
      <w:lang w:val="en-GB"/>
    </w:rPr>
  </w:style>
  <w:style w:type="paragraph" w:customStyle="1" w:styleId="xl48">
    <w:name w:val="xl48"/>
    <w:basedOn w:val="Normal"/>
    <w:uiPriority w:val="99"/>
    <w:rsid w:val="00224402"/>
    <w:pPr>
      <w:pBdr>
        <w:top w:val="single" w:sz="4" w:space="0" w:color="auto"/>
        <w:left w:val="single" w:sz="4" w:space="0" w:color="auto"/>
        <w:bottom w:val="single" w:sz="8" w:space="0" w:color="auto"/>
        <w:right w:val="single" w:sz="4" w:space="0" w:color="auto"/>
      </w:pBdr>
      <w:spacing w:before="100" w:beforeAutospacing="1" w:after="100" w:afterAutospacing="1"/>
      <w:jc w:val="center"/>
    </w:pPr>
    <w:rPr>
      <w:lang w:val="en-GB"/>
    </w:rPr>
  </w:style>
  <w:style w:type="paragraph" w:customStyle="1" w:styleId="xl49">
    <w:name w:val="xl49"/>
    <w:basedOn w:val="Normal"/>
    <w:uiPriority w:val="99"/>
    <w:rsid w:val="00224402"/>
    <w:pPr>
      <w:pBdr>
        <w:top w:val="single" w:sz="4" w:space="0" w:color="auto"/>
        <w:left w:val="single" w:sz="4" w:space="0" w:color="auto"/>
        <w:bottom w:val="double" w:sz="6" w:space="0" w:color="auto"/>
        <w:right w:val="single" w:sz="4" w:space="0" w:color="auto"/>
      </w:pBdr>
      <w:spacing w:before="100" w:beforeAutospacing="1" w:after="100" w:afterAutospacing="1"/>
      <w:jc w:val="center"/>
      <w:textAlignment w:val="center"/>
    </w:pPr>
    <w:rPr>
      <w:lang w:val="en-GB"/>
    </w:rPr>
  </w:style>
  <w:style w:type="paragraph" w:customStyle="1" w:styleId="xl50">
    <w:name w:val="xl50"/>
    <w:basedOn w:val="Normal"/>
    <w:uiPriority w:val="99"/>
    <w:rsid w:val="00224402"/>
    <w:pPr>
      <w:pBdr>
        <w:top w:val="single" w:sz="4" w:space="0" w:color="auto"/>
        <w:left w:val="single" w:sz="4" w:space="0" w:color="auto"/>
        <w:bottom w:val="double" w:sz="6" w:space="0" w:color="auto"/>
        <w:right w:val="single" w:sz="8" w:space="0" w:color="auto"/>
      </w:pBdr>
      <w:spacing w:before="100" w:beforeAutospacing="1" w:after="100" w:afterAutospacing="1"/>
      <w:jc w:val="center"/>
      <w:textAlignment w:val="center"/>
    </w:pPr>
    <w:rPr>
      <w:lang w:val="en-GB"/>
    </w:rPr>
  </w:style>
  <w:style w:type="paragraph" w:customStyle="1" w:styleId="xl51">
    <w:name w:val="xl51"/>
    <w:basedOn w:val="Normal"/>
    <w:uiPriority w:val="99"/>
    <w:rsid w:val="0022440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en-GB"/>
    </w:rPr>
  </w:style>
  <w:style w:type="paragraph" w:customStyle="1" w:styleId="xl52">
    <w:name w:val="xl52"/>
    <w:basedOn w:val="Normal"/>
    <w:uiPriority w:val="99"/>
    <w:rsid w:val="00224402"/>
    <w:pPr>
      <w:pBdr>
        <w:top w:val="single" w:sz="4" w:space="0" w:color="auto"/>
        <w:left w:val="single" w:sz="8" w:space="0" w:color="auto"/>
        <w:bottom w:val="single" w:sz="4" w:space="0" w:color="auto"/>
        <w:right w:val="single" w:sz="4" w:space="0" w:color="auto"/>
      </w:pBdr>
      <w:spacing w:before="100" w:beforeAutospacing="1" w:after="100" w:afterAutospacing="1"/>
      <w:jc w:val="right"/>
    </w:pPr>
    <w:rPr>
      <w:lang w:val="en-GB"/>
    </w:rPr>
  </w:style>
  <w:style w:type="paragraph" w:customStyle="1" w:styleId="xl53">
    <w:name w:val="xl53"/>
    <w:basedOn w:val="Normal"/>
    <w:uiPriority w:val="99"/>
    <w:rsid w:val="00224402"/>
    <w:pPr>
      <w:pBdr>
        <w:top w:val="single" w:sz="4" w:space="0" w:color="auto"/>
        <w:left w:val="single" w:sz="8" w:space="0" w:color="auto"/>
        <w:bottom w:val="single" w:sz="8" w:space="0" w:color="auto"/>
        <w:right w:val="single" w:sz="4" w:space="0" w:color="auto"/>
      </w:pBdr>
      <w:spacing w:before="100" w:beforeAutospacing="1" w:after="100" w:afterAutospacing="1"/>
      <w:jc w:val="right"/>
    </w:pPr>
    <w:rPr>
      <w:lang w:val="en-GB"/>
    </w:rPr>
  </w:style>
  <w:style w:type="paragraph" w:customStyle="1" w:styleId="xl54">
    <w:name w:val="xl54"/>
    <w:basedOn w:val="Normal"/>
    <w:uiPriority w:val="99"/>
    <w:rsid w:val="00224402"/>
    <w:pPr>
      <w:pBdr>
        <w:left w:val="single" w:sz="4" w:space="0" w:color="auto"/>
        <w:bottom w:val="single" w:sz="4" w:space="0" w:color="auto"/>
        <w:right w:val="single" w:sz="4" w:space="0" w:color="auto"/>
      </w:pBdr>
      <w:spacing w:before="100" w:beforeAutospacing="1" w:after="100" w:afterAutospacing="1"/>
      <w:jc w:val="center"/>
    </w:pPr>
    <w:rPr>
      <w:lang w:val="en-GB"/>
    </w:rPr>
  </w:style>
  <w:style w:type="paragraph" w:customStyle="1" w:styleId="xl55">
    <w:name w:val="xl55"/>
    <w:basedOn w:val="Normal"/>
    <w:uiPriority w:val="99"/>
    <w:rsid w:val="00224402"/>
    <w:pPr>
      <w:pBdr>
        <w:left w:val="single" w:sz="4" w:space="0" w:color="auto"/>
        <w:bottom w:val="single" w:sz="4" w:space="0" w:color="auto"/>
        <w:right w:val="single" w:sz="4" w:space="0" w:color="auto"/>
      </w:pBdr>
      <w:spacing w:before="100" w:beforeAutospacing="1" w:after="100" w:afterAutospacing="1"/>
    </w:pPr>
    <w:rPr>
      <w:lang w:val="en-GB"/>
    </w:rPr>
  </w:style>
  <w:style w:type="paragraph" w:customStyle="1" w:styleId="xl56">
    <w:name w:val="xl56"/>
    <w:basedOn w:val="Normal"/>
    <w:uiPriority w:val="99"/>
    <w:rsid w:val="00224402"/>
    <w:pPr>
      <w:pBdr>
        <w:left w:val="single" w:sz="4" w:space="0" w:color="auto"/>
        <w:bottom w:val="single" w:sz="4" w:space="0" w:color="auto"/>
        <w:right w:val="single" w:sz="8" w:space="0" w:color="auto"/>
      </w:pBdr>
      <w:spacing w:before="100" w:beforeAutospacing="1" w:after="100" w:afterAutospacing="1"/>
    </w:pPr>
    <w:rPr>
      <w:lang w:val="en-GB"/>
    </w:rPr>
  </w:style>
  <w:style w:type="paragraph" w:customStyle="1" w:styleId="xl57">
    <w:name w:val="xl57"/>
    <w:basedOn w:val="Normal"/>
    <w:uiPriority w:val="99"/>
    <w:rsid w:val="00224402"/>
    <w:pPr>
      <w:pBdr>
        <w:left w:val="single" w:sz="8" w:space="0" w:color="auto"/>
        <w:bottom w:val="single" w:sz="4" w:space="0" w:color="auto"/>
        <w:right w:val="single" w:sz="4" w:space="0" w:color="auto"/>
      </w:pBdr>
      <w:spacing w:before="100" w:beforeAutospacing="1" w:after="100" w:afterAutospacing="1"/>
      <w:jc w:val="right"/>
    </w:pPr>
    <w:rPr>
      <w:lang w:val="en-GB"/>
    </w:rPr>
  </w:style>
  <w:style w:type="paragraph" w:customStyle="1" w:styleId="xl58">
    <w:name w:val="xl58"/>
    <w:basedOn w:val="Normal"/>
    <w:uiPriority w:val="99"/>
    <w:rsid w:val="00224402"/>
    <w:pPr>
      <w:spacing w:before="100" w:beforeAutospacing="1" w:after="100" w:afterAutospacing="1"/>
      <w:jc w:val="center"/>
      <w:textAlignment w:val="top"/>
    </w:pPr>
    <w:rPr>
      <w:lang w:val="en-GB"/>
    </w:rPr>
  </w:style>
  <w:style w:type="paragraph" w:customStyle="1" w:styleId="xl59">
    <w:name w:val="xl59"/>
    <w:basedOn w:val="Normal"/>
    <w:uiPriority w:val="99"/>
    <w:rsid w:val="00224402"/>
    <w:pPr>
      <w:pBdr>
        <w:top w:val="single" w:sz="4" w:space="0" w:color="auto"/>
        <w:left w:val="single" w:sz="4" w:space="0" w:color="auto"/>
        <w:bottom w:val="single" w:sz="8" w:space="0" w:color="auto"/>
        <w:right w:val="single" w:sz="4" w:space="0" w:color="auto"/>
      </w:pBdr>
      <w:spacing w:before="100" w:beforeAutospacing="1" w:after="100" w:afterAutospacing="1"/>
    </w:pPr>
    <w:rPr>
      <w:lang w:val="en-GB"/>
    </w:rPr>
  </w:style>
  <w:style w:type="paragraph" w:customStyle="1" w:styleId="xl60">
    <w:name w:val="xl60"/>
    <w:basedOn w:val="Normal"/>
    <w:uiPriority w:val="99"/>
    <w:rsid w:val="00224402"/>
    <w:pPr>
      <w:pBdr>
        <w:top w:val="single" w:sz="4" w:space="0" w:color="auto"/>
        <w:left w:val="single" w:sz="4" w:space="0" w:color="auto"/>
        <w:bottom w:val="single" w:sz="8" w:space="0" w:color="auto"/>
        <w:right w:val="single" w:sz="4" w:space="0" w:color="auto"/>
      </w:pBdr>
      <w:spacing w:before="100" w:beforeAutospacing="1" w:after="100" w:afterAutospacing="1"/>
    </w:pPr>
    <w:rPr>
      <w:lang w:val="en-GB"/>
    </w:rPr>
  </w:style>
  <w:style w:type="paragraph" w:customStyle="1" w:styleId="xl61">
    <w:name w:val="xl61"/>
    <w:basedOn w:val="Normal"/>
    <w:uiPriority w:val="99"/>
    <w:rsid w:val="00224402"/>
    <w:pPr>
      <w:pBdr>
        <w:top w:val="single" w:sz="4" w:space="0" w:color="auto"/>
        <w:left w:val="single" w:sz="4" w:space="0" w:color="auto"/>
        <w:bottom w:val="single" w:sz="8" w:space="0" w:color="auto"/>
        <w:right w:val="single" w:sz="4" w:space="0" w:color="auto"/>
      </w:pBdr>
      <w:spacing w:before="100" w:beforeAutospacing="1" w:after="100" w:afterAutospacing="1"/>
      <w:jc w:val="center"/>
    </w:pPr>
    <w:rPr>
      <w:lang w:val="en-GB"/>
    </w:rPr>
  </w:style>
  <w:style w:type="paragraph" w:customStyle="1" w:styleId="xl62">
    <w:name w:val="xl62"/>
    <w:basedOn w:val="Normal"/>
    <w:uiPriority w:val="99"/>
    <w:rsid w:val="00224402"/>
    <w:pPr>
      <w:pBdr>
        <w:top w:val="single" w:sz="4" w:space="0" w:color="auto"/>
        <w:left w:val="single" w:sz="4" w:space="0" w:color="auto"/>
        <w:bottom w:val="single" w:sz="8" w:space="0" w:color="auto"/>
        <w:right w:val="single" w:sz="8" w:space="0" w:color="auto"/>
      </w:pBdr>
      <w:spacing w:before="100" w:beforeAutospacing="1" w:after="100" w:afterAutospacing="1"/>
    </w:pPr>
    <w:rPr>
      <w:lang w:val="en-GB"/>
    </w:rPr>
  </w:style>
  <w:style w:type="paragraph" w:customStyle="1" w:styleId="xl24">
    <w:name w:val="xl24"/>
    <w:basedOn w:val="Normal"/>
    <w:uiPriority w:val="99"/>
    <w:rsid w:val="00224402"/>
    <w:pPr>
      <w:spacing w:before="100" w:beforeAutospacing="1" w:after="100" w:afterAutospacing="1"/>
      <w:jc w:val="center"/>
    </w:pPr>
    <w:rPr>
      <w:rFonts w:ascii="Arial" w:hAnsi="Arial"/>
      <w:color w:val="000000"/>
      <w:lang w:val="en-GB"/>
    </w:rPr>
  </w:style>
  <w:style w:type="paragraph" w:styleId="Footer">
    <w:name w:val="footer"/>
    <w:basedOn w:val="Normal"/>
    <w:link w:val="FooterChar"/>
    <w:uiPriority w:val="99"/>
    <w:rsid w:val="00224402"/>
    <w:pPr>
      <w:tabs>
        <w:tab w:val="center" w:pos="4153"/>
        <w:tab w:val="right" w:pos="8306"/>
      </w:tabs>
    </w:pPr>
  </w:style>
  <w:style w:type="character" w:customStyle="1" w:styleId="FooterChar">
    <w:name w:val="Footer Char"/>
    <w:basedOn w:val="DefaultParagraphFont"/>
    <w:link w:val="Footer"/>
    <w:uiPriority w:val="99"/>
    <w:semiHidden/>
    <w:locked/>
    <w:rsid w:val="002423F2"/>
    <w:rPr>
      <w:sz w:val="24"/>
      <w:lang w:eastAsia="en-US"/>
    </w:rPr>
  </w:style>
  <w:style w:type="character" w:styleId="PageNumber">
    <w:name w:val="page number"/>
    <w:basedOn w:val="DefaultParagraphFont"/>
    <w:uiPriority w:val="99"/>
    <w:rsid w:val="00224402"/>
    <w:rPr>
      <w:rFonts w:ascii="Times New Roman" w:hAnsi="Times New Roman" w:cs="Times New Roman"/>
    </w:rPr>
  </w:style>
  <w:style w:type="paragraph" w:styleId="Title">
    <w:name w:val="Title"/>
    <w:basedOn w:val="Normal"/>
    <w:link w:val="TitleChar"/>
    <w:uiPriority w:val="99"/>
    <w:qFormat/>
    <w:rsid w:val="00224402"/>
    <w:pPr>
      <w:jc w:val="center"/>
    </w:pPr>
    <w:rPr>
      <w:rFonts w:ascii="Cambria" w:hAnsi="Cambria"/>
      <w:b/>
      <w:bCs/>
      <w:kern w:val="28"/>
      <w:sz w:val="32"/>
      <w:szCs w:val="32"/>
    </w:rPr>
  </w:style>
  <w:style w:type="character" w:customStyle="1" w:styleId="TitleChar">
    <w:name w:val="Title Char"/>
    <w:basedOn w:val="DefaultParagraphFont"/>
    <w:link w:val="Title"/>
    <w:uiPriority w:val="99"/>
    <w:locked/>
    <w:rsid w:val="002423F2"/>
    <w:rPr>
      <w:rFonts w:ascii="Cambria" w:hAnsi="Cambria"/>
      <w:b/>
      <w:kern w:val="28"/>
      <w:sz w:val="32"/>
      <w:lang w:eastAsia="en-US"/>
    </w:rPr>
  </w:style>
  <w:style w:type="paragraph" w:customStyle="1" w:styleId="naisf">
    <w:name w:val="naisf"/>
    <w:basedOn w:val="Normal"/>
    <w:uiPriority w:val="99"/>
    <w:rsid w:val="00224402"/>
    <w:pPr>
      <w:spacing w:before="100" w:beforeAutospacing="1" w:after="100" w:afterAutospacing="1"/>
    </w:pPr>
    <w:rPr>
      <w:lang w:eastAsia="lv-LV"/>
    </w:rPr>
  </w:style>
  <w:style w:type="paragraph" w:customStyle="1" w:styleId="naisc">
    <w:name w:val="naisc"/>
    <w:basedOn w:val="Normal"/>
    <w:uiPriority w:val="99"/>
    <w:rsid w:val="00224402"/>
    <w:pPr>
      <w:spacing w:before="100" w:beforeAutospacing="1" w:after="100" w:afterAutospacing="1"/>
    </w:pPr>
    <w:rPr>
      <w:lang w:eastAsia="lv-LV"/>
    </w:rPr>
  </w:style>
  <w:style w:type="paragraph" w:customStyle="1" w:styleId="naispant">
    <w:name w:val="naispant"/>
    <w:basedOn w:val="Normal"/>
    <w:uiPriority w:val="99"/>
    <w:rsid w:val="00224402"/>
    <w:pPr>
      <w:spacing w:before="100" w:beforeAutospacing="1" w:after="100" w:afterAutospacing="1"/>
    </w:pPr>
    <w:rPr>
      <w:lang w:eastAsia="lv-LV"/>
    </w:rPr>
  </w:style>
  <w:style w:type="table" w:styleId="TableGrid">
    <w:name w:val="Table Grid"/>
    <w:basedOn w:val="TableNormal"/>
    <w:uiPriority w:val="99"/>
    <w:rsid w:val="0022440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RakstzCharCharCharChar">
    <w:name w:val="Char Char Char Char Char Char Char Char Rakstz. Char Char Char Char"/>
    <w:basedOn w:val="Normal"/>
    <w:uiPriority w:val="99"/>
    <w:rsid w:val="00224402"/>
    <w:pPr>
      <w:spacing w:before="40"/>
    </w:pPr>
    <w:rPr>
      <w:lang w:val="pl-PL" w:eastAsia="pl-PL"/>
    </w:rPr>
  </w:style>
  <w:style w:type="paragraph" w:styleId="BodyText2">
    <w:name w:val="Body Text 2"/>
    <w:basedOn w:val="Normal"/>
    <w:link w:val="BodyText2Char"/>
    <w:uiPriority w:val="99"/>
    <w:rsid w:val="00224402"/>
    <w:pPr>
      <w:spacing w:after="120" w:line="480" w:lineRule="auto"/>
    </w:pPr>
  </w:style>
  <w:style w:type="character" w:customStyle="1" w:styleId="BodyText2Char">
    <w:name w:val="Body Text 2 Char"/>
    <w:basedOn w:val="DefaultParagraphFont"/>
    <w:link w:val="BodyText2"/>
    <w:uiPriority w:val="99"/>
    <w:semiHidden/>
    <w:locked/>
    <w:rsid w:val="002423F2"/>
    <w:rPr>
      <w:sz w:val="24"/>
      <w:lang w:eastAsia="en-US"/>
    </w:rPr>
  </w:style>
  <w:style w:type="paragraph" w:styleId="ListParagraph">
    <w:name w:val="List Paragraph"/>
    <w:basedOn w:val="Normal"/>
    <w:uiPriority w:val="99"/>
    <w:qFormat/>
    <w:rsid w:val="00224402"/>
    <w:pPr>
      <w:spacing w:after="200" w:line="276" w:lineRule="auto"/>
      <w:ind w:left="720"/>
      <w:contextualSpacing/>
    </w:pPr>
    <w:rPr>
      <w:rFonts w:ascii="Calibri" w:hAnsi="Calibri"/>
      <w:sz w:val="22"/>
      <w:szCs w:val="22"/>
    </w:rPr>
  </w:style>
  <w:style w:type="paragraph" w:styleId="BodyTextIndent2">
    <w:name w:val="Body Text Indent 2"/>
    <w:basedOn w:val="Normal"/>
    <w:link w:val="BodyTextIndent2Char"/>
    <w:uiPriority w:val="99"/>
    <w:rsid w:val="00224402"/>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2423F2"/>
    <w:rPr>
      <w:sz w:val="24"/>
      <w:lang w:eastAsia="en-US"/>
    </w:rPr>
  </w:style>
  <w:style w:type="paragraph" w:customStyle="1" w:styleId="naisnod">
    <w:name w:val="naisnod"/>
    <w:basedOn w:val="Normal"/>
    <w:uiPriority w:val="99"/>
    <w:rsid w:val="00224402"/>
    <w:pPr>
      <w:spacing w:before="100" w:beforeAutospacing="1" w:after="100" w:afterAutospacing="1"/>
    </w:pPr>
    <w:rPr>
      <w:lang w:val="en-GB"/>
    </w:rPr>
  </w:style>
  <w:style w:type="character" w:styleId="Strong">
    <w:name w:val="Strong"/>
    <w:basedOn w:val="DefaultParagraphFont"/>
    <w:uiPriority w:val="99"/>
    <w:qFormat/>
    <w:rsid w:val="00B50B3A"/>
    <w:rPr>
      <w:rFonts w:cs="Times New Roman"/>
      <w:b/>
    </w:rPr>
  </w:style>
  <w:style w:type="character" w:styleId="FollowedHyperlink">
    <w:name w:val="FollowedHyperlink"/>
    <w:basedOn w:val="DefaultParagraphFont"/>
    <w:uiPriority w:val="99"/>
    <w:rsid w:val="00A77207"/>
    <w:rPr>
      <w:rFonts w:cs="Times New Roman"/>
      <w:color w:val="800080"/>
      <w:u w:val="single"/>
    </w:rPr>
  </w:style>
  <w:style w:type="paragraph" w:customStyle="1" w:styleId="naisvisr">
    <w:name w:val="naisvisr"/>
    <w:basedOn w:val="Normal"/>
    <w:uiPriority w:val="99"/>
    <w:rsid w:val="00E261DC"/>
    <w:pPr>
      <w:spacing w:before="136" w:after="136"/>
      <w:jc w:val="center"/>
    </w:pPr>
    <w:rPr>
      <w:b/>
      <w:bCs/>
      <w:sz w:val="28"/>
      <w:szCs w:val="28"/>
      <w:lang w:eastAsia="lv-LV"/>
    </w:rPr>
  </w:style>
  <w:style w:type="character" w:styleId="CommentReference">
    <w:name w:val="annotation reference"/>
    <w:basedOn w:val="DefaultParagraphFont"/>
    <w:uiPriority w:val="99"/>
    <w:semiHidden/>
    <w:rsid w:val="00D47597"/>
    <w:rPr>
      <w:rFonts w:cs="Times New Roman"/>
      <w:sz w:val="16"/>
    </w:rPr>
  </w:style>
  <w:style w:type="paragraph" w:styleId="CommentText">
    <w:name w:val="annotation text"/>
    <w:basedOn w:val="Normal"/>
    <w:link w:val="CommentTextChar"/>
    <w:uiPriority w:val="99"/>
    <w:rsid w:val="00D47597"/>
    <w:rPr>
      <w:sz w:val="20"/>
      <w:szCs w:val="20"/>
    </w:rPr>
  </w:style>
  <w:style w:type="character" w:customStyle="1" w:styleId="CommentTextChar">
    <w:name w:val="Comment Text Char"/>
    <w:basedOn w:val="DefaultParagraphFont"/>
    <w:link w:val="CommentText"/>
    <w:uiPriority w:val="99"/>
    <w:locked/>
    <w:rsid w:val="004203C4"/>
    <w:rPr>
      <w:lang w:val="lv-LV" w:eastAsia="en-US"/>
    </w:rPr>
  </w:style>
  <w:style w:type="paragraph" w:styleId="CommentSubject">
    <w:name w:val="annotation subject"/>
    <w:basedOn w:val="CommentText"/>
    <w:next w:val="CommentText"/>
    <w:link w:val="CommentSubjectChar"/>
    <w:uiPriority w:val="99"/>
    <w:semiHidden/>
    <w:rsid w:val="00D47597"/>
    <w:rPr>
      <w:b/>
      <w:bCs/>
    </w:rPr>
  </w:style>
  <w:style w:type="character" w:customStyle="1" w:styleId="CommentSubjectChar">
    <w:name w:val="Comment Subject Char"/>
    <w:basedOn w:val="CommentTextChar"/>
    <w:link w:val="CommentSubject"/>
    <w:uiPriority w:val="99"/>
    <w:semiHidden/>
    <w:locked/>
    <w:rsid w:val="002423F2"/>
    <w:rPr>
      <w:b/>
      <w:sz w:val="20"/>
      <w:lang w:val="lv-LV" w:eastAsia="en-US"/>
    </w:rPr>
  </w:style>
  <w:style w:type="character" w:styleId="Emphasis">
    <w:name w:val="Emphasis"/>
    <w:basedOn w:val="DefaultParagraphFont"/>
    <w:uiPriority w:val="99"/>
    <w:qFormat/>
    <w:rsid w:val="00BB67E6"/>
    <w:rPr>
      <w:rFonts w:cs="Times New Roman"/>
      <w:i/>
    </w:rPr>
  </w:style>
  <w:style w:type="paragraph" w:customStyle="1" w:styleId="Noteikumutekstam">
    <w:name w:val="Noteikumu tekstam"/>
    <w:basedOn w:val="Normal"/>
    <w:autoRedefine/>
    <w:uiPriority w:val="99"/>
    <w:rsid w:val="008D3D18"/>
    <w:pPr>
      <w:ind w:firstLine="720"/>
      <w:jc w:val="both"/>
    </w:pPr>
    <w:rPr>
      <w:sz w:val="28"/>
      <w:szCs w:val="26"/>
      <w:lang w:eastAsia="lv-LV"/>
    </w:rPr>
  </w:style>
  <w:style w:type="paragraph" w:customStyle="1" w:styleId="Normal1">
    <w:name w:val="Normal1"/>
    <w:basedOn w:val="Normal"/>
    <w:link w:val="NormalChar"/>
    <w:uiPriority w:val="99"/>
    <w:rsid w:val="008D3D18"/>
    <w:pPr>
      <w:spacing w:after="120"/>
      <w:ind w:firstLine="720"/>
      <w:jc w:val="both"/>
    </w:pPr>
    <w:rPr>
      <w:b/>
      <w:sz w:val="28"/>
      <w:szCs w:val="28"/>
      <w:lang w:eastAsia="lv-LV"/>
    </w:rPr>
  </w:style>
  <w:style w:type="character" w:customStyle="1" w:styleId="NormalChar">
    <w:name w:val="Normal Char"/>
    <w:link w:val="Normal1"/>
    <w:uiPriority w:val="99"/>
    <w:locked/>
    <w:rsid w:val="008D3D18"/>
    <w:rPr>
      <w:b/>
      <w:sz w:val="28"/>
      <w:lang w:val="lv-LV" w:eastAsia="lv-LV"/>
    </w:rPr>
  </w:style>
  <w:style w:type="paragraph" w:customStyle="1" w:styleId="Default">
    <w:name w:val="Default"/>
    <w:uiPriority w:val="99"/>
    <w:rsid w:val="004203C4"/>
    <w:pPr>
      <w:autoSpaceDE w:val="0"/>
      <w:autoSpaceDN w:val="0"/>
      <w:adjustRightInd w:val="0"/>
    </w:pPr>
    <w:rPr>
      <w:color w:val="000000"/>
      <w:sz w:val="24"/>
      <w:szCs w:val="24"/>
    </w:rPr>
  </w:style>
  <w:style w:type="paragraph" w:customStyle="1" w:styleId="Punkts1Lmenis">
    <w:name w:val="Punkts 1.Līmenis"/>
    <w:basedOn w:val="Normal"/>
    <w:link w:val="Punkts1LmenisChar"/>
    <w:uiPriority w:val="99"/>
    <w:rsid w:val="000756C9"/>
    <w:pPr>
      <w:keepLines/>
      <w:numPr>
        <w:numId w:val="11"/>
      </w:numPr>
      <w:shd w:val="clear" w:color="auto" w:fill="FFFFFF"/>
      <w:spacing w:after="120"/>
      <w:jc w:val="both"/>
    </w:pPr>
  </w:style>
  <w:style w:type="character" w:customStyle="1" w:styleId="Punkts1LmenisChar">
    <w:name w:val="Punkts 1.Līmenis Char"/>
    <w:link w:val="Punkts1Lmenis"/>
    <w:uiPriority w:val="99"/>
    <w:locked/>
    <w:rsid w:val="000756C9"/>
    <w:rPr>
      <w:sz w:val="24"/>
      <w:szCs w:val="24"/>
      <w:shd w:val="clear" w:color="auto" w:fill="FFFFFF"/>
      <w:lang w:eastAsia="en-US"/>
    </w:rPr>
  </w:style>
  <w:style w:type="paragraph" w:customStyle="1" w:styleId="Punkts2Lmenis">
    <w:name w:val="Punkts 2.Līmenis"/>
    <w:basedOn w:val="Punkts1Lmenis"/>
    <w:link w:val="Punkts2LmenisChar"/>
    <w:uiPriority w:val="99"/>
    <w:rsid w:val="000756C9"/>
    <w:pPr>
      <w:numPr>
        <w:ilvl w:val="1"/>
      </w:numPr>
      <w:tabs>
        <w:tab w:val="clear" w:pos="2468"/>
        <w:tab w:val="num" w:pos="1440"/>
      </w:tabs>
      <w:ind w:left="1440" w:hanging="360"/>
    </w:pPr>
  </w:style>
  <w:style w:type="character" w:customStyle="1" w:styleId="Punkts2LmenisChar">
    <w:name w:val="Punkts 2.Līmenis Char"/>
    <w:basedOn w:val="Punkts1LmenisChar"/>
    <w:link w:val="Punkts2Lmenis"/>
    <w:uiPriority w:val="99"/>
    <w:locked/>
    <w:rsid w:val="000756C9"/>
    <w:rPr>
      <w:sz w:val="24"/>
      <w:szCs w:val="24"/>
      <w:shd w:val="clear" w:color="auto" w:fill="FFFFFF"/>
      <w:lang w:eastAsia="en-US"/>
    </w:rPr>
  </w:style>
  <w:style w:type="paragraph" w:customStyle="1" w:styleId="Punkts3Lmenis">
    <w:name w:val="Punkts 3.Līmenis"/>
    <w:basedOn w:val="Punkts2Lmenis"/>
    <w:uiPriority w:val="99"/>
    <w:rsid w:val="000756C9"/>
    <w:pPr>
      <w:numPr>
        <w:ilvl w:val="2"/>
      </w:numPr>
      <w:tabs>
        <w:tab w:val="clear" w:pos="2184"/>
        <w:tab w:val="num" w:pos="2880"/>
      </w:tabs>
      <w:ind w:left="2880"/>
    </w:pPr>
  </w:style>
  <w:style w:type="paragraph" w:styleId="Caption">
    <w:name w:val="caption"/>
    <w:basedOn w:val="Normal"/>
    <w:next w:val="Normal"/>
    <w:uiPriority w:val="99"/>
    <w:qFormat/>
    <w:rsid w:val="00A8392B"/>
    <w:pPr>
      <w:spacing w:after="200"/>
    </w:pPr>
    <w:rPr>
      <w:b/>
      <w:bCs/>
      <w:color w:val="4F81BD"/>
      <w:sz w:val="18"/>
      <w:szCs w:val="18"/>
    </w:rPr>
  </w:style>
  <w:style w:type="table" w:styleId="MediumGrid3-Accent3">
    <w:name w:val="Medium Grid 3 Accent 3"/>
    <w:basedOn w:val="TableNormal"/>
    <w:uiPriority w:val="99"/>
    <w:rsid w:val="00242432"/>
    <w:rPr>
      <w:rFonts w:ascii="Calibri" w:hAnsi="Calibri"/>
      <w:sz w:val="20"/>
      <w:szCs w:val="20"/>
      <w:lang w:eastAsia="en-U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character" w:customStyle="1" w:styleId="hps">
    <w:name w:val="hps"/>
    <w:uiPriority w:val="99"/>
    <w:rsid w:val="00FB08CB"/>
  </w:style>
  <w:style w:type="character" w:customStyle="1" w:styleId="tvdoctopindex">
    <w:name w:val="tv_doc_top_index"/>
    <w:uiPriority w:val="99"/>
    <w:rsid w:val="000257AA"/>
  </w:style>
  <w:style w:type="paragraph" w:customStyle="1" w:styleId="tv20787921">
    <w:name w:val="tv207_87_921"/>
    <w:basedOn w:val="Normal"/>
    <w:uiPriority w:val="99"/>
    <w:rsid w:val="00E6150F"/>
    <w:pPr>
      <w:spacing w:after="567" w:line="360" w:lineRule="auto"/>
      <w:jc w:val="center"/>
    </w:pPr>
    <w:rPr>
      <w:rFonts w:ascii="Verdana" w:hAnsi="Verdana"/>
      <w:b/>
      <w:bCs/>
      <w:sz w:val="28"/>
      <w:szCs w:val="28"/>
      <w:lang w:eastAsia="lv-LV"/>
    </w:rPr>
  </w:style>
  <w:style w:type="paragraph" w:customStyle="1" w:styleId="tv2131">
    <w:name w:val="tv2131"/>
    <w:basedOn w:val="Normal"/>
    <w:uiPriority w:val="99"/>
    <w:rsid w:val="00977723"/>
    <w:pPr>
      <w:spacing w:before="240" w:line="360" w:lineRule="auto"/>
      <w:ind w:firstLine="272"/>
      <w:jc w:val="both"/>
    </w:pPr>
    <w:rPr>
      <w:rFonts w:ascii="Verdana" w:hAnsi="Verdana"/>
      <w:sz w:val="16"/>
      <w:szCs w:val="16"/>
      <w:lang w:eastAsia="lv-LV"/>
    </w:rPr>
  </w:style>
  <w:style w:type="paragraph" w:styleId="NoSpacing">
    <w:name w:val="No Spacing"/>
    <w:uiPriority w:val="99"/>
    <w:qFormat/>
    <w:rsid w:val="00B07706"/>
    <w:rPr>
      <w:sz w:val="24"/>
      <w:szCs w:val="24"/>
      <w:lang w:eastAsia="en-US"/>
    </w:rPr>
  </w:style>
  <w:style w:type="paragraph" w:styleId="Subtitle">
    <w:name w:val="Subtitle"/>
    <w:basedOn w:val="Normal"/>
    <w:next w:val="Normal"/>
    <w:link w:val="SubtitleChar"/>
    <w:uiPriority w:val="99"/>
    <w:qFormat/>
    <w:locked/>
    <w:rsid w:val="00B07706"/>
    <w:pPr>
      <w:spacing w:after="60"/>
      <w:jc w:val="center"/>
      <w:outlineLvl w:val="1"/>
    </w:pPr>
    <w:rPr>
      <w:rFonts w:ascii="Cambria" w:hAnsi="Cambria"/>
    </w:rPr>
  </w:style>
  <w:style w:type="character" w:customStyle="1" w:styleId="SubtitleChar">
    <w:name w:val="Subtitle Char"/>
    <w:basedOn w:val="DefaultParagraphFont"/>
    <w:link w:val="Subtitle"/>
    <w:uiPriority w:val="99"/>
    <w:locked/>
    <w:rsid w:val="00B07706"/>
    <w:rPr>
      <w:rFonts w:ascii="Cambria" w:hAnsi="Cambria"/>
      <w:sz w:val="24"/>
      <w:lang w:eastAsia="en-US"/>
    </w:rPr>
  </w:style>
  <w:style w:type="paragraph" w:styleId="Revision">
    <w:name w:val="Revision"/>
    <w:hidden/>
    <w:uiPriority w:val="99"/>
    <w:semiHidden/>
    <w:rsid w:val="0007335A"/>
    <w:rPr>
      <w:sz w:val="24"/>
      <w:szCs w:val="24"/>
      <w:lang w:eastAsia="en-US"/>
    </w:rPr>
  </w:style>
</w:styles>
</file>

<file path=word/webSettings.xml><?xml version="1.0" encoding="utf-8"?>
<w:webSettings xmlns:r="http://schemas.openxmlformats.org/officeDocument/2006/relationships" xmlns:w="http://schemas.openxmlformats.org/wordprocessingml/2006/main">
  <w:divs>
    <w:div w:id="125585921">
      <w:bodyDiv w:val="1"/>
      <w:marLeft w:val="0"/>
      <w:marRight w:val="0"/>
      <w:marTop w:val="0"/>
      <w:marBottom w:val="0"/>
      <w:divBdr>
        <w:top w:val="none" w:sz="0" w:space="0" w:color="auto"/>
        <w:left w:val="none" w:sz="0" w:space="0" w:color="auto"/>
        <w:bottom w:val="none" w:sz="0" w:space="0" w:color="auto"/>
        <w:right w:val="none" w:sz="0" w:space="0" w:color="auto"/>
      </w:divBdr>
    </w:div>
    <w:div w:id="181750050">
      <w:bodyDiv w:val="1"/>
      <w:marLeft w:val="0"/>
      <w:marRight w:val="0"/>
      <w:marTop w:val="0"/>
      <w:marBottom w:val="0"/>
      <w:divBdr>
        <w:top w:val="none" w:sz="0" w:space="0" w:color="auto"/>
        <w:left w:val="none" w:sz="0" w:space="0" w:color="auto"/>
        <w:bottom w:val="none" w:sz="0" w:space="0" w:color="auto"/>
        <w:right w:val="none" w:sz="0" w:space="0" w:color="auto"/>
      </w:divBdr>
    </w:div>
    <w:div w:id="227962194">
      <w:bodyDiv w:val="1"/>
      <w:marLeft w:val="0"/>
      <w:marRight w:val="0"/>
      <w:marTop w:val="0"/>
      <w:marBottom w:val="0"/>
      <w:divBdr>
        <w:top w:val="none" w:sz="0" w:space="0" w:color="auto"/>
        <w:left w:val="none" w:sz="0" w:space="0" w:color="auto"/>
        <w:bottom w:val="none" w:sz="0" w:space="0" w:color="auto"/>
        <w:right w:val="none" w:sz="0" w:space="0" w:color="auto"/>
      </w:divBdr>
    </w:div>
    <w:div w:id="253515619">
      <w:bodyDiv w:val="1"/>
      <w:marLeft w:val="0"/>
      <w:marRight w:val="0"/>
      <w:marTop w:val="0"/>
      <w:marBottom w:val="0"/>
      <w:divBdr>
        <w:top w:val="none" w:sz="0" w:space="0" w:color="auto"/>
        <w:left w:val="none" w:sz="0" w:space="0" w:color="auto"/>
        <w:bottom w:val="none" w:sz="0" w:space="0" w:color="auto"/>
        <w:right w:val="none" w:sz="0" w:space="0" w:color="auto"/>
      </w:divBdr>
    </w:div>
    <w:div w:id="253755795">
      <w:bodyDiv w:val="1"/>
      <w:marLeft w:val="0"/>
      <w:marRight w:val="0"/>
      <w:marTop w:val="0"/>
      <w:marBottom w:val="0"/>
      <w:divBdr>
        <w:top w:val="none" w:sz="0" w:space="0" w:color="auto"/>
        <w:left w:val="none" w:sz="0" w:space="0" w:color="auto"/>
        <w:bottom w:val="none" w:sz="0" w:space="0" w:color="auto"/>
        <w:right w:val="none" w:sz="0" w:space="0" w:color="auto"/>
      </w:divBdr>
    </w:div>
    <w:div w:id="296878271">
      <w:bodyDiv w:val="1"/>
      <w:marLeft w:val="0"/>
      <w:marRight w:val="0"/>
      <w:marTop w:val="0"/>
      <w:marBottom w:val="0"/>
      <w:divBdr>
        <w:top w:val="none" w:sz="0" w:space="0" w:color="auto"/>
        <w:left w:val="none" w:sz="0" w:space="0" w:color="auto"/>
        <w:bottom w:val="none" w:sz="0" w:space="0" w:color="auto"/>
        <w:right w:val="none" w:sz="0" w:space="0" w:color="auto"/>
      </w:divBdr>
    </w:div>
    <w:div w:id="478157091">
      <w:bodyDiv w:val="1"/>
      <w:marLeft w:val="0"/>
      <w:marRight w:val="0"/>
      <w:marTop w:val="0"/>
      <w:marBottom w:val="0"/>
      <w:divBdr>
        <w:top w:val="none" w:sz="0" w:space="0" w:color="auto"/>
        <w:left w:val="none" w:sz="0" w:space="0" w:color="auto"/>
        <w:bottom w:val="none" w:sz="0" w:space="0" w:color="auto"/>
        <w:right w:val="none" w:sz="0" w:space="0" w:color="auto"/>
      </w:divBdr>
    </w:div>
    <w:div w:id="479932382">
      <w:bodyDiv w:val="1"/>
      <w:marLeft w:val="0"/>
      <w:marRight w:val="0"/>
      <w:marTop w:val="0"/>
      <w:marBottom w:val="0"/>
      <w:divBdr>
        <w:top w:val="none" w:sz="0" w:space="0" w:color="auto"/>
        <w:left w:val="none" w:sz="0" w:space="0" w:color="auto"/>
        <w:bottom w:val="none" w:sz="0" w:space="0" w:color="auto"/>
        <w:right w:val="none" w:sz="0" w:space="0" w:color="auto"/>
      </w:divBdr>
    </w:div>
    <w:div w:id="533156349">
      <w:bodyDiv w:val="1"/>
      <w:marLeft w:val="0"/>
      <w:marRight w:val="0"/>
      <w:marTop w:val="0"/>
      <w:marBottom w:val="0"/>
      <w:divBdr>
        <w:top w:val="none" w:sz="0" w:space="0" w:color="auto"/>
        <w:left w:val="none" w:sz="0" w:space="0" w:color="auto"/>
        <w:bottom w:val="none" w:sz="0" w:space="0" w:color="auto"/>
        <w:right w:val="none" w:sz="0" w:space="0" w:color="auto"/>
      </w:divBdr>
    </w:div>
    <w:div w:id="555504928">
      <w:bodyDiv w:val="1"/>
      <w:marLeft w:val="0"/>
      <w:marRight w:val="0"/>
      <w:marTop w:val="0"/>
      <w:marBottom w:val="0"/>
      <w:divBdr>
        <w:top w:val="none" w:sz="0" w:space="0" w:color="auto"/>
        <w:left w:val="none" w:sz="0" w:space="0" w:color="auto"/>
        <w:bottom w:val="none" w:sz="0" w:space="0" w:color="auto"/>
        <w:right w:val="none" w:sz="0" w:space="0" w:color="auto"/>
      </w:divBdr>
    </w:div>
    <w:div w:id="636224340">
      <w:bodyDiv w:val="1"/>
      <w:marLeft w:val="0"/>
      <w:marRight w:val="0"/>
      <w:marTop w:val="0"/>
      <w:marBottom w:val="0"/>
      <w:divBdr>
        <w:top w:val="none" w:sz="0" w:space="0" w:color="auto"/>
        <w:left w:val="none" w:sz="0" w:space="0" w:color="auto"/>
        <w:bottom w:val="none" w:sz="0" w:space="0" w:color="auto"/>
        <w:right w:val="none" w:sz="0" w:space="0" w:color="auto"/>
      </w:divBdr>
    </w:div>
    <w:div w:id="662704536">
      <w:bodyDiv w:val="1"/>
      <w:marLeft w:val="0"/>
      <w:marRight w:val="0"/>
      <w:marTop w:val="0"/>
      <w:marBottom w:val="0"/>
      <w:divBdr>
        <w:top w:val="none" w:sz="0" w:space="0" w:color="auto"/>
        <w:left w:val="none" w:sz="0" w:space="0" w:color="auto"/>
        <w:bottom w:val="none" w:sz="0" w:space="0" w:color="auto"/>
        <w:right w:val="none" w:sz="0" w:space="0" w:color="auto"/>
      </w:divBdr>
    </w:div>
    <w:div w:id="732385741">
      <w:bodyDiv w:val="1"/>
      <w:marLeft w:val="0"/>
      <w:marRight w:val="0"/>
      <w:marTop w:val="0"/>
      <w:marBottom w:val="0"/>
      <w:divBdr>
        <w:top w:val="none" w:sz="0" w:space="0" w:color="auto"/>
        <w:left w:val="none" w:sz="0" w:space="0" w:color="auto"/>
        <w:bottom w:val="none" w:sz="0" w:space="0" w:color="auto"/>
        <w:right w:val="none" w:sz="0" w:space="0" w:color="auto"/>
      </w:divBdr>
    </w:div>
    <w:div w:id="734593972">
      <w:bodyDiv w:val="1"/>
      <w:marLeft w:val="0"/>
      <w:marRight w:val="0"/>
      <w:marTop w:val="0"/>
      <w:marBottom w:val="0"/>
      <w:divBdr>
        <w:top w:val="none" w:sz="0" w:space="0" w:color="auto"/>
        <w:left w:val="none" w:sz="0" w:space="0" w:color="auto"/>
        <w:bottom w:val="none" w:sz="0" w:space="0" w:color="auto"/>
        <w:right w:val="none" w:sz="0" w:space="0" w:color="auto"/>
      </w:divBdr>
    </w:div>
    <w:div w:id="875241976">
      <w:bodyDiv w:val="1"/>
      <w:marLeft w:val="0"/>
      <w:marRight w:val="0"/>
      <w:marTop w:val="0"/>
      <w:marBottom w:val="0"/>
      <w:divBdr>
        <w:top w:val="none" w:sz="0" w:space="0" w:color="auto"/>
        <w:left w:val="none" w:sz="0" w:space="0" w:color="auto"/>
        <w:bottom w:val="none" w:sz="0" w:space="0" w:color="auto"/>
        <w:right w:val="none" w:sz="0" w:space="0" w:color="auto"/>
      </w:divBdr>
    </w:div>
    <w:div w:id="1043020023">
      <w:bodyDiv w:val="1"/>
      <w:marLeft w:val="0"/>
      <w:marRight w:val="0"/>
      <w:marTop w:val="0"/>
      <w:marBottom w:val="0"/>
      <w:divBdr>
        <w:top w:val="none" w:sz="0" w:space="0" w:color="auto"/>
        <w:left w:val="none" w:sz="0" w:space="0" w:color="auto"/>
        <w:bottom w:val="none" w:sz="0" w:space="0" w:color="auto"/>
        <w:right w:val="none" w:sz="0" w:space="0" w:color="auto"/>
      </w:divBdr>
    </w:div>
    <w:div w:id="1055929434">
      <w:bodyDiv w:val="1"/>
      <w:marLeft w:val="0"/>
      <w:marRight w:val="0"/>
      <w:marTop w:val="0"/>
      <w:marBottom w:val="0"/>
      <w:divBdr>
        <w:top w:val="none" w:sz="0" w:space="0" w:color="auto"/>
        <w:left w:val="none" w:sz="0" w:space="0" w:color="auto"/>
        <w:bottom w:val="none" w:sz="0" w:space="0" w:color="auto"/>
        <w:right w:val="none" w:sz="0" w:space="0" w:color="auto"/>
      </w:divBdr>
    </w:div>
    <w:div w:id="1125005826">
      <w:bodyDiv w:val="1"/>
      <w:marLeft w:val="0"/>
      <w:marRight w:val="0"/>
      <w:marTop w:val="0"/>
      <w:marBottom w:val="0"/>
      <w:divBdr>
        <w:top w:val="none" w:sz="0" w:space="0" w:color="auto"/>
        <w:left w:val="none" w:sz="0" w:space="0" w:color="auto"/>
        <w:bottom w:val="none" w:sz="0" w:space="0" w:color="auto"/>
        <w:right w:val="none" w:sz="0" w:space="0" w:color="auto"/>
      </w:divBdr>
    </w:div>
    <w:div w:id="1136096453">
      <w:bodyDiv w:val="1"/>
      <w:marLeft w:val="0"/>
      <w:marRight w:val="0"/>
      <w:marTop w:val="0"/>
      <w:marBottom w:val="0"/>
      <w:divBdr>
        <w:top w:val="none" w:sz="0" w:space="0" w:color="auto"/>
        <w:left w:val="none" w:sz="0" w:space="0" w:color="auto"/>
        <w:bottom w:val="none" w:sz="0" w:space="0" w:color="auto"/>
        <w:right w:val="none" w:sz="0" w:space="0" w:color="auto"/>
      </w:divBdr>
    </w:div>
    <w:div w:id="1162741572">
      <w:bodyDiv w:val="1"/>
      <w:marLeft w:val="0"/>
      <w:marRight w:val="0"/>
      <w:marTop w:val="0"/>
      <w:marBottom w:val="0"/>
      <w:divBdr>
        <w:top w:val="none" w:sz="0" w:space="0" w:color="auto"/>
        <w:left w:val="none" w:sz="0" w:space="0" w:color="auto"/>
        <w:bottom w:val="none" w:sz="0" w:space="0" w:color="auto"/>
        <w:right w:val="none" w:sz="0" w:space="0" w:color="auto"/>
      </w:divBdr>
    </w:div>
    <w:div w:id="1188055810">
      <w:bodyDiv w:val="1"/>
      <w:marLeft w:val="0"/>
      <w:marRight w:val="0"/>
      <w:marTop w:val="0"/>
      <w:marBottom w:val="0"/>
      <w:divBdr>
        <w:top w:val="none" w:sz="0" w:space="0" w:color="auto"/>
        <w:left w:val="none" w:sz="0" w:space="0" w:color="auto"/>
        <w:bottom w:val="none" w:sz="0" w:space="0" w:color="auto"/>
        <w:right w:val="none" w:sz="0" w:space="0" w:color="auto"/>
      </w:divBdr>
    </w:div>
    <w:div w:id="1225264434">
      <w:bodyDiv w:val="1"/>
      <w:marLeft w:val="0"/>
      <w:marRight w:val="0"/>
      <w:marTop w:val="0"/>
      <w:marBottom w:val="0"/>
      <w:divBdr>
        <w:top w:val="none" w:sz="0" w:space="0" w:color="auto"/>
        <w:left w:val="none" w:sz="0" w:space="0" w:color="auto"/>
        <w:bottom w:val="none" w:sz="0" w:space="0" w:color="auto"/>
        <w:right w:val="none" w:sz="0" w:space="0" w:color="auto"/>
      </w:divBdr>
    </w:div>
    <w:div w:id="1277906944">
      <w:bodyDiv w:val="1"/>
      <w:marLeft w:val="0"/>
      <w:marRight w:val="0"/>
      <w:marTop w:val="0"/>
      <w:marBottom w:val="0"/>
      <w:divBdr>
        <w:top w:val="none" w:sz="0" w:space="0" w:color="auto"/>
        <w:left w:val="none" w:sz="0" w:space="0" w:color="auto"/>
        <w:bottom w:val="none" w:sz="0" w:space="0" w:color="auto"/>
        <w:right w:val="none" w:sz="0" w:space="0" w:color="auto"/>
      </w:divBdr>
    </w:div>
    <w:div w:id="1316762180">
      <w:bodyDiv w:val="1"/>
      <w:marLeft w:val="0"/>
      <w:marRight w:val="0"/>
      <w:marTop w:val="0"/>
      <w:marBottom w:val="0"/>
      <w:divBdr>
        <w:top w:val="none" w:sz="0" w:space="0" w:color="auto"/>
        <w:left w:val="none" w:sz="0" w:space="0" w:color="auto"/>
        <w:bottom w:val="none" w:sz="0" w:space="0" w:color="auto"/>
        <w:right w:val="none" w:sz="0" w:space="0" w:color="auto"/>
      </w:divBdr>
    </w:div>
    <w:div w:id="1332443319">
      <w:bodyDiv w:val="1"/>
      <w:marLeft w:val="0"/>
      <w:marRight w:val="0"/>
      <w:marTop w:val="0"/>
      <w:marBottom w:val="0"/>
      <w:divBdr>
        <w:top w:val="none" w:sz="0" w:space="0" w:color="auto"/>
        <w:left w:val="none" w:sz="0" w:space="0" w:color="auto"/>
        <w:bottom w:val="none" w:sz="0" w:space="0" w:color="auto"/>
        <w:right w:val="none" w:sz="0" w:space="0" w:color="auto"/>
      </w:divBdr>
    </w:div>
    <w:div w:id="1441950848">
      <w:bodyDiv w:val="1"/>
      <w:marLeft w:val="0"/>
      <w:marRight w:val="0"/>
      <w:marTop w:val="0"/>
      <w:marBottom w:val="0"/>
      <w:divBdr>
        <w:top w:val="none" w:sz="0" w:space="0" w:color="auto"/>
        <w:left w:val="none" w:sz="0" w:space="0" w:color="auto"/>
        <w:bottom w:val="none" w:sz="0" w:space="0" w:color="auto"/>
        <w:right w:val="none" w:sz="0" w:space="0" w:color="auto"/>
      </w:divBdr>
    </w:div>
    <w:div w:id="1469467489">
      <w:bodyDiv w:val="1"/>
      <w:marLeft w:val="0"/>
      <w:marRight w:val="0"/>
      <w:marTop w:val="0"/>
      <w:marBottom w:val="0"/>
      <w:divBdr>
        <w:top w:val="none" w:sz="0" w:space="0" w:color="auto"/>
        <w:left w:val="none" w:sz="0" w:space="0" w:color="auto"/>
        <w:bottom w:val="none" w:sz="0" w:space="0" w:color="auto"/>
        <w:right w:val="none" w:sz="0" w:space="0" w:color="auto"/>
      </w:divBdr>
    </w:div>
    <w:div w:id="1469592397">
      <w:bodyDiv w:val="1"/>
      <w:marLeft w:val="0"/>
      <w:marRight w:val="0"/>
      <w:marTop w:val="0"/>
      <w:marBottom w:val="0"/>
      <w:divBdr>
        <w:top w:val="none" w:sz="0" w:space="0" w:color="auto"/>
        <w:left w:val="none" w:sz="0" w:space="0" w:color="auto"/>
        <w:bottom w:val="none" w:sz="0" w:space="0" w:color="auto"/>
        <w:right w:val="none" w:sz="0" w:space="0" w:color="auto"/>
      </w:divBdr>
    </w:div>
    <w:div w:id="1470904492">
      <w:marLeft w:val="0"/>
      <w:marRight w:val="0"/>
      <w:marTop w:val="0"/>
      <w:marBottom w:val="0"/>
      <w:divBdr>
        <w:top w:val="none" w:sz="0" w:space="0" w:color="auto"/>
        <w:left w:val="none" w:sz="0" w:space="0" w:color="auto"/>
        <w:bottom w:val="none" w:sz="0" w:space="0" w:color="auto"/>
        <w:right w:val="none" w:sz="0" w:space="0" w:color="auto"/>
      </w:divBdr>
    </w:div>
    <w:div w:id="1470904493">
      <w:marLeft w:val="0"/>
      <w:marRight w:val="0"/>
      <w:marTop w:val="0"/>
      <w:marBottom w:val="0"/>
      <w:divBdr>
        <w:top w:val="none" w:sz="0" w:space="0" w:color="auto"/>
        <w:left w:val="none" w:sz="0" w:space="0" w:color="auto"/>
        <w:bottom w:val="none" w:sz="0" w:space="0" w:color="auto"/>
        <w:right w:val="none" w:sz="0" w:space="0" w:color="auto"/>
      </w:divBdr>
    </w:div>
    <w:div w:id="1470904494">
      <w:marLeft w:val="0"/>
      <w:marRight w:val="0"/>
      <w:marTop w:val="0"/>
      <w:marBottom w:val="0"/>
      <w:divBdr>
        <w:top w:val="none" w:sz="0" w:space="0" w:color="auto"/>
        <w:left w:val="none" w:sz="0" w:space="0" w:color="auto"/>
        <w:bottom w:val="none" w:sz="0" w:space="0" w:color="auto"/>
        <w:right w:val="none" w:sz="0" w:space="0" w:color="auto"/>
      </w:divBdr>
    </w:div>
    <w:div w:id="1470904495">
      <w:marLeft w:val="0"/>
      <w:marRight w:val="0"/>
      <w:marTop w:val="0"/>
      <w:marBottom w:val="0"/>
      <w:divBdr>
        <w:top w:val="none" w:sz="0" w:space="0" w:color="auto"/>
        <w:left w:val="none" w:sz="0" w:space="0" w:color="auto"/>
        <w:bottom w:val="none" w:sz="0" w:space="0" w:color="auto"/>
        <w:right w:val="none" w:sz="0" w:space="0" w:color="auto"/>
      </w:divBdr>
    </w:div>
    <w:div w:id="1470904496">
      <w:marLeft w:val="0"/>
      <w:marRight w:val="0"/>
      <w:marTop w:val="0"/>
      <w:marBottom w:val="0"/>
      <w:divBdr>
        <w:top w:val="none" w:sz="0" w:space="0" w:color="auto"/>
        <w:left w:val="none" w:sz="0" w:space="0" w:color="auto"/>
        <w:bottom w:val="none" w:sz="0" w:space="0" w:color="auto"/>
        <w:right w:val="none" w:sz="0" w:space="0" w:color="auto"/>
      </w:divBdr>
    </w:div>
    <w:div w:id="1470904497">
      <w:marLeft w:val="0"/>
      <w:marRight w:val="0"/>
      <w:marTop w:val="0"/>
      <w:marBottom w:val="0"/>
      <w:divBdr>
        <w:top w:val="none" w:sz="0" w:space="0" w:color="auto"/>
        <w:left w:val="none" w:sz="0" w:space="0" w:color="auto"/>
        <w:bottom w:val="none" w:sz="0" w:space="0" w:color="auto"/>
        <w:right w:val="none" w:sz="0" w:space="0" w:color="auto"/>
      </w:divBdr>
    </w:div>
    <w:div w:id="1470904498">
      <w:marLeft w:val="0"/>
      <w:marRight w:val="0"/>
      <w:marTop w:val="0"/>
      <w:marBottom w:val="0"/>
      <w:divBdr>
        <w:top w:val="none" w:sz="0" w:space="0" w:color="auto"/>
        <w:left w:val="none" w:sz="0" w:space="0" w:color="auto"/>
        <w:bottom w:val="none" w:sz="0" w:space="0" w:color="auto"/>
        <w:right w:val="none" w:sz="0" w:space="0" w:color="auto"/>
      </w:divBdr>
    </w:div>
    <w:div w:id="1470904499">
      <w:marLeft w:val="0"/>
      <w:marRight w:val="0"/>
      <w:marTop w:val="0"/>
      <w:marBottom w:val="0"/>
      <w:divBdr>
        <w:top w:val="none" w:sz="0" w:space="0" w:color="auto"/>
        <w:left w:val="none" w:sz="0" w:space="0" w:color="auto"/>
        <w:bottom w:val="none" w:sz="0" w:space="0" w:color="auto"/>
        <w:right w:val="none" w:sz="0" w:space="0" w:color="auto"/>
      </w:divBdr>
    </w:div>
    <w:div w:id="1470904501">
      <w:marLeft w:val="0"/>
      <w:marRight w:val="0"/>
      <w:marTop w:val="0"/>
      <w:marBottom w:val="0"/>
      <w:divBdr>
        <w:top w:val="none" w:sz="0" w:space="0" w:color="auto"/>
        <w:left w:val="none" w:sz="0" w:space="0" w:color="auto"/>
        <w:bottom w:val="none" w:sz="0" w:space="0" w:color="auto"/>
        <w:right w:val="none" w:sz="0" w:space="0" w:color="auto"/>
      </w:divBdr>
    </w:div>
    <w:div w:id="1470904503">
      <w:marLeft w:val="0"/>
      <w:marRight w:val="0"/>
      <w:marTop w:val="0"/>
      <w:marBottom w:val="0"/>
      <w:divBdr>
        <w:top w:val="none" w:sz="0" w:space="0" w:color="auto"/>
        <w:left w:val="none" w:sz="0" w:space="0" w:color="auto"/>
        <w:bottom w:val="none" w:sz="0" w:space="0" w:color="auto"/>
        <w:right w:val="none" w:sz="0" w:space="0" w:color="auto"/>
      </w:divBdr>
    </w:div>
    <w:div w:id="1470904504">
      <w:marLeft w:val="0"/>
      <w:marRight w:val="0"/>
      <w:marTop w:val="0"/>
      <w:marBottom w:val="0"/>
      <w:divBdr>
        <w:top w:val="none" w:sz="0" w:space="0" w:color="auto"/>
        <w:left w:val="none" w:sz="0" w:space="0" w:color="auto"/>
        <w:bottom w:val="none" w:sz="0" w:space="0" w:color="auto"/>
        <w:right w:val="none" w:sz="0" w:space="0" w:color="auto"/>
      </w:divBdr>
    </w:div>
    <w:div w:id="1470904505">
      <w:marLeft w:val="0"/>
      <w:marRight w:val="0"/>
      <w:marTop w:val="0"/>
      <w:marBottom w:val="0"/>
      <w:divBdr>
        <w:top w:val="none" w:sz="0" w:space="0" w:color="auto"/>
        <w:left w:val="none" w:sz="0" w:space="0" w:color="auto"/>
        <w:bottom w:val="none" w:sz="0" w:space="0" w:color="auto"/>
        <w:right w:val="none" w:sz="0" w:space="0" w:color="auto"/>
      </w:divBdr>
    </w:div>
    <w:div w:id="1470904506">
      <w:marLeft w:val="0"/>
      <w:marRight w:val="0"/>
      <w:marTop w:val="0"/>
      <w:marBottom w:val="0"/>
      <w:divBdr>
        <w:top w:val="none" w:sz="0" w:space="0" w:color="auto"/>
        <w:left w:val="none" w:sz="0" w:space="0" w:color="auto"/>
        <w:bottom w:val="none" w:sz="0" w:space="0" w:color="auto"/>
        <w:right w:val="none" w:sz="0" w:space="0" w:color="auto"/>
      </w:divBdr>
    </w:div>
    <w:div w:id="1470904507">
      <w:marLeft w:val="0"/>
      <w:marRight w:val="0"/>
      <w:marTop w:val="0"/>
      <w:marBottom w:val="0"/>
      <w:divBdr>
        <w:top w:val="none" w:sz="0" w:space="0" w:color="auto"/>
        <w:left w:val="none" w:sz="0" w:space="0" w:color="auto"/>
        <w:bottom w:val="none" w:sz="0" w:space="0" w:color="auto"/>
        <w:right w:val="none" w:sz="0" w:space="0" w:color="auto"/>
      </w:divBdr>
    </w:div>
    <w:div w:id="1470904508">
      <w:marLeft w:val="0"/>
      <w:marRight w:val="0"/>
      <w:marTop w:val="0"/>
      <w:marBottom w:val="0"/>
      <w:divBdr>
        <w:top w:val="none" w:sz="0" w:space="0" w:color="auto"/>
        <w:left w:val="none" w:sz="0" w:space="0" w:color="auto"/>
        <w:bottom w:val="none" w:sz="0" w:space="0" w:color="auto"/>
        <w:right w:val="none" w:sz="0" w:space="0" w:color="auto"/>
      </w:divBdr>
    </w:div>
    <w:div w:id="1470904509">
      <w:marLeft w:val="0"/>
      <w:marRight w:val="0"/>
      <w:marTop w:val="0"/>
      <w:marBottom w:val="0"/>
      <w:divBdr>
        <w:top w:val="none" w:sz="0" w:space="0" w:color="auto"/>
        <w:left w:val="none" w:sz="0" w:space="0" w:color="auto"/>
        <w:bottom w:val="none" w:sz="0" w:space="0" w:color="auto"/>
        <w:right w:val="none" w:sz="0" w:space="0" w:color="auto"/>
      </w:divBdr>
    </w:div>
    <w:div w:id="1470904510">
      <w:marLeft w:val="0"/>
      <w:marRight w:val="0"/>
      <w:marTop w:val="0"/>
      <w:marBottom w:val="0"/>
      <w:divBdr>
        <w:top w:val="none" w:sz="0" w:space="0" w:color="auto"/>
        <w:left w:val="none" w:sz="0" w:space="0" w:color="auto"/>
        <w:bottom w:val="none" w:sz="0" w:space="0" w:color="auto"/>
        <w:right w:val="none" w:sz="0" w:space="0" w:color="auto"/>
      </w:divBdr>
    </w:div>
    <w:div w:id="1470904511">
      <w:marLeft w:val="0"/>
      <w:marRight w:val="0"/>
      <w:marTop w:val="0"/>
      <w:marBottom w:val="0"/>
      <w:divBdr>
        <w:top w:val="none" w:sz="0" w:space="0" w:color="auto"/>
        <w:left w:val="none" w:sz="0" w:space="0" w:color="auto"/>
        <w:bottom w:val="none" w:sz="0" w:space="0" w:color="auto"/>
        <w:right w:val="none" w:sz="0" w:space="0" w:color="auto"/>
      </w:divBdr>
    </w:div>
    <w:div w:id="1470904513">
      <w:marLeft w:val="0"/>
      <w:marRight w:val="0"/>
      <w:marTop w:val="0"/>
      <w:marBottom w:val="0"/>
      <w:divBdr>
        <w:top w:val="none" w:sz="0" w:space="0" w:color="auto"/>
        <w:left w:val="none" w:sz="0" w:space="0" w:color="auto"/>
        <w:bottom w:val="none" w:sz="0" w:space="0" w:color="auto"/>
        <w:right w:val="none" w:sz="0" w:space="0" w:color="auto"/>
      </w:divBdr>
    </w:div>
    <w:div w:id="1470904515">
      <w:marLeft w:val="0"/>
      <w:marRight w:val="0"/>
      <w:marTop w:val="0"/>
      <w:marBottom w:val="0"/>
      <w:divBdr>
        <w:top w:val="none" w:sz="0" w:space="0" w:color="auto"/>
        <w:left w:val="none" w:sz="0" w:space="0" w:color="auto"/>
        <w:bottom w:val="none" w:sz="0" w:space="0" w:color="auto"/>
        <w:right w:val="none" w:sz="0" w:space="0" w:color="auto"/>
      </w:divBdr>
    </w:div>
    <w:div w:id="1470904516">
      <w:marLeft w:val="0"/>
      <w:marRight w:val="0"/>
      <w:marTop w:val="0"/>
      <w:marBottom w:val="0"/>
      <w:divBdr>
        <w:top w:val="none" w:sz="0" w:space="0" w:color="auto"/>
        <w:left w:val="none" w:sz="0" w:space="0" w:color="auto"/>
        <w:bottom w:val="none" w:sz="0" w:space="0" w:color="auto"/>
        <w:right w:val="none" w:sz="0" w:space="0" w:color="auto"/>
      </w:divBdr>
    </w:div>
    <w:div w:id="1470904517">
      <w:marLeft w:val="0"/>
      <w:marRight w:val="0"/>
      <w:marTop w:val="0"/>
      <w:marBottom w:val="0"/>
      <w:divBdr>
        <w:top w:val="none" w:sz="0" w:space="0" w:color="auto"/>
        <w:left w:val="none" w:sz="0" w:space="0" w:color="auto"/>
        <w:bottom w:val="none" w:sz="0" w:space="0" w:color="auto"/>
        <w:right w:val="none" w:sz="0" w:space="0" w:color="auto"/>
      </w:divBdr>
    </w:div>
    <w:div w:id="1470904518">
      <w:marLeft w:val="0"/>
      <w:marRight w:val="0"/>
      <w:marTop w:val="0"/>
      <w:marBottom w:val="0"/>
      <w:divBdr>
        <w:top w:val="none" w:sz="0" w:space="0" w:color="auto"/>
        <w:left w:val="none" w:sz="0" w:space="0" w:color="auto"/>
        <w:bottom w:val="none" w:sz="0" w:space="0" w:color="auto"/>
        <w:right w:val="none" w:sz="0" w:space="0" w:color="auto"/>
      </w:divBdr>
    </w:div>
    <w:div w:id="1470904519">
      <w:marLeft w:val="0"/>
      <w:marRight w:val="0"/>
      <w:marTop w:val="0"/>
      <w:marBottom w:val="0"/>
      <w:divBdr>
        <w:top w:val="none" w:sz="0" w:space="0" w:color="auto"/>
        <w:left w:val="none" w:sz="0" w:space="0" w:color="auto"/>
        <w:bottom w:val="none" w:sz="0" w:space="0" w:color="auto"/>
        <w:right w:val="none" w:sz="0" w:space="0" w:color="auto"/>
      </w:divBdr>
    </w:div>
    <w:div w:id="1470904520">
      <w:marLeft w:val="0"/>
      <w:marRight w:val="0"/>
      <w:marTop w:val="0"/>
      <w:marBottom w:val="0"/>
      <w:divBdr>
        <w:top w:val="none" w:sz="0" w:space="0" w:color="auto"/>
        <w:left w:val="none" w:sz="0" w:space="0" w:color="auto"/>
        <w:bottom w:val="none" w:sz="0" w:space="0" w:color="auto"/>
        <w:right w:val="none" w:sz="0" w:space="0" w:color="auto"/>
      </w:divBdr>
    </w:div>
    <w:div w:id="1470904522">
      <w:marLeft w:val="0"/>
      <w:marRight w:val="0"/>
      <w:marTop w:val="0"/>
      <w:marBottom w:val="0"/>
      <w:divBdr>
        <w:top w:val="none" w:sz="0" w:space="0" w:color="auto"/>
        <w:left w:val="none" w:sz="0" w:space="0" w:color="auto"/>
        <w:bottom w:val="none" w:sz="0" w:space="0" w:color="auto"/>
        <w:right w:val="none" w:sz="0" w:space="0" w:color="auto"/>
      </w:divBdr>
    </w:div>
    <w:div w:id="1470904523">
      <w:marLeft w:val="0"/>
      <w:marRight w:val="0"/>
      <w:marTop w:val="0"/>
      <w:marBottom w:val="0"/>
      <w:divBdr>
        <w:top w:val="none" w:sz="0" w:space="0" w:color="auto"/>
        <w:left w:val="none" w:sz="0" w:space="0" w:color="auto"/>
        <w:bottom w:val="none" w:sz="0" w:space="0" w:color="auto"/>
        <w:right w:val="none" w:sz="0" w:space="0" w:color="auto"/>
      </w:divBdr>
    </w:div>
    <w:div w:id="1470904525">
      <w:marLeft w:val="0"/>
      <w:marRight w:val="0"/>
      <w:marTop w:val="0"/>
      <w:marBottom w:val="0"/>
      <w:divBdr>
        <w:top w:val="none" w:sz="0" w:space="0" w:color="auto"/>
        <w:left w:val="none" w:sz="0" w:space="0" w:color="auto"/>
        <w:bottom w:val="none" w:sz="0" w:space="0" w:color="auto"/>
        <w:right w:val="none" w:sz="0" w:space="0" w:color="auto"/>
      </w:divBdr>
    </w:div>
    <w:div w:id="1470904526">
      <w:marLeft w:val="0"/>
      <w:marRight w:val="0"/>
      <w:marTop w:val="0"/>
      <w:marBottom w:val="0"/>
      <w:divBdr>
        <w:top w:val="none" w:sz="0" w:space="0" w:color="auto"/>
        <w:left w:val="none" w:sz="0" w:space="0" w:color="auto"/>
        <w:bottom w:val="none" w:sz="0" w:space="0" w:color="auto"/>
        <w:right w:val="none" w:sz="0" w:space="0" w:color="auto"/>
      </w:divBdr>
    </w:div>
    <w:div w:id="1470904527">
      <w:marLeft w:val="0"/>
      <w:marRight w:val="0"/>
      <w:marTop w:val="0"/>
      <w:marBottom w:val="0"/>
      <w:divBdr>
        <w:top w:val="none" w:sz="0" w:space="0" w:color="auto"/>
        <w:left w:val="none" w:sz="0" w:space="0" w:color="auto"/>
        <w:bottom w:val="none" w:sz="0" w:space="0" w:color="auto"/>
        <w:right w:val="none" w:sz="0" w:space="0" w:color="auto"/>
      </w:divBdr>
    </w:div>
    <w:div w:id="1470904529">
      <w:marLeft w:val="0"/>
      <w:marRight w:val="0"/>
      <w:marTop w:val="0"/>
      <w:marBottom w:val="0"/>
      <w:divBdr>
        <w:top w:val="none" w:sz="0" w:space="0" w:color="auto"/>
        <w:left w:val="none" w:sz="0" w:space="0" w:color="auto"/>
        <w:bottom w:val="none" w:sz="0" w:space="0" w:color="auto"/>
        <w:right w:val="none" w:sz="0" w:space="0" w:color="auto"/>
      </w:divBdr>
    </w:div>
    <w:div w:id="1470904531">
      <w:marLeft w:val="0"/>
      <w:marRight w:val="0"/>
      <w:marTop w:val="0"/>
      <w:marBottom w:val="0"/>
      <w:divBdr>
        <w:top w:val="none" w:sz="0" w:space="0" w:color="auto"/>
        <w:left w:val="none" w:sz="0" w:space="0" w:color="auto"/>
        <w:bottom w:val="none" w:sz="0" w:space="0" w:color="auto"/>
        <w:right w:val="none" w:sz="0" w:space="0" w:color="auto"/>
      </w:divBdr>
    </w:div>
    <w:div w:id="1470904532">
      <w:marLeft w:val="0"/>
      <w:marRight w:val="0"/>
      <w:marTop w:val="0"/>
      <w:marBottom w:val="0"/>
      <w:divBdr>
        <w:top w:val="none" w:sz="0" w:space="0" w:color="auto"/>
        <w:left w:val="none" w:sz="0" w:space="0" w:color="auto"/>
        <w:bottom w:val="none" w:sz="0" w:space="0" w:color="auto"/>
        <w:right w:val="none" w:sz="0" w:space="0" w:color="auto"/>
      </w:divBdr>
    </w:div>
    <w:div w:id="1470904534">
      <w:marLeft w:val="0"/>
      <w:marRight w:val="0"/>
      <w:marTop w:val="0"/>
      <w:marBottom w:val="0"/>
      <w:divBdr>
        <w:top w:val="none" w:sz="0" w:space="0" w:color="auto"/>
        <w:left w:val="none" w:sz="0" w:space="0" w:color="auto"/>
        <w:bottom w:val="none" w:sz="0" w:space="0" w:color="auto"/>
        <w:right w:val="none" w:sz="0" w:space="0" w:color="auto"/>
      </w:divBdr>
    </w:div>
    <w:div w:id="1470904536">
      <w:marLeft w:val="0"/>
      <w:marRight w:val="0"/>
      <w:marTop w:val="0"/>
      <w:marBottom w:val="0"/>
      <w:divBdr>
        <w:top w:val="none" w:sz="0" w:space="0" w:color="auto"/>
        <w:left w:val="none" w:sz="0" w:space="0" w:color="auto"/>
        <w:bottom w:val="none" w:sz="0" w:space="0" w:color="auto"/>
        <w:right w:val="none" w:sz="0" w:space="0" w:color="auto"/>
      </w:divBdr>
      <w:divsChild>
        <w:div w:id="1470904561">
          <w:marLeft w:val="0"/>
          <w:marRight w:val="0"/>
          <w:marTop w:val="0"/>
          <w:marBottom w:val="0"/>
          <w:divBdr>
            <w:top w:val="none" w:sz="0" w:space="0" w:color="auto"/>
            <w:left w:val="none" w:sz="0" w:space="0" w:color="auto"/>
            <w:bottom w:val="none" w:sz="0" w:space="0" w:color="auto"/>
            <w:right w:val="none" w:sz="0" w:space="0" w:color="auto"/>
          </w:divBdr>
          <w:divsChild>
            <w:div w:id="1470904528">
              <w:marLeft w:val="0"/>
              <w:marRight w:val="0"/>
              <w:marTop w:val="0"/>
              <w:marBottom w:val="0"/>
              <w:divBdr>
                <w:top w:val="none" w:sz="0" w:space="0" w:color="auto"/>
                <w:left w:val="none" w:sz="0" w:space="0" w:color="auto"/>
                <w:bottom w:val="none" w:sz="0" w:space="0" w:color="auto"/>
                <w:right w:val="none" w:sz="0" w:space="0" w:color="auto"/>
              </w:divBdr>
              <w:divsChild>
                <w:div w:id="1470904680">
                  <w:marLeft w:val="0"/>
                  <w:marRight w:val="0"/>
                  <w:marTop w:val="0"/>
                  <w:marBottom w:val="0"/>
                  <w:divBdr>
                    <w:top w:val="none" w:sz="0" w:space="0" w:color="auto"/>
                    <w:left w:val="none" w:sz="0" w:space="0" w:color="auto"/>
                    <w:bottom w:val="none" w:sz="0" w:space="0" w:color="auto"/>
                    <w:right w:val="none" w:sz="0" w:space="0" w:color="auto"/>
                  </w:divBdr>
                  <w:divsChild>
                    <w:div w:id="1470904640">
                      <w:marLeft w:val="0"/>
                      <w:marRight w:val="0"/>
                      <w:marTop w:val="0"/>
                      <w:marBottom w:val="0"/>
                      <w:divBdr>
                        <w:top w:val="none" w:sz="0" w:space="0" w:color="auto"/>
                        <w:left w:val="none" w:sz="0" w:space="0" w:color="auto"/>
                        <w:bottom w:val="none" w:sz="0" w:space="0" w:color="auto"/>
                        <w:right w:val="none" w:sz="0" w:space="0" w:color="auto"/>
                      </w:divBdr>
                      <w:divsChild>
                        <w:div w:id="1470905453">
                          <w:marLeft w:val="0"/>
                          <w:marRight w:val="0"/>
                          <w:marTop w:val="0"/>
                          <w:marBottom w:val="0"/>
                          <w:divBdr>
                            <w:top w:val="none" w:sz="0" w:space="0" w:color="auto"/>
                            <w:left w:val="none" w:sz="0" w:space="0" w:color="auto"/>
                            <w:bottom w:val="none" w:sz="0" w:space="0" w:color="auto"/>
                            <w:right w:val="none" w:sz="0" w:space="0" w:color="auto"/>
                          </w:divBdr>
                          <w:divsChild>
                            <w:div w:id="1470904614">
                              <w:marLeft w:val="0"/>
                              <w:marRight w:val="0"/>
                              <w:marTop w:val="0"/>
                              <w:marBottom w:val="0"/>
                              <w:divBdr>
                                <w:top w:val="none" w:sz="0" w:space="0" w:color="auto"/>
                                <w:left w:val="none" w:sz="0" w:space="0" w:color="auto"/>
                                <w:bottom w:val="none" w:sz="0" w:space="0" w:color="auto"/>
                                <w:right w:val="none" w:sz="0" w:space="0" w:color="auto"/>
                              </w:divBdr>
                              <w:divsChild>
                                <w:div w:id="1470904530">
                                  <w:marLeft w:val="0"/>
                                  <w:marRight w:val="0"/>
                                  <w:marTop w:val="0"/>
                                  <w:marBottom w:val="0"/>
                                  <w:divBdr>
                                    <w:top w:val="none" w:sz="0" w:space="0" w:color="auto"/>
                                    <w:left w:val="none" w:sz="0" w:space="0" w:color="auto"/>
                                    <w:bottom w:val="none" w:sz="0" w:space="0" w:color="auto"/>
                                    <w:right w:val="none" w:sz="0" w:space="0" w:color="auto"/>
                                  </w:divBdr>
                                  <w:divsChild>
                                    <w:div w:id="1470904601">
                                      <w:marLeft w:val="0"/>
                                      <w:marRight w:val="0"/>
                                      <w:marTop w:val="0"/>
                                      <w:marBottom w:val="0"/>
                                      <w:divBdr>
                                        <w:top w:val="single" w:sz="6" w:space="0" w:color="F5F5F5"/>
                                        <w:left w:val="single" w:sz="6" w:space="0" w:color="F5F5F5"/>
                                        <w:bottom w:val="single" w:sz="6" w:space="0" w:color="F5F5F5"/>
                                        <w:right w:val="single" w:sz="6" w:space="0" w:color="F5F5F5"/>
                                      </w:divBdr>
                                      <w:divsChild>
                                        <w:div w:id="1470904500">
                                          <w:marLeft w:val="0"/>
                                          <w:marRight w:val="0"/>
                                          <w:marTop w:val="0"/>
                                          <w:marBottom w:val="0"/>
                                          <w:divBdr>
                                            <w:top w:val="none" w:sz="0" w:space="0" w:color="auto"/>
                                            <w:left w:val="none" w:sz="0" w:space="0" w:color="auto"/>
                                            <w:bottom w:val="none" w:sz="0" w:space="0" w:color="auto"/>
                                            <w:right w:val="none" w:sz="0" w:space="0" w:color="auto"/>
                                          </w:divBdr>
                                          <w:divsChild>
                                            <w:div w:id="147090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70904537">
      <w:marLeft w:val="0"/>
      <w:marRight w:val="0"/>
      <w:marTop w:val="0"/>
      <w:marBottom w:val="0"/>
      <w:divBdr>
        <w:top w:val="none" w:sz="0" w:space="0" w:color="auto"/>
        <w:left w:val="none" w:sz="0" w:space="0" w:color="auto"/>
        <w:bottom w:val="none" w:sz="0" w:space="0" w:color="auto"/>
        <w:right w:val="none" w:sz="0" w:space="0" w:color="auto"/>
      </w:divBdr>
    </w:div>
    <w:div w:id="1470904538">
      <w:marLeft w:val="0"/>
      <w:marRight w:val="0"/>
      <w:marTop w:val="0"/>
      <w:marBottom w:val="0"/>
      <w:divBdr>
        <w:top w:val="none" w:sz="0" w:space="0" w:color="auto"/>
        <w:left w:val="none" w:sz="0" w:space="0" w:color="auto"/>
        <w:bottom w:val="none" w:sz="0" w:space="0" w:color="auto"/>
        <w:right w:val="none" w:sz="0" w:space="0" w:color="auto"/>
      </w:divBdr>
    </w:div>
    <w:div w:id="1470904539">
      <w:marLeft w:val="0"/>
      <w:marRight w:val="0"/>
      <w:marTop w:val="0"/>
      <w:marBottom w:val="0"/>
      <w:divBdr>
        <w:top w:val="none" w:sz="0" w:space="0" w:color="auto"/>
        <w:left w:val="none" w:sz="0" w:space="0" w:color="auto"/>
        <w:bottom w:val="none" w:sz="0" w:space="0" w:color="auto"/>
        <w:right w:val="none" w:sz="0" w:space="0" w:color="auto"/>
      </w:divBdr>
    </w:div>
    <w:div w:id="1470904540">
      <w:marLeft w:val="0"/>
      <w:marRight w:val="0"/>
      <w:marTop w:val="0"/>
      <w:marBottom w:val="0"/>
      <w:divBdr>
        <w:top w:val="none" w:sz="0" w:space="0" w:color="auto"/>
        <w:left w:val="none" w:sz="0" w:space="0" w:color="auto"/>
        <w:bottom w:val="none" w:sz="0" w:space="0" w:color="auto"/>
        <w:right w:val="none" w:sz="0" w:space="0" w:color="auto"/>
      </w:divBdr>
    </w:div>
    <w:div w:id="1470904541">
      <w:marLeft w:val="0"/>
      <w:marRight w:val="0"/>
      <w:marTop w:val="0"/>
      <w:marBottom w:val="0"/>
      <w:divBdr>
        <w:top w:val="none" w:sz="0" w:space="0" w:color="auto"/>
        <w:left w:val="none" w:sz="0" w:space="0" w:color="auto"/>
        <w:bottom w:val="none" w:sz="0" w:space="0" w:color="auto"/>
        <w:right w:val="none" w:sz="0" w:space="0" w:color="auto"/>
      </w:divBdr>
    </w:div>
    <w:div w:id="1470904542">
      <w:marLeft w:val="0"/>
      <w:marRight w:val="0"/>
      <w:marTop w:val="0"/>
      <w:marBottom w:val="0"/>
      <w:divBdr>
        <w:top w:val="none" w:sz="0" w:space="0" w:color="auto"/>
        <w:left w:val="none" w:sz="0" w:space="0" w:color="auto"/>
        <w:bottom w:val="none" w:sz="0" w:space="0" w:color="auto"/>
        <w:right w:val="none" w:sz="0" w:space="0" w:color="auto"/>
      </w:divBdr>
    </w:div>
    <w:div w:id="1470904543">
      <w:marLeft w:val="0"/>
      <w:marRight w:val="0"/>
      <w:marTop w:val="0"/>
      <w:marBottom w:val="0"/>
      <w:divBdr>
        <w:top w:val="none" w:sz="0" w:space="0" w:color="auto"/>
        <w:left w:val="none" w:sz="0" w:space="0" w:color="auto"/>
        <w:bottom w:val="none" w:sz="0" w:space="0" w:color="auto"/>
        <w:right w:val="none" w:sz="0" w:space="0" w:color="auto"/>
      </w:divBdr>
    </w:div>
    <w:div w:id="1470904544">
      <w:marLeft w:val="0"/>
      <w:marRight w:val="0"/>
      <w:marTop w:val="0"/>
      <w:marBottom w:val="0"/>
      <w:divBdr>
        <w:top w:val="none" w:sz="0" w:space="0" w:color="auto"/>
        <w:left w:val="none" w:sz="0" w:space="0" w:color="auto"/>
        <w:bottom w:val="none" w:sz="0" w:space="0" w:color="auto"/>
        <w:right w:val="none" w:sz="0" w:space="0" w:color="auto"/>
      </w:divBdr>
    </w:div>
    <w:div w:id="1470904546">
      <w:marLeft w:val="0"/>
      <w:marRight w:val="0"/>
      <w:marTop w:val="0"/>
      <w:marBottom w:val="0"/>
      <w:divBdr>
        <w:top w:val="none" w:sz="0" w:space="0" w:color="auto"/>
        <w:left w:val="none" w:sz="0" w:space="0" w:color="auto"/>
        <w:bottom w:val="none" w:sz="0" w:space="0" w:color="auto"/>
        <w:right w:val="none" w:sz="0" w:space="0" w:color="auto"/>
      </w:divBdr>
    </w:div>
    <w:div w:id="1470904547">
      <w:marLeft w:val="0"/>
      <w:marRight w:val="0"/>
      <w:marTop w:val="0"/>
      <w:marBottom w:val="0"/>
      <w:divBdr>
        <w:top w:val="none" w:sz="0" w:space="0" w:color="auto"/>
        <w:left w:val="none" w:sz="0" w:space="0" w:color="auto"/>
        <w:bottom w:val="none" w:sz="0" w:space="0" w:color="auto"/>
        <w:right w:val="none" w:sz="0" w:space="0" w:color="auto"/>
      </w:divBdr>
    </w:div>
    <w:div w:id="1470904548">
      <w:marLeft w:val="0"/>
      <w:marRight w:val="0"/>
      <w:marTop w:val="0"/>
      <w:marBottom w:val="0"/>
      <w:divBdr>
        <w:top w:val="none" w:sz="0" w:space="0" w:color="auto"/>
        <w:left w:val="none" w:sz="0" w:space="0" w:color="auto"/>
        <w:bottom w:val="none" w:sz="0" w:space="0" w:color="auto"/>
        <w:right w:val="none" w:sz="0" w:space="0" w:color="auto"/>
      </w:divBdr>
    </w:div>
    <w:div w:id="1470904550">
      <w:marLeft w:val="0"/>
      <w:marRight w:val="0"/>
      <w:marTop w:val="0"/>
      <w:marBottom w:val="0"/>
      <w:divBdr>
        <w:top w:val="none" w:sz="0" w:space="0" w:color="auto"/>
        <w:left w:val="none" w:sz="0" w:space="0" w:color="auto"/>
        <w:bottom w:val="none" w:sz="0" w:space="0" w:color="auto"/>
        <w:right w:val="none" w:sz="0" w:space="0" w:color="auto"/>
      </w:divBdr>
    </w:div>
    <w:div w:id="1470904553">
      <w:marLeft w:val="0"/>
      <w:marRight w:val="0"/>
      <w:marTop w:val="0"/>
      <w:marBottom w:val="0"/>
      <w:divBdr>
        <w:top w:val="none" w:sz="0" w:space="0" w:color="auto"/>
        <w:left w:val="none" w:sz="0" w:space="0" w:color="auto"/>
        <w:bottom w:val="none" w:sz="0" w:space="0" w:color="auto"/>
        <w:right w:val="none" w:sz="0" w:space="0" w:color="auto"/>
      </w:divBdr>
    </w:div>
    <w:div w:id="1470904555">
      <w:marLeft w:val="0"/>
      <w:marRight w:val="0"/>
      <w:marTop w:val="0"/>
      <w:marBottom w:val="0"/>
      <w:divBdr>
        <w:top w:val="none" w:sz="0" w:space="0" w:color="auto"/>
        <w:left w:val="none" w:sz="0" w:space="0" w:color="auto"/>
        <w:bottom w:val="none" w:sz="0" w:space="0" w:color="auto"/>
        <w:right w:val="none" w:sz="0" w:space="0" w:color="auto"/>
      </w:divBdr>
    </w:div>
    <w:div w:id="1470904556">
      <w:marLeft w:val="0"/>
      <w:marRight w:val="0"/>
      <w:marTop w:val="0"/>
      <w:marBottom w:val="0"/>
      <w:divBdr>
        <w:top w:val="none" w:sz="0" w:space="0" w:color="auto"/>
        <w:left w:val="none" w:sz="0" w:space="0" w:color="auto"/>
        <w:bottom w:val="none" w:sz="0" w:space="0" w:color="auto"/>
        <w:right w:val="none" w:sz="0" w:space="0" w:color="auto"/>
      </w:divBdr>
    </w:div>
    <w:div w:id="1470904558">
      <w:marLeft w:val="0"/>
      <w:marRight w:val="0"/>
      <w:marTop w:val="0"/>
      <w:marBottom w:val="0"/>
      <w:divBdr>
        <w:top w:val="none" w:sz="0" w:space="0" w:color="auto"/>
        <w:left w:val="none" w:sz="0" w:space="0" w:color="auto"/>
        <w:bottom w:val="none" w:sz="0" w:space="0" w:color="auto"/>
        <w:right w:val="none" w:sz="0" w:space="0" w:color="auto"/>
      </w:divBdr>
    </w:div>
    <w:div w:id="1470904560">
      <w:marLeft w:val="0"/>
      <w:marRight w:val="0"/>
      <w:marTop w:val="0"/>
      <w:marBottom w:val="0"/>
      <w:divBdr>
        <w:top w:val="none" w:sz="0" w:space="0" w:color="auto"/>
        <w:left w:val="none" w:sz="0" w:space="0" w:color="auto"/>
        <w:bottom w:val="none" w:sz="0" w:space="0" w:color="auto"/>
        <w:right w:val="none" w:sz="0" w:space="0" w:color="auto"/>
      </w:divBdr>
    </w:div>
    <w:div w:id="1470904562">
      <w:marLeft w:val="0"/>
      <w:marRight w:val="0"/>
      <w:marTop w:val="0"/>
      <w:marBottom w:val="0"/>
      <w:divBdr>
        <w:top w:val="none" w:sz="0" w:space="0" w:color="auto"/>
        <w:left w:val="none" w:sz="0" w:space="0" w:color="auto"/>
        <w:bottom w:val="none" w:sz="0" w:space="0" w:color="auto"/>
        <w:right w:val="none" w:sz="0" w:space="0" w:color="auto"/>
      </w:divBdr>
    </w:div>
    <w:div w:id="1470904564">
      <w:marLeft w:val="0"/>
      <w:marRight w:val="0"/>
      <w:marTop w:val="0"/>
      <w:marBottom w:val="0"/>
      <w:divBdr>
        <w:top w:val="none" w:sz="0" w:space="0" w:color="auto"/>
        <w:left w:val="none" w:sz="0" w:space="0" w:color="auto"/>
        <w:bottom w:val="none" w:sz="0" w:space="0" w:color="auto"/>
        <w:right w:val="none" w:sz="0" w:space="0" w:color="auto"/>
      </w:divBdr>
    </w:div>
    <w:div w:id="1470904567">
      <w:marLeft w:val="0"/>
      <w:marRight w:val="0"/>
      <w:marTop w:val="0"/>
      <w:marBottom w:val="0"/>
      <w:divBdr>
        <w:top w:val="none" w:sz="0" w:space="0" w:color="auto"/>
        <w:left w:val="none" w:sz="0" w:space="0" w:color="auto"/>
        <w:bottom w:val="none" w:sz="0" w:space="0" w:color="auto"/>
        <w:right w:val="none" w:sz="0" w:space="0" w:color="auto"/>
      </w:divBdr>
      <w:divsChild>
        <w:div w:id="1470904557">
          <w:marLeft w:val="0"/>
          <w:marRight w:val="0"/>
          <w:marTop w:val="0"/>
          <w:marBottom w:val="0"/>
          <w:divBdr>
            <w:top w:val="none" w:sz="0" w:space="0" w:color="auto"/>
            <w:left w:val="none" w:sz="0" w:space="0" w:color="auto"/>
            <w:bottom w:val="none" w:sz="0" w:space="0" w:color="auto"/>
            <w:right w:val="none" w:sz="0" w:space="0" w:color="auto"/>
          </w:divBdr>
          <w:divsChild>
            <w:div w:id="1470904627">
              <w:marLeft w:val="0"/>
              <w:marRight w:val="0"/>
              <w:marTop w:val="0"/>
              <w:marBottom w:val="0"/>
              <w:divBdr>
                <w:top w:val="none" w:sz="0" w:space="0" w:color="auto"/>
                <w:left w:val="none" w:sz="0" w:space="0" w:color="auto"/>
                <w:bottom w:val="none" w:sz="0" w:space="0" w:color="auto"/>
                <w:right w:val="none" w:sz="0" w:space="0" w:color="auto"/>
              </w:divBdr>
              <w:divsChild>
                <w:div w:id="1470904649">
                  <w:marLeft w:val="0"/>
                  <w:marRight w:val="0"/>
                  <w:marTop w:val="0"/>
                  <w:marBottom w:val="0"/>
                  <w:divBdr>
                    <w:top w:val="none" w:sz="0" w:space="0" w:color="auto"/>
                    <w:left w:val="none" w:sz="0" w:space="0" w:color="auto"/>
                    <w:bottom w:val="none" w:sz="0" w:space="0" w:color="auto"/>
                    <w:right w:val="none" w:sz="0" w:space="0" w:color="auto"/>
                  </w:divBdr>
                  <w:divsChild>
                    <w:div w:id="1470904512">
                      <w:marLeft w:val="0"/>
                      <w:marRight w:val="0"/>
                      <w:marTop w:val="0"/>
                      <w:marBottom w:val="0"/>
                      <w:divBdr>
                        <w:top w:val="none" w:sz="0" w:space="0" w:color="auto"/>
                        <w:left w:val="none" w:sz="0" w:space="0" w:color="auto"/>
                        <w:bottom w:val="none" w:sz="0" w:space="0" w:color="auto"/>
                        <w:right w:val="none" w:sz="0" w:space="0" w:color="auto"/>
                      </w:divBdr>
                      <w:divsChild>
                        <w:div w:id="1470904535">
                          <w:marLeft w:val="0"/>
                          <w:marRight w:val="0"/>
                          <w:marTop w:val="0"/>
                          <w:marBottom w:val="0"/>
                          <w:divBdr>
                            <w:top w:val="none" w:sz="0" w:space="0" w:color="auto"/>
                            <w:left w:val="none" w:sz="0" w:space="0" w:color="auto"/>
                            <w:bottom w:val="none" w:sz="0" w:space="0" w:color="auto"/>
                            <w:right w:val="none" w:sz="0" w:space="0" w:color="auto"/>
                          </w:divBdr>
                          <w:divsChild>
                            <w:div w:id="1470904524">
                              <w:marLeft w:val="0"/>
                              <w:marRight w:val="0"/>
                              <w:marTop w:val="0"/>
                              <w:marBottom w:val="0"/>
                              <w:divBdr>
                                <w:top w:val="none" w:sz="0" w:space="0" w:color="auto"/>
                                <w:left w:val="none" w:sz="0" w:space="0" w:color="auto"/>
                                <w:bottom w:val="none" w:sz="0" w:space="0" w:color="auto"/>
                                <w:right w:val="none" w:sz="0" w:space="0" w:color="auto"/>
                              </w:divBdr>
                              <w:divsChild>
                                <w:div w:id="1470904629">
                                  <w:marLeft w:val="0"/>
                                  <w:marRight w:val="0"/>
                                  <w:marTop w:val="0"/>
                                  <w:marBottom w:val="0"/>
                                  <w:divBdr>
                                    <w:top w:val="none" w:sz="0" w:space="0" w:color="auto"/>
                                    <w:left w:val="none" w:sz="0" w:space="0" w:color="auto"/>
                                    <w:bottom w:val="none" w:sz="0" w:space="0" w:color="auto"/>
                                    <w:right w:val="none" w:sz="0" w:space="0" w:color="auto"/>
                                  </w:divBdr>
                                  <w:divsChild>
                                    <w:div w:id="1470904602">
                                      <w:marLeft w:val="0"/>
                                      <w:marRight w:val="0"/>
                                      <w:marTop w:val="0"/>
                                      <w:marBottom w:val="0"/>
                                      <w:divBdr>
                                        <w:top w:val="single" w:sz="6" w:space="0" w:color="F5F5F5"/>
                                        <w:left w:val="single" w:sz="6" w:space="0" w:color="F5F5F5"/>
                                        <w:bottom w:val="single" w:sz="6" w:space="0" w:color="F5F5F5"/>
                                        <w:right w:val="single" w:sz="6" w:space="0" w:color="F5F5F5"/>
                                      </w:divBdr>
                                      <w:divsChild>
                                        <w:div w:id="1470904632">
                                          <w:marLeft w:val="0"/>
                                          <w:marRight w:val="0"/>
                                          <w:marTop w:val="0"/>
                                          <w:marBottom w:val="0"/>
                                          <w:divBdr>
                                            <w:top w:val="none" w:sz="0" w:space="0" w:color="auto"/>
                                            <w:left w:val="none" w:sz="0" w:space="0" w:color="auto"/>
                                            <w:bottom w:val="none" w:sz="0" w:space="0" w:color="auto"/>
                                            <w:right w:val="none" w:sz="0" w:space="0" w:color="auto"/>
                                          </w:divBdr>
                                          <w:divsChild>
                                            <w:div w:id="147090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70904568">
      <w:marLeft w:val="0"/>
      <w:marRight w:val="0"/>
      <w:marTop w:val="0"/>
      <w:marBottom w:val="0"/>
      <w:divBdr>
        <w:top w:val="none" w:sz="0" w:space="0" w:color="auto"/>
        <w:left w:val="none" w:sz="0" w:space="0" w:color="auto"/>
        <w:bottom w:val="none" w:sz="0" w:space="0" w:color="auto"/>
        <w:right w:val="none" w:sz="0" w:space="0" w:color="auto"/>
      </w:divBdr>
    </w:div>
    <w:div w:id="1470904569">
      <w:marLeft w:val="0"/>
      <w:marRight w:val="0"/>
      <w:marTop w:val="0"/>
      <w:marBottom w:val="0"/>
      <w:divBdr>
        <w:top w:val="none" w:sz="0" w:space="0" w:color="auto"/>
        <w:left w:val="none" w:sz="0" w:space="0" w:color="auto"/>
        <w:bottom w:val="none" w:sz="0" w:space="0" w:color="auto"/>
        <w:right w:val="none" w:sz="0" w:space="0" w:color="auto"/>
      </w:divBdr>
    </w:div>
    <w:div w:id="1470904570">
      <w:marLeft w:val="0"/>
      <w:marRight w:val="0"/>
      <w:marTop w:val="0"/>
      <w:marBottom w:val="0"/>
      <w:divBdr>
        <w:top w:val="none" w:sz="0" w:space="0" w:color="auto"/>
        <w:left w:val="none" w:sz="0" w:space="0" w:color="auto"/>
        <w:bottom w:val="none" w:sz="0" w:space="0" w:color="auto"/>
        <w:right w:val="none" w:sz="0" w:space="0" w:color="auto"/>
      </w:divBdr>
    </w:div>
    <w:div w:id="1470904572">
      <w:marLeft w:val="0"/>
      <w:marRight w:val="0"/>
      <w:marTop w:val="0"/>
      <w:marBottom w:val="0"/>
      <w:divBdr>
        <w:top w:val="none" w:sz="0" w:space="0" w:color="auto"/>
        <w:left w:val="none" w:sz="0" w:space="0" w:color="auto"/>
        <w:bottom w:val="none" w:sz="0" w:space="0" w:color="auto"/>
        <w:right w:val="none" w:sz="0" w:space="0" w:color="auto"/>
      </w:divBdr>
    </w:div>
    <w:div w:id="1470904575">
      <w:marLeft w:val="0"/>
      <w:marRight w:val="0"/>
      <w:marTop w:val="0"/>
      <w:marBottom w:val="0"/>
      <w:divBdr>
        <w:top w:val="none" w:sz="0" w:space="0" w:color="auto"/>
        <w:left w:val="none" w:sz="0" w:space="0" w:color="auto"/>
        <w:bottom w:val="none" w:sz="0" w:space="0" w:color="auto"/>
        <w:right w:val="none" w:sz="0" w:space="0" w:color="auto"/>
      </w:divBdr>
    </w:div>
    <w:div w:id="1470904576">
      <w:marLeft w:val="0"/>
      <w:marRight w:val="0"/>
      <w:marTop w:val="0"/>
      <w:marBottom w:val="0"/>
      <w:divBdr>
        <w:top w:val="none" w:sz="0" w:space="0" w:color="auto"/>
        <w:left w:val="none" w:sz="0" w:space="0" w:color="auto"/>
        <w:bottom w:val="none" w:sz="0" w:space="0" w:color="auto"/>
        <w:right w:val="none" w:sz="0" w:space="0" w:color="auto"/>
      </w:divBdr>
    </w:div>
    <w:div w:id="1470904577">
      <w:marLeft w:val="0"/>
      <w:marRight w:val="0"/>
      <w:marTop w:val="0"/>
      <w:marBottom w:val="0"/>
      <w:divBdr>
        <w:top w:val="none" w:sz="0" w:space="0" w:color="auto"/>
        <w:left w:val="none" w:sz="0" w:space="0" w:color="auto"/>
        <w:bottom w:val="none" w:sz="0" w:space="0" w:color="auto"/>
        <w:right w:val="none" w:sz="0" w:space="0" w:color="auto"/>
      </w:divBdr>
    </w:div>
    <w:div w:id="1470904578">
      <w:marLeft w:val="0"/>
      <w:marRight w:val="0"/>
      <w:marTop w:val="0"/>
      <w:marBottom w:val="0"/>
      <w:divBdr>
        <w:top w:val="none" w:sz="0" w:space="0" w:color="auto"/>
        <w:left w:val="none" w:sz="0" w:space="0" w:color="auto"/>
        <w:bottom w:val="none" w:sz="0" w:space="0" w:color="auto"/>
        <w:right w:val="none" w:sz="0" w:space="0" w:color="auto"/>
      </w:divBdr>
    </w:div>
    <w:div w:id="1470904579">
      <w:marLeft w:val="0"/>
      <w:marRight w:val="0"/>
      <w:marTop w:val="0"/>
      <w:marBottom w:val="0"/>
      <w:divBdr>
        <w:top w:val="none" w:sz="0" w:space="0" w:color="auto"/>
        <w:left w:val="none" w:sz="0" w:space="0" w:color="auto"/>
        <w:bottom w:val="none" w:sz="0" w:space="0" w:color="auto"/>
        <w:right w:val="none" w:sz="0" w:space="0" w:color="auto"/>
      </w:divBdr>
    </w:div>
    <w:div w:id="1470904580">
      <w:marLeft w:val="0"/>
      <w:marRight w:val="0"/>
      <w:marTop w:val="0"/>
      <w:marBottom w:val="0"/>
      <w:divBdr>
        <w:top w:val="none" w:sz="0" w:space="0" w:color="auto"/>
        <w:left w:val="none" w:sz="0" w:space="0" w:color="auto"/>
        <w:bottom w:val="none" w:sz="0" w:space="0" w:color="auto"/>
        <w:right w:val="none" w:sz="0" w:space="0" w:color="auto"/>
      </w:divBdr>
    </w:div>
    <w:div w:id="1470904581">
      <w:marLeft w:val="0"/>
      <w:marRight w:val="0"/>
      <w:marTop w:val="0"/>
      <w:marBottom w:val="0"/>
      <w:divBdr>
        <w:top w:val="none" w:sz="0" w:space="0" w:color="auto"/>
        <w:left w:val="none" w:sz="0" w:space="0" w:color="auto"/>
        <w:bottom w:val="none" w:sz="0" w:space="0" w:color="auto"/>
        <w:right w:val="none" w:sz="0" w:space="0" w:color="auto"/>
      </w:divBdr>
    </w:div>
    <w:div w:id="1470904582">
      <w:marLeft w:val="0"/>
      <w:marRight w:val="0"/>
      <w:marTop w:val="0"/>
      <w:marBottom w:val="0"/>
      <w:divBdr>
        <w:top w:val="none" w:sz="0" w:space="0" w:color="auto"/>
        <w:left w:val="none" w:sz="0" w:space="0" w:color="auto"/>
        <w:bottom w:val="none" w:sz="0" w:space="0" w:color="auto"/>
        <w:right w:val="none" w:sz="0" w:space="0" w:color="auto"/>
      </w:divBdr>
    </w:div>
    <w:div w:id="1470904583">
      <w:marLeft w:val="0"/>
      <w:marRight w:val="0"/>
      <w:marTop w:val="0"/>
      <w:marBottom w:val="0"/>
      <w:divBdr>
        <w:top w:val="none" w:sz="0" w:space="0" w:color="auto"/>
        <w:left w:val="none" w:sz="0" w:space="0" w:color="auto"/>
        <w:bottom w:val="none" w:sz="0" w:space="0" w:color="auto"/>
        <w:right w:val="none" w:sz="0" w:space="0" w:color="auto"/>
      </w:divBdr>
    </w:div>
    <w:div w:id="1470904584">
      <w:marLeft w:val="0"/>
      <w:marRight w:val="0"/>
      <w:marTop w:val="0"/>
      <w:marBottom w:val="0"/>
      <w:divBdr>
        <w:top w:val="none" w:sz="0" w:space="0" w:color="auto"/>
        <w:left w:val="none" w:sz="0" w:space="0" w:color="auto"/>
        <w:bottom w:val="none" w:sz="0" w:space="0" w:color="auto"/>
        <w:right w:val="none" w:sz="0" w:space="0" w:color="auto"/>
      </w:divBdr>
    </w:div>
    <w:div w:id="1470904585">
      <w:marLeft w:val="0"/>
      <w:marRight w:val="0"/>
      <w:marTop w:val="0"/>
      <w:marBottom w:val="0"/>
      <w:divBdr>
        <w:top w:val="none" w:sz="0" w:space="0" w:color="auto"/>
        <w:left w:val="none" w:sz="0" w:space="0" w:color="auto"/>
        <w:bottom w:val="none" w:sz="0" w:space="0" w:color="auto"/>
        <w:right w:val="none" w:sz="0" w:space="0" w:color="auto"/>
      </w:divBdr>
    </w:div>
    <w:div w:id="1470904587">
      <w:marLeft w:val="0"/>
      <w:marRight w:val="0"/>
      <w:marTop w:val="0"/>
      <w:marBottom w:val="0"/>
      <w:divBdr>
        <w:top w:val="none" w:sz="0" w:space="0" w:color="auto"/>
        <w:left w:val="none" w:sz="0" w:space="0" w:color="auto"/>
        <w:bottom w:val="none" w:sz="0" w:space="0" w:color="auto"/>
        <w:right w:val="none" w:sz="0" w:space="0" w:color="auto"/>
      </w:divBdr>
    </w:div>
    <w:div w:id="1470904589">
      <w:marLeft w:val="0"/>
      <w:marRight w:val="0"/>
      <w:marTop w:val="0"/>
      <w:marBottom w:val="0"/>
      <w:divBdr>
        <w:top w:val="none" w:sz="0" w:space="0" w:color="auto"/>
        <w:left w:val="none" w:sz="0" w:space="0" w:color="auto"/>
        <w:bottom w:val="none" w:sz="0" w:space="0" w:color="auto"/>
        <w:right w:val="none" w:sz="0" w:space="0" w:color="auto"/>
      </w:divBdr>
    </w:div>
    <w:div w:id="1470904590">
      <w:marLeft w:val="0"/>
      <w:marRight w:val="0"/>
      <w:marTop w:val="0"/>
      <w:marBottom w:val="0"/>
      <w:divBdr>
        <w:top w:val="none" w:sz="0" w:space="0" w:color="auto"/>
        <w:left w:val="none" w:sz="0" w:space="0" w:color="auto"/>
        <w:bottom w:val="none" w:sz="0" w:space="0" w:color="auto"/>
        <w:right w:val="none" w:sz="0" w:space="0" w:color="auto"/>
      </w:divBdr>
    </w:div>
    <w:div w:id="1470904591">
      <w:marLeft w:val="0"/>
      <w:marRight w:val="0"/>
      <w:marTop w:val="0"/>
      <w:marBottom w:val="0"/>
      <w:divBdr>
        <w:top w:val="none" w:sz="0" w:space="0" w:color="auto"/>
        <w:left w:val="none" w:sz="0" w:space="0" w:color="auto"/>
        <w:bottom w:val="none" w:sz="0" w:space="0" w:color="auto"/>
        <w:right w:val="none" w:sz="0" w:space="0" w:color="auto"/>
      </w:divBdr>
    </w:div>
    <w:div w:id="1470904592">
      <w:marLeft w:val="0"/>
      <w:marRight w:val="0"/>
      <w:marTop w:val="0"/>
      <w:marBottom w:val="0"/>
      <w:divBdr>
        <w:top w:val="none" w:sz="0" w:space="0" w:color="auto"/>
        <w:left w:val="none" w:sz="0" w:space="0" w:color="auto"/>
        <w:bottom w:val="none" w:sz="0" w:space="0" w:color="auto"/>
        <w:right w:val="none" w:sz="0" w:space="0" w:color="auto"/>
      </w:divBdr>
    </w:div>
    <w:div w:id="1470904593">
      <w:marLeft w:val="0"/>
      <w:marRight w:val="0"/>
      <w:marTop w:val="0"/>
      <w:marBottom w:val="0"/>
      <w:divBdr>
        <w:top w:val="none" w:sz="0" w:space="0" w:color="auto"/>
        <w:left w:val="none" w:sz="0" w:space="0" w:color="auto"/>
        <w:bottom w:val="none" w:sz="0" w:space="0" w:color="auto"/>
        <w:right w:val="none" w:sz="0" w:space="0" w:color="auto"/>
      </w:divBdr>
    </w:div>
    <w:div w:id="1470904594">
      <w:marLeft w:val="0"/>
      <w:marRight w:val="0"/>
      <w:marTop w:val="0"/>
      <w:marBottom w:val="0"/>
      <w:divBdr>
        <w:top w:val="none" w:sz="0" w:space="0" w:color="auto"/>
        <w:left w:val="none" w:sz="0" w:space="0" w:color="auto"/>
        <w:bottom w:val="none" w:sz="0" w:space="0" w:color="auto"/>
        <w:right w:val="none" w:sz="0" w:space="0" w:color="auto"/>
      </w:divBdr>
    </w:div>
    <w:div w:id="1470904595">
      <w:marLeft w:val="0"/>
      <w:marRight w:val="0"/>
      <w:marTop w:val="0"/>
      <w:marBottom w:val="0"/>
      <w:divBdr>
        <w:top w:val="none" w:sz="0" w:space="0" w:color="auto"/>
        <w:left w:val="none" w:sz="0" w:space="0" w:color="auto"/>
        <w:bottom w:val="none" w:sz="0" w:space="0" w:color="auto"/>
        <w:right w:val="none" w:sz="0" w:space="0" w:color="auto"/>
      </w:divBdr>
    </w:div>
    <w:div w:id="1470904597">
      <w:marLeft w:val="0"/>
      <w:marRight w:val="0"/>
      <w:marTop w:val="0"/>
      <w:marBottom w:val="0"/>
      <w:divBdr>
        <w:top w:val="none" w:sz="0" w:space="0" w:color="auto"/>
        <w:left w:val="none" w:sz="0" w:space="0" w:color="auto"/>
        <w:bottom w:val="none" w:sz="0" w:space="0" w:color="auto"/>
        <w:right w:val="none" w:sz="0" w:space="0" w:color="auto"/>
      </w:divBdr>
    </w:div>
    <w:div w:id="1470904598">
      <w:marLeft w:val="0"/>
      <w:marRight w:val="0"/>
      <w:marTop w:val="0"/>
      <w:marBottom w:val="0"/>
      <w:divBdr>
        <w:top w:val="none" w:sz="0" w:space="0" w:color="auto"/>
        <w:left w:val="none" w:sz="0" w:space="0" w:color="auto"/>
        <w:bottom w:val="none" w:sz="0" w:space="0" w:color="auto"/>
        <w:right w:val="none" w:sz="0" w:space="0" w:color="auto"/>
      </w:divBdr>
    </w:div>
    <w:div w:id="1470904599">
      <w:marLeft w:val="0"/>
      <w:marRight w:val="0"/>
      <w:marTop w:val="0"/>
      <w:marBottom w:val="0"/>
      <w:divBdr>
        <w:top w:val="none" w:sz="0" w:space="0" w:color="auto"/>
        <w:left w:val="none" w:sz="0" w:space="0" w:color="auto"/>
        <w:bottom w:val="none" w:sz="0" w:space="0" w:color="auto"/>
        <w:right w:val="none" w:sz="0" w:space="0" w:color="auto"/>
      </w:divBdr>
    </w:div>
    <w:div w:id="1470904600">
      <w:marLeft w:val="0"/>
      <w:marRight w:val="0"/>
      <w:marTop w:val="0"/>
      <w:marBottom w:val="0"/>
      <w:divBdr>
        <w:top w:val="none" w:sz="0" w:space="0" w:color="auto"/>
        <w:left w:val="none" w:sz="0" w:space="0" w:color="auto"/>
        <w:bottom w:val="none" w:sz="0" w:space="0" w:color="auto"/>
        <w:right w:val="none" w:sz="0" w:space="0" w:color="auto"/>
      </w:divBdr>
    </w:div>
    <w:div w:id="1470904604">
      <w:marLeft w:val="0"/>
      <w:marRight w:val="0"/>
      <w:marTop w:val="0"/>
      <w:marBottom w:val="0"/>
      <w:divBdr>
        <w:top w:val="none" w:sz="0" w:space="0" w:color="auto"/>
        <w:left w:val="none" w:sz="0" w:space="0" w:color="auto"/>
        <w:bottom w:val="none" w:sz="0" w:space="0" w:color="auto"/>
        <w:right w:val="none" w:sz="0" w:space="0" w:color="auto"/>
      </w:divBdr>
    </w:div>
    <w:div w:id="1470904605">
      <w:marLeft w:val="0"/>
      <w:marRight w:val="0"/>
      <w:marTop w:val="0"/>
      <w:marBottom w:val="0"/>
      <w:divBdr>
        <w:top w:val="none" w:sz="0" w:space="0" w:color="auto"/>
        <w:left w:val="none" w:sz="0" w:space="0" w:color="auto"/>
        <w:bottom w:val="none" w:sz="0" w:space="0" w:color="auto"/>
        <w:right w:val="none" w:sz="0" w:space="0" w:color="auto"/>
      </w:divBdr>
    </w:div>
    <w:div w:id="1470904606">
      <w:marLeft w:val="0"/>
      <w:marRight w:val="0"/>
      <w:marTop w:val="0"/>
      <w:marBottom w:val="0"/>
      <w:divBdr>
        <w:top w:val="none" w:sz="0" w:space="0" w:color="auto"/>
        <w:left w:val="none" w:sz="0" w:space="0" w:color="auto"/>
        <w:bottom w:val="none" w:sz="0" w:space="0" w:color="auto"/>
        <w:right w:val="none" w:sz="0" w:space="0" w:color="auto"/>
      </w:divBdr>
    </w:div>
    <w:div w:id="1470904607">
      <w:marLeft w:val="0"/>
      <w:marRight w:val="0"/>
      <w:marTop w:val="0"/>
      <w:marBottom w:val="0"/>
      <w:divBdr>
        <w:top w:val="none" w:sz="0" w:space="0" w:color="auto"/>
        <w:left w:val="none" w:sz="0" w:space="0" w:color="auto"/>
        <w:bottom w:val="none" w:sz="0" w:space="0" w:color="auto"/>
        <w:right w:val="none" w:sz="0" w:space="0" w:color="auto"/>
      </w:divBdr>
    </w:div>
    <w:div w:id="1470904608">
      <w:marLeft w:val="0"/>
      <w:marRight w:val="0"/>
      <w:marTop w:val="0"/>
      <w:marBottom w:val="0"/>
      <w:divBdr>
        <w:top w:val="none" w:sz="0" w:space="0" w:color="auto"/>
        <w:left w:val="none" w:sz="0" w:space="0" w:color="auto"/>
        <w:bottom w:val="none" w:sz="0" w:space="0" w:color="auto"/>
        <w:right w:val="none" w:sz="0" w:space="0" w:color="auto"/>
      </w:divBdr>
    </w:div>
    <w:div w:id="1470904609">
      <w:marLeft w:val="0"/>
      <w:marRight w:val="0"/>
      <w:marTop w:val="0"/>
      <w:marBottom w:val="0"/>
      <w:divBdr>
        <w:top w:val="none" w:sz="0" w:space="0" w:color="auto"/>
        <w:left w:val="none" w:sz="0" w:space="0" w:color="auto"/>
        <w:bottom w:val="none" w:sz="0" w:space="0" w:color="auto"/>
        <w:right w:val="none" w:sz="0" w:space="0" w:color="auto"/>
      </w:divBdr>
    </w:div>
    <w:div w:id="1470904610">
      <w:marLeft w:val="0"/>
      <w:marRight w:val="0"/>
      <w:marTop w:val="0"/>
      <w:marBottom w:val="0"/>
      <w:divBdr>
        <w:top w:val="none" w:sz="0" w:space="0" w:color="auto"/>
        <w:left w:val="none" w:sz="0" w:space="0" w:color="auto"/>
        <w:bottom w:val="none" w:sz="0" w:space="0" w:color="auto"/>
        <w:right w:val="none" w:sz="0" w:space="0" w:color="auto"/>
      </w:divBdr>
    </w:div>
    <w:div w:id="1470904611">
      <w:marLeft w:val="0"/>
      <w:marRight w:val="0"/>
      <w:marTop w:val="0"/>
      <w:marBottom w:val="0"/>
      <w:divBdr>
        <w:top w:val="none" w:sz="0" w:space="0" w:color="auto"/>
        <w:left w:val="none" w:sz="0" w:space="0" w:color="auto"/>
        <w:bottom w:val="none" w:sz="0" w:space="0" w:color="auto"/>
        <w:right w:val="none" w:sz="0" w:space="0" w:color="auto"/>
      </w:divBdr>
    </w:div>
    <w:div w:id="1470904612">
      <w:marLeft w:val="0"/>
      <w:marRight w:val="0"/>
      <w:marTop w:val="0"/>
      <w:marBottom w:val="0"/>
      <w:divBdr>
        <w:top w:val="none" w:sz="0" w:space="0" w:color="auto"/>
        <w:left w:val="none" w:sz="0" w:space="0" w:color="auto"/>
        <w:bottom w:val="none" w:sz="0" w:space="0" w:color="auto"/>
        <w:right w:val="none" w:sz="0" w:space="0" w:color="auto"/>
      </w:divBdr>
      <w:divsChild>
        <w:div w:id="1470904586">
          <w:marLeft w:val="0"/>
          <w:marRight w:val="0"/>
          <w:marTop w:val="0"/>
          <w:marBottom w:val="0"/>
          <w:divBdr>
            <w:top w:val="none" w:sz="0" w:space="0" w:color="auto"/>
            <w:left w:val="none" w:sz="0" w:space="0" w:color="auto"/>
            <w:bottom w:val="none" w:sz="0" w:space="0" w:color="auto"/>
            <w:right w:val="none" w:sz="0" w:space="0" w:color="auto"/>
          </w:divBdr>
          <w:divsChild>
            <w:div w:id="1470904566">
              <w:marLeft w:val="0"/>
              <w:marRight w:val="0"/>
              <w:marTop w:val="0"/>
              <w:marBottom w:val="0"/>
              <w:divBdr>
                <w:top w:val="none" w:sz="0" w:space="0" w:color="auto"/>
                <w:left w:val="none" w:sz="0" w:space="0" w:color="auto"/>
                <w:bottom w:val="none" w:sz="0" w:space="0" w:color="auto"/>
                <w:right w:val="none" w:sz="0" w:space="0" w:color="auto"/>
              </w:divBdr>
              <w:divsChild>
                <w:div w:id="1470904620">
                  <w:marLeft w:val="0"/>
                  <w:marRight w:val="0"/>
                  <w:marTop w:val="0"/>
                  <w:marBottom w:val="0"/>
                  <w:divBdr>
                    <w:top w:val="none" w:sz="0" w:space="0" w:color="auto"/>
                    <w:left w:val="none" w:sz="0" w:space="0" w:color="auto"/>
                    <w:bottom w:val="none" w:sz="0" w:space="0" w:color="auto"/>
                    <w:right w:val="none" w:sz="0" w:space="0" w:color="auto"/>
                  </w:divBdr>
                  <w:divsChild>
                    <w:div w:id="1470904588">
                      <w:marLeft w:val="0"/>
                      <w:marRight w:val="0"/>
                      <w:marTop w:val="0"/>
                      <w:marBottom w:val="0"/>
                      <w:divBdr>
                        <w:top w:val="none" w:sz="0" w:space="0" w:color="auto"/>
                        <w:left w:val="none" w:sz="0" w:space="0" w:color="auto"/>
                        <w:bottom w:val="none" w:sz="0" w:space="0" w:color="auto"/>
                        <w:right w:val="none" w:sz="0" w:space="0" w:color="auto"/>
                      </w:divBdr>
                      <w:divsChild>
                        <w:div w:id="1470904551">
                          <w:marLeft w:val="0"/>
                          <w:marRight w:val="0"/>
                          <w:marTop w:val="0"/>
                          <w:marBottom w:val="0"/>
                          <w:divBdr>
                            <w:top w:val="none" w:sz="0" w:space="0" w:color="auto"/>
                            <w:left w:val="none" w:sz="0" w:space="0" w:color="auto"/>
                            <w:bottom w:val="none" w:sz="0" w:space="0" w:color="auto"/>
                            <w:right w:val="none" w:sz="0" w:space="0" w:color="auto"/>
                          </w:divBdr>
                          <w:divsChild>
                            <w:div w:id="1470904674">
                              <w:marLeft w:val="0"/>
                              <w:marRight w:val="0"/>
                              <w:marTop w:val="0"/>
                              <w:marBottom w:val="0"/>
                              <w:divBdr>
                                <w:top w:val="none" w:sz="0" w:space="0" w:color="auto"/>
                                <w:left w:val="none" w:sz="0" w:space="0" w:color="auto"/>
                                <w:bottom w:val="none" w:sz="0" w:space="0" w:color="auto"/>
                                <w:right w:val="none" w:sz="0" w:space="0" w:color="auto"/>
                              </w:divBdr>
                              <w:divsChild>
                                <w:div w:id="1470904521">
                                  <w:marLeft w:val="0"/>
                                  <w:marRight w:val="0"/>
                                  <w:marTop w:val="0"/>
                                  <w:marBottom w:val="0"/>
                                  <w:divBdr>
                                    <w:top w:val="none" w:sz="0" w:space="0" w:color="auto"/>
                                    <w:left w:val="none" w:sz="0" w:space="0" w:color="auto"/>
                                    <w:bottom w:val="none" w:sz="0" w:space="0" w:color="auto"/>
                                    <w:right w:val="none" w:sz="0" w:space="0" w:color="auto"/>
                                  </w:divBdr>
                                  <w:divsChild>
                                    <w:div w:id="1470904655">
                                      <w:marLeft w:val="0"/>
                                      <w:marRight w:val="0"/>
                                      <w:marTop w:val="0"/>
                                      <w:marBottom w:val="0"/>
                                      <w:divBdr>
                                        <w:top w:val="single" w:sz="6" w:space="0" w:color="F5F5F5"/>
                                        <w:left w:val="single" w:sz="6" w:space="0" w:color="F5F5F5"/>
                                        <w:bottom w:val="single" w:sz="6" w:space="0" w:color="F5F5F5"/>
                                        <w:right w:val="single" w:sz="6" w:space="0" w:color="F5F5F5"/>
                                      </w:divBdr>
                                      <w:divsChild>
                                        <w:div w:id="1470904660">
                                          <w:marLeft w:val="0"/>
                                          <w:marRight w:val="0"/>
                                          <w:marTop w:val="0"/>
                                          <w:marBottom w:val="0"/>
                                          <w:divBdr>
                                            <w:top w:val="none" w:sz="0" w:space="0" w:color="auto"/>
                                            <w:left w:val="none" w:sz="0" w:space="0" w:color="auto"/>
                                            <w:bottom w:val="none" w:sz="0" w:space="0" w:color="auto"/>
                                            <w:right w:val="none" w:sz="0" w:space="0" w:color="auto"/>
                                          </w:divBdr>
                                          <w:divsChild>
                                            <w:div w:id="1470904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70904613">
      <w:marLeft w:val="0"/>
      <w:marRight w:val="0"/>
      <w:marTop w:val="0"/>
      <w:marBottom w:val="0"/>
      <w:divBdr>
        <w:top w:val="none" w:sz="0" w:space="0" w:color="auto"/>
        <w:left w:val="none" w:sz="0" w:space="0" w:color="auto"/>
        <w:bottom w:val="none" w:sz="0" w:space="0" w:color="auto"/>
        <w:right w:val="none" w:sz="0" w:space="0" w:color="auto"/>
      </w:divBdr>
    </w:div>
    <w:div w:id="1470904615">
      <w:marLeft w:val="0"/>
      <w:marRight w:val="0"/>
      <w:marTop w:val="0"/>
      <w:marBottom w:val="0"/>
      <w:divBdr>
        <w:top w:val="none" w:sz="0" w:space="0" w:color="auto"/>
        <w:left w:val="none" w:sz="0" w:space="0" w:color="auto"/>
        <w:bottom w:val="none" w:sz="0" w:space="0" w:color="auto"/>
        <w:right w:val="none" w:sz="0" w:space="0" w:color="auto"/>
      </w:divBdr>
    </w:div>
    <w:div w:id="1470904616">
      <w:marLeft w:val="0"/>
      <w:marRight w:val="0"/>
      <w:marTop w:val="0"/>
      <w:marBottom w:val="0"/>
      <w:divBdr>
        <w:top w:val="none" w:sz="0" w:space="0" w:color="auto"/>
        <w:left w:val="none" w:sz="0" w:space="0" w:color="auto"/>
        <w:bottom w:val="none" w:sz="0" w:space="0" w:color="auto"/>
        <w:right w:val="none" w:sz="0" w:space="0" w:color="auto"/>
      </w:divBdr>
    </w:div>
    <w:div w:id="1470904617">
      <w:marLeft w:val="0"/>
      <w:marRight w:val="0"/>
      <w:marTop w:val="0"/>
      <w:marBottom w:val="0"/>
      <w:divBdr>
        <w:top w:val="none" w:sz="0" w:space="0" w:color="auto"/>
        <w:left w:val="none" w:sz="0" w:space="0" w:color="auto"/>
        <w:bottom w:val="none" w:sz="0" w:space="0" w:color="auto"/>
        <w:right w:val="none" w:sz="0" w:space="0" w:color="auto"/>
      </w:divBdr>
    </w:div>
    <w:div w:id="1470904618">
      <w:marLeft w:val="0"/>
      <w:marRight w:val="0"/>
      <w:marTop w:val="0"/>
      <w:marBottom w:val="0"/>
      <w:divBdr>
        <w:top w:val="none" w:sz="0" w:space="0" w:color="auto"/>
        <w:left w:val="none" w:sz="0" w:space="0" w:color="auto"/>
        <w:bottom w:val="none" w:sz="0" w:space="0" w:color="auto"/>
        <w:right w:val="none" w:sz="0" w:space="0" w:color="auto"/>
      </w:divBdr>
    </w:div>
    <w:div w:id="1470904619">
      <w:marLeft w:val="0"/>
      <w:marRight w:val="0"/>
      <w:marTop w:val="0"/>
      <w:marBottom w:val="0"/>
      <w:divBdr>
        <w:top w:val="none" w:sz="0" w:space="0" w:color="auto"/>
        <w:left w:val="none" w:sz="0" w:space="0" w:color="auto"/>
        <w:bottom w:val="none" w:sz="0" w:space="0" w:color="auto"/>
        <w:right w:val="none" w:sz="0" w:space="0" w:color="auto"/>
      </w:divBdr>
    </w:div>
    <w:div w:id="1470904621">
      <w:marLeft w:val="0"/>
      <w:marRight w:val="0"/>
      <w:marTop w:val="0"/>
      <w:marBottom w:val="0"/>
      <w:divBdr>
        <w:top w:val="none" w:sz="0" w:space="0" w:color="auto"/>
        <w:left w:val="none" w:sz="0" w:space="0" w:color="auto"/>
        <w:bottom w:val="none" w:sz="0" w:space="0" w:color="auto"/>
        <w:right w:val="none" w:sz="0" w:space="0" w:color="auto"/>
      </w:divBdr>
    </w:div>
    <w:div w:id="1470904622">
      <w:marLeft w:val="0"/>
      <w:marRight w:val="0"/>
      <w:marTop w:val="0"/>
      <w:marBottom w:val="0"/>
      <w:divBdr>
        <w:top w:val="none" w:sz="0" w:space="0" w:color="auto"/>
        <w:left w:val="none" w:sz="0" w:space="0" w:color="auto"/>
        <w:bottom w:val="none" w:sz="0" w:space="0" w:color="auto"/>
        <w:right w:val="none" w:sz="0" w:space="0" w:color="auto"/>
      </w:divBdr>
      <w:divsChild>
        <w:div w:id="1470904552">
          <w:marLeft w:val="0"/>
          <w:marRight w:val="0"/>
          <w:marTop w:val="0"/>
          <w:marBottom w:val="0"/>
          <w:divBdr>
            <w:top w:val="none" w:sz="0" w:space="0" w:color="auto"/>
            <w:left w:val="none" w:sz="0" w:space="0" w:color="auto"/>
            <w:bottom w:val="none" w:sz="0" w:space="0" w:color="auto"/>
            <w:right w:val="none" w:sz="0" w:space="0" w:color="auto"/>
          </w:divBdr>
          <w:divsChild>
            <w:div w:id="1470904574">
              <w:marLeft w:val="0"/>
              <w:marRight w:val="0"/>
              <w:marTop w:val="0"/>
              <w:marBottom w:val="0"/>
              <w:divBdr>
                <w:top w:val="none" w:sz="0" w:space="0" w:color="auto"/>
                <w:left w:val="none" w:sz="0" w:space="0" w:color="auto"/>
                <w:bottom w:val="none" w:sz="0" w:space="0" w:color="auto"/>
                <w:right w:val="none" w:sz="0" w:space="0" w:color="auto"/>
              </w:divBdr>
              <w:divsChild>
                <w:div w:id="1470904571">
                  <w:marLeft w:val="0"/>
                  <w:marRight w:val="0"/>
                  <w:marTop w:val="0"/>
                  <w:marBottom w:val="0"/>
                  <w:divBdr>
                    <w:top w:val="none" w:sz="0" w:space="0" w:color="auto"/>
                    <w:left w:val="none" w:sz="0" w:space="0" w:color="auto"/>
                    <w:bottom w:val="none" w:sz="0" w:space="0" w:color="auto"/>
                    <w:right w:val="none" w:sz="0" w:space="0" w:color="auto"/>
                  </w:divBdr>
                  <w:divsChild>
                    <w:div w:id="1470904573">
                      <w:marLeft w:val="0"/>
                      <w:marRight w:val="0"/>
                      <w:marTop w:val="0"/>
                      <w:marBottom w:val="0"/>
                      <w:divBdr>
                        <w:top w:val="none" w:sz="0" w:space="0" w:color="auto"/>
                        <w:left w:val="none" w:sz="0" w:space="0" w:color="auto"/>
                        <w:bottom w:val="none" w:sz="0" w:space="0" w:color="auto"/>
                        <w:right w:val="none" w:sz="0" w:space="0" w:color="auto"/>
                      </w:divBdr>
                      <w:divsChild>
                        <w:div w:id="1470904603">
                          <w:marLeft w:val="0"/>
                          <w:marRight w:val="0"/>
                          <w:marTop w:val="0"/>
                          <w:marBottom w:val="0"/>
                          <w:divBdr>
                            <w:top w:val="none" w:sz="0" w:space="0" w:color="auto"/>
                            <w:left w:val="none" w:sz="0" w:space="0" w:color="auto"/>
                            <w:bottom w:val="none" w:sz="0" w:space="0" w:color="auto"/>
                            <w:right w:val="none" w:sz="0" w:space="0" w:color="auto"/>
                          </w:divBdr>
                          <w:divsChild>
                            <w:div w:id="1470905452">
                              <w:marLeft w:val="0"/>
                              <w:marRight w:val="0"/>
                              <w:marTop w:val="0"/>
                              <w:marBottom w:val="0"/>
                              <w:divBdr>
                                <w:top w:val="none" w:sz="0" w:space="0" w:color="auto"/>
                                <w:left w:val="none" w:sz="0" w:space="0" w:color="auto"/>
                                <w:bottom w:val="none" w:sz="0" w:space="0" w:color="auto"/>
                                <w:right w:val="none" w:sz="0" w:space="0" w:color="auto"/>
                              </w:divBdr>
                              <w:divsChild>
                                <w:div w:id="1470904685">
                                  <w:marLeft w:val="0"/>
                                  <w:marRight w:val="0"/>
                                  <w:marTop w:val="0"/>
                                  <w:marBottom w:val="0"/>
                                  <w:divBdr>
                                    <w:top w:val="none" w:sz="0" w:space="0" w:color="auto"/>
                                    <w:left w:val="none" w:sz="0" w:space="0" w:color="auto"/>
                                    <w:bottom w:val="none" w:sz="0" w:space="0" w:color="auto"/>
                                    <w:right w:val="none" w:sz="0" w:space="0" w:color="auto"/>
                                  </w:divBdr>
                                  <w:divsChild>
                                    <w:div w:id="1470905448">
                                      <w:marLeft w:val="0"/>
                                      <w:marRight w:val="0"/>
                                      <w:marTop w:val="0"/>
                                      <w:marBottom w:val="0"/>
                                      <w:divBdr>
                                        <w:top w:val="single" w:sz="6" w:space="0" w:color="F5F5F5"/>
                                        <w:left w:val="single" w:sz="6" w:space="0" w:color="F5F5F5"/>
                                        <w:bottom w:val="single" w:sz="6" w:space="0" w:color="F5F5F5"/>
                                        <w:right w:val="single" w:sz="6" w:space="0" w:color="F5F5F5"/>
                                      </w:divBdr>
                                      <w:divsChild>
                                        <w:div w:id="1470904662">
                                          <w:marLeft w:val="0"/>
                                          <w:marRight w:val="0"/>
                                          <w:marTop w:val="0"/>
                                          <w:marBottom w:val="0"/>
                                          <w:divBdr>
                                            <w:top w:val="none" w:sz="0" w:space="0" w:color="auto"/>
                                            <w:left w:val="none" w:sz="0" w:space="0" w:color="auto"/>
                                            <w:bottom w:val="none" w:sz="0" w:space="0" w:color="auto"/>
                                            <w:right w:val="none" w:sz="0" w:space="0" w:color="auto"/>
                                          </w:divBdr>
                                          <w:divsChild>
                                            <w:div w:id="147090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70904623">
      <w:marLeft w:val="0"/>
      <w:marRight w:val="0"/>
      <w:marTop w:val="0"/>
      <w:marBottom w:val="0"/>
      <w:divBdr>
        <w:top w:val="none" w:sz="0" w:space="0" w:color="auto"/>
        <w:left w:val="none" w:sz="0" w:space="0" w:color="auto"/>
        <w:bottom w:val="none" w:sz="0" w:space="0" w:color="auto"/>
        <w:right w:val="none" w:sz="0" w:space="0" w:color="auto"/>
      </w:divBdr>
    </w:div>
    <w:div w:id="1470904624">
      <w:marLeft w:val="0"/>
      <w:marRight w:val="0"/>
      <w:marTop w:val="0"/>
      <w:marBottom w:val="0"/>
      <w:divBdr>
        <w:top w:val="none" w:sz="0" w:space="0" w:color="auto"/>
        <w:left w:val="none" w:sz="0" w:space="0" w:color="auto"/>
        <w:bottom w:val="none" w:sz="0" w:space="0" w:color="auto"/>
        <w:right w:val="none" w:sz="0" w:space="0" w:color="auto"/>
      </w:divBdr>
    </w:div>
    <w:div w:id="1470904625">
      <w:marLeft w:val="0"/>
      <w:marRight w:val="0"/>
      <w:marTop w:val="0"/>
      <w:marBottom w:val="0"/>
      <w:divBdr>
        <w:top w:val="none" w:sz="0" w:space="0" w:color="auto"/>
        <w:left w:val="none" w:sz="0" w:space="0" w:color="auto"/>
        <w:bottom w:val="none" w:sz="0" w:space="0" w:color="auto"/>
        <w:right w:val="none" w:sz="0" w:space="0" w:color="auto"/>
      </w:divBdr>
    </w:div>
    <w:div w:id="1470904626">
      <w:marLeft w:val="0"/>
      <w:marRight w:val="0"/>
      <w:marTop w:val="0"/>
      <w:marBottom w:val="0"/>
      <w:divBdr>
        <w:top w:val="none" w:sz="0" w:space="0" w:color="auto"/>
        <w:left w:val="none" w:sz="0" w:space="0" w:color="auto"/>
        <w:bottom w:val="none" w:sz="0" w:space="0" w:color="auto"/>
        <w:right w:val="none" w:sz="0" w:space="0" w:color="auto"/>
      </w:divBdr>
    </w:div>
    <w:div w:id="1470904630">
      <w:marLeft w:val="0"/>
      <w:marRight w:val="0"/>
      <w:marTop w:val="0"/>
      <w:marBottom w:val="0"/>
      <w:divBdr>
        <w:top w:val="none" w:sz="0" w:space="0" w:color="auto"/>
        <w:left w:val="none" w:sz="0" w:space="0" w:color="auto"/>
        <w:bottom w:val="none" w:sz="0" w:space="0" w:color="auto"/>
        <w:right w:val="none" w:sz="0" w:space="0" w:color="auto"/>
      </w:divBdr>
    </w:div>
    <w:div w:id="1470904631">
      <w:marLeft w:val="0"/>
      <w:marRight w:val="0"/>
      <w:marTop w:val="0"/>
      <w:marBottom w:val="0"/>
      <w:divBdr>
        <w:top w:val="none" w:sz="0" w:space="0" w:color="auto"/>
        <w:left w:val="none" w:sz="0" w:space="0" w:color="auto"/>
        <w:bottom w:val="none" w:sz="0" w:space="0" w:color="auto"/>
        <w:right w:val="none" w:sz="0" w:space="0" w:color="auto"/>
      </w:divBdr>
    </w:div>
    <w:div w:id="1470904633">
      <w:marLeft w:val="0"/>
      <w:marRight w:val="0"/>
      <w:marTop w:val="0"/>
      <w:marBottom w:val="0"/>
      <w:divBdr>
        <w:top w:val="none" w:sz="0" w:space="0" w:color="auto"/>
        <w:left w:val="none" w:sz="0" w:space="0" w:color="auto"/>
        <w:bottom w:val="none" w:sz="0" w:space="0" w:color="auto"/>
        <w:right w:val="none" w:sz="0" w:space="0" w:color="auto"/>
      </w:divBdr>
    </w:div>
    <w:div w:id="1470904634">
      <w:marLeft w:val="0"/>
      <w:marRight w:val="0"/>
      <w:marTop w:val="0"/>
      <w:marBottom w:val="0"/>
      <w:divBdr>
        <w:top w:val="none" w:sz="0" w:space="0" w:color="auto"/>
        <w:left w:val="none" w:sz="0" w:space="0" w:color="auto"/>
        <w:bottom w:val="none" w:sz="0" w:space="0" w:color="auto"/>
        <w:right w:val="none" w:sz="0" w:space="0" w:color="auto"/>
      </w:divBdr>
    </w:div>
    <w:div w:id="1470904635">
      <w:marLeft w:val="0"/>
      <w:marRight w:val="0"/>
      <w:marTop w:val="0"/>
      <w:marBottom w:val="0"/>
      <w:divBdr>
        <w:top w:val="none" w:sz="0" w:space="0" w:color="auto"/>
        <w:left w:val="none" w:sz="0" w:space="0" w:color="auto"/>
        <w:bottom w:val="none" w:sz="0" w:space="0" w:color="auto"/>
        <w:right w:val="none" w:sz="0" w:space="0" w:color="auto"/>
      </w:divBdr>
    </w:div>
    <w:div w:id="1470904636">
      <w:marLeft w:val="0"/>
      <w:marRight w:val="0"/>
      <w:marTop w:val="0"/>
      <w:marBottom w:val="0"/>
      <w:divBdr>
        <w:top w:val="none" w:sz="0" w:space="0" w:color="auto"/>
        <w:left w:val="none" w:sz="0" w:space="0" w:color="auto"/>
        <w:bottom w:val="none" w:sz="0" w:space="0" w:color="auto"/>
        <w:right w:val="none" w:sz="0" w:space="0" w:color="auto"/>
      </w:divBdr>
    </w:div>
    <w:div w:id="1470904637">
      <w:marLeft w:val="0"/>
      <w:marRight w:val="0"/>
      <w:marTop w:val="0"/>
      <w:marBottom w:val="0"/>
      <w:divBdr>
        <w:top w:val="none" w:sz="0" w:space="0" w:color="auto"/>
        <w:left w:val="none" w:sz="0" w:space="0" w:color="auto"/>
        <w:bottom w:val="none" w:sz="0" w:space="0" w:color="auto"/>
        <w:right w:val="none" w:sz="0" w:space="0" w:color="auto"/>
      </w:divBdr>
    </w:div>
    <w:div w:id="1470904638">
      <w:marLeft w:val="0"/>
      <w:marRight w:val="0"/>
      <w:marTop w:val="0"/>
      <w:marBottom w:val="0"/>
      <w:divBdr>
        <w:top w:val="none" w:sz="0" w:space="0" w:color="auto"/>
        <w:left w:val="none" w:sz="0" w:space="0" w:color="auto"/>
        <w:bottom w:val="none" w:sz="0" w:space="0" w:color="auto"/>
        <w:right w:val="none" w:sz="0" w:space="0" w:color="auto"/>
      </w:divBdr>
    </w:div>
    <w:div w:id="1470904639">
      <w:marLeft w:val="0"/>
      <w:marRight w:val="0"/>
      <w:marTop w:val="0"/>
      <w:marBottom w:val="0"/>
      <w:divBdr>
        <w:top w:val="none" w:sz="0" w:space="0" w:color="auto"/>
        <w:left w:val="none" w:sz="0" w:space="0" w:color="auto"/>
        <w:bottom w:val="none" w:sz="0" w:space="0" w:color="auto"/>
        <w:right w:val="none" w:sz="0" w:space="0" w:color="auto"/>
      </w:divBdr>
    </w:div>
    <w:div w:id="1470904641">
      <w:marLeft w:val="0"/>
      <w:marRight w:val="0"/>
      <w:marTop w:val="0"/>
      <w:marBottom w:val="0"/>
      <w:divBdr>
        <w:top w:val="none" w:sz="0" w:space="0" w:color="auto"/>
        <w:left w:val="none" w:sz="0" w:space="0" w:color="auto"/>
        <w:bottom w:val="none" w:sz="0" w:space="0" w:color="auto"/>
        <w:right w:val="none" w:sz="0" w:space="0" w:color="auto"/>
      </w:divBdr>
    </w:div>
    <w:div w:id="1470904642">
      <w:marLeft w:val="0"/>
      <w:marRight w:val="0"/>
      <w:marTop w:val="0"/>
      <w:marBottom w:val="0"/>
      <w:divBdr>
        <w:top w:val="none" w:sz="0" w:space="0" w:color="auto"/>
        <w:left w:val="none" w:sz="0" w:space="0" w:color="auto"/>
        <w:bottom w:val="none" w:sz="0" w:space="0" w:color="auto"/>
        <w:right w:val="none" w:sz="0" w:space="0" w:color="auto"/>
      </w:divBdr>
    </w:div>
    <w:div w:id="1470904643">
      <w:marLeft w:val="0"/>
      <w:marRight w:val="0"/>
      <w:marTop w:val="0"/>
      <w:marBottom w:val="0"/>
      <w:divBdr>
        <w:top w:val="none" w:sz="0" w:space="0" w:color="auto"/>
        <w:left w:val="none" w:sz="0" w:space="0" w:color="auto"/>
        <w:bottom w:val="none" w:sz="0" w:space="0" w:color="auto"/>
        <w:right w:val="none" w:sz="0" w:space="0" w:color="auto"/>
      </w:divBdr>
    </w:div>
    <w:div w:id="1470904644">
      <w:marLeft w:val="0"/>
      <w:marRight w:val="0"/>
      <w:marTop w:val="0"/>
      <w:marBottom w:val="0"/>
      <w:divBdr>
        <w:top w:val="none" w:sz="0" w:space="0" w:color="auto"/>
        <w:left w:val="none" w:sz="0" w:space="0" w:color="auto"/>
        <w:bottom w:val="none" w:sz="0" w:space="0" w:color="auto"/>
        <w:right w:val="none" w:sz="0" w:space="0" w:color="auto"/>
      </w:divBdr>
    </w:div>
    <w:div w:id="1470904645">
      <w:marLeft w:val="0"/>
      <w:marRight w:val="0"/>
      <w:marTop w:val="0"/>
      <w:marBottom w:val="0"/>
      <w:divBdr>
        <w:top w:val="none" w:sz="0" w:space="0" w:color="auto"/>
        <w:left w:val="none" w:sz="0" w:space="0" w:color="auto"/>
        <w:bottom w:val="none" w:sz="0" w:space="0" w:color="auto"/>
        <w:right w:val="none" w:sz="0" w:space="0" w:color="auto"/>
      </w:divBdr>
    </w:div>
    <w:div w:id="1470904646">
      <w:marLeft w:val="0"/>
      <w:marRight w:val="0"/>
      <w:marTop w:val="0"/>
      <w:marBottom w:val="0"/>
      <w:divBdr>
        <w:top w:val="none" w:sz="0" w:space="0" w:color="auto"/>
        <w:left w:val="none" w:sz="0" w:space="0" w:color="auto"/>
        <w:bottom w:val="none" w:sz="0" w:space="0" w:color="auto"/>
        <w:right w:val="none" w:sz="0" w:space="0" w:color="auto"/>
      </w:divBdr>
    </w:div>
    <w:div w:id="1470904647">
      <w:marLeft w:val="0"/>
      <w:marRight w:val="0"/>
      <w:marTop w:val="0"/>
      <w:marBottom w:val="0"/>
      <w:divBdr>
        <w:top w:val="none" w:sz="0" w:space="0" w:color="auto"/>
        <w:left w:val="none" w:sz="0" w:space="0" w:color="auto"/>
        <w:bottom w:val="none" w:sz="0" w:space="0" w:color="auto"/>
        <w:right w:val="none" w:sz="0" w:space="0" w:color="auto"/>
      </w:divBdr>
    </w:div>
    <w:div w:id="1470904648">
      <w:marLeft w:val="0"/>
      <w:marRight w:val="0"/>
      <w:marTop w:val="0"/>
      <w:marBottom w:val="0"/>
      <w:divBdr>
        <w:top w:val="none" w:sz="0" w:space="0" w:color="auto"/>
        <w:left w:val="none" w:sz="0" w:space="0" w:color="auto"/>
        <w:bottom w:val="none" w:sz="0" w:space="0" w:color="auto"/>
        <w:right w:val="none" w:sz="0" w:space="0" w:color="auto"/>
      </w:divBdr>
    </w:div>
    <w:div w:id="1470904650">
      <w:marLeft w:val="0"/>
      <w:marRight w:val="0"/>
      <w:marTop w:val="0"/>
      <w:marBottom w:val="0"/>
      <w:divBdr>
        <w:top w:val="none" w:sz="0" w:space="0" w:color="auto"/>
        <w:left w:val="none" w:sz="0" w:space="0" w:color="auto"/>
        <w:bottom w:val="none" w:sz="0" w:space="0" w:color="auto"/>
        <w:right w:val="none" w:sz="0" w:space="0" w:color="auto"/>
      </w:divBdr>
    </w:div>
    <w:div w:id="1470904651">
      <w:marLeft w:val="0"/>
      <w:marRight w:val="0"/>
      <w:marTop w:val="0"/>
      <w:marBottom w:val="0"/>
      <w:divBdr>
        <w:top w:val="none" w:sz="0" w:space="0" w:color="auto"/>
        <w:left w:val="none" w:sz="0" w:space="0" w:color="auto"/>
        <w:bottom w:val="none" w:sz="0" w:space="0" w:color="auto"/>
        <w:right w:val="none" w:sz="0" w:space="0" w:color="auto"/>
      </w:divBdr>
    </w:div>
    <w:div w:id="1470904652">
      <w:marLeft w:val="0"/>
      <w:marRight w:val="0"/>
      <w:marTop w:val="0"/>
      <w:marBottom w:val="0"/>
      <w:divBdr>
        <w:top w:val="none" w:sz="0" w:space="0" w:color="auto"/>
        <w:left w:val="none" w:sz="0" w:space="0" w:color="auto"/>
        <w:bottom w:val="none" w:sz="0" w:space="0" w:color="auto"/>
        <w:right w:val="none" w:sz="0" w:space="0" w:color="auto"/>
      </w:divBdr>
    </w:div>
    <w:div w:id="1470904654">
      <w:marLeft w:val="0"/>
      <w:marRight w:val="0"/>
      <w:marTop w:val="0"/>
      <w:marBottom w:val="0"/>
      <w:divBdr>
        <w:top w:val="none" w:sz="0" w:space="0" w:color="auto"/>
        <w:left w:val="none" w:sz="0" w:space="0" w:color="auto"/>
        <w:bottom w:val="none" w:sz="0" w:space="0" w:color="auto"/>
        <w:right w:val="none" w:sz="0" w:space="0" w:color="auto"/>
      </w:divBdr>
    </w:div>
    <w:div w:id="1470904657">
      <w:marLeft w:val="0"/>
      <w:marRight w:val="0"/>
      <w:marTop w:val="0"/>
      <w:marBottom w:val="0"/>
      <w:divBdr>
        <w:top w:val="none" w:sz="0" w:space="0" w:color="auto"/>
        <w:left w:val="none" w:sz="0" w:space="0" w:color="auto"/>
        <w:bottom w:val="none" w:sz="0" w:space="0" w:color="auto"/>
        <w:right w:val="none" w:sz="0" w:space="0" w:color="auto"/>
      </w:divBdr>
    </w:div>
    <w:div w:id="1470904658">
      <w:marLeft w:val="0"/>
      <w:marRight w:val="0"/>
      <w:marTop w:val="0"/>
      <w:marBottom w:val="0"/>
      <w:divBdr>
        <w:top w:val="none" w:sz="0" w:space="0" w:color="auto"/>
        <w:left w:val="none" w:sz="0" w:space="0" w:color="auto"/>
        <w:bottom w:val="none" w:sz="0" w:space="0" w:color="auto"/>
        <w:right w:val="none" w:sz="0" w:space="0" w:color="auto"/>
      </w:divBdr>
    </w:div>
    <w:div w:id="1470904659">
      <w:marLeft w:val="0"/>
      <w:marRight w:val="0"/>
      <w:marTop w:val="0"/>
      <w:marBottom w:val="0"/>
      <w:divBdr>
        <w:top w:val="none" w:sz="0" w:space="0" w:color="auto"/>
        <w:left w:val="none" w:sz="0" w:space="0" w:color="auto"/>
        <w:bottom w:val="none" w:sz="0" w:space="0" w:color="auto"/>
        <w:right w:val="none" w:sz="0" w:space="0" w:color="auto"/>
      </w:divBdr>
    </w:div>
    <w:div w:id="1470904661">
      <w:marLeft w:val="0"/>
      <w:marRight w:val="0"/>
      <w:marTop w:val="0"/>
      <w:marBottom w:val="0"/>
      <w:divBdr>
        <w:top w:val="none" w:sz="0" w:space="0" w:color="auto"/>
        <w:left w:val="none" w:sz="0" w:space="0" w:color="auto"/>
        <w:bottom w:val="none" w:sz="0" w:space="0" w:color="auto"/>
        <w:right w:val="none" w:sz="0" w:space="0" w:color="auto"/>
      </w:divBdr>
    </w:div>
    <w:div w:id="1470904663">
      <w:marLeft w:val="0"/>
      <w:marRight w:val="0"/>
      <w:marTop w:val="0"/>
      <w:marBottom w:val="0"/>
      <w:divBdr>
        <w:top w:val="none" w:sz="0" w:space="0" w:color="auto"/>
        <w:left w:val="none" w:sz="0" w:space="0" w:color="auto"/>
        <w:bottom w:val="none" w:sz="0" w:space="0" w:color="auto"/>
        <w:right w:val="none" w:sz="0" w:space="0" w:color="auto"/>
      </w:divBdr>
    </w:div>
    <w:div w:id="1470904664">
      <w:marLeft w:val="0"/>
      <w:marRight w:val="0"/>
      <w:marTop w:val="0"/>
      <w:marBottom w:val="0"/>
      <w:divBdr>
        <w:top w:val="none" w:sz="0" w:space="0" w:color="auto"/>
        <w:left w:val="none" w:sz="0" w:space="0" w:color="auto"/>
        <w:bottom w:val="none" w:sz="0" w:space="0" w:color="auto"/>
        <w:right w:val="none" w:sz="0" w:space="0" w:color="auto"/>
      </w:divBdr>
    </w:div>
    <w:div w:id="1470904665">
      <w:marLeft w:val="0"/>
      <w:marRight w:val="0"/>
      <w:marTop w:val="0"/>
      <w:marBottom w:val="0"/>
      <w:divBdr>
        <w:top w:val="none" w:sz="0" w:space="0" w:color="auto"/>
        <w:left w:val="none" w:sz="0" w:space="0" w:color="auto"/>
        <w:bottom w:val="none" w:sz="0" w:space="0" w:color="auto"/>
        <w:right w:val="none" w:sz="0" w:space="0" w:color="auto"/>
      </w:divBdr>
    </w:div>
    <w:div w:id="1470904667">
      <w:marLeft w:val="0"/>
      <w:marRight w:val="0"/>
      <w:marTop w:val="0"/>
      <w:marBottom w:val="0"/>
      <w:divBdr>
        <w:top w:val="none" w:sz="0" w:space="0" w:color="auto"/>
        <w:left w:val="none" w:sz="0" w:space="0" w:color="auto"/>
        <w:bottom w:val="none" w:sz="0" w:space="0" w:color="auto"/>
        <w:right w:val="none" w:sz="0" w:space="0" w:color="auto"/>
      </w:divBdr>
    </w:div>
    <w:div w:id="1470904668">
      <w:marLeft w:val="0"/>
      <w:marRight w:val="0"/>
      <w:marTop w:val="0"/>
      <w:marBottom w:val="0"/>
      <w:divBdr>
        <w:top w:val="none" w:sz="0" w:space="0" w:color="auto"/>
        <w:left w:val="none" w:sz="0" w:space="0" w:color="auto"/>
        <w:bottom w:val="none" w:sz="0" w:space="0" w:color="auto"/>
        <w:right w:val="none" w:sz="0" w:space="0" w:color="auto"/>
      </w:divBdr>
    </w:div>
    <w:div w:id="1470904669">
      <w:marLeft w:val="0"/>
      <w:marRight w:val="0"/>
      <w:marTop w:val="0"/>
      <w:marBottom w:val="0"/>
      <w:divBdr>
        <w:top w:val="none" w:sz="0" w:space="0" w:color="auto"/>
        <w:left w:val="none" w:sz="0" w:space="0" w:color="auto"/>
        <w:bottom w:val="none" w:sz="0" w:space="0" w:color="auto"/>
        <w:right w:val="none" w:sz="0" w:space="0" w:color="auto"/>
      </w:divBdr>
    </w:div>
    <w:div w:id="1470904670">
      <w:marLeft w:val="0"/>
      <w:marRight w:val="0"/>
      <w:marTop w:val="0"/>
      <w:marBottom w:val="0"/>
      <w:divBdr>
        <w:top w:val="none" w:sz="0" w:space="0" w:color="auto"/>
        <w:left w:val="none" w:sz="0" w:space="0" w:color="auto"/>
        <w:bottom w:val="none" w:sz="0" w:space="0" w:color="auto"/>
        <w:right w:val="none" w:sz="0" w:space="0" w:color="auto"/>
      </w:divBdr>
    </w:div>
    <w:div w:id="1470904671">
      <w:marLeft w:val="0"/>
      <w:marRight w:val="0"/>
      <w:marTop w:val="0"/>
      <w:marBottom w:val="0"/>
      <w:divBdr>
        <w:top w:val="none" w:sz="0" w:space="0" w:color="auto"/>
        <w:left w:val="none" w:sz="0" w:space="0" w:color="auto"/>
        <w:bottom w:val="none" w:sz="0" w:space="0" w:color="auto"/>
        <w:right w:val="none" w:sz="0" w:space="0" w:color="auto"/>
      </w:divBdr>
    </w:div>
    <w:div w:id="1470904672">
      <w:marLeft w:val="0"/>
      <w:marRight w:val="0"/>
      <w:marTop w:val="0"/>
      <w:marBottom w:val="0"/>
      <w:divBdr>
        <w:top w:val="none" w:sz="0" w:space="0" w:color="auto"/>
        <w:left w:val="none" w:sz="0" w:space="0" w:color="auto"/>
        <w:bottom w:val="none" w:sz="0" w:space="0" w:color="auto"/>
        <w:right w:val="none" w:sz="0" w:space="0" w:color="auto"/>
      </w:divBdr>
    </w:div>
    <w:div w:id="1470904673">
      <w:marLeft w:val="0"/>
      <w:marRight w:val="0"/>
      <w:marTop w:val="0"/>
      <w:marBottom w:val="0"/>
      <w:divBdr>
        <w:top w:val="none" w:sz="0" w:space="0" w:color="auto"/>
        <w:left w:val="none" w:sz="0" w:space="0" w:color="auto"/>
        <w:bottom w:val="none" w:sz="0" w:space="0" w:color="auto"/>
        <w:right w:val="none" w:sz="0" w:space="0" w:color="auto"/>
      </w:divBdr>
    </w:div>
    <w:div w:id="1470904675">
      <w:marLeft w:val="0"/>
      <w:marRight w:val="0"/>
      <w:marTop w:val="0"/>
      <w:marBottom w:val="0"/>
      <w:divBdr>
        <w:top w:val="none" w:sz="0" w:space="0" w:color="auto"/>
        <w:left w:val="none" w:sz="0" w:space="0" w:color="auto"/>
        <w:bottom w:val="none" w:sz="0" w:space="0" w:color="auto"/>
        <w:right w:val="none" w:sz="0" w:space="0" w:color="auto"/>
      </w:divBdr>
    </w:div>
    <w:div w:id="1470904676">
      <w:marLeft w:val="0"/>
      <w:marRight w:val="0"/>
      <w:marTop w:val="0"/>
      <w:marBottom w:val="0"/>
      <w:divBdr>
        <w:top w:val="none" w:sz="0" w:space="0" w:color="auto"/>
        <w:left w:val="none" w:sz="0" w:space="0" w:color="auto"/>
        <w:bottom w:val="none" w:sz="0" w:space="0" w:color="auto"/>
        <w:right w:val="none" w:sz="0" w:space="0" w:color="auto"/>
      </w:divBdr>
      <w:divsChild>
        <w:div w:id="1470904653">
          <w:marLeft w:val="0"/>
          <w:marRight w:val="0"/>
          <w:marTop w:val="0"/>
          <w:marBottom w:val="0"/>
          <w:divBdr>
            <w:top w:val="none" w:sz="0" w:space="0" w:color="auto"/>
            <w:left w:val="none" w:sz="0" w:space="0" w:color="auto"/>
            <w:bottom w:val="none" w:sz="0" w:space="0" w:color="auto"/>
            <w:right w:val="none" w:sz="0" w:space="0" w:color="auto"/>
          </w:divBdr>
          <w:divsChild>
            <w:div w:id="1470904554">
              <w:marLeft w:val="0"/>
              <w:marRight w:val="0"/>
              <w:marTop w:val="0"/>
              <w:marBottom w:val="0"/>
              <w:divBdr>
                <w:top w:val="none" w:sz="0" w:space="0" w:color="auto"/>
                <w:left w:val="none" w:sz="0" w:space="0" w:color="auto"/>
                <w:bottom w:val="none" w:sz="0" w:space="0" w:color="auto"/>
                <w:right w:val="none" w:sz="0" w:space="0" w:color="auto"/>
              </w:divBdr>
              <w:divsChild>
                <w:div w:id="1470904565">
                  <w:marLeft w:val="0"/>
                  <w:marRight w:val="0"/>
                  <w:marTop w:val="0"/>
                  <w:marBottom w:val="0"/>
                  <w:divBdr>
                    <w:top w:val="none" w:sz="0" w:space="0" w:color="auto"/>
                    <w:left w:val="none" w:sz="0" w:space="0" w:color="auto"/>
                    <w:bottom w:val="none" w:sz="0" w:space="0" w:color="auto"/>
                    <w:right w:val="none" w:sz="0" w:space="0" w:color="auto"/>
                  </w:divBdr>
                  <w:divsChild>
                    <w:div w:id="1470904596">
                      <w:marLeft w:val="0"/>
                      <w:marRight w:val="0"/>
                      <w:marTop w:val="0"/>
                      <w:marBottom w:val="0"/>
                      <w:divBdr>
                        <w:top w:val="none" w:sz="0" w:space="0" w:color="auto"/>
                        <w:left w:val="none" w:sz="0" w:space="0" w:color="auto"/>
                        <w:bottom w:val="none" w:sz="0" w:space="0" w:color="auto"/>
                        <w:right w:val="none" w:sz="0" w:space="0" w:color="auto"/>
                      </w:divBdr>
                      <w:divsChild>
                        <w:div w:id="1470904549">
                          <w:marLeft w:val="0"/>
                          <w:marRight w:val="0"/>
                          <w:marTop w:val="0"/>
                          <w:marBottom w:val="0"/>
                          <w:divBdr>
                            <w:top w:val="none" w:sz="0" w:space="0" w:color="auto"/>
                            <w:left w:val="none" w:sz="0" w:space="0" w:color="auto"/>
                            <w:bottom w:val="none" w:sz="0" w:space="0" w:color="auto"/>
                            <w:right w:val="none" w:sz="0" w:space="0" w:color="auto"/>
                          </w:divBdr>
                          <w:divsChild>
                            <w:div w:id="1470904563">
                              <w:marLeft w:val="0"/>
                              <w:marRight w:val="0"/>
                              <w:marTop w:val="0"/>
                              <w:marBottom w:val="0"/>
                              <w:divBdr>
                                <w:top w:val="none" w:sz="0" w:space="0" w:color="auto"/>
                                <w:left w:val="none" w:sz="0" w:space="0" w:color="auto"/>
                                <w:bottom w:val="none" w:sz="0" w:space="0" w:color="auto"/>
                                <w:right w:val="none" w:sz="0" w:space="0" w:color="auto"/>
                              </w:divBdr>
                              <w:divsChild>
                                <w:div w:id="1470904502">
                                  <w:marLeft w:val="0"/>
                                  <w:marRight w:val="0"/>
                                  <w:marTop w:val="0"/>
                                  <w:marBottom w:val="0"/>
                                  <w:divBdr>
                                    <w:top w:val="none" w:sz="0" w:space="0" w:color="auto"/>
                                    <w:left w:val="none" w:sz="0" w:space="0" w:color="auto"/>
                                    <w:bottom w:val="none" w:sz="0" w:space="0" w:color="auto"/>
                                    <w:right w:val="none" w:sz="0" w:space="0" w:color="auto"/>
                                  </w:divBdr>
                                  <w:divsChild>
                                    <w:div w:id="1470904514">
                                      <w:marLeft w:val="0"/>
                                      <w:marRight w:val="0"/>
                                      <w:marTop w:val="0"/>
                                      <w:marBottom w:val="0"/>
                                      <w:divBdr>
                                        <w:top w:val="single" w:sz="6" w:space="0" w:color="F5F5F5"/>
                                        <w:left w:val="single" w:sz="6" w:space="0" w:color="F5F5F5"/>
                                        <w:bottom w:val="single" w:sz="6" w:space="0" w:color="F5F5F5"/>
                                        <w:right w:val="single" w:sz="6" w:space="0" w:color="F5F5F5"/>
                                      </w:divBdr>
                                      <w:divsChild>
                                        <w:div w:id="1470904559">
                                          <w:marLeft w:val="0"/>
                                          <w:marRight w:val="0"/>
                                          <w:marTop w:val="0"/>
                                          <w:marBottom w:val="0"/>
                                          <w:divBdr>
                                            <w:top w:val="none" w:sz="0" w:space="0" w:color="auto"/>
                                            <w:left w:val="none" w:sz="0" w:space="0" w:color="auto"/>
                                            <w:bottom w:val="none" w:sz="0" w:space="0" w:color="auto"/>
                                            <w:right w:val="none" w:sz="0" w:space="0" w:color="auto"/>
                                          </w:divBdr>
                                          <w:divsChild>
                                            <w:div w:id="1470904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70904677">
      <w:marLeft w:val="0"/>
      <w:marRight w:val="0"/>
      <w:marTop w:val="0"/>
      <w:marBottom w:val="0"/>
      <w:divBdr>
        <w:top w:val="none" w:sz="0" w:space="0" w:color="auto"/>
        <w:left w:val="none" w:sz="0" w:space="0" w:color="auto"/>
        <w:bottom w:val="none" w:sz="0" w:space="0" w:color="auto"/>
        <w:right w:val="none" w:sz="0" w:space="0" w:color="auto"/>
      </w:divBdr>
    </w:div>
    <w:div w:id="1470904678">
      <w:marLeft w:val="0"/>
      <w:marRight w:val="0"/>
      <w:marTop w:val="0"/>
      <w:marBottom w:val="0"/>
      <w:divBdr>
        <w:top w:val="none" w:sz="0" w:space="0" w:color="auto"/>
        <w:left w:val="none" w:sz="0" w:space="0" w:color="auto"/>
        <w:bottom w:val="none" w:sz="0" w:space="0" w:color="auto"/>
        <w:right w:val="none" w:sz="0" w:space="0" w:color="auto"/>
      </w:divBdr>
    </w:div>
    <w:div w:id="1470904679">
      <w:marLeft w:val="0"/>
      <w:marRight w:val="0"/>
      <w:marTop w:val="0"/>
      <w:marBottom w:val="0"/>
      <w:divBdr>
        <w:top w:val="none" w:sz="0" w:space="0" w:color="auto"/>
        <w:left w:val="none" w:sz="0" w:space="0" w:color="auto"/>
        <w:bottom w:val="none" w:sz="0" w:space="0" w:color="auto"/>
        <w:right w:val="none" w:sz="0" w:space="0" w:color="auto"/>
      </w:divBdr>
    </w:div>
    <w:div w:id="1470904681">
      <w:marLeft w:val="0"/>
      <w:marRight w:val="0"/>
      <w:marTop w:val="0"/>
      <w:marBottom w:val="0"/>
      <w:divBdr>
        <w:top w:val="none" w:sz="0" w:space="0" w:color="auto"/>
        <w:left w:val="none" w:sz="0" w:space="0" w:color="auto"/>
        <w:bottom w:val="none" w:sz="0" w:space="0" w:color="auto"/>
        <w:right w:val="none" w:sz="0" w:space="0" w:color="auto"/>
      </w:divBdr>
    </w:div>
    <w:div w:id="1470904682">
      <w:marLeft w:val="0"/>
      <w:marRight w:val="0"/>
      <w:marTop w:val="0"/>
      <w:marBottom w:val="0"/>
      <w:divBdr>
        <w:top w:val="none" w:sz="0" w:space="0" w:color="auto"/>
        <w:left w:val="none" w:sz="0" w:space="0" w:color="auto"/>
        <w:bottom w:val="none" w:sz="0" w:space="0" w:color="auto"/>
        <w:right w:val="none" w:sz="0" w:space="0" w:color="auto"/>
      </w:divBdr>
    </w:div>
    <w:div w:id="1470904683">
      <w:marLeft w:val="0"/>
      <w:marRight w:val="0"/>
      <w:marTop w:val="0"/>
      <w:marBottom w:val="0"/>
      <w:divBdr>
        <w:top w:val="none" w:sz="0" w:space="0" w:color="auto"/>
        <w:left w:val="none" w:sz="0" w:space="0" w:color="auto"/>
        <w:bottom w:val="none" w:sz="0" w:space="0" w:color="auto"/>
        <w:right w:val="none" w:sz="0" w:space="0" w:color="auto"/>
      </w:divBdr>
    </w:div>
    <w:div w:id="1470904684">
      <w:marLeft w:val="0"/>
      <w:marRight w:val="0"/>
      <w:marTop w:val="0"/>
      <w:marBottom w:val="0"/>
      <w:divBdr>
        <w:top w:val="none" w:sz="0" w:space="0" w:color="auto"/>
        <w:left w:val="none" w:sz="0" w:space="0" w:color="auto"/>
        <w:bottom w:val="none" w:sz="0" w:space="0" w:color="auto"/>
        <w:right w:val="none" w:sz="0" w:space="0" w:color="auto"/>
      </w:divBdr>
    </w:div>
    <w:div w:id="1470904690">
      <w:marLeft w:val="0"/>
      <w:marRight w:val="0"/>
      <w:marTop w:val="0"/>
      <w:marBottom w:val="0"/>
      <w:divBdr>
        <w:top w:val="none" w:sz="0" w:space="0" w:color="auto"/>
        <w:left w:val="none" w:sz="0" w:space="0" w:color="auto"/>
        <w:bottom w:val="none" w:sz="0" w:space="0" w:color="auto"/>
        <w:right w:val="none" w:sz="0" w:space="0" w:color="auto"/>
      </w:divBdr>
      <w:divsChild>
        <w:div w:id="1470904737">
          <w:marLeft w:val="0"/>
          <w:marRight w:val="0"/>
          <w:marTop w:val="0"/>
          <w:marBottom w:val="0"/>
          <w:divBdr>
            <w:top w:val="none" w:sz="0" w:space="0" w:color="auto"/>
            <w:left w:val="none" w:sz="0" w:space="0" w:color="auto"/>
            <w:bottom w:val="none" w:sz="0" w:space="0" w:color="auto"/>
            <w:right w:val="none" w:sz="0" w:space="0" w:color="auto"/>
          </w:divBdr>
          <w:divsChild>
            <w:div w:id="1470904718">
              <w:marLeft w:val="0"/>
              <w:marRight w:val="0"/>
              <w:marTop w:val="0"/>
              <w:marBottom w:val="0"/>
              <w:divBdr>
                <w:top w:val="none" w:sz="0" w:space="0" w:color="auto"/>
                <w:left w:val="none" w:sz="0" w:space="0" w:color="auto"/>
                <w:bottom w:val="none" w:sz="0" w:space="0" w:color="auto"/>
                <w:right w:val="none" w:sz="0" w:space="0" w:color="auto"/>
              </w:divBdr>
            </w:div>
            <w:div w:id="1470904735">
              <w:marLeft w:val="0"/>
              <w:marRight w:val="0"/>
              <w:marTop w:val="0"/>
              <w:marBottom w:val="0"/>
              <w:divBdr>
                <w:top w:val="none" w:sz="0" w:space="0" w:color="auto"/>
                <w:left w:val="none" w:sz="0" w:space="0" w:color="auto"/>
                <w:bottom w:val="none" w:sz="0" w:space="0" w:color="auto"/>
                <w:right w:val="none" w:sz="0" w:space="0" w:color="auto"/>
              </w:divBdr>
            </w:div>
            <w:div w:id="1470904753">
              <w:marLeft w:val="0"/>
              <w:marRight w:val="0"/>
              <w:marTop w:val="0"/>
              <w:marBottom w:val="0"/>
              <w:divBdr>
                <w:top w:val="none" w:sz="0" w:space="0" w:color="auto"/>
                <w:left w:val="none" w:sz="0" w:space="0" w:color="auto"/>
                <w:bottom w:val="none" w:sz="0" w:space="0" w:color="auto"/>
                <w:right w:val="none" w:sz="0" w:space="0" w:color="auto"/>
              </w:divBdr>
            </w:div>
            <w:div w:id="1470904810">
              <w:marLeft w:val="0"/>
              <w:marRight w:val="0"/>
              <w:marTop w:val="0"/>
              <w:marBottom w:val="0"/>
              <w:divBdr>
                <w:top w:val="none" w:sz="0" w:space="0" w:color="auto"/>
                <w:left w:val="none" w:sz="0" w:space="0" w:color="auto"/>
                <w:bottom w:val="none" w:sz="0" w:space="0" w:color="auto"/>
                <w:right w:val="none" w:sz="0" w:space="0" w:color="auto"/>
              </w:divBdr>
            </w:div>
            <w:div w:id="1470904910">
              <w:marLeft w:val="0"/>
              <w:marRight w:val="0"/>
              <w:marTop w:val="0"/>
              <w:marBottom w:val="0"/>
              <w:divBdr>
                <w:top w:val="none" w:sz="0" w:space="0" w:color="auto"/>
                <w:left w:val="none" w:sz="0" w:space="0" w:color="auto"/>
                <w:bottom w:val="none" w:sz="0" w:space="0" w:color="auto"/>
                <w:right w:val="none" w:sz="0" w:space="0" w:color="auto"/>
              </w:divBdr>
            </w:div>
            <w:div w:id="1470904997">
              <w:marLeft w:val="0"/>
              <w:marRight w:val="0"/>
              <w:marTop w:val="0"/>
              <w:marBottom w:val="0"/>
              <w:divBdr>
                <w:top w:val="none" w:sz="0" w:space="0" w:color="auto"/>
                <w:left w:val="none" w:sz="0" w:space="0" w:color="auto"/>
                <w:bottom w:val="none" w:sz="0" w:space="0" w:color="auto"/>
                <w:right w:val="none" w:sz="0" w:space="0" w:color="auto"/>
              </w:divBdr>
            </w:div>
            <w:div w:id="1470905015">
              <w:marLeft w:val="0"/>
              <w:marRight w:val="0"/>
              <w:marTop w:val="0"/>
              <w:marBottom w:val="0"/>
              <w:divBdr>
                <w:top w:val="none" w:sz="0" w:space="0" w:color="auto"/>
                <w:left w:val="none" w:sz="0" w:space="0" w:color="auto"/>
                <w:bottom w:val="none" w:sz="0" w:space="0" w:color="auto"/>
                <w:right w:val="none" w:sz="0" w:space="0" w:color="auto"/>
              </w:divBdr>
            </w:div>
            <w:div w:id="147090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904694">
      <w:marLeft w:val="0"/>
      <w:marRight w:val="0"/>
      <w:marTop w:val="0"/>
      <w:marBottom w:val="0"/>
      <w:divBdr>
        <w:top w:val="none" w:sz="0" w:space="0" w:color="auto"/>
        <w:left w:val="none" w:sz="0" w:space="0" w:color="auto"/>
        <w:bottom w:val="none" w:sz="0" w:space="0" w:color="auto"/>
        <w:right w:val="none" w:sz="0" w:space="0" w:color="auto"/>
      </w:divBdr>
      <w:divsChild>
        <w:div w:id="1470904835">
          <w:marLeft w:val="0"/>
          <w:marRight w:val="0"/>
          <w:marTop w:val="0"/>
          <w:marBottom w:val="0"/>
          <w:divBdr>
            <w:top w:val="none" w:sz="0" w:space="0" w:color="auto"/>
            <w:left w:val="none" w:sz="0" w:space="0" w:color="auto"/>
            <w:bottom w:val="none" w:sz="0" w:space="0" w:color="auto"/>
            <w:right w:val="none" w:sz="0" w:space="0" w:color="auto"/>
          </w:divBdr>
        </w:div>
      </w:divsChild>
    </w:div>
    <w:div w:id="1470904705">
      <w:marLeft w:val="0"/>
      <w:marRight w:val="0"/>
      <w:marTop w:val="0"/>
      <w:marBottom w:val="0"/>
      <w:divBdr>
        <w:top w:val="none" w:sz="0" w:space="0" w:color="auto"/>
        <w:left w:val="none" w:sz="0" w:space="0" w:color="auto"/>
        <w:bottom w:val="none" w:sz="0" w:space="0" w:color="auto"/>
        <w:right w:val="none" w:sz="0" w:space="0" w:color="auto"/>
      </w:divBdr>
      <w:divsChild>
        <w:div w:id="1470904904">
          <w:marLeft w:val="0"/>
          <w:marRight w:val="0"/>
          <w:marTop w:val="0"/>
          <w:marBottom w:val="0"/>
          <w:divBdr>
            <w:top w:val="none" w:sz="0" w:space="0" w:color="auto"/>
            <w:left w:val="none" w:sz="0" w:space="0" w:color="auto"/>
            <w:bottom w:val="none" w:sz="0" w:space="0" w:color="auto"/>
            <w:right w:val="none" w:sz="0" w:space="0" w:color="auto"/>
          </w:divBdr>
          <w:divsChild>
            <w:div w:id="1470904763">
              <w:marLeft w:val="0"/>
              <w:marRight w:val="0"/>
              <w:marTop w:val="0"/>
              <w:marBottom w:val="0"/>
              <w:divBdr>
                <w:top w:val="none" w:sz="0" w:space="0" w:color="auto"/>
                <w:left w:val="none" w:sz="0" w:space="0" w:color="auto"/>
                <w:bottom w:val="none" w:sz="0" w:space="0" w:color="auto"/>
                <w:right w:val="none" w:sz="0" w:space="0" w:color="auto"/>
              </w:divBdr>
            </w:div>
            <w:div w:id="147090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904711">
      <w:marLeft w:val="0"/>
      <w:marRight w:val="0"/>
      <w:marTop w:val="0"/>
      <w:marBottom w:val="0"/>
      <w:divBdr>
        <w:top w:val="none" w:sz="0" w:space="0" w:color="auto"/>
        <w:left w:val="none" w:sz="0" w:space="0" w:color="auto"/>
        <w:bottom w:val="none" w:sz="0" w:space="0" w:color="auto"/>
        <w:right w:val="none" w:sz="0" w:space="0" w:color="auto"/>
      </w:divBdr>
      <w:divsChild>
        <w:div w:id="1470904836">
          <w:marLeft w:val="0"/>
          <w:marRight w:val="0"/>
          <w:marTop w:val="0"/>
          <w:marBottom w:val="0"/>
          <w:divBdr>
            <w:top w:val="none" w:sz="0" w:space="0" w:color="auto"/>
            <w:left w:val="none" w:sz="0" w:space="0" w:color="auto"/>
            <w:bottom w:val="none" w:sz="0" w:space="0" w:color="auto"/>
            <w:right w:val="none" w:sz="0" w:space="0" w:color="auto"/>
          </w:divBdr>
          <w:divsChild>
            <w:div w:id="1470904719">
              <w:marLeft w:val="0"/>
              <w:marRight w:val="0"/>
              <w:marTop w:val="0"/>
              <w:marBottom w:val="0"/>
              <w:divBdr>
                <w:top w:val="none" w:sz="0" w:space="0" w:color="auto"/>
                <w:left w:val="none" w:sz="0" w:space="0" w:color="auto"/>
                <w:bottom w:val="none" w:sz="0" w:space="0" w:color="auto"/>
                <w:right w:val="none" w:sz="0" w:space="0" w:color="auto"/>
              </w:divBdr>
            </w:div>
            <w:div w:id="1470904770">
              <w:marLeft w:val="0"/>
              <w:marRight w:val="0"/>
              <w:marTop w:val="0"/>
              <w:marBottom w:val="0"/>
              <w:divBdr>
                <w:top w:val="none" w:sz="0" w:space="0" w:color="auto"/>
                <w:left w:val="none" w:sz="0" w:space="0" w:color="auto"/>
                <w:bottom w:val="none" w:sz="0" w:space="0" w:color="auto"/>
                <w:right w:val="none" w:sz="0" w:space="0" w:color="auto"/>
              </w:divBdr>
            </w:div>
            <w:div w:id="1470904814">
              <w:marLeft w:val="0"/>
              <w:marRight w:val="0"/>
              <w:marTop w:val="0"/>
              <w:marBottom w:val="0"/>
              <w:divBdr>
                <w:top w:val="none" w:sz="0" w:space="0" w:color="auto"/>
                <w:left w:val="none" w:sz="0" w:space="0" w:color="auto"/>
                <w:bottom w:val="none" w:sz="0" w:space="0" w:color="auto"/>
                <w:right w:val="none" w:sz="0" w:space="0" w:color="auto"/>
              </w:divBdr>
            </w:div>
            <w:div w:id="1470904889">
              <w:marLeft w:val="0"/>
              <w:marRight w:val="0"/>
              <w:marTop w:val="0"/>
              <w:marBottom w:val="0"/>
              <w:divBdr>
                <w:top w:val="none" w:sz="0" w:space="0" w:color="auto"/>
                <w:left w:val="none" w:sz="0" w:space="0" w:color="auto"/>
                <w:bottom w:val="none" w:sz="0" w:space="0" w:color="auto"/>
                <w:right w:val="none" w:sz="0" w:space="0" w:color="auto"/>
              </w:divBdr>
            </w:div>
            <w:div w:id="1470904891">
              <w:marLeft w:val="0"/>
              <w:marRight w:val="0"/>
              <w:marTop w:val="0"/>
              <w:marBottom w:val="0"/>
              <w:divBdr>
                <w:top w:val="none" w:sz="0" w:space="0" w:color="auto"/>
                <w:left w:val="none" w:sz="0" w:space="0" w:color="auto"/>
                <w:bottom w:val="none" w:sz="0" w:space="0" w:color="auto"/>
                <w:right w:val="none" w:sz="0" w:space="0" w:color="auto"/>
              </w:divBdr>
            </w:div>
            <w:div w:id="1470904944">
              <w:marLeft w:val="0"/>
              <w:marRight w:val="0"/>
              <w:marTop w:val="0"/>
              <w:marBottom w:val="0"/>
              <w:divBdr>
                <w:top w:val="none" w:sz="0" w:space="0" w:color="auto"/>
                <w:left w:val="none" w:sz="0" w:space="0" w:color="auto"/>
                <w:bottom w:val="none" w:sz="0" w:space="0" w:color="auto"/>
                <w:right w:val="none" w:sz="0" w:space="0" w:color="auto"/>
              </w:divBdr>
            </w:div>
            <w:div w:id="147090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904714">
      <w:marLeft w:val="0"/>
      <w:marRight w:val="0"/>
      <w:marTop w:val="0"/>
      <w:marBottom w:val="0"/>
      <w:divBdr>
        <w:top w:val="none" w:sz="0" w:space="0" w:color="auto"/>
        <w:left w:val="none" w:sz="0" w:space="0" w:color="auto"/>
        <w:bottom w:val="none" w:sz="0" w:space="0" w:color="auto"/>
        <w:right w:val="none" w:sz="0" w:space="0" w:color="auto"/>
      </w:divBdr>
    </w:div>
    <w:div w:id="1470904730">
      <w:marLeft w:val="0"/>
      <w:marRight w:val="0"/>
      <w:marTop w:val="0"/>
      <w:marBottom w:val="0"/>
      <w:divBdr>
        <w:top w:val="none" w:sz="0" w:space="0" w:color="auto"/>
        <w:left w:val="none" w:sz="0" w:space="0" w:color="auto"/>
        <w:bottom w:val="none" w:sz="0" w:space="0" w:color="auto"/>
        <w:right w:val="none" w:sz="0" w:space="0" w:color="auto"/>
      </w:divBdr>
      <w:divsChild>
        <w:div w:id="1470904880">
          <w:marLeft w:val="0"/>
          <w:marRight w:val="0"/>
          <w:marTop w:val="0"/>
          <w:marBottom w:val="0"/>
          <w:divBdr>
            <w:top w:val="none" w:sz="0" w:space="0" w:color="auto"/>
            <w:left w:val="none" w:sz="0" w:space="0" w:color="auto"/>
            <w:bottom w:val="none" w:sz="0" w:space="0" w:color="auto"/>
            <w:right w:val="none" w:sz="0" w:space="0" w:color="auto"/>
          </w:divBdr>
        </w:div>
      </w:divsChild>
    </w:div>
    <w:div w:id="1470904736">
      <w:marLeft w:val="0"/>
      <w:marRight w:val="0"/>
      <w:marTop w:val="0"/>
      <w:marBottom w:val="0"/>
      <w:divBdr>
        <w:top w:val="none" w:sz="0" w:space="0" w:color="auto"/>
        <w:left w:val="none" w:sz="0" w:space="0" w:color="auto"/>
        <w:bottom w:val="none" w:sz="0" w:space="0" w:color="auto"/>
        <w:right w:val="none" w:sz="0" w:space="0" w:color="auto"/>
      </w:divBdr>
      <w:divsChild>
        <w:div w:id="1470904786">
          <w:marLeft w:val="0"/>
          <w:marRight w:val="0"/>
          <w:marTop w:val="0"/>
          <w:marBottom w:val="0"/>
          <w:divBdr>
            <w:top w:val="none" w:sz="0" w:space="0" w:color="auto"/>
            <w:left w:val="none" w:sz="0" w:space="0" w:color="auto"/>
            <w:bottom w:val="none" w:sz="0" w:space="0" w:color="auto"/>
            <w:right w:val="none" w:sz="0" w:space="0" w:color="auto"/>
          </w:divBdr>
          <w:divsChild>
            <w:div w:id="1470904702">
              <w:marLeft w:val="0"/>
              <w:marRight w:val="0"/>
              <w:marTop w:val="0"/>
              <w:marBottom w:val="0"/>
              <w:divBdr>
                <w:top w:val="none" w:sz="0" w:space="0" w:color="auto"/>
                <w:left w:val="none" w:sz="0" w:space="0" w:color="auto"/>
                <w:bottom w:val="none" w:sz="0" w:space="0" w:color="auto"/>
                <w:right w:val="none" w:sz="0" w:space="0" w:color="auto"/>
              </w:divBdr>
            </w:div>
            <w:div w:id="1470904709">
              <w:marLeft w:val="0"/>
              <w:marRight w:val="0"/>
              <w:marTop w:val="0"/>
              <w:marBottom w:val="0"/>
              <w:divBdr>
                <w:top w:val="none" w:sz="0" w:space="0" w:color="auto"/>
                <w:left w:val="none" w:sz="0" w:space="0" w:color="auto"/>
                <w:bottom w:val="none" w:sz="0" w:space="0" w:color="auto"/>
                <w:right w:val="none" w:sz="0" w:space="0" w:color="auto"/>
              </w:divBdr>
            </w:div>
            <w:div w:id="1470904758">
              <w:marLeft w:val="0"/>
              <w:marRight w:val="0"/>
              <w:marTop w:val="0"/>
              <w:marBottom w:val="0"/>
              <w:divBdr>
                <w:top w:val="none" w:sz="0" w:space="0" w:color="auto"/>
                <w:left w:val="none" w:sz="0" w:space="0" w:color="auto"/>
                <w:bottom w:val="none" w:sz="0" w:space="0" w:color="auto"/>
                <w:right w:val="none" w:sz="0" w:space="0" w:color="auto"/>
              </w:divBdr>
            </w:div>
            <w:div w:id="1470904787">
              <w:marLeft w:val="0"/>
              <w:marRight w:val="0"/>
              <w:marTop w:val="0"/>
              <w:marBottom w:val="0"/>
              <w:divBdr>
                <w:top w:val="none" w:sz="0" w:space="0" w:color="auto"/>
                <w:left w:val="none" w:sz="0" w:space="0" w:color="auto"/>
                <w:bottom w:val="none" w:sz="0" w:space="0" w:color="auto"/>
                <w:right w:val="none" w:sz="0" w:space="0" w:color="auto"/>
              </w:divBdr>
            </w:div>
            <w:div w:id="1470904795">
              <w:marLeft w:val="0"/>
              <w:marRight w:val="0"/>
              <w:marTop w:val="0"/>
              <w:marBottom w:val="0"/>
              <w:divBdr>
                <w:top w:val="none" w:sz="0" w:space="0" w:color="auto"/>
                <w:left w:val="none" w:sz="0" w:space="0" w:color="auto"/>
                <w:bottom w:val="none" w:sz="0" w:space="0" w:color="auto"/>
                <w:right w:val="none" w:sz="0" w:space="0" w:color="auto"/>
              </w:divBdr>
            </w:div>
            <w:div w:id="1470904834">
              <w:marLeft w:val="0"/>
              <w:marRight w:val="0"/>
              <w:marTop w:val="0"/>
              <w:marBottom w:val="0"/>
              <w:divBdr>
                <w:top w:val="none" w:sz="0" w:space="0" w:color="auto"/>
                <w:left w:val="none" w:sz="0" w:space="0" w:color="auto"/>
                <w:bottom w:val="none" w:sz="0" w:space="0" w:color="auto"/>
                <w:right w:val="none" w:sz="0" w:space="0" w:color="auto"/>
              </w:divBdr>
            </w:div>
            <w:div w:id="1470904927">
              <w:marLeft w:val="0"/>
              <w:marRight w:val="0"/>
              <w:marTop w:val="0"/>
              <w:marBottom w:val="0"/>
              <w:divBdr>
                <w:top w:val="none" w:sz="0" w:space="0" w:color="auto"/>
                <w:left w:val="none" w:sz="0" w:space="0" w:color="auto"/>
                <w:bottom w:val="none" w:sz="0" w:space="0" w:color="auto"/>
                <w:right w:val="none" w:sz="0" w:space="0" w:color="auto"/>
              </w:divBdr>
            </w:div>
            <w:div w:id="147090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904738">
      <w:marLeft w:val="0"/>
      <w:marRight w:val="0"/>
      <w:marTop w:val="0"/>
      <w:marBottom w:val="0"/>
      <w:divBdr>
        <w:top w:val="none" w:sz="0" w:space="0" w:color="auto"/>
        <w:left w:val="none" w:sz="0" w:space="0" w:color="auto"/>
        <w:bottom w:val="none" w:sz="0" w:space="0" w:color="auto"/>
        <w:right w:val="none" w:sz="0" w:space="0" w:color="auto"/>
      </w:divBdr>
      <w:divsChild>
        <w:div w:id="1470904973">
          <w:marLeft w:val="0"/>
          <w:marRight w:val="0"/>
          <w:marTop w:val="0"/>
          <w:marBottom w:val="0"/>
          <w:divBdr>
            <w:top w:val="none" w:sz="0" w:space="0" w:color="auto"/>
            <w:left w:val="none" w:sz="0" w:space="0" w:color="auto"/>
            <w:bottom w:val="none" w:sz="0" w:space="0" w:color="auto"/>
            <w:right w:val="none" w:sz="0" w:space="0" w:color="auto"/>
          </w:divBdr>
          <w:divsChild>
            <w:div w:id="1470904727">
              <w:marLeft w:val="0"/>
              <w:marRight w:val="0"/>
              <w:marTop w:val="0"/>
              <w:marBottom w:val="0"/>
              <w:divBdr>
                <w:top w:val="none" w:sz="0" w:space="0" w:color="auto"/>
                <w:left w:val="none" w:sz="0" w:space="0" w:color="auto"/>
                <w:bottom w:val="none" w:sz="0" w:space="0" w:color="auto"/>
                <w:right w:val="none" w:sz="0" w:space="0" w:color="auto"/>
              </w:divBdr>
            </w:div>
            <w:div w:id="1470904890">
              <w:marLeft w:val="0"/>
              <w:marRight w:val="0"/>
              <w:marTop w:val="0"/>
              <w:marBottom w:val="0"/>
              <w:divBdr>
                <w:top w:val="none" w:sz="0" w:space="0" w:color="auto"/>
                <w:left w:val="none" w:sz="0" w:space="0" w:color="auto"/>
                <w:bottom w:val="none" w:sz="0" w:space="0" w:color="auto"/>
                <w:right w:val="none" w:sz="0" w:space="0" w:color="auto"/>
              </w:divBdr>
            </w:div>
            <w:div w:id="147090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904740">
      <w:marLeft w:val="0"/>
      <w:marRight w:val="0"/>
      <w:marTop w:val="0"/>
      <w:marBottom w:val="0"/>
      <w:divBdr>
        <w:top w:val="none" w:sz="0" w:space="0" w:color="auto"/>
        <w:left w:val="none" w:sz="0" w:space="0" w:color="auto"/>
        <w:bottom w:val="none" w:sz="0" w:space="0" w:color="auto"/>
        <w:right w:val="none" w:sz="0" w:space="0" w:color="auto"/>
      </w:divBdr>
      <w:divsChild>
        <w:div w:id="1470904858">
          <w:marLeft w:val="0"/>
          <w:marRight w:val="0"/>
          <w:marTop w:val="0"/>
          <w:marBottom w:val="0"/>
          <w:divBdr>
            <w:top w:val="none" w:sz="0" w:space="0" w:color="auto"/>
            <w:left w:val="none" w:sz="0" w:space="0" w:color="auto"/>
            <w:bottom w:val="none" w:sz="0" w:space="0" w:color="auto"/>
            <w:right w:val="none" w:sz="0" w:space="0" w:color="auto"/>
          </w:divBdr>
          <w:divsChild>
            <w:div w:id="1470904695">
              <w:marLeft w:val="0"/>
              <w:marRight w:val="0"/>
              <w:marTop w:val="0"/>
              <w:marBottom w:val="0"/>
              <w:divBdr>
                <w:top w:val="none" w:sz="0" w:space="0" w:color="auto"/>
                <w:left w:val="none" w:sz="0" w:space="0" w:color="auto"/>
                <w:bottom w:val="none" w:sz="0" w:space="0" w:color="auto"/>
                <w:right w:val="none" w:sz="0" w:space="0" w:color="auto"/>
              </w:divBdr>
            </w:div>
            <w:div w:id="1470904772">
              <w:marLeft w:val="0"/>
              <w:marRight w:val="0"/>
              <w:marTop w:val="0"/>
              <w:marBottom w:val="0"/>
              <w:divBdr>
                <w:top w:val="none" w:sz="0" w:space="0" w:color="auto"/>
                <w:left w:val="none" w:sz="0" w:space="0" w:color="auto"/>
                <w:bottom w:val="none" w:sz="0" w:space="0" w:color="auto"/>
                <w:right w:val="none" w:sz="0" w:space="0" w:color="auto"/>
              </w:divBdr>
            </w:div>
            <w:div w:id="1470904809">
              <w:marLeft w:val="0"/>
              <w:marRight w:val="0"/>
              <w:marTop w:val="0"/>
              <w:marBottom w:val="0"/>
              <w:divBdr>
                <w:top w:val="none" w:sz="0" w:space="0" w:color="auto"/>
                <w:left w:val="none" w:sz="0" w:space="0" w:color="auto"/>
                <w:bottom w:val="none" w:sz="0" w:space="0" w:color="auto"/>
                <w:right w:val="none" w:sz="0" w:space="0" w:color="auto"/>
              </w:divBdr>
            </w:div>
            <w:div w:id="1470905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904748">
      <w:marLeft w:val="0"/>
      <w:marRight w:val="0"/>
      <w:marTop w:val="0"/>
      <w:marBottom w:val="0"/>
      <w:divBdr>
        <w:top w:val="none" w:sz="0" w:space="0" w:color="auto"/>
        <w:left w:val="none" w:sz="0" w:space="0" w:color="auto"/>
        <w:bottom w:val="none" w:sz="0" w:space="0" w:color="auto"/>
        <w:right w:val="none" w:sz="0" w:space="0" w:color="auto"/>
      </w:divBdr>
      <w:divsChild>
        <w:div w:id="1470905000">
          <w:marLeft w:val="0"/>
          <w:marRight w:val="0"/>
          <w:marTop w:val="0"/>
          <w:marBottom w:val="0"/>
          <w:divBdr>
            <w:top w:val="none" w:sz="0" w:space="0" w:color="auto"/>
            <w:left w:val="none" w:sz="0" w:space="0" w:color="auto"/>
            <w:bottom w:val="none" w:sz="0" w:space="0" w:color="auto"/>
            <w:right w:val="none" w:sz="0" w:space="0" w:color="auto"/>
          </w:divBdr>
          <w:divsChild>
            <w:div w:id="1470904914">
              <w:marLeft w:val="0"/>
              <w:marRight w:val="0"/>
              <w:marTop w:val="0"/>
              <w:marBottom w:val="0"/>
              <w:divBdr>
                <w:top w:val="none" w:sz="0" w:space="0" w:color="auto"/>
                <w:left w:val="none" w:sz="0" w:space="0" w:color="auto"/>
                <w:bottom w:val="none" w:sz="0" w:space="0" w:color="auto"/>
                <w:right w:val="none" w:sz="0" w:space="0" w:color="auto"/>
              </w:divBdr>
            </w:div>
            <w:div w:id="147090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904750">
      <w:marLeft w:val="0"/>
      <w:marRight w:val="0"/>
      <w:marTop w:val="0"/>
      <w:marBottom w:val="0"/>
      <w:divBdr>
        <w:top w:val="none" w:sz="0" w:space="0" w:color="auto"/>
        <w:left w:val="none" w:sz="0" w:space="0" w:color="auto"/>
        <w:bottom w:val="none" w:sz="0" w:space="0" w:color="auto"/>
        <w:right w:val="none" w:sz="0" w:space="0" w:color="auto"/>
      </w:divBdr>
    </w:div>
    <w:div w:id="1470904757">
      <w:marLeft w:val="0"/>
      <w:marRight w:val="0"/>
      <w:marTop w:val="0"/>
      <w:marBottom w:val="0"/>
      <w:divBdr>
        <w:top w:val="none" w:sz="0" w:space="0" w:color="auto"/>
        <w:left w:val="none" w:sz="0" w:space="0" w:color="auto"/>
        <w:bottom w:val="none" w:sz="0" w:space="0" w:color="auto"/>
        <w:right w:val="none" w:sz="0" w:space="0" w:color="auto"/>
      </w:divBdr>
    </w:div>
    <w:div w:id="1470904759">
      <w:marLeft w:val="0"/>
      <w:marRight w:val="0"/>
      <w:marTop w:val="0"/>
      <w:marBottom w:val="0"/>
      <w:divBdr>
        <w:top w:val="none" w:sz="0" w:space="0" w:color="auto"/>
        <w:left w:val="none" w:sz="0" w:space="0" w:color="auto"/>
        <w:bottom w:val="none" w:sz="0" w:space="0" w:color="auto"/>
        <w:right w:val="none" w:sz="0" w:space="0" w:color="auto"/>
      </w:divBdr>
      <w:divsChild>
        <w:div w:id="1470904854">
          <w:marLeft w:val="0"/>
          <w:marRight w:val="0"/>
          <w:marTop w:val="0"/>
          <w:marBottom w:val="0"/>
          <w:divBdr>
            <w:top w:val="none" w:sz="0" w:space="0" w:color="auto"/>
            <w:left w:val="none" w:sz="0" w:space="0" w:color="auto"/>
            <w:bottom w:val="none" w:sz="0" w:space="0" w:color="auto"/>
            <w:right w:val="none" w:sz="0" w:space="0" w:color="auto"/>
          </w:divBdr>
        </w:div>
      </w:divsChild>
    </w:div>
    <w:div w:id="1470904766">
      <w:marLeft w:val="41"/>
      <w:marRight w:val="41"/>
      <w:marTop w:val="82"/>
      <w:marBottom w:val="82"/>
      <w:divBdr>
        <w:top w:val="none" w:sz="0" w:space="0" w:color="auto"/>
        <w:left w:val="none" w:sz="0" w:space="0" w:color="auto"/>
        <w:bottom w:val="none" w:sz="0" w:space="0" w:color="auto"/>
        <w:right w:val="none" w:sz="0" w:space="0" w:color="auto"/>
      </w:divBdr>
      <w:divsChild>
        <w:div w:id="1470904846">
          <w:marLeft w:val="0"/>
          <w:marRight w:val="0"/>
          <w:marTop w:val="0"/>
          <w:marBottom w:val="567"/>
          <w:divBdr>
            <w:top w:val="none" w:sz="0" w:space="0" w:color="auto"/>
            <w:left w:val="none" w:sz="0" w:space="0" w:color="auto"/>
            <w:bottom w:val="none" w:sz="0" w:space="0" w:color="auto"/>
            <w:right w:val="none" w:sz="0" w:space="0" w:color="auto"/>
          </w:divBdr>
        </w:div>
      </w:divsChild>
    </w:div>
    <w:div w:id="1470904776">
      <w:marLeft w:val="0"/>
      <w:marRight w:val="0"/>
      <w:marTop w:val="0"/>
      <w:marBottom w:val="0"/>
      <w:divBdr>
        <w:top w:val="none" w:sz="0" w:space="0" w:color="auto"/>
        <w:left w:val="none" w:sz="0" w:space="0" w:color="auto"/>
        <w:bottom w:val="none" w:sz="0" w:space="0" w:color="auto"/>
        <w:right w:val="none" w:sz="0" w:space="0" w:color="auto"/>
      </w:divBdr>
      <w:divsChild>
        <w:div w:id="1470904734">
          <w:marLeft w:val="0"/>
          <w:marRight w:val="0"/>
          <w:marTop w:val="0"/>
          <w:marBottom w:val="0"/>
          <w:divBdr>
            <w:top w:val="none" w:sz="0" w:space="0" w:color="auto"/>
            <w:left w:val="none" w:sz="0" w:space="0" w:color="auto"/>
            <w:bottom w:val="none" w:sz="0" w:space="0" w:color="auto"/>
            <w:right w:val="none" w:sz="0" w:space="0" w:color="auto"/>
          </w:divBdr>
          <w:divsChild>
            <w:div w:id="1470904689">
              <w:marLeft w:val="0"/>
              <w:marRight w:val="0"/>
              <w:marTop w:val="0"/>
              <w:marBottom w:val="0"/>
              <w:divBdr>
                <w:top w:val="none" w:sz="0" w:space="0" w:color="auto"/>
                <w:left w:val="none" w:sz="0" w:space="0" w:color="auto"/>
                <w:bottom w:val="none" w:sz="0" w:space="0" w:color="auto"/>
                <w:right w:val="none" w:sz="0" w:space="0" w:color="auto"/>
              </w:divBdr>
            </w:div>
            <w:div w:id="1470904755">
              <w:marLeft w:val="0"/>
              <w:marRight w:val="0"/>
              <w:marTop w:val="0"/>
              <w:marBottom w:val="0"/>
              <w:divBdr>
                <w:top w:val="none" w:sz="0" w:space="0" w:color="auto"/>
                <w:left w:val="none" w:sz="0" w:space="0" w:color="auto"/>
                <w:bottom w:val="none" w:sz="0" w:space="0" w:color="auto"/>
                <w:right w:val="none" w:sz="0" w:space="0" w:color="auto"/>
              </w:divBdr>
            </w:div>
            <w:div w:id="1470904793">
              <w:marLeft w:val="0"/>
              <w:marRight w:val="0"/>
              <w:marTop w:val="0"/>
              <w:marBottom w:val="0"/>
              <w:divBdr>
                <w:top w:val="none" w:sz="0" w:space="0" w:color="auto"/>
                <w:left w:val="none" w:sz="0" w:space="0" w:color="auto"/>
                <w:bottom w:val="none" w:sz="0" w:space="0" w:color="auto"/>
                <w:right w:val="none" w:sz="0" w:space="0" w:color="auto"/>
              </w:divBdr>
            </w:div>
            <w:div w:id="1470904852">
              <w:marLeft w:val="0"/>
              <w:marRight w:val="0"/>
              <w:marTop w:val="0"/>
              <w:marBottom w:val="0"/>
              <w:divBdr>
                <w:top w:val="none" w:sz="0" w:space="0" w:color="auto"/>
                <w:left w:val="none" w:sz="0" w:space="0" w:color="auto"/>
                <w:bottom w:val="none" w:sz="0" w:space="0" w:color="auto"/>
                <w:right w:val="none" w:sz="0" w:space="0" w:color="auto"/>
              </w:divBdr>
            </w:div>
            <w:div w:id="1470904865">
              <w:marLeft w:val="0"/>
              <w:marRight w:val="0"/>
              <w:marTop w:val="0"/>
              <w:marBottom w:val="0"/>
              <w:divBdr>
                <w:top w:val="none" w:sz="0" w:space="0" w:color="auto"/>
                <w:left w:val="none" w:sz="0" w:space="0" w:color="auto"/>
                <w:bottom w:val="none" w:sz="0" w:space="0" w:color="auto"/>
                <w:right w:val="none" w:sz="0" w:space="0" w:color="auto"/>
              </w:divBdr>
            </w:div>
            <w:div w:id="1470904897">
              <w:marLeft w:val="0"/>
              <w:marRight w:val="0"/>
              <w:marTop w:val="0"/>
              <w:marBottom w:val="0"/>
              <w:divBdr>
                <w:top w:val="none" w:sz="0" w:space="0" w:color="auto"/>
                <w:left w:val="none" w:sz="0" w:space="0" w:color="auto"/>
                <w:bottom w:val="none" w:sz="0" w:space="0" w:color="auto"/>
                <w:right w:val="none" w:sz="0" w:space="0" w:color="auto"/>
              </w:divBdr>
            </w:div>
            <w:div w:id="1470904900">
              <w:marLeft w:val="0"/>
              <w:marRight w:val="0"/>
              <w:marTop w:val="0"/>
              <w:marBottom w:val="0"/>
              <w:divBdr>
                <w:top w:val="none" w:sz="0" w:space="0" w:color="auto"/>
                <w:left w:val="none" w:sz="0" w:space="0" w:color="auto"/>
                <w:bottom w:val="none" w:sz="0" w:space="0" w:color="auto"/>
                <w:right w:val="none" w:sz="0" w:space="0" w:color="auto"/>
              </w:divBdr>
            </w:div>
            <w:div w:id="1470904902">
              <w:marLeft w:val="0"/>
              <w:marRight w:val="0"/>
              <w:marTop w:val="0"/>
              <w:marBottom w:val="0"/>
              <w:divBdr>
                <w:top w:val="none" w:sz="0" w:space="0" w:color="auto"/>
                <w:left w:val="none" w:sz="0" w:space="0" w:color="auto"/>
                <w:bottom w:val="none" w:sz="0" w:space="0" w:color="auto"/>
                <w:right w:val="none" w:sz="0" w:space="0" w:color="auto"/>
              </w:divBdr>
            </w:div>
            <w:div w:id="147090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904777">
      <w:marLeft w:val="0"/>
      <w:marRight w:val="0"/>
      <w:marTop w:val="0"/>
      <w:marBottom w:val="0"/>
      <w:divBdr>
        <w:top w:val="none" w:sz="0" w:space="0" w:color="auto"/>
        <w:left w:val="none" w:sz="0" w:space="0" w:color="auto"/>
        <w:bottom w:val="none" w:sz="0" w:space="0" w:color="auto"/>
        <w:right w:val="none" w:sz="0" w:space="0" w:color="auto"/>
      </w:divBdr>
      <w:divsChild>
        <w:div w:id="1470904824">
          <w:marLeft w:val="0"/>
          <w:marRight w:val="0"/>
          <w:marTop w:val="0"/>
          <w:marBottom w:val="0"/>
          <w:divBdr>
            <w:top w:val="none" w:sz="0" w:space="0" w:color="auto"/>
            <w:left w:val="none" w:sz="0" w:space="0" w:color="auto"/>
            <w:bottom w:val="none" w:sz="0" w:space="0" w:color="auto"/>
            <w:right w:val="none" w:sz="0" w:space="0" w:color="auto"/>
          </w:divBdr>
          <w:divsChild>
            <w:div w:id="1470904700">
              <w:marLeft w:val="0"/>
              <w:marRight w:val="0"/>
              <w:marTop w:val="0"/>
              <w:marBottom w:val="0"/>
              <w:divBdr>
                <w:top w:val="none" w:sz="0" w:space="0" w:color="auto"/>
                <w:left w:val="none" w:sz="0" w:space="0" w:color="auto"/>
                <w:bottom w:val="none" w:sz="0" w:space="0" w:color="auto"/>
                <w:right w:val="none" w:sz="0" w:space="0" w:color="auto"/>
              </w:divBdr>
            </w:div>
            <w:div w:id="1470904715">
              <w:marLeft w:val="0"/>
              <w:marRight w:val="0"/>
              <w:marTop w:val="0"/>
              <w:marBottom w:val="0"/>
              <w:divBdr>
                <w:top w:val="none" w:sz="0" w:space="0" w:color="auto"/>
                <w:left w:val="none" w:sz="0" w:space="0" w:color="auto"/>
                <w:bottom w:val="none" w:sz="0" w:space="0" w:color="auto"/>
                <w:right w:val="none" w:sz="0" w:space="0" w:color="auto"/>
              </w:divBdr>
            </w:div>
            <w:div w:id="1470904717">
              <w:marLeft w:val="0"/>
              <w:marRight w:val="0"/>
              <w:marTop w:val="0"/>
              <w:marBottom w:val="0"/>
              <w:divBdr>
                <w:top w:val="none" w:sz="0" w:space="0" w:color="auto"/>
                <w:left w:val="none" w:sz="0" w:space="0" w:color="auto"/>
                <w:bottom w:val="none" w:sz="0" w:space="0" w:color="auto"/>
                <w:right w:val="none" w:sz="0" w:space="0" w:color="auto"/>
              </w:divBdr>
            </w:div>
            <w:div w:id="1470904731">
              <w:marLeft w:val="0"/>
              <w:marRight w:val="0"/>
              <w:marTop w:val="0"/>
              <w:marBottom w:val="0"/>
              <w:divBdr>
                <w:top w:val="none" w:sz="0" w:space="0" w:color="auto"/>
                <w:left w:val="none" w:sz="0" w:space="0" w:color="auto"/>
                <w:bottom w:val="none" w:sz="0" w:space="0" w:color="auto"/>
                <w:right w:val="none" w:sz="0" w:space="0" w:color="auto"/>
              </w:divBdr>
            </w:div>
            <w:div w:id="1470904739">
              <w:marLeft w:val="0"/>
              <w:marRight w:val="0"/>
              <w:marTop w:val="0"/>
              <w:marBottom w:val="0"/>
              <w:divBdr>
                <w:top w:val="none" w:sz="0" w:space="0" w:color="auto"/>
                <w:left w:val="none" w:sz="0" w:space="0" w:color="auto"/>
                <w:bottom w:val="none" w:sz="0" w:space="0" w:color="auto"/>
                <w:right w:val="none" w:sz="0" w:space="0" w:color="auto"/>
              </w:divBdr>
            </w:div>
            <w:div w:id="1470904751">
              <w:marLeft w:val="0"/>
              <w:marRight w:val="0"/>
              <w:marTop w:val="0"/>
              <w:marBottom w:val="0"/>
              <w:divBdr>
                <w:top w:val="none" w:sz="0" w:space="0" w:color="auto"/>
                <w:left w:val="none" w:sz="0" w:space="0" w:color="auto"/>
                <w:bottom w:val="none" w:sz="0" w:space="0" w:color="auto"/>
                <w:right w:val="none" w:sz="0" w:space="0" w:color="auto"/>
              </w:divBdr>
            </w:div>
            <w:div w:id="1470904754">
              <w:marLeft w:val="0"/>
              <w:marRight w:val="0"/>
              <w:marTop w:val="0"/>
              <w:marBottom w:val="0"/>
              <w:divBdr>
                <w:top w:val="none" w:sz="0" w:space="0" w:color="auto"/>
                <w:left w:val="none" w:sz="0" w:space="0" w:color="auto"/>
                <w:bottom w:val="none" w:sz="0" w:space="0" w:color="auto"/>
                <w:right w:val="none" w:sz="0" w:space="0" w:color="auto"/>
              </w:divBdr>
            </w:div>
            <w:div w:id="1470904799">
              <w:marLeft w:val="0"/>
              <w:marRight w:val="0"/>
              <w:marTop w:val="0"/>
              <w:marBottom w:val="0"/>
              <w:divBdr>
                <w:top w:val="none" w:sz="0" w:space="0" w:color="auto"/>
                <w:left w:val="none" w:sz="0" w:space="0" w:color="auto"/>
                <w:bottom w:val="none" w:sz="0" w:space="0" w:color="auto"/>
                <w:right w:val="none" w:sz="0" w:space="0" w:color="auto"/>
              </w:divBdr>
            </w:div>
            <w:div w:id="1470904800">
              <w:marLeft w:val="0"/>
              <w:marRight w:val="0"/>
              <w:marTop w:val="0"/>
              <w:marBottom w:val="0"/>
              <w:divBdr>
                <w:top w:val="none" w:sz="0" w:space="0" w:color="auto"/>
                <w:left w:val="none" w:sz="0" w:space="0" w:color="auto"/>
                <w:bottom w:val="none" w:sz="0" w:space="0" w:color="auto"/>
                <w:right w:val="none" w:sz="0" w:space="0" w:color="auto"/>
              </w:divBdr>
            </w:div>
            <w:div w:id="1470904901">
              <w:marLeft w:val="0"/>
              <w:marRight w:val="0"/>
              <w:marTop w:val="0"/>
              <w:marBottom w:val="0"/>
              <w:divBdr>
                <w:top w:val="none" w:sz="0" w:space="0" w:color="auto"/>
                <w:left w:val="none" w:sz="0" w:space="0" w:color="auto"/>
                <w:bottom w:val="none" w:sz="0" w:space="0" w:color="auto"/>
                <w:right w:val="none" w:sz="0" w:space="0" w:color="auto"/>
              </w:divBdr>
            </w:div>
            <w:div w:id="1470904906">
              <w:marLeft w:val="0"/>
              <w:marRight w:val="0"/>
              <w:marTop w:val="0"/>
              <w:marBottom w:val="0"/>
              <w:divBdr>
                <w:top w:val="none" w:sz="0" w:space="0" w:color="auto"/>
                <w:left w:val="none" w:sz="0" w:space="0" w:color="auto"/>
                <w:bottom w:val="none" w:sz="0" w:space="0" w:color="auto"/>
                <w:right w:val="none" w:sz="0" w:space="0" w:color="auto"/>
              </w:divBdr>
            </w:div>
            <w:div w:id="1470904924">
              <w:marLeft w:val="0"/>
              <w:marRight w:val="0"/>
              <w:marTop w:val="0"/>
              <w:marBottom w:val="0"/>
              <w:divBdr>
                <w:top w:val="none" w:sz="0" w:space="0" w:color="auto"/>
                <w:left w:val="none" w:sz="0" w:space="0" w:color="auto"/>
                <w:bottom w:val="none" w:sz="0" w:space="0" w:color="auto"/>
                <w:right w:val="none" w:sz="0" w:space="0" w:color="auto"/>
              </w:divBdr>
            </w:div>
            <w:div w:id="1470904925">
              <w:marLeft w:val="0"/>
              <w:marRight w:val="0"/>
              <w:marTop w:val="0"/>
              <w:marBottom w:val="0"/>
              <w:divBdr>
                <w:top w:val="none" w:sz="0" w:space="0" w:color="auto"/>
                <w:left w:val="none" w:sz="0" w:space="0" w:color="auto"/>
                <w:bottom w:val="none" w:sz="0" w:space="0" w:color="auto"/>
                <w:right w:val="none" w:sz="0" w:space="0" w:color="auto"/>
              </w:divBdr>
            </w:div>
            <w:div w:id="1470904974">
              <w:marLeft w:val="0"/>
              <w:marRight w:val="0"/>
              <w:marTop w:val="0"/>
              <w:marBottom w:val="0"/>
              <w:divBdr>
                <w:top w:val="none" w:sz="0" w:space="0" w:color="auto"/>
                <w:left w:val="none" w:sz="0" w:space="0" w:color="auto"/>
                <w:bottom w:val="none" w:sz="0" w:space="0" w:color="auto"/>
                <w:right w:val="none" w:sz="0" w:space="0" w:color="auto"/>
              </w:divBdr>
            </w:div>
            <w:div w:id="1470904977">
              <w:marLeft w:val="0"/>
              <w:marRight w:val="0"/>
              <w:marTop w:val="0"/>
              <w:marBottom w:val="0"/>
              <w:divBdr>
                <w:top w:val="none" w:sz="0" w:space="0" w:color="auto"/>
                <w:left w:val="none" w:sz="0" w:space="0" w:color="auto"/>
                <w:bottom w:val="none" w:sz="0" w:space="0" w:color="auto"/>
                <w:right w:val="none" w:sz="0" w:space="0" w:color="auto"/>
              </w:divBdr>
            </w:div>
            <w:div w:id="147090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904780">
      <w:marLeft w:val="0"/>
      <w:marRight w:val="0"/>
      <w:marTop w:val="0"/>
      <w:marBottom w:val="0"/>
      <w:divBdr>
        <w:top w:val="none" w:sz="0" w:space="0" w:color="auto"/>
        <w:left w:val="none" w:sz="0" w:space="0" w:color="auto"/>
        <w:bottom w:val="none" w:sz="0" w:space="0" w:color="auto"/>
        <w:right w:val="none" w:sz="0" w:space="0" w:color="auto"/>
      </w:divBdr>
      <w:divsChild>
        <w:div w:id="1470904993">
          <w:marLeft w:val="0"/>
          <w:marRight w:val="0"/>
          <w:marTop w:val="0"/>
          <w:marBottom w:val="0"/>
          <w:divBdr>
            <w:top w:val="none" w:sz="0" w:space="0" w:color="auto"/>
            <w:left w:val="none" w:sz="0" w:space="0" w:color="auto"/>
            <w:bottom w:val="none" w:sz="0" w:space="0" w:color="auto"/>
            <w:right w:val="none" w:sz="0" w:space="0" w:color="auto"/>
          </w:divBdr>
          <w:divsChild>
            <w:div w:id="1470904698">
              <w:marLeft w:val="0"/>
              <w:marRight w:val="0"/>
              <w:marTop w:val="0"/>
              <w:marBottom w:val="0"/>
              <w:divBdr>
                <w:top w:val="none" w:sz="0" w:space="0" w:color="auto"/>
                <w:left w:val="none" w:sz="0" w:space="0" w:color="auto"/>
                <w:bottom w:val="none" w:sz="0" w:space="0" w:color="auto"/>
                <w:right w:val="none" w:sz="0" w:space="0" w:color="auto"/>
              </w:divBdr>
            </w:div>
            <w:div w:id="1470904764">
              <w:marLeft w:val="0"/>
              <w:marRight w:val="0"/>
              <w:marTop w:val="0"/>
              <w:marBottom w:val="0"/>
              <w:divBdr>
                <w:top w:val="none" w:sz="0" w:space="0" w:color="auto"/>
                <w:left w:val="none" w:sz="0" w:space="0" w:color="auto"/>
                <w:bottom w:val="none" w:sz="0" w:space="0" w:color="auto"/>
                <w:right w:val="none" w:sz="0" w:space="0" w:color="auto"/>
              </w:divBdr>
            </w:div>
            <w:div w:id="1470904796">
              <w:marLeft w:val="0"/>
              <w:marRight w:val="0"/>
              <w:marTop w:val="0"/>
              <w:marBottom w:val="0"/>
              <w:divBdr>
                <w:top w:val="none" w:sz="0" w:space="0" w:color="auto"/>
                <w:left w:val="none" w:sz="0" w:space="0" w:color="auto"/>
                <w:bottom w:val="none" w:sz="0" w:space="0" w:color="auto"/>
                <w:right w:val="none" w:sz="0" w:space="0" w:color="auto"/>
              </w:divBdr>
            </w:div>
            <w:div w:id="1470904812">
              <w:marLeft w:val="0"/>
              <w:marRight w:val="0"/>
              <w:marTop w:val="0"/>
              <w:marBottom w:val="0"/>
              <w:divBdr>
                <w:top w:val="none" w:sz="0" w:space="0" w:color="auto"/>
                <w:left w:val="none" w:sz="0" w:space="0" w:color="auto"/>
                <w:bottom w:val="none" w:sz="0" w:space="0" w:color="auto"/>
                <w:right w:val="none" w:sz="0" w:space="0" w:color="auto"/>
              </w:divBdr>
            </w:div>
            <w:div w:id="1470904875">
              <w:marLeft w:val="0"/>
              <w:marRight w:val="0"/>
              <w:marTop w:val="0"/>
              <w:marBottom w:val="0"/>
              <w:divBdr>
                <w:top w:val="none" w:sz="0" w:space="0" w:color="auto"/>
                <w:left w:val="none" w:sz="0" w:space="0" w:color="auto"/>
                <w:bottom w:val="none" w:sz="0" w:space="0" w:color="auto"/>
                <w:right w:val="none" w:sz="0" w:space="0" w:color="auto"/>
              </w:divBdr>
            </w:div>
            <w:div w:id="1470904877">
              <w:marLeft w:val="0"/>
              <w:marRight w:val="0"/>
              <w:marTop w:val="0"/>
              <w:marBottom w:val="0"/>
              <w:divBdr>
                <w:top w:val="none" w:sz="0" w:space="0" w:color="auto"/>
                <w:left w:val="none" w:sz="0" w:space="0" w:color="auto"/>
                <w:bottom w:val="none" w:sz="0" w:space="0" w:color="auto"/>
                <w:right w:val="none" w:sz="0" w:space="0" w:color="auto"/>
              </w:divBdr>
            </w:div>
            <w:div w:id="1470904878">
              <w:marLeft w:val="0"/>
              <w:marRight w:val="0"/>
              <w:marTop w:val="0"/>
              <w:marBottom w:val="0"/>
              <w:divBdr>
                <w:top w:val="none" w:sz="0" w:space="0" w:color="auto"/>
                <w:left w:val="none" w:sz="0" w:space="0" w:color="auto"/>
                <w:bottom w:val="none" w:sz="0" w:space="0" w:color="auto"/>
                <w:right w:val="none" w:sz="0" w:space="0" w:color="auto"/>
              </w:divBdr>
            </w:div>
            <w:div w:id="1470904916">
              <w:marLeft w:val="0"/>
              <w:marRight w:val="0"/>
              <w:marTop w:val="0"/>
              <w:marBottom w:val="0"/>
              <w:divBdr>
                <w:top w:val="none" w:sz="0" w:space="0" w:color="auto"/>
                <w:left w:val="none" w:sz="0" w:space="0" w:color="auto"/>
                <w:bottom w:val="none" w:sz="0" w:space="0" w:color="auto"/>
                <w:right w:val="none" w:sz="0" w:space="0" w:color="auto"/>
              </w:divBdr>
            </w:div>
            <w:div w:id="147090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904788">
      <w:marLeft w:val="0"/>
      <w:marRight w:val="0"/>
      <w:marTop w:val="0"/>
      <w:marBottom w:val="0"/>
      <w:divBdr>
        <w:top w:val="none" w:sz="0" w:space="0" w:color="auto"/>
        <w:left w:val="none" w:sz="0" w:space="0" w:color="auto"/>
        <w:bottom w:val="none" w:sz="0" w:space="0" w:color="auto"/>
        <w:right w:val="none" w:sz="0" w:space="0" w:color="auto"/>
      </w:divBdr>
      <w:divsChild>
        <w:div w:id="1470905019">
          <w:marLeft w:val="0"/>
          <w:marRight w:val="0"/>
          <w:marTop w:val="0"/>
          <w:marBottom w:val="0"/>
          <w:divBdr>
            <w:top w:val="none" w:sz="0" w:space="0" w:color="auto"/>
            <w:left w:val="none" w:sz="0" w:space="0" w:color="auto"/>
            <w:bottom w:val="none" w:sz="0" w:space="0" w:color="auto"/>
            <w:right w:val="none" w:sz="0" w:space="0" w:color="auto"/>
          </w:divBdr>
          <w:divsChild>
            <w:div w:id="1470904769">
              <w:marLeft w:val="0"/>
              <w:marRight w:val="0"/>
              <w:marTop w:val="0"/>
              <w:marBottom w:val="0"/>
              <w:divBdr>
                <w:top w:val="none" w:sz="0" w:space="0" w:color="auto"/>
                <w:left w:val="none" w:sz="0" w:space="0" w:color="auto"/>
                <w:bottom w:val="none" w:sz="0" w:space="0" w:color="auto"/>
                <w:right w:val="none" w:sz="0" w:space="0" w:color="auto"/>
              </w:divBdr>
            </w:div>
            <w:div w:id="1470904792">
              <w:marLeft w:val="0"/>
              <w:marRight w:val="0"/>
              <w:marTop w:val="0"/>
              <w:marBottom w:val="0"/>
              <w:divBdr>
                <w:top w:val="none" w:sz="0" w:space="0" w:color="auto"/>
                <w:left w:val="none" w:sz="0" w:space="0" w:color="auto"/>
                <w:bottom w:val="none" w:sz="0" w:space="0" w:color="auto"/>
                <w:right w:val="none" w:sz="0" w:space="0" w:color="auto"/>
              </w:divBdr>
            </w:div>
            <w:div w:id="1470904804">
              <w:marLeft w:val="0"/>
              <w:marRight w:val="0"/>
              <w:marTop w:val="0"/>
              <w:marBottom w:val="0"/>
              <w:divBdr>
                <w:top w:val="none" w:sz="0" w:space="0" w:color="auto"/>
                <w:left w:val="none" w:sz="0" w:space="0" w:color="auto"/>
                <w:bottom w:val="none" w:sz="0" w:space="0" w:color="auto"/>
                <w:right w:val="none" w:sz="0" w:space="0" w:color="auto"/>
              </w:divBdr>
            </w:div>
            <w:div w:id="1470904833">
              <w:marLeft w:val="0"/>
              <w:marRight w:val="0"/>
              <w:marTop w:val="0"/>
              <w:marBottom w:val="0"/>
              <w:divBdr>
                <w:top w:val="none" w:sz="0" w:space="0" w:color="auto"/>
                <w:left w:val="none" w:sz="0" w:space="0" w:color="auto"/>
                <w:bottom w:val="none" w:sz="0" w:space="0" w:color="auto"/>
                <w:right w:val="none" w:sz="0" w:space="0" w:color="auto"/>
              </w:divBdr>
            </w:div>
            <w:div w:id="1470904932">
              <w:marLeft w:val="0"/>
              <w:marRight w:val="0"/>
              <w:marTop w:val="0"/>
              <w:marBottom w:val="0"/>
              <w:divBdr>
                <w:top w:val="none" w:sz="0" w:space="0" w:color="auto"/>
                <w:left w:val="none" w:sz="0" w:space="0" w:color="auto"/>
                <w:bottom w:val="none" w:sz="0" w:space="0" w:color="auto"/>
                <w:right w:val="none" w:sz="0" w:space="0" w:color="auto"/>
              </w:divBdr>
            </w:div>
            <w:div w:id="1470904981">
              <w:marLeft w:val="0"/>
              <w:marRight w:val="0"/>
              <w:marTop w:val="0"/>
              <w:marBottom w:val="0"/>
              <w:divBdr>
                <w:top w:val="none" w:sz="0" w:space="0" w:color="auto"/>
                <w:left w:val="none" w:sz="0" w:space="0" w:color="auto"/>
                <w:bottom w:val="none" w:sz="0" w:space="0" w:color="auto"/>
                <w:right w:val="none" w:sz="0" w:space="0" w:color="auto"/>
              </w:divBdr>
            </w:div>
            <w:div w:id="147090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904798">
      <w:marLeft w:val="0"/>
      <w:marRight w:val="0"/>
      <w:marTop w:val="0"/>
      <w:marBottom w:val="0"/>
      <w:divBdr>
        <w:top w:val="none" w:sz="0" w:space="0" w:color="auto"/>
        <w:left w:val="none" w:sz="0" w:space="0" w:color="auto"/>
        <w:bottom w:val="none" w:sz="0" w:space="0" w:color="auto"/>
        <w:right w:val="none" w:sz="0" w:space="0" w:color="auto"/>
      </w:divBdr>
      <w:divsChild>
        <w:div w:id="1470905028">
          <w:marLeft w:val="0"/>
          <w:marRight w:val="0"/>
          <w:marTop w:val="0"/>
          <w:marBottom w:val="0"/>
          <w:divBdr>
            <w:top w:val="none" w:sz="0" w:space="0" w:color="auto"/>
            <w:left w:val="none" w:sz="0" w:space="0" w:color="auto"/>
            <w:bottom w:val="none" w:sz="0" w:space="0" w:color="auto"/>
            <w:right w:val="none" w:sz="0" w:space="0" w:color="auto"/>
          </w:divBdr>
        </w:div>
      </w:divsChild>
    </w:div>
    <w:div w:id="1470904819">
      <w:marLeft w:val="0"/>
      <w:marRight w:val="0"/>
      <w:marTop w:val="0"/>
      <w:marBottom w:val="0"/>
      <w:divBdr>
        <w:top w:val="none" w:sz="0" w:space="0" w:color="auto"/>
        <w:left w:val="none" w:sz="0" w:space="0" w:color="auto"/>
        <w:bottom w:val="none" w:sz="0" w:space="0" w:color="auto"/>
        <w:right w:val="none" w:sz="0" w:space="0" w:color="auto"/>
      </w:divBdr>
      <w:divsChild>
        <w:div w:id="1470904912">
          <w:marLeft w:val="0"/>
          <w:marRight w:val="0"/>
          <w:marTop w:val="0"/>
          <w:marBottom w:val="0"/>
          <w:divBdr>
            <w:top w:val="none" w:sz="0" w:space="0" w:color="auto"/>
            <w:left w:val="none" w:sz="0" w:space="0" w:color="auto"/>
            <w:bottom w:val="none" w:sz="0" w:space="0" w:color="auto"/>
            <w:right w:val="none" w:sz="0" w:space="0" w:color="auto"/>
          </w:divBdr>
          <w:divsChild>
            <w:div w:id="1470904721">
              <w:marLeft w:val="0"/>
              <w:marRight w:val="0"/>
              <w:marTop w:val="0"/>
              <w:marBottom w:val="0"/>
              <w:divBdr>
                <w:top w:val="none" w:sz="0" w:space="0" w:color="auto"/>
                <w:left w:val="none" w:sz="0" w:space="0" w:color="auto"/>
                <w:bottom w:val="none" w:sz="0" w:space="0" w:color="auto"/>
                <w:right w:val="none" w:sz="0" w:space="0" w:color="auto"/>
              </w:divBdr>
            </w:div>
            <w:div w:id="1470904760">
              <w:marLeft w:val="0"/>
              <w:marRight w:val="0"/>
              <w:marTop w:val="0"/>
              <w:marBottom w:val="0"/>
              <w:divBdr>
                <w:top w:val="none" w:sz="0" w:space="0" w:color="auto"/>
                <w:left w:val="none" w:sz="0" w:space="0" w:color="auto"/>
                <w:bottom w:val="none" w:sz="0" w:space="0" w:color="auto"/>
                <w:right w:val="none" w:sz="0" w:space="0" w:color="auto"/>
              </w:divBdr>
            </w:div>
            <w:div w:id="1470904813">
              <w:marLeft w:val="0"/>
              <w:marRight w:val="0"/>
              <w:marTop w:val="0"/>
              <w:marBottom w:val="0"/>
              <w:divBdr>
                <w:top w:val="none" w:sz="0" w:space="0" w:color="auto"/>
                <w:left w:val="none" w:sz="0" w:space="0" w:color="auto"/>
                <w:bottom w:val="none" w:sz="0" w:space="0" w:color="auto"/>
                <w:right w:val="none" w:sz="0" w:space="0" w:color="auto"/>
              </w:divBdr>
            </w:div>
            <w:div w:id="1470904933">
              <w:marLeft w:val="0"/>
              <w:marRight w:val="0"/>
              <w:marTop w:val="0"/>
              <w:marBottom w:val="0"/>
              <w:divBdr>
                <w:top w:val="none" w:sz="0" w:space="0" w:color="auto"/>
                <w:left w:val="none" w:sz="0" w:space="0" w:color="auto"/>
                <w:bottom w:val="none" w:sz="0" w:space="0" w:color="auto"/>
                <w:right w:val="none" w:sz="0" w:space="0" w:color="auto"/>
              </w:divBdr>
            </w:div>
            <w:div w:id="1470905011">
              <w:marLeft w:val="0"/>
              <w:marRight w:val="0"/>
              <w:marTop w:val="0"/>
              <w:marBottom w:val="0"/>
              <w:divBdr>
                <w:top w:val="none" w:sz="0" w:space="0" w:color="auto"/>
                <w:left w:val="none" w:sz="0" w:space="0" w:color="auto"/>
                <w:bottom w:val="none" w:sz="0" w:space="0" w:color="auto"/>
                <w:right w:val="none" w:sz="0" w:space="0" w:color="auto"/>
              </w:divBdr>
            </w:div>
            <w:div w:id="147090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904827">
      <w:marLeft w:val="41"/>
      <w:marRight w:val="41"/>
      <w:marTop w:val="82"/>
      <w:marBottom w:val="82"/>
      <w:divBdr>
        <w:top w:val="none" w:sz="0" w:space="0" w:color="auto"/>
        <w:left w:val="none" w:sz="0" w:space="0" w:color="auto"/>
        <w:bottom w:val="none" w:sz="0" w:space="0" w:color="auto"/>
        <w:right w:val="none" w:sz="0" w:space="0" w:color="auto"/>
      </w:divBdr>
      <w:divsChild>
        <w:div w:id="1470904790">
          <w:marLeft w:val="0"/>
          <w:marRight w:val="0"/>
          <w:marTop w:val="0"/>
          <w:marBottom w:val="567"/>
          <w:divBdr>
            <w:top w:val="none" w:sz="0" w:space="0" w:color="auto"/>
            <w:left w:val="none" w:sz="0" w:space="0" w:color="auto"/>
            <w:bottom w:val="none" w:sz="0" w:space="0" w:color="auto"/>
            <w:right w:val="none" w:sz="0" w:space="0" w:color="auto"/>
          </w:divBdr>
        </w:div>
      </w:divsChild>
    </w:div>
    <w:div w:id="1470904830">
      <w:marLeft w:val="0"/>
      <w:marRight w:val="0"/>
      <w:marTop w:val="0"/>
      <w:marBottom w:val="0"/>
      <w:divBdr>
        <w:top w:val="none" w:sz="0" w:space="0" w:color="auto"/>
        <w:left w:val="none" w:sz="0" w:space="0" w:color="auto"/>
        <w:bottom w:val="none" w:sz="0" w:space="0" w:color="auto"/>
        <w:right w:val="none" w:sz="0" w:space="0" w:color="auto"/>
      </w:divBdr>
    </w:div>
    <w:div w:id="1470904831">
      <w:marLeft w:val="0"/>
      <w:marRight w:val="0"/>
      <w:marTop w:val="0"/>
      <w:marBottom w:val="0"/>
      <w:divBdr>
        <w:top w:val="none" w:sz="0" w:space="0" w:color="auto"/>
        <w:left w:val="none" w:sz="0" w:space="0" w:color="auto"/>
        <w:bottom w:val="none" w:sz="0" w:space="0" w:color="auto"/>
        <w:right w:val="none" w:sz="0" w:space="0" w:color="auto"/>
      </w:divBdr>
    </w:div>
    <w:div w:id="1470904837">
      <w:marLeft w:val="0"/>
      <w:marRight w:val="0"/>
      <w:marTop w:val="0"/>
      <w:marBottom w:val="0"/>
      <w:divBdr>
        <w:top w:val="none" w:sz="0" w:space="0" w:color="auto"/>
        <w:left w:val="none" w:sz="0" w:space="0" w:color="auto"/>
        <w:bottom w:val="none" w:sz="0" w:space="0" w:color="auto"/>
        <w:right w:val="none" w:sz="0" w:space="0" w:color="auto"/>
      </w:divBdr>
      <w:divsChild>
        <w:div w:id="1470904712">
          <w:marLeft w:val="0"/>
          <w:marRight w:val="0"/>
          <w:marTop w:val="0"/>
          <w:marBottom w:val="0"/>
          <w:divBdr>
            <w:top w:val="none" w:sz="0" w:space="0" w:color="auto"/>
            <w:left w:val="none" w:sz="0" w:space="0" w:color="auto"/>
            <w:bottom w:val="none" w:sz="0" w:space="0" w:color="auto"/>
            <w:right w:val="none" w:sz="0" w:space="0" w:color="auto"/>
          </w:divBdr>
          <w:divsChild>
            <w:div w:id="1470904773">
              <w:marLeft w:val="0"/>
              <w:marRight w:val="0"/>
              <w:marTop w:val="0"/>
              <w:marBottom w:val="0"/>
              <w:divBdr>
                <w:top w:val="none" w:sz="0" w:space="0" w:color="auto"/>
                <w:left w:val="none" w:sz="0" w:space="0" w:color="auto"/>
                <w:bottom w:val="none" w:sz="0" w:space="0" w:color="auto"/>
                <w:right w:val="none" w:sz="0" w:space="0" w:color="auto"/>
              </w:divBdr>
            </w:div>
            <w:div w:id="1470904779">
              <w:marLeft w:val="0"/>
              <w:marRight w:val="0"/>
              <w:marTop w:val="0"/>
              <w:marBottom w:val="0"/>
              <w:divBdr>
                <w:top w:val="none" w:sz="0" w:space="0" w:color="auto"/>
                <w:left w:val="none" w:sz="0" w:space="0" w:color="auto"/>
                <w:bottom w:val="none" w:sz="0" w:space="0" w:color="auto"/>
                <w:right w:val="none" w:sz="0" w:space="0" w:color="auto"/>
              </w:divBdr>
            </w:div>
            <w:div w:id="1470904818">
              <w:marLeft w:val="0"/>
              <w:marRight w:val="0"/>
              <w:marTop w:val="0"/>
              <w:marBottom w:val="0"/>
              <w:divBdr>
                <w:top w:val="none" w:sz="0" w:space="0" w:color="auto"/>
                <w:left w:val="none" w:sz="0" w:space="0" w:color="auto"/>
                <w:bottom w:val="none" w:sz="0" w:space="0" w:color="auto"/>
                <w:right w:val="none" w:sz="0" w:space="0" w:color="auto"/>
              </w:divBdr>
            </w:div>
            <w:div w:id="1470904832">
              <w:marLeft w:val="0"/>
              <w:marRight w:val="0"/>
              <w:marTop w:val="0"/>
              <w:marBottom w:val="0"/>
              <w:divBdr>
                <w:top w:val="none" w:sz="0" w:space="0" w:color="auto"/>
                <w:left w:val="none" w:sz="0" w:space="0" w:color="auto"/>
                <w:bottom w:val="none" w:sz="0" w:space="0" w:color="auto"/>
                <w:right w:val="none" w:sz="0" w:space="0" w:color="auto"/>
              </w:divBdr>
            </w:div>
            <w:div w:id="1470904850">
              <w:marLeft w:val="0"/>
              <w:marRight w:val="0"/>
              <w:marTop w:val="0"/>
              <w:marBottom w:val="0"/>
              <w:divBdr>
                <w:top w:val="none" w:sz="0" w:space="0" w:color="auto"/>
                <w:left w:val="none" w:sz="0" w:space="0" w:color="auto"/>
                <w:bottom w:val="none" w:sz="0" w:space="0" w:color="auto"/>
                <w:right w:val="none" w:sz="0" w:space="0" w:color="auto"/>
              </w:divBdr>
            </w:div>
            <w:div w:id="1470904939">
              <w:marLeft w:val="0"/>
              <w:marRight w:val="0"/>
              <w:marTop w:val="0"/>
              <w:marBottom w:val="0"/>
              <w:divBdr>
                <w:top w:val="none" w:sz="0" w:space="0" w:color="auto"/>
                <w:left w:val="none" w:sz="0" w:space="0" w:color="auto"/>
                <w:bottom w:val="none" w:sz="0" w:space="0" w:color="auto"/>
                <w:right w:val="none" w:sz="0" w:space="0" w:color="auto"/>
              </w:divBdr>
            </w:div>
            <w:div w:id="1470904952">
              <w:marLeft w:val="0"/>
              <w:marRight w:val="0"/>
              <w:marTop w:val="0"/>
              <w:marBottom w:val="0"/>
              <w:divBdr>
                <w:top w:val="none" w:sz="0" w:space="0" w:color="auto"/>
                <w:left w:val="none" w:sz="0" w:space="0" w:color="auto"/>
                <w:bottom w:val="none" w:sz="0" w:space="0" w:color="auto"/>
                <w:right w:val="none" w:sz="0" w:space="0" w:color="auto"/>
              </w:divBdr>
            </w:div>
            <w:div w:id="1470904958">
              <w:marLeft w:val="0"/>
              <w:marRight w:val="0"/>
              <w:marTop w:val="0"/>
              <w:marBottom w:val="0"/>
              <w:divBdr>
                <w:top w:val="none" w:sz="0" w:space="0" w:color="auto"/>
                <w:left w:val="none" w:sz="0" w:space="0" w:color="auto"/>
                <w:bottom w:val="none" w:sz="0" w:space="0" w:color="auto"/>
                <w:right w:val="none" w:sz="0" w:space="0" w:color="auto"/>
              </w:divBdr>
            </w:div>
            <w:div w:id="1470904975">
              <w:marLeft w:val="0"/>
              <w:marRight w:val="0"/>
              <w:marTop w:val="0"/>
              <w:marBottom w:val="0"/>
              <w:divBdr>
                <w:top w:val="none" w:sz="0" w:space="0" w:color="auto"/>
                <w:left w:val="none" w:sz="0" w:space="0" w:color="auto"/>
                <w:bottom w:val="none" w:sz="0" w:space="0" w:color="auto"/>
                <w:right w:val="none" w:sz="0" w:space="0" w:color="auto"/>
              </w:divBdr>
            </w:div>
            <w:div w:id="1470905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904839">
      <w:marLeft w:val="0"/>
      <w:marRight w:val="0"/>
      <w:marTop w:val="0"/>
      <w:marBottom w:val="0"/>
      <w:divBdr>
        <w:top w:val="none" w:sz="0" w:space="0" w:color="auto"/>
        <w:left w:val="none" w:sz="0" w:space="0" w:color="auto"/>
        <w:bottom w:val="none" w:sz="0" w:space="0" w:color="auto"/>
        <w:right w:val="none" w:sz="0" w:space="0" w:color="auto"/>
      </w:divBdr>
      <w:divsChild>
        <w:div w:id="1470904885">
          <w:marLeft w:val="0"/>
          <w:marRight w:val="0"/>
          <w:marTop w:val="0"/>
          <w:marBottom w:val="0"/>
          <w:divBdr>
            <w:top w:val="none" w:sz="0" w:space="0" w:color="auto"/>
            <w:left w:val="none" w:sz="0" w:space="0" w:color="auto"/>
            <w:bottom w:val="none" w:sz="0" w:space="0" w:color="auto"/>
            <w:right w:val="none" w:sz="0" w:space="0" w:color="auto"/>
          </w:divBdr>
          <w:divsChild>
            <w:div w:id="1470904733">
              <w:marLeft w:val="0"/>
              <w:marRight w:val="0"/>
              <w:marTop w:val="0"/>
              <w:marBottom w:val="0"/>
              <w:divBdr>
                <w:top w:val="none" w:sz="0" w:space="0" w:color="auto"/>
                <w:left w:val="none" w:sz="0" w:space="0" w:color="auto"/>
                <w:bottom w:val="none" w:sz="0" w:space="0" w:color="auto"/>
                <w:right w:val="none" w:sz="0" w:space="0" w:color="auto"/>
              </w:divBdr>
            </w:div>
            <w:div w:id="1470904801">
              <w:marLeft w:val="0"/>
              <w:marRight w:val="0"/>
              <w:marTop w:val="0"/>
              <w:marBottom w:val="0"/>
              <w:divBdr>
                <w:top w:val="none" w:sz="0" w:space="0" w:color="auto"/>
                <w:left w:val="none" w:sz="0" w:space="0" w:color="auto"/>
                <w:bottom w:val="none" w:sz="0" w:space="0" w:color="auto"/>
                <w:right w:val="none" w:sz="0" w:space="0" w:color="auto"/>
              </w:divBdr>
            </w:div>
            <w:div w:id="1470904805">
              <w:marLeft w:val="0"/>
              <w:marRight w:val="0"/>
              <w:marTop w:val="0"/>
              <w:marBottom w:val="0"/>
              <w:divBdr>
                <w:top w:val="none" w:sz="0" w:space="0" w:color="auto"/>
                <w:left w:val="none" w:sz="0" w:space="0" w:color="auto"/>
                <w:bottom w:val="none" w:sz="0" w:space="0" w:color="auto"/>
                <w:right w:val="none" w:sz="0" w:space="0" w:color="auto"/>
              </w:divBdr>
            </w:div>
            <w:div w:id="1470904892">
              <w:marLeft w:val="0"/>
              <w:marRight w:val="0"/>
              <w:marTop w:val="0"/>
              <w:marBottom w:val="0"/>
              <w:divBdr>
                <w:top w:val="none" w:sz="0" w:space="0" w:color="auto"/>
                <w:left w:val="none" w:sz="0" w:space="0" w:color="auto"/>
                <w:bottom w:val="none" w:sz="0" w:space="0" w:color="auto"/>
                <w:right w:val="none" w:sz="0" w:space="0" w:color="auto"/>
              </w:divBdr>
            </w:div>
            <w:div w:id="1470904908">
              <w:marLeft w:val="0"/>
              <w:marRight w:val="0"/>
              <w:marTop w:val="0"/>
              <w:marBottom w:val="0"/>
              <w:divBdr>
                <w:top w:val="none" w:sz="0" w:space="0" w:color="auto"/>
                <w:left w:val="none" w:sz="0" w:space="0" w:color="auto"/>
                <w:bottom w:val="none" w:sz="0" w:space="0" w:color="auto"/>
                <w:right w:val="none" w:sz="0" w:space="0" w:color="auto"/>
              </w:divBdr>
            </w:div>
            <w:div w:id="1470904909">
              <w:marLeft w:val="0"/>
              <w:marRight w:val="0"/>
              <w:marTop w:val="0"/>
              <w:marBottom w:val="0"/>
              <w:divBdr>
                <w:top w:val="none" w:sz="0" w:space="0" w:color="auto"/>
                <w:left w:val="none" w:sz="0" w:space="0" w:color="auto"/>
                <w:bottom w:val="none" w:sz="0" w:space="0" w:color="auto"/>
                <w:right w:val="none" w:sz="0" w:space="0" w:color="auto"/>
              </w:divBdr>
            </w:div>
            <w:div w:id="1470904961">
              <w:marLeft w:val="0"/>
              <w:marRight w:val="0"/>
              <w:marTop w:val="0"/>
              <w:marBottom w:val="0"/>
              <w:divBdr>
                <w:top w:val="none" w:sz="0" w:space="0" w:color="auto"/>
                <w:left w:val="none" w:sz="0" w:space="0" w:color="auto"/>
                <w:bottom w:val="none" w:sz="0" w:space="0" w:color="auto"/>
                <w:right w:val="none" w:sz="0" w:space="0" w:color="auto"/>
              </w:divBdr>
            </w:div>
            <w:div w:id="147090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904853">
      <w:marLeft w:val="41"/>
      <w:marRight w:val="41"/>
      <w:marTop w:val="82"/>
      <w:marBottom w:val="82"/>
      <w:divBdr>
        <w:top w:val="none" w:sz="0" w:space="0" w:color="auto"/>
        <w:left w:val="none" w:sz="0" w:space="0" w:color="auto"/>
        <w:bottom w:val="none" w:sz="0" w:space="0" w:color="auto"/>
        <w:right w:val="none" w:sz="0" w:space="0" w:color="auto"/>
      </w:divBdr>
      <w:divsChild>
        <w:div w:id="1470904931">
          <w:marLeft w:val="0"/>
          <w:marRight w:val="0"/>
          <w:marTop w:val="0"/>
          <w:marBottom w:val="567"/>
          <w:divBdr>
            <w:top w:val="none" w:sz="0" w:space="0" w:color="auto"/>
            <w:left w:val="none" w:sz="0" w:space="0" w:color="auto"/>
            <w:bottom w:val="none" w:sz="0" w:space="0" w:color="auto"/>
            <w:right w:val="none" w:sz="0" w:space="0" w:color="auto"/>
          </w:divBdr>
        </w:div>
      </w:divsChild>
    </w:div>
    <w:div w:id="1470904862">
      <w:marLeft w:val="0"/>
      <w:marRight w:val="0"/>
      <w:marTop w:val="0"/>
      <w:marBottom w:val="0"/>
      <w:divBdr>
        <w:top w:val="none" w:sz="0" w:space="0" w:color="auto"/>
        <w:left w:val="none" w:sz="0" w:space="0" w:color="auto"/>
        <w:bottom w:val="none" w:sz="0" w:space="0" w:color="auto"/>
        <w:right w:val="none" w:sz="0" w:space="0" w:color="auto"/>
      </w:divBdr>
      <w:divsChild>
        <w:div w:id="1470904956">
          <w:marLeft w:val="0"/>
          <w:marRight w:val="0"/>
          <w:marTop w:val="0"/>
          <w:marBottom w:val="0"/>
          <w:divBdr>
            <w:top w:val="none" w:sz="0" w:space="0" w:color="auto"/>
            <w:left w:val="none" w:sz="0" w:space="0" w:color="auto"/>
            <w:bottom w:val="none" w:sz="0" w:space="0" w:color="auto"/>
            <w:right w:val="none" w:sz="0" w:space="0" w:color="auto"/>
          </w:divBdr>
        </w:div>
      </w:divsChild>
    </w:div>
    <w:div w:id="1470904863">
      <w:marLeft w:val="0"/>
      <w:marRight w:val="0"/>
      <w:marTop w:val="0"/>
      <w:marBottom w:val="0"/>
      <w:divBdr>
        <w:top w:val="none" w:sz="0" w:space="0" w:color="auto"/>
        <w:left w:val="none" w:sz="0" w:space="0" w:color="auto"/>
        <w:bottom w:val="none" w:sz="0" w:space="0" w:color="auto"/>
        <w:right w:val="none" w:sz="0" w:space="0" w:color="auto"/>
      </w:divBdr>
    </w:div>
    <w:div w:id="1470904866">
      <w:marLeft w:val="0"/>
      <w:marRight w:val="0"/>
      <w:marTop w:val="0"/>
      <w:marBottom w:val="0"/>
      <w:divBdr>
        <w:top w:val="none" w:sz="0" w:space="0" w:color="auto"/>
        <w:left w:val="none" w:sz="0" w:space="0" w:color="auto"/>
        <w:bottom w:val="none" w:sz="0" w:space="0" w:color="auto"/>
        <w:right w:val="none" w:sz="0" w:space="0" w:color="auto"/>
      </w:divBdr>
      <w:divsChild>
        <w:div w:id="1470905004">
          <w:marLeft w:val="0"/>
          <w:marRight w:val="0"/>
          <w:marTop w:val="0"/>
          <w:marBottom w:val="0"/>
          <w:divBdr>
            <w:top w:val="none" w:sz="0" w:space="0" w:color="auto"/>
            <w:left w:val="none" w:sz="0" w:space="0" w:color="auto"/>
            <w:bottom w:val="none" w:sz="0" w:space="0" w:color="auto"/>
            <w:right w:val="none" w:sz="0" w:space="0" w:color="auto"/>
          </w:divBdr>
          <w:divsChild>
            <w:div w:id="1470904693">
              <w:marLeft w:val="0"/>
              <w:marRight w:val="0"/>
              <w:marTop w:val="0"/>
              <w:marBottom w:val="0"/>
              <w:divBdr>
                <w:top w:val="none" w:sz="0" w:space="0" w:color="auto"/>
                <w:left w:val="none" w:sz="0" w:space="0" w:color="auto"/>
                <w:bottom w:val="none" w:sz="0" w:space="0" w:color="auto"/>
                <w:right w:val="none" w:sz="0" w:space="0" w:color="auto"/>
              </w:divBdr>
            </w:div>
            <w:div w:id="1470904696">
              <w:marLeft w:val="0"/>
              <w:marRight w:val="0"/>
              <w:marTop w:val="0"/>
              <w:marBottom w:val="0"/>
              <w:divBdr>
                <w:top w:val="none" w:sz="0" w:space="0" w:color="auto"/>
                <w:left w:val="none" w:sz="0" w:space="0" w:color="auto"/>
                <w:bottom w:val="none" w:sz="0" w:space="0" w:color="auto"/>
                <w:right w:val="none" w:sz="0" w:space="0" w:color="auto"/>
              </w:divBdr>
            </w:div>
            <w:div w:id="1470904720">
              <w:marLeft w:val="0"/>
              <w:marRight w:val="0"/>
              <w:marTop w:val="0"/>
              <w:marBottom w:val="0"/>
              <w:divBdr>
                <w:top w:val="none" w:sz="0" w:space="0" w:color="auto"/>
                <w:left w:val="none" w:sz="0" w:space="0" w:color="auto"/>
                <w:bottom w:val="none" w:sz="0" w:space="0" w:color="auto"/>
                <w:right w:val="none" w:sz="0" w:space="0" w:color="auto"/>
              </w:divBdr>
            </w:div>
            <w:div w:id="1470904778">
              <w:marLeft w:val="0"/>
              <w:marRight w:val="0"/>
              <w:marTop w:val="0"/>
              <w:marBottom w:val="0"/>
              <w:divBdr>
                <w:top w:val="none" w:sz="0" w:space="0" w:color="auto"/>
                <w:left w:val="none" w:sz="0" w:space="0" w:color="auto"/>
                <w:bottom w:val="none" w:sz="0" w:space="0" w:color="auto"/>
                <w:right w:val="none" w:sz="0" w:space="0" w:color="auto"/>
              </w:divBdr>
            </w:div>
            <w:div w:id="1470904845">
              <w:marLeft w:val="0"/>
              <w:marRight w:val="0"/>
              <w:marTop w:val="0"/>
              <w:marBottom w:val="0"/>
              <w:divBdr>
                <w:top w:val="none" w:sz="0" w:space="0" w:color="auto"/>
                <w:left w:val="none" w:sz="0" w:space="0" w:color="auto"/>
                <w:bottom w:val="none" w:sz="0" w:space="0" w:color="auto"/>
                <w:right w:val="none" w:sz="0" w:space="0" w:color="auto"/>
              </w:divBdr>
            </w:div>
            <w:div w:id="1470904887">
              <w:marLeft w:val="0"/>
              <w:marRight w:val="0"/>
              <w:marTop w:val="0"/>
              <w:marBottom w:val="0"/>
              <w:divBdr>
                <w:top w:val="none" w:sz="0" w:space="0" w:color="auto"/>
                <w:left w:val="none" w:sz="0" w:space="0" w:color="auto"/>
                <w:bottom w:val="none" w:sz="0" w:space="0" w:color="auto"/>
                <w:right w:val="none" w:sz="0" w:space="0" w:color="auto"/>
              </w:divBdr>
            </w:div>
            <w:div w:id="1470904984">
              <w:marLeft w:val="0"/>
              <w:marRight w:val="0"/>
              <w:marTop w:val="0"/>
              <w:marBottom w:val="0"/>
              <w:divBdr>
                <w:top w:val="none" w:sz="0" w:space="0" w:color="auto"/>
                <w:left w:val="none" w:sz="0" w:space="0" w:color="auto"/>
                <w:bottom w:val="none" w:sz="0" w:space="0" w:color="auto"/>
                <w:right w:val="none" w:sz="0" w:space="0" w:color="auto"/>
              </w:divBdr>
            </w:div>
            <w:div w:id="1470905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904872">
      <w:marLeft w:val="0"/>
      <w:marRight w:val="0"/>
      <w:marTop w:val="0"/>
      <w:marBottom w:val="0"/>
      <w:divBdr>
        <w:top w:val="none" w:sz="0" w:space="0" w:color="auto"/>
        <w:left w:val="none" w:sz="0" w:space="0" w:color="auto"/>
        <w:bottom w:val="none" w:sz="0" w:space="0" w:color="auto"/>
        <w:right w:val="none" w:sz="0" w:space="0" w:color="auto"/>
      </w:divBdr>
      <w:divsChild>
        <w:div w:id="1470904746">
          <w:marLeft w:val="0"/>
          <w:marRight w:val="0"/>
          <w:marTop w:val="0"/>
          <w:marBottom w:val="204"/>
          <w:divBdr>
            <w:top w:val="dashed" w:sz="6" w:space="10" w:color="CDD9C2"/>
            <w:left w:val="none" w:sz="0" w:space="0" w:color="auto"/>
            <w:bottom w:val="none" w:sz="0" w:space="0" w:color="auto"/>
            <w:right w:val="none" w:sz="0" w:space="0" w:color="auto"/>
          </w:divBdr>
          <w:divsChild>
            <w:div w:id="1470904940">
              <w:marLeft w:val="0"/>
              <w:marRight w:val="0"/>
              <w:marTop w:val="0"/>
              <w:marBottom w:val="0"/>
              <w:divBdr>
                <w:top w:val="none" w:sz="0" w:space="0" w:color="auto"/>
                <w:left w:val="none" w:sz="0" w:space="0" w:color="auto"/>
                <w:bottom w:val="none" w:sz="0" w:space="0" w:color="auto"/>
                <w:right w:val="none" w:sz="0" w:space="0" w:color="auto"/>
              </w:divBdr>
              <w:divsChild>
                <w:div w:id="1470904957">
                  <w:marLeft w:val="0"/>
                  <w:marRight w:val="0"/>
                  <w:marTop w:val="0"/>
                  <w:marBottom w:val="0"/>
                  <w:divBdr>
                    <w:top w:val="none" w:sz="0" w:space="0" w:color="auto"/>
                    <w:left w:val="none" w:sz="0" w:space="0" w:color="auto"/>
                    <w:bottom w:val="none" w:sz="0" w:space="0" w:color="auto"/>
                    <w:right w:val="none" w:sz="0" w:space="0" w:color="auto"/>
                  </w:divBdr>
                </w:div>
              </w:divsChild>
            </w:div>
            <w:div w:id="1470905026">
              <w:marLeft w:val="0"/>
              <w:marRight w:val="0"/>
              <w:marTop w:val="0"/>
              <w:marBottom w:val="0"/>
              <w:divBdr>
                <w:top w:val="none" w:sz="0" w:space="0" w:color="auto"/>
                <w:left w:val="none" w:sz="0" w:space="0" w:color="auto"/>
                <w:bottom w:val="none" w:sz="0" w:space="0" w:color="auto"/>
                <w:right w:val="none" w:sz="0" w:space="0" w:color="auto"/>
              </w:divBdr>
              <w:divsChild>
                <w:div w:id="147090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904855">
          <w:marLeft w:val="0"/>
          <w:marRight w:val="0"/>
          <w:marTop w:val="0"/>
          <w:marBottom w:val="204"/>
          <w:divBdr>
            <w:top w:val="dashed" w:sz="6" w:space="10" w:color="CDD9C2"/>
            <w:left w:val="none" w:sz="0" w:space="0" w:color="auto"/>
            <w:bottom w:val="none" w:sz="0" w:space="0" w:color="auto"/>
            <w:right w:val="none" w:sz="0" w:space="0" w:color="auto"/>
          </w:divBdr>
          <w:divsChild>
            <w:div w:id="1470904724">
              <w:marLeft w:val="0"/>
              <w:marRight w:val="0"/>
              <w:marTop w:val="0"/>
              <w:marBottom w:val="0"/>
              <w:divBdr>
                <w:top w:val="none" w:sz="0" w:space="0" w:color="auto"/>
                <w:left w:val="none" w:sz="0" w:space="0" w:color="auto"/>
                <w:bottom w:val="none" w:sz="0" w:space="0" w:color="auto"/>
                <w:right w:val="none" w:sz="0" w:space="0" w:color="auto"/>
              </w:divBdr>
              <w:divsChild>
                <w:div w:id="1470904861">
                  <w:marLeft w:val="0"/>
                  <w:marRight w:val="0"/>
                  <w:marTop w:val="0"/>
                  <w:marBottom w:val="0"/>
                  <w:divBdr>
                    <w:top w:val="none" w:sz="0" w:space="0" w:color="auto"/>
                    <w:left w:val="none" w:sz="0" w:space="0" w:color="auto"/>
                    <w:bottom w:val="none" w:sz="0" w:space="0" w:color="auto"/>
                    <w:right w:val="none" w:sz="0" w:space="0" w:color="auto"/>
                  </w:divBdr>
                </w:div>
              </w:divsChild>
            </w:div>
            <w:div w:id="1470904761">
              <w:marLeft w:val="0"/>
              <w:marRight w:val="0"/>
              <w:marTop w:val="0"/>
              <w:marBottom w:val="0"/>
              <w:divBdr>
                <w:top w:val="none" w:sz="0" w:space="0" w:color="auto"/>
                <w:left w:val="none" w:sz="0" w:space="0" w:color="auto"/>
                <w:bottom w:val="none" w:sz="0" w:space="0" w:color="auto"/>
                <w:right w:val="none" w:sz="0" w:space="0" w:color="auto"/>
              </w:divBdr>
              <w:divsChild>
                <w:div w:id="147090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904873">
      <w:marLeft w:val="0"/>
      <w:marRight w:val="0"/>
      <w:marTop w:val="0"/>
      <w:marBottom w:val="0"/>
      <w:divBdr>
        <w:top w:val="none" w:sz="0" w:space="0" w:color="auto"/>
        <w:left w:val="none" w:sz="0" w:space="0" w:color="auto"/>
        <w:bottom w:val="none" w:sz="0" w:space="0" w:color="auto"/>
        <w:right w:val="none" w:sz="0" w:space="0" w:color="auto"/>
      </w:divBdr>
      <w:divsChild>
        <w:div w:id="1470905017">
          <w:marLeft w:val="0"/>
          <w:marRight w:val="0"/>
          <w:marTop w:val="0"/>
          <w:marBottom w:val="0"/>
          <w:divBdr>
            <w:top w:val="none" w:sz="0" w:space="0" w:color="auto"/>
            <w:left w:val="none" w:sz="0" w:space="0" w:color="auto"/>
            <w:bottom w:val="none" w:sz="0" w:space="0" w:color="auto"/>
            <w:right w:val="none" w:sz="0" w:space="0" w:color="auto"/>
          </w:divBdr>
        </w:div>
      </w:divsChild>
    </w:div>
    <w:div w:id="1470904883">
      <w:marLeft w:val="0"/>
      <w:marRight w:val="0"/>
      <w:marTop w:val="0"/>
      <w:marBottom w:val="0"/>
      <w:divBdr>
        <w:top w:val="none" w:sz="0" w:space="0" w:color="auto"/>
        <w:left w:val="none" w:sz="0" w:space="0" w:color="auto"/>
        <w:bottom w:val="none" w:sz="0" w:space="0" w:color="auto"/>
        <w:right w:val="none" w:sz="0" w:space="0" w:color="auto"/>
      </w:divBdr>
      <w:divsChild>
        <w:div w:id="1470904785">
          <w:marLeft w:val="0"/>
          <w:marRight w:val="0"/>
          <w:marTop w:val="0"/>
          <w:marBottom w:val="0"/>
          <w:divBdr>
            <w:top w:val="none" w:sz="0" w:space="0" w:color="auto"/>
            <w:left w:val="none" w:sz="0" w:space="0" w:color="auto"/>
            <w:bottom w:val="none" w:sz="0" w:space="0" w:color="auto"/>
            <w:right w:val="none" w:sz="0" w:space="0" w:color="auto"/>
          </w:divBdr>
          <w:divsChild>
            <w:div w:id="1470904743">
              <w:marLeft w:val="0"/>
              <w:marRight w:val="0"/>
              <w:marTop w:val="0"/>
              <w:marBottom w:val="0"/>
              <w:divBdr>
                <w:top w:val="none" w:sz="0" w:space="0" w:color="auto"/>
                <w:left w:val="none" w:sz="0" w:space="0" w:color="auto"/>
                <w:bottom w:val="none" w:sz="0" w:space="0" w:color="auto"/>
                <w:right w:val="none" w:sz="0" w:space="0" w:color="auto"/>
              </w:divBdr>
            </w:div>
            <w:div w:id="1470904765">
              <w:marLeft w:val="0"/>
              <w:marRight w:val="0"/>
              <w:marTop w:val="0"/>
              <w:marBottom w:val="0"/>
              <w:divBdr>
                <w:top w:val="none" w:sz="0" w:space="0" w:color="auto"/>
                <w:left w:val="none" w:sz="0" w:space="0" w:color="auto"/>
                <w:bottom w:val="none" w:sz="0" w:space="0" w:color="auto"/>
                <w:right w:val="none" w:sz="0" w:space="0" w:color="auto"/>
              </w:divBdr>
            </w:div>
            <w:div w:id="1470904768">
              <w:marLeft w:val="0"/>
              <w:marRight w:val="0"/>
              <w:marTop w:val="0"/>
              <w:marBottom w:val="0"/>
              <w:divBdr>
                <w:top w:val="none" w:sz="0" w:space="0" w:color="auto"/>
                <w:left w:val="none" w:sz="0" w:space="0" w:color="auto"/>
                <w:bottom w:val="none" w:sz="0" w:space="0" w:color="auto"/>
                <w:right w:val="none" w:sz="0" w:space="0" w:color="auto"/>
              </w:divBdr>
            </w:div>
            <w:div w:id="1470904771">
              <w:marLeft w:val="0"/>
              <w:marRight w:val="0"/>
              <w:marTop w:val="0"/>
              <w:marBottom w:val="0"/>
              <w:divBdr>
                <w:top w:val="none" w:sz="0" w:space="0" w:color="auto"/>
                <w:left w:val="none" w:sz="0" w:space="0" w:color="auto"/>
                <w:bottom w:val="none" w:sz="0" w:space="0" w:color="auto"/>
                <w:right w:val="none" w:sz="0" w:space="0" w:color="auto"/>
              </w:divBdr>
            </w:div>
            <w:div w:id="1470904815">
              <w:marLeft w:val="0"/>
              <w:marRight w:val="0"/>
              <w:marTop w:val="0"/>
              <w:marBottom w:val="0"/>
              <w:divBdr>
                <w:top w:val="none" w:sz="0" w:space="0" w:color="auto"/>
                <w:left w:val="none" w:sz="0" w:space="0" w:color="auto"/>
                <w:bottom w:val="none" w:sz="0" w:space="0" w:color="auto"/>
                <w:right w:val="none" w:sz="0" w:space="0" w:color="auto"/>
              </w:divBdr>
            </w:div>
            <w:div w:id="1470904843">
              <w:marLeft w:val="0"/>
              <w:marRight w:val="0"/>
              <w:marTop w:val="0"/>
              <w:marBottom w:val="0"/>
              <w:divBdr>
                <w:top w:val="none" w:sz="0" w:space="0" w:color="auto"/>
                <w:left w:val="none" w:sz="0" w:space="0" w:color="auto"/>
                <w:bottom w:val="none" w:sz="0" w:space="0" w:color="auto"/>
                <w:right w:val="none" w:sz="0" w:space="0" w:color="auto"/>
              </w:divBdr>
            </w:div>
            <w:div w:id="1470904844">
              <w:marLeft w:val="0"/>
              <w:marRight w:val="0"/>
              <w:marTop w:val="0"/>
              <w:marBottom w:val="0"/>
              <w:divBdr>
                <w:top w:val="none" w:sz="0" w:space="0" w:color="auto"/>
                <w:left w:val="none" w:sz="0" w:space="0" w:color="auto"/>
                <w:bottom w:val="none" w:sz="0" w:space="0" w:color="auto"/>
                <w:right w:val="none" w:sz="0" w:space="0" w:color="auto"/>
              </w:divBdr>
            </w:div>
            <w:div w:id="1470904928">
              <w:marLeft w:val="0"/>
              <w:marRight w:val="0"/>
              <w:marTop w:val="0"/>
              <w:marBottom w:val="0"/>
              <w:divBdr>
                <w:top w:val="none" w:sz="0" w:space="0" w:color="auto"/>
                <w:left w:val="none" w:sz="0" w:space="0" w:color="auto"/>
                <w:bottom w:val="none" w:sz="0" w:space="0" w:color="auto"/>
                <w:right w:val="none" w:sz="0" w:space="0" w:color="auto"/>
              </w:divBdr>
            </w:div>
            <w:div w:id="1470905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904893">
      <w:marLeft w:val="0"/>
      <w:marRight w:val="0"/>
      <w:marTop w:val="0"/>
      <w:marBottom w:val="0"/>
      <w:divBdr>
        <w:top w:val="none" w:sz="0" w:space="0" w:color="auto"/>
        <w:left w:val="none" w:sz="0" w:space="0" w:color="auto"/>
        <w:bottom w:val="none" w:sz="0" w:space="0" w:color="auto"/>
        <w:right w:val="none" w:sz="0" w:space="0" w:color="auto"/>
      </w:divBdr>
      <w:divsChild>
        <w:div w:id="1470904826">
          <w:marLeft w:val="0"/>
          <w:marRight w:val="0"/>
          <w:marTop w:val="0"/>
          <w:marBottom w:val="0"/>
          <w:divBdr>
            <w:top w:val="none" w:sz="0" w:space="0" w:color="auto"/>
            <w:left w:val="none" w:sz="0" w:space="0" w:color="auto"/>
            <w:bottom w:val="none" w:sz="0" w:space="0" w:color="auto"/>
            <w:right w:val="none" w:sz="0" w:space="0" w:color="auto"/>
          </w:divBdr>
          <w:divsChild>
            <w:div w:id="1470904692">
              <w:marLeft w:val="0"/>
              <w:marRight w:val="0"/>
              <w:marTop w:val="0"/>
              <w:marBottom w:val="0"/>
              <w:divBdr>
                <w:top w:val="none" w:sz="0" w:space="0" w:color="auto"/>
                <w:left w:val="none" w:sz="0" w:space="0" w:color="auto"/>
                <w:bottom w:val="none" w:sz="0" w:space="0" w:color="auto"/>
                <w:right w:val="none" w:sz="0" w:space="0" w:color="auto"/>
              </w:divBdr>
            </w:div>
            <w:div w:id="1470904704">
              <w:marLeft w:val="0"/>
              <w:marRight w:val="0"/>
              <w:marTop w:val="0"/>
              <w:marBottom w:val="0"/>
              <w:divBdr>
                <w:top w:val="none" w:sz="0" w:space="0" w:color="auto"/>
                <w:left w:val="none" w:sz="0" w:space="0" w:color="auto"/>
                <w:bottom w:val="none" w:sz="0" w:space="0" w:color="auto"/>
                <w:right w:val="none" w:sz="0" w:space="0" w:color="auto"/>
              </w:divBdr>
            </w:div>
            <w:div w:id="1470904708">
              <w:marLeft w:val="0"/>
              <w:marRight w:val="0"/>
              <w:marTop w:val="0"/>
              <w:marBottom w:val="0"/>
              <w:divBdr>
                <w:top w:val="none" w:sz="0" w:space="0" w:color="auto"/>
                <w:left w:val="none" w:sz="0" w:space="0" w:color="auto"/>
                <w:bottom w:val="none" w:sz="0" w:space="0" w:color="auto"/>
                <w:right w:val="none" w:sz="0" w:space="0" w:color="auto"/>
              </w:divBdr>
            </w:div>
            <w:div w:id="1470904822">
              <w:marLeft w:val="0"/>
              <w:marRight w:val="0"/>
              <w:marTop w:val="0"/>
              <w:marBottom w:val="0"/>
              <w:divBdr>
                <w:top w:val="none" w:sz="0" w:space="0" w:color="auto"/>
                <w:left w:val="none" w:sz="0" w:space="0" w:color="auto"/>
                <w:bottom w:val="none" w:sz="0" w:space="0" w:color="auto"/>
                <w:right w:val="none" w:sz="0" w:space="0" w:color="auto"/>
              </w:divBdr>
            </w:div>
            <w:div w:id="1470904848">
              <w:marLeft w:val="0"/>
              <w:marRight w:val="0"/>
              <w:marTop w:val="0"/>
              <w:marBottom w:val="0"/>
              <w:divBdr>
                <w:top w:val="none" w:sz="0" w:space="0" w:color="auto"/>
                <w:left w:val="none" w:sz="0" w:space="0" w:color="auto"/>
                <w:bottom w:val="none" w:sz="0" w:space="0" w:color="auto"/>
                <w:right w:val="none" w:sz="0" w:space="0" w:color="auto"/>
              </w:divBdr>
            </w:div>
            <w:div w:id="1470904868">
              <w:marLeft w:val="0"/>
              <w:marRight w:val="0"/>
              <w:marTop w:val="0"/>
              <w:marBottom w:val="0"/>
              <w:divBdr>
                <w:top w:val="none" w:sz="0" w:space="0" w:color="auto"/>
                <w:left w:val="none" w:sz="0" w:space="0" w:color="auto"/>
                <w:bottom w:val="none" w:sz="0" w:space="0" w:color="auto"/>
                <w:right w:val="none" w:sz="0" w:space="0" w:color="auto"/>
              </w:divBdr>
            </w:div>
            <w:div w:id="147090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904895">
      <w:marLeft w:val="0"/>
      <w:marRight w:val="0"/>
      <w:marTop w:val="0"/>
      <w:marBottom w:val="0"/>
      <w:divBdr>
        <w:top w:val="none" w:sz="0" w:space="0" w:color="auto"/>
        <w:left w:val="none" w:sz="0" w:space="0" w:color="auto"/>
        <w:bottom w:val="none" w:sz="0" w:space="0" w:color="auto"/>
        <w:right w:val="none" w:sz="0" w:space="0" w:color="auto"/>
      </w:divBdr>
      <w:divsChild>
        <w:div w:id="1470904842">
          <w:marLeft w:val="0"/>
          <w:marRight w:val="0"/>
          <w:marTop w:val="0"/>
          <w:marBottom w:val="0"/>
          <w:divBdr>
            <w:top w:val="none" w:sz="0" w:space="0" w:color="auto"/>
            <w:left w:val="none" w:sz="0" w:space="0" w:color="auto"/>
            <w:bottom w:val="none" w:sz="0" w:space="0" w:color="auto"/>
            <w:right w:val="none" w:sz="0" w:space="0" w:color="auto"/>
          </w:divBdr>
          <w:divsChild>
            <w:div w:id="1470904722">
              <w:marLeft w:val="0"/>
              <w:marRight w:val="0"/>
              <w:marTop w:val="0"/>
              <w:marBottom w:val="0"/>
              <w:divBdr>
                <w:top w:val="none" w:sz="0" w:space="0" w:color="auto"/>
                <w:left w:val="none" w:sz="0" w:space="0" w:color="auto"/>
                <w:bottom w:val="none" w:sz="0" w:space="0" w:color="auto"/>
                <w:right w:val="none" w:sz="0" w:space="0" w:color="auto"/>
              </w:divBdr>
            </w:div>
            <w:div w:id="1470904767">
              <w:marLeft w:val="0"/>
              <w:marRight w:val="0"/>
              <w:marTop w:val="0"/>
              <w:marBottom w:val="0"/>
              <w:divBdr>
                <w:top w:val="none" w:sz="0" w:space="0" w:color="auto"/>
                <w:left w:val="none" w:sz="0" w:space="0" w:color="auto"/>
                <w:bottom w:val="none" w:sz="0" w:space="0" w:color="auto"/>
                <w:right w:val="none" w:sz="0" w:space="0" w:color="auto"/>
              </w:divBdr>
            </w:div>
            <w:div w:id="1470904774">
              <w:marLeft w:val="0"/>
              <w:marRight w:val="0"/>
              <w:marTop w:val="0"/>
              <w:marBottom w:val="0"/>
              <w:divBdr>
                <w:top w:val="none" w:sz="0" w:space="0" w:color="auto"/>
                <w:left w:val="none" w:sz="0" w:space="0" w:color="auto"/>
                <w:bottom w:val="none" w:sz="0" w:space="0" w:color="auto"/>
                <w:right w:val="none" w:sz="0" w:space="0" w:color="auto"/>
              </w:divBdr>
            </w:div>
            <w:div w:id="1470904806">
              <w:marLeft w:val="0"/>
              <w:marRight w:val="0"/>
              <w:marTop w:val="0"/>
              <w:marBottom w:val="0"/>
              <w:divBdr>
                <w:top w:val="none" w:sz="0" w:space="0" w:color="auto"/>
                <w:left w:val="none" w:sz="0" w:space="0" w:color="auto"/>
                <w:bottom w:val="none" w:sz="0" w:space="0" w:color="auto"/>
                <w:right w:val="none" w:sz="0" w:space="0" w:color="auto"/>
              </w:divBdr>
            </w:div>
            <w:div w:id="1470904840">
              <w:marLeft w:val="0"/>
              <w:marRight w:val="0"/>
              <w:marTop w:val="0"/>
              <w:marBottom w:val="0"/>
              <w:divBdr>
                <w:top w:val="none" w:sz="0" w:space="0" w:color="auto"/>
                <w:left w:val="none" w:sz="0" w:space="0" w:color="auto"/>
                <w:bottom w:val="none" w:sz="0" w:space="0" w:color="auto"/>
                <w:right w:val="none" w:sz="0" w:space="0" w:color="auto"/>
              </w:divBdr>
            </w:div>
            <w:div w:id="1470904856">
              <w:marLeft w:val="0"/>
              <w:marRight w:val="0"/>
              <w:marTop w:val="0"/>
              <w:marBottom w:val="0"/>
              <w:divBdr>
                <w:top w:val="none" w:sz="0" w:space="0" w:color="auto"/>
                <w:left w:val="none" w:sz="0" w:space="0" w:color="auto"/>
                <w:bottom w:val="none" w:sz="0" w:space="0" w:color="auto"/>
                <w:right w:val="none" w:sz="0" w:space="0" w:color="auto"/>
              </w:divBdr>
            </w:div>
            <w:div w:id="1470904859">
              <w:marLeft w:val="0"/>
              <w:marRight w:val="0"/>
              <w:marTop w:val="0"/>
              <w:marBottom w:val="0"/>
              <w:divBdr>
                <w:top w:val="none" w:sz="0" w:space="0" w:color="auto"/>
                <w:left w:val="none" w:sz="0" w:space="0" w:color="auto"/>
                <w:bottom w:val="none" w:sz="0" w:space="0" w:color="auto"/>
                <w:right w:val="none" w:sz="0" w:space="0" w:color="auto"/>
              </w:divBdr>
            </w:div>
            <w:div w:id="1470904884">
              <w:marLeft w:val="0"/>
              <w:marRight w:val="0"/>
              <w:marTop w:val="0"/>
              <w:marBottom w:val="0"/>
              <w:divBdr>
                <w:top w:val="none" w:sz="0" w:space="0" w:color="auto"/>
                <w:left w:val="none" w:sz="0" w:space="0" w:color="auto"/>
                <w:bottom w:val="none" w:sz="0" w:space="0" w:color="auto"/>
                <w:right w:val="none" w:sz="0" w:space="0" w:color="auto"/>
              </w:divBdr>
            </w:div>
            <w:div w:id="1470904907">
              <w:marLeft w:val="0"/>
              <w:marRight w:val="0"/>
              <w:marTop w:val="0"/>
              <w:marBottom w:val="0"/>
              <w:divBdr>
                <w:top w:val="none" w:sz="0" w:space="0" w:color="auto"/>
                <w:left w:val="none" w:sz="0" w:space="0" w:color="auto"/>
                <w:bottom w:val="none" w:sz="0" w:space="0" w:color="auto"/>
                <w:right w:val="none" w:sz="0" w:space="0" w:color="auto"/>
              </w:divBdr>
            </w:div>
            <w:div w:id="1470904929">
              <w:marLeft w:val="0"/>
              <w:marRight w:val="0"/>
              <w:marTop w:val="0"/>
              <w:marBottom w:val="0"/>
              <w:divBdr>
                <w:top w:val="none" w:sz="0" w:space="0" w:color="auto"/>
                <w:left w:val="none" w:sz="0" w:space="0" w:color="auto"/>
                <w:bottom w:val="none" w:sz="0" w:space="0" w:color="auto"/>
                <w:right w:val="none" w:sz="0" w:space="0" w:color="auto"/>
              </w:divBdr>
            </w:div>
            <w:div w:id="1470904979">
              <w:marLeft w:val="0"/>
              <w:marRight w:val="0"/>
              <w:marTop w:val="0"/>
              <w:marBottom w:val="0"/>
              <w:divBdr>
                <w:top w:val="none" w:sz="0" w:space="0" w:color="auto"/>
                <w:left w:val="none" w:sz="0" w:space="0" w:color="auto"/>
                <w:bottom w:val="none" w:sz="0" w:space="0" w:color="auto"/>
                <w:right w:val="none" w:sz="0" w:space="0" w:color="auto"/>
              </w:divBdr>
            </w:div>
            <w:div w:id="1470904980">
              <w:marLeft w:val="0"/>
              <w:marRight w:val="0"/>
              <w:marTop w:val="0"/>
              <w:marBottom w:val="0"/>
              <w:divBdr>
                <w:top w:val="none" w:sz="0" w:space="0" w:color="auto"/>
                <w:left w:val="none" w:sz="0" w:space="0" w:color="auto"/>
                <w:bottom w:val="none" w:sz="0" w:space="0" w:color="auto"/>
                <w:right w:val="none" w:sz="0" w:space="0" w:color="auto"/>
              </w:divBdr>
            </w:div>
            <w:div w:id="1470904987">
              <w:marLeft w:val="0"/>
              <w:marRight w:val="0"/>
              <w:marTop w:val="0"/>
              <w:marBottom w:val="0"/>
              <w:divBdr>
                <w:top w:val="none" w:sz="0" w:space="0" w:color="auto"/>
                <w:left w:val="none" w:sz="0" w:space="0" w:color="auto"/>
                <w:bottom w:val="none" w:sz="0" w:space="0" w:color="auto"/>
                <w:right w:val="none" w:sz="0" w:space="0" w:color="auto"/>
              </w:divBdr>
            </w:div>
            <w:div w:id="147090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904899">
      <w:marLeft w:val="0"/>
      <w:marRight w:val="0"/>
      <w:marTop w:val="0"/>
      <w:marBottom w:val="0"/>
      <w:divBdr>
        <w:top w:val="none" w:sz="0" w:space="0" w:color="auto"/>
        <w:left w:val="none" w:sz="0" w:space="0" w:color="auto"/>
        <w:bottom w:val="none" w:sz="0" w:space="0" w:color="auto"/>
        <w:right w:val="none" w:sz="0" w:space="0" w:color="auto"/>
      </w:divBdr>
      <w:divsChild>
        <w:div w:id="1470904745">
          <w:marLeft w:val="0"/>
          <w:marRight w:val="0"/>
          <w:marTop w:val="0"/>
          <w:marBottom w:val="0"/>
          <w:divBdr>
            <w:top w:val="none" w:sz="0" w:space="0" w:color="auto"/>
            <w:left w:val="none" w:sz="0" w:space="0" w:color="auto"/>
            <w:bottom w:val="none" w:sz="0" w:space="0" w:color="auto"/>
            <w:right w:val="none" w:sz="0" w:space="0" w:color="auto"/>
          </w:divBdr>
          <w:divsChild>
            <w:div w:id="1470904713">
              <w:marLeft w:val="0"/>
              <w:marRight w:val="0"/>
              <w:marTop w:val="0"/>
              <w:marBottom w:val="0"/>
              <w:divBdr>
                <w:top w:val="none" w:sz="0" w:space="0" w:color="auto"/>
                <w:left w:val="none" w:sz="0" w:space="0" w:color="auto"/>
                <w:bottom w:val="none" w:sz="0" w:space="0" w:color="auto"/>
                <w:right w:val="none" w:sz="0" w:space="0" w:color="auto"/>
              </w:divBdr>
            </w:div>
            <w:div w:id="1470904723">
              <w:marLeft w:val="0"/>
              <w:marRight w:val="0"/>
              <w:marTop w:val="0"/>
              <w:marBottom w:val="0"/>
              <w:divBdr>
                <w:top w:val="none" w:sz="0" w:space="0" w:color="auto"/>
                <w:left w:val="none" w:sz="0" w:space="0" w:color="auto"/>
                <w:bottom w:val="none" w:sz="0" w:space="0" w:color="auto"/>
                <w:right w:val="none" w:sz="0" w:space="0" w:color="auto"/>
              </w:divBdr>
            </w:div>
            <w:div w:id="1470904775">
              <w:marLeft w:val="0"/>
              <w:marRight w:val="0"/>
              <w:marTop w:val="0"/>
              <w:marBottom w:val="0"/>
              <w:divBdr>
                <w:top w:val="none" w:sz="0" w:space="0" w:color="auto"/>
                <w:left w:val="none" w:sz="0" w:space="0" w:color="auto"/>
                <w:bottom w:val="none" w:sz="0" w:space="0" w:color="auto"/>
                <w:right w:val="none" w:sz="0" w:space="0" w:color="auto"/>
              </w:divBdr>
            </w:div>
            <w:div w:id="1470904857">
              <w:marLeft w:val="0"/>
              <w:marRight w:val="0"/>
              <w:marTop w:val="0"/>
              <w:marBottom w:val="0"/>
              <w:divBdr>
                <w:top w:val="none" w:sz="0" w:space="0" w:color="auto"/>
                <w:left w:val="none" w:sz="0" w:space="0" w:color="auto"/>
                <w:bottom w:val="none" w:sz="0" w:space="0" w:color="auto"/>
                <w:right w:val="none" w:sz="0" w:space="0" w:color="auto"/>
              </w:divBdr>
            </w:div>
            <w:div w:id="1470904871">
              <w:marLeft w:val="0"/>
              <w:marRight w:val="0"/>
              <w:marTop w:val="0"/>
              <w:marBottom w:val="0"/>
              <w:divBdr>
                <w:top w:val="none" w:sz="0" w:space="0" w:color="auto"/>
                <w:left w:val="none" w:sz="0" w:space="0" w:color="auto"/>
                <w:bottom w:val="none" w:sz="0" w:space="0" w:color="auto"/>
                <w:right w:val="none" w:sz="0" w:space="0" w:color="auto"/>
              </w:divBdr>
            </w:div>
            <w:div w:id="1470904882">
              <w:marLeft w:val="0"/>
              <w:marRight w:val="0"/>
              <w:marTop w:val="0"/>
              <w:marBottom w:val="0"/>
              <w:divBdr>
                <w:top w:val="none" w:sz="0" w:space="0" w:color="auto"/>
                <w:left w:val="none" w:sz="0" w:space="0" w:color="auto"/>
                <w:bottom w:val="none" w:sz="0" w:space="0" w:color="auto"/>
                <w:right w:val="none" w:sz="0" w:space="0" w:color="auto"/>
              </w:divBdr>
            </w:div>
            <w:div w:id="1470904913">
              <w:marLeft w:val="0"/>
              <w:marRight w:val="0"/>
              <w:marTop w:val="0"/>
              <w:marBottom w:val="0"/>
              <w:divBdr>
                <w:top w:val="none" w:sz="0" w:space="0" w:color="auto"/>
                <w:left w:val="none" w:sz="0" w:space="0" w:color="auto"/>
                <w:bottom w:val="none" w:sz="0" w:space="0" w:color="auto"/>
                <w:right w:val="none" w:sz="0" w:space="0" w:color="auto"/>
              </w:divBdr>
            </w:div>
            <w:div w:id="1470904936">
              <w:marLeft w:val="0"/>
              <w:marRight w:val="0"/>
              <w:marTop w:val="0"/>
              <w:marBottom w:val="0"/>
              <w:divBdr>
                <w:top w:val="none" w:sz="0" w:space="0" w:color="auto"/>
                <w:left w:val="none" w:sz="0" w:space="0" w:color="auto"/>
                <w:bottom w:val="none" w:sz="0" w:space="0" w:color="auto"/>
                <w:right w:val="none" w:sz="0" w:space="0" w:color="auto"/>
              </w:divBdr>
            </w:div>
            <w:div w:id="1470904955">
              <w:marLeft w:val="0"/>
              <w:marRight w:val="0"/>
              <w:marTop w:val="0"/>
              <w:marBottom w:val="0"/>
              <w:divBdr>
                <w:top w:val="none" w:sz="0" w:space="0" w:color="auto"/>
                <w:left w:val="none" w:sz="0" w:space="0" w:color="auto"/>
                <w:bottom w:val="none" w:sz="0" w:space="0" w:color="auto"/>
                <w:right w:val="none" w:sz="0" w:space="0" w:color="auto"/>
              </w:divBdr>
            </w:div>
            <w:div w:id="147090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904903">
      <w:marLeft w:val="0"/>
      <w:marRight w:val="0"/>
      <w:marTop w:val="0"/>
      <w:marBottom w:val="0"/>
      <w:divBdr>
        <w:top w:val="none" w:sz="0" w:space="0" w:color="auto"/>
        <w:left w:val="none" w:sz="0" w:space="0" w:color="auto"/>
        <w:bottom w:val="none" w:sz="0" w:space="0" w:color="auto"/>
        <w:right w:val="none" w:sz="0" w:space="0" w:color="auto"/>
      </w:divBdr>
      <w:divsChild>
        <w:div w:id="1470904781">
          <w:marLeft w:val="0"/>
          <w:marRight w:val="0"/>
          <w:marTop w:val="0"/>
          <w:marBottom w:val="0"/>
          <w:divBdr>
            <w:top w:val="none" w:sz="0" w:space="0" w:color="auto"/>
            <w:left w:val="none" w:sz="0" w:space="0" w:color="auto"/>
            <w:bottom w:val="none" w:sz="0" w:space="0" w:color="auto"/>
            <w:right w:val="none" w:sz="0" w:space="0" w:color="auto"/>
          </w:divBdr>
          <w:divsChild>
            <w:div w:id="1470904747">
              <w:marLeft w:val="0"/>
              <w:marRight w:val="0"/>
              <w:marTop w:val="0"/>
              <w:marBottom w:val="0"/>
              <w:divBdr>
                <w:top w:val="none" w:sz="0" w:space="0" w:color="auto"/>
                <w:left w:val="none" w:sz="0" w:space="0" w:color="auto"/>
                <w:bottom w:val="none" w:sz="0" w:space="0" w:color="auto"/>
                <w:right w:val="none" w:sz="0" w:space="0" w:color="auto"/>
              </w:divBdr>
            </w:div>
            <w:div w:id="1470904829">
              <w:marLeft w:val="0"/>
              <w:marRight w:val="0"/>
              <w:marTop w:val="0"/>
              <w:marBottom w:val="0"/>
              <w:divBdr>
                <w:top w:val="none" w:sz="0" w:space="0" w:color="auto"/>
                <w:left w:val="none" w:sz="0" w:space="0" w:color="auto"/>
                <w:bottom w:val="none" w:sz="0" w:space="0" w:color="auto"/>
                <w:right w:val="none" w:sz="0" w:space="0" w:color="auto"/>
              </w:divBdr>
            </w:div>
            <w:div w:id="147090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904905">
      <w:marLeft w:val="0"/>
      <w:marRight w:val="0"/>
      <w:marTop w:val="0"/>
      <w:marBottom w:val="0"/>
      <w:divBdr>
        <w:top w:val="none" w:sz="0" w:space="0" w:color="auto"/>
        <w:left w:val="none" w:sz="0" w:space="0" w:color="auto"/>
        <w:bottom w:val="none" w:sz="0" w:space="0" w:color="auto"/>
        <w:right w:val="none" w:sz="0" w:space="0" w:color="auto"/>
      </w:divBdr>
      <w:divsChild>
        <w:div w:id="1470904706">
          <w:marLeft w:val="0"/>
          <w:marRight w:val="0"/>
          <w:marTop w:val="0"/>
          <w:marBottom w:val="0"/>
          <w:divBdr>
            <w:top w:val="none" w:sz="0" w:space="0" w:color="auto"/>
            <w:left w:val="none" w:sz="0" w:space="0" w:color="auto"/>
            <w:bottom w:val="none" w:sz="0" w:space="0" w:color="auto"/>
            <w:right w:val="none" w:sz="0" w:space="0" w:color="auto"/>
          </w:divBdr>
        </w:div>
      </w:divsChild>
    </w:div>
    <w:div w:id="1470904911">
      <w:marLeft w:val="0"/>
      <w:marRight w:val="0"/>
      <w:marTop w:val="0"/>
      <w:marBottom w:val="0"/>
      <w:divBdr>
        <w:top w:val="none" w:sz="0" w:space="0" w:color="auto"/>
        <w:left w:val="none" w:sz="0" w:space="0" w:color="auto"/>
        <w:bottom w:val="none" w:sz="0" w:space="0" w:color="auto"/>
        <w:right w:val="none" w:sz="0" w:space="0" w:color="auto"/>
      </w:divBdr>
      <w:divsChild>
        <w:div w:id="1470904991">
          <w:marLeft w:val="0"/>
          <w:marRight w:val="0"/>
          <w:marTop w:val="0"/>
          <w:marBottom w:val="0"/>
          <w:divBdr>
            <w:top w:val="none" w:sz="0" w:space="0" w:color="auto"/>
            <w:left w:val="none" w:sz="0" w:space="0" w:color="auto"/>
            <w:bottom w:val="none" w:sz="0" w:space="0" w:color="auto"/>
            <w:right w:val="none" w:sz="0" w:space="0" w:color="auto"/>
          </w:divBdr>
          <w:divsChild>
            <w:div w:id="1470904687">
              <w:marLeft w:val="0"/>
              <w:marRight w:val="0"/>
              <w:marTop w:val="0"/>
              <w:marBottom w:val="0"/>
              <w:divBdr>
                <w:top w:val="none" w:sz="0" w:space="0" w:color="auto"/>
                <w:left w:val="none" w:sz="0" w:space="0" w:color="auto"/>
                <w:bottom w:val="none" w:sz="0" w:space="0" w:color="auto"/>
                <w:right w:val="none" w:sz="0" w:space="0" w:color="auto"/>
              </w:divBdr>
            </w:div>
            <w:div w:id="147090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904918">
      <w:marLeft w:val="0"/>
      <w:marRight w:val="0"/>
      <w:marTop w:val="0"/>
      <w:marBottom w:val="0"/>
      <w:divBdr>
        <w:top w:val="none" w:sz="0" w:space="0" w:color="auto"/>
        <w:left w:val="none" w:sz="0" w:space="0" w:color="auto"/>
        <w:bottom w:val="none" w:sz="0" w:space="0" w:color="auto"/>
        <w:right w:val="none" w:sz="0" w:space="0" w:color="auto"/>
      </w:divBdr>
      <w:divsChild>
        <w:div w:id="1470905022">
          <w:marLeft w:val="0"/>
          <w:marRight w:val="0"/>
          <w:marTop w:val="0"/>
          <w:marBottom w:val="0"/>
          <w:divBdr>
            <w:top w:val="none" w:sz="0" w:space="0" w:color="auto"/>
            <w:left w:val="none" w:sz="0" w:space="0" w:color="auto"/>
            <w:bottom w:val="none" w:sz="0" w:space="0" w:color="auto"/>
            <w:right w:val="none" w:sz="0" w:space="0" w:color="auto"/>
          </w:divBdr>
          <w:divsChild>
            <w:div w:id="1470904917">
              <w:marLeft w:val="0"/>
              <w:marRight w:val="0"/>
              <w:marTop w:val="0"/>
              <w:marBottom w:val="0"/>
              <w:divBdr>
                <w:top w:val="none" w:sz="0" w:space="0" w:color="auto"/>
                <w:left w:val="none" w:sz="0" w:space="0" w:color="auto"/>
                <w:bottom w:val="none" w:sz="0" w:space="0" w:color="auto"/>
                <w:right w:val="none" w:sz="0" w:space="0" w:color="auto"/>
              </w:divBdr>
            </w:div>
            <w:div w:id="147090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904921">
      <w:marLeft w:val="0"/>
      <w:marRight w:val="0"/>
      <w:marTop w:val="0"/>
      <w:marBottom w:val="0"/>
      <w:divBdr>
        <w:top w:val="none" w:sz="0" w:space="0" w:color="auto"/>
        <w:left w:val="none" w:sz="0" w:space="0" w:color="auto"/>
        <w:bottom w:val="none" w:sz="0" w:space="0" w:color="auto"/>
        <w:right w:val="none" w:sz="0" w:space="0" w:color="auto"/>
      </w:divBdr>
      <w:divsChild>
        <w:div w:id="1470904784">
          <w:marLeft w:val="0"/>
          <w:marRight w:val="0"/>
          <w:marTop w:val="0"/>
          <w:marBottom w:val="0"/>
          <w:divBdr>
            <w:top w:val="none" w:sz="0" w:space="0" w:color="auto"/>
            <w:left w:val="none" w:sz="0" w:space="0" w:color="auto"/>
            <w:bottom w:val="none" w:sz="0" w:space="0" w:color="auto"/>
            <w:right w:val="none" w:sz="0" w:space="0" w:color="auto"/>
          </w:divBdr>
          <w:divsChild>
            <w:div w:id="1470904686">
              <w:marLeft w:val="0"/>
              <w:marRight w:val="0"/>
              <w:marTop w:val="0"/>
              <w:marBottom w:val="0"/>
              <w:divBdr>
                <w:top w:val="none" w:sz="0" w:space="0" w:color="auto"/>
                <w:left w:val="none" w:sz="0" w:space="0" w:color="auto"/>
                <w:bottom w:val="none" w:sz="0" w:space="0" w:color="auto"/>
                <w:right w:val="none" w:sz="0" w:space="0" w:color="auto"/>
              </w:divBdr>
            </w:div>
            <w:div w:id="1470904807">
              <w:marLeft w:val="0"/>
              <w:marRight w:val="0"/>
              <w:marTop w:val="0"/>
              <w:marBottom w:val="0"/>
              <w:divBdr>
                <w:top w:val="none" w:sz="0" w:space="0" w:color="auto"/>
                <w:left w:val="none" w:sz="0" w:space="0" w:color="auto"/>
                <w:bottom w:val="none" w:sz="0" w:space="0" w:color="auto"/>
                <w:right w:val="none" w:sz="0" w:space="0" w:color="auto"/>
              </w:divBdr>
            </w:div>
            <w:div w:id="1470904881">
              <w:marLeft w:val="0"/>
              <w:marRight w:val="0"/>
              <w:marTop w:val="0"/>
              <w:marBottom w:val="0"/>
              <w:divBdr>
                <w:top w:val="none" w:sz="0" w:space="0" w:color="auto"/>
                <w:left w:val="none" w:sz="0" w:space="0" w:color="auto"/>
                <w:bottom w:val="none" w:sz="0" w:space="0" w:color="auto"/>
                <w:right w:val="none" w:sz="0" w:space="0" w:color="auto"/>
              </w:divBdr>
            </w:div>
            <w:div w:id="1470904898">
              <w:marLeft w:val="0"/>
              <w:marRight w:val="0"/>
              <w:marTop w:val="0"/>
              <w:marBottom w:val="0"/>
              <w:divBdr>
                <w:top w:val="none" w:sz="0" w:space="0" w:color="auto"/>
                <w:left w:val="none" w:sz="0" w:space="0" w:color="auto"/>
                <w:bottom w:val="none" w:sz="0" w:space="0" w:color="auto"/>
                <w:right w:val="none" w:sz="0" w:space="0" w:color="auto"/>
              </w:divBdr>
            </w:div>
            <w:div w:id="147090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904922">
      <w:marLeft w:val="41"/>
      <w:marRight w:val="41"/>
      <w:marTop w:val="82"/>
      <w:marBottom w:val="82"/>
      <w:divBdr>
        <w:top w:val="none" w:sz="0" w:space="0" w:color="auto"/>
        <w:left w:val="none" w:sz="0" w:space="0" w:color="auto"/>
        <w:bottom w:val="none" w:sz="0" w:space="0" w:color="auto"/>
        <w:right w:val="none" w:sz="0" w:space="0" w:color="auto"/>
      </w:divBdr>
      <w:divsChild>
        <w:div w:id="1470904886">
          <w:marLeft w:val="0"/>
          <w:marRight w:val="0"/>
          <w:marTop w:val="0"/>
          <w:marBottom w:val="567"/>
          <w:divBdr>
            <w:top w:val="none" w:sz="0" w:space="0" w:color="auto"/>
            <w:left w:val="none" w:sz="0" w:space="0" w:color="auto"/>
            <w:bottom w:val="none" w:sz="0" w:space="0" w:color="auto"/>
            <w:right w:val="none" w:sz="0" w:space="0" w:color="auto"/>
          </w:divBdr>
        </w:div>
      </w:divsChild>
    </w:div>
    <w:div w:id="1470904923">
      <w:marLeft w:val="0"/>
      <w:marRight w:val="0"/>
      <w:marTop w:val="0"/>
      <w:marBottom w:val="0"/>
      <w:divBdr>
        <w:top w:val="none" w:sz="0" w:space="0" w:color="auto"/>
        <w:left w:val="none" w:sz="0" w:space="0" w:color="auto"/>
        <w:bottom w:val="none" w:sz="0" w:space="0" w:color="auto"/>
        <w:right w:val="none" w:sz="0" w:space="0" w:color="auto"/>
      </w:divBdr>
      <w:divsChild>
        <w:div w:id="1470904838">
          <w:marLeft w:val="0"/>
          <w:marRight w:val="0"/>
          <w:marTop w:val="0"/>
          <w:marBottom w:val="0"/>
          <w:divBdr>
            <w:top w:val="none" w:sz="0" w:space="0" w:color="auto"/>
            <w:left w:val="none" w:sz="0" w:space="0" w:color="auto"/>
            <w:bottom w:val="none" w:sz="0" w:space="0" w:color="auto"/>
            <w:right w:val="none" w:sz="0" w:space="0" w:color="auto"/>
          </w:divBdr>
        </w:div>
      </w:divsChild>
    </w:div>
    <w:div w:id="1470904935">
      <w:marLeft w:val="0"/>
      <w:marRight w:val="0"/>
      <w:marTop w:val="0"/>
      <w:marBottom w:val="0"/>
      <w:divBdr>
        <w:top w:val="none" w:sz="0" w:space="0" w:color="auto"/>
        <w:left w:val="none" w:sz="0" w:space="0" w:color="auto"/>
        <w:bottom w:val="none" w:sz="0" w:space="0" w:color="auto"/>
        <w:right w:val="none" w:sz="0" w:space="0" w:color="auto"/>
      </w:divBdr>
      <w:divsChild>
        <w:div w:id="1470904869">
          <w:marLeft w:val="0"/>
          <w:marRight w:val="0"/>
          <w:marTop w:val="0"/>
          <w:marBottom w:val="0"/>
          <w:divBdr>
            <w:top w:val="none" w:sz="0" w:space="0" w:color="auto"/>
            <w:left w:val="none" w:sz="0" w:space="0" w:color="auto"/>
            <w:bottom w:val="none" w:sz="0" w:space="0" w:color="auto"/>
            <w:right w:val="none" w:sz="0" w:space="0" w:color="auto"/>
          </w:divBdr>
        </w:div>
      </w:divsChild>
    </w:div>
    <w:div w:id="1470904937">
      <w:marLeft w:val="0"/>
      <w:marRight w:val="0"/>
      <w:marTop w:val="0"/>
      <w:marBottom w:val="0"/>
      <w:divBdr>
        <w:top w:val="none" w:sz="0" w:space="0" w:color="auto"/>
        <w:left w:val="none" w:sz="0" w:space="0" w:color="auto"/>
        <w:bottom w:val="none" w:sz="0" w:space="0" w:color="auto"/>
        <w:right w:val="none" w:sz="0" w:space="0" w:color="auto"/>
      </w:divBdr>
      <w:divsChild>
        <w:div w:id="1470904963">
          <w:marLeft w:val="0"/>
          <w:marRight w:val="0"/>
          <w:marTop w:val="0"/>
          <w:marBottom w:val="0"/>
          <w:divBdr>
            <w:top w:val="none" w:sz="0" w:space="0" w:color="auto"/>
            <w:left w:val="none" w:sz="0" w:space="0" w:color="auto"/>
            <w:bottom w:val="none" w:sz="0" w:space="0" w:color="auto"/>
            <w:right w:val="none" w:sz="0" w:space="0" w:color="auto"/>
          </w:divBdr>
        </w:div>
      </w:divsChild>
    </w:div>
    <w:div w:id="1470904942">
      <w:marLeft w:val="0"/>
      <w:marRight w:val="0"/>
      <w:marTop w:val="0"/>
      <w:marBottom w:val="0"/>
      <w:divBdr>
        <w:top w:val="none" w:sz="0" w:space="0" w:color="auto"/>
        <w:left w:val="none" w:sz="0" w:space="0" w:color="auto"/>
        <w:bottom w:val="none" w:sz="0" w:space="0" w:color="auto"/>
        <w:right w:val="none" w:sz="0" w:space="0" w:color="auto"/>
      </w:divBdr>
      <w:divsChild>
        <w:div w:id="1470904969">
          <w:marLeft w:val="0"/>
          <w:marRight w:val="0"/>
          <w:marTop w:val="0"/>
          <w:marBottom w:val="0"/>
          <w:divBdr>
            <w:top w:val="none" w:sz="0" w:space="0" w:color="auto"/>
            <w:left w:val="none" w:sz="0" w:space="0" w:color="auto"/>
            <w:bottom w:val="none" w:sz="0" w:space="0" w:color="auto"/>
            <w:right w:val="none" w:sz="0" w:space="0" w:color="auto"/>
          </w:divBdr>
          <w:divsChild>
            <w:div w:id="1470904934">
              <w:marLeft w:val="0"/>
              <w:marRight w:val="0"/>
              <w:marTop w:val="0"/>
              <w:marBottom w:val="0"/>
              <w:divBdr>
                <w:top w:val="none" w:sz="0" w:space="0" w:color="auto"/>
                <w:left w:val="none" w:sz="0" w:space="0" w:color="auto"/>
                <w:bottom w:val="none" w:sz="0" w:space="0" w:color="auto"/>
                <w:right w:val="none" w:sz="0" w:space="0" w:color="auto"/>
              </w:divBdr>
            </w:div>
            <w:div w:id="147090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904943">
      <w:marLeft w:val="0"/>
      <w:marRight w:val="0"/>
      <w:marTop w:val="0"/>
      <w:marBottom w:val="0"/>
      <w:divBdr>
        <w:top w:val="none" w:sz="0" w:space="0" w:color="auto"/>
        <w:left w:val="none" w:sz="0" w:space="0" w:color="auto"/>
        <w:bottom w:val="none" w:sz="0" w:space="0" w:color="auto"/>
        <w:right w:val="none" w:sz="0" w:space="0" w:color="auto"/>
      </w:divBdr>
    </w:div>
    <w:div w:id="1470904945">
      <w:marLeft w:val="0"/>
      <w:marRight w:val="0"/>
      <w:marTop w:val="0"/>
      <w:marBottom w:val="0"/>
      <w:divBdr>
        <w:top w:val="none" w:sz="0" w:space="0" w:color="auto"/>
        <w:left w:val="none" w:sz="0" w:space="0" w:color="auto"/>
        <w:bottom w:val="none" w:sz="0" w:space="0" w:color="auto"/>
        <w:right w:val="none" w:sz="0" w:space="0" w:color="auto"/>
      </w:divBdr>
      <w:divsChild>
        <w:div w:id="1470904808">
          <w:marLeft w:val="0"/>
          <w:marRight w:val="0"/>
          <w:marTop w:val="0"/>
          <w:marBottom w:val="0"/>
          <w:divBdr>
            <w:top w:val="none" w:sz="0" w:space="0" w:color="auto"/>
            <w:left w:val="none" w:sz="0" w:space="0" w:color="auto"/>
            <w:bottom w:val="none" w:sz="0" w:space="0" w:color="auto"/>
            <w:right w:val="none" w:sz="0" w:space="0" w:color="auto"/>
          </w:divBdr>
          <w:divsChild>
            <w:div w:id="1470904841">
              <w:marLeft w:val="0"/>
              <w:marRight w:val="0"/>
              <w:marTop w:val="0"/>
              <w:marBottom w:val="0"/>
              <w:divBdr>
                <w:top w:val="none" w:sz="0" w:space="0" w:color="auto"/>
                <w:left w:val="none" w:sz="0" w:space="0" w:color="auto"/>
                <w:bottom w:val="none" w:sz="0" w:space="0" w:color="auto"/>
                <w:right w:val="none" w:sz="0" w:space="0" w:color="auto"/>
              </w:divBdr>
            </w:div>
            <w:div w:id="1470904879">
              <w:marLeft w:val="0"/>
              <w:marRight w:val="0"/>
              <w:marTop w:val="0"/>
              <w:marBottom w:val="0"/>
              <w:divBdr>
                <w:top w:val="none" w:sz="0" w:space="0" w:color="auto"/>
                <w:left w:val="none" w:sz="0" w:space="0" w:color="auto"/>
                <w:bottom w:val="none" w:sz="0" w:space="0" w:color="auto"/>
                <w:right w:val="none" w:sz="0" w:space="0" w:color="auto"/>
              </w:divBdr>
            </w:div>
            <w:div w:id="147090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904947">
      <w:marLeft w:val="0"/>
      <w:marRight w:val="0"/>
      <w:marTop w:val="0"/>
      <w:marBottom w:val="0"/>
      <w:divBdr>
        <w:top w:val="none" w:sz="0" w:space="0" w:color="auto"/>
        <w:left w:val="none" w:sz="0" w:space="0" w:color="auto"/>
        <w:bottom w:val="none" w:sz="0" w:space="0" w:color="auto"/>
        <w:right w:val="none" w:sz="0" w:space="0" w:color="auto"/>
      </w:divBdr>
      <w:divsChild>
        <w:div w:id="1470904703">
          <w:marLeft w:val="0"/>
          <w:marRight w:val="0"/>
          <w:marTop w:val="0"/>
          <w:marBottom w:val="0"/>
          <w:divBdr>
            <w:top w:val="none" w:sz="0" w:space="0" w:color="auto"/>
            <w:left w:val="none" w:sz="0" w:space="0" w:color="auto"/>
            <w:bottom w:val="none" w:sz="0" w:space="0" w:color="auto"/>
            <w:right w:val="none" w:sz="0" w:space="0" w:color="auto"/>
          </w:divBdr>
        </w:div>
      </w:divsChild>
    </w:div>
    <w:div w:id="1470904948">
      <w:marLeft w:val="0"/>
      <w:marRight w:val="0"/>
      <w:marTop w:val="0"/>
      <w:marBottom w:val="0"/>
      <w:divBdr>
        <w:top w:val="none" w:sz="0" w:space="0" w:color="auto"/>
        <w:left w:val="none" w:sz="0" w:space="0" w:color="auto"/>
        <w:bottom w:val="none" w:sz="0" w:space="0" w:color="auto"/>
        <w:right w:val="none" w:sz="0" w:space="0" w:color="auto"/>
      </w:divBdr>
      <w:divsChild>
        <w:div w:id="1470904954">
          <w:marLeft w:val="0"/>
          <w:marRight w:val="0"/>
          <w:marTop w:val="0"/>
          <w:marBottom w:val="0"/>
          <w:divBdr>
            <w:top w:val="none" w:sz="0" w:space="0" w:color="auto"/>
            <w:left w:val="none" w:sz="0" w:space="0" w:color="auto"/>
            <w:bottom w:val="none" w:sz="0" w:space="0" w:color="auto"/>
            <w:right w:val="none" w:sz="0" w:space="0" w:color="auto"/>
          </w:divBdr>
          <w:divsChild>
            <w:div w:id="1470904794">
              <w:marLeft w:val="0"/>
              <w:marRight w:val="0"/>
              <w:marTop w:val="0"/>
              <w:marBottom w:val="0"/>
              <w:divBdr>
                <w:top w:val="none" w:sz="0" w:space="0" w:color="auto"/>
                <w:left w:val="none" w:sz="0" w:space="0" w:color="auto"/>
                <w:bottom w:val="none" w:sz="0" w:space="0" w:color="auto"/>
                <w:right w:val="none" w:sz="0" w:space="0" w:color="auto"/>
              </w:divBdr>
            </w:div>
            <w:div w:id="1470904803">
              <w:marLeft w:val="0"/>
              <w:marRight w:val="0"/>
              <w:marTop w:val="0"/>
              <w:marBottom w:val="0"/>
              <w:divBdr>
                <w:top w:val="none" w:sz="0" w:space="0" w:color="auto"/>
                <w:left w:val="none" w:sz="0" w:space="0" w:color="auto"/>
                <w:bottom w:val="none" w:sz="0" w:space="0" w:color="auto"/>
                <w:right w:val="none" w:sz="0" w:space="0" w:color="auto"/>
              </w:divBdr>
            </w:div>
            <w:div w:id="1470904828">
              <w:marLeft w:val="0"/>
              <w:marRight w:val="0"/>
              <w:marTop w:val="0"/>
              <w:marBottom w:val="0"/>
              <w:divBdr>
                <w:top w:val="none" w:sz="0" w:space="0" w:color="auto"/>
                <w:left w:val="none" w:sz="0" w:space="0" w:color="auto"/>
                <w:bottom w:val="none" w:sz="0" w:space="0" w:color="auto"/>
                <w:right w:val="none" w:sz="0" w:space="0" w:color="auto"/>
              </w:divBdr>
            </w:div>
            <w:div w:id="1470904983">
              <w:marLeft w:val="0"/>
              <w:marRight w:val="0"/>
              <w:marTop w:val="0"/>
              <w:marBottom w:val="0"/>
              <w:divBdr>
                <w:top w:val="none" w:sz="0" w:space="0" w:color="auto"/>
                <w:left w:val="none" w:sz="0" w:space="0" w:color="auto"/>
                <w:bottom w:val="none" w:sz="0" w:space="0" w:color="auto"/>
                <w:right w:val="none" w:sz="0" w:space="0" w:color="auto"/>
              </w:divBdr>
            </w:div>
            <w:div w:id="1470905024">
              <w:marLeft w:val="0"/>
              <w:marRight w:val="0"/>
              <w:marTop w:val="0"/>
              <w:marBottom w:val="0"/>
              <w:divBdr>
                <w:top w:val="none" w:sz="0" w:space="0" w:color="auto"/>
                <w:left w:val="none" w:sz="0" w:space="0" w:color="auto"/>
                <w:bottom w:val="none" w:sz="0" w:space="0" w:color="auto"/>
                <w:right w:val="none" w:sz="0" w:space="0" w:color="auto"/>
              </w:divBdr>
            </w:div>
            <w:div w:id="147090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904949">
      <w:marLeft w:val="0"/>
      <w:marRight w:val="0"/>
      <w:marTop w:val="0"/>
      <w:marBottom w:val="0"/>
      <w:divBdr>
        <w:top w:val="none" w:sz="0" w:space="0" w:color="auto"/>
        <w:left w:val="none" w:sz="0" w:space="0" w:color="auto"/>
        <w:bottom w:val="none" w:sz="0" w:space="0" w:color="auto"/>
        <w:right w:val="none" w:sz="0" w:space="0" w:color="auto"/>
      </w:divBdr>
      <w:divsChild>
        <w:div w:id="1470905038">
          <w:marLeft w:val="0"/>
          <w:marRight w:val="0"/>
          <w:marTop w:val="0"/>
          <w:marBottom w:val="0"/>
          <w:divBdr>
            <w:top w:val="none" w:sz="0" w:space="0" w:color="auto"/>
            <w:left w:val="none" w:sz="0" w:space="0" w:color="auto"/>
            <w:bottom w:val="none" w:sz="0" w:space="0" w:color="auto"/>
            <w:right w:val="none" w:sz="0" w:space="0" w:color="auto"/>
          </w:divBdr>
          <w:divsChild>
            <w:div w:id="1470904697">
              <w:marLeft w:val="0"/>
              <w:marRight w:val="0"/>
              <w:marTop w:val="0"/>
              <w:marBottom w:val="0"/>
              <w:divBdr>
                <w:top w:val="none" w:sz="0" w:space="0" w:color="auto"/>
                <w:left w:val="none" w:sz="0" w:space="0" w:color="auto"/>
                <w:bottom w:val="none" w:sz="0" w:space="0" w:color="auto"/>
                <w:right w:val="none" w:sz="0" w:space="0" w:color="auto"/>
              </w:divBdr>
            </w:div>
            <w:div w:id="1470904817">
              <w:marLeft w:val="0"/>
              <w:marRight w:val="0"/>
              <w:marTop w:val="0"/>
              <w:marBottom w:val="0"/>
              <w:divBdr>
                <w:top w:val="none" w:sz="0" w:space="0" w:color="auto"/>
                <w:left w:val="none" w:sz="0" w:space="0" w:color="auto"/>
                <w:bottom w:val="none" w:sz="0" w:space="0" w:color="auto"/>
                <w:right w:val="none" w:sz="0" w:space="0" w:color="auto"/>
              </w:divBdr>
            </w:div>
            <w:div w:id="1470904849">
              <w:marLeft w:val="0"/>
              <w:marRight w:val="0"/>
              <w:marTop w:val="0"/>
              <w:marBottom w:val="0"/>
              <w:divBdr>
                <w:top w:val="none" w:sz="0" w:space="0" w:color="auto"/>
                <w:left w:val="none" w:sz="0" w:space="0" w:color="auto"/>
                <w:bottom w:val="none" w:sz="0" w:space="0" w:color="auto"/>
                <w:right w:val="none" w:sz="0" w:space="0" w:color="auto"/>
              </w:divBdr>
            </w:div>
            <w:div w:id="1470904867">
              <w:marLeft w:val="0"/>
              <w:marRight w:val="0"/>
              <w:marTop w:val="0"/>
              <w:marBottom w:val="0"/>
              <w:divBdr>
                <w:top w:val="none" w:sz="0" w:space="0" w:color="auto"/>
                <w:left w:val="none" w:sz="0" w:space="0" w:color="auto"/>
                <w:bottom w:val="none" w:sz="0" w:space="0" w:color="auto"/>
                <w:right w:val="none" w:sz="0" w:space="0" w:color="auto"/>
              </w:divBdr>
            </w:div>
            <w:div w:id="1470904915">
              <w:marLeft w:val="0"/>
              <w:marRight w:val="0"/>
              <w:marTop w:val="0"/>
              <w:marBottom w:val="0"/>
              <w:divBdr>
                <w:top w:val="none" w:sz="0" w:space="0" w:color="auto"/>
                <w:left w:val="none" w:sz="0" w:space="0" w:color="auto"/>
                <w:bottom w:val="none" w:sz="0" w:space="0" w:color="auto"/>
                <w:right w:val="none" w:sz="0" w:space="0" w:color="auto"/>
              </w:divBdr>
            </w:div>
            <w:div w:id="147090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904953">
      <w:marLeft w:val="0"/>
      <w:marRight w:val="0"/>
      <w:marTop w:val="0"/>
      <w:marBottom w:val="0"/>
      <w:divBdr>
        <w:top w:val="none" w:sz="0" w:space="0" w:color="auto"/>
        <w:left w:val="none" w:sz="0" w:space="0" w:color="auto"/>
        <w:bottom w:val="none" w:sz="0" w:space="0" w:color="auto"/>
        <w:right w:val="none" w:sz="0" w:space="0" w:color="auto"/>
      </w:divBdr>
      <w:divsChild>
        <w:div w:id="1470905029">
          <w:marLeft w:val="0"/>
          <w:marRight w:val="0"/>
          <w:marTop w:val="0"/>
          <w:marBottom w:val="0"/>
          <w:divBdr>
            <w:top w:val="none" w:sz="0" w:space="0" w:color="auto"/>
            <w:left w:val="none" w:sz="0" w:space="0" w:color="auto"/>
            <w:bottom w:val="none" w:sz="0" w:space="0" w:color="auto"/>
            <w:right w:val="none" w:sz="0" w:space="0" w:color="auto"/>
          </w:divBdr>
          <w:divsChild>
            <w:div w:id="1470904701">
              <w:marLeft w:val="0"/>
              <w:marRight w:val="0"/>
              <w:marTop w:val="0"/>
              <w:marBottom w:val="0"/>
              <w:divBdr>
                <w:top w:val="none" w:sz="0" w:space="0" w:color="auto"/>
                <w:left w:val="none" w:sz="0" w:space="0" w:color="auto"/>
                <w:bottom w:val="none" w:sz="0" w:space="0" w:color="auto"/>
                <w:right w:val="none" w:sz="0" w:space="0" w:color="auto"/>
              </w:divBdr>
            </w:div>
            <w:div w:id="1470904894">
              <w:marLeft w:val="0"/>
              <w:marRight w:val="0"/>
              <w:marTop w:val="0"/>
              <w:marBottom w:val="0"/>
              <w:divBdr>
                <w:top w:val="none" w:sz="0" w:space="0" w:color="auto"/>
                <w:left w:val="none" w:sz="0" w:space="0" w:color="auto"/>
                <w:bottom w:val="none" w:sz="0" w:space="0" w:color="auto"/>
                <w:right w:val="none" w:sz="0" w:space="0" w:color="auto"/>
              </w:divBdr>
            </w:div>
            <w:div w:id="1470904985">
              <w:marLeft w:val="0"/>
              <w:marRight w:val="0"/>
              <w:marTop w:val="0"/>
              <w:marBottom w:val="0"/>
              <w:divBdr>
                <w:top w:val="none" w:sz="0" w:space="0" w:color="auto"/>
                <w:left w:val="none" w:sz="0" w:space="0" w:color="auto"/>
                <w:bottom w:val="none" w:sz="0" w:space="0" w:color="auto"/>
                <w:right w:val="none" w:sz="0" w:space="0" w:color="auto"/>
              </w:divBdr>
            </w:div>
            <w:div w:id="147090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904959">
      <w:marLeft w:val="41"/>
      <w:marRight w:val="41"/>
      <w:marTop w:val="82"/>
      <w:marBottom w:val="82"/>
      <w:divBdr>
        <w:top w:val="none" w:sz="0" w:space="0" w:color="auto"/>
        <w:left w:val="none" w:sz="0" w:space="0" w:color="auto"/>
        <w:bottom w:val="none" w:sz="0" w:space="0" w:color="auto"/>
        <w:right w:val="none" w:sz="0" w:space="0" w:color="auto"/>
      </w:divBdr>
      <w:divsChild>
        <w:div w:id="1470904691">
          <w:marLeft w:val="0"/>
          <w:marRight w:val="0"/>
          <w:marTop w:val="0"/>
          <w:marBottom w:val="567"/>
          <w:divBdr>
            <w:top w:val="none" w:sz="0" w:space="0" w:color="auto"/>
            <w:left w:val="none" w:sz="0" w:space="0" w:color="auto"/>
            <w:bottom w:val="none" w:sz="0" w:space="0" w:color="auto"/>
            <w:right w:val="none" w:sz="0" w:space="0" w:color="auto"/>
          </w:divBdr>
        </w:div>
      </w:divsChild>
    </w:div>
    <w:div w:id="1470904967">
      <w:marLeft w:val="0"/>
      <w:marRight w:val="0"/>
      <w:marTop w:val="0"/>
      <w:marBottom w:val="0"/>
      <w:divBdr>
        <w:top w:val="none" w:sz="0" w:space="0" w:color="auto"/>
        <w:left w:val="none" w:sz="0" w:space="0" w:color="auto"/>
        <w:bottom w:val="none" w:sz="0" w:space="0" w:color="auto"/>
        <w:right w:val="none" w:sz="0" w:space="0" w:color="auto"/>
      </w:divBdr>
      <w:divsChild>
        <w:div w:id="1470904870">
          <w:marLeft w:val="0"/>
          <w:marRight w:val="0"/>
          <w:marTop w:val="0"/>
          <w:marBottom w:val="0"/>
          <w:divBdr>
            <w:top w:val="none" w:sz="0" w:space="0" w:color="auto"/>
            <w:left w:val="none" w:sz="0" w:space="0" w:color="auto"/>
            <w:bottom w:val="none" w:sz="0" w:space="0" w:color="auto"/>
            <w:right w:val="none" w:sz="0" w:space="0" w:color="auto"/>
          </w:divBdr>
        </w:div>
      </w:divsChild>
    </w:div>
    <w:div w:id="1470904968">
      <w:marLeft w:val="0"/>
      <w:marRight w:val="0"/>
      <w:marTop w:val="0"/>
      <w:marBottom w:val="0"/>
      <w:divBdr>
        <w:top w:val="none" w:sz="0" w:space="0" w:color="auto"/>
        <w:left w:val="none" w:sz="0" w:space="0" w:color="auto"/>
        <w:bottom w:val="none" w:sz="0" w:space="0" w:color="auto"/>
        <w:right w:val="none" w:sz="0" w:space="0" w:color="auto"/>
      </w:divBdr>
      <w:divsChild>
        <w:div w:id="1470904729">
          <w:marLeft w:val="0"/>
          <w:marRight w:val="0"/>
          <w:marTop w:val="0"/>
          <w:marBottom w:val="0"/>
          <w:divBdr>
            <w:top w:val="none" w:sz="0" w:space="0" w:color="auto"/>
            <w:left w:val="none" w:sz="0" w:space="0" w:color="auto"/>
            <w:bottom w:val="none" w:sz="0" w:space="0" w:color="auto"/>
            <w:right w:val="none" w:sz="0" w:space="0" w:color="auto"/>
          </w:divBdr>
        </w:div>
      </w:divsChild>
    </w:div>
    <w:div w:id="1470904970">
      <w:marLeft w:val="0"/>
      <w:marRight w:val="0"/>
      <w:marTop w:val="0"/>
      <w:marBottom w:val="0"/>
      <w:divBdr>
        <w:top w:val="none" w:sz="0" w:space="0" w:color="auto"/>
        <w:left w:val="none" w:sz="0" w:space="0" w:color="auto"/>
        <w:bottom w:val="none" w:sz="0" w:space="0" w:color="auto"/>
        <w:right w:val="none" w:sz="0" w:space="0" w:color="auto"/>
      </w:divBdr>
      <w:divsChild>
        <w:div w:id="1470904710">
          <w:marLeft w:val="0"/>
          <w:marRight w:val="0"/>
          <w:marTop w:val="0"/>
          <w:marBottom w:val="0"/>
          <w:divBdr>
            <w:top w:val="none" w:sz="0" w:space="0" w:color="auto"/>
            <w:left w:val="none" w:sz="0" w:space="0" w:color="auto"/>
            <w:bottom w:val="none" w:sz="0" w:space="0" w:color="auto"/>
            <w:right w:val="none" w:sz="0" w:space="0" w:color="auto"/>
          </w:divBdr>
          <w:divsChild>
            <w:div w:id="1470904726">
              <w:marLeft w:val="0"/>
              <w:marRight w:val="0"/>
              <w:marTop w:val="0"/>
              <w:marBottom w:val="0"/>
              <w:divBdr>
                <w:top w:val="none" w:sz="0" w:space="0" w:color="auto"/>
                <w:left w:val="none" w:sz="0" w:space="0" w:color="auto"/>
                <w:bottom w:val="none" w:sz="0" w:space="0" w:color="auto"/>
                <w:right w:val="none" w:sz="0" w:space="0" w:color="auto"/>
              </w:divBdr>
            </w:div>
            <w:div w:id="1470904749">
              <w:marLeft w:val="0"/>
              <w:marRight w:val="0"/>
              <w:marTop w:val="0"/>
              <w:marBottom w:val="0"/>
              <w:divBdr>
                <w:top w:val="none" w:sz="0" w:space="0" w:color="auto"/>
                <w:left w:val="none" w:sz="0" w:space="0" w:color="auto"/>
                <w:bottom w:val="none" w:sz="0" w:space="0" w:color="auto"/>
                <w:right w:val="none" w:sz="0" w:space="0" w:color="auto"/>
              </w:divBdr>
            </w:div>
            <w:div w:id="1470904811">
              <w:marLeft w:val="0"/>
              <w:marRight w:val="0"/>
              <w:marTop w:val="0"/>
              <w:marBottom w:val="0"/>
              <w:divBdr>
                <w:top w:val="none" w:sz="0" w:space="0" w:color="auto"/>
                <w:left w:val="none" w:sz="0" w:space="0" w:color="auto"/>
                <w:bottom w:val="none" w:sz="0" w:space="0" w:color="auto"/>
                <w:right w:val="none" w:sz="0" w:space="0" w:color="auto"/>
              </w:divBdr>
            </w:div>
            <w:div w:id="1470904821">
              <w:marLeft w:val="0"/>
              <w:marRight w:val="0"/>
              <w:marTop w:val="0"/>
              <w:marBottom w:val="0"/>
              <w:divBdr>
                <w:top w:val="none" w:sz="0" w:space="0" w:color="auto"/>
                <w:left w:val="none" w:sz="0" w:space="0" w:color="auto"/>
                <w:bottom w:val="none" w:sz="0" w:space="0" w:color="auto"/>
                <w:right w:val="none" w:sz="0" w:space="0" w:color="auto"/>
              </w:divBdr>
            </w:div>
            <w:div w:id="1470905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904972">
      <w:marLeft w:val="41"/>
      <w:marRight w:val="41"/>
      <w:marTop w:val="82"/>
      <w:marBottom w:val="82"/>
      <w:divBdr>
        <w:top w:val="none" w:sz="0" w:space="0" w:color="auto"/>
        <w:left w:val="none" w:sz="0" w:space="0" w:color="auto"/>
        <w:bottom w:val="none" w:sz="0" w:space="0" w:color="auto"/>
        <w:right w:val="none" w:sz="0" w:space="0" w:color="auto"/>
      </w:divBdr>
      <w:divsChild>
        <w:div w:id="1470904688">
          <w:marLeft w:val="0"/>
          <w:marRight w:val="0"/>
          <w:marTop w:val="0"/>
          <w:marBottom w:val="567"/>
          <w:divBdr>
            <w:top w:val="none" w:sz="0" w:space="0" w:color="auto"/>
            <w:left w:val="none" w:sz="0" w:space="0" w:color="auto"/>
            <w:bottom w:val="none" w:sz="0" w:space="0" w:color="auto"/>
            <w:right w:val="none" w:sz="0" w:space="0" w:color="auto"/>
          </w:divBdr>
        </w:div>
      </w:divsChild>
    </w:div>
    <w:div w:id="1470904976">
      <w:marLeft w:val="0"/>
      <w:marRight w:val="0"/>
      <w:marTop w:val="0"/>
      <w:marBottom w:val="0"/>
      <w:divBdr>
        <w:top w:val="none" w:sz="0" w:space="0" w:color="auto"/>
        <w:left w:val="none" w:sz="0" w:space="0" w:color="auto"/>
        <w:bottom w:val="none" w:sz="0" w:space="0" w:color="auto"/>
        <w:right w:val="none" w:sz="0" w:space="0" w:color="auto"/>
      </w:divBdr>
      <w:divsChild>
        <w:div w:id="1470904699">
          <w:marLeft w:val="0"/>
          <w:marRight w:val="0"/>
          <w:marTop w:val="0"/>
          <w:marBottom w:val="0"/>
          <w:divBdr>
            <w:top w:val="none" w:sz="0" w:space="0" w:color="auto"/>
            <w:left w:val="none" w:sz="0" w:space="0" w:color="auto"/>
            <w:bottom w:val="none" w:sz="0" w:space="0" w:color="auto"/>
            <w:right w:val="none" w:sz="0" w:space="0" w:color="auto"/>
          </w:divBdr>
          <w:divsChild>
            <w:div w:id="1470904725">
              <w:marLeft w:val="0"/>
              <w:marRight w:val="0"/>
              <w:marTop w:val="0"/>
              <w:marBottom w:val="0"/>
              <w:divBdr>
                <w:top w:val="none" w:sz="0" w:space="0" w:color="auto"/>
                <w:left w:val="none" w:sz="0" w:space="0" w:color="auto"/>
                <w:bottom w:val="none" w:sz="0" w:space="0" w:color="auto"/>
                <w:right w:val="none" w:sz="0" w:space="0" w:color="auto"/>
              </w:divBdr>
            </w:div>
            <w:div w:id="1470904783">
              <w:marLeft w:val="0"/>
              <w:marRight w:val="0"/>
              <w:marTop w:val="0"/>
              <w:marBottom w:val="0"/>
              <w:divBdr>
                <w:top w:val="none" w:sz="0" w:space="0" w:color="auto"/>
                <w:left w:val="none" w:sz="0" w:space="0" w:color="auto"/>
                <w:bottom w:val="none" w:sz="0" w:space="0" w:color="auto"/>
                <w:right w:val="none" w:sz="0" w:space="0" w:color="auto"/>
              </w:divBdr>
            </w:div>
            <w:div w:id="1470904888">
              <w:marLeft w:val="0"/>
              <w:marRight w:val="0"/>
              <w:marTop w:val="0"/>
              <w:marBottom w:val="0"/>
              <w:divBdr>
                <w:top w:val="none" w:sz="0" w:space="0" w:color="auto"/>
                <w:left w:val="none" w:sz="0" w:space="0" w:color="auto"/>
                <w:bottom w:val="none" w:sz="0" w:space="0" w:color="auto"/>
                <w:right w:val="none" w:sz="0" w:space="0" w:color="auto"/>
              </w:divBdr>
            </w:div>
            <w:div w:id="147090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904986">
      <w:marLeft w:val="0"/>
      <w:marRight w:val="0"/>
      <w:marTop w:val="0"/>
      <w:marBottom w:val="0"/>
      <w:divBdr>
        <w:top w:val="none" w:sz="0" w:space="0" w:color="auto"/>
        <w:left w:val="none" w:sz="0" w:space="0" w:color="auto"/>
        <w:bottom w:val="none" w:sz="0" w:space="0" w:color="auto"/>
        <w:right w:val="none" w:sz="0" w:space="0" w:color="auto"/>
      </w:divBdr>
    </w:div>
    <w:div w:id="1470904988">
      <w:marLeft w:val="0"/>
      <w:marRight w:val="0"/>
      <w:marTop w:val="0"/>
      <w:marBottom w:val="0"/>
      <w:divBdr>
        <w:top w:val="none" w:sz="0" w:space="0" w:color="auto"/>
        <w:left w:val="none" w:sz="0" w:space="0" w:color="auto"/>
        <w:bottom w:val="none" w:sz="0" w:space="0" w:color="auto"/>
        <w:right w:val="none" w:sz="0" w:space="0" w:color="auto"/>
      </w:divBdr>
      <w:divsChild>
        <w:div w:id="1470904816">
          <w:marLeft w:val="0"/>
          <w:marRight w:val="0"/>
          <w:marTop w:val="0"/>
          <w:marBottom w:val="0"/>
          <w:divBdr>
            <w:top w:val="none" w:sz="0" w:space="0" w:color="auto"/>
            <w:left w:val="none" w:sz="0" w:space="0" w:color="auto"/>
            <w:bottom w:val="none" w:sz="0" w:space="0" w:color="auto"/>
            <w:right w:val="none" w:sz="0" w:space="0" w:color="auto"/>
          </w:divBdr>
        </w:div>
      </w:divsChild>
    </w:div>
    <w:div w:id="1470904992">
      <w:marLeft w:val="0"/>
      <w:marRight w:val="0"/>
      <w:marTop w:val="0"/>
      <w:marBottom w:val="0"/>
      <w:divBdr>
        <w:top w:val="none" w:sz="0" w:space="0" w:color="auto"/>
        <w:left w:val="none" w:sz="0" w:space="0" w:color="auto"/>
        <w:bottom w:val="none" w:sz="0" w:space="0" w:color="auto"/>
        <w:right w:val="none" w:sz="0" w:space="0" w:color="auto"/>
      </w:divBdr>
      <w:divsChild>
        <w:div w:id="1470904756">
          <w:marLeft w:val="0"/>
          <w:marRight w:val="0"/>
          <w:marTop w:val="0"/>
          <w:marBottom w:val="0"/>
          <w:divBdr>
            <w:top w:val="none" w:sz="0" w:space="0" w:color="auto"/>
            <w:left w:val="none" w:sz="0" w:space="0" w:color="auto"/>
            <w:bottom w:val="none" w:sz="0" w:space="0" w:color="auto"/>
            <w:right w:val="none" w:sz="0" w:space="0" w:color="auto"/>
          </w:divBdr>
          <w:divsChild>
            <w:div w:id="1470904707">
              <w:marLeft w:val="0"/>
              <w:marRight w:val="0"/>
              <w:marTop w:val="0"/>
              <w:marBottom w:val="0"/>
              <w:divBdr>
                <w:top w:val="none" w:sz="0" w:space="0" w:color="auto"/>
                <w:left w:val="none" w:sz="0" w:space="0" w:color="auto"/>
                <w:bottom w:val="none" w:sz="0" w:space="0" w:color="auto"/>
                <w:right w:val="none" w:sz="0" w:space="0" w:color="auto"/>
              </w:divBdr>
            </w:div>
            <w:div w:id="1470904742">
              <w:marLeft w:val="0"/>
              <w:marRight w:val="0"/>
              <w:marTop w:val="0"/>
              <w:marBottom w:val="0"/>
              <w:divBdr>
                <w:top w:val="none" w:sz="0" w:space="0" w:color="auto"/>
                <w:left w:val="none" w:sz="0" w:space="0" w:color="auto"/>
                <w:bottom w:val="none" w:sz="0" w:space="0" w:color="auto"/>
                <w:right w:val="none" w:sz="0" w:space="0" w:color="auto"/>
              </w:divBdr>
            </w:div>
            <w:div w:id="1470904762">
              <w:marLeft w:val="0"/>
              <w:marRight w:val="0"/>
              <w:marTop w:val="0"/>
              <w:marBottom w:val="0"/>
              <w:divBdr>
                <w:top w:val="none" w:sz="0" w:space="0" w:color="auto"/>
                <w:left w:val="none" w:sz="0" w:space="0" w:color="auto"/>
                <w:bottom w:val="none" w:sz="0" w:space="0" w:color="auto"/>
                <w:right w:val="none" w:sz="0" w:space="0" w:color="auto"/>
              </w:divBdr>
            </w:div>
            <w:div w:id="1470904789">
              <w:marLeft w:val="0"/>
              <w:marRight w:val="0"/>
              <w:marTop w:val="0"/>
              <w:marBottom w:val="0"/>
              <w:divBdr>
                <w:top w:val="none" w:sz="0" w:space="0" w:color="auto"/>
                <w:left w:val="none" w:sz="0" w:space="0" w:color="auto"/>
                <w:bottom w:val="none" w:sz="0" w:space="0" w:color="auto"/>
                <w:right w:val="none" w:sz="0" w:space="0" w:color="auto"/>
              </w:divBdr>
            </w:div>
            <w:div w:id="1470904802">
              <w:marLeft w:val="0"/>
              <w:marRight w:val="0"/>
              <w:marTop w:val="0"/>
              <w:marBottom w:val="0"/>
              <w:divBdr>
                <w:top w:val="none" w:sz="0" w:space="0" w:color="auto"/>
                <w:left w:val="none" w:sz="0" w:space="0" w:color="auto"/>
                <w:bottom w:val="none" w:sz="0" w:space="0" w:color="auto"/>
                <w:right w:val="none" w:sz="0" w:space="0" w:color="auto"/>
              </w:divBdr>
            </w:div>
            <w:div w:id="1470904860">
              <w:marLeft w:val="0"/>
              <w:marRight w:val="0"/>
              <w:marTop w:val="0"/>
              <w:marBottom w:val="0"/>
              <w:divBdr>
                <w:top w:val="none" w:sz="0" w:space="0" w:color="auto"/>
                <w:left w:val="none" w:sz="0" w:space="0" w:color="auto"/>
                <w:bottom w:val="none" w:sz="0" w:space="0" w:color="auto"/>
                <w:right w:val="none" w:sz="0" w:space="0" w:color="auto"/>
              </w:divBdr>
            </w:div>
            <w:div w:id="1470904919">
              <w:marLeft w:val="0"/>
              <w:marRight w:val="0"/>
              <w:marTop w:val="0"/>
              <w:marBottom w:val="0"/>
              <w:divBdr>
                <w:top w:val="none" w:sz="0" w:space="0" w:color="auto"/>
                <w:left w:val="none" w:sz="0" w:space="0" w:color="auto"/>
                <w:bottom w:val="none" w:sz="0" w:space="0" w:color="auto"/>
                <w:right w:val="none" w:sz="0" w:space="0" w:color="auto"/>
              </w:divBdr>
            </w:div>
            <w:div w:id="1470904926">
              <w:marLeft w:val="0"/>
              <w:marRight w:val="0"/>
              <w:marTop w:val="0"/>
              <w:marBottom w:val="0"/>
              <w:divBdr>
                <w:top w:val="none" w:sz="0" w:space="0" w:color="auto"/>
                <w:left w:val="none" w:sz="0" w:space="0" w:color="auto"/>
                <w:bottom w:val="none" w:sz="0" w:space="0" w:color="auto"/>
                <w:right w:val="none" w:sz="0" w:space="0" w:color="auto"/>
              </w:divBdr>
            </w:div>
            <w:div w:id="1470904966">
              <w:marLeft w:val="0"/>
              <w:marRight w:val="0"/>
              <w:marTop w:val="0"/>
              <w:marBottom w:val="0"/>
              <w:divBdr>
                <w:top w:val="none" w:sz="0" w:space="0" w:color="auto"/>
                <w:left w:val="none" w:sz="0" w:space="0" w:color="auto"/>
                <w:bottom w:val="none" w:sz="0" w:space="0" w:color="auto"/>
                <w:right w:val="none" w:sz="0" w:space="0" w:color="auto"/>
              </w:divBdr>
            </w:div>
            <w:div w:id="147090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905010">
      <w:marLeft w:val="0"/>
      <w:marRight w:val="0"/>
      <w:marTop w:val="0"/>
      <w:marBottom w:val="0"/>
      <w:divBdr>
        <w:top w:val="none" w:sz="0" w:space="0" w:color="auto"/>
        <w:left w:val="none" w:sz="0" w:space="0" w:color="auto"/>
        <w:bottom w:val="none" w:sz="0" w:space="0" w:color="auto"/>
        <w:right w:val="none" w:sz="0" w:space="0" w:color="auto"/>
      </w:divBdr>
      <w:divsChild>
        <w:div w:id="1470904965">
          <w:marLeft w:val="0"/>
          <w:marRight w:val="0"/>
          <w:marTop w:val="0"/>
          <w:marBottom w:val="0"/>
          <w:divBdr>
            <w:top w:val="none" w:sz="0" w:space="0" w:color="auto"/>
            <w:left w:val="none" w:sz="0" w:space="0" w:color="auto"/>
            <w:bottom w:val="none" w:sz="0" w:space="0" w:color="auto"/>
            <w:right w:val="none" w:sz="0" w:space="0" w:color="auto"/>
          </w:divBdr>
        </w:div>
      </w:divsChild>
    </w:div>
    <w:div w:id="1470905013">
      <w:marLeft w:val="0"/>
      <w:marRight w:val="0"/>
      <w:marTop w:val="0"/>
      <w:marBottom w:val="0"/>
      <w:divBdr>
        <w:top w:val="none" w:sz="0" w:space="0" w:color="auto"/>
        <w:left w:val="none" w:sz="0" w:space="0" w:color="auto"/>
        <w:bottom w:val="none" w:sz="0" w:space="0" w:color="auto"/>
        <w:right w:val="none" w:sz="0" w:space="0" w:color="auto"/>
      </w:divBdr>
      <w:divsChild>
        <w:div w:id="1470904876">
          <w:marLeft w:val="0"/>
          <w:marRight w:val="0"/>
          <w:marTop w:val="0"/>
          <w:marBottom w:val="0"/>
          <w:divBdr>
            <w:top w:val="none" w:sz="0" w:space="0" w:color="auto"/>
            <w:left w:val="none" w:sz="0" w:space="0" w:color="auto"/>
            <w:bottom w:val="none" w:sz="0" w:space="0" w:color="auto"/>
            <w:right w:val="none" w:sz="0" w:space="0" w:color="auto"/>
          </w:divBdr>
        </w:div>
      </w:divsChild>
    </w:div>
    <w:div w:id="1470905014">
      <w:marLeft w:val="0"/>
      <w:marRight w:val="0"/>
      <w:marTop w:val="0"/>
      <w:marBottom w:val="0"/>
      <w:divBdr>
        <w:top w:val="none" w:sz="0" w:space="0" w:color="auto"/>
        <w:left w:val="none" w:sz="0" w:space="0" w:color="auto"/>
        <w:bottom w:val="none" w:sz="0" w:space="0" w:color="auto"/>
        <w:right w:val="none" w:sz="0" w:space="0" w:color="auto"/>
      </w:divBdr>
      <w:divsChild>
        <w:div w:id="1470904820">
          <w:marLeft w:val="0"/>
          <w:marRight w:val="0"/>
          <w:marTop w:val="0"/>
          <w:marBottom w:val="0"/>
          <w:divBdr>
            <w:top w:val="none" w:sz="0" w:space="0" w:color="auto"/>
            <w:left w:val="none" w:sz="0" w:space="0" w:color="auto"/>
            <w:bottom w:val="none" w:sz="0" w:space="0" w:color="auto"/>
            <w:right w:val="none" w:sz="0" w:space="0" w:color="auto"/>
          </w:divBdr>
          <w:divsChild>
            <w:div w:id="1470904797">
              <w:marLeft w:val="0"/>
              <w:marRight w:val="0"/>
              <w:marTop w:val="0"/>
              <w:marBottom w:val="0"/>
              <w:divBdr>
                <w:top w:val="none" w:sz="0" w:space="0" w:color="auto"/>
                <w:left w:val="none" w:sz="0" w:space="0" w:color="auto"/>
                <w:bottom w:val="none" w:sz="0" w:space="0" w:color="auto"/>
                <w:right w:val="none" w:sz="0" w:space="0" w:color="auto"/>
              </w:divBdr>
            </w:div>
            <w:div w:id="1470904864">
              <w:marLeft w:val="0"/>
              <w:marRight w:val="0"/>
              <w:marTop w:val="0"/>
              <w:marBottom w:val="0"/>
              <w:divBdr>
                <w:top w:val="none" w:sz="0" w:space="0" w:color="auto"/>
                <w:left w:val="none" w:sz="0" w:space="0" w:color="auto"/>
                <w:bottom w:val="none" w:sz="0" w:space="0" w:color="auto"/>
                <w:right w:val="none" w:sz="0" w:space="0" w:color="auto"/>
              </w:divBdr>
            </w:div>
            <w:div w:id="1470904920">
              <w:marLeft w:val="0"/>
              <w:marRight w:val="0"/>
              <w:marTop w:val="0"/>
              <w:marBottom w:val="0"/>
              <w:divBdr>
                <w:top w:val="none" w:sz="0" w:space="0" w:color="auto"/>
                <w:left w:val="none" w:sz="0" w:space="0" w:color="auto"/>
                <w:bottom w:val="none" w:sz="0" w:space="0" w:color="auto"/>
                <w:right w:val="none" w:sz="0" w:space="0" w:color="auto"/>
              </w:divBdr>
            </w:div>
            <w:div w:id="1470904938">
              <w:marLeft w:val="0"/>
              <w:marRight w:val="0"/>
              <w:marTop w:val="0"/>
              <w:marBottom w:val="0"/>
              <w:divBdr>
                <w:top w:val="none" w:sz="0" w:space="0" w:color="auto"/>
                <w:left w:val="none" w:sz="0" w:space="0" w:color="auto"/>
                <w:bottom w:val="none" w:sz="0" w:space="0" w:color="auto"/>
                <w:right w:val="none" w:sz="0" w:space="0" w:color="auto"/>
              </w:divBdr>
            </w:div>
            <w:div w:id="1470904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905018">
      <w:marLeft w:val="0"/>
      <w:marRight w:val="0"/>
      <w:marTop w:val="0"/>
      <w:marBottom w:val="0"/>
      <w:divBdr>
        <w:top w:val="none" w:sz="0" w:space="0" w:color="auto"/>
        <w:left w:val="none" w:sz="0" w:space="0" w:color="auto"/>
        <w:bottom w:val="none" w:sz="0" w:space="0" w:color="auto"/>
        <w:right w:val="none" w:sz="0" w:space="0" w:color="auto"/>
      </w:divBdr>
      <w:divsChild>
        <w:div w:id="1470904896">
          <w:marLeft w:val="0"/>
          <w:marRight w:val="0"/>
          <w:marTop w:val="0"/>
          <w:marBottom w:val="0"/>
          <w:divBdr>
            <w:top w:val="none" w:sz="0" w:space="0" w:color="auto"/>
            <w:left w:val="none" w:sz="0" w:space="0" w:color="auto"/>
            <w:bottom w:val="none" w:sz="0" w:space="0" w:color="auto"/>
            <w:right w:val="none" w:sz="0" w:space="0" w:color="auto"/>
          </w:divBdr>
          <w:divsChild>
            <w:div w:id="1470904732">
              <w:marLeft w:val="0"/>
              <w:marRight w:val="0"/>
              <w:marTop w:val="0"/>
              <w:marBottom w:val="0"/>
              <w:divBdr>
                <w:top w:val="none" w:sz="0" w:space="0" w:color="auto"/>
                <w:left w:val="none" w:sz="0" w:space="0" w:color="auto"/>
                <w:bottom w:val="none" w:sz="0" w:space="0" w:color="auto"/>
                <w:right w:val="none" w:sz="0" w:space="0" w:color="auto"/>
              </w:divBdr>
            </w:div>
            <w:div w:id="1470904741">
              <w:marLeft w:val="0"/>
              <w:marRight w:val="0"/>
              <w:marTop w:val="0"/>
              <w:marBottom w:val="0"/>
              <w:divBdr>
                <w:top w:val="none" w:sz="0" w:space="0" w:color="auto"/>
                <w:left w:val="none" w:sz="0" w:space="0" w:color="auto"/>
                <w:bottom w:val="none" w:sz="0" w:space="0" w:color="auto"/>
                <w:right w:val="none" w:sz="0" w:space="0" w:color="auto"/>
              </w:divBdr>
            </w:div>
            <w:div w:id="1470904791">
              <w:marLeft w:val="0"/>
              <w:marRight w:val="0"/>
              <w:marTop w:val="0"/>
              <w:marBottom w:val="0"/>
              <w:divBdr>
                <w:top w:val="none" w:sz="0" w:space="0" w:color="auto"/>
                <w:left w:val="none" w:sz="0" w:space="0" w:color="auto"/>
                <w:bottom w:val="none" w:sz="0" w:space="0" w:color="auto"/>
                <w:right w:val="none" w:sz="0" w:space="0" w:color="auto"/>
              </w:divBdr>
            </w:div>
            <w:div w:id="1470904825">
              <w:marLeft w:val="0"/>
              <w:marRight w:val="0"/>
              <w:marTop w:val="0"/>
              <w:marBottom w:val="0"/>
              <w:divBdr>
                <w:top w:val="none" w:sz="0" w:space="0" w:color="auto"/>
                <w:left w:val="none" w:sz="0" w:space="0" w:color="auto"/>
                <w:bottom w:val="none" w:sz="0" w:space="0" w:color="auto"/>
                <w:right w:val="none" w:sz="0" w:space="0" w:color="auto"/>
              </w:divBdr>
            </w:div>
            <w:div w:id="1470904874">
              <w:marLeft w:val="0"/>
              <w:marRight w:val="0"/>
              <w:marTop w:val="0"/>
              <w:marBottom w:val="0"/>
              <w:divBdr>
                <w:top w:val="none" w:sz="0" w:space="0" w:color="auto"/>
                <w:left w:val="none" w:sz="0" w:space="0" w:color="auto"/>
                <w:bottom w:val="none" w:sz="0" w:space="0" w:color="auto"/>
                <w:right w:val="none" w:sz="0" w:space="0" w:color="auto"/>
              </w:divBdr>
            </w:div>
            <w:div w:id="1470904930">
              <w:marLeft w:val="0"/>
              <w:marRight w:val="0"/>
              <w:marTop w:val="0"/>
              <w:marBottom w:val="0"/>
              <w:divBdr>
                <w:top w:val="none" w:sz="0" w:space="0" w:color="auto"/>
                <w:left w:val="none" w:sz="0" w:space="0" w:color="auto"/>
                <w:bottom w:val="none" w:sz="0" w:space="0" w:color="auto"/>
                <w:right w:val="none" w:sz="0" w:space="0" w:color="auto"/>
              </w:divBdr>
            </w:div>
            <w:div w:id="1470904971">
              <w:marLeft w:val="0"/>
              <w:marRight w:val="0"/>
              <w:marTop w:val="0"/>
              <w:marBottom w:val="0"/>
              <w:divBdr>
                <w:top w:val="none" w:sz="0" w:space="0" w:color="auto"/>
                <w:left w:val="none" w:sz="0" w:space="0" w:color="auto"/>
                <w:bottom w:val="none" w:sz="0" w:space="0" w:color="auto"/>
                <w:right w:val="none" w:sz="0" w:space="0" w:color="auto"/>
              </w:divBdr>
            </w:div>
            <w:div w:id="147090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905020">
      <w:marLeft w:val="0"/>
      <w:marRight w:val="0"/>
      <w:marTop w:val="0"/>
      <w:marBottom w:val="0"/>
      <w:divBdr>
        <w:top w:val="none" w:sz="0" w:space="0" w:color="auto"/>
        <w:left w:val="none" w:sz="0" w:space="0" w:color="auto"/>
        <w:bottom w:val="none" w:sz="0" w:space="0" w:color="auto"/>
        <w:right w:val="none" w:sz="0" w:space="0" w:color="auto"/>
      </w:divBdr>
      <w:divsChild>
        <w:div w:id="1470904823">
          <w:marLeft w:val="0"/>
          <w:marRight w:val="0"/>
          <w:marTop w:val="0"/>
          <w:marBottom w:val="0"/>
          <w:divBdr>
            <w:top w:val="none" w:sz="0" w:space="0" w:color="auto"/>
            <w:left w:val="none" w:sz="0" w:space="0" w:color="auto"/>
            <w:bottom w:val="none" w:sz="0" w:space="0" w:color="auto"/>
            <w:right w:val="none" w:sz="0" w:space="0" w:color="auto"/>
          </w:divBdr>
          <w:divsChild>
            <w:div w:id="1470904716">
              <w:marLeft w:val="0"/>
              <w:marRight w:val="0"/>
              <w:marTop w:val="0"/>
              <w:marBottom w:val="0"/>
              <w:divBdr>
                <w:top w:val="none" w:sz="0" w:space="0" w:color="auto"/>
                <w:left w:val="none" w:sz="0" w:space="0" w:color="auto"/>
                <w:bottom w:val="none" w:sz="0" w:space="0" w:color="auto"/>
                <w:right w:val="none" w:sz="0" w:space="0" w:color="auto"/>
              </w:divBdr>
            </w:div>
            <w:div w:id="1470904728">
              <w:marLeft w:val="0"/>
              <w:marRight w:val="0"/>
              <w:marTop w:val="0"/>
              <w:marBottom w:val="0"/>
              <w:divBdr>
                <w:top w:val="none" w:sz="0" w:space="0" w:color="auto"/>
                <w:left w:val="none" w:sz="0" w:space="0" w:color="auto"/>
                <w:bottom w:val="none" w:sz="0" w:space="0" w:color="auto"/>
                <w:right w:val="none" w:sz="0" w:space="0" w:color="auto"/>
              </w:divBdr>
            </w:div>
            <w:div w:id="147090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905021">
      <w:marLeft w:val="0"/>
      <w:marRight w:val="0"/>
      <w:marTop w:val="0"/>
      <w:marBottom w:val="0"/>
      <w:divBdr>
        <w:top w:val="none" w:sz="0" w:space="0" w:color="auto"/>
        <w:left w:val="none" w:sz="0" w:space="0" w:color="auto"/>
        <w:bottom w:val="none" w:sz="0" w:space="0" w:color="auto"/>
        <w:right w:val="none" w:sz="0" w:space="0" w:color="auto"/>
      </w:divBdr>
      <w:divsChild>
        <w:div w:id="1470904847">
          <w:marLeft w:val="0"/>
          <w:marRight w:val="0"/>
          <w:marTop w:val="0"/>
          <w:marBottom w:val="0"/>
          <w:divBdr>
            <w:top w:val="none" w:sz="0" w:space="0" w:color="auto"/>
            <w:left w:val="none" w:sz="0" w:space="0" w:color="auto"/>
            <w:bottom w:val="none" w:sz="0" w:space="0" w:color="auto"/>
            <w:right w:val="none" w:sz="0" w:space="0" w:color="auto"/>
          </w:divBdr>
          <w:divsChild>
            <w:div w:id="1470904752">
              <w:marLeft w:val="0"/>
              <w:marRight w:val="0"/>
              <w:marTop w:val="0"/>
              <w:marBottom w:val="0"/>
              <w:divBdr>
                <w:top w:val="none" w:sz="0" w:space="0" w:color="auto"/>
                <w:left w:val="none" w:sz="0" w:space="0" w:color="auto"/>
                <w:bottom w:val="none" w:sz="0" w:space="0" w:color="auto"/>
                <w:right w:val="none" w:sz="0" w:space="0" w:color="auto"/>
              </w:divBdr>
            </w:div>
            <w:div w:id="1470905002">
              <w:marLeft w:val="0"/>
              <w:marRight w:val="0"/>
              <w:marTop w:val="0"/>
              <w:marBottom w:val="0"/>
              <w:divBdr>
                <w:top w:val="none" w:sz="0" w:space="0" w:color="auto"/>
                <w:left w:val="none" w:sz="0" w:space="0" w:color="auto"/>
                <w:bottom w:val="none" w:sz="0" w:space="0" w:color="auto"/>
                <w:right w:val="none" w:sz="0" w:space="0" w:color="auto"/>
              </w:divBdr>
            </w:div>
            <w:div w:id="147090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905041">
      <w:marLeft w:val="0"/>
      <w:marRight w:val="0"/>
      <w:marTop w:val="0"/>
      <w:marBottom w:val="0"/>
      <w:divBdr>
        <w:top w:val="none" w:sz="0" w:space="0" w:color="auto"/>
        <w:left w:val="none" w:sz="0" w:space="0" w:color="auto"/>
        <w:bottom w:val="none" w:sz="0" w:space="0" w:color="auto"/>
        <w:right w:val="none" w:sz="0" w:space="0" w:color="auto"/>
      </w:divBdr>
      <w:divsChild>
        <w:div w:id="1470905032">
          <w:marLeft w:val="0"/>
          <w:marRight w:val="0"/>
          <w:marTop w:val="0"/>
          <w:marBottom w:val="0"/>
          <w:divBdr>
            <w:top w:val="none" w:sz="0" w:space="0" w:color="auto"/>
            <w:left w:val="none" w:sz="0" w:space="0" w:color="auto"/>
            <w:bottom w:val="none" w:sz="0" w:space="0" w:color="auto"/>
            <w:right w:val="none" w:sz="0" w:space="0" w:color="auto"/>
          </w:divBdr>
          <w:divsChild>
            <w:div w:id="1470904744">
              <w:marLeft w:val="0"/>
              <w:marRight w:val="0"/>
              <w:marTop w:val="0"/>
              <w:marBottom w:val="0"/>
              <w:divBdr>
                <w:top w:val="none" w:sz="0" w:space="0" w:color="auto"/>
                <w:left w:val="none" w:sz="0" w:space="0" w:color="auto"/>
                <w:bottom w:val="none" w:sz="0" w:space="0" w:color="auto"/>
                <w:right w:val="none" w:sz="0" w:space="0" w:color="auto"/>
              </w:divBdr>
            </w:div>
            <w:div w:id="1470904989">
              <w:marLeft w:val="0"/>
              <w:marRight w:val="0"/>
              <w:marTop w:val="0"/>
              <w:marBottom w:val="0"/>
              <w:divBdr>
                <w:top w:val="none" w:sz="0" w:space="0" w:color="auto"/>
                <w:left w:val="none" w:sz="0" w:space="0" w:color="auto"/>
                <w:bottom w:val="none" w:sz="0" w:space="0" w:color="auto"/>
                <w:right w:val="none" w:sz="0" w:space="0" w:color="auto"/>
              </w:divBdr>
            </w:div>
            <w:div w:id="147090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905043">
      <w:marLeft w:val="35"/>
      <w:marRight w:val="35"/>
      <w:marTop w:val="69"/>
      <w:marBottom w:val="69"/>
      <w:divBdr>
        <w:top w:val="none" w:sz="0" w:space="0" w:color="auto"/>
        <w:left w:val="none" w:sz="0" w:space="0" w:color="auto"/>
        <w:bottom w:val="none" w:sz="0" w:space="0" w:color="auto"/>
        <w:right w:val="none" w:sz="0" w:space="0" w:color="auto"/>
      </w:divBdr>
      <w:divsChild>
        <w:div w:id="1470905042">
          <w:marLeft w:val="0"/>
          <w:marRight w:val="0"/>
          <w:marTop w:val="0"/>
          <w:marBottom w:val="0"/>
          <w:divBdr>
            <w:top w:val="none" w:sz="0" w:space="0" w:color="auto"/>
            <w:left w:val="none" w:sz="0" w:space="0" w:color="auto"/>
            <w:bottom w:val="none" w:sz="0" w:space="0" w:color="auto"/>
            <w:right w:val="none" w:sz="0" w:space="0" w:color="auto"/>
          </w:divBdr>
        </w:div>
      </w:divsChild>
    </w:div>
    <w:div w:id="1470905163">
      <w:marLeft w:val="0"/>
      <w:marRight w:val="0"/>
      <w:marTop w:val="0"/>
      <w:marBottom w:val="0"/>
      <w:divBdr>
        <w:top w:val="none" w:sz="0" w:space="0" w:color="auto"/>
        <w:left w:val="none" w:sz="0" w:space="0" w:color="auto"/>
        <w:bottom w:val="none" w:sz="0" w:space="0" w:color="auto"/>
        <w:right w:val="none" w:sz="0" w:space="0" w:color="auto"/>
      </w:divBdr>
      <w:divsChild>
        <w:div w:id="1470905086">
          <w:marLeft w:val="0"/>
          <w:marRight w:val="0"/>
          <w:marTop w:val="0"/>
          <w:marBottom w:val="173"/>
          <w:divBdr>
            <w:top w:val="dashed" w:sz="4" w:space="9" w:color="CDD9C2"/>
            <w:left w:val="none" w:sz="0" w:space="0" w:color="auto"/>
            <w:bottom w:val="none" w:sz="0" w:space="0" w:color="auto"/>
            <w:right w:val="none" w:sz="0" w:space="0" w:color="auto"/>
          </w:divBdr>
          <w:divsChild>
            <w:div w:id="1470905056">
              <w:marLeft w:val="0"/>
              <w:marRight w:val="0"/>
              <w:marTop w:val="0"/>
              <w:marBottom w:val="0"/>
              <w:divBdr>
                <w:top w:val="none" w:sz="0" w:space="0" w:color="auto"/>
                <w:left w:val="none" w:sz="0" w:space="0" w:color="auto"/>
                <w:bottom w:val="none" w:sz="0" w:space="0" w:color="auto"/>
                <w:right w:val="none" w:sz="0" w:space="0" w:color="auto"/>
              </w:divBdr>
              <w:divsChild>
                <w:div w:id="1470905068">
                  <w:marLeft w:val="0"/>
                  <w:marRight w:val="0"/>
                  <w:marTop w:val="0"/>
                  <w:marBottom w:val="0"/>
                  <w:divBdr>
                    <w:top w:val="none" w:sz="0" w:space="0" w:color="auto"/>
                    <w:left w:val="none" w:sz="0" w:space="0" w:color="auto"/>
                    <w:bottom w:val="none" w:sz="0" w:space="0" w:color="auto"/>
                    <w:right w:val="none" w:sz="0" w:space="0" w:color="auto"/>
                  </w:divBdr>
                </w:div>
                <w:div w:id="1470905345">
                  <w:marLeft w:val="0"/>
                  <w:marRight w:val="0"/>
                  <w:marTop w:val="0"/>
                  <w:marBottom w:val="0"/>
                  <w:divBdr>
                    <w:top w:val="none" w:sz="0" w:space="0" w:color="auto"/>
                    <w:left w:val="none" w:sz="0" w:space="0" w:color="auto"/>
                    <w:bottom w:val="none" w:sz="0" w:space="0" w:color="auto"/>
                    <w:right w:val="none" w:sz="0" w:space="0" w:color="auto"/>
                  </w:divBdr>
                </w:div>
              </w:divsChild>
            </w:div>
            <w:div w:id="1470905144">
              <w:marLeft w:val="0"/>
              <w:marRight w:val="0"/>
              <w:marTop w:val="0"/>
              <w:marBottom w:val="0"/>
              <w:divBdr>
                <w:top w:val="none" w:sz="0" w:space="0" w:color="auto"/>
                <w:left w:val="none" w:sz="0" w:space="0" w:color="auto"/>
                <w:bottom w:val="none" w:sz="0" w:space="0" w:color="auto"/>
                <w:right w:val="none" w:sz="0" w:space="0" w:color="auto"/>
              </w:divBdr>
              <w:divsChild>
                <w:div w:id="1470905081">
                  <w:marLeft w:val="0"/>
                  <w:marRight w:val="0"/>
                  <w:marTop w:val="0"/>
                  <w:marBottom w:val="0"/>
                  <w:divBdr>
                    <w:top w:val="none" w:sz="0" w:space="0" w:color="auto"/>
                    <w:left w:val="none" w:sz="0" w:space="0" w:color="auto"/>
                    <w:bottom w:val="none" w:sz="0" w:space="0" w:color="auto"/>
                    <w:right w:val="none" w:sz="0" w:space="0" w:color="auto"/>
                  </w:divBdr>
                </w:div>
                <w:div w:id="1470905096">
                  <w:marLeft w:val="0"/>
                  <w:marRight w:val="0"/>
                  <w:marTop w:val="0"/>
                  <w:marBottom w:val="0"/>
                  <w:divBdr>
                    <w:top w:val="none" w:sz="0" w:space="0" w:color="auto"/>
                    <w:left w:val="none" w:sz="0" w:space="0" w:color="auto"/>
                    <w:bottom w:val="none" w:sz="0" w:space="0" w:color="auto"/>
                    <w:right w:val="none" w:sz="0" w:space="0" w:color="auto"/>
                  </w:divBdr>
                  <w:divsChild>
                    <w:div w:id="1470905063">
                      <w:marLeft w:val="0"/>
                      <w:marRight w:val="0"/>
                      <w:marTop w:val="0"/>
                      <w:marBottom w:val="0"/>
                      <w:divBdr>
                        <w:top w:val="single" w:sz="4" w:space="1" w:color="D4E5C3"/>
                        <w:left w:val="single" w:sz="4" w:space="1" w:color="D4E5C3"/>
                        <w:bottom w:val="single" w:sz="4" w:space="1" w:color="D4E5C3"/>
                        <w:right w:val="single" w:sz="4" w:space="1" w:color="D4E5C3"/>
                      </w:divBdr>
                    </w:div>
                  </w:divsChild>
                </w:div>
              </w:divsChild>
            </w:div>
          </w:divsChild>
        </w:div>
        <w:div w:id="1470905092">
          <w:marLeft w:val="0"/>
          <w:marRight w:val="0"/>
          <w:marTop w:val="0"/>
          <w:marBottom w:val="173"/>
          <w:divBdr>
            <w:top w:val="dashed" w:sz="4" w:space="9" w:color="CDD9C2"/>
            <w:left w:val="none" w:sz="0" w:space="0" w:color="auto"/>
            <w:bottom w:val="none" w:sz="0" w:space="0" w:color="auto"/>
            <w:right w:val="none" w:sz="0" w:space="0" w:color="auto"/>
          </w:divBdr>
          <w:divsChild>
            <w:div w:id="1470905173">
              <w:marLeft w:val="0"/>
              <w:marRight w:val="0"/>
              <w:marTop w:val="0"/>
              <w:marBottom w:val="0"/>
              <w:divBdr>
                <w:top w:val="none" w:sz="0" w:space="0" w:color="auto"/>
                <w:left w:val="none" w:sz="0" w:space="0" w:color="auto"/>
                <w:bottom w:val="none" w:sz="0" w:space="0" w:color="auto"/>
                <w:right w:val="none" w:sz="0" w:space="0" w:color="auto"/>
              </w:divBdr>
              <w:divsChild>
                <w:div w:id="1470905128">
                  <w:marLeft w:val="0"/>
                  <w:marRight w:val="0"/>
                  <w:marTop w:val="0"/>
                  <w:marBottom w:val="0"/>
                  <w:divBdr>
                    <w:top w:val="none" w:sz="0" w:space="0" w:color="auto"/>
                    <w:left w:val="none" w:sz="0" w:space="0" w:color="auto"/>
                    <w:bottom w:val="none" w:sz="0" w:space="0" w:color="auto"/>
                    <w:right w:val="none" w:sz="0" w:space="0" w:color="auto"/>
                  </w:divBdr>
                  <w:divsChild>
                    <w:div w:id="1470905309">
                      <w:marLeft w:val="0"/>
                      <w:marRight w:val="0"/>
                      <w:marTop w:val="0"/>
                      <w:marBottom w:val="0"/>
                      <w:divBdr>
                        <w:top w:val="single" w:sz="4" w:space="1" w:color="D4E5C3"/>
                        <w:left w:val="single" w:sz="4" w:space="1" w:color="D4E5C3"/>
                        <w:bottom w:val="single" w:sz="4" w:space="1" w:color="D4E5C3"/>
                        <w:right w:val="single" w:sz="4" w:space="1" w:color="D4E5C3"/>
                      </w:divBdr>
                    </w:div>
                  </w:divsChild>
                </w:div>
                <w:div w:id="1470905326">
                  <w:marLeft w:val="0"/>
                  <w:marRight w:val="0"/>
                  <w:marTop w:val="0"/>
                  <w:marBottom w:val="0"/>
                  <w:divBdr>
                    <w:top w:val="none" w:sz="0" w:space="0" w:color="auto"/>
                    <w:left w:val="none" w:sz="0" w:space="0" w:color="auto"/>
                    <w:bottom w:val="none" w:sz="0" w:space="0" w:color="auto"/>
                    <w:right w:val="none" w:sz="0" w:space="0" w:color="auto"/>
                  </w:divBdr>
                </w:div>
              </w:divsChild>
            </w:div>
            <w:div w:id="1470905295">
              <w:marLeft w:val="0"/>
              <w:marRight w:val="0"/>
              <w:marTop w:val="0"/>
              <w:marBottom w:val="0"/>
              <w:divBdr>
                <w:top w:val="none" w:sz="0" w:space="0" w:color="auto"/>
                <w:left w:val="none" w:sz="0" w:space="0" w:color="auto"/>
                <w:bottom w:val="none" w:sz="0" w:space="0" w:color="auto"/>
                <w:right w:val="none" w:sz="0" w:space="0" w:color="auto"/>
              </w:divBdr>
              <w:divsChild>
                <w:div w:id="1470905071">
                  <w:marLeft w:val="0"/>
                  <w:marRight w:val="0"/>
                  <w:marTop w:val="0"/>
                  <w:marBottom w:val="0"/>
                  <w:divBdr>
                    <w:top w:val="none" w:sz="0" w:space="0" w:color="auto"/>
                    <w:left w:val="none" w:sz="0" w:space="0" w:color="auto"/>
                    <w:bottom w:val="none" w:sz="0" w:space="0" w:color="auto"/>
                    <w:right w:val="none" w:sz="0" w:space="0" w:color="auto"/>
                  </w:divBdr>
                </w:div>
                <w:div w:id="147090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905107">
          <w:marLeft w:val="0"/>
          <w:marRight w:val="0"/>
          <w:marTop w:val="0"/>
          <w:marBottom w:val="173"/>
          <w:divBdr>
            <w:top w:val="dashed" w:sz="4" w:space="9" w:color="CDD9C2"/>
            <w:left w:val="none" w:sz="0" w:space="0" w:color="auto"/>
            <w:bottom w:val="none" w:sz="0" w:space="0" w:color="auto"/>
            <w:right w:val="none" w:sz="0" w:space="0" w:color="auto"/>
          </w:divBdr>
          <w:divsChild>
            <w:div w:id="1470905178">
              <w:marLeft w:val="0"/>
              <w:marRight w:val="0"/>
              <w:marTop w:val="0"/>
              <w:marBottom w:val="0"/>
              <w:divBdr>
                <w:top w:val="none" w:sz="0" w:space="0" w:color="auto"/>
                <w:left w:val="none" w:sz="0" w:space="0" w:color="auto"/>
                <w:bottom w:val="none" w:sz="0" w:space="0" w:color="auto"/>
                <w:right w:val="none" w:sz="0" w:space="0" w:color="auto"/>
              </w:divBdr>
              <w:divsChild>
                <w:div w:id="1470905110">
                  <w:marLeft w:val="0"/>
                  <w:marRight w:val="0"/>
                  <w:marTop w:val="0"/>
                  <w:marBottom w:val="0"/>
                  <w:divBdr>
                    <w:top w:val="none" w:sz="0" w:space="0" w:color="auto"/>
                    <w:left w:val="none" w:sz="0" w:space="0" w:color="auto"/>
                    <w:bottom w:val="none" w:sz="0" w:space="0" w:color="auto"/>
                    <w:right w:val="none" w:sz="0" w:space="0" w:color="auto"/>
                  </w:divBdr>
                  <w:divsChild>
                    <w:div w:id="1470905376">
                      <w:marLeft w:val="0"/>
                      <w:marRight w:val="0"/>
                      <w:marTop w:val="0"/>
                      <w:marBottom w:val="0"/>
                      <w:divBdr>
                        <w:top w:val="single" w:sz="4" w:space="1" w:color="D4E5C3"/>
                        <w:left w:val="single" w:sz="4" w:space="1" w:color="D4E5C3"/>
                        <w:bottom w:val="single" w:sz="4" w:space="1" w:color="D4E5C3"/>
                        <w:right w:val="single" w:sz="4" w:space="1" w:color="D4E5C3"/>
                      </w:divBdr>
                    </w:div>
                  </w:divsChild>
                </w:div>
                <w:div w:id="1470905350">
                  <w:marLeft w:val="0"/>
                  <w:marRight w:val="0"/>
                  <w:marTop w:val="0"/>
                  <w:marBottom w:val="0"/>
                  <w:divBdr>
                    <w:top w:val="none" w:sz="0" w:space="0" w:color="auto"/>
                    <w:left w:val="none" w:sz="0" w:space="0" w:color="auto"/>
                    <w:bottom w:val="none" w:sz="0" w:space="0" w:color="auto"/>
                    <w:right w:val="none" w:sz="0" w:space="0" w:color="auto"/>
                  </w:divBdr>
                </w:div>
              </w:divsChild>
            </w:div>
            <w:div w:id="1470905307">
              <w:marLeft w:val="0"/>
              <w:marRight w:val="0"/>
              <w:marTop w:val="0"/>
              <w:marBottom w:val="0"/>
              <w:divBdr>
                <w:top w:val="none" w:sz="0" w:space="0" w:color="auto"/>
                <w:left w:val="none" w:sz="0" w:space="0" w:color="auto"/>
                <w:bottom w:val="none" w:sz="0" w:space="0" w:color="auto"/>
                <w:right w:val="none" w:sz="0" w:space="0" w:color="auto"/>
              </w:divBdr>
              <w:divsChild>
                <w:div w:id="1470905254">
                  <w:marLeft w:val="0"/>
                  <w:marRight w:val="0"/>
                  <w:marTop w:val="0"/>
                  <w:marBottom w:val="0"/>
                  <w:divBdr>
                    <w:top w:val="none" w:sz="0" w:space="0" w:color="auto"/>
                    <w:left w:val="none" w:sz="0" w:space="0" w:color="auto"/>
                    <w:bottom w:val="none" w:sz="0" w:space="0" w:color="auto"/>
                    <w:right w:val="none" w:sz="0" w:space="0" w:color="auto"/>
                  </w:divBdr>
                </w:div>
                <w:div w:id="147090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905131">
          <w:marLeft w:val="0"/>
          <w:marRight w:val="0"/>
          <w:marTop w:val="0"/>
          <w:marBottom w:val="173"/>
          <w:divBdr>
            <w:top w:val="dashed" w:sz="4" w:space="9" w:color="CDD9C2"/>
            <w:left w:val="none" w:sz="0" w:space="0" w:color="auto"/>
            <w:bottom w:val="none" w:sz="0" w:space="0" w:color="auto"/>
            <w:right w:val="none" w:sz="0" w:space="0" w:color="auto"/>
          </w:divBdr>
          <w:divsChild>
            <w:div w:id="1470905200">
              <w:marLeft w:val="0"/>
              <w:marRight w:val="0"/>
              <w:marTop w:val="0"/>
              <w:marBottom w:val="0"/>
              <w:divBdr>
                <w:top w:val="none" w:sz="0" w:space="0" w:color="auto"/>
                <w:left w:val="none" w:sz="0" w:space="0" w:color="auto"/>
                <w:bottom w:val="none" w:sz="0" w:space="0" w:color="auto"/>
                <w:right w:val="none" w:sz="0" w:space="0" w:color="auto"/>
              </w:divBdr>
              <w:divsChild>
                <w:div w:id="1470905077">
                  <w:marLeft w:val="0"/>
                  <w:marRight w:val="0"/>
                  <w:marTop w:val="0"/>
                  <w:marBottom w:val="0"/>
                  <w:divBdr>
                    <w:top w:val="none" w:sz="0" w:space="0" w:color="auto"/>
                    <w:left w:val="none" w:sz="0" w:space="0" w:color="auto"/>
                    <w:bottom w:val="none" w:sz="0" w:space="0" w:color="auto"/>
                    <w:right w:val="none" w:sz="0" w:space="0" w:color="auto"/>
                  </w:divBdr>
                </w:div>
                <w:div w:id="1470905153">
                  <w:marLeft w:val="0"/>
                  <w:marRight w:val="0"/>
                  <w:marTop w:val="0"/>
                  <w:marBottom w:val="0"/>
                  <w:divBdr>
                    <w:top w:val="none" w:sz="0" w:space="0" w:color="auto"/>
                    <w:left w:val="none" w:sz="0" w:space="0" w:color="auto"/>
                    <w:bottom w:val="none" w:sz="0" w:space="0" w:color="auto"/>
                    <w:right w:val="none" w:sz="0" w:space="0" w:color="auto"/>
                  </w:divBdr>
                </w:div>
              </w:divsChild>
            </w:div>
            <w:div w:id="1470905216">
              <w:marLeft w:val="0"/>
              <w:marRight w:val="0"/>
              <w:marTop w:val="0"/>
              <w:marBottom w:val="0"/>
              <w:divBdr>
                <w:top w:val="none" w:sz="0" w:space="0" w:color="auto"/>
                <w:left w:val="none" w:sz="0" w:space="0" w:color="auto"/>
                <w:bottom w:val="none" w:sz="0" w:space="0" w:color="auto"/>
                <w:right w:val="none" w:sz="0" w:space="0" w:color="auto"/>
              </w:divBdr>
              <w:divsChild>
                <w:div w:id="1470905099">
                  <w:marLeft w:val="0"/>
                  <w:marRight w:val="0"/>
                  <w:marTop w:val="0"/>
                  <w:marBottom w:val="0"/>
                  <w:divBdr>
                    <w:top w:val="none" w:sz="0" w:space="0" w:color="auto"/>
                    <w:left w:val="none" w:sz="0" w:space="0" w:color="auto"/>
                    <w:bottom w:val="none" w:sz="0" w:space="0" w:color="auto"/>
                    <w:right w:val="none" w:sz="0" w:space="0" w:color="auto"/>
                  </w:divBdr>
                  <w:divsChild>
                    <w:div w:id="1470905151">
                      <w:marLeft w:val="0"/>
                      <w:marRight w:val="0"/>
                      <w:marTop w:val="0"/>
                      <w:marBottom w:val="0"/>
                      <w:divBdr>
                        <w:top w:val="single" w:sz="4" w:space="1" w:color="D4E5C3"/>
                        <w:left w:val="single" w:sz="4" w:space="1" w:color="D4E5C3"/>
                        <w:bottom w:val="single" w:sz="4" w:space="1" w:color="D4E5C3"/>
                        <w:right w:val="single" w:sz="4" w:space="1" w:color="D4E5C3"/>
                      </w:divBdr>
                    </w:div>
                  </w:divsChild>
                </w:div>
                <w:div w:id="147090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905172">
          <w:marLeft w:val="0"/>
          <w:marRight w:val="0"/>
          <w:marTop w:val="0"/>
          <w:marBottom w:val="173"/>
          <w:divBdr>
            <w:top w:val="dashed" w:sz="4" w:space="9" w:color="CDD9C2"/>
            <w:left w:val="none" w:sz="0" w:space="0" w:color="auto"/>
            <w:bottom w:val="none" w:sz="0" w:space="0" w:color="auto"/>
            <w:right w:val="none" w:sz="0" w:space="0" w:color="auto"/>
          </w:divBdr>
          <w:divsChild>
            <w:div w:id="1470905177">
              <w:marLeft w:val="0"/>
              <w:marRight w:val="0"/>
              <w:marTop w:val="0"/>
              <w:marBottom w:val="0"/>
              <w:divBdr>
                <w:top w:val="none" w:sz="0" w:space="0" w:color="auto"/>
                <w:left w:val="none" w:sz="0" w:space="0" w:color="auto"/>
                <w:bottom w:val="none" w:sz="0" w:space="0" w:color="auto"/>
                <w:right w:val="none" w:sz="0" w:space="0" w:color="auto"/>
              </w:divBdr>
              <w:divsChild>
                <w:div w:id="1470905343">
                  <w:marLeft w:val="0"/>
                  <w:marRight w:val="0"/>
                  <w:marTop w:val="0"/>
                  <w:marBottom w:val="0"/>
                  <w:divBdr>
                    <w:top w:val="none" w:sz="0" w:space="0" w:color="auto"/>
                    <w:left w:val="none" w:sz="0" w:space="0" w:color="auto"/>
                    <w:bottom w:val="none" w:sz="0" w:space="0" w:color="auto"/>
                    <w:right w:val="none" w:sz="0" w:space="0" w:color="auto"/>
                  </w:divBdr>
                </w:div>
                <w:div w:id="1470905385">
                  <w:marLeft w:val="0"/>
                  <w:marRight w:val="0"/>
                  <w:marTop w:val="0"/>
                  <w:marBottom w:val="0"/>
                  <w:divBdr>
                    <w:top w:val="none" w:sz="0" w:space="0" w:color="auto"/>
                    <w:left w:val="none" w:sz="0" w:space="0" w:color="auto"/>
                    <w:bottom w:val="none" w:sz="0" w:space="0" w:color="auto"/>
                    <w:right w:val="none" w:sz="0" w:space="0" w:color="auto"/>
                  </w:divBdr>
                </w:div>
              </w:divsChild>
            </w:div>
            <w:div w:id="1470905356">
              <w:marLeft w:val="0"/>
              <w:marRight w:val="0"/>
              <w:marTop w:val="0"/>
              <w:marBottom w:val="0"/>
              <w:divBdr>
                <w:top w:val="none" w:sz="0" w:space="0" w:color="auto"/>
                <w:left w:val="none" w:sz="0" w:space="0" w:color="auto"/>
                <w:bottom w:val="none" w:sz="0" w:space="0" w:color="auto"/>
                <w:right w:val="none" w:sz="0" w:space="0" w:color="auto"/>
              </w:divBdr>
              <w:divsChild>
                <w:div w:id="1470905106">
                  <w:marLeft w:val="0"/>
                  <w:marRight w:val="0"/>
                  <w:marTop w:val="0"/>
                  <w:marBottom w:val="0"/>
                  <w:divBdr>
                    <w:top w:val="none" w:sz="0" w:space="0" w:color="auto"/>
                    <w:left w:val="none" w:sz="0" w:space="0" w:color="auto"/>
                    <w:bottom w:val="none" w:sz="0" w:space="0" w:color="auto"/>
                    <w:right w:val="none" w:sz="0" w:space="0" w:color="auto"/>
                  </w:divBdr>
                </w:div>
                <w:div w:id="1470905289">
                  <w:marLeft w:val="0"/>
                  <w:marRight w:val="0"/>
                  <w:marTop w:val="0"/>
                  <w:marBottom w:val="0"/>
                  <w:divBdr>
                    <w:top w:val="none" w:sz="0" w:space="0" w:color="auto"/>
                    <w:left w:val="none" w:sz="0" w:space="0" w:color="auto"/>
                    <w:bottom w:val="none" w:sz="0" w:space="0" w:color="auto"/>
                    <w:right w:val="none" w:sz="0" w:space="0" w:color="auto"/>
                  </w:divBdr>
                  <w:divsChild>
                    <w:div w:id="1470905368">
                      <w:marLeft w:val="0"/>
                      <w:marRight w:val="0"/>
                      <w:marTop w:val="0"/>
                      <w:marBottom w:val="0"/>
                      <w:divBdr>
                        <w:top w:val="single" w:sz="4" w:space="1" w:color="D4E5C3"/>
                        <w:left w:val="single" w:sz="4" w:space="1" w:color="D4E5C3"/>
                        <w:bottom w:val="single" w:sz="4" w:space="1" w:color="D4E5C3"/>
                        <w:right w:val="single" w:sz="4" w:space="1" w:color="D4E5C3"/>
                      </w:divBdr>
                    </w:div>
                  </w:divsChild>
                </w:div>
              </w:divsChild>
            </w:div>
          </w:divsChild>
        </w:div>
        <w:div w:id="1470905175">
          <w:marLeft w:val="0"/>
          <w:marRight w:val="0"/>
          <w:marTop w:val="0"/>
          <w:marBottom w:val="173"/>
          <w:divBdr>
            <w:top w:val="dashed" w:sz="4" w:space="9" w:color="CDD9C2"/>
            <w:left w:val="none" w:sz="0" w:space="0" w:color="auto"/>
            <w:bottom w:val="none" w:sz="0" w:space="0" w:color="auto"/>
            <w:right w:val="none" w:sz="0" w:space="0" w:color="auto"/>
          </w:divBdr>
          <w:divsChild>
            <w:div w:id="1470905112">
              <w:marLeft w:val="0"/>
              <w:marRight w:val="0"/>
              <w:marTop w:val="0"/>
              <w:marBottom w:val="0"/>
              <w:divBdr>
                <w:top w:val="none" w:sz="0" w:space="0" w:color="auto"/>
                <w:left w:val="none" w:sz="0" w:space="0" w:color="auto"/>
                <w:bottom w:val="none" w:sz="0" w:space="0" w:color="auto"/>
                <w:right w:val="none" w:sz="0" w:space="0" w:color="auto"/>
              </w:divBdr>
              <w:divsChild>
                <w:div w:id="1470905146">
                  <w:marLeft w:val="0"/>
                  <w:marRight w:val="0"/>
                  <w:marTop w:val="0"/>
                  <w:marBottom w:val="0"/>
                  <w:divBdr>
                    <w:top w:val="none" w:sz="0" w:space="0" w:color="auto"/>
                    <w:left w:val="none" w:sz="0" w:space="0" w:color="auto"/>
                    <w:bottom w:val="none" w:sz="0" w:space="0" w:color="auto"/>
                    <w:right w:val="none" w:sz="0" w:space="0" w:color="auto"/>
                  </w:divBdr>
                </w:div>
                <w:div w:id="1470905203">
                  <w:marLeft w:val="0"/>
                  <w:marRight w:val="0"/>
                  <w:marTop w:val="0"/>
                  <w:marBottom w:val="0"/>
                  <w:divBdr>
                    <w:top w:val="none" w:sz="0" w:space="0" w:color="auto"/>
                    <w:left w:val="none" w:sz="0" w:space="0" w:color="auto"/>
                    <w:bottom w:val="none" w:sz="0" w:space="0" w:color="auto"/>
                    <w:right w:val="none" w:sz="0" w:space="0" w:color="auto"/>
                  </w:divBdr>
                </w:div>
              </w:divsChild>
            </w:div>
            <w:div w:id="1470905198">
              <w:marLeft w:val="0"/>
              <w:marRight w:val="0"/>
              <w:marTop w:val="0"/>
              <w:marBottom w:val="0"/>
              <w:divBdr>
                <w:top w:val="none" w:sz="0" w:space="0" w:color="auto"/>
                <w:left w:val="none" w:sz="0" w:space="0" w:color="auto"/>
                <w:bottom w:val="none" w:sz="0" w:space="0" w:color="auto"/>
                <w:right w:val="none" w:sz="0" w:space="0" w:color="auto"/>
              </w:divBdr>
              <w:divsChild>
                <w:div w:id="1470905155">
                  <w:marLeft w:val="0"/>
                  <w:marRight w:val="0"/>
                  <w:marTop w:val="0"/>
                  <w:marBottom w:val="0"/>
                  <w:divBdr>
                    <w:top w:val="none" w:sz="0" w:space="0" w:color="auto"/>
                    <w:left w:val="none" w:sz="0" w:space="0" w:color="auto"/>
                    <w:bottom w:val="none" w:sz="0" w:space="0" w:color="auto"/>
                    <w:right w:val="none" w:sz="0" w:space="0" w:color="auto"/>
                  </w:divBdr>
                  <w:divsChild>
                    <w:div w:id="1470905317">
                      <w:marLeft w:val="0"/>
                      <w:marRight w:val="0"/>
                      <w:marTop w:val="0"/>
                      <w:marBottom w:val="0"/>
                      <w:divBdr>
                        <w:top w:val="single" w:sz="4" w:space="1" w:color="D4E5C3"/>
                        <w:left w:val="single" w:sz="4" w:space="1" w:color="D4E5C3"/>
                        <w:bottom w:val="single" w:sz="4" w:space="1" w:color="D4E5C3"/>
                        <w:right w:val="single" w:sz="4" w:space="1" w:color="D4E5C3"/>
                      </w:divBdr>
                    </w:div>
                  </w:divsChild>
                </w:div>
                <w:div w:id="147090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905197">
          <w:marLeft w:val="0"/>
          <w:marRight w:val="0"/>
          <w:marTop w:val="0"/>
          <w:marBottom w:val="173"/>
          <w:divBdr>
            <w:top w:val="dashed" w:sz="4" w:space="9" w:color="CDD9C2"/>
            <w:left w:val="none" w:sz="0" w:space="0" w:color="auto"/>
            <w:bottom w:val="none" w:sz="0" w:space="0" w:color="auto"/>
            <w:right w:val="none" w:sz="0" w:space="0" w:color="auto"/>
          </w:divBdr>
          <w:divsChild>
            <w:div w:id="1470905149">
              <w:marLeft w:val="0"/>
              <w:marRight w:val="0"/>
              <w:marTop w:val="0"/>
              <w:marBottom w:val="0"/>
              <w:divBdr>
                <w:top w:val="none" w:sz="0" w:space="0" w:color="auto"/>
                <w:left w:val="none" w:sz="0" w:space="0" w:color="auto"/>
                <w:bottom w:val="none" w:sz="0" w:space="0" w:color="auto"/>
                <w:right w:val="none" w:sz="0" w:space="0" w:color="auto"/>
              </w:divBdr>
              <w:divsChild>
                <w:div w:id="1470905180">
                  <w:marLeft w:val="0"/>
                  <w:marRight w:val="0"/>
                  <w:marTop w:val="0"/>
                  <w:marBottom w:val="0"/>
                  <w:divBdr>
                    <w:top w:val="none" w:sz="0" w:space="0" w:color="auto"/>
                    <w:left w:val="none" w:sz="0" w:space="0" w:color="auto"/>
                    <w:bottom w:val="none" w:sz="0" w:space="0" w:color="auto"/>
                    <w:right w:val="none" w:sz="0" w:space="0" w:color="auto"/>
                  </w:divBdr>
                  <w:divsChild>
                    <w:div w:id="1470905062">
                      <w:marLeft w:val="0"/>
                      <w:marRight w:val="0"/>
                      <w:marTop w:val="0"/>
                      <w:marBottom w:val="0"/>
                      <w:divBdr>
                        <w:top w:val="single" w:sz="4" w:space="1" w:color="D4E5C3"/>
                        <w:left w:val="single" w:sz="4" w:space="1" w:color="D4E5C3"/>
                        <w:bottom w:val="single" w:sz="4" w:space="1" w:color="D4E5C3"/>
                        <w:right w:val="single" w:sz="4" w:space="1" w:color="D4E5C3"/>
                      </w:divBdr>
                    </w:div>
                  </w:divsChild>
                </w:div>
                <w:div w:id="1470905394">
                  <w:marLeft w:val="0"/>
                  <w:marRight w:val="0"/>
                  <w:marTop w:val="0"/>
                  <w:marBottom w:val="0"/>
                  <w:divBdr>
                    <w:top w:val="none" w:sz="0" w:space="0" w:color="auto"/>
                    <w:left w:val="none" w:sz="0" w:space="0" w:color="auto"/>
                    <w:bottom w:val="none" w:sz="0" w:space="0" w:color="auto"/>
                    <w:right w:val="none" w:sz="0" w:space="0" w:color="auto"/>
                  </w:divBdr>
                </w:div>
              </w:divsChild>
            </w:div>
            <w:div w:id="1470905189">
              <w:marLeft w:val="0"/>
              <w:marRight w:val="0"/>
              <w:marTop w:val="0"/>
              <w:marBottom w:val="0"/>
              <w:divBdr>
                <w:top w:val="none" w:sz="0" w:space="0" w:color="auto"/>
                <w:left w:val="none" w:sz="0" w:space="0" w:color="auto"/>
                <w:bottom w:val="none" w:sz="0" w:space="0" w:color="auto"/>
                <w:right w:val="none" w:sz="0" w:space="0" w:color="auto"/>
              </w:divBdr>
              <w:divsChild>
                <w:div w:id="1470905072">
                  <w:marLeft w:val="0"/>
                  <w:marRight w:val="0"/>
                  <w:marTop w:val="0"/>
                  <w:marBottom w:val="0"/>
                  <w:divBdr>
                    <w:top w:val="none" w:sz="0" w:space="0" w:color="auto"/>
                    <w:left w:val="none" w:sz="0" w:space="0" w:color="auto"/>
                    <w:bottom w:val="none" w:sz="0" w:space="0" w:color="auto"/>
                    <w:right w:val="none" w:sz="0" w:space="0" w:color="auto"/>
                  </w:divBdr>
                </w:div>
                <w:div w:id="147090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905266">
          <w:marLeft w:val="0"/>
          <w:marRight w:val="0"/>
          <w:marTop w:val="0"/>
          <w:marBottom w:val="173"/>
          <w:divBdr>
            <w:top w:val="dashed" w:sz="4" w:space="9" w:color="CDD9C2"/>
            <w:left w:val="none" w:sz="0" w:space="0" w:color="auto"/>
            <w:bottom w:val="none" w:sz="0" w:space="0" w:color="auto"/>
            <w:right w:val="none" w:sz="0" w:space="0" w:color="auto"/>
          </w:divBdr>
          <w:divsChild>
            <w:div w:id="1470905230">
              <w:marLeft w:val="0"/>
              <w:marRight w:val="0"/>
              <w:marTop w:val="0"/>
              <w:marBottom w:val="0"/>
              <w:divBdr>
                <w:top w:val="none" w:sz="0" w:space="0" w:color="auto"/>
                <w:left w:val="none" w:sz="0" w:space="0" w:color="auto"/>
                <w:bottom w:val="none" w:sz="0" w:space="0" w:color="auto"/>
                <w:right w:val="none" w:sz="0" w:space="0" w:color="auto"/>
              </w:divBdr>
              <w:divsChild>
                <w:div w:id="1470905105">
                  <w:marLeft w:val="0"/>
                  <w:marRight w:val="0"/>
                  <w:marTop w:val="0"/>
                  <w:marBottom w:val="0"/>
                  <w:divBdr>
                    <w:top w:val="none" w:sz="0" w:space="0" w:color="auto"/>
                    <w:left w:val="none" w:sz="0" w:space="0" w:color="auto"/>
                    <w:bottom w:val="none" w:sz="0" w:space="0" w:color="auto"/>
                    <w:right w:val="none" w:sz="0" w:space="0" w:color="auto"/>
                  </w:divBdr>
                </w:div>
                <w:div w:id="1470905367">
                  <w:marLeft w:val="0"/>
                  <w:marRight w:val="0"/>
                  <w:marTop w:val="0"/>
                  <w:marBottom w:val="0"/>
                  <w:divBdr>
                    <w:top w:val="none" w:sz="0" w:space="0" w:color="auto"/>
                    <w:left w:val="none" w:sz="0" w:space="0" w:color="auto"/>
                    <w:bottom w:val="none" w:sz="0" w:space="0" w:color="auto"/>
                    <w:right w:val="none" w:sz="0" w:space="0" w:color="auto"/>
                  </w:divBdr>
                </w:div>
              </w:divsChild>
            </w:div>
            <w:div w:id="1470905291">
              <w:marLeft w:val="0"/>
              <w:marRight w:val="0"/>
              <w:marTop w:val="0"/>
              <w:marBottom w:val="0"/>
              <w:divBdr>
                <w:top w:val="none" w:sz="0" w:space="0" w:color="auto"/>
                <w:left w:val="none" w:sz="0" w:space="0" w:color="auto"/>
                <w:bottom w:val="none" w:sz="0" w:space="0" w:color="auto"/>
                <w:right w:val="none" w:sz="0" w:space="0" w:color="auto"/>
              </w:divBdr>
              <w:divsChild>
                <w:div w:id="1470905270">
                  <w:marLeft w:val="0"/>
                  <w:marRight w:val="0"/>
                  <w:marTop w:val="0"/>
                  <w:marBottom w:val="0"/>
                  <w:divBdr>
                    <w:top w:val="none" w:sz="0" w:space="0" w:color="auto"/>
                    <w:left w:val="none" w:sz="0" w:space="0" w:color="auto"/>
                    <w:bottom w:val="none" w:sz="0" w:space="0" w:color="auto"/>
                    <w:right w:val="none" w:sz="0" w:space="0" w:color="auto"/>
                  </w:divBdr>
                  <w:divsChild>
                    <w:div w:id="1470905236">
                      <w:marLeft w:val="0"/>
                      <w:marRight w:val="0"/>
                      <w:marTop w:val="0"/>
                      <w:marBottom w:val="0"/>
                      <w:divBdr>
                        <w:top w:val="single" w:sz="4" w:space="1" w:color="D4E5C3"/>
                        <w:left w:val="single" w:sz="4" w:space="1" w:color="D4E5C3"/>
                        <w:bottom w:val="single" w:sz="4" w:space="1" w:color="D4E5C3"/>
                        <w:right w:val="single" w:sz="4" w:space="1" w:color="D4E5C3"/>
                      </w:divBdr>
                    </w:div>
                  </w:divsChild>
                </w:div>
                <w:div w:id="1470905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905290">
          <w:marLeft w:val="0"/>
          <w:marRight w:val="0"/>
          <w:marTop w:val="0"/>
          <w:marBottom w:val="173"/>
          <w:divBdr>
            <w:top w:val="dashed" w:sz="4" w:space="9" w:color="CDD9C2"/>
            <w:left w:val="none" w:sz="0" w:space="0" w:color="auto"/>
            <w:bottom w:val="none" w:sz="0" w:space="0" w:color="auto"/>
            <w:right w:val="none" w:sz="0" w:space="0" w:color="auto"/>
          </w:divBdr>
          <w:divsChild>
            <w:div w:id="1470905285">
              <w:marLeft w:val="0"/>
              <w:marRight w:val="0"/>
              <w:marTop w:val="0"/>
              <w:marBottom w:val="0"/>
              <w:divBdr>
                <w:top w:val="none" w:sz="0" w:space="0" w:color="auto"/>
                <w:left w:val="none" w:sz="0" w:space="0" w:color="auto"/>
                <w:bottom w:val="none" w:sz="0" w:space="0" w:color="auto"/>
                <w:right w:val="none" w:sz="0" w:space="0" w:color="auto"/>
              </w:divBdr>
              <w:divsChild>
                <w:div w:id="1470905232">
                  <w:marLeft w:val="0"/>
                  <w:marRight w:val="0"/>
                  <w:marTop w:val="0"/>
                  <w:marBottom w:val="0"/>
                  <w:divBdr>
                    <w:top w:val="none" w:sz="0" w:space="0" w:color="auto"/>
                    <w:left w:val="none" w:sz="0" w:space="0" w:color="auto"/>
                    <w:bottom w:val="none" w:sz="0" w:space="0" w:color="auto"/>
                    <w:right w:val="none" w:sz="0" w:space="0" w:color="auto"/>
                  </w:divBdr>
                  <w:divsChild>
                    <w:div w:id="1470905346">
                      <w:marLeft w:val="0"/>
                      <w:marRight w:val="0"/>
                      <w:marTop w:val="0"/>
                      <w:marBottom w:val="0"/>
                      <w:divBdr>
                        <w:top w:val="single" w:sz="4" w:space="1" w:color="D4E5C3"/>
                        <w:left w:val="single" w:sz="4" w:space="1" w:color="D4E5C3"/>
                        <w:bottom w:val="single" w:sz="4" w:space="1" w:color="D4E5C3"/>
                        <w:right w:val="single" w:sz="4" w:space="1" w:color="D4E5C3"/>
                      </w:divBdr>
                    </w:div>
                  </w:divsChild>
                </w:div>
                <w:div w:id="1470905234">
                  <w:marLeft w:val="0"/>
                  <w:marRight w:val="0"/>
                  <w:marTop w:val="0"/>
                  <w:marBottom w:val="0"/>
                  <w:divBdr>
                    <w:top w:val="none" w:sz="0" w:space="0" w:color="auto"/>
                    <w:left w:val="none" w:sz="0" w:space="0" w:color="auto"/>
                    <w:bottom w:val="none" w:sz="0" w:space="0" w:color="auto"/>
                    <w:right w:val="none" w:sz="0" w:space="0" w:color="auto"/>
                  </w:divBdr>
                </w:div>
              </w:divsChild>
            </w:div>
            <w:div w:id="1470905296">
              <w:marLeft w:val="0"/>
              <w:marRight w:val="0"/>
              <w:marTop w:val="0"/>
              <w:marBottom w:val="0"/>
              <w:divBdr>
                <w:top w:val="none" w:sz="0" w:space="0" w:color="auto"/>
                <w:left w:val="none" w:sz="0" w:space="0" w:color="auto"/>
                <w:bottom w:val="none" w:sz="0" w:space="0" w:color="auto"/>
                <w:right w:val="none" w:sz="0" w:space="0" w:color="auto"/>
              </w:divBdr>
              <w:divsChild>
                <w:div w:id="1470905238">
                  <w:marLeft w:val="0"/>
                  <w:marRight w:val="0"/>
                  <w:marTop w:val="0"/>
                  <w:marBottom w:val="0"/>
                  <w:divBdr>
                    <w:top w:val="none" w:sz="0" w:space="0" w:color="auto"/>
                    <w:left w:val="none" w:sz="0" w:space="0" w:color="auto"/>
                    <w:bottom w:val="none" w:sz="0" w:space="0" w:color="auto"/>
                    <w:right w:val="none" w:sz="0" w:space="0" w:color="auto"/>
                  </w:divBdr>
                </w:div>
                <w:div w:id="147090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905306">
          <w:marLeft w:val="0"/>
          <w:marRight w:val="0"/>
          <w:marTop w:val="0"/>
          <w:marBottom w:val="173"/>
          <w:divBdr>
            <w:top w:val="dashed" w:sz="4" w:space="9" w:color="CDD9C2"/>
            <w:left w:val="none" w:sz="0" w:space="0" w:color="auto"/>
            <w:bottom w:val="none" w:sz="0" w:space="0" w:color="auto"/>
            <w:right w:val="none" w:sz="0" w:space="0" w:color="auto"/>
          </w:divBdr>
          <w:divsChild>
            <w:div w:id="1470905055">
              <w:marLeft w:val="0"/>
              <w:marRight w:val="0"/>
              <w:marTop w:val="0"/>
              <w:marBottom w:val="0"/>
              <w:divBdr>
                <w:top w:val="none" w:sz="0" w:space="0" w:color="auto"/>
                <w:left w:val="none" w:sz="0" w:space="0" w:color="auto"/>
                <w:bottom w:val="none" w:sz="0" w:space="0" w:color="auto"/>
                <w:right w:val="none" w:sz="0" w:space="0" w:color="auto"/>
              </w:divBdr>
              <w:divsChild>
                <w:div w:id="1470905287">
                  <w:marLeft w:val="0"/>
                  <w:marRight w:val="0"/>
                  <w:marTop w:val="0"/>
                  <w:marBottom w:val="0"/>
                  <w:divBdr>
                    <w:top w:val="none" w:sz="0" w:space="0" w:color="auto"/>
                    <w:left w:val="none" w:sz="0" w:space="0" w:color="auto"/>
                    <w:bottom w:val="none" w:sz="0" w:space="0" w:color="auto"/>
                    <w:right w:val="none" w:sz="0" w:space="0" w:color="auto"/>
                  </w:divBdr>
                  <w:divsChild>
                    <w:div w:id="1470905199">
                      <w:marLeft w:val="0"/>
                      <w:marRight w:val="0"/>
                      <w:marTop w:val="0"/>
                      <w:marBottom w:val="0"/>
                      <w:divBdr>
                        <w:top w:val="single" w:sz="4" w:space="1" w:color="D4E5C3"/>
                        <w:left w:val="single" w:sz="4" w:space="1" w:color="D4E5C3"/>
                        <w:bottom w:val="single" w:sz="4" w:space="1" w:color="D4E5C3"/>
                        <w:right w:val="single" w:sz="4" w:space="1" w:color="D4E5C3"/>
                      </w:divBdr>
                    </w:div>
                  </w:divsChild>
                </w:div>
                <w:div w:id="1470905308">
                  <w:marLeft w:val="0"/>
                  <w:marRight w:val="0"/>
                  <w:marTop w:val="0"/>
                  <w:marBottom w:val="0"/>
                  <w:divBdr>
                    <w:top w:val="none" w:sz="0" w:space="0" w:color="auto"/>
                    <w:left w:val="none" w:sz="0" w:space="0" w:color="auto"/>
                    <w:bottom w:val="none" w:sz="0" w:space="0" w:color="auto"/>
                    <w:right w:val="none" w:sz="0" w:space="0" w:color="auto"/>
                  </w:divBdr>
                </w:div>
              </w:divsChild>
            </w:div>
            <w:div w:id="1470905300">
              <w:marLeft w:val="0"/>
              <w:marRight w:val="0"/>
              <w:marTop w:val="0"/>
              <w:marBottom w:val="0"/>
              <w:divBdr>
                <w:top w:val="none" w:sz="0" w:space="0" w:color="auto"/>
                <w:left w:val="none" w:sz="0" w:space="0" w:color="auto"/>
                <w:bottom w:val="none" w:sz="0" w:space="0" w:color="auto"/>
                <w:right w:val="none" w:sz="0" w:space="0" w:color="auto"/>
              </w:divBdr>
              <w:divsChild>
                <w:div w:id="1470905284">
                  <w:marLeft w:val="0"/>
                  <w:marRight w:val="0"/>
                  <w:marTop w:val="0"/>
                  <w:marBottom w:val="0"/>
                  <w:divBdr>
                    <w:top w:val="none" w:sz="0" w:space="0" w:color="auto"/>
                    <w:left w:val="none" w:sz="0" w:space="0" w:color="auto"/>
                    <w:bottom w:val="none" w:sz="0" w:space="0" w:color="auto"/>
                    <w:right w:val="none" w:sz="0" w:space="0" w:color="auto"/>
                  </w:divBdr>
                </w:div>
                <w:div w:id="147090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905312">
          <w:marLeft w:val="0"/>
          <w:marRight w:val="0"/>
          <w:marTop w:val="0"/>
          <w:marBottom w:val="173"/>
          <w:divBdr>
            <w:top w:val="dashed" w:sz="4" w:space="9" w:color="CDD9C2"/>
            <w:left w:val="none" w:sz="0" w:space="0" w:color="auto"/>
            <w:bottom w:val="none" w:sz="0" w:space="0" w:color="auto"/>
            <w:right w:val="none" w:sz="0" w:space="0" w:color="auto"/>
          </w:divBdr>
          <w:divsChild>
            <w:div w:id="1470905109">
              <w:marLeft w:val="0"/>
              <w:marRight w:val="0"/>
              <w:marTop w:val="0"/>
              <w:marBottom w:val="0"/>
              <w:divBdr>
                <w:top w:val="none" w:sz="0" w:space="0" w:color="auto"/>
                <w:left w:val="none" w:sz="0" w:space="0" w:color="auto"/>
                <w:bottom w:val="none" w:sz="0" w:space="0" w:color="auto"/>
                <w:right w:val="none" w:sz="0" w:space="0" w:color="auto"/>
              </w:divBdr>
              <w:divsChild>
                <w:div w:id="1470905156">
                  <w:marLeft w:val="0"/>
                  <w:marRight w:val="0"/>
                  <w:marTop w:val="0"/>
                  <w:marBottom w:val="0"/>
                  <w:divBdr>
                    <w:top w:val="none" w:sz="0" w:space="0" w:color="auto"/>
                    <w:left w:val="none" w:sz="0" w:space="0" w:color="auto"/>
                    <w:bottom w:val="none" w:sz="0" w:space="0" w:color="auto"/>
                    <w:right w:val="none" w:sz="0" w:space="0" w:color="auto"/>
                  </w:divBdr>
                  <w:divsChild>
                    <w:div w:id="1470905191">
                      <w:marLeft w:val="0"/>
                      <w:marRight w:val="0"/>
                      <w:marTop w:val="0"/>
                      <w:marBottom w:val="0"/>
                      <w:divBdr>
                        <w:top w:val="single" w:sz="4" w:space="1" w:color="D4E5C3"/>
                        <w:left w:val="single" w:sz="4" w:space="1" w:color="D4E5C3"/>
                        <w:bottom w:val="single" w:sz="4" w:space="1" w:color="D4E5C3"/>
                        <w:right w:val="single" w:sz="4" w:space="1" w:color="D4E5C3"/>
                      </w:divBdr>
                    </w:div>
                  </w:divsChild>
                </w:div>
                <w:div w:id="1470905387">
                  <w:marLeft w:val="0"/>
                  <w:marRight w:val="0"/>
                  <w:marTop w:val="0"/>
                  <w:marBottom w:val="0"/>
                  <w:divBdr>
                    <w:top w:val="none" w:sz="0" w:space="0" w:color="auto"/>
                    <w:left w:val="none" w:sz="0" w:space="0" w:color="auto"/>
                    <w:bottom w:val="none" w:sz="0" w:space="0" w:color="auto"/>
                    <w:right w:val="none" w:sz="0" w:space="0" w:color="auto"/>
                  </w:divBdr>
                </w:div>
              </w:divsChild>
            </w:div>
            <w:div w:id="1470905373">
              <w:marLeft w:val="0"/>
              <w:marRight w:val="0"/>
              <w:marTop w:val="0"/>
              <w:marBottom w:val="0"/>
              <w:divBdr>
                <w:top w:val="none" w:sz="0" w:space="0" w:color="auto"/>
                <w:left w:val="none" w:sz="0" w:space="0" w:color="auto"/>
                <w:bottom w:val="none" w:sz="0" w:space="0" w:color="auto"/>
                <w:right w:val="none" w:sz="0" w:space="0" w:color="auto"/>
              </w:divBdr>
              <w:divsChild>
                <w:div w:id="1470905226">
                  <w:marLeft w:val="0"/>
                  <w:marRight w:val="0"/>
                  <w:marTop w:val="0"/>
                  <w:marBottom w:val="0"/>
                  <w:divBdr>
                    <w:top w:val="none" w:sz="0" w:space="0" w:color="auto"/>
                    <w:left w:val="none" w:sz="0" w:space="0" w:color="auto"/>
                    <w:bottom w:val="none" w:sz="0" w:space="0" w:color="auto"/>
                    <w:right w:val="none" w:sz="0" w:space="0" w:color="auto"/>
                  </w:divBdr>
                </w:div>
                <w:div w:id="147090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905340">
          <w:marLeft w:val="0"/>
          <w:marRight w:val="0"/>
          <w:marTop w:val="0"/>
          <w:marBottom w:val="173"/>
          <w:divBdr>
            <w:top w:val="dashed" w:sz="4" w:space="9" w:color="CDD9C2"/>
            <w:left w:val="none" w:sz="0" w:space="0" w:color="auto"/>
            <w:bottom w:val="none" w:sz="0" w:space="0" w:color="auto"/>
            <w:right w:val="none" w:sz="0" w:space="0" w:color="auto"/>
          </w:divBdr>
          <w:divsChild>
            <w:div w:id="1470905090">
              <w:marLeft w:val="0"/>
              <w:marRight w:val="0"/>
              <w:marTop w:val="0"/>
              <w:marBottom w:val="0"/>
              <w:divBdr>
                <w:top w:val="none" w:sz="0" w:space="0" w:color="auto"/>
                <w:left w:val="none" w:sz="0" w:space="0" w:color="auto"/>
                <w:bottom w:val="none" w:sz="0" w:space="0" w:color="auto"/>
                <w:right w:val="none" w:sz="0" w:space="0" w:color="auto"/>
              </w:divBdr>
              <w:divsChild>
                <w:div w:id="1470905152">
                  <w:marLeft w:val="0"/>
                  <w:marRight w:val="0"/>
                  <w:marTop w:val="0"/>
                  <w:marBottom w:val="0"/>
                  <w:divBdr>
                    <w:top w:val="none" w:sz="0" w:space="0" w:color="auto"/>
                    <w:left w:val="none" w:sz="0" w:space="0" w:color="auto"/>
                    <w:bottom w:val="none" w:sz="0" w:space="0" w:color="auto"/>
                    <w:right w:val="none" w:sz="0" w:space="0" w:color="auto"/>
                  </w:divBdr>
                </w:div>
                <w:div w:id="1470905364">
                  <w:marLeft w:val="0"/>
                  <w:marRight w:val="0"/>
                  <w:marTop w:val="0"/>
                  <w:marBottom w:val="0"/>
                  <w:divBdr>
                    <w:top w:val="none" w:sz="0" w:space="0" w:color="auto"/>
                    <w:left w:val="none" w:sz="0" w:space="0" w:color="auto"/>
                    <w:bottom w:val="none" w:sz="0" w:space="0" w:color="auto"/>
                    <w:right w:val="none" w:sz="0" w:space="0" w:color="auto"/>
                  </w:divBdr>
                </w:div>
              </w:divsChild>
            </w:div>
            <w:div w:id="1470905122">
              <w:marLeft w:val="0"/>
              <w:marRight w:val="0"/>
              <w:marTop w:val="0"/>
              <w:marBottom w:val="0"/>
              <w:divBdr>
                <w:top w:val="none" w:sz="0" w:space="0" w:color="auto"/>
                <w:left w:val="none" w:sz="0" w:space="0" w:color="auto"/>
                <w:bottom w:val="none" w:sz="0" w:space="0" w:color="auto"/>
                <w:right w:val="none" w:sz="0" w:space="0" w:color="auto"/>
              </w:divBdr>
              <w:divsChild>
                <w:div w:id="1470905269">
                  <w:marLeft w:val="0"/>
                  <w:marRight w:val="0"/>
                  <w:marTop w:val="0"/>
                  <w:marBottom w:val="0"/>
                  <w:divBdr>
                    <w:top w:val="none" w:sz="0" w:space="0" w:color="auto"/>
                    <w:left w:val="none" w:sz="0" w:space="0" w:color="auto"/>
                    <w:bottom w:val="none" w:sz="0" w:space="0" w:color="auto"/>
                    <w:right w:val="none" w:sz="0" w:space="0" w:color="auto"/>
                  </w:divBdr>
                </w:div>
                <w:div w:id="1470905341">
                  <w:marLeft w:val="0"/>
                  <w:marRight w:val="0"/>
                  <w:marTop w:val="0"/>
                  <w:marBottom w:val="0"/>
                  <w:divBdr>
                    <w:top w:val="none" w:sz="0" w:space="0" w:color="auto"/>
                    <w:left w:val="none" w:sz="0" w:space="0" w:color="auto"/>
                    <w:bottom w:val="none" w:sz="0" w:space="0" w:color="auto"/>
                    <w:right w:val="none" w:sz="0" w:space="0" w:color="auto"/>
                  </w:divBdr>
                  <w:divsChild>
                    <w:div w:id="1470905256">
                      <w:marLeft w:val="0"/>
                      <w:marRight w:val="0"/>
                      <w:marTop w:val="0"/>
                      <w:marBottom w:val="0"/>
                      <w:divBdr>
                        <w:top w:val="single" w:sz="4" w:space="1" w:color="D4E5C3"/>
                        <w:left w:val="single" w:sz="4" w:space="1" w:color="D4E5C3"/>
                        <w:bottom w:val="single" w:sz="4" w:space="1" w:color="D4E5C3"/>
                        <w:right w:val="single" w:sz="4" w:space="1" w:color="D4E5C3"/>
                      </w:divBdr>
                    </w:div>
                  </w:divsChild>
                </w:div>
              </w:divsChild>
            </w:div>
          </w:divsChild>
        </w:div>
        <w:div w:id="1470905344">
          <w:marLeft w:val="0"/>
          <w:marRight w:val="0"/>
          <w:marTop w:val="0"/>
          <w:marBottom w:val="173"/>
          <w:divBdr>
            <w:top w:val="dashed" w:sz="4" w:space="9" w:color="CDD9C2"/>
            <w:left w:val="none" w:sz="0" w:space="0" w:color="auto"/>
            <w:bottom w:val="none" w:sz="0" w:space="0" w:color="auto"/>
            <w:right w:val="none" w:sz="0" w:space="0" w:color="auto"/>
          </w:divBdr>
          <w:divsChild>
            <w:div w:id="1470905142">
              <w:marLeft w:val="0"/>
              <w:marRight w:val="0"/>
              <w:marTop w:val="0"/>
              <w:marBottom w:val="0"/>
              <w:divBdr>
                <w:top w:val="none" w:sz="0" w:space="0" w:color="auto"/>
                <w:left w:val="none" w:sz="0" w:space="0" w:color="auto"/>
                <w:bottom w:val="none" w:sz="0" w:space="0" w:color="auto"/>
                <w:right w:val="none" w:sz="0" w:space="0" w:color="auto"/>
              </w:divBdr>
              <w:divsChild>
                <w:div w:id="1470905135">
                  <w:marLeft w:val="0"/>
                  <w:marRight w:val="0"/>
                  <w:marTop w:val="0"/>
                  <w:marBottom w:val="0"/>
                  <w:divBdr>
                    <w:top w:val="none" w:sz="0" w:space="0" w:color="auto"/>
                    <w:left w:val="none" w:sz="0" w:space="0" w:color="auto"/>
                    <w:bottom w:val="none" w:sz="0" w:space="0" w:color="auto"/>
                    <w:right w:val="none" w:sz="0" w:space="0" w:color="auto"/>
                  </w:divBdr>
                </w:div>
                <w:div w:id="1470905148">
                  <w:marLeft w:val="0"/>
                  <w:marRight w:val="0"/>
                  <w:marTop w:val="0"/>
                  <w:marBottom w:val="0"/>
                  <w:divBdr>
                    <w:top w:val="none" w:sz="0" w:space="0" w:color="auto"/>
                    <w:left w:val="none" w:sz="0" w:space="0" w:color="auto"/>
                    <w:bottom w:val="none" w:sz="0" w:space="0" w:color="auto"/>
                    <w:right w:val="none" w:sz="0" w:space="0" w:color="auto"/>
                  </w:divBdr>
                </w:div>
              </w:divsChild>
            </w:div>
            <w:div w:id="1470905215">
              <w:marLeft w:val="0"/>
              <w:marRight w:val="0"/>
              <w:marTop w:val="0"/>
              <w:marBottom w:val="0"/>
              <w:divBdr>
                <w:top w:val="none" w:sz="0" w:space="0" w:color="auto"/>
                <w:left w:val="none" w:sz="0" w:space="0" w:color="auto"/>
                <w:bottom w:val="none" w:sz="0" w:space="0" w:color="auto"/>
                <w:right w:val="none" w:sz="0" w:space="0" w:color="auto"/>
              </w:divBdr>
              <w:divsChild>
                <w:div w:id="1470905184">
                  <w:marLeft w:val="0"/>
                  <w:marRight w:val="0"/>
                  <w:marTop w:val="0"/>
                  <w:marBottom w:val="0"/>
                  <w:divBdr>
                    <w:top w:val="none" w:sz="0" w:space="0" w:color="auto"/>
                    <w:left w:val="none" w:sz="0" w:space="0" w:color="auto"/>
                    <w:bottom w:val="none" w:sz="0" w:space="0" w:color="auto"/>
                    <w:right w:val="none" w:sz="0" w:space="0" w:color="auto"/>
                  </w:divBdr>
                </w:div>
                <w:div w:id="1470905330">
                  <w:marLeft w:val="0"/>
                  <w:marRight w:val="0"/>
                  <w:marTop w:val="0"/>
                  <w:marBottom w:val="0"/>
                  <w:divBdr>
                    <w:top w:val="none" w:sz="0" w:space="0" w:color="auto"/>
                    <w:left w:val="none" w:sz="0" w:space="0" w:color="auto"/>
                    <w:bottom w:val="none" w:sz="0" w:space="0" w:color="auto"/>
                    <w:right w:val="none" w:sz="0" w:space="0" w:color="auto"/>
                  </w:divBdr>
                  <w:divsChild>
                    <w:div w:id="1470905390">
                      <w:marLeft w:val="0"/>
                      <w:marRight w:val="0"/>
                      <w:marTop w:val="0"/>
                      <w:marBottom w:val="0"/>
                      <w:divBdr>
                        <w:top w:val="single" w:sz="4" w:space="1" w:color="D4E5C3"/>
                        <w:left w:val="single" w:sz="4" w:space="1" w:color="D4E5C3"/>
                        <w:bottom w:val="single" w:sz="4" w:space="1" w:color="D4E5C3"/>
                        <w:right w:val="single" w:sz="4" w:space="1" w:color="D4E5C3"/>
                      </w:divBdr>
                    </w:div>
                  </w:divsChild>
                </w:div>
              </w:divsChild>
            </w:div>
          </w:divsChild>
        </w:div>
        <w:div w:id="1470905360">
          <w:marLeft w:val="0"/>
          <w:marRight w:val="0"/>
          <w:marTop w:val="0"/>
          <w:marBottom w:val="173"/>
          <w:divBdr>
            <w:top w:val="dashed" w:sz="4" w:space="9" w:color="CDD9C2"/>
            <w:left w:val="none" w:sz="0" w:space="0" w:color="auto"/>
            <w:bottom w:val="none" w:sz="0" w:space="0" w:color="auto"/>
            <w:right w:val="none" w:sz="0" w:space="0" w:color="auto"/>
          </w:divBdr>
          <w:divsChild>
            <w:div w:id="1470905196">
              <w:marLeft w:val="0"/>
              <w:marRight w:val="0"/>
              <w:marTop w:val="0"/>
              <w:marBottom w:val="0"/>
              <w:divBdr>
                <w:top w:val="none" w:sz="0" w:space="0" w:color="auto"/>
                <w:left w:val="none" w:sz="0" w:space="0" w:color="auto"/>
                <w:bottom w:val="none" w:sz="0" w:space="0" w:color="auto"/>
                <w:right w:val="none" w:sz="0" w:space="0" w:color="auto"/>
              </w:divBdr>
              <w:divsChild>
                <w:div w:id="1470905242">
                  <w:marLeft w:val="0"/>
                  <w:marRight w:val="0"/>
                  <w:marTop w:val="0"/>
                  <w:marBottom w:val="0"/>
                  <w:divBdr>
                    <w:top w:val="none" w:sz="0" w:space="0" w:color="auto"/>
                    <w:left w:val="none" w:sz="0" w:space="0" w:color="auto"/>
                    <w:bottom w:val="none" w:sz="0" w:space="0" w:color="auto"/>
                    <w:right w:val="none" w:sz="0" w:space="0" w:color="auto"/>
                  </w:divBdr>
                </w:div>
                <w:div w:id="1470905380">
                  <w:marLeft w:val="0"/>
                  <w:marRight w:val="0"/>
                  <w:marTop w:val="0"/>
                  <w:marBottom w:val="0"/>
                  <w:divBdr>
                    <w:top w:val="none" w:sz="0" w:space="0" w:color="auto"/>
                    <w:left w:val="none" w:sz="0" w:space="0" w:color="auto"/>
                    <w:bottom w:val="none" w:sz="0" w:space="0" w:color="auto"/>
                    <w:right w:val="none" w:sz="0" w:space="0" w:color="auto"/>
                  </w:divBdr>
                </w:div>
              </w:divsChild>
            </w:div>
            <w:div w:id="1470905219">
              <w:marLeft w:val="0"/>
              <w:marRight w:val="0"/>
              <w:marTop w:val="0"/>
              <w:marBottom w:val="0"/>
              <w:divBdr>
                <w:top w:val="none" w:sz="0" w:space="0" w:color="auto"/>
                <w:left w:val="none" w:sz="0" w:space="0" w:color="auto"/>
                <w:bottom w:val="none" w:sz="0" w:space="0" w:color="auto"/>
                <w:right w:val="none" w:sz="0" w:space="0" w:color="auto"/>
              </w:divBdr>
              <w:divsChild>
                <w:div w:id="1470905073">
                  <w:marLeft w:val="0"/>
                  <w:marRight w:val="0"/>
                  <w:marTop w:val="0"/>
                  <w:marBottom w:val="0"/>
                  <w:divBdr>
                    <w:top w:val="none" w:sz="0" w:space="0" w:color="auto"/>
                    <w:left w:val="none" w:sz="0" w:space="0" w:color="auto"/>
                    <w:bottom w:val="none" w:sz="0" w:space="0" w:color="auto"/>
                    <w:right w:val="none" w:sz="0" w:space="0" w:color="auto"/>
                  </w:divBdr>
                  <w:divsChild>
                    <w:div w:id="1470905104">
                      <w:marLeft w:val="0"/>
                      <w:marRight w:val="0"/>
                      <w:marTop w:val="0"/>
                      <w:marBottom w:val="0"/>
                      <w:divBdr>
                        <w:top w:val="single" w:sz="4" w:space="1" w:color="D4E5C3"/>
                        <w:left w:val="single" w:sz="4" w:space="1" w:color="D4E5C3"/>
                        <w:bottom w:val="single" w:sz="4" w:space="1" w:color="D4E5C3"/>
                        <w:right w:val="single" w:sz="4" w:space="1" w:color="D4E5C3"/>
                      </w:divBdr>
                    </w:div>
                  </w:divsChild>
                </w:div>
                <w:div w:id="147090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905361">
          <w:marLeft w:val="0"/>
          <w:marRight w:val="0"/>
          <w:marTop w:val="0"/>
          <w:marBottom w:val="173"/>
          <w:divBdr>
            <w:top w:val="dashed" w:sz="4" w:space="9" w:color="CDD9C2"/>
            <w:left w:val="none" w:sz="0" w:space="0" w:color="auto"/>
            <w:bottom w:val="none" w:sz="0" w:space="0" w:color="auto"/>
            <w:right w:val="none" w:sz="0" w:space="0" w:color="auto"/>
          </w:divBdr>
          <w:divsChild>
            <w:div w:id="1470905274">
              <w:marLeft w:val="0"/>
              <w:marRight w:val="0"/>
              <w:marTop w:val="0"/>
              <w:marBottom w:val="0"/>
              <w:divBdr>
                <w:top w:val="none" w:sz="0" w:space="0" w:color="auto"/>
                <w:left w:val="none" w:sz="0" w:space="0" w:color="auto"/>
                <w:bottom w:val="none" w:sz="0" w:space="0" w:color="auto"/>
                <w:right w:val="none" w:sz="0" w:space="0" w:color="auto"/>
              </w:divBdr>
              <w:divsChild>
                <w:div w:id="1470905051">
                  <w:marLeft w:val="0"/>
                  <w:marRight w:val="0"/>
                  <w:marTop w:val="0"/>
                  <w:marBottom w:val="0"/>
                  <w:divBdr>
                    <w:top w:val="none" w:sz="0" w:space="0" w:color="auto"/>
                    <w:left w:val="none" w:sz="0" w:space="0" w:color="auto"/>
                    <w:bottom w:val="none" w:sz="0" w:space="0" w:color="auto"/>
                    <w:right w:val="none" w:sz="0" w:space="0" w:color="auto"/>
                  </w:divBdr>
                  <w:divsChild>
                    <w:div w:id="1470905102">
                      <w:marLeft w:val="0"/>
                      <w:marRight w:val="0"/>
                      <w:marTop w:val="0"/>
                      <w:marBottom w:val="0"/>
                      <w:divBdr>
                        <w:top w:val="single" w:sz="4" w:space="1" w:color="D4E5C3"/>
                        <w:left w:val="single" w:sz="4" w:space="1" w:color="D4E5C3"/>
                        <w:bottom w:val="single" w:sz="4" w:space="1" w:color="D4E5C3"/>
                        <w:right w:val="single" w:sz="4" w:space="1" w:color="D4E5C3"/>
                      </w:divBdr>
                    </w:div>
                  </w:divsChild>
                </w:div>
                <w:div w:id="1470905358">
                  <w:marLeft w:val="0"/>
                  <w:marRight w:val="0"/>
                  <w:marTop w:val="0"/>
                  <w:marBottom w:val="0"/>
                  <w:divBdr>
                    <w:top w:val="none" w:sz="0" w:space="0" w:color="auto"/>
                    <w:left w:val="none" w:sz="0" w:space="0" w:color="auto"/>
                    <w:bottom w:val="none" w:sz="0" w:space="0" w:color="auto"/>
                    <w:right w:val="none" w:sz="0" w:space="0" w:color="auto"/>
                  </w:divBdr>
                </w:div>
              </w:divsChild>
            </w:div>
            <w:div w:id="1470905322">
              <w:marLeft w:val="0"/>
              <w:marRight w:val="0"/>
              <w:marTop w:val="0"/>
              <w:marBottom w:val="0"/>
              <w:divBdr>
                <w:top w:val="none" w:sz="0" w:space="0" w:color="auto"/>
                <w:left w:val="none" w:sz="0" w:space="0" w:color="auto"/>
                <w:bottom w:val="none" w:sz="0" w:space="0" w:color="auto"/>
                <w:right w:val="none" w:sz="0" w:space="0" w:color="auto"/>
              </w:divBdr>
              <w:divsChild>
                <w:div w:id="1470905115">
                  <w:marLeft w:val="0"/>
                  <w:marRight w:val="0"/>
                  <w:marTop w:val="0"/>
                  <w:marBottom w:val="0"/>
                  <w:divBdr>
                    <w:top w:val="none" w:sz="0" w:space="0" w:color="auto"/>
                    <w:left w:val="none" w:sz="0" w:space="0" w:color="auto"/>
                    <w:bottom w:val="none" w:sz="0" w:space="0" w:color="auto"/>
                    <w:right w:val="none" w:sz="0" w:space="0" w:color="auto"/>
                  </w:divBdr>
                </w:div>
                <w:div w:id="147090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905375">
          <w:marLeft w:val="0"/>
          <w:marRight w:val="0"/>
          <w:marTop w:val="0"/>
          <w:marBottom w:val="173"/>
          <w:divBdr>
            <w:top w:val="dashed" w:sz="4" w:space="9" w:color="CDD9C2"/>
            <w:left w:val="none" w:sz="0" w:space="0" w:color="auto"/>
            <w:bottom w:val="none" w:sz="0" w:space="0" w:color="auto"/>
            <w:right w:val="none" w:sz="0" w:space="0" w:color="auto"/>
          </w:divBdr>
          <w:divsChild>
            <w:div w:id="1470905083">
              <w:marLeft w:val="0"/>
              <w:marRight w:val="0"/>
              <w:marTop w:val="0"/>
              <w:marBottom w:val="0"/>
              <w:divBdr>
                <w:top w:val="none" w:sz="0" w:space="0" w:color="auto"/>
                <w:left w:val="none" w:sz="0" w:space="0" w:color="auto"/>
                <w:bottom w:val="none" w:sz="0" w:space="0" w:color="auto"/>
                <w:right w:val="none" w:sz="0" w:space="0" w:color="auto"/>
              </w:divBdr>
              <w:divsChild>
                <w:div w:id="1470905250">
                  <w:marLeft w:val="0"/>
                  <w:marRight w:val="0"/>
                  <w:marTop w:val="0"/>
                  <w:marBottom w:val="0"/>
                  <w:divBdr>
                    <w:top w:val="none" w:sz="0" w:space="0" w:color="auto"/>
                    <w:left w:val="none" w:sz="0" w:space="0" w:color="auto"/>
                    <w:bottom w:val="none" w:sz="0" w:space="0" w:color="auto"/>
                    <w:right w:val="none" w:sz="0" w:space="0" w:color="auto"/>
                  </w:divBdr>
                </w:div>
                <w:div w:id="1470905321">
                  <w:marLeft w:val="0"/>
                  <w:marRight w:val="0"/>
                  <w:marTop w:val="0"/>
                  <w:marBottom w:val="0"/>
                  <w:divBdr>
                    <w:top w:val="none" w:sz="0" w:space="0" w:color="auto"/>
                    <w:left w:val="none" w:sz="0" w:space="0" w:color="auto"/>
                    <w:bottom w:val="none" w:sz="0" w:space="0" w:color="auto"/>
                    <w:right w:val="none" w:sz="0" w:space="0" w:color="auto"/>
                  </w:divBdr>
                </w:div>
              </w:divsChild>
            </w:div>
            <w:div w:id="1470905166">
              <w:marLeft w:val="0"/>
              <w:marRight w:val="0"/>
              <w:marTop w:val="0"/>
              <w:marBottom w:val="0"/>
              <w:divBdr>
                <w:top w:val="none" w:sz="0" w:space="0" w:color="auto"/>
                <w:left w:val="none" w:sz="0" w:space="0" w:color="auto"/>
                <w:bottom w:val="none" w:sz="0" w:space="0" w:color="auto"/>
                <w:right w:val="none" w:sz="0" w:space="0" w:color="auto"/>
              </w:divBdr>
              <w:divsChild>
                <w:div w:id="1470905091">
                  <w:marLeft w:val="0"/>
                  <w:marRight w:val="0"/>
                  <w:marTop w:val="0"/>
                  <w:marBottom w:val="0"/>
                  <w:divBdr>
                    <w:top w:val="none" w:sz="0" w:space="0" w:color="auto"/>
                    <w:left w:val="none" w:sz="0" w:space="0" w:color="auto"/>
                    <w:bottom w:val="none" w:sz="0" w:space="0" w:color="auto"/>
                    <w:right w:val="none" w:sz="0" w:space="0" w:color="auto"/>
                  </w:divBdr>
                </w:div>
                <w:div w:id="1470905145">
                  <w:marLeft w:val="0"/>
                  <w:marRight w:val="0"/>
                  <w:marTop w:val="0"/>
                  <w:marBottom w:val="0"/>
                  <w:divBdr>
                    <w:top w:val="none" w:sz="0" w:space="0" w:color="auto"/>
                    <w:left w:val="none" w:sz="0" w:space="0" w:color="auto"/>
                    <w:bottom w:val="none" w:sz="0" w:space="0" w:color="auto"/>
                    <w:right w:val="none" w:sz="0" w:space="0" w:color="auto"/>
                  </w:divBdr>
                  <w:divsChild>
                    <w:div w:id="1470905183">
                      <w:marLeft w:val="0"/>
                      <w:marRight w:val="0"/>
                      <w:marTop w:val="0"/>
                      <w:marBottom w:val="0"/>
                      <w:divBdr>
                        <w:top w:val="single" w:sz="4" w:space="1" w:color="D4E5C3"/>
                        <w:left w:val="single" w:sz="4" w:space="1" w:color="D4E5C3"/>
                        <w:bottom w:val="single" w:sz="4" w:space="1" w:color="D4E5C3"/>
                        <w:right w:val="single" w:sz="4" w:space="1" w:color="D4E5C3"/>
                      </w:divBdr>
                    </w:div>
                  </w:divsChild>
                </w:div>
              </w:divsChild>
            </w:div>
          </w:divsChild>
        </w:div>
        <w:div w:id="1470905392">
          <w:marLeft w:val="0"/>
          <w:marRight w:val="0"/>
          <w:marTop w:val="0"/>
          <w:marBottom w:val="173"/>
          <w:divBdr>
            <w:top w:val="dashed" w:sz="4" w:space="9" w:color="CDD9C2"/>
            <w:left w:val="none" w:sz="0" w:space="0" w:color="auto"/>
            <w:bottom w:val="none" w:sz="0" w:space="0" w:color="auto"/>
            <w:right w:val="none" w:sz="0" w:space="0" w:color="auto"/>
          </w:divBdr>
          <w:divsChild>
            <w:div w:id="1470905275">
              <w:marLeft w:val="0"/>
              <w:marRight w:val="0"/>
              <w:marTop w:val="0"/>
              <w:marBottom w:val="0"/>
              <w:divBdr>
                <w:top w:val="none" w:sz="0" w:space="0" w:color="auto"/>
                <w:left w:val="none" w:sz="0" w:space="0" w:color="auto"/>
                <w:bottom w:val="none" w:sz="0" w:space="0" w:color="auto"/>
                <w:right w:val="none" w:sz="0" w:space="0" w:color="auto"/>
              </w:divBdr>
              <w:divsChild>
                <w:div w:id="1470905138">
                  <w:marLeft w:val="0"/>
                  <w:marRight w:val="0"/>
                  <w:marTop w:val="0"/>
                  <w:marBottom w:val="0"/>
                  <w:divBdr>
                    <w:top w:val="none" w:sz="0" w:space="0" w:color="auto"/>
                    <w:left w:val="none" w:sz="0" w:space="0" w:color="auto"/>
                    <w:bottom w:val="none" w:sz="0" w:space="0" w:color="auto"/>
                    <w:right w:val="none" w:sz="0" w:space="0" w:color="auto"/>
                  </w:divBdr>
                </w:div>
                <w:div w:id="1470905185">
                  <w:marLeft w:val="0"/>
                  <w:marRight w:val="0"/>
                  <w:marTop w:val="0"/>
                  <w:marBottom w:val="0"/>
                  <w:divBdr>
                    <w:top w:val="none" w:sz="0" w:space="0" w:color="auto"/>
                    <w:left w:val="none" w:sz="0" w:space="0" w:color="auto"/>
                    <w:bottom w:val="none" w:sz="0" w:space="0" w:color="auto"/>
                    <w:right w:val="none" w:sz="0" w:space="0" w:color="auto"/>
                  </w:divBdr>
                  <w:divsChild>
                    <w:div w:id="1470905372">
                      <w:marLeft w:val="0"/>
                      <w:marRight w:val="0"/>
                      <w:marTop w:val="0"/>
                      <w:marBottom w:val="0"/>
                      <w:divBdr>
                        <w:top w:val="single" w:sz="4" w:space="1" w:color="D4E5C3"/>
                        <w:left w:val="single" w:sz="4" w:space="1" w:color="D4E5C3"/>
                        <w:bottom w:val="single" w:sz="4" w:space="1" w:color="D4E5C3"/>
                        <w:right w:val="single" w:sz="4" w:space="1" w:color="D4E5C3"/>
                      </w:divBdr>
                    </w:div>
                  </w:divsChild>
                </w:div>
              </w:divsChild>
            </w:div>
            <w:div w:id="1470905384">
              <w:marLeft w:val="0"/>
              <w:marRight w:val="0"/>
              <w:marTop w:val="0"/>
              <w:marBottom w:val="0"/>
              <w:divBdr>
                <w:top w:val="none" w:sz="0" w:space="0" w:color="auto"/>
                <w:left w:val="none" w:sz="0" w:space="0" w:color="auto"/>
                <w:bottom w:val="none" w:sz="0" w:space="0" w:color="auto"/>
                <w:right w:val="none" w:sz="0" w:space="0" w:color="auto"/>
              </w:divBdr>
              <w:divsChild>
                <w:div w:id="1470905169">
                  <w:marLeft w:val="0"/>
                  <w:marRight w:val="0"/>
                  <w:marTop w:val="0"/>
                  <w:marBottom w:val="0"/>
                  <w:divBdr>
                    <w:top w:val="none" w:sz="0" w:space="0" w:color="auto"/>
                    <w:left w:val="none" w:sz="0" w:space="0" w:color="auto"/>
                    <w:bottom w:val="none" w:sz="0" w:space="0" w:color="auto"/>
                    <w:right w:val="none" w:sz="0" w:space="0" w:color="auto"/>
                  </w:divBdr>
                </w:div>
                <w:div w:id="147090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905399">
          <w:marLeft w:val="0"/>
          <w:marRight w:val="0"/>
          <w:marTop w:val="0"/>
          <w:marBottom w:val="173"/>
          <w:divBdr>
            <w:top w:val="dashed" w:sz="4" w:space="9" w:color="CDD9C2"/>
            <w:left w:val="none" w:sz="0" w:space="0" w:color="auto"/>
            <w:bottom w:val="none" w:sz="0" w:space="0" w:color="auto"/>
            <w:right w:val="none" w:sz="0" w:space="0" w:color="auto"/>
          </w:divBdr>
          <w:divsChild>
            <w:div w:id="1470905074">
              <w:marLeft w:val="0"/>
              <w:marRight w:val="0"/>
              <w:marTop w:val="0"/>
              <w:marBottom w:val="0"/>
              <w:divBdr>
                <w:top w:val="none" w:sz="0" w:space="0" w:color="auto"/>
                <w:left w:val="none" w:sz="0" w:space="0" w:color="auto"/>
                <w:bottom w:val="none" w:sz="0" w:space="0" w:color="auto"/>
                <w:right w:val="none" w:sz="0" w:space="0" w:color="auto"/>
              </w:divBdr>
              <w:divsChild>
                <w:div w:id="1470905147">
                  <w:marLeft w:val="0"/>
                  <w:marRight w:val="0"/>
                  <w:marTop w:val="0"/>
                  <w:marBottom w:val="0"/>
                  <w:divBdr>
                    <w:top w:val="none" w:sz="0" w:space="0" w:color="auto"/>
                    <w:left w:val="none" w:sz="0" w:space="0" w:color="auto"/>
                    <w:bottom w:val="none" w:sz="0" w:space="0" w:color="auto"/>
                    <w:right w:val="none" w:sz="0" w:space="0" w:color="auto"/>
                  </w:divBdr>
                </w:div>
                <w:div w:id="1470905354">
                  <w:marLeft w:val="0"/>
                  <w:marRight w:val="0"/>
                  <w:marTop w:val="0"/>
                  <w:marBottom w:val="0"/>
                  <w:divBdr>
                    <w:top w:val="none" w:sz="0" w:space="0" w:color="auto"/>
                    <w:left w:val="none" w:sz="0" w:space="0" w:color="auto"/>
                    <w:bottom w:val="none" w:sz="0" w:space="0" w:color="auto"/>
                    <w:right w:val="none" w:sz="0" w:space="0" w:color="auto"/>
                  </w:divBdr>
                  <w:divsChild>
                    <w:div w:id="1470905359">
                      <w:marLeft w:val="0"/>
                      <w:marRight w:val="0"/>
                      <w:marTop w:val="0"/>
                      <w:marBottom w:val="0"/>
                      <w:divBdr>
                        <w:top w:val="single" w:sz="4" w:space="1" w:color="D4E5C3"/>
                        <w:left w:val="single" w:sz="4" w:space="1" w:color="D4E5C3"/>
                        <w:bottom w:val="single" w:sz="4" w:space="1" w:color="D4E5C3"/>
                        <w:right w:val="single" w:sz="4" w:space="1" w:color="D4E5C3"/>
                      </w:divBdr>
                    </w:div>
                  </w:divsChild>
                </w:div>
              </w:divsChild>
            </w:div>
            <w:div w:id="1470905111">
              <w:marLeft w:val="0"/>
              <w:marRight w:val="0"/>
              <w:marTop w:val="0"/>
              <w:marBottom w:val="0"/>
              <w:divBdr>
                <w:top w:val="none" w:sz="0" w:space="0" w:color="auto"/>
                <w:left w:val="none" w:sz="0" w:space="0" w:color="auto"/>
                <w:bottom w:val="none" w:sz="0" w:space="0" w:color="auto"/>
                <w:right w:val="none" w:sz="0" w:space="0" w:color="auto"/>
              </w:divBdr>
              <w:divsChild>
                <w:div w:id="1470905167">
                  <w:marLeft w:val="0"/>
                  <w:marRight w:val="0"/>
                  <w:marTop w:val="0"/>
                  <w:marBottom w:val="0"/>
                  <w:divBdr>
                    <w:top w:val="none" w:sz="0" w:space="0" w:color="auto"/>
                    <w:left w:val="none" w:sz="0" w:space="0" w:color="auto"/>
                    <w:bottom w:val="none" w:sz="0" w:space="0" w:color="auto"/>
                    <w:right w:val="none" w:sz="0" w:space="0" w:color="auto"/>
                  </w:divBdr>
                </w:div>
                <w:div w:id="147090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905237">
      <w:marLeft w:val="0"/>
      <w:marRight w:val="0"/>
      <w:marTop w:val="0"/>
      <w:marBottom w:val="0"/>
      <w:divBdr>
        <w:top w:val="none" w:sz="0" w:space="0" w:color="auto"/>
        <w:left w:val="none" w:sz="0" w:space="0" w:color="auto"/>
        <w:bottom w:val="none" w:sz="0" w:space="0" w:color="auto"/>
        <w:right w:val="none" w:sz="0" w:space="0" w:color="auto"/>
      </w:divBdr>
      <w:divsChild>
        <w:div w:id="1470905171">
          <w:marLeft w:val="0"/>
          <w:marRight w:val="0"/>
          <w:marTop w:val="0"/>
          <w:marBottom w:val="0"/>
          <w:divBdr>
            <w:top w:val="none" w:sz="0" w:space="0" w:color="auto"/>
            <w:left w:val="none" w:sz="0" w:space="0" w:color="auto"/>
            <w:bottom w:val="none" w:sz="0" w:space="0" w:color="auto"/>
            <w:right w:val="none" w:sz="0" w:space="0" w:color="auto"/>
          </w:divBdr>
          <w:divsChild>
            <w:div w:id="1470905162">
              <w:marLeft w:val="0"/>
              <w:marRight w:val="0"/>
              <w:marTop w:val="0"/>
              <w:marBottom w:val="0"/>
              <w:divBdr>
                <w:top w:val="none" w:sz="0" w:space="0" w:color="auto"/>
                <w:left w:val="none" w:sz="0" w:space="0" w:color="auto"/>
                <w:bottom w:val="none" w:sz="0" w:space="0" w:color="auto"/>
                <w:right w:val="none" w:sz="0" w:space="0" w:color="auto"/>
              </w:divBdr>
              <w:divsChild>
                <w:div w:id="1470905117">
                  <w:marLeft w:val="0"/>
                  <w:marRight w:val="0"/>
                  <w:marTop w:val="0"/>
                  <w:marBottom w:val="0"/>
                  <w:divBdr>
                    <w:top w:val="none" w:sz="0" w:space="0" w:color="auto"/>
                    <w:left w:val="none" w:sz="0" w:space="0" w:color="auto"/>
                    <w:bottom w:val="none" w:sz="0" w:space="0" w:color="auto"/>
                    <w:right w:val="none" w:sz="0" w:space="0" w:color="auto"/>
                  </w:divBdr>
                  <w:divsChild>
                    <w:div w:id="1470905228">
                      <w:marLeft w:val="0"/>
                      <w:marRight w:val="0"/>
                      <w:marTop w:val="0"/>
                      <w:marBottom w:val="0"/>
                      <w:divBdr>
                        <w:top w:val="none" w:sz="0" w:space="0" w:color="auto"/>
                        <w:left w:val="none" w:sz="0" w:space="0" w:color="auto"/>
                        <w:bottom w:val="none" w:sz="0" w:space="0" w:color="auto"/>
                        <w:right w:val="none" w:sz="0" w:space="0" w:color="auto"/>
                      </w:divBdr>
                      <w:divsChild>
                        <w:div w:id="1470905048">
                          <w:marLeft w:val="0"/>
                          <w:marRight w:val="0"/>
                          <w:marTop w:val="0"/>
                          <w:marBottom w:val="0"/>
                          <w:divBdr>
                            <w:top w:val="none" w:sz="0" w:space="0" w:color="auto"/>
                            <w:left w:val="none" w:sz="0" w:space="0" w:color="auto"/>
                            <w:bottom w:val="none" w:sz="0" w:space="0" w:color="auto"/>
                            <w:right w:val="none" w:sz="0" w:space="0" w:color="auto"/>
                          </w:divBdr>
                          <w:divsChild>
                            <w:div w:id="1470905222">
                              <w:marLeft w:val="0"/>
                              <w:marRight w:val="0"/>
                              <w:marTop w:val="0"/>
                              <w:marBottom w:val="0"/>
                              <w:divBdr>
                                <w:top w:val="none" w:sz="0" w:space="0" w:color="auto"/>
                                <w:left w:val="none" w:sz="0" w:space="0" w:color="auto"/>
                                <w:bottom w:val="none" w:sz="0" w:space="0" w:color="auto"/>
                                <w:right w:val="none" w:sz="0" w:space="0" w:color="auto"/>
                              </w:divBdr>
                              <w:divsChild>
                                <w:div w:id="1470905379">
                                  <w:marLeft w:val="0"/>
                                  <w:marRight w:val="0"/>
                                  <w:marTop w:val="0"/>
                                  <w:marBottom w:val="0"/>
                                  <w:divBdr>
                                    <w:top w:val="single" w:sz="4" w:space="0" w:color="F5F5F5"/>
                                    <w:left w:val="single" w:sz="4" w:space="0" w:color="F5F5F5"/>
                                    <w:bottom w:val="single" w:sz="4" w:space="0" w:color="F5F5F5"/>
                                    <w:right w:val="single" w:sz="4" w:space="0" w:color="F5F5F5"/>
                                  </w:divBdr>
                                  <w:divsChild>
                                    <w:div w:id="1470905229">
                                      <w:marLeft w:val="0"/>
                                      <w:marRight w:val="0"/>
                                      <w:marTop w:val="0"/>
                                      <w:marBottom w:val="0"/>
                                      <w:divBdr>
                                        <w:top w:val="none" w:sz="0" w:space="0" w:color="auto"/>
                                        <w:left w:val="none" w:sz="0" w:space="0" w:color="auto"/>
                                        <w:bottom w:val="none" w:sz="0" w:space="0" w:color="auto"/>
                                        <w:right w:val="none" w:sz="0" w:space="0" w:color="auto"/>
                                      </w:divBdr>
                                      <w:divsChild>
                                        <w:div w:id="147090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0905243">
      <w:marLeft w:val="0"/>
      <w:marRight w:val="0"/>
      <w:marTop w:val="0"/>
      <w:marBottom w:val="0"/>
      <w:divBdr>
        <w:top w:val="none" w:sz="0" w:space="0" w:color="auto"/>
        <w:left w:val="none" w:sz="0" w:space="0" w:color="auto"/>
        <w:bottom w:val="none" w:sz="0" w:space="0" w:color="auto"/>
        <w:right w:val="none" w:sz="0" w:space="0" w:color="auto"/>
      </w:divBdr>
    </w:div>
    <w:div w:id="1470905261">
      <w:marLeft w:val="0"/>
      <w:marRight w:val="0"/>
      <w:marTop w:val="0"/>
      <w:marBottom w:val="0"/>
      <w:divBdr>
        <w:top w:val="none" w:sz="0" w:space="0" w:color="auto"/>
        <w:left w:val="none" w:sz="0" w:space="0" w:color="auto"/>
        <w:bottom w:val="none" w:sz="0" w:space="0" w:color="auto"/>
        <w:right w:val="none" w:sz="0" w:space="0" w:color="auto"/>
      </w:divBdr>
      <w:divsChild>
        <w:div w:id="1470905060">
          <w:marLeft w:val="0"/>
          <w:marRight w:val="0"/>
          <w:marTop w:val="0"/>
          <w:marBottom w:val="173"/>
          <w:divBdr>
            <w:top w:val="dashed" w:sz="4" w:space="9" w:color="CDD9C2"/>
            <w:left w:val="none" w:sz="0" w:space="0" w:color="auto"/>
            <w:bottom w:val="none" w:sz="0" w:space="0" w:color="auto"/>
            <w:right w:val="none" w:sz="0" w:space="0" w:color="auto"/>
          </w:divBdr>
          <w:divsChild>
            <w:div w:id="1470905124">
              <w:marLeft w:val="0"/>
              <w:marRight w:val="0"/>
              <w:marTop w:val="0"/>
              <w:marBottom w:val="0"/>
              <w:divBdr>
                <w:top w:val="none" w:sz="0" w:space="0" w:color="auto"/>
                <w:left w:val="none" w:sz="0" w:space="0" w:color="auto"/>
                <w:bottom w:val="none" w:sz="0" w:space="0" w:color="auto"/>
                <w:right w:val="none" w:sz="0" w:space="0" w:color="auto"/>
              </w:divBdr>
              <w:divsChild>
                <w:div w:id="1470905260">
                  <w:marLeft w:val="0"/>
                  <w:marRight w:val="0"/>
                  <w:marTop w:val="0"/>
                  <w:marBottom w:val="0"/>
                  <w:divBdr>
                    <w:top w:val="none" w:sz="0" w:space="0" w:color="auto"/>
                    <w:left w:val="none" w:sz="0" w:space="0" w:color="auto"/>
                    <w:bottom w:val="none" w:sz="0" w:space="0" w:color="auto"/>
                    <w:right w:val="none" w:sz="0" w:space="0" w:color="auto"/>
                  </w:divBdr>
                </w:div>
                <w:div w:id="1470905347">
                  <w:marLeft w:val="0"/>
                  <w:marRight w:val="0"/>
                  <w:marTop w:val="0"/>
                  <w:marBottom w:val="0"/>
                  <w:divBdr>
                    <w:top w:val="none" w:sz="0" w:space="0" w:color="auto"/>
                    <w:left w:val="none" w:sz="0" w:space="0" w:color="auto"/>
                    <w:bottom w:val="none" w:sz="0" w:space="0" w:color="auto"/>
                    <w:right w:val="none" w:sz="0" w:space="0" w:color="auto"/>
                  </w:divBdr>
                  <w:divsChild>
                    <w:div w:id="1470905127">
                      <w:marLeft w:val="0"/>
                      <w:marRight w:val="0"/>
                      <w:marTop w:val="0"/>
                      <w:marBottom w:val="0"/>
                      <w:divBdr>
                        <w:top w:val="single" w:sz="4" w:space="1" w:color="D4E5C3"/>
                        <w:left w:val="single" w:sz="4" w:space="1" w:color="D4E5C3"/>
                        <w:bottom w:val="single" w:sz="4" w:space="1" w:color="D4E5C3"/>
                        <w:right w:val="single" w:sz="4" w:space="1" w:color="D4E5C3"/>
                      </w:divBdr>
                    </w:div>
                  </w:divsChild>
                </w:div>
              </w:divsChild>
            </w:div>
            <w:div w:id="1470905386">
              <w:marLeft w:val="0"/>
              <w:marRight w:val="0"/>
              <w:marTop w:val="0"/>
              <w:marBottom w:val="0"/>
              <w:divBdr>
                <w:top w:val="none" w:sz="0" w:space="0" w:color="auto"/>
                <w:left w:val="none" w:sz="0" w:space="0" w:color="auto"/>
                <w:bottom w:val="none" w:sz="0" w:space="0" w:color="auto"/>
                <w:right w:val="none" w:sz="0" w:space="0" w:color="auto"/>
              </w:divBdr>
              <w:divsChild>
                <w:div w:id="1470905258">
                  <w:marLeft w:val="0"/>
                  <w:marRight w:val="0"/>
                  <w:marTop w:val="0"/>
                  <w:marBottom w:val="0"/>
                  <w:divBdr>
                    <w:top w:val="none" w:sz="0" w:space="0" w:color="auto"/>
                    <w:left w:val="none" w:sz="0" w:space="0" w:color="auto"/>
                    <w:bottom w:val="none" w:sz="0" w:space="0" w:color="auto"/>
                    <w:right w:val="none" w:sz="0" w:space="0" w:color="auto"/>
                  </w:divBdr>
                </w:div>
                <w:div w:id="147090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905098">
          <w:marLeft w:val="0"/>
          <w:marRight w:val="0"/>
          <w:marTop w:val="0"/>
          <w:marBottom w:val="173"/>
          <w:divBdr>
            <w:top w:val="dashed" w:sz="4" w:space="9" w:color="CDD9C2"/>
            <w:left w:val="none" w:sz="0" w:space="0" w:color="auto"/>
            <w:bottom w:val="none" w:sz="0" w:space="0" w:color="auto"/>
            <w:right w:val="none" w:sz="0" w:space="0" w:color="auto"/>
          </w:divBdr>
          <w:divsChild>
            <w:div w:id="1470905221">
              <w:marLeft w:val="0"/>
              <w:marRight w:val="0"/>
              <w:marTop w:val="0"/>
              <w:marBottom w:val="0"/>
              <w:divBdr>
                <w:top w:val="none" w:sz="0" w:space="0" w:color="auto"/>
                <w:left w:val="none" w:sz="0" w:space="0" w:color="auto"/>
                <w:bottom w:val="none" w:sz="0" w:space="0" w:color="auto"/>
                <w:right w:val="none" w:sz="0" w:space="0" w:color="auto"/>
              </w:divBdr>
              <w:divsChild>
                <w:div w:id="1470905057">
                  <w:marLeft w:val="0"/>
                  <w:marRight w:val="0"/>
                  <w:marTop w:val="0"/>
                  <w:marBottom w:val="0"/>
                  <w:divBdr>
                    <w:top w:val="none" w:sz="0" w:space="0" w:color="auto"/>
                    <w:left w:val="none" w:sz="0" w:space="0" w:color="auto"/>
                    <w:bottom w:val="none" w:sz="0" w:space="0" w:color="auto"/>
                    <w:right w:val="none" w:sz="0" w:space="0" w:color="auto"/>
                  </w:divBdr>
                </w:div>
                <w:div w:id="1470905160">
                  <w:marLeft w:val="0"/>
                  <w:marRight w:val="0"/>
                  <w:marTop w:val="0"/>
                  <w:marBottom w:val="0"/>
                  <w:divBdr>
                    <w:top w:val="none" w:sz="0" w:space="0" w:color="auto"/>
                    <w:left w:val="none" w:sz="0" w:space="0" w:color="auto"/>
                    <w:bottom w:val="none" w:sz="0" w:space="0" w:color="auto"/>
                    <w:right w:val="none" w:sz="0" w:space="0" w:color="auto"/>
                  </w:divBdr>
                  <w:divsChild>
                    <w:div w:id="1470905240">
                      <w:marLeft w:val="0"/>
                      <w:marRight w:val="0"/>
                      <w:marTop w:val="0"/>
                      <w:marBottom w:val="0"/>
                      <w:divBdr>
                        <w:top w:val="single" w:sz="4" w:space="1" w:color="D4E5C3"/>
                        <w:left w:val="single" w:sz="4" w:space="1" w:color="D4E5C3"/>
                        <w:bottom w:val="single" w:sz="4" w:space="1" w:color="D4E5C3"/>
                        <w:right w:val="single" w:sz="4" w:space="1" w:color="D4E5C3"/>
                      </w:divBdr>
                    </w:div>
                  </w:divsChild>
                </w:div>
              </w:divsChild>
            </w:div>
            <w:div w:id="1470905328">
              <w:marLeft w:val="0"/>
              <w:marRight w:val="0"/>
              <w:marTop w:val="0"/>
              <w:marBottom w:val="0"/>
              <w:divBdr>
                <w:top w:val="none" w:sz="0" w:space="0" w:color="auto"/>
                <w:left w:val="none" w:sz="0" w:space="0" w:color="auto"/>
                <w:bottom w:val="none" w:sz="0" w:space="0" w:color="auto"/>
                <w:right w:val="none" w:sz="0" w:space="0" w:color="auto"/>
              </w:divBdr>
              <w:divsChild>
                <w:div w:id="1470905100">
                  <w:marLeft w:val="0"/>
                  <w:marRight w:val="0"/>
                  <w:marTop w:val="0"/>
                  <w:marBottom w:val="0"/>
                  <w:divBdr>
                    <w:top w:val="none" w:sz="0" w:space="0" w:color="auto"/>
                    <w:left w:val="none" w:sz="0" w:space="0" w:color="auto"/>
                    <w:bottom w:val="none" w:sz="0" w:space="0" w:color="auto"/>
                    <w:right w:val="none" w:sz="0" w:space="0" w:color="auto"/>
                  </w:divBdr>
                </w:div>
                <w:div w:id="1470905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905116">
          <w:marLeft w:val="0"/>
          <w:marRight w:val="0"/>
          <w:marTop w:val="0"/>
          <w:marBottom w:val="173"/>
          <w:divBdr>
            <w:top w:val="dashed" w:sz="4" w:space="9" w:color="CDD9C2"/>
            <w:left w:val="none" w:sz="0" w:space="0" w:color="auto"/>
            <w:bottom w:val="none" w:sz="0" w:space="0" w:color="auto"/>
            <w:right w:val="none" w:sz="0" w:space="0" w:color="auto"/>
          </w:divBdr>
          <w:divsChild>
            <w:div w:id="1470905302">
              <w:marLeft w:val="0"/>
              <w:marRight w:val="0"/>
              <w:marTop w:val="0"/>
              <w:marBottom w:val="0"/>
              <w:divBdr>
                <w:top w:val="none" w:sz="0" w:space="0" w:color="auto"/>
                <w:left w:val="none" w:sz="0" w:space="0" w:color="auto"/>
                <w:bottom w:val="none" w:sz="0" w:space="0" w:color="auto"/>
                <w:right w:val="none" w:sz="0" w:space="0" w:color="auto"/>
              </w:divBdr>
              <w:divsChild>
                <w:div w:id="1470905233">
                  <w:marLeft w:val="0"/>
                  <w:marRight w:val="0"/>
                  <w:marTop w:val="0"/>
                  <w:marBottom w:val="0"/>
                  <w:divBdr>
                    <w:top w:val="none" w:sz="0" w:space="0" w:color="auto"/>
                    <w:left w:val="none" w:sz="0" w:space="0" w:color="auto"/>
                    <w:bottom w:val="none" w:sz="0" w:space="0" w:color="auto"/>
                    <w:right w:val="none" w:sz="0" w:space="0" w:color="auto"/>
                  </w:divBdr>
                </w:div>
                <w:div w:id="1470905355">
                  <w:marLeft w:val="0"/>
                  <w:marRight w:val="0"/>
                  <w:marTop w:val="0"/>
                  <w:marBottom w:val="0"/>
                  <w:divBdr>
                    <w:top w:val="none" w:sz="0" w:space="0" w:color="auto"/>
                    <w:left w:val="none" w:sz="0" w:space="0" w:color="auto"/>
                    <w:bottom w:val="none" w:sz="0" w:space="0" w:color="auto"/>
                    <w:right w:val="none" w:sz="0" w:space="0" w:color="auto"/>
                  </w:divBdr>
                </w:div>
              </w:divsChild>
            </w:div>
            <w:div w:id="1470905370">
              <w:marLeft w:val="0"/>
              <w:marRight w:val="0"/>
              <w:marTop w:val="0"/>
              <w:marBottom w:val="0"/>
              <w:divBdr>
                <w:top w:val="none" w:sz="0" w:space="0" w:color="auto"/>
                <w:left w:val="none" w:sz="0" w:space="0" w:color="auto"/>
                <w:bottom w:val="none" w:sz="0" w:space="0" w:color="auto"/>
                <w:right w:val="none" w:sz="0" w:space="0" w:color="auto"/>
              </w:divBdr>
              <w:divsChild>
                <w:div w:id="1470905101">
                  <w:marLeft w:val="0"/>
                  <w:marRight w:val="0"/>
                  <w:marTop w:val="0"/>
                  <w:marBottom w:val="0"/>
                  <w:divBdr>
                    <w:top w:val="none" w:sz="0" w:space="0" w:color="auto"/>
                    <w:left w:val="none" w:sz="0" w:space="0" w:color="auto"/>
                    <w:bottom w:val="none" w:sz="0" w:space="0" w:color="auto"/>
                    <w:right w:val="none" w:sz="0" w:space="0" w:color="auto"/>
                  </w:divBdr>
                  <w:divsChild>
                    <w:div w:id="1470905165">
                      <w:marLeft w:val="0"/>
                      <w:marRight w:val="0"/>
                      <w:marTop w:val="0"/>
                      <w:marBottom w:val="0"/>
                      <w:divBdr>
                        <w:top w:val="single" w:sz="4" w:space="1" w:color="D4E5C3"/>
                        <w:left w:val="single" w:sz="4" w:space="1" w:color="D4E5C3"/>
                        <w:bottom w:val="single" w:sz="4" w:space="1" w:color="D4E5C3"/>
                        <w:right w:val="single" w:sz="4" w:space="1" w:color="D4E5C3"/>
                      </w:divBdr>
                    </w:div>
                  </w:divsChild>
                </w:div>
                <w:div w:id="147090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905126">
          <w:marLeft w:val="0"/>
          <w:marRight w:val="0"/>
          <w:marTop w:val="0"/>
          <w:marBottom w:val="173"/>
          <w:divBdr>
            <w:top w:val="dashed" w:sz="4" w:space="9" w:color="CDD9C2"/>
            <w:left w:val="none" w:sz="0" w:space="0" w:color="auto"/>
            <w:bottom w:val="none" w:sz="0" w:space="0" w:color="auto"/>
            <w:right w:val="none" w:sz="0" w:space="0" w:color="auto"/>
          </w:divBdr>
          <w:divsChild>
            <w:div w:id="1470905187">
              <w:marLeft w:val="0"/>
              <w:marRight w:val="0"/>
              <w:marTop w:val="0"/>
              <w:marBottom w:val="0"/>
              <w:divBdr>
                <w:top w:val="none" w:sz="0" w:space="0" w:color="auto"/>
                <w:left w:val="none" w:sz="0" w:space="0" w:color="auto"/>
                <w:bottom w:val="none" w:sz="0" w:space="0" w:color="auto"/>
                <w:right w:val="none" w:sz="0" w:space="0" w:color="auto"/>
              </w:divBdr>
              <w:divsChild>
                <w:div w:id="1470905049">
                  <w:marLeft w:val="0"/>
                  <w:marRight w:val="0"/>
                  <w:marTop w:val="0"/>
                  <w:marBottom w:val="0"/>
                  <w:divBdr>
                    <w:top w:val="none" w:sz="0" w:space="0" w:color="auto"/>
                    <w:left w:val="none" w:sz="0" w:space="0" w:color="auto"/>
                    <w:bottom w:val="none" w:sz="0" w:space="0" w:color="auto"/>
                    <w:right w:val="none" w:sz="0" w:space="0" w:color="auto"/>
                  </w:divBdr>
                </w:div>
                <w:div w:id="1470905320">
                  <w:marLeft w:val="0"/>
                  <w:marRight w:val="0"/>
                  <w:marTop w:val="0"/>
                  <w:marBottom w:val="0"/>
                  <w:divBdr>
                    <w:top w:val="none" w:sz="0" w:space="0" w:color="auto"/>
                    <w:left w:val="none" w:sz="0" w:space="0" w:color="auto"/>
                    <w:bottom w:val="none" w:sz="0" w:space="0" w:color="auto"/>
                    <w:right w:val="none" w:sz="0" w:space="0" w:color="auto"/>
                  </w:divBdr>
                </w:div>
              </w:divsChild>
            </w:div>
            <w:div w:id="1470905204">
              <w:marLeft w:val="0"/>
              <w:marRight w:val="0"/>
              <w:marTop w:val="0"/>
              <w:marBottom w:val="0"/>
              <w:divBdr>
                <w:top w:val="none" w:sz="0" w:space="0" w:color="auto"/>
                <w:left w:val="none" w:sz="0" w:space="0" w:color="auto"/>
                <w:bottom w:val="none" w:sz="0" w:space="0" w:color="auto"/>
                <w:right w:val="none" w:sz="0" w:space="0" w:color="auto"/>
              </w:divBdr>
              <w:divsChild>
                <w:div w:id="1470905132">
                  <w:marLeft w:val="0"/>
                  <w:marRight w:val="0"/>
                  <w:marTop w:val="0"/>
                  <w:marBottom w:val="0"/>
                  <w:divBdr>
                    <w:top w:val="none" w:sz="0" w:space="0" w:color="auto"/>
                    <w:left w:val="none" w:sz="0" w:space="0" w:color="auto"/>
                    <w:bottom w:val="none" w:sz="0" w:space="0" w:color="auto"/>
                    <w:right w:val="none" w:sz="0" w:space="0" w:color="auto"/>
                  </w:divBdr>
                </w:div>
                <w:div w:id="1470905212">
                  <w:marLeft w:val="0"/>
                  <w:marRight w:val="0"/>
                  <w:marTop w:val="0"/>
                  <w:marBottom w:val="0"/>
                  <w:divBdr>
                    <w:top w:val="none" w:sz="0" w:space="0" w:color="auto"/>
                    <w:left w:val="none" w:sz="0" w:space="0" w:color="auto"/>
                    <w:bottom w:val="none" w:sz="0" w:space="0" w:color="auto"/>
                    <w:right w:val="none" w:sz="0" w:space="0" w:color="auto"/>
                  </w:divBdr>
                  <w:divsChild>
                    <w:div w:id="1470905087">
                      <w:marLeft w:val="0"/>
                      <w:marRight w:val="0"/>
                      <w:marTop w:val="0"/>
                      <w:marBottom w:val="0"/>
                      <w:divBdr>
                        <w:top w:val="single" w:sz="4" w:space="1" w:color="D4E5C3"/>
                        <w:left w:val="single" w:sz="4" w:space="1" w:color="D4E5C3"/>
                        <w:bottom w:val="single" w:sz="4" w:space="1" w:color="D4E5C3"/>
                        <w:right w:val="single" w:sz="4" w:space="1" w:color="D4E5C3"/>
                      </w:divBdr>
                    </w:div>
                  </w:divsChild>
                </w:div>
              </w:divsChild>
            </w:div>
          </w:divsChild>
        </w:div>
        <w:div w:id="1470905134">
          <w:marLeft w:val="0"/>
          <w:marRight w:val="0"/>
          <w:marTop w:val="0"/>
          <w:marBottom w:val="173"/>
          <w:divBdr>
            <w:top w:val="dashed" w:sz="4" w:space="9" w:color="CDD9C2"/>
            <w:left w:val="none" w:sz="0" w:space="0" w:color="auto"/>
            <w:bottom w:val="none" w:sz="0" w:space="0" w:color="auto"/>
            <w:right w:val="none" w:sz="0" w:space="0" w:color="auto"/>
          </w:divBdr>
          <w:divsChild>
            <w:div w:id="1470905310">
              <w:marLeft w:val="0"/>
              <w:marRight w:val="0"/>
              <w:marTop w:val="0"/>
              <w:marBottom w:val="0"/>
              <w:divBdr>
                <w:top w:val="none" w:sz="0" w:space="0" w:color="auto"/>
                <w:left w:val="none" w:sz="0" w:space="0" w:color="auto"/>
                <w:bottom w:val="none" w:sz="0" w:space="0" w:color="auto"/>
                <w:right w:val="none" w:sz="0" w:space="0" w:color="auto"/>
              </w:divBdr>
              <w:divsChild>
                <w:div w:id="1470905129">
                  <w:marLeft w:val="0"/>
                  <w:marRight w:val="0"/>
                  <w:marTop w:val="0"/>
                  <w:marBottom w:val="0"/>
                  <w:divBdr>
                    <w:top w:val="none" w:sz="0" w:space="0" w:color="auto"/>
                    <w:left w:val="none" w:sz="0" w:space="0" w:color="auto"/>
                    <w:bottom w:val="none" w:sz="0" w:space="0" w:color="auto"/>
                    <w:right w:val="none" w:sz="0" w:space="0" w:color="auto"/>
                  </w:divBdr>
                </w:div>
                <w:div w:id="1470905220">
                  <w:marLeft w:val="0"/>
                  <w:marRight w:val="0"/>
                  <w:marTop w:val="0"/>
                  <w:marBottom w:val="0"/>
                  <w:divBdr>
                    <w:top w:val="none" w:sz="0" w:space="0" w:color="auto"/>
                    <w:left w:val="none" w:sz="0" w:space="0" w:color="auto"/>
                    <w:bottom w:val="none" w:sz="0" w:space="0" w:color="auto"/>
                    <w:right w:val="none" w:sz="0" w:space="0" w:color="auto"/>
                  </w:divBdr>
                </w:div>
              </w:divsChild>
            </w:div>
            <w:div w:id="1470905383">
              <w:marLeft w:val="0"/>
              <w:marRight w:val="0"/>
              <w:marTop w:val="0"/>
              <w:marBottom w:val="0"/>
              <w:divBdr>
                <w:top w:val="none" w:sz="0" w:space="0" w:color="auto"/>
                <w:left w:val="none" w:sz="0" w:space="0" w:color="auto"/>
                <w:bottom w:val="none" w:sz="0" w:space="0" w:color="auto"/>
                <w:right w:val="none" w:sz="0" w:space="0" w:color="auto"/>
              </w:divBdr>
              <w:divsChild>
                <w:div w:id="147090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905161">
          <w:marLeft w:val="0"/>
          <w:marRight w:val="0"/>
          <w:marTop w:val="0"/>
          <w:marBottom w:val="173"/>
          <w:divBdr>
            <w:top w:val="dashed" w:sz="4" w:space="9" w:color="CDD9C2"/>
            <w:left w:val="none" w:sz="0" w:space="0" w:color="auto"/>
            <w:bottom w:val="none" w:sz="0" w:space="0" w:color="auto"/>
            <w:right w:val="none" w:sz="0" w:space="0" w:color="auto"/>
          </w:divBdr>
          <w:divsChild>
            <w:div w:id="1470905371">
              <w:marLeft w:val="0"/>
              <w:marRight w:val="0"/>
              <w:marTop w:val="0"/>
              <w:marBottom w:val="0"/>
              <w:divBdr>
                <w:top w:val="none" w:sz="0" w:space="0" w:color="auto"/>
                <w:left w:val="none" w:sz="0" w:space="0" w:color="auto"/>
                <w:bottom w:val="none" w:sz="0" w:space="0" w:color="auto"/>
                <w:right w:val="none" w:sz="0" w:space="0" w:color="auto"/>
              </w:divBdr>
              <w:divsChild>
                <w:div w:id="1470905118">
                  <w:marLeft w:val="0"/>
                  <w:marRight w:val="0"/>
                  <w:marTop w:val="0"/>
                  <w:marBottom w:val="0"/>
                  <w:divBdr>
                    <w:top w:val="none" w:sz="0" w:space="0" w:color="auto"/>
                    <w:left w:val="none" w:sz="0" w:space="0" w:color="auto"/>
                    <w:bottom w:val="none" w:sz="0" w:space="0" w:color="auto"/>
                    <w:right w:val="none" w:sz="0" w:space="0" w:color="auto"/>
                  </w:divBdr>
                </w:div>
              </w:divsChild>
            </w:div>
            <w:div w:id="1470905400">
              <w:marLeft w:val="0"/>
              <w:marRight w:val="0"/>
              <w:marTop w:val="0"/>
              <w:marBottom w:val="0"/>
              <w:divBdr>
                <w:top w:val="none" w:sz="0" w:space="0" w:color="auto"/>
                <w:left w:val="none" w:sz="0" w:space="0" w:color="auto"/>
                <w:bottom w:val="none" w:sz="0" w:space="0" w:color="auto"/>
                <w:right w:val="none" w:sz="0" w:space="0" w:color="auto"/>
              </w:divBdr>
              <w:divsChild>
                <w:div w:id="1470905069">
                  <w:marLeft w:val="0"/>
                  <w:marRight w:val="0"/>
                  <w:marTop w:val="0"/>
                  <w:marBottom w:val="0"/>
                  <w:divBdr>
                    <w:top w:val="none" w:sz="0" w:space="0" w:color="auto"/>
                    <w:left w:val="none" w:sz="0" w:space="0" w:color="auto"/>
                    <w:bottom w:val="none" w:sz="0" w:space="0" w:color="auto"/>
                    <w:right w:val="none" w:sz="0" w:space="0" w:color="auto"/>
                  </w:divBdr>
                </w:div>
                <w:div w:id="147090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905179">
          <w:marLeft w:val="0"/>
          <w:marRight w:val="0"/>
          <w:marTop w:val="0"/>
          <w:marBottom w:val="173"/>
          <w:divBdr>
            <w:top w:val="dashed" w:sz="4" w:space="9" w:color="CDD9C2"/>
            <w:left w:val="none" w:sz="0" w:space="0" w:color="auto"/>
            <w:bottom w:val="none" w:sz="0" w:space="0" w:color="auto"/>
            <w:right w:val="none" w:sz="0" w:space="0" w:color="auto"/>
          </w:divBdr>
          <w:divsChild>
            <w:div w:id="1470905348">
              <w:marLeft w:val="0"/>
              <w:marRight w:val="0"/>
              <w:marTop w:val="0"/>
              <w:marBottom w:val="0"/>
              <w:divBdr>
                <w:top w:val="none" w:sz="0" w:space="0" w:color="auto"/>
                <w:left w:val="none" w:sz="0" w:space="0" w:color="auto"/>
                <w:bottom w:val="none" w:sz="0" w:space="0" w:color="auto"/>
                <w:right w:val="none" w:sz="0" w:space="0" w:color="auto"/>
              </w:divBdr>
              <w:divsChild>
                <w:div w:id="1470905075">
                  <w:marLeft w:val="0"/>
                  <w:marRight w:val="0"/>
                  <w:marTop w:val="0"/>
                  <w:marBottom w:val="0"/>
                  <w:divBdr>
                    <w:top w:val="none" w:sz="0" w:space="0" w:color="auto"/>
                    <w:left w:val="none" w:sz="0" w:space="0" w:color="auto"/>
                    <w:bottom w:val="none" w:sz="0" w:space="0" w:color="auto"/>
                    <w:right w:val="none" w:sz="0" w:space="0" w:color="auto"/>
                  </w:divBdr>
                </w:div>
              </w:divsChild>
            </w:div>
            <w:div w:id="1470905349">
              <w:marLeft w:val="0"/>
              <w:marRight w:val="0"/>
              <w:marTop w:val="0"/>
              <w:marBottom w:val="0"/>
              <w:divBdr>
                <w:top w:val="none" w:sz="0" w:space="0" w:color="auto"/>
                <w:left w:val="none" w:sz="0" w:space="0" w:color="auto"/>
                <w:bottom w:val="none" w:sz="0" w:space="0" w:color="auto"/>
                <w:right w:val="none" w:sz="0" w:space="0" w:color="auto"/>
              </w:divBdr>
              <w:divsChild>
                <w:div w:id="1470905095">
                  <w:marLeft w:val="0"/>
                  <w:marRight w:val="0"/>
                  <w:marTop w:val="0"/>
                  <w:marBottom w:val="0"/>
                  <w:divBdr>
                    <w:top w:val="none" w:sz="0" w:space="0" w:color="auto"/>
                    <w:left w:val="none" w:sz="0" w:space="0" w:color="auto"/>
                    <w:bottom w:val="none" w:sz="0" w:space="0" w:color="auto"/>
                    <w:right w:val="none" w:sz="0" w:space="0" w:color="auto"/>
                  </w:divBdr>
                </w:div>
                <w:div w:id="147090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905202">
          <w:marLeft w:val="0"/>
          <w:marRight w:val="0"/>
          <w:marTop w:val="0"/>
          <w:marBottom w:val="173"/>
          <w:divBdr>
            <w:top w:val="dashed" w:sz="4" w:space="9" w:color="CDD9C2"/>
            <w:left w:val="none" w:sz="0" w:space="0" w:color="auto"/>
            <w:bottom w:val="none" w:sz="0" w:space="0" w:color="auto"/>
            <w:right w:val="none" w:sz="0" w:space="0" w:color="auto"/>
          </w:divBdr>
          <w:divsChild>
            <w:div w:id="1470905084">
              <w:marLeft w:val="0"/>
              <w:marRight w:val="0"/>
              <w:marTop w:val="0"/>
              <w:marBottom w:val="0"/>
              <w:divBdr>
                <w:top w:val="none" w:sz="0" w:space="0" w:color="auto"/>
                <w:left w:val="none" w:sz="0" w:space="0" w:color="auto"/>
                <w:bottom w:val="none" w:sz="0" w:space="0" w:color="auto"/>
                <w:right w:val="none" w:sz="0" w:space="0" w:color="auto"/>
              </w:divBdr>
              <w:divsChild>
                <w:div w:id="1470905089">
                  <w:marLeft w:val="0"/>
                  <w:marRight w:val="0"/>
                  <w:marTop w:val="0"/>
                  <w:marBottom w:val="0"/>
                  <w:divBdr>
                    <w:top w:val="none" w:sz="0" w:space="0" w:color="auto"/>
                    <w:left w:val="none" w:sz="0" w:space="0" w:color="auto"/>
                    <w:bottom w:val="none" w:sz="0" w:space="0" w:color="auto"/>
                    <w:right w:val="none" w:sz="0" w:space="0" w:color="auto"/>
                  </w:divBdr>
                </w:div>
                <w:div w:id="1470905123">
                  <w:marLeft w:val="0"/>
                  <w:marRight w:val="0"/>
                  <w:marTop w:val="0"/>
                  <w:marBottom w:val="0"/>
                  <w:divBdr>
                    <w:top w:val="none" w:sz="0" w:space="0" w:color="auto"/>
                    <w:left w:val="none" w:sz="0" w:space="0" w:color="auto"/>
                    <w:bottom w:val="none" w:sz="0" w:space="0" w:color="auto"/>
                    <w:right w:val="none" w:sz="0" w:space="0" w:color="auto"/>
                  </w:divBdr>
                </w:div>
              </w:divsChild>
            </w:div>
            <w:div w:id="1470905257">
              <w:marLeft w:val="0"/>
              <w:marRight w:val="0"/>
              <w:marTop w:val="0"/>
              <w:marBottom w:val="0"/>
              <w:divBdr>
                <w:top w:val="none" w:sz="0" w:space="0" w:color="auto"/>
                <w:left w:val="none" w:sz="0" w:space="0" w:color="auto"/>
                <w:bottom w:val="none" w:sz="0" w:space="0" w:color="auto"/>
                <w:right w:val="none" w:sz="0" w:space="0" w:color="auto"/>
              </w:divBdr>
              <w:divsChild>
                <w:div w:id="147090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905217">
          <w:marLeft w:val="0"/>
          <w:marRight w:val="0"/>
          <w:marTop w:val="0"/>
          <w:marBottom w:val="173"/>
          <w:divBdr>
            <w:top w:val="dashed" w:sz="4" w:space="9" w:color="CDD9C2"/>
            <w:left w:val="none" w:sz="0" w:space="0" w:color="auto"/>
            <w:bottom w:val="none" w:sz="0" w:space="0" w:color="auto"/>
            <w:right w:val="none" w:sz="0" w:space="0" w:color="auto"/>
          </w:divBdr>
          <w:divsChild>
            <w:div w:id="1470905093">
              <w:marLeft w:val="0"/>
              <w:marRight w:val="0"/>
              <w:marTop w:val="0"/>
              <w:marBottom w:val="0"/>
              <w:divBdr>
                <w:top w:val="none" w:sz="0" w:space="0" w:color="auto"/>
                <w:left w:val="none" w:sz="0" w:space="0" w:color="auto"/>
                <w:bottom w:val="none" w:sz="0" w:space="0" w:color="auto"/>
                <w:right w:val="none" w:sz="0" w:space="0" w:color="auto"/>
              </w:divBdr>
              <w:divsChild>
                <w:div w:id="1470905094">
                  <w:marLeft w:val="0"/>
                  <w:marRight w:val="0"/>
                  <w:marTop w:val="0"/>
                  <w:marBottom w:val="0"/>
                  <w:divBdr>
                    <w:top w:val="none" w:sz="0" w:space="0" w:color="auto"/>
                    <w:left w:val="none" w:sz="0" w:space="0" w:color="auto"/>
                    <w:bottom w:val="none" w:sz="0" w:space="0" w:color="auto"/>
                    <w:right w:val="none" w:sz="0" w:space="0" w:color="auto"/>
                  </w:divBdr>
                  <w:divsChild>
                    <w:div w:id="1470905211">
                      <w:marLeft w:val="0"/>
                      <w:marRight w:val="0"/>
                      <w:marTop w:val="0"/>
                      <w:marBottom w:val="0"/>
                      <w:divBdr>
                        <w:top w:val="single" w:sz="4" w:space="1" w:color="D4E5C3"/>
                        <w:left w:val="single" w:sz="4" w:space="1" w:color="D4E5C3"/>
                        <w:bottom w:val="single" w:sz="4" w:space="1" w:color="D4E5C3"/>
                        <w:right w:val="single" w:sz="4" w:space="1" w:color="D4E5C3"/>
                      </w:divBdr>
                    </w:div>
                  </w:divsChild>
                </w:div>
                <w:div w:id="1470905286">
                  <w:marLeft w:val="0"/>
                  <w:marRight w:val="0"/>
                  <w:marTop w:val="0"/>
                  <w:marBottom w:val="0"/>
                  <w:divBdr>
                    <w:top w:val="none" w:sz="0" w:space="0" w:color="auto"/>
                    <w:left w:val="none" w:sz="0" w:space="0" w:color="auto"/>
                    <w:bottom w:val="none" w:sz="0" w:space="0" w:color="auto"/>
                    <w:right w:val="none" w:sz="0" w:space="0" w:color="auto"/>
                  </w:divBdr>
                </w:div>
              </w:divsChild>
            </w:div>
            <w:div w:id="1470905231">
              <w:marLeft w:val="0"/>
              <w:marRight w:val="0"/>
              <w:marTop w:val="0"/>
              <w:marBottom w:val="0"/>
              <w:divBdr>
                <w:top w:val="none" w:sz="0" w:space="0" w:color="auto"/>
                <w:left w:val="none" w:sz="0" w:space="0" w:color="auto"/>
                <w:bottom w:val="none" w:sz="0" w:space="0" w:color="auto"/>
                <w:right w:val="none" w:sz="0" w:space="0" w:color="auto"/>
              </w:divBdr>
              <w:divsChild>
                <w:div w:id="1470905327">
                  <w:marLeft w:val="0"/>
                  <w:marRight w:val="0"/>
                  <w:marTop w:val="0"/>
                  <w:marBottom w:val="0"/>
                  <w:divBdr>
                    <w:top w:val="none" w:sz="0" w:space="0" w:color="auto"/>
                    <w:left w:val="none" w:sz="0" w:space="0" w:color="auto"/>
                    <w:bottom w:val="none" w:sz="0" w:space="0" w:color="auto"/>
                    <w:right w:val="none" w:sz="0" w:space="0" w:color="auto"/>
                  </w:divBdr>
                </w:div>
                <w:div w:id="147090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905227">
          <w:marLeft w:val="0"/>
          <w:marRight w:val="0"/>
          <w:marTop w:val="0"/>
          <w:marBottom w:val="173"/>
          <w:divBdr>
            <w:top w:val="dashed" w:sz="4" w:space="9" w:color="CDD9C2"/>
            <w:left w:val="none" w:sz="0" w:space="0" w:color="auto"/>
            <w:bottom w:val="none" w:sz="0" w:space="0" w:color="auto"/>
            <w:right w:val="none" w:sz="0" w:space="0" w:color="auto"/>
          </w:divBdr>
          <w:divsChild>
            <w:div w:id="1470905050">
              <w:marLeft w:val="0"/>
              <w:marRight w:val="0"/>
              <w:marTop w:val="0"/>
              <w:marBottom w:val="0"/>
              <w:divBdr>
                <w:top w:val="none" w:sz="0" w:space="0" w:color="auto"/>
                <w:left w:val="none" w:sz="0" w:space="0" w:color="auto"/>
                <w:bottom w:val="none" w:sz="0" w:space="0" w:color="auto"/>
                <w:right w:val="none" w:sz="0" w:space="0" w:color="auto"/>
              </w:divBdr>
              <w:divsChild>
                <w:div w:id="1470905044">
                  <w:marLeft w:val="0"/>
                  <w:marRight w:val="0"/>
                  <w:marTop w:val="0"/>
                  <w:marBottom w:val="0"/>
                  <w:divBdr>
                    <w:top w:val="none" w:sz="0" w:space="0" w:color="auto"/>
                    <w:left w:val="none" w:sz="0" w:space="0" w:color="auto"/>
                    <w:bottom w:val="none" w:sz="0" w:space="0" w:color="auto"/>
                    <w:right w:val="none" w:sz="0" w:space="0" w:color="auto"/>
                  </w:divBdr>
                </w:div>
                <w:div w:id="1470905391">
                  <w:marLeft w:val="0"/>
                  <w:marRight w:val="0"/>
                  <w:marTop w:val="0"/>
                  <w:marBottom w:val="0"/>
                  <w:divBdr>
                    <w:top w:val="none" w:sz="0" w:space="0" w:color="auto"/>
                    <w:left w:val="none" w:sz="0" w:space="0" w:color="auto"/>
                    <w:bottom w:val="none" w:sz="0" w:space="0" w:color="auto"/>
                    <w:right w:val="none" w:sz="0" w:space="0" w:color="auto"/>
                  </w:divBdr>
                </w:div>
              </w:divsChild>
            </w:div>
            <w:div w:id="1470905277">
              <w:marLeft w:val="0"/>
              <w:marRight w:val="0"/>
              <w:marTop w:val="0"/>
              <w:marBottom w:val="0"/>
              <w:divBdr>
                <w:top w:val="none" w:sz="0" w:space="0" w:color="auto"/>
                <w:left w:val="none" w:sz="0" w:space="0" w:color="auto"/>
                <w:bottom w:val="none" w:sz="0" w:space="0" w:color="auto"/>
                <w:right w:val="none" w:sz="0" w:space="0" w:color="auto"/>
              </w:divBdr>
              <w:divsChild>
                <w:div w:id="147090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905252">
          <w:marLeft w:val="0"/>
          <w:marRight w:val="0"/>
          <w:marTop w:val="0"/>
          <w:marBottom w:val="173"/>
          <w:divBdr>
            <w:top w:val="dashed" w:sz="4" w:space="9" w:color="CDD9C2"/>
            <w:left w:val="none" w:sz="0" w:space="0" w:color="auto"/>
            <w:bottom w:val="none" w:sz="0" w:space="0" w:color="auto"/>
            <w:right w:val="none" w:sz="0" w:space="0" w:color="auto"/>
          </w:divBdr>
          <w:divsChild>
            <w:div w:id="1470905114">
              <w:marLeft w:val="0"/>
              <w:marRight w:val="0"/>
              <w:marTop w:val="0"/>
              <w:marBottom w:val="0"/>
              <w:divBdr>
                <w:top w:val="none" w:sz="0" w:space="0" w:color="auto"/>
                <w:left w:val="none" w:sz="0" w:space="0" w:color="auto"/>
                <w:bottom w:val="none" w:sz="0" w:space="0" w:color="auto"/>
                <w:right w:val="none" w:sz="0" w:space="0" w:color="auto"/>
              </w:divBdr>
              <w:divsChild>
                <w:div w:id="1470905061">
                  <w:marLeft w:val="0"/>
                  <w:marRight w:val="0"/>
                  <w:marTop w:val="0"/>
                  <w:marBottom w:val="0"/>
                  <w:divBdr>
                    <w:top w:val="none" w:sz="0" w:space="0" w:color="auto"/>
                    <w:left w:val="none" w:sz="0" w:space="0" w:color="auto"/>
                    <w:bottom w:val="none" w:sz="0" w:space="0" w:color="auto"/>
                    <w:right w:val="none" w:sz="0" w:space="0" w:color="auto"/>
                  </w:divBdr>
                </w:div>
                <w:div w:id="1470905313">
                  <w:marLeft w:val="0"/>
                  <w:marRight w:val="0"/>
                  <w:marTop w:val="0"/>
                  <w:marBottom w:val="0"/>
                  <w:divBdr>
                    <w:top w:val="none" w:sz="0" w:space="0" w:color="auto"/>
                    <w:left w:val="none" w:sz="0" w:space="0" w:color="auto"/>
                    <w:bottom w:val="none" w:sz="0" w:space="0" w:color="auto"/>
                    <w:right w:val="none" w:sz="0" w:space="0" w:color="auto"/>
                  </w:divBdr>
                </w:div>
              </w:divsChild>
            </w:div>
            <w:div w:id="1470905247">
              <w:marLeft w:val="0"/>
              <w:marRight w:val="0"/>
              <w:marTop w:val="0"/>
              <w:marBottom w:val="0"/>
              <w:divBdr>
                <w:top w:val="none" w:sz="0" w:space="0" w:color="auto"/>
                <w:left w:val="none" w:sz="0" w:space="0" w:color="auto"/>
                <w:bottom w:val="none" w:sz="0" w:space="0" w:color="auto"/>
                <w:right w:val="none" w:sz="0" w:space="0" w:color="auto"/>
              </w:divBdr>
              <w:divsChild>
                <w:div w:id="1470905067">
                  <w:marLeft w:val="0"/>
                  <w:marRight w:val="0"/>
                  <w:marTop w:val="0"/>
                  <w:marBottom w:val="0"/>
                  <w:divBdr>
                    <w:top w:val="none" w:sz="0" w:space="0" w:color="auto"/>
                    <w:left w:val="none" w:sz="0" w:space="0" w:color="auto"/>
                    <w:bottom w:val="none" w:sz="0" w:space="0" w:color="auto"/>
                    <w:right w:val="none" w:sz="0" w:space="0" w:color="auto"/>
                  </w:divBdr>
                </w:div>
                <w:div w:id="1470905382">
                  <w:marLeft w:val="0"/>
                  <w:marRight w:val="0"/>
                  <w:marTop w:val="0"/>
                  <w:marBottom w:val="0"/>
                  <w:divBdr>
                    <w:top w:val="none" w:sz="0" w:space="0" w:color="auto"/>
                    <w:left w:val="none" w:sz="0" w:space="0" w:color="auto"/>
                    <w:bottom w:val="none" w:sz="0" w:space="0" w:color="auto"/>
                    <w:right w:val="none" w:sz="0" w:space="0" w:color="auto"/>
                  </w:divBdr>
                  <w:divsChild>
                    <w:div w:id="1470905288">
                      <w:marLeft w:val="0"/>
                      <w:marRight w:val="0"/>
                      <w:marTop w:val="0"/>
                      <w:marBottom w:val="0"/>
                      <w:divBdr>
                        <w:top w:val="single" w:sz="4" w:space="1" w:color="D4E5C3"/>
                        <w:left w:val="single" w:sz="4" w:space="1" w:color="D4E5C3"/>
                        <w:bottom w:val="single" w:sz="4" w:space="1" w:color="D4E5C3"/>
                        <w:right w:val="single" w:sz="4" w:space="1" w:color="D4E5C3"/>
                      </w:divBdr>
                    </w:div>
                  </w:divsChild>
                </w:div>
              </w:divsChild>
            </w:div>
          </w:divsChild>
        </w:div>
        <w:div w:id="1470905271">
          <w:marLeft w:val="0"/>
          <w:marRight w:val="0"/>
          <w:marTop w:val="0"/>
          <w:marBottom w:val="173"/>
          <w:divBdr>
            <w:top w:val="dashed" w:sz="4" w:space="9" w:color="CDD9C2"/>
            <w:left w:val="none" w:sz="0" w:space="0" w:color="auto"/>
            <w:bottom w:val="none" w:sz="0" w:space="0" w:color="auto"/>
            <w:right w:val="none" w:sz="0" w:space="0" w:color="auto"/>
          </w:divBdr>
          <w:divsChild>
            <w:div w:id="1470905047">
              <w:marLeft w:val="0"/>
              <w:marRight w:val="0"/>
              <w:marTop w:val="0"/>
              <w:marBottom w:val="0"/>
              <w:divBdr>
                <w:top w:val="none" w:sz="0" w:space="0" w:color="auto"/>
                <w:left w:val="none" w:sz="0" w:space="0" w:color="auto"/>
                <w:bottom w:val="none" w:sz="0" w:space="0" w:color="auto"/>
                <w:right w:val="none" w:sz="0" w:space="0" w:color="auto"/>
              </w:divBdr>
              <w:divsChild>
                <w:div w:id="1470905279">
                  <w:marLeft w:val="0"/>
                  <w:marRight w:val="0"/>
                  <w:marTop w:val="0"/>
                  <w:marBottom w:val="0"/>
                  <w:divBdr>
                    <w:top w:val="none" w:sz="0" w:space="0" w:color="auto"/>
                    <w:left w:val="none" w:sz="0" w:space="0" w:color="auto"/>
                    <w:bottom w:val="none" w:sz="0" w:space="0" w:color="auto"/>
                    <w:right w:val="none" w:sz="0" w:space="0" w:color="auto"/>
                  </w:divBdr>
                </w:div>
              </w:divsChild>
            </w:div>
            <w:div w:id="1470905304">
              <w:marLeft w:val="0"/>
              <w:marRight w:val="0"/>
              <w:marTop w:val="0"/>
              <w:marBottom w:val="0"/>
              <w:divBdr>
                <w:top w:val="none" w:sz="0" w:space="0" w:color="auto"/>
                <w:left w:val="none" w:sz="0" w:space="0" w:color="auto"/>
                <w:bottom w:val="none" w:sz="0" w:space="0" w:color="auto"/>
                <w:right w:val="none" w:sz="0" w:space="0" w:color="auto"/>
              </w:divBdr>
              <w:divsChild>
                <w:div w:id="1470905066">
                  <w:marLeft w:val="0"/>
                  <w:marRight w:val="0"/>
                  <w:marTop w:val="0"/>
                  <w:marBottom w:val="0"/>
                  <w:divBdr>
                    <w:top w:val="none" w:sz="0" w:space="0" w:color="auto"/>
                    <w:left w:val="none" w:sz="0" w:space="0" w:color="auto"/>
                    <w:bottom w:val="none" w:sz="0" w:space="0" w:color="auto"/>
                    <w:right w:val="none" w:sz="0" w:space="0" w:color="auto"/>
                  </w:divBdr>
                </w:div>
                <w:div w:id="147090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905280">
          <w:marLeft w:val="0"/>
          <w:marRight w:val="0"/>
          <w:marTop w:val="0"/>
          <w:marBottom w:val="173"/>
          <w:divBdr>
            <w:top w:val="dashed" w:sz="4" w:space="9" w:color="CDD9C2"/>
            <w:left w:val="none" w:sz="0" w:space="0" w:color="auto"/>
            <w:bottom w:val="none" w:sz="0" w:space="0" w:color="auto"/>
            <w:right w:val="none" w:sz="0" w:space="0" w:color="auto"/>
          </w:divBdr>
          <w:divsChild>
            <w:div w:id="1470905205">
              <w:marLeft w:val="0"/>
              <w:marRight w:val="0"/>
              <w:marTop w:val="0"/>
              <w:marBottom w:val="0"/>
              <w:divBdr>
                <w:top w:val="none" w:sz="0" w:space="0" w:color="auto"/>
                <w:left w:val="none" w:sz="0" w:space="0" w:color="auto"/>
                <w:bottom w:val="none" w:sz="0" w:space="0" w:color="auto"/>
                <w:right w:val="none" w:sz="0" w:space="0" w:color="auto"/>
              </w:divBdr>
              <w:divsChild>
                <w:div w:id="1470905076">
                  <w:marLeft w:val="0"/>
                  <w:marRight w:val="0"/>
                  <w:marTop w:val="0"/>
                  <w:marBottom w:val="0"/>
                  <w:divBdr>
                    <w:top w:val="none" w:sz="0" w:space="0" w:color="auto"/>
                    <w:left w:val="none" w:sz="0" w:space="0" w:color="auto"/>
                    <w:bottom w:val="none" w:sz="0" w:space="0" w:color="auto"/>
                    <w:right w:val="none" w:sz="0" w:space="0" w:color="auto"/>
                  </w:divBdr>
                  <w:divsChild>
                    <w:div w:id="1470905337">
                      <w:marLeft w:val="0"/>
                      <w:marRight w:val="0"/>
                      <w:marTop w:val="0"/>
                      <w:marBottom w:val="0"/>
                      <w:divBdr>
                        <w:top w:val="single" w:sz="4" w:space="1" w:color="D4E5C3"/>
                        <w:left w:val="single" w:sz="4" w:space="1" w:color="D4E5C3"/>
                        <w:bottom w:val="single" w:sz="4" w:space="1" w:color="D4E5C3"/>
                        <w:right w:val="single" w:sz="4" w:space="1" w:color="D4E5C3"/>
                      </w:divBdr>
                    </w:div>
                  </w:divsChild>
                </w:div>
                <w:div w:id="1470905251">
                  <w:marLeft w:val="0"/>
                  <w:marRight w:val="0"/>
                  <w:marTop w:val="0"/>
                  <w:marBottom w:val="0"/>
                  <w:divBdr>
                    <w:top w:val="none" w:sz="0" w:space="0" w:color="auto"/>
                    <w:left w:val="none" w:sz="0" w:space="0" w:color="auto"/>
                    <w:bottom w:val="none" w:sz="0" w:space="0" w:color="auto"/>
                    <w:right w:val="none" w:sz="0" w:space="0" w:color="auto"/>
                  </w:divBdr>
                </w:div>
              </w:divsChild>
            </w:div>
            <w:div w:id="1470905207">
              <w:marLeft w:val="0"/>
              <w:marRight w:val="0"/>
              <w:marTop w:val="0"/>
              <w:marBottom w:val="0"/>
              <w:divBdr>
                <w:top w:val="none" w:sz="0" w:space="0" w:color="auto"/>
                <w:left w:val="none" w:sz="0" w:space="0" w:color="auto"/>
                <w:bottom w:val="none" w:sz="0" w:space="0" w:color="auto"/>
                <w:right w:val="none" w:sz="0" w:space="0" w:color="auto"/>
              </w:divBdr>
              <w:divsChild>
                <w:div w:id="1470905065">
                  <w:marLeft w:val="0"/>
                  <w:marRight w:val="0"/>
                  <w:marTop w:val="0"/>
                  <w:marBottom w:val="0"/>
                  <w:divBdr>
                    <w:top w:val="none" w:sz="0" w:space="0" w:color="auto"/>
                    <w:left w:val="none" w:sz="0" w:space="0" w:color="auto"/>
                    <w:bottom w:val="none" w:sz="0" w:space="0" w:color="auto"/>
                    <w:right w:val="none" w:sz="0" w:space="0" w:color="auto"/>
                  </w:divBdr>
                </w:div>
                <w:div w:id="147090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905281">
          <w:marLeft w:val="0"/>
          <w:marRight w:val="0"/>
          <w:marTop w:val="0"/>
          <w:marBottom w:val="173"/>
          <w:divBdr>
            <w:top w:val="dashed" w:sz="4" w:space="9" w:color="CDD9C2"/>
            <w:left w:val="none" w:sz="0" w:space="0" w:color="auto"/>
            <w:bottom w:val="none" w:sz="0" w:space="0" w:color="auto"/>
            <w:right w:val="none" w:sz="0" w:space="0" w:color="auto"/>
          </w:divBdr>
          <w:divsChild>
            <w:div w:id="1470905195">
              <w:marLeft w:val="0"/>
              <w:marRight w:val="0"/>
              <w:marTop w:val="0"/>
              <w:marBottom w:val="0"/>
              <w:divBdr>
                <w:top w:val="none" w:sz="0" w:space="0" w:color="auto"/>
                <w:left w:val="none" w:sz="0" w:space="0" w:color="auto"/>
                <w:bottom w:val="none" w:sz="0" w:space="0" w:color="auto"/>
                <w:right w:val="none" w:sz="0" w:space="0" w:color="auto"/>
              </w:divBdr>
              <w:divsChild>
                <w:div w:id="1470905292">
                  <w:marLeft w:val="0"/>
                  <w:marRight w:val="0"/>
                  <w:marTop w:val="0"/>
                  <w:marBottom w:val="0"/>
                  <w:divBdr>
                    <w:top w:val="none" w:sz="0" w:space="0" w:color="auto"/>
                    <w:left w:val="none" w:sz="0" w:space="0" w:color="auto"/>
                    <w:bottom w:val="none" w:sz="0" w:space="0" w:color="auto"/>
                    <w:right w:val="none" w:sz="0" w:space="0" w:color="auto"/>
                  </w:divBdr>
                </w:div>
                <w:div w:id="1470905293">
                  <w:marLeft w:val="0"/>
                  <w:marRight w:val="0"/>
                  <w:marTop w:val="0"/>
                  <w:marBottom w:val="0"/>
                  <w:divBdr>
                    <w:top w:val="none" w:sz="0" w:space="0" w:color="auto"/>
                    <w:left w:val="none" w:sz="0" w:space="0" w:color="auto"/>
                    <w:bottom w:val="none" w:sz="0" w:space="0" w:color="auto"/>
                    <w:right w:val="none" w:sz="0" w:space="0" w:color="auto"/>
                  </w:divBdr>
                </w:div>
              </w:divsChild>
            </w:div>
            <w:div w:id="1470905388">
              <w:marLeft w:val="0"/>
              <w:marRight w:val="0"/>
              <w:marTop w:val="0"/>
              <w:marBottom w:val="0"/>
              <w:divBdr>
                <w:top w:val="none" w:sz="0" w:space="0" w:color="auto"/>
                <w:left w:val="none" w:sz="0" w:space="0" w:color="auto"/>
                <w:bottom w:val="none" w:sz="0" w:space="0" w:color="auto"/>
                <w:right w:val="none" w:sz="0" w:space="0" w:color="auto"/>
              </w:divBdr>
              <w:divsChild>
                <w:div w:id="147090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905282">
          <w:marLeft w:val="0"/>
          <w:marRight w:val="0"/>
          <w:marTop w:val="0"/>
          <w:marBottom w:val="173"/>
          <w:divBdr>
            <w:top w:val="dashed" w:sz="4" w:space="9" w:color="CDD9C2"/>
            <w:left w:val="none" w:sz="0" w:space="0" w:color="auto"/>
            <w:bottom w:val="none" w:sz="0" w:space="0" w:color="auto"/>
            <w:right w:val="none" w:sz="0" w:space="0" w:color="auto"/>
          </w:divBdr>
          <w:divsChild>
            <w:div w:id="1470905113">
              <w:marLeft w:val="0"/>
              <w:marRight w:val="0"/>
              <w:marTop w:val="0"/>
              <w:marBottom w:val="0"/>
              <w:divBdr>
                <w:top w:val="none" w:sz="0" w:space="0" w:color="auto"/>
                <w:left w:val="none" w:sz="0" w:space="0" w:color="auto"/>
                <w:bottom w:val="none" w:sz="0" w:space="0" w:color="auto"/>
                <w:right w:val="none" w:sz="0" w:space="0" w:color="auto"/>
              </w:divBdr>
              <w:divsChild>
                <w:div w:id="1470905298">
                  <w:marLeft w:val="0"/>
                  <w:marRight w:val="0"/>
                  <w:marTop w:val="0"/>
                  <w:marBottom w:val="0"/>
                  <w:divBdr>
                    <w:top w:val="none" w:sz="0" w:space="0" w:color="auto"/>
                    <w:left w:val="none" w:sz="0" w:space="0" w:color="auto"/>
                    <w:bottom w:val="none" w:sz="0" w:space="0" w:color="auto"/>
                    <w:right w:val="none" w:sz="0" w:space="0" w:color="auto"/>
                  </w:divBdr>
                </w:div>
                <w:div w:id="1470905362">
                  <w:marLeft w:val="0"/>
                  <w:marRight w:val="0"/>
                  <w:marTop w:val="0"/>
                  <w:marBottom w:val="0"/>
                  <w:divBdr>
                    <w:top w:val="none" w:sz="0" w:space="0" w:color="auto"/>
                    <w:left w:val="none" w:sz="0" w:space="0" w:color="auto"/>
                    <w:bottom w:val="none" w:sz="0" w:space="0" w:color="auto"/>
                    <w:right w:val="none" w:sz="0" w:space="0" w:color="auto"/>
                  </w:divBdr>
                </w:div>
              </w:divsChild>
            </w:div>
            <w:div w:id="1470905158">
              <w:marLeft w:val="0"/>
              <w:marRight w:val="0"/>
              <w:marTop w:val="0"/>
              <w:marBottom w:val="0"/>
              <w:divBdr>
                <w:top w:val="none" w:sz="0" w:space="0" w:color="auto"/>
                <w:left w:val="none" w:sz="0" w:space="0" w:color="auto"/>
                <w:bottom w:val="none" w:sz="0" w:space="0" w:color="auto"/>
                <w:right w:val="none" w:sz="0" w:space="0" w:color="auto"/>
              </w:divBdr>
              <w:divsChild>
                <w:div w:id="147090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905301">
          <w:marLeft w:val="0"/>
          <w:marRight w:val="0"/>
          <w:marTop w:val="0"/>
          <w:marBottom w:val="173"/>
          <w:divBdr>
            <w:top w:val="none" w:sz="0" w:space="0" w:color="auto"/>
            <w:left w:val="none" w:sz="0" w:space="0" w:color="auto"/>
            <w:bottom w:val="none" w:sz="0" w:space="0" w:color="auto"/>
            <w:right w:val="none" w:sz="0" w:space="0" w:color="auto"/>
          </w:divBdr>
          <w:divsChild>
            <w:div w:id="1470905080">
              <w:marLeft w:val="0"/>
              <w:marRight w:val="0"/>
              <w:marTop w:val="0"/>
              <w:marBottom w:val="0"/>
              <w:divBdr>
                <w:top w:val="none" w:sz="0" w:space="0" w:color="auto"/>
                <w:left w:val="none" w:sz="0" w:space="0" w:color="auto"/>
                <w:bottom w:val="none" w:sz="0" w:space="0" w:color="auto"/>
                <w:right w:val="none" w:sz="0" w:space="0" w:color="auto"/>
              </w:divBdr>
              <w:divsChild>
                <w:div w:id="1470905064">
                  <w:marLeft w:val="0"/>
                  <w:marRight w:val="0"/>
                  <w:marTop w:val="0"/>
                  <w:marBottom w:val="0"/>
                  <w:divBdr>
                    <w:top w:val="none" w:sz="0" w:space="0" w:color="auto"/>
                    <w:left w:val="none" w:sz="0" w:space="0" w:color="auto"/>
                    <w:bottom w:val="none" w:sz="0" w:space="0" w:color="auto"/>
                    <w:right w:val="none" w:sz="0" w:space="0" w:color="auto"/>
                  </w:divBdr>
                </w:div>
                <w:div w:id="1470905224">
                  <w:marLeft w:val="0"/>
                  <w:marRight w:val="0"/>
                  <w:marTop w:val="0"/>
                  <w:marBottom w:val="0"/>
                  <w:divBdr>
                    <w:top w:val="none" w:sz="0" w:space="0" w:color="auto"/>
                    <w:left w:val="none" w:sz="0" w:space="0" w:color="auto"/>
                    <w:bottom w:val="none" w:sz="0" w:space="0" w:color="auto"/>
                    <w:right w:val="none" w:sz="0" w:space="0" w:color="auto"/>
                  </w:divBdr>
                  <w:divsChild>
                    <w:div w:id="1470905319">
                      <w:marLeft w:val="0"/>
                      <w:marRight w:val="0"/>
                      <w:marTop w:val="0"/>
                      <w:marBottom w:val="0"/>
                      <w:divBdr>
                        <w:top w:val="single" w:sz="4" w:space="1" w:color="D4E5C3"/>
                        <w:left w:val="single" w:sz="4" w:space="1" w:color="D4E5C3"/>
                        <w:bottom w:val="single" w:sz="4" w:space="1" w:color="D4E5C3"/>
                        <w:right w:val="single" w:sz="4" w:space="1" w:color="D4E5C3"/>
                      </w:divBdr>
                    </w:div>
                  </w:divsChild>
                </w:div>
              </w:divsChild>
            </w:div>
            <w:div w:id="1470905194">
              <w:marLeft w:val="0"/>
              <w:marRight w:val="0"/>
              <w:marTop w:val="0"/>
              <w:marBottom w:val="0"/>
              <w:divBdr>
                <w:top w:val="none" w:sz="0" w:space="0" w:color="auto"/>
                <w:left w:val="none" w:sz="0" w:space="0" w:color="auto"/>
                <w:bottom w:val="none" w:sz="0" w:space="0" w:color="auto"/>
                <w:right w:val="none" w:sz="0" w:space="0" w:color="auto"/>
              </w:divBdr>
              <w:divsChild>
                <w:div w:id="1470905130">
                  <w:marLeft w:val="0"/>
                  <w:marRight w:val="0"/>
                  <w:marTop w:val="0"/>
                  <w:marBottom w:val="0"/>
                  <w:divBdr>
                    <w:top w:val="none" w:sz="0" w:space="0" w:color="auto"/>
                    <w:left w:val="none" w:sz="0" w:space="0" w:color="auto"/>
                    <w:bottom w:val="none" w:sz="0" w:space="0" w:color="auto"/>
                    <w:right w:val="none" w:sz="0" w:space="0" w:color="auto"/>
                  </w:divBdr>
                </w:div>
                <w:div w:id="147090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905315">
          <w:marLeft w:val="0"/>
          <w:marRight w:val="0"/>
          <w:marTop w:val="0"/>
          <w:marBottom w:val="173"/>
          <w:divBdr>
            <w:top w:val="dashed" w:sz="4" w:space="9" w:color="CDD9C2"/>
            <w:left w:val="none" w:sz="0" w:space="0" w:color="auto"/>
            <w:bottom w:val="none" w:sz="0" w:space="0" w:color="auto"/>
            <w:right w:val="none" w:sz="0" w:space="0" w:color="auto"/>
          </w:divBdr>
          <w:divsChild>
            <w:div w:id="1470905103">
              <w:marLeft w:val="0"/>
              <w:marRight w:val="0"/>
              <w:marTop w:val="0"/>
              <w:marBottom w:val="0"/>
              <w:divBdr>
                <w:top w:val="none" w:sz="0" w:space="0" w:color="auto"/>
                <w:left w:val="none" w:sz="0" w:space="0" w:color="auto"/>
                <w:bottom w:val="none" w:sz="0" w:space="0" w:color="auto"/>
                <w:right w:val="none" w:sz="0" w:space="0" w:color="auto"/>
              </w:divBdr>
              <w:divsChild>
                <w:div w:id="1470905188">
                  <w:marLeft w:val="0"/>
                  <w:marRight w:val="0"/>
                  <w:marTop w:val="0"/>
                  <w:marBottom w:val="0"/>
                  <w:divBdr>
                    <w:top w:val="none" w:sz="0" w:space="0" w:color="auto"/>
                    <w:left w:val="none" w:sz="0" w:space="0" w:color="auto"/>
                    <w:bottom w:val="none" w:sz="0" w:space="0" w:color="auto"/>
                    <w:right w:val="none" w:sz="0" w:space="0" w:color="auto"/>
                  </w:divBdr>
                </w:div>
              </w:divsChild>
            </w:div>
            <w:div w:id="1470905401">
              <w:marLeft w:val="0"/>
              <w:marRight w:val="0"/>
              <w:marTop w:val="0"/>
              <w:marBottom w:val="0"/>
              <w:divBdr>
                <w:top w:val="none" w:sz="0" w:space="0" w:color="auto"/>
                <w:left w:val="none" w:sz="0" w:space="0" w:color="auto"/>
                <w:bottom w:val="none" w:sz="0" w:space="0" w:color="auto"/>
                <w:right w:val="none" w:sz="0" w:space="0" w:color="auto"/>
              </w:divBdr>
              <w:divsChild>
                <w:div w:id="1470905143">
                  <w:marLeft w:val="0"/>
                  <w:marRight w:val="0"/>
                  <w:marTop w:val="0"/>
                  <w:marBottom w:val="0"/>
                  <w:divBdr>
                    <w:top w:val="none" w:sz="0" w:space="0" w:color="auto"/>
                    <w:left w:val="none" w:sz="0" w:space="0" w:color="auto"/>
                    <w:bottom w:val="none" w:sz="0" w:space="0" w:color="auto"/>
                    <w:right w:val="none" w:sz="0" w:space="0" w:color="auto"/>
                  </w:divBdr>
                </w:div>
                <w:div w:id="147090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905316">
          <w:marLeft w:val="0"/>
          <w:marRight w:val="0"/>
          <w:marTop w:val="0"/>
          <w:marBottom w:val="173"/>
          <w:divBdr>
            <w:top w:val="dashed" w:sz="4" w:space="9" w:color="CDD9C2"/>
            <w:left w:val="none" w:sz="0" w:space="0" w:color="auto"/>
            <w:bottom w:val="none" w:sz="0" w:space="0" w:color="auto"/>
            <w:right w:val="none" w:sz="0" w:space="0" w:color="auto"/>
          </w:divBdr>
          <w:divsChild>
            <w:div w:id="1470905168">
              <w:marLeft w:val="0"/>
              <w:marRight w:val="0"/>
              <w:marTop w:val="0"/>
              <w:marBottom w:val="0"/>
              <w:divBdr>
                <w:top w:val="none" w:sz="0" w:space="0" w:color="auto"/>
                <w:left w:val="none" w:sz="0" w:space="0" w:color="auto"/>
                <w:bottom w:val="none" w:sz="0" w:space="0" w:color="auto"/>
                <w:right w:val="none" w:sz="0" w:space="0" w:color="auto"/>
              </w:divBdr>
              <w:divsChild>
                <w:div w:id="1470905137">
                  <w:marLeft w:val="0"/>
                  <w:marRight w:val="0"/>
                  <w:marTop w:val="0"/>
                  <w:marBottom w:val="0"/>
                  <w:divBdr>
                    <w:top w:val="none" w:sz="0" w:space="0" w:color="auto"/>
                    <w:left w:val="none" w:sz="0" w:space="0" w:color="auto"/>
                    <w:bottom w:val="none" w:sz="0" w:space="0" w:color="auto"/>
                    <w:right w:val="none" w:sz="0" w:space="0" w:color="auto"/>
                  </w:divBdr>
                </w:div>
              </w:divsChild>
            </w:div>
            <w:div w:id="1470905192">
              <w:marLeft w:val="0"/>
              <w:marRight w:val="0"/>
              <w:marTop w:val="0"/>
              <w:marBottom w:val="0"/>
              <w:divBdr>
                <w:top w:val="none" w:sz="0" w:space="0" w:color="auto"/>
                <w:left w:val="none" w:sz="0" w:space="0" w:color="auto"/>
                <w:bottom w:val="none" w:sz="0" w:space="0" w:color="auto"/>
                <w:right w:val="none" w:sz="0" w:space="0" w:color="auto"/>
              </w:divBdr>
              <w:divsChild>
                <w:div w:id="147090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905329">
          <w:marLeft w:val="0"/>
          <w:marRight w:val="0"/>
          <w:marTop w:val="0"/>
          <w:marBottom w:val="173"/>
          <w:divBdr>
            <w:top w:val="dashed" w:sz="4" w:space="9" w:color="CDD9C2"/>
            <w:left w:val="none" w:sz="0" w:space="0" w:color="auto"/>
            <w:bottom w:val="none" w:sz="0" w:space="0" w:color="auto"/>
            <w:right w:val="none" w:sz="0" w:space="0" w:color="auto"/>
          </w:divBdr>
          <w:divsChild>
            <w:div w:id="1470905045">
              <w:marLeft w:val="0"/>
              <w:marRight w:val="0"/>
              <w:marTop w:val="0"/>
              <w:marBottom w:val="0"/>
              <w:divBdr>
                <w:top w:val="none" w:sz="0" w:space="0" w:color="auto"/>
                <w:left w:val="none" w:sz="0" w:space="0" w:color="auto"/>
                <w:bottom w:val="none" w:sz="0" w:space="0" w:color="auto"/>
                <w:right w:val="none" w:sz="0" w:space="0" w:color="auto"/>
              </w:divBdr>
              <w:divsChild>
                <w:div w:id="1470905119">
                  <w:marLeft w:val="0"/>
                  <w:marRight w:val="0"/>
                  <w:marTop w:val="0"/>
                  <w:marBottom w:val="0"/>
                  <w:divBdr>
                    <w:top w:val="none" w:sz="0" w:space="0" w:color="auto"/>
                    <w:left w:val="none" w:sz="0" w:space="0" w:color="auto"/>
                    <w:bottom w:val="none" w:sz="0" w:space="0" w:color="auto"/>
                    <w:right w:val="none" w:sz="0" w:space="0" w:color="auto"/>
                  </w:divBdr>
                  <w:divsChild>
                    <w:div w:id="1470905325">
                      <w:marLeft w:val="0"/>
                      <w:marRight w:val="0"/>
                      <w:marTop w:val="0"/>
                      <w:marBottom w:val="0"/>
                      <w:divBdr>
                        <w:top w:val="single" w:sz="4" w:space="1" w:color="D4E5C3"/>
                        <w:left w:val="single" w:sz="4" w:space="1" w:color="D4E5C3"/>
                        <w:bottom w:val="single" w:sz="4" w:space="1" w:color="D4E5C3"/>
                        <w:right w:val="single" w:sz="4" w:space="1" w:color="D4E5C3"/>
                      </w:divBdr>
                    </w:div>
                  </w:divsChild>
                </w:div>
                <w:div w:id="1470905278">
                  <w:marLeft w:val="0"/>
                  <w:marRight w:val="0"/>
                  <w:marTop w:val="0"/>
                  <w:marBottom w:val="0"/>
                  <w:divBdr>
                    <w:top w:val="none" w:sz="0" w:space="0" w:color="auto"/>
                    <w:left w:val="none" w:sz="0" w:space="0" w:color="auto"/>
                    <w:bottom w:val="none" w:sz="0" w:space="0" w:color="auto"/>
                    <w:right w:val="none" w:sz="0" w:space="0" w:color="auto"/>
                  </w:divBdr>
                </w:div>
              </w:divsChild>
            </w:div>
            <w:div w:id="1470905235">
              <w:marLeft w:val="0"/>
              <w:marRight w:val="0"/>
              <w:marTop w:val="0"/>
              <w:marBottom w:val="0"/>
              <w:divBdr>
                <w:top w:val="none" w:sz="0" w:space="0" w:color="auto"/>
                <w:left w:val="none" w:sz="0" w:space="0" w:color="auto"/>
                <w:bottom w:val="none" w:sz="0" w:space="0" w:color="auto"/>
                <w:right w:val="none" w:sz="0" w:space="0" w:color="auto"/>
              </w:divBdr>
              <w:divsChild>
                <w:div w:id="1470905085">
                  <w:marLeft w:val="0"/>
                  <w:marRight w:val="0"/>
                  <w:marTop w:val="0"/>
                  <w:marBottom w:val="0"/>
                  <w:divBdr>
                    <w:top w:val="none" w:sz="0" w:space="0" w:color="auto"/>
                    <w:left w:val="none" w:sz="0" w:space="0" w:color="auto"/>
                    <w:bottom w:val="none" w:sz="0" w:space="0" w:color="auto"/>
                    <w:right w:val="none" w:sz="0" w:space="0" w:color="auto"/>
                  </w:divBdr>
                </w:div>
                <w:div w:id="147090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905335">
          <w:marLeft w:val="0"/>
          <w:marRight w:val="0"/>
          <w:marTop w:val="0"/>
          <w:marBottom w:val="173"/>
          <w:divBdr>
            <w:top w:val="dashed" w:sz="4" w:space="9" w:color="CDD9C2"/>
            <w:left w:val="none" w:sz="0" w:space="0" w:color="auto"/>
            <w:bottom w:val="none" w:sz="0" w:space="0" w:color="auto"/>
            <w:right w:val="none" w:sz="0" w:space="0" w:color="auto"/>
          </w:divBdr>
          <w:divsChild>
            <w:div w:id="1470905273">
              <w:marLeft w:val="0"/>
              <w:marRight w:val="0"/>
              <w:marTop w:val="0"/>
              <w:marBottom w:val="0"/>
              <w:divBdr>
                <w:top w:val="none" w:sz="0" w:space="0" w:color="auto"/>
                <w:left w:val="none" w:sz="0" w:space="0" w:color="auto"/>
                <w:bottom w:val="none" w:sz="0" w:space="0" w:color="auto"/>
                <w:right w:val="none" w:sz="0" w:space="0" w:color="auto"/>
              </w:divBdr>
              <w:divsChild>
                <w:div w:id="1470905305">
                  <w:marLeft w:val="0"/>
                  <w:marRight w:val="0"/>
                  <w:marTop w:val="0"/>
                  <w:marBottom w:val="0"/>
                  <w:divBdr>
                    <w:top w:val="none" w:sz="0" w:space="0" w:color="auto"/>
                    <w:left w:val="none" w:sz="0" w:space="0" w:color="auto"/>
                    <w:bottom w:val="none" w:sz="0" w:space="0" w:color="auto"/>
                    <w:right w:val="none" w:sz="0" w:space="0" w:color="auto"/>
                  </w:divBdr>
                </w:div>
              </w:divsChild>
            </w:div>
            <w:div w:id="1470905381">
              <w:marLeft w:val="0"/>
              <w:marRight w:val="0"/>
              <w:marTop w:val="0"/>
              <w:marBottom w:val="0"/>
              <w:divBdr>
                <w:top w:val="none" w:sz="0" w:space="0" w:color="auto"/>
                <w:left w:val="none" w:sz="0" w:space="0" w:color="auto"/>
                <w:bottom w:val="none" w:sz="0" w:space="0" w:color="auto"/>
                <w:right w:val="none" w:sz="0" w:space="0" w:color="auto"/>
              </w:divBdr>
              <w:divsChild>
                <w:div w:id="1470905070">
                  <w:marLeft w:val="0"/>
                  <w:marRight w:val="0"/>
                  <w:marTop w:val="0"/>
                  <w:marBottom w:val="0"/>
                  <w:divBdr>
                    <w:top w:val="none" w:sz="0" w:space="0" w:color="auto"/>
                    <w:left w:val="none" w:sz="0" w:space="0" w:color="auto"/>
                    <w:bottom w:val="none" w:sz="0" w:space="0" w:color="auto"/>
                    <w:right w:val="none" w:sz="0" w:space="0" w:color="auto"/>
                  </w:divBdr>
                </w:div>
                <w:div w:id="1470905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905339">
          <w:marLeft w:val="0"/>
          <w:marRight w:val="0"/>
          <w:marTop w:val="0"/>
          <w:marBottom w:val="173"/>
          <w:divBdr>
            <w:top w:val="dashed" w:sz="4" w:space="9" w:color="CDD9C2"/>
            <w:left w:val="none" w:sz="0" w:space="0" w:color="auto"/>
            <w:bottom w:val="none" w:sz="0" w:space="0" w:color="auto"/>
            <w:right w:val="none" w:sz="0" w:space="0" w:color="auto"/>
          </w:divBdr>
          <w:divsChild>
            <w:div w:id="1470905059">
              <w:marLeft w:val="0"/>
              <w:marRight w:val="0"/>
              <w:marTop w:val="0"/>
              <w:marBottom w:val="0"/>
              <w:divBdr>
                <w:top w:val="none" w:sz="0" w:space="0" w:color="auto"/>
                <w:left w:val="none" w:sz="0" w:space="0" w:color="auto"/>
                <w:bottom w:val="none" w:sz="0" w:space="0" w:color="auto"/>
                <w:right w:val="none" w:sz="0" w:space="0" w:color="auto"/>
              </w:divBdr>
              <w:divsChild>
                <w:div w:id="1470905052">
                  <w:marLeft w:val="0"/>
                  <w:marRight w:val="0"/>
                  <w:marTop w:val="0"/>
                  <w:marBottom w:val="0"/>
                  <w:divBdr>
                    <w:top w:val="none" w:sz="0" w:space="0" w:color="auto"/>
                    <w:left w:val="none" w:sz="0" w:space="0" w:color="auto"/>
                    <w:bottom w:val="none" w:sz="0" w:space="0" w:color="auto"/>
                    <w:right w:val="none" w:sz="0" w:space="0" w:color="auto"/>
                  </w:divBdr>
                  <w:divsChild>
                    <w:div w:id="1470905125">
                      <w:marLeft w:val="0"/>
                      <w:marRight w:val="0"/>
                      <w:marTop w:val="0"/>
                      <w:marBottom w:val="0"/>
                      <w:divBdr>
                        <w:top w:val="single" w:sz="4" w:space="1" w:color="D4E5C3"/>
                        <w:left w:val="single" w:sz="4" w:space="1" w:color="D4E5C3"/>
                        <w:bottom w:val="single" w:sz="4" w:space="1" w:color="D4E5C3"/>
                        <w:right w:val="single" w:sz="4" w:space="1" w:color="D4E5C3"/>
                      </w:divBdr>
                    </w:div>
                  </w:divsChild>
                </w:div>
                <w:div w:id="1470905246">
                  <w:marLeft w:val="0"/>
                  <w:marRight w:val="0"/>
                  <w:marTop w:val="0"/>
                  <w:marBottom w:val="0"/>
                  <w:divBdr>
                    <w:top w:val="none" w:sz="0" w:space="0" w:color="auto"/>
                    <w:left w:val="none" w:sz="0" w:space="0" w:color="auto"/>
                    <w:bottom w:val="none" w:sz="0" w:space="0" w:color="auto"/>
                    <w:right w:val="none" w:sz="0" w:space="0" w:color="auto"/>
                  </w:divBdr>
                </w:div>
              </w:divsChild>
            </w:div>
            <w:div w:id="1470905262">
              <w:marLeft w:val="0"/>
              <w:marRight w:val="0"/>
              <w:marTop w:val="0"/>
              <w:marBottom w:val="0"/>
              <w:divBdr>
                <w:top w:val="none" w:sz="0" w:space="0" w:color="auto"/>
                <w:left w:val="none" w:sz="0" w:space="0" w:color="auto"/>
                <w:bottom w:val="none" w:sz="0" w:space="0" w:color="auto"/>
                <w:right w:val="none" w:sz="0" w:space="0" w:color="auto"/>
              </w:divBdr>
              <w:divsChild>
                <w:div w:id="1470905241">
                  <w:marLeft w:val="0"/>
                  <w:marRight w:val="0"/>
                  <w:marTop w:val="0"/>
                  <w:marBottom w:val="0"/>
                  <w:divBdr>
                    <w:top w:val="none" w:sz="0" w:space="0" w:color="auto"/>
                    <w:left w:val="none" w:sz="0" w:space="0" w:color="auto"/>
                    <w:bottom w:val="none" w:sz="0" w:space="0" w:color="auto"/>
                    <w:right w:val="none" w:sz="0" w:space="0" w:color="auto"/>
                  </w:divBdr>
                </w:div>
                <w:div w:id="147090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905351">
          <w:marLeft w:val="0"/>
          <w:marRight w:val="0"/>
          <w:marTop w:val="0"/>
          <w:marBottom w:val="173"/>
          <w:divBdr>
            <w:top w:val="dashed" w:sz="4" w:space="9" w:color="CDD9C2"/>
            <w:left w:val="none" w:sz="0" w:space="0" w:color="auto"/>
            <w:bottom w:val="none" w:sz="0" w:space="0" w:color="auto"/>
            <w:right w:val="none" w:sz="0" w:space="0" w:color="auto"/>
          </w:divBdr>
          <w:divsChild>
            <w:div w:id="1470905186">
              <w:marLeft w:val="0"/>
              <w:marRight w:val="0"/>
              <w:marTop w:val="0"/>
              <w:marBottom w:val="0"/>
              <w:divBdr>
                <w:top w:val="none" w:sz="0" w:space="0" w:color="auto"/>
                <w:left w:val="none" w:sz="0" w:space="0" w:color="auto"/>
                <w:bottom w:val="none" w:sz="0" w:space="0" w:color="auto"/>
                <w:right w:val="none" w:sz="0" w:space="0" w:color="auto"/>
              </w:divBdr>
              <w:divsChild>
                <w:div w:id="1470905248">
                  <w:marLeft w:val="0"/>
                  <w:marRight w:val="0"/>
                  <w:marTop w:val="0"/>
                  <w:marBottom w:val="0"/>
                  <w:divBdr>
                    <w:top w:val="none" w:sz="0" w:space="0" w:color="auto"/>
                    <w:left w:val="none" w:sz="0" w:space="0" w:color="auto"/>
                    <w:bottom w:val="none" w:sz="0" w:space="0" w:color="auto"/>
                    <w:right w:val="none" w:sz="0" w:space="0" w:color="auto"/>
                  </w:divBdr>
                </w:div>
                <w:div w:id="1470905264">
                  <w:marLeft w:val="0"/>
                  <w:marRight w:val="0"/>
                  <w:marTop w:val="0"/>
                  <w:marBottom w:val="0"/>
                  <w:divBdr>
                    <w:top w:val="none" w:sz="0" w:space="0" w:color="auto"/>
                    <w:left w:val="none" w:sz="0" w:space="0" w:color="auto"/>
                    <w:bottom w:val="none" w:sz="0" w:space="0" w:color="auto"/>
                    <w:right w:val="none" w:sz="0" w:space="0" w:color="auto"/>
                  </w:divBdr>
                </w:div>
              </w:divsChild>
            </w:div>
            <w:div w:id="1470905389">
              <w:marLeft w:val="0"/>
              <w:marRight w:val="0"/>
              <w:marTop w:val="0"/>
              <w:marBottom w:val="0"/>
              <w:divBdr>
                <w:top w:val="none" w:sz="0" w:space="0" w:color="auto"/>
                <w:left w:val="none" w:sz="0" w:space="0" w:color="auto"/>
                <w:bottom w:val="none" w:sz="0" w:space="0" w:color="auto"/>
                <w:right w:val="none" w:sz="0" w:space="0" w:color="auto"/>
              </w:divBdr>
              <w:divsChild>
                <w:div w:id="1470905377">
                  <w:marLeft w:val="0"/>
                  <w:marRight w:val="0"/>
                  <w:marTop w:val="0"/>
                  <w:marBottom w:val="0"/>
                  <w:divBdr>
                    <w:top w:val="none" w:sz="0" w:space="0" w:color="auto"/>
                    <w:left w:val="none" w:sz="0" w:space="0" w:color="auto"/>
                    <w:bottom w:val="none" w:sz="0" w:space="0" w:color="auto"/>
                    <w:right w:val="none" w:sz="0" w:space="0" w:color="auto"/>
                  </w:divBdr>
                  <w:divsChild>
                    <w:div w:id="1470905154">
                      <w:marLeft w:val="0"/>
                      <w:marRight w:val="0"/>
                      <w:marTop w:val="0"/>
                      <w:marBottom w:val="0"/>
                      <w:divBdr>
                        <w:top w:val="single" w:sz="4" w:space="1" w:color="D4E5C3"/>
                        <w:left w:val="single" w:sz="4" w:space="1" w:color="D4E5C3"/>
                        <w:bottom w:val="single" w:sz="4" w:space="1" w:color="D4E5C3"/>
                        <w:right w:val="single" w:sz="4" w:space="1" w:color="D4E5C3"/>
                      </w:divBdr>
                    </w:div>
                  </w:divsChild>
                </w:div>
                <w:div w:id="147090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905353">
          <w:marLeft w:val="0"/>
          <w:marRight w:val="0"/>
          <w:marTop w:val="0"/>
          <w:marBottom w:val="173"/>
          <w:divBdr>
            <w:top w:val="dashed" w:sz="4" w:space="9" w:color="CDD9C2"/>
            <w:left w:val="none" w:sz="0" w:space="0" w:color="auto"/>
            <w:bottom w:val="none" w:sz="0" w:space="0" w:color="auto"/>
            <w:right w:val="none" w:sz="0" w:space="0" w:color="auto"/>
          </w:divBdr>
          <w:divsChild>
            <w:div w:id="1470905244">
              <w:marLeft w:val="0"/>
              <w:marRight w:val="0"/>
              <w:marTop w:val="0"/>
              <w:marBottom w:val="0"/>
              <w:divBdr>
                <w:top w:val="none" w:sz="0" w:space="0" w:color="auto"/>
                <w:left w:val="none" w:sz="0" w:space="0" w:color="auto"/>
                <w:bottom w:val="none" w:sz="0" w:space="0" w:color="auto"/>
                <w:right w:val="none" w:sz="0" w:space="0" w:color="auto"/>
              </w:divBdr>
              <w:divsChild>
                <w:div w:id="1470905206">
                  <w:marLeft w:val="0"/>
                  <w:marRight w:val="0"/>
                  <w:marTop w:val="0"/>
                  <w:marBottom w:val="0"/>
                  <w:divBdr>
                    <w:top w:val="none" w:sz="0" w:space="0" w:color="auto"/>
                    <w:left w:val="none" w:sz="0" w:space="0" w:color="auto"/>
                    <w:bottom w:val="none" w:sz="0" w:space="0" w:color="auto"/>
                    <w:right w:val="none" w:sz="0" w:space="0" w:color="auto"/>
                  </w:divBdr>
                </w:div>
                <w:div w:id="1470905225">
                  <w:marLeft w:val="0"/>
                  <w:marRight w:val="0"/>
                  <w:marTop w:val="0"/>
                  <w:marBottom w:val="0"/>
                  <w:divBdr>
                    <w:top w:val="none" w:sz="0" w:space="0" w:color="auto"/>
                    <w:left w:val="none" w:sz="0" w:space="0" w:color="auto"/>
                    <w:bottom w:val="none" w:sz="0" w:space="0" w:color="auto"/>
                    <w:right w:val="none" w:sz="0" w:space="0" w:color="auto"/>
                  </w:divBdr>
                  <w:divsChild>
                    <w:div w:id="1470905208">
                      <w:marLeft w:val="0"/>
                      <w:marRight w:val="0"/>
                      <w:marTop w:val="0"/>
                      <w:marBottom w:val="0"/>
                      <w:divBdr>
                        <w:top w:val="single" w:sz="4" w:space="1" w:color="D4E5C3"/>
                        <w:left w:val="single" w:sz="4" w:space="1" w:color="D4E5C3"/>
                        <w:bottom w:val="single" w:sz="4" w:space="1" w:color="D4E5C3"/>
                        <w:right w:val="single" w:sz="4" w:space="1" w:color="D4E5C3"/>
                      </w:divBdr>
                    </w:div>
                  </w:divsChild>
                </w:div>
              </w:divsChild>
            </w:div>
            <w:div w:id="1470905363">
              <w:marLeft w:val="0"/>
              <w:marRight w:val="0"/>
              <w:marTop w:val="0"/>
              <w:marBottom w:val="0"/>
              <w:divBdr>
                <w:top w:val="none" w:sz="0" w:space="0" w:color="auto"/>
                <w:left w:val="none" w:sz="0" w:space="0" w:color="auto"/>
                <w:bottom w:val="none" w:sz="0" w:space="0" w:color="auto"/>
                <w:right w:val="none" w:sz="0" w:space="0" w:color="auto"/>
              </w:divBdr>
              <w:divsChild>
                <w:div w:id="1470905108">
                  <w:marLeft w:val="0"/>
                  <w:marRight w:val="0"/>
                  <w:marTop w:val="0"/>
                  <w:marBottom w:val="0"/>
                  <w:divBdr>
                    <w:top w:val="none" w:sz="0" w:space="0" w:color="auto"/>
                    <w:left w:val="none" w:sz="0" w:space="0" w:color="auto"/>
                    <w:bottom w:val="none" w:sz="0" w:space="0" w:color="auto"/>
                    <w:right w:val="none" w:sz="0" w:space="0" w:color="auto"/>
                  </w:divBdr>
                </w:div>
                <w:div w:id="147090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905357">
          <w:marLeft w:val="0"/>
          <w:marRight w:val="0"/>
          <w:marTop w:val="0"/>
          <w:marBottom w:val="173"/>
          <w:divBdr>
            <w:top w:val="dashed" w:sz="4" w:space="9" w:color="CDD9C2"/>
            <w:left w:val="none" w:sz="0" w:space="0" w:color="auto"/>
            <w:bottom w:val="none" w:sz="0" w:space="0" w:color="auto"/>
            <w:right w:val="none" w:sz="0" w:space="0" w:color="auto"/>
          </w:divBdr>
          <w:divsChild>
            <w:div w:id="1470905209">
              <w:marLeft w:val="0"/>
              <w:marRight w:val="0"/>
              <w:marTop w:val="0"/>
              <w:marBottom w:val="0"/>
              <w:divBdr>
                <w:top w:val="none" w:sz="0" w:space="0" w:color="auto"/>
                <w:left w:val="none" w:sz="0" w:space="0" w:color="auto"/>
                <w:bottom w:val="none" w:sz="0" w:space="0" w:color="auto"/>
                <w:right w:val="none" w:sz="0" w:space="0" w:color="auto"/>
              </w:divBdr>
              <w:divsChild>
                <w:div w:id="1470905054">
                  <w:marLeft w:val="0"/>
                  <w:marRight w:val="0"/>
                  <w:marTop w:val="0"/>
                  <w:marBottom w:val="0"/>
                  <w:divBdr>
                    <w:top w:val="none" w:sz="0" w:space="0" w:color="auto"/>
                    <w:left w:val="none" w:sz="0" w:space="0" w:color="auto"/>
                    <w:bottom w:val="none" w:sz="0" w:space="0" w:color="auto"/>
                    <w:right w:val="none" w:sz="0" w:space="0" w:color="auto"/>
                  </w:divBdr>
                </w:div>
                <w:div w:id="1470905333">
                  <w:marLeft w:val="0"/>
                  <w:marRight w:val="0"/>
                  <w:marTop w:val="0"/>
                  <w:marBottom w:val="0"/>
                  <w:divBdr>
                    <w:top w:val="none" w:sz="0" w:space="0" w:color="auto"/>
                    <w:left w:val="none" w:sz="0" w:space="0" w:color="auto"/>
                    <w:bottom w:val="none" w:sz="0" w:space="0" w:color="auto"/>
                    <w:right w:val="none" w:sz="0" w:space="0" w:color="auto"/>
                  </w:divBdr>
                </w:div>
              </w:divsChild>
            </w:div>
            <w:div w:id="1470905299">
              <w:marLeft w:val="0"/>
              <w:marRight w:val="0"/>
              <w:marTop w:val="0"/>
              <w:marBottom w:val="0"/>
              <w:divBdr>
                <w:top w:val="none" w:sz="0" w:space="0" w:color="auto"/>
                <w:left w:val="none" w:sz="0" w:space="0" w:color="auto"/>
                <w:bottom w:val="none" w:sz="0" w:space="0" w:color="auto"/>
                <w:right w:val="none" w:sz="0" w:space="0" w:color="auto"/>
              </w:divBdr>
              <w:divsChild>
                <w:div w:id="1470905182">
                  <w:marLeft w:val="0"/>
                  <w:marRight w:val="0"/>
                  <w:marTop w:val="0"/>
                  <w:marBottom w:val="0"/>
                  <w:divBdr>
                    <w:top w:val="none" w:sz="0" w:space="0" w:color="auto"/>
                    <w:left w:val="none" w:sz="0" w:space="0" w:color="auto"/>
                    <w:bottom w:val="none" w:sz="0" w:space="0" w:color="auto"/>
                    <w:right w:val="none" w:sz="0" w:space="0" w:color="auto"/>
                  </w:divBdr>
                </w:div>
                <w:div w:id="1470905334">
                  <w:marLeft w:val="0"/>
                  <w:marRight w:val="0"/>
                  <w:marTop w:val="0"/>
                  <w:marBottom w:val="0"/>
                  <w:divBdr>
                    <w:top w:val="none" w:sz="0" w:space="0" w:color="auto"/>
                    <w:left w:val="none" w:sz="0" w:space="0" w:color="auto"/>
                    <w:bottom w:val="none" w:sz="0" w:space="0" w:color="auto"/>
                    <w:right w:val="none" w:sz="0" w:space="0" w:color="auto"/>
                  </w:divBdr>
                  <w:divsChild>
                    <w:div w:id="1470905201">
                      <w:marLeft w:val="0"/>
                      <w:marRight w:val="0"/>
                      <w:marTop w:val="0"/>
                      <w:marBottom w:val="0"/>
                      <w:divBdr>
                        <w:top w:val="single" w:sz="4" w:space="1" w:color="D4E5C3"/>
                        <w:left w:val="single" w:sz="4" w:space="1" w:color="D4E5C3"/>
                        <w:bottom w:val="single" w:sz="4" w:space="1" w:color="D4E5C3"/>
                        <w:right w:val="single" w:sz="4" w:space="1" w:color="D4E5C3"/>
                      </w:divBdr>
                    </w:div>
                  </w:divsChild>
                </w:div>
              </w:divsChild>
            </w:div>
          </w:divsChild>
        </w:div>
        <w:div w:id="1470905365">
          <w:marLeft w:val="0"/>
          <w:marRight w:val="0"/>
          <w:marTop w:val="0"/>
          <w:marBottom w:val="173"/>
          <w:divBdr>
            <w:top w:val="dashed" w:sz="4" w:space="9" w:color="CDD9C2"/>
            <w:left w:val="none" w:sz="0" w:space="0" w:color="auto"/>
            <w:bottom w:val="none" w:sz="0" w:space="0" w:color="auto"/>
            <w:right w:val="none" w:sz="0" w:space="0" w:color="auto"/>
          </w:divBdr>
          <w:divsChild>
            <w:div w:id="1470905213">
              <w:marLeft w:val="0"/>
              <w:marRight w:val="0"/>
              <w:marTop w:val="0"/>
              <w:marBottom w:val="0"/>
              <w:divBdr>
                <w:top w:val="none" w:sz="0" w:space="0" w:color="auto"/>
                <w:left w:val="none" w:sz="0" w:space="0" w:color="auto"/>
                <w:bottom w:val="none" w:sz="0" w:space="0" w:color="auto"/>
                <w:right w:val="none" w:sz="0" w:space="0" w:color="auto"/>
              </w:divBdr>
              <w:divsChild>
                <w:div w:id="1470905170">
                  <w:marLeft w:val="0"/>
                  <w:marRight w:val="0"/>
                  <w:marTop w:val="0"/>
                  <w:marBottom w:val="0"/>
                  <w:divBdr>
                    <w:top w:val="none" w:sz="0" w:space="0" w:color="auto"/>
                    <w:left w:val="none" w:sz="0" w:space="0" w:color="auto"/>
                    <w:bottom w:val="none" w:sz="0" w:space="0" w:color="auto"/>
                    <w:right w:val="none" w:sz="0" w:space="0" w:color="auto"/>
                  </w:divBdr>
                </w:div>
                <w:div w:id="1470905210">
                  <w:marLeft w:val="0"/>
                  <w:marRight w:val="0"/>
                  <w:marTop w:val="0"/>
                  <w:marBottom w:val="0"/>
                  <w:divBdr>
                    <w:top w:val="none" w:sz="0" w:space="0" w:color="auto"/>
                    <w:left w:val="none" w:sz="0" w:space="0" w:color="auto"/>
                    <w:bottom w:val="none" w:sz="0" w:space="0" w:color="auto"/>
                    <w:right w:val="none" w:sz="0" w:space="0" w:color="auto"/>
                  </w:divBdr>
                  <w:divsChild>
                    <w:div w:id="1470905164">
                      <w:marLeft w:val="0"/>
                      <w:marRight w:val="0"/>
                      <w:marTop w:val="0"/>
                      <w:marBottom w:val="0"/>
                      <w:divBdr>
                        <w:top w:val="single" w:sz="4" w:space="1" w:color="D4E5C3"/>
                        <w:left w:val="single" w:sz="4" w:space="1" w:color="D4E5C3"/>
                        <w:bottom w:val="single" w:sz="4" w:space="1" w:color="D4E5C3"/>
                        <w:right w:val="single" w:sz="4" w:space="1" w:color="D4E5C3"/>
                      </w:divBdr>
                    </w:div>
                  </w:divsChild>
                </w:div>
              </w:divsChild>
            </w:div>
            <w:div w:id="1470905263">
              <w:marLeft w:val="0"/>
              <w:marRight w:val="0"/>
              <w:marTop w:val="0"/>
              <w:marBottom w:val="0"/>
              <w:divBdr>
                <w:top w:val="none" w:sz="0" w:space="0" w:color="auto"/>
                <w:left w:val="none" w:sz="0" w:space="0" w:color="auto"/>
                <w:bottom w:val="none" w:sz="0" w:space="0" w:color="auto"/>
                <w:right w:val="none" w:sz="0" w:space="0" w:color="auto"/>
              </w:divBdr>
              <w:divsChild>
                <w:div w:id="1470905318">
                  <w:marLeft w:val="0"/>
                  <w:marRight w:val="0"/>
                  <w:marTop w:val="0"/>
                  <w:marBottom w:val="0"/>
                  <w:divBdr>
                    <w:top w:val="none" w:sz="0" w:space="0" w:color="auto"/>
                    <w:left w:val="none" w:sz="0" w:space="0" w:color="auto"/>
                    <w:bottom w:val="none" w:sz="0" w:space="0" w:color="auto"/>
                    <w:right w:val="none" w:sz="0" w:space="0" w:color="auto"/>
                  </w:divBdr>
                </w:div>
                <w:div w:id="147090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905369">
          <w:marLeft w:val="0"/>
          <w:marRight w:val="0"/>
          <w:marTop w:val="0"/>
          <w:marBottom w:val="173"/>
          <w:divBdr>
            <w:top w:val="dashed" w:sz="4" w:space="9" w:color="CDD9C2"/>
            <w:left w:val="none" w:sz="0" w:space="0" w:color="auto"/>
            <w:bottom w:val="none" w:sz="0" w:space="0" w:color="auto"/>
            <w:right w:val="none" w:sz="0" w:space="0" w:color="auto"/>
          </w:divBdr>
          <w:divsChild>
            <w:div w:id="1470905136">
              <w:marLeft w:val="0"/>
              <w:marRight w:val="0"/>
              <w:marTop w:val="0"/>
              <w:marBottom w:val="0"/>
              <w:divBdr>
                <w:top w:val="none" w:sz="0" w:space="0" w:color="auto"/>
                <w:left w:val="none" w:sz="0" w:space="0" w:color="auto"/>
                <w:bottom w:val="none" w:sz="0" w:space="0" w:color="auto"/>
                <w:right w:val="none" w:sz="0" w:space="0" w:color="auto"/>
              </w:divBdr>
              <w:divsChild>
                <w:div w:id="1470905088">
                  <w:marLeft w:val="0"/>
                  <w:marRight w:val="0"/>
                  <w:marTop w:val="0"/>
                  <w:marBottom w:val="0"/>
                  <w:divBdr>
                    <w:top w:val="none" w:sz="0" w:space="0" w:color="auto"/>
                    <w:left w:val="none" w:sz="0" w:space="0" w:color="auto"/>
                    <w:bottom w:val="none" w:sz="0" w:space="0" w:color="auto"/>
                    <w:right w:val="none" w:sz="0" w:space="0" w:color="auto"/>
                  </w:divBdr>
                </w:div>
                <w:div w:id="1470905181">
                  <w:marLeft w:val="0"/>
                  <w:marRight w:val="0"/>
                  <w:marTop w:val="0"/>
                  <w:marBottom w:val="0"/>
                  <w:divBdr>
                    <w:top w:val="none" w:sz="0" w:space="0" w:color="auto"/>
                    <w:left w:val="none" w:sz="0" w:space="0" w:color="auto"/>
                    <w:bottom w:val="none" w:sz="0" w:space="0" w:color="auto"/>
                    <w:right w:val="none" w:sz="0" w:space="0" w:color="auto"/>
                  </w:divBdr>
                </w:div>
              </w:divsChild>
            </w:div>
            <w:div w:id="1470905395">
              <w:marLeft w:val="0"/>
              <w:marRight w:val="0"/>
              <w:marTop w:val="0"/>
              <w:marBottom w:val="0"/>
              <w:divBdr>
                <w:top w:val="none" w:sz="0" w:space="0" w:color="auto"/>
                <w:left w:val="none" w:sz="0" w:space="0" w:color="auto"/>
                <w:bottom w:val="none" w:sz="0" w:space="0" w:color="auto"/>
                <w:right w:val="none" w:sz="0" w:space="0" w:color="auto"/>
              </w:divBdr>
              <w:divsChild>
                <w:div w:id="147090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905324">
      <w:marLeft w:val="0"/>
      <w:marRight w:val="0"/>
      <w:marTop w:val="0"/>
      <w:marBottom w:val="0"/>
      <w:divBdr>
        <w:top w:val="none" w:sz="0" w:space="0" w:color="auto"/>
        <w:left w:val="none" w:sz="0" w:space="0" w:color="auto"/>
        <w:bottom w:val="none" w:sz="0" w:space="0" w:color="auto"/>
        <w:right w:val="none" w:sz="0" w:space="0" w:color="auto"/>
      </w:divBdr>
      <w:divsChild>
        <w:div w:id="1470905336">
          <w:marLeft w:val="0"/>
          <w:marRight w:val="0"/>
          <w:marTop w:val="0"/>
          <w:marBottom w:val="0"/>
          <w:divBdr>
            <w:top w:val="none" w:sz="0" w:space="0" w:color="auto"/>
            <w:left w:val="none" w:sz="0" w:space="0" w:color="auto"/>
            <w:bottom w:val="none" w:sz="0" w:space="0" w:color="auto"/>
            <w:right w:val="none" w:sz="0" w:space="0" w:color="auto"/>
          </w:divBdr>
          <w:divsChild>
            <w:div w:id="1470905078">
              <w:marLeft w:val="0"/>
              <w:marRight w:val="0"/>
              <w:marTop w:val="0"/>
              <w:marBottom w:val="0"/>
              <w:divBdr>
                <w:top w:val="none" w:sz="0" w:space="0" w:color="auto"/>
                <w:left w:val="none" w:sz="0" w:space="0" w:color="auto"/>
                <w:bottom w:val="none" w:sz="0" w:space="0" w:color="auto"/>
                <w:right w:val="none" w:sz="0" w:space="0" w:color="auto"/>
              </w:divBdr>
              <w:divsChild>
                <w:div w:id="1470905303">
                  <w:marLeft w:val="0"/>
                  <w:marRight w:val="0"/>
                  <w:marTop w:val="0"/>
                  <w:marBottom w:val="0"/>
                  <w:divBdr>
                    <w:top w:val="none" w:sz="0" w:space="0" w:color="auto"/>
                    <w:left w:val="none" w:sz="0" w:space="0" w:color="auto"/>
                    <w:bottom w:val="none" w:sz="0" w:space="0" w:color="auto"/>
                    <w:right w:val="none" w:sz="0" w:space="0" w:color="auto"/>
                  </w:divBdr>
                  <w:divsChild>
                    <w:div w:id="1470905218">
                      <w:marLeft w:val="0"/>
                      <w:marRight w:val="0"/>
                      <w:marTop w:val="0"/>
                      <w:marBottom w:val="0"/>
                      <w:divBdr>
                        <w:top w:val="none" w:sz="0" w:space="0" w:color="auto"/>
                        <w:left w:val="none" w:sz="0" w:space="0" w:color="auto"/>
                        <w:bottom w:val="none" w:sz="0" w:space="0" w:color="auto"/>
                        <w:right w:val="none" w:sz="0" w:space="0" w:color="auto"/>
                      </w:divBdr>
                      <w:divsChild>
                        <w:div w:id="1470905265">
                          <w:marLeft w:val="0"/>
                          <w:marRight w:val="0"/>
                          <w:marTop w:val="0"/>
                          <w:marBottom w:val="0"/>
                          <w:divBdr>
                            <w:top w:val="none" w:sz="0" w:space="0" w:color="auto"/>
                            <w:left w:val="none" w:sz="0" w:space="0" w:color="auto"/>
                            <w:bottom w:val="none" w:sz="0" w:space="0" w:color="auto"/>
                            <w:right w:val="none" w:sz="0" w:space="0" w:color="auto"/>
                          </w:divBdr>
                          <w:divsChild>
                            <w:div w:id="1470905190">
                              <w:marLeft w:val="0"/>
                              <w:marRight w:val="0"/>
                              <w:marTop w:val="0"/>
                              <w:marBottom w:val="0"/>
                              <w:divBdr>
                                <w:top w:val="none" w:sz="0" w:space="0" w:color="auto"/>
                                <w:left w:val="none" w:sz="0" w:space="0" w:color="auto"/>
                                <w:bottom w:val="none" w:sz="0" w:space="0" w:color="auto"/>
                                <w:right w:val="none" w:sz="0" w:space="0" w:color="auto"/>
                              </w:divBdr>
                              <w:divsChild>
                                <w:div w:id="1470905140">
                                  <w:marLeft w:val="0"/>
                                  <w:marRight w:val="0"/>
                                  <w:marTop w:val="0"/>
                                  <w:marBottom w:val="0"/>
                                  <w:divBdr>
                                    <w:top w:val="single" w:sz="4" w:space="0" w:color="F5F5F5"/>
                                    <w:left w:val="single" w:sz="4" w:space="0" w:color="F5F5F5"/>
                                    <w:bottom w:val="single" w:sz="4" w:space="0" w:color="F5F5F5"/>
                                    <w:right w:val="single" w:sz="4" w:space="0" w:color="F5F5F5"/>
                                  </w:divBdr>
                                  <w:divsChild>
                                    <w:div w:id="1470905396">
                                      <w:marLeft w:val="0"/>
                                      <w:marRight w:val="0"/>
                                      <w:marTop w:val="0"/>
                                      <w:marBottom w:val="0"/>
                                      <w:divBdr>
                                        <w:top w:val="none" w:sz="0" w:space="0" w:color="auto"/>
                                        <w:left w:val="none" w:sz="0" w:space="0" w:color="auto"/>
                                        <w:bottom w:val="none" w:sz="0" w:space="0" w:color="auto"/>
                                        <w:right w:val="none" w:sz="0" w:space="0" w:color="auto"/>
                                      </w:divBdr>
                                      <w:divsChild>
                                        <w:div w:id="1470905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0905403">
      <w:marLeft w:val="0"/>
      <w:marRight w:val="0"/>
      <w:marTop w:val="0"/>
      <w:marBottom w:val="0"/>
      <w:divBdr>
        <w:top w:val="none" w:sz="0" w:space="0" w:color="auto"/>
        <w:left w:val="none" w:sz="0" w:space="0" w:color="auto"/>
        <w:bottom w:val="none" w:sz="0" w:space="0" w:color="auto"/>
        <w:right w:val="none" w:sz="0" w:space="0" w:color="auto"/>
      </w:divBdr>
      <w:divsChild>
        <w:div w:id="1470905331">
          <w:marLeft w:val="0"/>
          <w:marRight w:val="0"/>
          <w:marTop w:val="0"/>
          <w:marBottom w:val="0"/>
          <w:divBdr>
            <w:top w:val="none" w:sz="0" w:space="0" w:color="auto"/>
            <w:left w:val="none" w:sz="0" w:space="0" w:color="auto"/>
            <w:bottom w:val="none" w:sz="0" w:space="0" w:color="auto"/>
            <w:right w:val="none" w:sz="0" w:space="0" w:color="auto"/>
          </w:divBdr>
          <w:divsChild>
            <w:div w:id="1470905297">
              <w:marLeft w:val="0"/>
              <w:marRight w:val="0"/>
              <w:marTop w:val="0"/>
              <w:marBottom w:val="0"/>
              <w:divBdr>
                <w:top w:val="none" w:sz="0" w:space="0" w:color="auto"/>
                <w:left w:val="none" w:sz="0" w:space="0" w:color="auto"/>
                <w:bottom w:val="none" w:sz="0" w:space="0" w:color="auto"/>
                <w:right w:val="none" w:sz="0" w:space="0" w:color="auto"/>
              </w:divBdr>
              <w:divsChild>
                <w:div w:id="1470905323">
                  <w:marLeft w:val="0"/>
                  <w:marRight w:val="0"/>
                  <w:marTop w:val="0"/>
                  <w:marBottom w:val="0"/>
                  <w:divBdr>
                    <w:top w:val="none" w:sz="0" w:space="0" w:color="auto"/>
                    <w:left w:val="none" w:sz="0" w:space="0" w:color="auto"/>
                    <w:bottom w:val="none" w:sz="0" w:space="0" w:color="auto"/>
                    <w:right w:val="none" w:sz="0" w:space="0" w:color="auto"/>
                  </w:divBdr>
                  <w:divsChild>
                    <w:div w:id="1470905120">
                      <w:marLeft w:val="0"/>
                      <w:marRight w:val="0"/>
                      <w:marTop w:val="0"/>
                      <w:marBottom w:val="0"/>
                      <w:divBdr>
                        <w:top w:val="none" w:sz="0" w:space="0" w:color="auto"/>
                        <w:left w:val="none" w:sz="0" w:space="0" w:color="auto"/>
                        <w:bottom w:val="none" w:sz="0" w:space="0" w:color="auto"/>
                        <w:right w:val="none" w:sz="0" w:space="0" w:color="auto"/>
                      </w:divBdr>
                      <w:divsChild>
                        <w:div w:id="1470905366">
                          <w:marLeft w:val="0"/>
                          <w:marRight w:val="0"/>
                          <w:marTop w:val="0"/>
                          <w:marBottom w:val="0"/>
                          <w:divBdr>
                            <w:top w:val="none" w:sz="0" w:space="0" w:color="auto"/>
                            <w:left w:val="none" w:sz="0" w:space="0" w:color="auto"/>
                            <w:bottom w:val="none" w:sz="0" w:space="0" w:color="auto"/>
                            <w:right w:val="none" w:sz="0" w:space="0" w:color="auto"/>
                          </w:divBdr>
                          <w:divsChild>
                            <w:div w:id="1470905239">
                              <w:marLeft w:val="0"/>
                              <w:marRight w:val="0"/>
                              <w:marTop w:val="0"/>
                              <w:marBottom w:val="0"/>
                              <w:divBdr>
                                <w:top w:val="none" w:sz="0" w:space="0" w:color="auto"/>
                                <w:left w:val="none" w:sz="0" w:space="0" w:color="auto"/>
                                <w:bottom w:val="none" w:sz="0" w:space="0" w:color="auto"/>
                                <w:right w:val="none" w:sz="0" w:space="0" w:color="auto"/>
                              </w:divBdr>
                              <w:divsChild>
                                <w:div w:id="1470905245">
                                  <w:marLeft w:val="0"/>
                                  <w:marRight w:val="0"/>
                                  <w:marTop w:val="0"/>
                                  <w:marBottom w:val="0"/>
                                  <w:divBdr>
                                    <w:top w:val="single" w:sz="4" w:space="0" w:color="F5F5F5"/>
                                    <w:left w:val="single" w:sz="4" w:space="0" w:color="F5F5F5"/>
                                    <w:bottom w:val="single" w:sz="4" w:space="0" w:color="F5F5F5"/>
                                    <w:right w:val="single" w:sz="4" w:space="0" w:color="F5F5F5"/>
                                  </w:divBdr>
                                  <w:divsChild>
                                    <w:div w:id="1470905121">
                                      <w:marLeft w:val="0"/>
                                      <w:marRight w:val="0"/>
                                      <w:marTop w:val="0"/>
                                      <w:marBottom w:val="0"/>
                                      <w:divBdr>
                                        <w:top w:val="none" w:sz="0" w:space="0" w:color="auto"/>
                                        <w:left w:val="none" w:sz="0" w:space="0" w:color="auto"/>
                                        <w:bottom w:val="none" w:sz="0" w:space="0" w:color="auto"/>
                                        <w:right w:val="none" w:sz="0" w:space="0" w:color="auto"/>
                                      </w:divBdr>
                                      <w:divsChild>
                                        <w:div w:id="147090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0905406">
      <w:marLeft w:val="0"/>
      <w:marRight w:val="0"/>
      <w:marTop w:val="0"/>
      <w:marBottom w:val="0"/>
      <w:divBdr>
        <w:top w:val="none" w:sz="0" w:space="0" w:color="auto"/>
        <w:left w:val="none" w:sz="0" w:space="0" w:color="auto"/>
        <w:bottom w:val="none" w:sz="0" w:space="0" w:color="auto"/>
        <w:right w:val="none" w:sz="0" w:space="0" w:color="auto"/>
      </w:divBdr>
      <w:divsChild>
        <w:div w:id="1470905435">
          <w:marLeft w:val="0"/>
          <w:marRight w:val="0"/>
          <w:marTop w:val="0"/>
          <w:marBottom w:val="0"/>
          <w:divBdr>
            <w:top w:val="none" w:sz="0" w:space="0" w:color="auto"/>
            <w:left w:val="none" w:sz="0" w:space="0" w:color="auto"/>
            <w:bottom w:val="none" w:sz="0" w:space="0" w:color="auto"/>
            <w:right w:val="none" w:sz="0" w:space="0" w:color="auto"/>
          </w:divBdr>
          <w:divsChild>
            <w:div w:id="1470905418">
              <w:marLeft w:val="0"/>
              <w:marRight w:val="0"/>
              <w:marTop w:val="0"/>
              <w:marBottom w:val="0"/>
              <w:divBdr>
                <w:top w:val="none" w:sz="0" w:space="0" w:color="auto"/>
                <w:left w:val="none" w:sz="0" w:space="0" w:color="auto"/>
                <w:bottom w:val="none" w:sz="0" w:space="0" w:color="auto"/>
                <w:right w:val="none" w:sz="0" w:space="0" w:color="auto"/>
              </w:divBdr>
              <w:divsChild>
                <w:div w:id="1470905425">
                  <w:marLeft w:val="0"/>
                  <w:marRight w:val="0"/>
                  <w:marTop w:val="0"/>
                  <w:marBottom w:val="0"/>
                  <w:divBdr>
                    <w:top w:val="none" w:sz="0" w:space="0" w:color="auto"/>
                    <w:left w:val="none" w:sz="0" w:space="0" w:color="auto"/>
                    <w:bottom w:val="none" w:sz="0" w:space="0" w:color="auto"/>
                    <w:right w:val="none" w:sz="0" w:space="0" w:color="auto"/>
                  </w:divBdr>
                  <w:divsChild>
                    <w:div w:id="1470905416">
                      <w:marLeft w:val="0"/>
                      <w:marRight w:val="0"/>
                      <w:marTop w:val="0"/>
                      <w:marBottom w:val="0"/>
                      <w:divBdr>
                        <w:top w:val="none" w:sz="0" w:space="0" w:color="auto"/>
                        <w:left w:val="none" w:sz="0" w:space="0" w:color="auto"/>
                        <w:bottom w:val="none" w:sz="0" w:space="0" w:color="auto"/>
                        <w:right w:val="none" w:sz="0" w:space="0" w:color="auto"/>
                      </w:divBdr>
                      <w:divsChild>
                        <w:div w:id="1470905422">
                          <w:marLeft w:val="0"/>
                          <w:marRight w:val="0"/>
                          <w:marTop w:val="0"/>
                          <w:marBottom w:val="0"/>
                          <w:divBdr>
                            <w:top w:val="none" w:sz="0" w:space="0" w:color="auto"/>
                            <w:left w:val="none" w:sz="0" w:space="0" w:color="auto"/>
                            <w:bottom w:val="none" w:sz="0" w:space="0" w:color="auto"/>
                            <w:right w:val="none" w:sz="0" w:space="0" w:color="auto"/>
                          </w:divBdr>
                          <w:divsChild>
                            <w:div w:id="1470905428">
                              <w:marLeft w:val="0"/>
                              <w:marRight w:val="0"/>
                              <w:marTop w:val="0"/>
                              <w:marBottom w:val="0"/>
                              <w:divBdr>
                                <w:top w:val="none" w:sz="0" w:space="0" w:color="auto"/>
                                <w:left w:val="none" w:sz="0" w:space="0" w:color="auto"/>
                                <w:bottom w:val="none" w:sz="0" w:space="0" w:color="auto"/>
                                <w:right w:val="none" w:sz="0" w:space="0" w:color="auto"/>
                              </w:divBdr>
                              <w:divsChild>
                                <w:div w:id="1470905441">
                                  <w:marLeft w:val="0"/>
                                  <w:marRight w:val="0"/>
                                  <w:marTop w:val="0"/>
                                  <w:marBottom w:val="0"/>
                                  <w:divBdr>
                                    <w:top w:val="single" w:sz="4" w:space="0" w:color="F5F5F5"/>
                                    <w:left w:val="single" w:sz="4" w:space="0" w:color="F5F5F5"/>
                                    <w:bottom w:val="single" w:sz="4" w:space="0" w:color="F5F5F5"/>
                                    <w:right w:val="single" w:sz="4" w:space="0" w:color="F5F5F5"/>
                                  </w:divBdr>
                                  <w:divsChild>
                                    <w:div w:id="1470905440">
                                      <w:marLeft w:val="0"/>
                                      <w:marRight w:val="0"/>
                                      <w:marTop w:val="0"/>
                                      <w:marBottom w:val="0"/>
                                      <w:divBdr>
                                        <w:top w:val="none" w:sz="0" w:space="0" w:color="auto"/>
                                        <w:left w:val="none" w:sz="0" w:space="0" w:color="auto"/>
                                        <w:bottom w:val="none" w:sz="0" w:space="0" w:color="auto"/>
                                        <w:right w:val="none" w:sz="0" w:space="0" w:color="auto"/>
                                      </w:divBdr>
                                      <w:divsChild>
                                        <w:div w:id="147090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0905413">
      <w:marLeft w:val="0"/>
      <w:marRight w:val="0"/>
      <w:marTop w:val="0"/>
      <w:marBottom w:val="0"/>
      <w:divBdr>
        <w:top w:val="none" w:sz="0" w:space="0" w:color="auto"/>
        <w:left w:val="none" w:sz="0" w:space="0" w:color="auto"/>
        <w:bottom w:val="none" w:sz="0" w:space="0" w:color="auto"/>
        <w:right w:val="none" w:sz="0" w:space="0" w:color="auto"/>
      </w:divBdr>
      <w:divsChild>
        <w:div w:id="1470905419">
          <w:marLeft w:val="0"/>
          <w:marRight w:val="0"/>
          <w:marTop w:val="0"/>
          <w:marBottom w:val="0"/>
          <w:divBdr>
            <w:top w:val="none" w:sz="0" w:space="0" w:color="auto"/>
            <w:left w:val="none" w:sz="0" w:space="0" w:color="auto"/>
            <w:bottom w:val="none" w:sz="0" w:space="0" w:color="auto"/>
            <w:right w:val="none" w:sz="0" w:space="0" w:color="auto"/>
          </w:divBdr>
          <w:divsChild>
            <w:div w:id="1470905442">
              <w:marLeft w:val="0"/>
              <w:marRight w:val="0"/>
              <w:marTop w:val="0"/>
              <w:marBottom w:val="0"/>
              <w:divBdr>
                <w:top w:val="none" w:sz="0" w:space="0" w:color="auto"/>
                <w:left w:val="none" w:sz="0" w:space="0" w:color="auto"/>
                <w:bottom w:val="none" w:sz="0" w:space="0" w:color="auto"/>
                <w:right w:val="none" w:sz="0" w:space="0" w:color="auto"/>
              </w:divBdr>
              <w:divsChild>
                <w:div w:id="1470905405">
                  <w:marLeft w:val="0"/>
                  <w:marRight w:val="0"/>
                  <w:marTop w:val="0"/>
                  <w:marBottom w:val="0"/>
                  <w:divBdr>
                    <w:top w:val="none" w:sz="0" w:space="0" w:color="auto"/>
                    <w:left w:val="none" w:sz="0" w:space="0" w:color="auto"/>
                    <w:bottom w:val="none" w:sz="0" w:space="0" w:color="auto"/>
                    <w:right w:val="none" w:sz="0" w:space="0" w:color="auto"/>
                  </w:divBdr>
                  <w:divsChild>
                    <w:div w:id="1470905408">
                      <w:marLeft w:val="0"/>
                      <w:marRight w:val="0"/>
                      <w:marTop w:val="0"/>
                      <w:marBottom w:val="0"/>
                      <w:divBdr>
                        <w:top w:val="none" w:sz="0" w:space="0" w:color="auto"/>
                        <w:left w:val="none" w:sz="0" w:space="0" w:color="auto"/>
                        <w:bottom w:val="none" w:sz="0" w:space="0" w:color="auto"/>
                        <w:right w:val="none" w:sz="0" w:space="0" w:color="auto"/>
                      </w:divBdr>
                      <w:divsChild>
                        <w:div w:id="1470905436">
                          <w:marLeft w:val="0"/>
                          <w:marRight w:val="0"/>
                          <w:marTop w:val="0"/>
                          <w:marBottom w:val="0"/>
                          <w:divBdr>
                            <w:top w:val="none" w:sz="0" w:space="0" w:color="auto"/>
                            <w:left w:val="none" w:sz="0" w:space="0" w:color="auto"/>
                            <w:bottom w:val="none" w:sz="0" w:space="0" w:color="auto"/>
                            <w:right w:val="none" w:sz="0" w:space="0" w:color="auto"/>
                          </w:divBdr>
                          <w:divsChild>
                            <w:div w:id="1470905420">
                              <w:marLeft w:val="0"/>
                              <w:marRight w:val="0"/>
                              <w:marTop w:val="0"/>
                              <w:marBottom w:val="0"/>
                              <w:divBdr>
                                <w:top w:val="none" w:sz="0" w:space="0" w:color="auto"/>
                                <w:left w:val="none" w:sz="0" w:space="0" w:color="auto"/>
                                <w:bottom w:val="none" w:sz="0" w:space="0" w:color="auto"/>
                                <w:right w:val="none" w:sz="0" w:space="0" w:color="auto"/>
                              </w:divBdr>
                              <w:divsChild>
                                <w:div w:id="1470905437">
                                  <w:marLeft w:val="0"/>
                                  <w:marRight w:val="0"/>
                                  <w:marTop w:val="0"/>
                                  <w:marBottom w:val="0"/>
                                  <w:divBdr>
                                    <w:top w:val="single" w:sz="4" w:space="0" w:color="F5F5F5"/>
                                    <w:left w:val="single" w:sz="4" w:space="0" w:color="F5F5F5"/>
                                    <w:bottom w:val="single" w:sz="4" w:space="0" w:color="F5F5F5"/>
                                    <w:right w:val="single" w:sz="4" w:space="0" w:color="F5F5F5"/>
                                  </w:divBdr>
                                  <w:divsChild>
                                    <w:div w:id="1470905424">
                                      <w:marLeft w:val="0"/>
                                      <w:marRight w:val="0"/>
                                      <w:marTop w:val="0"/>
                                      <w:marBottom w:val="0"/>
                                      <w:divBdr>
                                        <w:top w:val="none" w:sz="0" w:space="0" w:color="auto"/>
                                        <w:left w:val="none" w:sz="0" w:space="0" w:color="auto"/>
                                        <w:bottom w:val="none" w:sz="0" w:space="0" w:color="auto"/>
                                        <w:right w:val="none" w:sz="0" w:space="0" w:color="auto"/>
                                      </w:divBdr>
                                      <w:divsChild>
                                        <w:div w:id="147090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0905415">
      <w:marLeft w:val="0"/>
      <w:marRight w:val="0"/>
      <w:marTop w:val="0"/>
      <w:marBottom w:val="0"/>
      <w:divBdr>
        <w:top w:val="none" w:sz="0" w:space="0" w:color="auto"/>
        <w:left w:val="none" w:sz="0" w:space="0" w:color="auto"/>
        <w:bottom w:val="none" w:sz="0" w:space="0" w:color="auto"/>
        <w:right w:val="none" w:sz="0" w:space="0" w:color="auto"/>
      </w:divBdr>
      <w:divsChild>
        <w:div w:id="1470905438">
          <w:marLeft w:val="0"/>
          <w:marRight w:val="0"/>
          <w:marTop w:val="0"/>
          <w:marBottom w:val="0"/>
          <w:divBdr>
            <w:top w:val="none" w:sz="0" w:space="0" w:color="auto"/>
            <w:left w:val="none" w:sz="0" w:space="0" w:color="auto"/>
            <w:bottom w:val="none" w:sz="0" w:space="0" w:color="auto"/>
            <w:right w:val="none" w:sz="0" w:space="0" w:color="auto"/>
          </w:divBdr>
          <w:divsChild>
            <w:div w:id="1470905409">
              <w:marLeft w:val="0"/>
              <w:marRight w:val="0"/>
              <w:marTop w:val="0"/>
              <w:marBottom w:val="0"/>
              <w:divBdr>
                <w:top w:val="none" w:sz="0" w:space="0" w:color="auto"/>
                <w:left w:val="none" w:sz="0" w:space="0" w:color="auto"/>
                <w:bottom w:val="none" w:sz="0" w:space="0" w:color="auto"/>
                <w:right w:val="none" w:sz="0" w:space="0" w:color="auto"/>
              </w:divBdr>
              <w:divsChild>
                <w:div w:id="1470905427">
                  <w:marLeft w:val="0"/>
                  <w:marRight w:val="0"/>
                  <w:marTop w:val="0"/>
                  <w:marBottom w:val="0"/>
                  <w:divBdr>
                    <w:top w:val="none" w:sz="0" w:space="0" w:color="auto"/>
                    <w:left w:val="none" w:sz="0" w:space="0" w:color="auto"/>
                    <w:bottom w:val="none" w:sz="0" w:space="0" w:color="auto"/>
                    <w:right w:val="none" w:sz="0" w:space="0" w:color="auto"/>
                  </w:divBdr>
                  <w:divsChild>
                    <w:div w:id="1470905421">
                      <w:marLeft w:val="0"/>
                      <w:marRight w:val="0"/>
                      <w:marTop w:val="0"/>
                      <w:marBottom w:val="0"/>
                      <w:divBdr>
                        <w:top w:val="none" w:sz="0" w:space="0" w:color="auto"/>
                        <w:left w:val="none" w:sz="0" w:space="0" w:color="auto"/>
                        <w:bottom w:val="none" w:sz="0" w:space="0" w:color="auto"/>
                        <w:right w:val="none" w:sz="0" w:space="0" w:color="auto"/>
                      </w:divBdr>
                      <w:divsChild>
                        <w:div w:id="1470905414">
                          <w:marLeft w:val="0"/>
                          <w:marRight w:val="0"/>
                          <w:marTop w:val="0"/>
                          <w:marBottom w:val="0"/>
                          <w:divBdr>
                            <w:top w:val="none" w:sz="0" w:space="0" w:color="auto"/>
                            <w:left w:val="none" w:sz="0" w:space="0" w:color="auto"/>
                            <w:bottom w:val="none" w:sz="0" w:space="0" w:color="auto"/>
                            <w:right w:val="none" w:sz="0" w:space="0" w:color="auto"/>
                          </w:divBdr>
                          <w:divsChild>
                            <w:div w:id="1470905411">
                              <w:marLeft w:val="0"/>
                              <w:marRight w:val="0"/>
                              <w:marTop w:val="0"/>
                              <w:marBottom w:val="0"/>
                              <w:divBdr>
                                <w:top w:val="none" w:sz="0" w:space="0" w:color="auto"/>
                                <w:left w:val="none" w:sz="0" w:space="0" w:color="auto"/>
                                <w:bottom w:val="none" w:sz="0" w:space="0" w:color="auto"/>
                                <w:right w:val="none" w:sz="0" w:space="0" w:color="auto"/>
                              </w:divBdr>
                              <w:divsChild>
                                <w:div w:id="1470905443">
                                  <w:marLeft w:val="0"/>
                                  <w:marRight w:val="0"/>
                                  <w:marTop w:val="0"/>
                                  <w:marBottom w:val="0"/>
                                  <w:divBdr>
                                    <w:top w:val="single" w:sz="4" w:space="0" w:color="F5F5F5"/>
                                    <w:left w:val="single" w:sz="4" w:space="0" w:color="F5F5F5"/>
                                    <w:bottom w:val="single" w:sz="4" w:space="0" w:color="F5F5F5"/>
                                    <w:right w:val="single" w:sz="4" w:space="0" w:color="F5F5F5"/>
                                  </w:divBdr>
                                  <w:divsChild>
                                    <w:div w:id="1470905430">
                                      <w:marLeft w:val="0"/>
                                      <w:marRight w:val="0"/>
                                      <w:marTop w:val="0"/>
                                      <w:marBottom w:val="0"/>
                                      <w:divBdr>
                                        <w:top w:val="none" w:sz="0" w:space="0" w:color="auto"/>
                                        <w:left w:val="none" w:sz="0" w:space="0" w:color="auto"/>
                                        <w:bottom w:val="none" w:sz="0" w:space="0" w:color="auto"/>
                                        <w:right w:val="none" w:sz="0" w:space="0" w:color="auto"/>
                                      </w:divBdr>
                                      <w:divsChild>
                                        <w:div w:id="147090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0905434">
      <w:marLeft w:val="0"/>
      <w:marRight w:val="0"/>
      <w:marTop w:val="0"/>
      <w:marBottom w:val="0"/>
      <w:divBdr>
        <w:top w:val="none" w:sz="0" w:space="0" w:color="auto"/>
        <w:left w:val="none" w:sz="0" w:space="0" w:color="auto"/>
        <w:bottom w:val="none" w:sz="0" w:space="0" w:color="auto"/>
        <w:right w:val="none" w:sz="0" w:space="0" w:color="auto"/>
      </w:divBdr>
      <w:divsChild>
        <w:div w:id="1470905407">
          <w:marLeft w:val="0"/>
          <w:marRight w:val="0"/>
          <w:marTop w:val="0"/>
          <w:marBottom w:val="0"/>
          <w:divBdr>
            <w:top w:val="none" w:sz="0" w:space="0" w:color="auto"/>
            <w:left w:val="none" w:sz="0" w:space="0" w:color="auto"/>
            <w:bottom w:val="none" w:sz="0" w:space="0" w:color="auto"/>
            <w:right w:val="none" w:sz="0" w:space="0" w:color="auto"/>
          </w:divBdr>
          <w:divsChild>
            <w:div w:id="1470905426">
              <w:marLeft w:val="0"/>
              <w:marRight w:val="0"/>
              <w:marTop w:val="0"/>
              <w:marBottom w:val="0"/>
              <w:divBdr>
                <w:top w:val="none" w:sz="0" w:space="0" w:color="auto"/>
                <w:left w:val="none" w:sz="0" w:space="0" w:color="auto"/>
                <w:bottom w:val="none" w:sz="0" w:space="0" w:color="auto"/>
                <w:right w:val="none" w:sz="0" w:space="0" w:color="auto"/>
              </w:divBdr>
              <w:divsChild>
                <w:div w:id="1470905423">
                  <w:marLeft w:val="0"/>
                  <w:marRight w:val="0"/>
                  <w:marTop w:val="0"/>
                  <w:marBottom w:val="0"/>
                  <w:divBdr>
                    <w:top w:val="none" w:sz="0" w:space="0" w:color="auto"/>
                    <w:left w:val="none" w:sz="0" w:space="0" w:color="auto"/>
                    <w:bottom w:val="none" w:sz="0" w:space="0" w:color="auto"/>
                    <w:right w:val="none" w:sz="0" w:space="0" w:color="auto"/>
                  </w:divBdr>
                  <w:divsChild>
                    <w:div w:id="1470905432">
                      <w:marLeft w:val="0"/>
                      <w:marRight w:val="0"/>
                      <w:marTop w:val="0"/>
                      <w:marBottom w:val="0"/>
                      <w:divBdr>
                        <w:top w:val="none" w:sz="0" w:space="0" w:color="auto"/>
                        <w:left w:val="none" w:sz="0" w:space="0" w:color="auto"/>
                        <w:bottom w:val="none" w:sz="0" w:space="0" w:color="auto"/>
                        <w:right w:val="none" w:sz="0" w:space="0" w:color="auto"/>
                      </w:divBdr>
                      <w:divsChild>
                        <w:div w:id="1470905412">
                          <w:marLeft w:val="0"/>
                          <w:marRight w:val="0"/>
                          <w:marTop w:val="0"/>
                          <w:marBottom w:val="0"/>
                          <w:divBdr>
                            <w:top w:val="none" w:sz="0" w:space="0" w:color="auto"/>
                            <w:left w:val="none" w:sz="0" w:space="0" w:color="auto"/>
                            <w:bottom w:val="none" w:sz="0" w:space="0" w:color="auto"/>
                            <w:right w:val="none" w:sz="0" w:space="0" w:color="auto"/>
                          </w:divBdr>
                          <w:divsChild>
                            <w:div w:id="1470905429">
                              <w:marLeft w:val="0"/>
                              <w:marRight w:val="0"/>
                              <w:marTop w:val="0"/>
                              <w:marBottom w:val="0"/>
                              <w:divBdr>
                                <w:top w:val="none" w:sz="0" w:space="0" w:color="auto"/>
                                <w:left w:val="none" w:sz="0" w:space="0" w:color="auto"/>
                                <w:bottom w:val="none" w:sz="0" w:space="0" w:color="auto"/>
                                <w:right w:val="none" w:sz="0" w:space="0" w:color="auto"/>
                              </w:divBdr>
                              <w:divsChild>
                                <w:div w:id="1470905417">
                                  <w:marLeft w:val="0"/>
                                  <w:marRight w:val="0"/>
                                  <w:marTop w:val="0"/>
                                  <w:marBottom w:val="0"/>
                                  <w:divBdr>
                                    <w:top w:val="single" w:sz="4" w:space="0" w:color="F5F5F5"/>
                                    <w:left w:val="single" w:sz="4" w:space="0" w:color="F5F5F5"/>
                                    <w:bottom w:val="single" w:sz="4" w:space="0" w:color="F5F5F5"/>
                                    <w:right w:val="single" w:sz="4" w:space="0" w:color="F5F5F5"/>
                                  </w:divBdr>
                                  <w:divsChild>
                                    <w:div w:id="1470905439">
                                      <w:marLeft w:val="0"/>
                                      <w:marRight w:val="0"/>
                                      <w:marTop w:val="0"/>
                                      <w:marBottom w:val="0"/>
                                      <w:divBdr>
                                        <w:top w:val="none" w:sz="0" w:space="0" w:color="auto"/>
                                        <w:left w:val="none" w:sz="0" w:space="0" w:color="auto"/>
                                        <w:bottom w:val="none" w:sz="0" w:space="0" w:color="auto"/>
                                        <w:right w:val="none" w:sz="0" w:space="0" w:color="auto"/>
                                      </w:divBdr>
                                      <w:divsChild>
                                        <w:div w:id="1470905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0905444">
      <w:marLeft w:val="0"/>
      <w:marRight w:val="0"/>
      <w:marTop w:val="0"/>
      <w:marBottom w:val="0"/>
      <w:divBdr>
        <w:top w:val="none" w:sz="0" w:space="0" w:color="auto"/>
        <w:left w:val="none" w:sz="0" w:space="0" w:color="auto"/>
        <w:bottom w:val="none" w:sz="0" w:space="0" w:color="auto"/>
        <w:right w:val="none" w:sz="0" w:space="0" w:color="auto"/>
      </w:divBdr>
    </w:div>
    <w:div w:id="1470905445">
      <w:marLeft w:val="0"/>
      <w:marRight w:val="0"/>
      <w:marTop w:val="0"/>
      <w:marBottom w:val="0"/>
      <w:divBdr>
        <w:top w:val="none" w:sz="0" w:space="0" w:color="auto"/>
        <w:left w:val="none" w:sz="0" w:space="0" w:color="auto"/>
        <w:bottom w:val="none" w:sz="0" w:space="0" w:color="auto"/>
        <w:right w:val="none" w:sz="0" w:space="0" w:color="auto"/>
      </w:divBdr>
    </w:div>
    <w:div w:id="1470905446">
      <w:marLeft w:val="0"/>
      <w:marRight w:val="0"/>
      <w:marTop w:val="0"/>
      <w:marBottom w:val="0"/>
      <w:divBdr>
        <w:top w:val="none" w:sz="0" w:space="0" w:color="auto"/>
        <w:left w:val="none" w:sz="0" w:space="0" w:color="auto"/>
        <w:bottom w:val="none" w:sz="0" w:space="0" w:color="auto"/>
        <w:right w:val="none" w:sz="0" w:space="0" w:color="auto"/>
      </w:divBdr>
    </w:div>
    <w:div w:id="1470905447">
      <w:marLeft w:val="0"/>
      <w:marRight w:val="0"/>
      <w:marTop w:val="0"/>
      <w:marBottom w:val="0"/>
      <w:divBdr>
        <w:top w:val="none" w:sz="0" w:space="0" w:color="auto"/>
        <w:left w:val="none" w:sz="0" w:space="0" w:color="auto"/>
        <w:bottom w:val="none" w:sz="0" w:space="0" w:color="auto"/>
        <w:right w:val="none" w:sz="0" w:space="0" w:color="auto"/>
      </w:divBdr>
    </w:div>
    <w:div w:id="1470905449">
      <w:marLeft w:val="0"/>
      <w:marRight w:val="0"/>
      <w:marTop w:val="0"/>
      <w:marBottom w:val="0"/>
      <w:divBdr>
        <w:top w:val="none" w:sz="0" w:space="0" w:color="auto"/>
        <w:left w:val="none" w:sz="0" w:space="0" w:color="auto"/>
        <w:bottom w:val="none" w:sz="0" w:space="0" w:color="auto"/>
        <w:right w:val="none" w:sz="0" w:space="0" w:color="auto"/>
      </w:divBdr>
    </w:div>
    <w:div w:id="1470905450">
      <w:marLeft w:val="0"/>
      <w:marRight w:val="0"/>
      <w:marTop w:val="0"/>
      <w:marBottom w:val="0"/>
      <w:divBdr>
        <w:top w:val="none" w:sz="0" w:space="0" w:color="auto"/>
        <w:left w:val="none" w:sz="0" w:space="0" w:color="auto"/>
        <w:bottom w:val="none" w:sz="0" w:space="0" w:color="auto"/>
        <w:right w:val="none" w:sz="0" w:space="0" w:color="auto"/>
      </w:divBdr>
    </w:div>
    <w:div w:id="1470905451">
      <w:marLeft w:val="0"/>
      <w:marRight w:val="0"/>
      <w:marTop w:val="0"/>
      <w:marBottom w:val="0"/>
      <w:divBdr>
        <w:top w:val="none" w:sz="0" w:space="0" w:color="auto"/>
        <w:left w:val="none" w:sz="0" w:space="0" w:color="auto"/>
        <w:bottom w:val="none" w:sz="0" w:space="0" w:color="auto"/>
        <w:right w:val="none" w:sz="0" w:space="0" w:color="auto"/>
      </w:divBdr>
    </w:div>
    <w:div w:id="1470905454">
      <w:marLeft w:val="0"/>
      <w:marRight w:val="0"/>
      <w:marTop w:val="0"/>
      <w:marBottom w:val="0"/>
      <w:divBdr>
        <w:top w:val="none" w:sz="0" w:space="0" w:color="auto"/>
        <w:left w:val="none" w:sz="0" w:space="0" w:color="auto"/>
        <w:bottom w:val="none" w:sz="0" w:space="0" w:color="auto"/>
        <w:right w:val="none" w:sz="0" w:space="0" w:color="auto"/>
      </w:divBdr>
    </w:div>
    <w:div w:id="1470905455">
      <w:marLeft w:val="0"/>
      <w:marRight w:val="0"/>
      <w:marTop w:val="0"/>
      <w:marBottom w:val="0"/>
      <w:divBdr>
        <w:top w:val="none" w:sz="0" w:space="0" w:color="auto"/>
        <w:left w:val="none" w:sz="0" w:space="0" w:color="auto"/>
        <w:bottom w:val="none" w:sz="0" w:space="0" w:color="auto"/>
        <w:right w:val="none" w:sz="0" w:space="0" w:color="auto"/>
      </w:divBdr>
    </w:div>
    <w:div w:id="1470905456">
      <w:marLeft w:val="0"/>
      <w:marRight w:val="0"/>
      <w:marTop w:val="0"/>
      <w:marBottom w:val="0"/>
      <w:divBdr>
        <w:top w:val="none" w:sz="0" w:space="0" w:color="auto"/>
        <w:left w:val="none" w:sz="0" w:space="0" w:color="auto"/>
        <w:bottom w:val="none" w:sz="0" w:space="0" w:color="auto"/>
        <w:right w:val="none" w:sz="0" w:space="0" w:color="auto"/>
      </w:divBdr>
    </w:div>
    <w:div w:id="1470905457">
      <w:marLeft w:val="0"/>
      <w:marRight w:val="0"/>
      <w:marTop w:val="0"/>
      <w:marBottom w:val="0"/>
      <w:divBdr>
        <w:top w:val="none" w:sz="0" w:space="0" w:color="auto"/>
        <w:left w:val="none" w:sz="0" w:space="0" w:color="auto"/>
        <w:bottom w:val="none" w:sz="0" w:space="0" w:color="auto"/>
        <w:right w:val="none" w:sz="0" w:space="0" w:color="auto"/>
      </w:divBdr>
    </w:div>
    <w:div w:id="1470905458">
      <w:marLeft w:val="0"/>
      <w:marRight w:val="0"/>
      <w:marTop w:val="0"/>
      <w:marBottom w:val="0"/>
      <w:divBdr>
        <w:top w:val="none" w:sz="0" w:space="0" w:color="auto"/>
        <w:left w:val="none" w:sz="0" w:space="0" w:color="auto"/>
        <w:bottom w:val="none" w:sz="0" w:space="0" w:color="auto"/>
        <w:right w:val="none" w:sz="0" w:space="0" w:color="auto"/>
      </w:divBdr>
    </w:div>
    <w:div w:id="1702046982">
      <w:bodyDiv w:val="1"/>
      <w:marLeft w:val="0"/>
      <w:marRight w:val="0"/>
      <w:marTop w:val="0"/>
      <w:marBottom w:val="0"/>
      <w:divBdr>
        <w:top w:val="none" w:sz="0" w:space="0" w:color="auto"/>
        <w:left w:val="none" w:sz="0" w:space="0" w:color="auto"/>
        <w:bottom w:val="none" w:sz="0" w:space="0" w:color="auto"/>
        <w:right w:val="none" w:sz="0" w:space="0" w:color="auto"/>
      </w:divBdr>
    </w:div>
    <w:div w:id="1719671480">
      <w:bodyDiv w:val="1"/>
      <w:marLeft w:val="0"/>
      <w:marRight w:val="0"/>
      <w:marTop w:val="0"/>
      <w:marBottom w:val="0"/>
      <w:divBdr>
        <w:top w:val="none" w:sz="0" w:space="0" w:color="auto"/>
        <w:left w:val="none" w:sz="0" w:space="0" w:color="auto"/>
        <w:bottom w:val="none" w:sz="0" w:space="0" w:color="auto"/>
        <w:right w:val="none" w:sz="0" w:space="0" w:color="auto"/>
      </w:divBdr>
    </w:div>
    <w:div w:id="1745713433">
      <w:bodyDiv w:val="1"/>
      <w:marLeft w:val="0"/>
      <w:marRight w:val="0"/>
      <w:marTop w:val="0"/>
      <w:marBottom w:val="0"/>
      <w:divBdr>
        <w:top w:val="none" w:sz="0" w:space="0" w:color="auto"/>
        <w:left w:val="none" w:sz="0" w:space="0" w:color="auto"/>
        <w:bottom w:val="none" w:sz="0" w:space="0" w:color="auto"/>
        <w:right w:val="none" w:sz="0" w:space="0" w:color="auto"/>
      </w:divBdr>
    </w:div>
    <w:div w:id="1878853322">
      <w:bodyDiv w:val="1"/>
      <w:marLeft w:val="0"/>
      <w:marRight w:val="0"/>
      <w:marTop w:val="0"/>
      <w:marBottom w:val="0"/>
      <w:divBdr>
        <w:top w:val="none" w:sz="0" w:space="0" w:color="auto"/>
        <w:left w:val="none" w:sz="0" w:space="0" w:color="auto"/>
        <w:bottom w:val="none" w:sz="0" w:space="0" w:color="auto"/>
        <w:right w:val="none" w:sz="0" w:space="0" w:color="auto"/>
      </w:divBdr>
    </w:div>
    <w:div w:id="1896621947">
      <w:bodyDiv w:val="1"/>
      <w:marLeft w:val="0"/>
      <w:marRight w:val="0"/>
      <w:marTop w:val="0"/>
      <w:marBottom w:val="0"/>
      <w:divBdr>
        <w:top w:val="none" w:sz="0" w:space="0" w:color="auto"/>
        <w:left w:val="none" w:sz="0" w:space="0" w:color="auto"/>
        <w:bottom w:val="none" w:sz="0" w:space="0" w:color="auto"/>
        <w:right w:val="none" w:sz="0" w:space="0" w:color="auto"/>
      </w:divBdr>
    </w:div>
    <w:div w:id="1916091527">
      <w:bodyDiv w:val="1"/>
      <w:marLeft w:val="0"/>
      <w:marRight w:val="0"/>
      <w:marTop w:val="0"/>
      <w:marBottom w:val="0"/>
      <w:divBdr>
        <w:top w:val="none" w:sz="0" w:space="0" w:color="auto"/>
        <w:left w:val="none" w:sz="0" w:space="0" w:color="auto"/>
        <w:bottom w:val="none" w:sz="0" w:space="0" w:color="auto"/>
        <w:right w:val="none" w:sz="0" w:space="0" w:color="auto"/>
      </w:divBdr>
    </w:div>
    <w:div w:id="1976448356">
      <w:bodyDiv w:val="1"/>
      <w:marLeft w:val="0"/>
      <w:marRight w:val="0"/>
      <w:marTop w:val="0"/>
      <w:marBottom w:val="0"/>
      <w:divBdr>
        <w:top w:val="none" w:sz="0" w:space="0" w:color="auto"/>
        <w:left w:val="none" w:sz="0" w:space="0" w:color="auto"/>
        <w:bottom w:val="none" w:sz="0" w:space="0" w:color="auto"/>
        <w:right w:val="none" w:sz="0" w:space="0" w:color="auto"/>
      </w:divBdr>
    </w:div>
    <w:div w:id="1990011523">
      <w:bodyDiv w:val="1"/>
      <w:marLeft w:val="0"/>
      <w:marRight w:val="0"/>
      <w:marTop w:val="0"/>
      <w:marBottom w:val="0"/>
      <w:divBdr>
        <w:top w:val="none" w:sz="0" w:space="0" w:color="auto"/>
        <w:left w:val="none" w:sz="0" w:space="0" w:color="auto"/>
        <w:bottom w:val="none" w:sz="0" w:space="0" w:color="auto"/>
        <w:right w:val="none" w:sz="0" w:space="0" w:color="auto"/>
      </w:divBdr>
    </w:div>
    <w:div w:id="2095394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hart" Target="charts/chart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mailto:dace.hildebrante@varam.gov.lv" TargetMode="External"/><Relationship Id="rId2" Type="http://schemas.openxmlformats.org/officeDocument/2006/relationships/numbering" Target="numbering.xml"/><Relationship Id="rId16" Type="http://schemas.openxmlformats.org/officeDocument/2006/relationships/hyperlink" Target="mailto:zita.balode@varam.gov.lv" TargetMode="Externa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mailto:raimonds.kass@varam.gov.lv"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oleObject" Target="file:///\\srv-file\serveris\Departamenti%20un%20nodalas\KVPID\Klimata_fin_un_tehn_nodala\KPFI\AAU_darijumi\Informativie-zinojumi\Par_KPFI_darbibu_2012\Materi&#257;li\grafiki_2012.xlsx" TargetMode="Externa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Office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style val="5"/>
  <c:chart>
    <c:autoTitleDeleted val="1"/>
    <c:view3D>
      <c:rotX val="30"/>
      <c:perspective val="30"/>
    </c:view3D>
    <c:plotArea>
      <c:layout>
        <c:manualLayout>
          <c:layoutTarget val="inner"/>
          <c:xMode val="edge"/>
          <c:yMode val="edge"/>
          <c:x val="0.19683502834688868"/>
          <c:y val="0"/>
          <c:w val="0.61996073838315924"/>
          <c:h val="0.8726005099730596"/>
        </c:manualLayout>
      </c:layout>
      <c:pie3DChart>
        <c:varyColors val="1"/>
        <c:ser>
          <c:idx val="0"/>
          <c:order val="0"/>
          <c:dLbls>
            <c:dLbl>
              <c:idx val="0"/>
              <c:layout>
                <c:manualLayout>
                  <c:x val="-7.4384251134619342E-2"/>
                  <c:y val="4.5314656616387124E-2"/>
                </c:manualLayout>
              </c:layout>
              <c:showPercent val="1"/>
            </c:dLbl>
            <c:dLbl>
              <c:idx val="1"/>
              <c:layout>
                <c:manualLayout>
                  <c:x val="-0.12019284047827375"/>
                  <c:y val="-0.12239959903674758"/>
                </c:manualLayout>
              </c:layout>
              <c:showPercent val="1"/>
            </c:dLbl>
            <c:dLbl>
              <c:idx val="2"/>
              <c:layout>
                <c:manualLayout>
                  <c:x val="0.19967665500145818"/>
                  <c:y val="-0.10197139465969345"/>
                </c:manualLayout>
              </c:layout>
              <c:showPercent val="1"/>
            </c:dLbl>
            <c:dLbl>
              <c:idx val="3"/>
              <c:layout>
                <c:manualLayout>
                  <c:x val="2.0393506367259649E-2"/>
                  <c:y val="5.7937669856927047E-2"/>
                </c:manualLayout>
              </c:layout>
              <c:showPercent val="1"/>
            </c:dLbl>
            <c:dLbl>
              <c:idx val="4"/>
              <c:layout>
                <c:manualLayout>
                  <c:x val="9.6075291455699846E-2"/>
                  <c:y val="1.0324884143799961E-2"/>
                </c:manualLayout>
              </c:layout>
              <c:showPercent val="1"/>
            </c:dLbl>
            <c:showPercent val="1"/>
            <c:showLeaderLines val="1"/>
          </c:dLbls>
          <c:cat>
            <c:strRef>
              <c:f>Sheet1!$H$2:$H$5</c:f>
              <c:strCache>
                <c:ptCount val="4"/>
                <c:pt idx="0">
                  <c:v>Energoefektivitātes projektu konkursi</c:v>
                </c:pt>
                <c:pt idx="1">
                  <c:v>Tehnoloģiju pārejas projektu konkursi</c:v>
                </c:pt>
                <c:pt idx="2">
                  <c:v>Komplekso risinājumu projektu konkursi</c:v>
                </c:pt>
                <c:pt idx="3">
                  <c:v>Tehnoloģiju attīstības un sabiedrības informēšanas projektu konkursi</c:v>
                </c:pt>
              </c:strCache>
            </c:strRef>
          </c:cat>
          <c:val>
            <c:numRef>
              <c:f>Sheet1!$I$2:$I$5</c:f>
              <c:numCache>
                <c:formatCode>#,##0.00</c:formatCode>
                <c:ptCount val="4"/>
                <c:pt idx="0">
                  <c:v>32256925.880000003</c:v>
                </c:pt>
                <c:pt idx="1">
                  <c:v>22216017.43</c:v>
                </c:pt>
                <c:pt idx="2">
                  <c:v>75316711.75999999</c:v>
                </c:pt>
                <c:pt idx="3">
                  <c:v>4514433.9300000034</c:v>
                </c:pt>
              </c:numCache>
            </c:numRef>
          </c:val>
        </c:ser>
        <c:dLbls>
          <c:showPercent val="1"/>
        </c:dLbls>
      </c:pie3DChart>
    </c:plotArea>
    <c:legend>
      <c:legendPos val="t"/>
      <c:layout>
        <c:manualLayout>
          <c:xMode val="edge"/>
          <c:yMode val="edge"/>
          <c:x val="2.2704646980050681E-2"/>
          <c:y val="0.69193536506921949"/>
          <c:w val="0.77028875807090968"/>
          <c:h val="0.29206060958247454"/>
        </c:manualLayout>
      </c:layout>
    </c:legend>
    <c:plotVisOnly val="1"/>
    <c:dispBlanksAs val="zero"/>
  </c:chart>
  <c:spPr>
    <a:ln>
      <a:noFill/>
    </a:ln>
  </c:spPr>
  <c:txPr>
    <a:bodyPr/>
    <a:lstStyle/>
    <a:p>
      <a:pPr>
        <a:defRPr sz="1100">
          <a:latin typeface="Times New Roman" pitchFamily="18" charset="0"/>
          <a:cs typeface="Times New Roman" pitchFamily="18" charset="0"/>
        </a:defRPr>
      </a:pPr>
      <a:endParaRPr lang="en-U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US"/>
  <c:clrMapOvr bg1="lt1" tx1="dk1" bg2="lt2" tx2="dk2" accent1="accent1" accent2="accent2" accent3="accent3" accent4="accent4" accent5="accent5" accent6="accent6" hlink="hlink" folHlink="folHlink"/>
  <c:chart>
    <c:plotArea>
      <c:layout>
        <c:manualLayout>
          <c:layoutTarget val="inner"/>
          <c:xMode val="edge"/>
          <c:yMode val="edge"/>
          <c:x val="0.12430491973387049"/>
          <c:y val="3.5129736102002471E-2"/>
          <c:w val="0.61107260574986277"/>
          <c:h val="0.90083305504480105"/>
        </c:manualLayout>
      </c:layout>
      <c:barChart>
        <c:barDir val="col"/>
        <c:grouping val="clustered"/>
        <c:ser>
          <c:idx val="0"/>
          <c:order val="0"/>
          <c:tx>
            <c:strRef>
              <c:f>Sheet1!$A$3:$C$3</c:f>
              <c:strCache>
                <c:ptCount val="1"/>
                <c:pt idx="0">
                  <c:v>Pieejamais KPFI finansējums</c:v>
                </c:pt>
              </c:strCache>
            </c:strRef>
          </c:tx>
          <c:spPr>
            <a:solidFill>
              <a:schemeClr val="accent3">
                <a:lumMod val="50000"/>
              </a:schemeClr>
            </a:solidFill>
          </c:spPr>
          <c:dLbls>
            <c:dLbl>
              <c:idx val="0"/>
              <c:delete val="1"/>
            </c:dLbl>
            <c:dLbl>
              <c:idx val="1"/>
              <c:delete val="1"/>
            </c:dLbl>
            <c:dLbl>
              <c:idx val="2"/>
              <c:delete val="1"/>
            </c:dLbl>
            <c:dLbl>
              <c:idx val="3"/>
              <c:layout>
                <c:manualLayout>
                  <c:x val="1.9380608334191539E-3"/>
                  <c:y val="0.17061791945016791"/>
                </c:manualLayout>
              </c:layout>
              <c:dLblPos val="outEnd"/>
              <c:showVal val="1"/>
            </c:dLbl>
            <c:spPr>
              <a:noFill/>
              <a:ln w="24896">
                <a:noFill/>
              </a:ln>
            </c:spPr>
            <c:txPr>
              <a:bodyPr rot="-5400000" vert="horz"/>
              <a:lstStyle/>
              <a:p>
                <a:pPr>
                  <a:defRPr sz="1029">
                    <a:solidFill>
                      <a:sysClr val="windowText" lastClr="000000"/>
                    </a:solidFill>
                  </a:defRPr>
                </a:pPr>
                <a:endParaRPr lang="en-US"/>
              </a:p>
            </c:txPr>
            <c:showVal val="1"/>
          </c:dLbls>
          <c:cat>
            <c:numRef>
              <c:f>Sheet1!$D$2:$G$2</c:f>
              <c:numCache>
                <c:formatCode>General</c:formatCode>
                <c:ptCount val="4"/>
                <c:pt idx="0">
                  <c:v>2009</c:v>
                </c:pt>
                <c:pt idx="1">
                  <c:v>2010</c:v>
                </c:pt>
                <c:pt idx="2">
                  <c:v>2011</c:v>
                </c:pt>
                <c:pt idx="3">
                  <c:v>2012</c:v>
                </c:pt>
              </c:numCache>
            </c:numRef>
          </c:cat>
          <c:val>
            <c:numRef>
              <c:f>Sheet1!$D$3:$G$3</c:f>
              <c:numCache>
                <c:formatCode>#,##0.00</c:formatCode>
                <c:ptCount val="4"/>
                <c:pt idx="0">
                  <c:v>26193405</c:v>
                </c:pt>
                <c:pt idx="1">
                  <c:v>134304089</c:v>
                </c:pt>
                <c:pt idx="2">
                  <c:v>134304089</c:v>
                </c:pt>
                <c:pt idx="3">
                  <c:v>134304089</c:v>
                </c:pt>
              </c:numCache>
            </c:numRef>
          </c:val>
        </c:ser>
        <c:ser>
          <c:idx val="1"/>
          <c:order val="1"/>
          <c:tx>
            <c:strRef>
              <c:f>Sheet1!$A$4:$C$4</c:f>
              <c:strCache>
                <c:ptCount val="1"/>
                <c:pt idx="0">
                  <c:v>Piešķirtais KPFI finansējums</c:v>
                </c:pt>
              </c:strCache>
            </c:strRef>
          </c:tx>
          <c:spPr>
            <a:solidFill>
              <a:schemeClr val="accent3">
                <a:lumMod val="75000"/>
              </a:schemeClr>
            </a:solidFill>
          </c:spPr>
          <c:dLbls>
            <c:dLbl>
              <c:idx val="0"/>
              <c:delete val="1"/>
            </c:dLbl>
            <c:dLbl>
              <c:idx val="1"/>
              <c:delete val="1"/>
            </c:dLbl>
            <c:dLbl>
              <c:idx val="2"/>
              <c:delete val="1"/>
            </c:dLbl>
            <c:dLbl>
              <c:idx val="3"/>
              <c:layout>
                <c:manualLayout>
                  <c:x val="0"/>
                  <c:y val="0.27297367051425642"/>
                </c:manualLayout>
              </c:layout>
              <c:tx>
                <c:rich>
                  <a:bodyPr/>
                  <a:lstStyle/>
                  <a:p>
                    <a:r>
                      <a:rPr lang="lv-LV" sz="1029" b="0" i="0" u="none" strike="noStrike" baseline="0">
                        <a:effectLst/>
                      </a:rPr>
                      <a:t>100 372 533,74</a:t>
                    </a:r>
                    <a:endParaRPr lang="en-US"/>
                  </a:p>
                </c:rich>
              </c:tx>
              <c:dLblPos val="outEnd"/>
              <c:showVal val="1"/>
            </c:dLbl>
            <c:spPr>
              <a:noFill/>
              <a:ln w="24896">
                <a:noFill/>
              </a:ln>
            </c:spPr>
            <c:txPr>
              <a:bodyPr rot="-5400000" vert="horz"/>
              <a:lstStyle/>
              <a:p>
                <a:pPr>
                  <a:defRPr sz="1029"/>
                </a:pPr>
                <a:endParaRPr lang="en-US"/>
              </a:p>
            </c:txPr>
            <c:showVal val="1"/>
          </c:dLbls>
          <c:cat>
            <c:numRef>
              <c:f>Sheet1!$D$2:$G$2</c:f>
              <c:numCache>
                <c:formatCode>General</c:formatCode>
                <c:ptCount val="4"/>
                <c:pt idx="0">
                  <c:v>2009</c:v>
                </c:pt>
                <c:pt idx="1">
                  <c:v>2010</c:v>
                </c:pt>
                <c:pt idx="2">
                  <c:v>2011</c:v>
                </c:pt>
                <c:pt idx="3">
                  <c:v>2012</c:v>
                </c:pt>
              </c:numCache>
            </c:numRef>
          </c:cat>
          <c:val>
            <c:numRef>
              <c:f>Sheet1!$D$4:$G$4</c:f>
              <c:numCache>
                <c:formatCode>#,##0.00</c:formatCode>
                <c:ptCount val="4"/>
                <c:pt idx="0">
                  <c:v>26099305.899999999</c:v>
                </c:pt>
                <c:pt idx="1">
                  <c:v>45876862.07</c:v>
                </c:pt>
                <c:pt idx="2">
                  <c:v>111740918</c:v>
                </c:pt>
                <c:pt idx="3">
                  <c:v>101137379.78</c:v>
                </c:pt>
              </c:numCache>
            </c:numRef>
          </c:val>
        </c:ser>
        <c:ser>
          <c:idx val="2"/>
          <c:order val="2"/>
          <c:tx>
            <c:strRef>
              <c:f>Sheet1!$A$5:$C$5</c:f>
              <c:strCache>
                <c:ptCount val="1"/>
                <c:pt idx="0">
                  <c:v>Izmaksātais KPFI finansējums</c:v>
                </c:pt>
              </c:strCache>
            </c:strRef>
          </c:tx>
          <c:dLbls>
            <c:dLbl>
              <c:idx val="0"/>
              <c:delete val="1"/>
            </c:dLbl>
            <c:dLbl>
              <c:idx val="1"/>
              <c:delete val="1"/>
            </c:dLbl>
            <c:dLbl>
              <c:idx val="2"/>
              <c:delete val="1"/>
            </c:dLbl>
            <c:dLbl>
              <c:idx val="3"/>
              <c:layout>
                <c:manualLayout>
                  <c:x val="-2.243289517355388E-3"/>
                  <c:y val="0.24209010344999718"/>
                </c:manualLayout>
              </c:layout>
              <c:dLblPos val="outEnd"/>
              <c:showVal val="1"/>
            </c:dLbl>
            <c:spPr>
              <a:noFill/>
              <a:ln w="24896">
                <a:noFill/>
              </a:ln>
            </c:spPr>
            <c:txPr>
              <a:bodyPr rot="-5400000" vert="horz"/>
              <a:lstStyle/>
              <a:p>
                <a:pPr>
                  <a:defRPr sz="1029"/>
                </a:pPr>
                <a:endParaRPr lang="en-US"/>
              </a:p>
            </c:txPr>
            <c:showVal val="1"/>
          </c:dLbls>
          <c:cat>
            <c:numRef>
              <c:f>Sheet1!$D$2:$G$2</c:f>
              <c:numCache>
                <c:formatCode>General</c:formatCode>
                <c:ptCount val="4"/>
                <c:pt idx="0">
                  <c:v>2009</c:v>
                </c:pt>
                <c:pt idx="1">
                  <c:v>2010</c:v>
                </c:pt>
                <c:pt idx="2">
                  <c:v>2011</c:v>
                </c:pt>
                <c:pt idx="3">
                  <c:v>2012</c:v>
                </c:pt>
              </c:numCache>
            </c:numRef>
          </c:cat>
          <c:val>
            <c:numRef>
              <c:f>Sheet1!$D$5:$G$5</c:f>
              <c:numCache>
                <c:formatCode>#,##0.00</c:formatCode>
                <c:ptCount val="4"/>
                <c:pt idx="0">
                  <c:v>13178896.470000004</c:v>
                </c:pt>
                <c:pt idx="1">
                  <c:v>19977994.030000001</c:v>
                </c:pt>
                <c:pt idx="2">
                  <c:v>45779969.330000006</c:v>
                </c:pt>
                <c:pt idx="3">
                  <c:v>70936499.909999996</c:v>
                </c:pt>
              </c:numCache>
            </c:numRef>
          </c:val>
        </c:ser>
        <c:axId val="53564544"/>
        <c:axId val="53566080"/>
      </c:barChart>
      <c:catAx>
        <c:axId val="53564544"/>
        <c:scaling>
          <c:orientation val="minMax"/>
        </c:scaling>
        <c:axPos val="b"/>
        <c:numFmt formatCode="General" sourceLinked="1"/>
        <c:tickLblPos val="nextTo"/>
        <c:txPr>
          <a:bodyPr/>
          <a:lstStyle/>
          <a:p>
            <a:pPr>
              <a:defRPr b="1"/>
            </a:pPr>
            <a:endParaRPr lang="en-US"/>
          </a:p>
        </c:txPr>
        <c:crossAx val="53566080"/>
        <c:crosses val="autoZero"/>
        <c:auto val="1"/>
        <c:lblAlgn val="ctr"/>
        <c:lblOffset val="100"/>
      </c:catAx>
      <c:valAx>
        <c:axId val="53566080"/>
        <c:scaling>
          <c:orientation val="minMax"/>
          <c:max val="155000000"/>
          <c:min val="0"/>
        </c:scaling>
        <c:axPos val="l"/>
        <c:majorGridlines/>
        <c:numFmt formatCode="#,##0" sourceLinked="0"/>
        <c:tickLblPos val="nextTo"/>
        <c:txPr>
          <a:bodyPr/>
          <a:lstStyle/>
          <a:p>
            <a:pPr>
              <a:defRPr sz="882"/>
            </a:pPr>
            <a:endParaRPr lang="en-US"/>
          </a:p>
        </c:txPr>
        <c:crossAx val="53564544"/>
        <c:crosses val="autoZero"/>
        <c:crossBetween val="between"/>
        <c:majorUnit val="10000000"/>
      </c:valAx>
    </c:plotArea>
    <c:legend>
      <c:legendPos val="r"/>
      <c:layout>
        <c:manualLayout>
          <c:xMode val="edge"/>
          <c:yMode val="edge"/>
          <c:x val="0.79642780390706158"/>
          <c:y val="0.13832738736076244"/>
          <c:w val="0.20131568285507961"/>
          <c:h val="0.65042156593696465"/>
        </c:manualLayout>
      </c:layout>
    </c:legend>
    <c:plotVisOnly val="1"/>
    <c:dispBlanksAs val="gap"/>
  </c:chart>
  <c:spPr>
    <a:ln>
      <a:noFill/>
    </a:ln>
  </c:spPr>
  <c:txPr>
    <a:bodyPr/>
    <a:lstStyle/>
    <a:p>
      <a:pPr>
        <a:defRPr>
          <a:latin typeface="Times New Roman" pitchFamily="18" charset="0"/>
          <a:cs typeface="Times New Roman" pitchFamily="18" charset="0"/>
        </a:defRPr>
      </a:pPr>
      <a:endParaRPr lang="en-US"/>
    </a:p>
  </c:txPr>
  <c:externalData r:id="rId2"/>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9F8847-7201-4E01-9A2F-8423FF65F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19675</Words>
  <Characters>112148</Characters>
  <Application>Microsoft Office Word</Application>
  <DocSecurity>0</DocSecurity>
  <Lines>934</Lines>
  <Paragraphs>263</Paragraphs>
  <ScaleCrop>false</ScaleCrop>
  <HeadingPairs>
    <vt:vector size="2" baseType="variant">
      <vt:variant>
        <vt:lpstr>Title</vt:lpstr>
      </vt:variant>
      <vt:variant>
        <vt:i4>1</vt:i4>
      </vt:variant>
    </vt:vector>
  </HeadingPairs>
  <TitlesOfParts>
    <vt:vector size="1" baseType="lpstr">
      <vt:lpstr>Par klimata pārmaiņu finanšu instrumenta darbību 2012.gadā</vt:lpstr>
    </vt:vector>
  </TitlesOfParts>
  <Company>VARAM</Company>
  <LinksUpToDate>false</LinksUpToDate>
  <CharactersWithSpaces>131560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klimata pārmaiņu finanšu instrumenta darbību 2012.gadā</dc:title>
  <dc:subject>Informatīvais ziņojums</dc:subject>
  <dc:creator>Raimonds kašs</dc:creator>
  <cp:lastModifiedBy>larisat</cp:lastModifiedBy>
  <cp:revision>5</cp:revision>
  <cp:lastPrinted>2013-05-28T12:30:00Z</cp:lastPrinted>
  <dcterms:created xsi:type="dcterms:W3CDTF">2013-08-06T11:37:00Z</dcterms:created>
  <dcterms:modified xsi:type="dcterms:W3CDTF">2013-08-15T13:12:00Z</dcterms:modified>
</cp:coreProperties>
</file>