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464" w:rsidRPr="00873D6E" w:rsidRDefault="002B6464" w:rsidP="002B6464">
      <w:pPr>
        <w:jc w:val="right"/>
        <w:rPr>
          <w:rFonts w:cs="Times New Roman"/>
          <w:i/>
          <w:szCs w:val="24"/>
        </w:rPr>
      </w:pPr>
      <w:r w:rsidRPr="00873D6E">
        <w:rPr>
          <w:rFonts w:cs="Times New Roman"/>
          <w:i/>
          <w:szCs w:val="24"/>
        </w:rPr>
        <w:t>Projekts</w:t>
      </w:r>
    </w:p>
    <w:p w:rsidR="002B6464" w:rsidRDefault="002B6464" w:rsidP="002D63C2">
      <w:pPr>
        <w:jc w:val="center"/>
        <w:rPr>
          <w:rFonts w:cs="Times New Roman"/>
          <w:b/>
          <w:szCs w:val="24"/>
        </w:rPr>
      </w:pPr>
    </w:p>
    <w:p w:rsidR="002B6464" w:rsidRDefault="002B6464" w:rsidP="002D63C2">
      <w:pPr>
        <w:jc w:val="center"/>
        <w:rPr>
          <w:rFonts w:cs="Times New Roman"/>
          <w:b/>
          <w:szCs w:val="24"/>
        </w:rPr>
      </w:pPr>
    </w:p>
    <w:p w:rsidR="002B6464" w:rsidRDefault="002B6464" w:rsidP="002D63C2">
      <w:pPr>
        <w:jc w:val="center"/>
        <w:rPr>
          <w:rFonts w:cs="Times New Roman"/>
          <w:b/>
          <w:szCs w:val="24"/>
        </w:rPr>
      </w:pPr>
    </w:p>
    <w:p w:rsidR="002B6464" w:rsidRDefault="002B6464" w:rsidP="002D63C2">
      <w:pPr>
        <w:jc w:val="center"/>
        <w:rPr>
          <w:rFonts w:cs="Times New Roman"/>
          <w:b/>
          <w:szCs w:val="24"/>
        </w:rPr>
      </w:pPr>
    </w:p>
    <w:p w:rsidR="002B6464" w:rsidRDefault="002B6464" w:rsidP="002D63C2">
      <w:pPr>
        <w:jc w:val="center"/>
        <w:rPr>
          <w:rFonts w:cs="Times New Roman"/>
          <w:b/>
          <w:szCs w:val="24"/>
        </w:rPr>
      </w:pPr>
    </w:p>
    <w:p w:rsidR="002B6464" w:rsidRDefault="002B6464" w:rsidP="002D63C2">
      <w:pPr>
        <w:jc w:val="center"/>
        <w:rPr>
          <w:rFonts w:cs="Times New Roman"/>
          <w:b/>
          <w:szCs w:val="24"/>
        </w:rPr>
      </w:pPr>
    </w:p>
    <w:p w:rsidR="002B6464" w:rsidRDefault="002B6464" w:rsidP="002D63C2">
      <w:pPr>
        <w:jc w:val="center"/>
        <w:rPr>
          <w:rFonts w:cs="Times New Roman"/>
          <w:b/>
          <w:szCs w:val="24"/>
        </w:rPr>
      </w:pPr>
    </w:p>
    <w:p w:rsidR="002B6464" w:rsidRDefault="002B6464" w:rsidP="002D63C2">
      <w:pPr>
        <w:jc w:val="center"/>
        <w:rPr>
          <w:rFonts w:cs="Times New Roman"/>
          <w:b/>
          <w:szCs w:val="24"/>
        </w:rPr>
      </w:pPr>
    </w:p>
    <w:p w:rsidR="00873D6E" w:rsidRPr="00873D6E" w:rsidRDefault="00C21BE9" w:rsidP="002D63C2">
      <w:pPr>
        <w:jc w:val="center"/>
        <w:rPr>
          <w:rFonts w:cs="Times New Roman"/>
          <w:sz w:val="36"/>
          <w:szCs w:val="36"/>
        </w:rPr>
      </w:pPr>
      <w:r w:rsidRPr="00873D6E">
        <w:rPr>
          <w:rFonts w:cs="Times New Roman"/>
          <w:sz w:val="36"/>
          <w:szCs w:val="36"/>
        </w:rPr>
        <w:t>Informatīvais ziņojums</w:t>
      </w:r>
    </w:p>
    <w:p w:rsidR="00C21BE9" w:rsidRDefault="00873D6E" w:rsidP="002D63C2">
      <w:pPr>
        <w:jc w:val="center"/>
        <w:rPr>
          <w:rFonts w:cs="Times New Roman"/>
          <w:b/>
          <w:sz w:val="36"/>
          <w:szCs w:val="36"/>
        </w:rPr>
      </w:pPr>
      <w:r>
        <w:rPr>
          <w:rFonts w:cs="Times New Roman"/>
          <w:b/>
          <w:sz w:val="36"/>
          <w:szCs w:val="36"/>
        </w:rPr>
        <w:t xml:space="preserve"> „P</w:t>
      </w:r>
      <w:r w:rsidR="00C21BE9" w:rsidRPr="002B6464">
        <w:rPr>
          <w:rFonts w:cs="Times New Roman"/>
          <w:b/>
          <w:sz w:val="36"/>
          <w:szCs w:val="36"/>
        </w:rPr>
        <w:t>ar risinājumiem teritorijas attīstības indeksa pilnveidošanai, kā arī turpmākai pielietošanai E</w:t>
      </w:r>
      <w:r w:rsidR="00403621">
        <w:rPr>
          <w:rFonts w:cs="Times New Roman"/>
          <w:b/>
          <w:sz w:val="36"/>
          <w:szCs w:val="36"/>
        </w:rPr>
        <w:t xml:space="preserve">iropas </w:t>
      </w:r>
      <w:r w:rsidR="00C21BE9" w:rsidRPr="002B6464">
        <w:rPr>
          <w:rFonts w:cs="Times New Roman"/>
          <w:b/>
          <w:sz w:val="36"/>
          <w:szCs w:val="36"/>
        </w:rPr>
        <w:t>S</w:t>
      </w:r>
      <w:r w:rsidR="00403621">
        <w:rPr>
          <w:rFonts w:cs="Times New Roman"/>
          <w:b/>
          <w:sz w:val="36"/>
          <w:szCs w:val="36"/>
        </w:rPr>
        <w:t>avienības</w:t>
      </w:r>
      <w:r w:rsidR="00C21BE9" w:rsidRPr="002B6464">
        <w:rPr>
          <w:rFonts w:cs="Times New Roman"/>
          <w:b/>
          <w:sz w:val="36"/>
          <w:szCs w:val="36"/>
        </w:rPr>
        <w:t xml:space="preserve"> fondu 2014.-2020.gadam plānošanas periodā</w:t>
      </w:r>
      <w:r w:rsidR="00FB375C">
        <w:rPr>
          <w:rFonts w:cs="Times New Roman"/>
          <w:b/>
          <w:sz w:val="36"/>
          <w:szCs w:val="36"/>
        </w:rPr>
        <w:t>”</w:t>
      </w:r>
    </w:p>
    <w:p w:rsidR="002B6464" w:rsidRDefault="002B6464">
      <w:pPr>
        <w:rPr>
          <w:rFonts w:cs="Times New Roman"/>
          <w:b/>
          <w:sz w:val="36"/>
          <w:szCs w:val="36"/>
        </w:rPr>
      </w:pPr>
      <w:r>
        <w:rPr>
          <w:rFonts w:cs="Times New Roman"/>
          <w:b/>
          <w:sz w:val="36"/>
          <w:szCs w:val="36"/>
        </w:rPr>
        <w:br w:type="page"/>
      </w:r>
    </w:p>
    <w:sdt>
      <w:sdtPr>
        <w:rPr>
          <w:rFonts w:asciiTheme="minorHAnsi" w:eastAsiaTheme="minorEastAsia" w:hAnsiTheme="minorHAnsi" w:cstheme="minorBidi"/>
          <w:b w:val="0"/>
          <w:bCs w:val="0"/>
          <w:color w:val="auto"/>
          <w:sz w:val="22"/>
          <w:szCs w:val="22"/>
          <w:lang w:val="lv-LV" w:eastAsia="lv-LV"/>
        </w:rPr>
        <w:id w:val="-1103559201"/>
        <w:docPartObj>
          <w:docPartGallery w:val="Table of Contents"/>
          <w:docPartUnique/>
        </w:docPartObj>
      </w:sdtPr>
      <w:sdtEndPr>
        <w:rPr>
          <w:rFonts w:ascii="Times New Roman" w:hAnsi="Times New Roman" w:cs="Times New Roman"/>
          <w:noProof/>
          <w:sz w:val="24"/>
        </w:rPr>
      </w:sdtEndPr>
      <w:sdtContent>
        <w:p w:rsidR="00D60CCF" w:rsidRPr="002D28F1" w:rsidRDefault="00271AD0">
          <w:pPr>
            <w:pStyle w:val="TOCHeading"/>
            <w:rPr>
              <w:rFonts w:ascii="Times New Roman" w:hAnsi="Times New Roman" w:cs="Times New Roman"/>
            </w:rPr>
          </w:pPr>
          <w:proofErr w:type="spellStart"/>
          <w:r w:rsidRPr="002D28F1">
            <w:rPr>
              <w:rFonts w:ascii="Times New Roman" w:hAnsi="Times New Roman" w:cs="Times New Roman"/>
            </w:rPr>
            <w:t>Satura</w:t>
          </w:r>
          <w:proofErr w:type="spellEnd"/>
          <w:r w:rsidRPr="002D28F1">
            <w:rPr>
              <w:rFonts w:ascii="Times New Roman" w:hAnsi="Times New Roman" w:cs="Times New Roman"/>
            </w:rPr>
            <w:t xml:space="preserve"> </w:t>
          </w:r>
          <w:proofErr w:type="spellStart"/>
          <w:r w:rsidRPr="002D28F1">
            <w:rPr>
              <w:rFonts w:ascii="Times New Roman" w:hAnsi="Times New Roman" w:cs="Times New Roman"/>
            </w:rPr>
            <w:t>rādītājs</w:t>
          </w:r>
          <w:proofErr w:type="spellEnd"/>
        </w:p>
        <w:p w:rsidR="00B14818" w:rsidRDefault="000420F9">
          <w:pPr>
            <w:pStyle w:val="TOC1"/>
            <w:tabs>
              <w:tab w:val="right" w:leader="dot" w:pos="8296"/>
            </w:tabs>
            <w:rPr>
              <w:rFonts w:asciiTheme="minorHAnsi" w:hAnsiTheme="minorHAnsi"/>
              <w:noProof/>
              <w:sz w:val="22"/>
            </w:rPr>
          </w:pPr>
          <w:r w:rsidRPr="00586806">
            <w:rPr>
              <w:rFonts w:cs="Times New Roman"/>
              <w:szCs w:val="24"/>
            </w:rPr>
            <w:fldChar w:fldCharType="begin"/>
          </w:r>
          <w:r w:rsidR="00D60CCF" w:rsidRPr="00586806">
            <w:rPr>
              <w:rFonts w:cs="Times New Roman"/>
              <w:szCs w:val="24"/>
            </w:rPr>
            <w:instrText xml:space="preserve"> TOC \o "1-3" \h \z \u </w:instrText>
          </w:r>
          <w:r w:rsidRPr="00586806">
            <w:rPr>
              <w:rFonts w:cs="Times New Roman"/>
              <w:szCs w:val="24"/>
            </w:rPr>
            <w:fldChar w:fldCharType="separate"/>
          </w:r>
          <w:hyperlink w:anchor="_Toc356232365" w:history="1">
            <w:r w:rsidR="00B14818" w:rsidRPr="00A01D9C">
              <w:rPr>
                <w:rStyle w:val="Hyperlink"/>
                <w:rFonts w:cs="Times New Roman"/>
                <w:noProof/>
              </w:rPr>
              <w:t>Kopsavilkums</w:t>
            </w:r>
            <w:r w:rsidR="00B14818">
              <w:rPr>
                <w:noProof/>
                <w:webHidden/>
              </w:rPr>
              <w:tab/>
            </w:r>
            <w:r w:rsidR="00B14818">
              <w:rPr>
                <w:noProof/>
                <w:webHidden/>
              </w:rPr>
              <w:fldChar w:fldCharType="begin"/>
            </w:r>
            <w:r w:rsidR="00B14818">
              <w:rPr>
                <w:noProof/>
                <w:webHidden/>
              </w:rPr>
              <w:instrText xml:space="preserve"> PAGEREF _Toc356232365 \h </w:instrText>
            </w:r>
            <w:r w:rsidR="00B14818">
              <w:rPr>
                <w:noProof/>
                <w:webHidden/>
              </w:rPr>
            </w:r>
            <w:r w:rsidR="00B14818">
              <w:rPr>
                <w:noProof/>
                <w:webHidden/>
              </w:rPr>
              <w:fldChar w:fldCharType="separate"/>
            </w:r>
            <w:r w:rsidR="004308D2">
              <w:rPr>
                <w:noProof/>
                <w:webHidden/>
              </w:rPr>
              <w:t>3</w:t>
            </w:r>
            <w:r w:rsidR="00B14818">
              <w:rPr>
                <w:noProof/>
                <w:webHidden/>
              </w:rPr>
              <w:fldChar w:fldCharType="end"/>
            </w:r>
          </w:hyperlink>
        </w:p>
        <w:p w:rsidR="00B14818" w:rsidRDefault="004308D2">
          <w:pPr>
            <w:pStyle w:val="TOC1"/>
            <w:tabs>
              <w:tab w:val="right" w:leader="dot" w:pos="8296"/>
            </w:tabs>
            <w:rPr>
              <w:rFonts w:asciiTheme="minorHAnsi" w:hAnsiTheme="minorHAnsi"/>
              <w:noProof/>
              <w:sz w:val="22"/>
            </w:rPr>
          </w:pPr>
          <w:hyperlink w:anchor="_Toc356232366" w:history="1">
            <w:r w:rsidR="00B14818" w:rsidRPr="00A01D9C">
              <w:rPr>
                <w:rStyle w:val="Hyperlink"/>
                <w:rFonts w:cs="Times New Roman"/>
                <w:noProof/>
              </w:rPr>
              <w:t>Izstrādes pamatojums</w:t>
            </w:r>
            <w:r w:rsidR="00B14818">
              <w:rPr>
                <w:noProof/>
                <w:webHidden/>
              </w:rPr>
              <w:tab/>
            </w:r>
            <w:r w:rsidR="00B14818">
              <w:rPr>
                <w:noProof/>
                <w:webHidden/>
              </w:rPr>
              <w:fldChar w:fldCharType="begin"/>
            </w:r>
            <w:r w:rsidR="00B14818">
              <w:rPr>
                <w:noProof/>
                <w:webHidden/>
              </w:rPr>
              <w:instrText xml:space="preserve"> PAGEREF _Toc356232366 \h </w:instrText>
            </w:r>
            <w:r w:rsidR="00B14818">
              <w:rPr>
                <w:noProof/>
                <w:webHidden/>
              </w:rPr>
            </w:r>
            <w:r w:rsidR="00B14818">
              <w:rPr>
                <w:noProof/>
                <w:webHidden/>
              </w:rPr>
              <w:fldChar w:fldCharType="separate"/>
            </w:r>
            <w:r>
              <w:rPr>
                <w:noProof/>
                <w:webHidden/>
              </w:rPr>
              <w:t>5</w:t>
            </w:r>
            <w:r w:rsidR="00B14818">
              <w:rPr>
                <w:noProof/>
                <w:webHidden/>
              </w:rPr>
              <w:fldChar w:fldCharType="end"/>
            </w:r>
          </w:hyperlink>
        </w:p>
        <w:p w:rsidR="00B14818" w:rsidRDefault="004308D2">
          <w:pPr>
            <w:pStyle w:val="TOC1"/>
            <w:tabs>
              <w:tab w:val="right" w:leader="dot" w:pos="8296"/>
            </w:tabs>
            <w:rPr>
              <w:rFonts w:asciiTheme="minorHAnsi" w:hAnsiTheme="minorHAnsi"/>
              <w:noProof/>
              <w:sz w:val="22"/>
            </w:rPr>
          </w:pPr>
          <w:hyperlink w:anchor="_Toc356232367" w:history="1">
            <w:r w:rsidR="00B14818" w:rsidRPr="00A01D9C">
              <w:rPr>
                <w:rStyle w:val="Hyperlink"/>
                <w:rFonts w:cs="Times New Roman"/>
                <w:noProof/>
              </w:rPr>
              <w:t>1. Esošā situācija un problēmas teritorijas attīstības indeksa pielietošanā</w:t>
            </w:r>
            <w:r w:rsidR="00B14818">
              <w:rPr>
                <w:noProof/>
                <w:webHidden/>
              </w:rPr>
              <w:tab/>
            </w:r>
            <w:r w:rsidR="00B14818">
              <w:rPr>
                <w:noProof/>
                <w:webHidden/>
              </w:rPr>
              <w:fldChar w:fldCharType="begin"/>
            </w:r>
            <w:r w:rsidR="00B14818">
              <w:rPr>
                <w:noProof/>
                <w:webHidden/>
              </w:rPr>
              <w:instrText xml:space="preserve"> PAGEREF _Toc356232367 \h </w:instrText>
            </w:r>
            <w:r w:rsidR="00B14818">
              <w:rPr>
                <w:noProof/>
                <w:webHidden/>
              </w:rPr>
            </w:r>
            <w:r w:rsidR="00B14818">
              <w:rPr>
                <w:noProof/>
                <w:webHidden/>
              </w:rPr>
              <w:fldChar w:fldCharType="separate"/>
            </w:r>
            <w:r>
              <w:rPr>
                <w:noProof/>
                <w:webHidden/>
              </w:rPr>
              <w:t>6</w:t>
            </w:r>
            <w:r w:rsidR="00B14818">
              <w:rPr>
                <w:noProof/>
                <w:webHidden/>
              </w:rPr>
              <w:fldChar w:fldCharType="end"/>
            </w:r>
          </w:hyperlink>
        </w:p>
        <w:p w:rsidR="00B14818" w:rsidRDefault="004308D2">
          <w:pPr>
            <w:pStyle w:val="TOC1"/>
            <w:tabs>
              <w:tab w:val="right" w:leader="dot" w:pos="8296"/>
            </w:tabs>
            <w:rPr>
              <w:rFonts w:asciiTheme="minorHAnsi" w:hAnsiTheme="minorHAnsi"/>
              <w:noProof/>
              <w:sz w:val="22"/>
            </w:rPr>
          </w:pPr>
          <w:hyperlink w:anchor="_Toc356232368" w:history="1">
            <w:r w:rsidR="00B14818" w:rsidRPr="00A01D9C">
              <w:rPr>
                <w:rStyle w:val="Hyperlink"/>
                <w:noProof/>
              </w:rPr>
              <w:t>2. Teritorijas attīstības indeksa praktiskā izmantošana valsts pārvaldes lēmumu pieņemšanā</w:t>
            </w:r>
            <w:r w:rsidR="00B14818">
              <w:rPr>
                <w:noProof/>
                <w:webHidden/>
              </w:rPr>
              <w:tab/>
            </w:r>
            <w:r w:rsidR="00B14818">
              <w:rPr>
                <w:noProof/>
                <w:webHidden/>
              </w:rPr>
              <w:fldChar w:fldCharType="begin"/>
            </w:r>
            <w:r w:rsidR="00B14818">
              <w:rPr>
                <w:noProof/>
                <w:webHidden/>
              </w:rPr>
              <w:instrText xml:space="preserve"> PAGEREF _Toc356232368 \h </w:instrText>
            </w:r>
            <w:r w:rsidR="00B14818">
              <w:rPr>
                <w:noProof/>
                <w:webHidden/>
              </w:rPr>
            </w:r>
            <w:r w:rsidR="00B14818">
              <w:rPr>
                <w:noProof/>
                <w:webHidden/>
              </w:rPr>
              <w:fldChar w:fldCharType="separate"/>
            </w:r>
            <w:r>
              <w:rPr>
                <w:noProof/>
                <w:webHidden/>
              </w:rPr>
              <w:t>12</w:t>
            </w:r>
            <w:r w:rsidR="00B14818">
              <w:rPr>
                <w:noProof/>
                <w:webHidden/>
              </w:rPr>
              <w:fldChar w:fldCharType="end"/>
            </w:r>
          </w:hyperlink>
        </w:p>
        <w:p w:rsidR="00B14818" w:rsidRDefault="004308D2">
          <w:pPr>
            <w:pStyle w:val="TOC2"/>
            <w:tabs>
              <w:tab w:val="right" w:leader="dot" w:pos="8296"/>
            </w:tabs>
            <w:rPr>
              <w:rFonts w:asciiTheme="minorHAnsi" w:hAnsiTheme="minorHAnsi"/>
              <w:noProof/>
              <w:sz w:val="22"/>
            </w:rPr>
          </w:pPr>
          <w:hyperlink w:anchor="_Toc356232369" w:history="1">
            <w:r w:rsidR="00B14818" w:rsidRPr="00A01D9C">
              <w:rPr>
                <w:rStyle w:val="Hyperlink"/>
                <w:noProof/>
              </w:rPr>
              <w:t>2.1. Valsts budžeta dotācijas piešķiršana pašvaldību īstenotiem Eiropas Savienības struktūrfondu un Kohē</w:t>
            </w:r>
            <w:bookmarkStart w:id="0" w:name="_GoBack"/>
            <w:bookmarkEnd w:id="0"/>
            <w:r w:rsidR="00B14818" w:rsidRPr="00A01D9C">
              <w:rPr>
                <w:rStyle w:val="Hyperlink"/>
                <w:noProof/>
              </w:rPr>
              <w:t>zijas fonda līdzfinansētiem  projektiem</w:t>
            </w:r>
            <w:r w:rsidR="00B14818">
              <w:rPr>
                <w:noProof/>
                <w:webHidden/>
              </w:rPr>
              <w:tab/>
            </w:r>
            <w:r w:rsidR="00B14818">
              <w:rPr>
                <w:noProof/>
                <w:webHidden/>
              </w:rPr>
              <w:fldChar w:fldCharType="begin"/>
            </w:r>
            <w:r w:rsidR="00B14818">
              <w:rPr>
                <w:noProof/>
                <w:webHidden/>
              </w:rPr>
              <w:instrText xml:space="preserve"> PAGEREF _Toc356232369 \h </w:instrText>
            </w:r>
            <w:r w:rsidR="00B14818">
              <w:rPr>
                <w:noProof/>
                <w:webHidden/>
              </w:rPr>
            </w:r>
            <w:r w:rsidR="00B14818">
              <w:rPr>
                <w:noProof/>
                <w:webHidden/>
              </w:rPr>
              <w:fldChar w:fldCharType="separate"/>
            </w:r>
            <w:r>
              <w:rPr>
                <w:noProof/>
                <w:webHidden/>
              </w:rPr>
              <w:t>12</w:t>
            </w:r>
            <w:r w:rsidR="00B14818">
              <w:rPr>
                <w:noProof/>
                <w:webHidden/>
              </w:rPr>
              <w:fldChar w:fldCharType="end"/>
            </w:r>
          </w:hyperlink>
        </w:p>
        <w:p w:rsidR="00B14818" w:rsidRDefault="004308D2">
          <w:pPr>
            <w:pStyle w:val="TOC2"/>
            <w:tabs>
              <w:tab w:val="right" w:leader="dot" w:pos="8296"/>
            </w:tabs>
            <w:rPr>
              <w:rFonts w:asciiTheme="minorHAnsi" w:hAnsiTheme="minorHAnsi"/>
              <w:noProof/>
              <w:sz w:val="22"/>
            </w:rPr>
          </w:pPr>
          <w:hyperlink w:anchor="_Toc356232370" w:history="1">
            <w:r w:rsidR="00B14818" w:rsidRPr="00A01D9C">
              <w:rPr>
                <w:rStyle w:val="Hyperlink"/>
                <w:noProof/>
              </w:rPr>
              <w:t>2.2. Teritorijas attīstības indeksa izmantošana Eiropas Savienības fondu un ārvalstu finanšu instrumentu projektu vērtēšanā</w:t>
            </w:r>
            <w:r w:rsidR="00B14818">
              <w:rPr>
                <w:noProof/>
                <w:webHidden/>
              </w:rPr>
              <w:tab/>
            </w:r>
            <w:r w:rsidR="00B14818">
              <w:rPr>
                <w:noProof/>
                <w:webHidden/>
              </w:rPr>
              <w:fldChar w:fldCharType="begin"/>
            </w:r>
            <w:r w:rsidR="00B14818">
              <w:rPr>
                <w:noProof/>
                <w:webHidden/>
              </w:rPr>
              <w:instrText xml:space="preserve"> PAGEREF _Toc356232370 \h </w:instrText>
            </w:r>
            <w:r w:rsidR="00B14818">
              <w:rPr>
                <w:noProof/>
                <w:webHidden/>
              </w:rPr>
            </w:r>
            <w:r w:rsidR="00B14818">
              <w:rPr>
                <w:noProof/>
                <w:webHidden/>
              </w:rPr>
              <w:fldChar w:fldCharType="separate"/>
            </w:r>
            <w:r>
              <w:rPr>
                <w:noProof/>
                <w:webHidden/>
              </w:rPr>
              <w:t>20</w:t>
            </w:r>
            <w:r w:rsidR="00B14818">
              <w:rPr>
                <w:noProof/>
                <w:webHidden/>
              </w:rPr>
              <w:fldChar w:fldCharType="end"/>
            </w:r>
          </w:hyperlink>
        </w:p>
        <w:p w:rsidR="00B14818" w:rsidRDefault="004308D2">
          <w:pPr>
            <w:pStyle w:val="TOC3"/>
            <w:tabs>
              <w:tab w:val="right" w:leader="dot" w:pos="8296"/>
            </w:tabs>
            <w:rPr>
              <w:rFonts w:asciiTheme="minorHAnsi" w:hAnsiTheme="minorHAnsi"/>
              <w:noProof/>
              <w:sz w:val="22"/>
            </w:rPr>
          </w:pPr>
          <w:hyperlink w:anchor="_Toc356232371" w:history="1">
            <w:r w:rsidR="00B14818" w:rsidRPr="00A01D9C">
              <w:rPr>
                <w:rStyle w:val="Hyperlink"/>
                <w:noProof/>
              </w:rPr>
              <w:t>2.2.1.Teritorijas attīstības indeksa izmantošana projektu vērtēšanā, piešķirot noteiktu punktu skaitu</w:t>
            </w:r>
            <w:r w:rsidR="00B14818">
              <w:rPr>
                <w:noProof/>
                <w:webHidden/>
              </w:rPr>
              <w:tab/>
            </w:r>
            <w:r w:rsidR="00B14818">
              <w:rPr>
                <w:noProof/>
                <w:webHidden/>
              </w:rPr>
              <w:fldChar w:fldCharType="begin"/>
            </w:r>
            <w:r w:rsidR="00B14818">
              <w:rPr>
                <w:noProof/>
                <w:webHidden/>
              </w:rPr>
              <w:instrText xml:space="preserve"> PAGEREF _Toc356232371 \h </w:instrText>
            </w:r>
            <w:r w:rsidR="00B14818">
              <w:rPr>
                <w:noProof/>
                <w:webHidden/>
              </w:rPr>
            </w:r>
            <w:r w:rsidR="00B14818">
              <w:rPr>
                <w:noProof/>
                <w:webHidden/>
              </w:rPr>
              <w:fldChar w:fldCharType="separate"/>
            </w:r>
            <w:r>
              <w:rPr>
                <w:noProof/>
                <w:webHidden/>
              </w:rPr>
              <w:t>20</w:t>
            </w:r>
            <w:r w:rsidR="00B14818">
              <w:rPr>
                <w:noProof/>
                <w:webHidden/>
              </w:rPr>
              <w:fldChar w:fldCharType="end"/>
            </w:r>
          </w:hyperlink>
        </w:p>
        <w:p w:rsidR="00B14818" w:rsidRDefault="004308D2">
          <w:pPr>
            <w:pStyle w:val="TOC3"/>
            <w:tabs>
              <w:tab w:val="right" w:leader="dot" w:pos="8296"/>
            </w:tabs>
            <w:rPr>
              <w:rFonts w:asciiTheme="minorHAnsi" w:hAnsiTheme="minorHAnsi"/>
              <w:noProof/>
              <w:sz w:val="22"/>
            </w:rPr>
          </w:pPr>
          <w:hyperlink w:anchor="_Toc356232372" w:history="1">
            <w:r w:rsidR="00B14818" w:rsidRPr="00A01D9C">
              <w:rPr>
                <w:rStyle w:val="Hyperlink"/>
                <w:noProof/>
              </w:rPr>
              <w:t>2.2.2.Teritorijas attīstības indeksa kā izšķirošā kritērija lietošana projektu vērtēšanā (vienāda novērtējuma gadījumā)</w:t>
            </w:r>
            <w:r w:rsidR="00B14818">
              <w:rPr>
                <w:noProof/>
                <w:webHidden/>
              </w:rPr>
              <w:tab/>
            </w:r>
            <w:r w:rsidR="00B14818">
              <w:rPr>
                <w:noProof/>
                <w:webHidden/>
              </w:rPr>
              <w:fldChar w:fldCharType="begin"/>
            </w:r>
            <w:r w:rsidR="00B14818">
              <w:rPr>
                <w:noProof/>
                <w:webHidden/>
              </w:rPr>
              <w:instrText xml:space="preserve"> PAGEREF _Toc356232372 \h </w:instrText>
            </w:r>
            <w:r w:rsidR="00B14818">
              <w:rPr>
                <w:noProof/>
                <w:webHidden/>
              </w:rPr>
            </w:r>
            <w:r w:rsidR="00B14818">
              <w:rPr>
                <w:noProof/>
                <w:webHidden/>
              </w:rPr>
              <w:fldChar w:fldCharType="separate"/>
            </w:r>
            <w:r>
              <w:rPr>
                <w:noProof/>
                <w:webHidden/>
              </w:rPr>
              <w:t>23</w:t>
            </w:r>
            <w:r w:rsidR="00B14818">
              <w:rPr>
                <w:noProof/>
                <w:webHidden/>
              </w:rPr>
              <w:fldChar w:fldCharType="end"/>
            </w:r>
          </w:hyperlink>
        </w:p>
        <w:p w:rsidR="00B14818" w:rsidRDefault="004308D2">
          <w:pPr>
            <w:pStyle w:val="TOC3"/>
            <w:tabs>
              <w:tab w:val="right" w:leader="dot" w:pos="8296"/>
            </w:tabs>
            <w:rPr>
              <w:rFonts w:asciiTheme="minorHAnsi" w:hAnsiTheme="minorHAnsi"/>
              <w:noProof/>
              <w:sz w:val="22"/>
            </w:rPr>
          </w:pPr>
          <w:hyperlink w:anchor="_Toc356232373" w:history="1">
            <w:r w:rsidR="00B14818" w:rsidRPr="00A01D9C">
              <w:rPr>
                <w:rStyle w:val="Hyperlink"/>
                <w:noProof/>
              </w:rPr>
              <w:t>2.2.3.Pašvaldību speciālistu viedoklis par teritorijas attīstības indeksa pielietošanu projektu vērtēšanā</w:t>
            </w:r>
            <w:r w:rsidR="00B14818">
              <w:rPr>
                <w:noProof/>
                <w:webHidden/>
              </w:rPr>
              <w:tab/>
            </w:r>
            <w:r w:rsidR="00B14818">
              <w:rPr>
                <w:noProof/>
                <w:webHidden/>
              </w:rPr>
              <w:fldChar w:fldCharType="begin"/>
            </w:r>
            <w:r w:rsidR="00B14818">
              <w:rPr>
                <w:noProof/>
                <w:webHidden/>
              </w:rPr>
              <w:instrText xml:space="preserve"> PAGEREF _Toc356232373 \h </w:instrText>
            </w:r>
            <w:r w:rsidR="00B14818">
              <w:rPr>
                <w:noProof/>
                <w:webHidden/>
              </w:rPr>
            </w:r>
            <w:r w:rsidR="00B14818">
              <w:rPr>
                <w:noProof/>
                <w:webHidden/>
              </w:rPr>
              <w:fldChar w:fldCharType="separate"/>
            </w:r>
            <w:r>
              <w:rPr>
                <w:noProof/>
                <w:webHidden/>
              </w:rPr>
              <w:t>23</w:t>
            </w:r>
            <w:r w:rsidR="00B14818">
              <w:rPr>
                <w:noProof/>
                <w:webHidden/>
              </w:rPr>
              <w:fldChar w:fldCharType="end"/>
            </w:r>
          </w:hyperlink>
        </w:p>
        <w:p w:rsidR="00B14818" w:rsidRDefault="004308D2">
          <w:pPr>
            <w:pStyle w:val="TOC1"/>
            <w:tabs>
              <w:tab w:val="right" w:leader="dot" w:pos="8296"/>
            </w:tabs>
            <w:rPr>
              <w:rFonts w:asciiTheme="minorHAnsi" w:hAnsiTheme="minorHAnsi"/>
              <w:noProof/>
              <w:sz w:val="22"/>
            </w:rPr>
          </w:pPr>
          <w:hyperlink w:anchor="_Toc356232374" w:history="1">
            <w:r w:rsidR="00B14818" w:rsidRPr="00A01D9C">
              <w:rPr>
                <w:rStyle w:val="Hyperlink"/>
                <w:noProof/>
              </w:rPr>
              <w:t>4. Teritorijas attīstības indeksa pilnveidošana teritorijas attīstības novērtēšanas un uzraudzības veikšanai</w:t>
            </w:r>
            <w:r w:rsidR="00B14818">
              <w:rPr>
                <w:noProof/>
                <w:webHidden/>
              </w:rPr>
              <w:tab/>
            </w:r>
            <w:r w:rsidR="00B14818">
              <w:rPr>
                <w:noProof/>
                <w:webHidden/>
              </w:rPr>
              <w:fldChar w:fldCharType="begin"/>
            </w:r>
            <w:r w:rsidR="00B14818">
              <w:rPr>
                <w:noProof/>
                <w:webHidden/>
              </w:rPr>
              <w:instrText xml:space="preserve"> PAGEREF _Toc356232374 \h </w:instrText>
            </w:r>
            <w:r w:rsidR="00B14818">
              <w:rPr>
                <w:noProof/>
                <w:webHidden/>
              </w:rPr>
            </w:r>
            <w:r w:rsidR="00B14818">
              <w:rPr>
                <w:noProof/>
                <w:webHidden/>
              </w:rPr>
              <w:fldChar w:fldCharType="separate"/>
            </w:r>
            <w:r>
              <w:rPr>
                <w:noProof/>
                <w:webHidden/>
              </w:rPr>
              <w:t>26</w:t>
            </w:r>
            <w:r w:rsidR="00B14818">
              <w:rPr>
                <w:noProof/>
                <w:webHidden/>
              </w:rPr>
              <w:fldChar w:fldCharType="end"/>
            </w:r>
          </w:hyperlink>
        </w:p>
        <w:p w:rsidR="00B14818" w:rsidRDefault="004308D2">
          <w:pPr>
            <w:pStyle w:val="TOC2"/>
            <w:tabs>
              <w:tab w:val="right" w:leader="dot" w:pos="8296"/>
            </w:tabs>
            <w:rPr>
              <w:rFonts w:asciiTheme="minorHAnsi" w:hAnsiTheme="minorHAnsi"/>
              <w:noProof/>
              <w:sz w:val="22"/>
            </w:rPr>
          </w:pPr>
          <w:hyperlink w:anchor="_Toc356232375" w:history="1">
            <w:r w:rsidR="00B14818" w:rsidRPr="00A01D9C">
              <w:rPr>
                <w:rStyle w:val="Hyperlink"/>
                <w:noProof/>
              </w:rPr>
              <w:t>4.1. Jauns teritorijas attīstības indekss</w:t>
            </w:r>
            <w:r w:rsidR="00B14818">
              <w:rPr>
                <w:noProof/>
                <w:webHidden/>
              </w:rPr>
              <w:tab/>
            </w:r>
            <w:r w:rsidR="00B14818">
              <w:rPr>
                <w:noProof/>
                <w:webHidden/>
              </w:rPr>
              <w:fldChar w:fldCharType="begin"/>
            </w:r>
            <w:r w:rsidR="00B14818">
              <w:rPr>
                <w:noProof/>
                <w:webHidden/>
              </w:rPr>
              <w:instrText xml:space="preserve"> PAGEREF _Toc356232375 \h </w:instrText>
            </w:r>
            <w:r w:rsidR="00B14818">
              <w:rPr>
                <w:noProof/>
                <w:webHidden/>
              </w:rPr>
            </w:r>
            <w:r w:rsidR="00B14818">
              <w:rPr>
                <w:noProof/>
                <w:webHidden/>
              </w:rPr>
              <w:fldChar w:fldCharType="separate"/>
            </w:r>
            <w:r>
              <w:rPr>
                <w:noProof/>
                <w:webHidden/>
              </w:rPr>
              <w:t>26</w:t>
            </w:r>
            <w:r w:rsidR="00B14818">
              <w:rPr>
                <w:noProof/>
                <w:webHidden/>
              </w:rPr>
              <w:fldChar w:fldCharType="end"/>
            </w:r>
          </w:hyperlink>
        </w:p>
        <w:p w:rsidR="00B14818" w:rsidRDefault="004308D2">
          <w:pPr>
            <w:pStyle w:val="TOC2"/>
            <w:tabs>
              <w:tab w:val="right" w:leader="dot" w:pos="8296"/>
            </w:tabs>
            <w:rPr>
              <w:rFonts w:asciiTheme="minorHAnsi" w:hAnsiTheme="minorHAnsi"/>
              <w:noProof/>
              <w:sz w:val="22"/>
            </w:rPr>
          </w:pPr>
          <w:hyperlink w:anchor="_Toc356232376" w:history="1">
            <w:r w:rsidR="00B14818" w:rsidRPr="00A01D9C">
              <w:rPr>
                <w:rStyle w:val="Hyperlink"/>
                <w:noProof/>
              </w:rPr>
              <w:t>4.2. Metodoloģiskā ietvara attīstīšana Reģionālās attīstības indikatoru moduļa ietvaros</w:t>
            </w:r>
            <w:r w:rsidR="00B14818">
              <w:rPr>
                <w:noProof/>
                <w:webHidden/>
              </w:rPr>
              <w:tab/>
            </w:r>
            <w:r w:rsidR="00B14818">
              <w:rPr>
                <w:noProof/>
                <w:webHidden/>
              </w:rPr>
              <w:fldChar w:fldCharType="begin"/>
            </w:r>
            <w:r w:rsidR="00B14818">
              <w:rPr>
                <w:noProof/>
                <w:webHidden/>
              </w:rPr>
              <w:instrText xml:space="preserve"> PAGEREF _Toc356232376 \h </w:instrText>
            </w:r>
            <w:r w:rsidR="00B14818">
              <w:rPr>
                <w:noProof/>
                <w:webHidden/>
              </w:rPr>
            </w:r>
            <w:r w:rsidR="00B14818">
              <w:rPr>
                <w:noProof/>
                <w:webHidden/>
              </w:rPr>
              <w:fldChar w:fldCharType="separate"/>
            </w:r>
            <w:r>
              <w:rPr>
                <w:noProof/>
                <w:webHidden/>
              </w:rPr>
              <w:t>32</w:t>
            </w:r>
            <w:r w:rsidR="00B14818">
              <w:rPr>
                <w:noProof/>
                <w:webHidden/>
              </w:rPr>
              <w:fldChar w:fldCharType="end"/>
            </w:r>
          </w:hyperlink>
        </w:p>
        <w:p w:rsidR="00B14818" w:rsidRDefault="004308D2">
          <w:pPr>
            <w:pStyle w:val="TOC1"/>
            <w:tabs>
              <w:tab w:val="right" w:leader="dot" w:pos="8296"/>
            </w:tabs>
            <w:rPr>
              <w:rFonts w:asciiTheme="minorHAnsi" w:hAnsiTheme="minorHAnsi"/>
              <w:noProof/>
              <w:sz w:val="22"/>
            </w:rPr>
          </w:pPr>
          <w:hyperlink w:anchor="_Toc356232377" w:history="1">
            <w:r w:rsidR="00B14818" w:rsidRPr="00A01D9C">
              <w:rPr>
                <w:rStyle w:val="Hyperlink"/>
                <w:noProof/>
              </w:rPr>
              <w:t>5. Secinājumi un turpmākā rīcība</w:t>
            </w:r>
            <w:r w:rsidR="00B14818">
              <w:rPr>
                <w:noProof/>
                <w:webHidden/>
              </w:rPr>
              <w:tab/>
            </w:r>
            <w:r w:rsidR="00B14818">
              <w:rPr>
                <w:noProof/>
                <w:webHidden/>
              </w:rPr>
              <w:fldChar w:fldCharType="begin"/>
            </w:r>
            <w:r w:rsidR="00B14818">
              <w:rPr>
                <w:noProof/>
                <w:webHidden/>
              </w:rPr>
              <w:instrText xml:space="preserve"> PAGEREF _Toc356232377 \h </w:instrText>
            </w:r>
            <w:r w:rsidR="00B14818">
              <w:rPr>
                <w:noProof/>
                <w:webHidden/>
              </w:rPr>
            </w:r>
            <w:r w:rsidR="00B14818">
              <w:rPr>
                <w:noProof/>
                <w:webHidden/>
              </w:rPr>
              <w:fldChar w:fldCharType="separate"/>
            </w:r>
            <w:r>
              <w:rPr>
                <w:noProof/>
                <w:webHidden/>
              </w:rPr>
              <w:t>35</w:t>
            </w:r>
            <w:r w:rsidR="00B14818">
              <w:rPr>
                <w:noProof/>
                <w:webHidden/>
              </w:rPr>
              <w:fldChar w:fldCharType="end"/>
            </w:r>
          </w:hyperlink>
        </w:p>
        <w:p w:rsidR="00D60CCF" w:rsidRPr="00D60CCF" w:rsidRDefault="000420F9">
          <w:pPr>
            <w:rPr>
              <w:rFonts w:cs="Times New Roman"/>
            </w:rPr>
          </w:pPr>
          <w:r w:rsidRPr="00586806">
            <w:rPr>
              <w:rFonts w:cs="Times New Roman"/>
              <w:b/>
              <w:bCs/>
              <w:noProof/>
              <w:szCs w:val="24"/>
            </w:rPr>
            <w:fldChar w:fldCharType="end"/>
          </w:r>
        </w:p>
      </w:sdtContent>
    </w:sdt>
    <w:p w:rsidR="002B6464" w:rsidRPr="002B6464" w:rsidRDefault="002B6464" w:rsidP="002D63C2">
      <w:pPr>
        <w:jc w:val="center"/>
        <w:rPr>
          <w:rFonts w:cs="Times New Roman"/>
          <w:b/>
          <w:sz w:val="36"/>
          <w:szCs w:val="36"/>
        </w:rPr>
      </w:pPr>
    </w:p>
    <w:p w:rsidR="00C21BE9" w:rsidRDefault="00C21BE9" w:rsidP="00C21BE9">
      <w:pPr>
        <w:rPr>
          <w:rFonts w:cs="Times New Roman"/>
          <w:szCs w:val="24"/>
        </w:rPr>
      </w:pPr>
    </w:p>
    <w:p w:rsidR="002608EC" w:rsidRDefault="002608EC">
      <w:pPr>
        <w:rPr>
          <w:rFonts w:cs="Times New Roman"/>
          <w:szCs w:val="24"/>
        </w:rPr>
      </w:pPr>
    </w:p>
    <w:p w:rsidR="002608EC" w:rsidRDefault="002608EC">
      <w:pPr>
        <w:rPr>
          <w:rFonts w:cs="Times New Roman"/>
          <w:szCs w:val="24"/>
        </w:rPr>
      </w:pPr>
      <w:r>
        <w:rPr>
          <w:rFonts w:cs="Times New Roman"/>
          <w:szCs w:val="24"/>
        </w:rPr>
        <w:br w:type="page"/>
      </w:r>
    </w:p>
    <w:p w:rsidR="00FB375C" w:rsidRDefault="00FB375C" w:rsidP="00FB375C">
      <w:pPr>
        <w:pStyle w:val="Heading1"/>
        <w:rPr>
          <w:rFonts w:ascii="Times New Roman" w:hAnsi="Times New Roman" w:cs="Times New Roman"/>
        </w:rPr>
      </w:pPr>
      <w:bookmarkStart w:id="1" w:name="_Toc356232365"/>
      <w:r>
        <w:rPr>
          <w:rFonts w:ascii="Times New Roman" w:hAnsi="Times New Roman" w:cs="Times New Roman"/>
        </w:rPr>
        <w:lastRenderedPageBreak/>
        <w:t>Kopsavilkums</w:t>
      </w:r>
      <w:bookmarkEnd w:id="1"/>
    </w:p>
    <w:p w:rsidR="00FB375C" w:rsidRDefault="00FB375C" w:rsidP="00427E59">
      <w:pPr>
        <w:spacing w:line="240" w:lineRule="auto"/>
        <w:rPr>
          <w:rFonts w:cs="Times New Roman"/>
          <w:szCs w:val="24"/>
        </w:rPr>
      </w:pPr>
      <w:r>
        <w:rPr>
          <w:rFonts w:cs="Times New Roman"/>
          <w:szCs w:val="24"/>
        </w:rPr>
        <w:t>Informatīvajā ziņojumā ir identificētas un aprakstītas sekojošas divas būtiskākās problēmas:</w:t>
      </w:r>
    </w:p>
    <w:p w:rsidR="00FB375C" w:rsidRDefault="00FB375C" w:rsidP="004F62AD">
      <w:pPr>
        <w:pStyle w:val="ListParagraph"/>
        <w:numPr>
          <w:ilvl w:val="0"/>
          <w:numId w:val="33"/>
        </w:numPr>
        <w:spacing w:before="120"/>
        <w:rPr>
          <w:bCs/>
        </w:rPr>
      </w:pPr>
      <w:r>
        <w:rPr>
          <w:bCs/>
        </w:rPr>
        <w:t>teritorijas attīstības indeksa</w:t>
      </w:r>
      <w:r w:rsidR="001723C5">
        <w:rPr>
          <w:rStyle w:val="FootnoteReference"/>
          <w:bCs/>
        </w:rPr>
        <w:footnoteReference w:id="1"/>
      </w:r>
      <w:r>
        <w:rPr>
          <w:bCs/>
        </w:rPr>
        <w:t xml:space="preserve"> aprēķināšanai nepieciešamo rādītāju sastāvs un aprēķināšanas metodika ir palikuši tikpat kā nemainīgi, kopš Latvijas Statistikas institūts to izstrādāja 2000.g</w:t>
      </w:r>
      <w:r w:rsidR="00427E59">
        <w:rPr>
          <w:bCs/>
        </w:rPr>
        <w:t>.</w:t>
      </w:r>
      <w:r w:rsidR="00427E59" w:rsidRPr="00427E59">
        <w:rPr>
          <w:bCs/>
        </w:rPr>
        <w:t xml:space="preserve"> </w:t>
      </w:r>
      <w:r w:rsidR="00427E59">
        <w:rPr>
          <w:bCs/>
        </w:rPr>
        <w:t>ar mērķi noteikt īpaši atbalstāmās teritorijas</w:t>
      </w:r>
      <w:r>
        <w:rPr>
          <w:bCs/>
        </w:rPr>
        <w:t>;</w:t>
      </w:r>
    </w:p>
    <w:p w:rsidR="00FB375C" w:rsidRDefault="00FB375C" w:rsidP="004F62AD">
      <w:pPr>
        <w:pStyle w:val="ListParagraph"/>
        <w:numPr>
          <w:ilvl w:val="0"/>
          <w:numId w:val="33"/>
        </w:numPr>
        <w:spacing w:before="120"/>
        <w:rPr>
          <w:bCs/>
        </w:rPr>
      </w:pPr>
      <w:r>
        <w:rPr>
          <w:bCs/>
        </w:rPr>
        <w:t>teritorijas attīstības indekss plaši tiek lietots valsts pārvaldes lēmumu pieņemšanā, it īpaši Eiropas Savienības fondu</w:t>
      </w:r>
      <w:r w:rsidR="00945142">
        <w:rPr>
          <w:rStyle w:val="FootnoteReference"/>
          <w:bCs/>
        </w:rPr>
        <w:footnoteReference w:id="2"/>
      </w:r>
      <w:r>
        <w:rPr>
          <w:bCs/>
        </w:rPr>
        <w:t xml:space="preserve"> ieviešanā, lai gan sākotnēji tas tika izstrādāts vienam šauram mērķim: noteikt īpaši atbalstāmās teritorijas</w:t>
      </w:r>
      <w:r w:rsidR="004F62AD">
        <w:rPr>
          <w:bCs/>
        </w:rPr>
        <w:t>.</w:t>
      </w:r>
    </w:p>
    <w:p w:rsidR="00FB375C" w:rsidRDefault="00FB375C" w:rsidP="00427E59">
      <w:pPr>
        <w:spacing w:line="240" w:lineRule="auto"/>
        <w:rPr>
          <w:rFonts w:cs="Times New Roman"/>
          <w:bCs/>
          <w:szCs w:val="24"/>
        </w:rPr>
      </w:pPr>
      <w:r>
        <w:rPr>
          <w:rFonts w:cs="Times New Roman"/>
          <w:bCs/>
          <w:szCs w:val="24"/>
        </w:rPr>
        <w:t>Informatīvajā ziņojumā, balstoties uz Vides aizsardzības un reģionālās attīstības ministrijas (turpmāk – VARAM) izveidotās darba grupas veikto analīzi, ir aprakstīti un piedāvāti sekojoši priekšlikumi</w:t>
      </w:r>
      <w:r w:rsidR="004F62AD">
        <w:rPr>
          <w:rFonts w:cs="Times New Roman"/>
          <w:bCs/>
          <w:szCs w:val="24"/>
        </w:rPr>
        <w:t xml:space="preserve"> turpmākai rīcībai</w:t>
      </w:r>
      <w:r>
        <w:rPr>
          <w:rFonts w:cs="Times New Roman"/>
          <w:bCs/>
          <w:szCs w:val="24"/>
        </w:rPr>
        <w:t>:</w:t>
      </w:r>
    </w:p>
    <w:p w:rsidR="00FB375C" w:rsidRDefault="00FB375C" w:rsidP="00427E59">
      <w:pPr>
        <w:spacing w:line="240" w:lineRule="auto"/>
        <w:rPr>
          <w:rFonts w:cs="Times New Roman"/>
          <w:szCs w:val="24"/>
        </w:rPr>
      </w:pPr>
      <w:r>
        <w:rPr>
          <w:rFonts w:cs="Times New Roman"/>
          <w:szCs w:val="24"/>
        </w:rPr>
        <w:t>1) VARAM ir izstrādājusi jaunu teritorijas attīstības indeksu pašvaldībām, kura ietvaros netiek mainīta teritorijas attīstības indeksa</w:t>
      </w:r>
      <w:r w:rsidR="00D71597">
        <w:rPr>
          <w:rFonts w:cs="Times New Roman"/>
          <w:szCs w:val="24"/>
        </w:rPr>
        <w:t xml:space="preserve"> matemātiskā</w:t>
      </w:r>
      <w:r>
        <w:rPr>
          <w:rFonts w:cs="Times New Roman"/>
          <w:szCs w:val="24"/>
        </w:rPr>
        <w:t xml:space="preserve"> aprēķināšanas metodika, taču līdzšinējo 4 attīstības pamatrādītāju vietā tiek piedāvāts lietot </w:t>
      </w:r>
      <w:r>
        <w:rPr>
          <w:rFonts w:cs="Times New Roman"/>
          <w:b/>
          <w:szCs w:val="24"/>
        </w:rPr>
        <w:t xml:space="preserve">10 attīstības pamatrādītājus. </w:t>
      </w:r>
      <w:r>
        <w:rPr>
          <w:rFonts w:cs="Times New Roman"/>
          <w:szCs w:val="24"/>
        </w:rPr>
        <w:t>Tiek piedāvāts to sākt lietot nākamajā Eiropas Savienības fondu plānošanas periodā (2014.-2020.g).</w:t>
      </w:r>
    </w:p>
    <w:p w:rsidR="00FB375C" w:rsidRDefault="00E70408" w:rsidP="00427E59">
      <w:pPr>
        <w:spacing w:line="240" w:lineRule="auto"/>
        <w:rPr>
          <w:rFonts w:cs="Times New Roman"/>
          <w:szCs w:val="24"/>
        </w:rPr>
      </w:pPr>
      <w:r>
        <w:rPr>
          <w:rFonts w:cs="Times New Roman"/>
          <w:szCs w:val="24"/>
        </w:rPr>
        <w:t>2</w:t>
      </w:r>
      <w:r w:rsidR="00FB375C">
        <w:rPr>
          <w:rFonts w:cs="Times New Roman"/>
          <w:szCs w:val="24"/>
        </w:rPr>
        <w:t xml:space="preserve">) Attiecībā uz </w:t>
      </w:r>
      <w:r w:rsidR="00FB375C">
        <w:rPr>
          <w:rFonts w:cs="Times New Roman"/>
          <w:b/>
          <w:szCs w:val="24"/>
        </w:rPr>
        <w:t>jauna teritorijas attīstības</w:t>
      </w:r>
      <w:r w:rsidR="00880FBF">
        <w:rPr>
          <w:rFonts w:cs="Times New Roman"/>
          <w:b/>
          <w:szCs w:val="24"/>
        </w:rPr>
        <w:t xml:space="preserve"> indeksa</w:t>
      </w:r>
      <w:r w:rsidR="00FB375C">
        <w:rPr>
          <w:rFonts w:cs="Times New Roman"/>
          <w:b/>
          <w:szCs w:val="24"/>
        </w:rPr>
        <w:t xml:space="preserve"> pielietošanu</w:t>
      </w:r>
      <w:r w:rsidR="00FB375C">
        <w:rPr>
          <w:rFonts w:cs="Times New Roman"/>
          <w:szCs w:val="24"/>
        </w:rPr>
        <w:t xml:space="preserve"> valsts pārvaldes lēmumu pieņemšanā nākamajā Eiropas Savienības fondu plānošanas periodā (2014.-2020.g.):</w:t>
      </w:r>
    </w:p>
    <w:p w:rsidR="00FB375C" w:rsidRDefault="00FB375C" w:rsidP="00427E59">
      <w:pPr>
        <w:pStyle w:val="NoSpacing"/>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b/>
          <w:sz w:val="24"/>
          <w:szCs w:val="24"/>
        </w:rPr>
        <w:t>Turpināt teritorijas attīstības indeksu pielietot Eiropas Savienības fondu individuālu projektu vērtēšanā, taču</w:t>
      </w:r>
      <w:r>
        <w:rPr>
          <w:rFonts w:ascii="Times New Roman" w:hAnsi="Times New Roman" w:cs="Times New Roman"/>
          <w:sz w:val="24"/>
          <w:szCs w:val="24"/>
        </w:rPr>
        <w:t xml:space="preserve">: </w:t>
      </w:r>
    </w:p>
    <w:p w:rsidR="00FB375C" w:rsidRDefault="00FB375C" w:rsidP="00427E59">
      <w:pPr>
        <w:pStyle w:val="NoSpacing"/>
        <w:ind w:left="720"/>
        <w:jc w:val="both"/>
        <w:rPr>
          <w:rFonts w:ascii="Times New Roman" w:hAnsi="Times New Roman" w:cs="Times New Roman"/>
          <w:bCs/>
          <w:sz w:val="24"/>
          <w:szCs w:val="24"/>
        </w:rPr>
      </w:pPr>
      <w:r>
        <w:rPr>
          <w:rFonts w:ascii="Times New Roman" w:hAnsi="Times New Roman" w:cs="Times New Roman"/>
          <w:bCs/>
          <w:sz w:val="24"/>
          <w:szCs w:val="24"/>
        </w:rPr>
        <w:t xml:space="preserve">i) izvērtēt teritorijas attīstības indeksa lietošanas nepieciešamību </w:t>
      </w:r>
      <w:r>
        <w:rPr>
          <w:rFonts w:ascii="Times New Roman" w:hAnsi="Times New Roman" w:cs="Times New Roman"/>
          <w:sz w:val="24"/>
          <w:szCs w:val="24"/>
        </w:rPr>
        <w:t>individuālo projektu vērtēšanā, projektu vērtēšanas procesā piešķirot konkrētu punktu skaitu atkarībā no projektu īstenošanas vietas (pašvaldības) teritorijas attīstības indeksa;</w:t>
      </w:r>
    </w:p>
    <w:p w:rsidR="00FB375C" w:rsidRDefault="00FB375C" w:rsidP="00427E59">
      <w:pPr>
        <w:pStyle w:val="NoSpacing"/>
        <w:ind w:left="720"/>
        <w:jc w:val="both"/>
        <w:rPr>
          <w:rFonts w:ascii="Times New Roman" w:hAnsi="Times New Roman" w:cs="Times New Roman"/>
          <w:bCs/>
          <w:sz w:val="24"/>
          <w:szCs w:val="24"/>
        </w:rPr>
      </w:pPr>
      <w:r>
        <w:rPr>
          <w:rFonts w:ascii="Times New Roman" w:hAnsi="Times New Roman" w:cs="Times New Roman"/>
          <w:sz w:val="24"/>
          <w:szCs w:val="24"/>
        </w:rPr>
        <w:t>ii) projektu vērtēšanas procesā vienāda novērtējuma gadījumā, teritorijas attīstības indeksu lietot tikai kā nākamo alternatīvo izšķirošo rādītāju aiz nozares specifiskā rādītāja;</w:t>
      </w:r>
    </w:p>
    <w:p w:rsidR="00FB375C" w:rsidRPr="004F62AD" w:rsidRDefault="00FB375C" w:rsidP="004F62AD">
      <w:pPr>
        <w:pStyle w:val="NoSpacing"/>
        <w:ind w:left="720"/>
        <w:jc w:val="both"/>
        <w:rPr>
          <w:rFonts w:ascii="Times New Roman" w:hAnsi="Times New Roman" w:cs="Times New Roman"/>
          <w:bCs/>
          <w:sz w:val="24"/>
          <w:szCs w:val="24"/>
        </w:rPr>
      </w:pPr>
      <w:r>
        <w:rPr>
          <w:rFonts w:ascii="Times New Roman" w:hAnsi="Times New Roman" w:cs="Times New Roman"/>
          <w:sz w:val="24"/>
          <w:szCs w:val="24"/>
        </w:rPr>
        <w:t xml:space="preserve">iii) teritoriālu nosacījumu izstrādē, piemēram, īstenošanas vietas ierobežojumu noteikšanā, teritorijas attīstības indeksu lietot tikai kā vienu no kritērijiem. </w:t>
      </w:r>
    </w:p>
    <w:p w:rsidR="00FB375C" w:rsidRDefault="00FB375C" w:rsidP="004F62AD">
      <w:pPr>
        <w:pStyle w:val="NoSpacing"/>
        <w:spacing w:before="12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b/>
          <w:sz w:val="24"/>
          <w:szCs w:val="24"/>
        </w:rPr>
        <w:t>Atteikties no teritorijas attīstības indeksa pielietošanas</w:t>
      </w:r>
      <w:r>
        <w:rPr>
          <w:rFonts w:ascii="Times New Roman" w:hAnsi="Times New Roman" w:cs="Times New Roman"/>
          <w:sz w:val="24"/>
          <w:szCs w:val="24"/>
        </w:rPr>
        <w:t xml:space="preserve">, to izmantojot kā kritēriju, lai noteiktu </w:t>
      </w:r>
      <w:r>
        <w:rPr>
          <w:rFonts w:ascii="Times New Roman" w:hAnsi="Times New Roman" w:cs="Times New Roman"/>
          <w:b/>
          <w:sz w:val="24"/>
          <w:szCs w:val="24"/>
        </w:rPr>
        <w:t>valsts budžeta dotācijas apmēru pašvaldībām</w:t>
      </w:r>
      <w:r>
        <w:rPr>
          <w:rFonts w:ascii="Times New Roman" w:hAnsi="Times New Roman" w:cs="Times New Roman"/>
          <w:sz w:val="24"/>
          <w:szCs w:val="24"/>
        </w:rPr>
        <w:t xml:space="preserve"> to īstenotos Eiropas Savienības struktūrfondu un Kohēzijas fonda projektos. Teritorijas attīstības indeksu aizstāt ar alternatīvu specifisku rādītāju, kas daudz objektīvāk raksturo pašvaldības finansiālo rīcībspēju.</w:t>
      </w:r>
    </w:p>
    <w:p w:rsidR="00FB375C" w:rsidRDefault="00FB375C" w:rsidP="004F62AD">
      <w:pPr>
        <w:pStyle w:val="NoSpacing"/>
        <w:spacing w:before="120"/>
        <w:jc w:val="both"/>
        <w:rPr>
          <w:rFonts w:ascii="Times New Roman" w:hAnsi="Times New Roman" w:cs="Times New Roman"/>
          <w:sz w:val="24"/>
          <w:szCs w:val="24"/>
        </w:rPr>
      </w:pPr>
      <w:r>
        <w:rPr>
          <w:rFonts w:ascii="Times New Roman" w:hAnsi="Times New Roman" w:cs="Times New Roman"/>
          <w:sz w:val="24"/>
          <w:szCs w:val="24"/>
        </w:rPr>
        <w:lastRenderedPageBreak/>
        <w:t xml:space="preserve">c) Turpināt </w:t>
      </w:r>
      <w:r w:rsidR="004F62AD">
        <w:rPr>
          <w:rFonts w:ascii="Times New Roman" w:hAnsi="Times New Roman" w:cs="Times New Roman"/>
          <w:sz w:val="24"/>
          <w:szCs w:val="24"/>
        </w:rPr>
        <w:t xml:space="preserve">izmantot </w:t>
      </w:r>
      <w:r>
        <w:rPr>
          <w:rFonts w:ascii="Times New Roman" w:hAnsi="Times New Roman" w:cs="Times New Roman"/>
          <w:sz w:val="24"/>
          <w:szCs w:val="24"/>
        </w:rPr>
        <w:t xml:space="preserve">teritorijas attīstības indeksu Eiropas Savienības fondu uzraudzības vajadzībām (piemēram, ietekmes vērtēšanai uz teritoriju attīstību), kā arī finansējuma teritoriālā plānošanā – bet ar nosacījumu, ka tas </w:t>
      </w:r>
      <w:r w:rsidR="004F62AD">
        <w:rPr>
          <w:rFonts w:ascii="Times New Roman" w:hAnsi="Times New Roman" w:cs="Times New Roman"/>
          <w:sz w:val="24"/>
          <w:szCs w:val="24"/>
        </w:rPr>
        <w:t xml:space="preserve">ir </w:t>
      </w:r>
      <w:r>
        <w:rPr>
          <w:rFonts w:ascii="Times New Roman" w:hAnsi="Times New Roman" w:cs="Times New Roman"/>
          <w:sz w:val="24"/>
          <w:szCs w:val="24"/>
        </w:rPr>
        <w:t>tikai viens no kritērijiem lēmumu pieņemšanā.</w:t>
      </w:r>
    </w:p>
    <w:p w:rsidR="00FB375C" w:rsidRDefault="00FB375C" w:rsidP="00D60CCF">
      <w:pPr>
        <w:pStyle w:val="Heading1"/>
        <w:rPr>
          <w:rFonts w:ascii="Times New Roman" w:hAnsi="Times New Roman" w:cs="Times New Roman"/>
        </w:rPr>
      </w:pPr>
    </w:p>
    <w:p w:rsidR="00FB375C" w:rsidRDefault="00FB375C">
      <w:pPr>
        <w:rPr>
          <w:rFonts w:eastAsiaTheme="majorEastAsia" w:cs="Times New Roman"/>
          <w:b/>
          <w:bCs/>
          <w:color w:val="365F91" w:themeColor="accent1" w:themeShade="BF"/>
          <w:sz w:val="28"/>
          <w:szCs w:val="28"/>
        </w:rPr>
      </w:pPr>
      <w:r>
        <w:rPr>
          <w:rFonts w:cs="Times New Roman"/>
        </w:rPr>
        <w:br w:type="page"/>
      </w:r>
    </w:p>
    <w:p w:rsidR="00280D57" w:rsidRDefault="00280D57" w:rsidP="00280D57">
      <w:pPr>
        <w:pStyle w:val="Heading1"/>
        <w:rPr>
          <w:rFonts w:ascii="Times New Roman" w:hAnsi="Times New Roman" w:cs="Times New Roman"/>
        </w:rPr>
      </w:pPr>
      <w:bookmarkStart w:id="2" w:name="_Toc356232366"/>
      <w:r>
        <w:rPr>
          <w:rFonts w:ascii="Times New Roman" w:hAnsi="Times New Roman" w:cs="Times New Roman"/>
        </w:rPr>
        <w:lastRenderedPageBreak/>
        <w:t>Izstrādes pamatojums</w:t>
      </w:r>
      <w:bookmarkEnd w:id="2"/>
    </w:p>
    <w:p w:rsidR="00DD229D" w:rsidRDefault="00DD229D" w:rsidP="00D7201F">
      <w:pPr>
        <w:spacing w:line="240" w:lineRule="auto"/>
        <w:rPr>
          <w:rFonts w:cs="Times New Roman"/>
          <w:szCs w:val="24"/>
        </w:rPr>
      </w:pPr>
      <w:r>
        <w:rPr>
          <w:rFonts w:cs="Times New Roman"/>
          <w:szCs w:val="24"/>
        </w:rPr>
        <w:t xml:space="preserve">Saskaņā ar </w:t>
      </w:r>
      <w:r w:rsidR="00834C53">
        <w:rPr>
          <w:rFonts w:cs="Times New Roman"/>
          <w:szCs w:val="24"/>
        </w:rPr>
        <w:t>VARAM</w:t>
      </w:r>
      <w:r w:rsidRPr="00051DFF">
        <w:rPr>
          <w:rFonts w:cs="Times New Roman"/>
          <w:szCs w:val="24"/>
        </w:rPr>
        <w:t xml:space="preserve"> </w:t>
      </w:r>
      <w:r>
        <w:rPr>
          <w:rFonts w:cs="Times New Roman"/>
          <w:szCs w:val="24"/>
        </w:rPr>
        <w:t>un Latvijas Pašvaldību savienības</w:t>
      </w:r>
      <w:r w:rsidRPr="00051DFF">
        <w:rPr>
          <w:rFonts w:cs="Times New Roman"/>
          <w:szCs w:val="24"/>
        </w:rPr>
        <w:t xml:space="preserve"> (turpmāk – LPS) 2012.g.</w:t>
      </w:r>
      <w:r>
        <w:rPr>
          <w:rFonts w:cs="Times New Roman"/>
          <w:szCs w:val="24"/>
        </w:rPr>
        <w:t xml:space="preserve"> ikgadējās sarunās panākto vienošanos (15.06.2012. sarunu protokola Nr.2. 1.1.apak</w:t>
      </w:r>
      <w:r w:rsidR="00EA56D2">
        <w:rPr>
          <w:rFonts w:cs="Times New Roman"/>
          <w:szCs w:val="24"/>
        </w:rPr>
        <w:t>špunkts</w:t>
      </w:r>
      <w:r>
        <w:rPr>
          <w:rStyle w:val="FootnoteReference"/>
          <w:rFonts w:cs="Times New Roman"/>
          <w:szCs w:val="24"/>
        </w:rPr>
        <w:footnoteReference w:id="3"/>
      </w:r>
      <w:r w:rsidR="00EA56D2">
        <w:rPr>
          <w:rFonts w:cs="Times New Roman"/>
          <w:szCs w:val="24"/>
        </w:rPr>
        <w:t>) VARAM izveido darba grupu, kuras sastāvā ietilpst pašvaldību pārstāvji, teritorijas attīstības indeksa pilnveidošanai.</w:t>
      </w:r>
    </w:p>
    <w:p w:rsidR="00EA56D2" w:rsidRDefault="00EA56D2" w:rsidP="00D7201F">
      <w:pPr>
        <w:spacing w:line="240" w:lineRule="auto"/>
        <w:rPr>
          <w:rFonts w:cs="Times New Roman"/>
          <w:szCs w:val="24"/>
        </w:rPr>
      </w:pPr>
      <w:r>
        <w:rPr>
          <w:rFonts w:cs="Times New Roman"/>
          <w:szCs w:val="24"/>
        </w:rPr>
        <w:t>VARAM 2012.gada novembrī izveidoja un turpmāk vadīja neformālu darba grupu</w:t>
      </w:r>
      <w:r w:rsidR="000662CC">
        <w:rPr>
          <w:rFonts w:cs="Times New Roman"/>
          <w:szCs w:val="24"/>
        </w:rPr>
        <w:t xml:space="preserve"> (turpmāk – </w:t>
      </w:r>
      <w:r w:rsidR="004711AA">
        <w:rPr>
          <w:rFonts w:cs="Times New Roman"/>
          <w:szCs w:val="24"/>
        </w:rPr>
        <w:t xml:space="preserve">indeksa </w:t>
      </w:r>
      <w:r w:rsidR="000662CC">
        <w:rPr>
          <w:rFonts w:cs="Times New Roman"/>
          <w:szCs w:val="24"/>
        </w:rPr>
        <w:t>darba grupa)</w:t>
      </w:r>
      <w:r>
        <w:rPr>
          <w:rFonts w:cs="Times New Roman"/>
          <w:szCs w:val="24"/>
        </w:rPr>
        <w:t>, kuras sastāvā ietilpa Jūrmalas</w:t>
      </w:r>
      <w:r w:rsidRPr="00051DFF">
        <w:rPr>
          <w:rFonts w:cs="Times New Roman"/>
          <w:szCs w:val="24"/>
        </w:rPr>
        <w:t>,</w:t>
      </w:r>
      <w:r>
        <w:rPr>
          <w:rFonts w:cs="Times New Roman"/>
          <w:szCs w:val="24"/>
        </w:rPr>
        <w:t xml:space="preserve"> Rīgas, Valmieras, Carnikavas novada, Dobeles novada, Salaspils novada, Ādažu novada, Siguldas novada pašvaldību,</w:t>
      </w:r>
      <w:r w:rsidRPr="00051DFF">
        <w:rPr>
          <w:rFonts w:cs="Times New Roman"/>
          <w:szCs w:val="24"/>
        </w:rPr>
        <w:t xml:space="preserve"> LPS, Latvijas Lielo pilsētu asociācijas, Finanšu ministrijas, Zemkopības ministrijas, Pārresoru koordinācijas centra, </w:t>
      </w:r>
      <w:r w:rsidR="00917E7D">
        <w:rPr>
          <w:rFonts w:cs="Times New Roman"/>
          <w:szCs w:val="24"/>
        </w:rPr>
        <w:t>VRAA</w:t>
      </w:r>
      <w:r w:rsidRPr="00051DFF">
        <w:rPr>
          <w:rFonts w:cs="Times New Roman"/>
          <w:szCs w:val="24"/>
        </w:rPr>
        <w:t>, Rīgas Tehniskās universitātes, Latvijas Universitātes pārstāvji.</w:t>
      </w:r>
    </w:p>
    <w:p w:rsidR="00D7201F" w:rsidRPr="00F52A44" w:rsidRDefault="00D7201F" w:rsidP="00D7201F">
      <w:pPr>
        <w:spacing w:line="240" w:lineRule="auto"/>
        <w:rPr>
          <w:rFonts w:cs="Times New Roman"/>
          <w:szCs w:val="24"/>
        </w:rPr>
      </w:pPr>
      <w:r>
        <w:rPr>
          <w:rFonts w:cs="Times New Roman"/>
          <w:szCs w:val="24"/>
        </w:rPr>
        <w:t>Informatīvo zi</w:t>
      </w:r>
      <w:r w:rsidR="00EA56D2">
        <w:rPr>
          <w:rFonts w:cs="Times New Roman"/>
          <w:szCs w:val="24"/>
        </w:rPr>
        <w:t>ņojumu ir izstrādājusi VARAM</w:t>
      </w:r>
      <w:r>
        <w:rPr>
          <w:rFonts w:cs="Times New Roman"/>
          <w:szCs w:val="24"/>
        </w:rPr>
        <w:t xml:space="preserve"> pēc savas iniciatīvas</w:t>
      </w:r>
      <w:r w:rsidR="00590BB7">
        <w:rPr>
          <w:rFonts w:cs="Times New Roman"/>
          <w:szCs w:val="24"/>
        </w:rPr>
        <w:t xml:space="preserve"> kā to pieļauj Ministru kabineta 07.04.2009. noteikumu Nr.300 „Ministru kabineta kārtības rullis” 58.punkts</w:t>
      </w:r>
      <w:r w:rsidR="000662CC">
        <w:rPr>
          <w:rFonts w:cs="Times New Roman"/>
          <w:szCs w:val="24"/>
        </w:rPr>
        <w:t>, un tā mērķis ir apkopot</w:t>
      </w:r>
      <w:r w:rsidR="004711AA">
        <w:rPr>
          <w:rFonts w:cs="Times New Roman"/>
          <w:szCs w:val="24"/>
        </w:rPr>
        <w:t xml:space="preserve"> indeksa</w:t>
      </w:r>
      <w:r w:rsidR="000662CC">
        <w:rPr>
          <w:rFonts w:cs="Times New Roman"/>
          <w:szCs w:val="24"/>
        </w:rPr>
        <w:t xml:space="preserve"> darba grupas rezultātus, kā arī</w:t>
      </w:r>
      <w:r>
        <w:rPr>
          <w:rFonts w:cs="Times New Roman"/>
          <w:szCs w:val="24"/>
        </w:rPr>
        <w:t xml:space="preserve"> a</w:t>
      </w:r>
      <w:r w:rsidRPr="00F52A44">
        <w:rPr>
          <w:rFonts w:cs="Times New Roman"/>
          <w:szCs w:val="24"/>
        </w:rPr>
        <w:t xml:space="preserve">pzinoties dažādus teritorijas attīstības </w:t>
      </w:r>
      <w:r>
        <w:rPr>
          <w:rFonts w:cs="Times New Roman"/>
          <w:szCs w:val="24"/>
        </w:rPr>
        <w:t>indeksa pielietošanas gadījumus un izvērtējot līdzšinējo teritorijas attīstības indeksa aprēķināšanas kārtību,</w:t>
      </w:r>
      <w:r w:rsidRPr="00F52A44">
        <w:rPr>
          <w:rFonts w:cs="Times New Roman"/>
          <w:szCs w:val="24"/>
        </w:rPr>
        <w:t xml:space="preserve"> sniegt priekšlikumus:</w:t>
      </w:r>
    </w:p>
    <w:p w:rsidR="00D7201F" w:rsidRDefault="00E7155D" w:rsidP="00D7201F">
      <w:pPr>
        <w:pStyle w:val="ListParagraph"/>
        <w:numPr>
          <w:ilvl w:val="0"/>
          <w:numId w:val="3"/>
        </w:numPr>
      </w:pPr>
      <w:r>
        <w:t>Teritorijas attīstības i</w:t>
      </w:r>
      <w:r w:rsidR="00D7201F" w:rsidRPr="00F52A44">
        <w:t>ndeksa aprēķināšanai (rādītāji, metodika)</w:t>
      </w:r>
      <w:r w:rsidR="00D7201F">
        <w:t>.</w:t>
      </w:r>
    </w:p>
    <w:p w:rsidR="00D7201F" w:rsidRDefault="00E7155D" w:rsidP="00D7201F">
      <w:pPr>
        <w:pStyle w:val="ListParagraph"/>
        <w:numPr>
          <w:ilvl w:val="0"/>
          <w:numId w:val="3"/>
        </w:numPr>
      </w:pPr>
      <w:r>
        <w:t>Teritorijas attīstības i</w:t>
      </w:r>
      <w:r w:rsidR="00D7201F" w:rsidRPr="00F52A44">
        <w:t>ndeksa</w:t>
      </w:r>
      <w:r w:rsidR="000662CC">
        <w:t xml:space="preserve"> praktiskajai</w:t>
      </w:r>
      <w:r w:rsidR="00D7201F" w:rsidRPr="00F52A44">
        <w:t xml:space="preserve"> piemērošanai</w:t>
      </w:r>
      <w:r w:rsidR="00D7201F">
        <w:t>, koncentrējoties uz tā potenciālo piemērošanu</w:t>
      </w:r>
      <w:r w:rsidR="00D7201F" w:rsidRPr="00F52A44">
        <w:t xml:space="preserve"> E</w:t>
      </w:r>
      <w:r w:rsidR="00D7201F">
        <w:t xml:space="preserve">iropas </w:t>
      </w:r>
      <w:r w:rsidR="00D7201F" w:rsidRPr="00F52A44">
        <w:t>S</w:t>
      </w:r>
      <w:r w:rsidR="00D7201F">
        <w:t>avienības fondu 2014.-2020.g.</w:t>
      </w:r>
      <w:r w:rsidR="00D7201F" w:rsidRPr="00F52A44">
        <w:t xml:space="preserve"> plānošanas periodā</w:t>
      </w:r>
      <w:r w:rsidR="00D7201F">
        <w:t>.</w:t>
      </w:r>
    </w:p>
    <w:p w:rsidR="00B65AF9" w:rsidRDefault="00D7201F" w:rsidP="00D7201F">
      <w:pPr>
        <w:spacing w:line="240" w:lineRule="auto"/>
        <w:rPr>
          <w:rFonts w:cs="Times New Roman"/>
          <w:szCs w:val="24"/>
        </w:rPr>
      </w:pPr>
      <w:r>
        <w:rPr>
          <w:rFonts w:cs="Times New Roman"/>
          <w:szCs w:val="24"/>
        </w:rPr>
        <w:t xml:space="preserve">Jāatzīmē, ka VARAM regulāri seko līdzi aktuālākajai zinātniskajai darbībai saistībā ar teritorijas attīstības indeksa pilnveidošanu. Jāsecina, ka līdz šim nav veikta teritorijas attīstības indeksa praktiskās pielietošanas izpēte un sniegti tādi priekšlikumi, kuri risinātu teritorijas attīstības pilnveidošanas jautājumu vietējo pašvaldību iedalījumā. </w:t>
      </w:r>
      <w:r w:rsidR="00B65AF9">
        <w:rPr>
          <w:rFonts w:cs="Times New Roman"/>
          <w:szCs w:val="24"/>
        </w:rPr>
        <w:t>Līdz ar to tas arī ir viens no iemesliem informatīvā ziņojuma sagatavo</w:t>
      </w:r>
      <w:r w:rsidR="00AB1ED1">
        <w:rPr>
          <w:rFonts w:cs="Times New Roman"/>
          <w:szCs w:val="24"/>
        </w:rPr>
        <w:t>šanai.</w:t>
      </w:r>
    </w:p>
    <w:p w:rsidR="00D7201F" w:rsidRDefault="00AB1ED1" w:rsidP="00D7201F">
      <w:pPr>
        <w:spacing w:line="240" w:lineRule="auto"/>
        <w:rPr>
          <w:rFonts w:cs="Times New Roman"/>
          <w:szCs w:val="24"/>
        </w:rPr>
      </w:pPr>
      <w:r>
        <w:rPr>
          <w:rFonts w:cs="Times New Roman"/>
          <w:szCs w:val="24"/>
        </w:rPr>
        <w:t>T</w:t>
      </w:r>
      <w:r w:rsidR="000662CC" w:rsidRPr="00E85903">
        <w:rPr>
          <w:rFonts w:cs="Times New Roman"/>
          <w:szCs w:val="24"/>
        </w:rPr>
        <w:t>eritorijas attīstības indeksa autoru (Dr. habil.oec. O.Krastiņa; Dr. habil.oec. E.Vanaga un pētnieces V.Locānes) publikācijas gan statistikai veltītos rakstu krājumos, gan monogrāfijās</w:t>
      </w:r>
      <w:r>
        <w:rPr>
          <w:rFonts w:cs="Times New Roman"/>
          <w:szCs w:val="24"/>
        </w:rPr>
        <w:t xml:space="preserve"> ir pieskārušās vairāk esošā teritorijas attīstības indeksa izpētei, bet ne jauna izstrādei</w:t>
      </w:r>
      <w:r w:rsidR="00B65AF9">
        <w:rPr>
          <w:rFonts w:cs="Times New Roman"/>
          <w:szCs w:val="24"/>
        </w:rPr>
        <w:t>.</w:t>
      </w:r>
      <w:r>
        <w:rPr>
          <w:rFonts w:cs="Times New Roman"/>
          <w:szCs w:val="24"/>
        </w:rPr>
        <w:t xml:space="preserve"> Savukārt atsevišķu promociju darbos ir izstrādāts jauns teritorijas attīstības indekss aprēķināšanai </w:t>
      </w:r>
      <w:r w:rsidRPr="00E7155D">
        <w:rPr>
          <w:rFonts w:cs="Times New Roman"/>
          <w:b/>
          <w:szCs w:val="24"/>
        </w:rPr>
        <w:t>pa plānošanas reģioniem</w:t>
      </w:r>
      <w:r w:rsidRPr="00E85903">
        <w:rPr>
          <w:rStyle w:val="FootnoteReference"/>
          <w:rFonts w:cs="Times New Roman"/>
          <w:szCs w:val="24"/>
        </w:rPr>
        <w:footnoteReference w:id="4"/>
      </w:r>
      <w:r>
        <w:rPr>
          <w:rFonts w:cs="Times New Roman"/>
          <w:szCs w:val="24"/>
        </w:rPr>
        <w:t xml:space="preserve">, kā arī izstrādāts jauns konkurētspējas indekss aprēķināšanai </w:t>
      </w:r>
      <w:r w:rsidRPr="00E7155D">
        <w:rPr>
          <w:rFonts w:cs="Times New Roman"/>
          <w:b/>
          <w:szCs w:val="24"/>
        </w:rPr>
        <w:t>pa plānošanas reģioniem</w:t>
      </w:r>
      <w:r>
        <w:rPr>
          <w:rFonts w:cs="Times New Roman"/>
          <w:szCs w:val="24"/>
        </w:rPr>
        <w:t>.</w:t>
      </w:r>
      <w:r w:rsidRPr="00AB1ED1">
        <w:rPr>
          <w:rStyle w:val="FootnoteReference"/>
          <w:rFonts w:cs="Times New Roman"/>
          <w:szCs w:val="24"/>
        </w:rPr>
        <w:t xml:space="preserve"> </w:t>
      </w:r>
      <w:r w:rsidRPr="00E85903">
        <w:rPr>
          <w:rStyle w:val="FootnoteReference"/>
          <w:rFonts w:cs="Times New Roman"/>
          <w:szCs w:val="24"/>
        </w:rPr>
        <w:footnoteReference w:id="5"/>
      </w:r>
    </w:p>
    <w:p w:rsidR="00280D57" w:rsidRPr="00280D57" w:rsidRDefault="00280D57" w:rsidP="00280D57"/>
    <w:p w:rsidR="00280D57" w:rsidRDefault="00280D57">
      <w:pPr>
        <w:rPr>
          <w:rFonts w:eastAsiaTheme="majorEastAsia" w:cs="Times New Roman"/>
          <w:b/>
          <w:bCs/>
          <w:color w:val="365F91" w:themeColor="accent1" w:themeShade="BF"/>
          <w:sz w:val="28"/>
          <w:szCs w:val="28"/>
        </w:rPr>
      </w:pPr>
      <w:r>
        <w:rPr>
          <w:rFonts w:cs="Times New Roman"/>
        </w:rPr>
        <w:br w:type="page"/>
      </w:r>
    </w:p>
    <w:p w:rsidR="002608EC" w:rsidRPr="00F92080" w:rsidRDefault="00C55F59" w:rsidP="00D60CCF">
      <w:pPr>
        <w:pStyle w:val="Heading1"/>
        <w:rPr>
          <w:rFonts w:ascii="Times New Roman" w:hAnsi="Times New Roman" w:cs="Times New Roman"/>
        </w:rPr>
      </w:pPr>
      <w:bookmarkStart w:id="3" w:name="_Toc356232367"/>
      <w:r>
        <w:rPr>
          <w:rFonts w:ascii="Times New Roman" w:hAnsi="Times New Roman" w:cs="Times New Roman"/>
        </w:rPr>
        <w:lastRenderedPageBreak/>
        <w:t>1.</w:t>
      </w:r>
      <w:r w:rsidR="00EF2D28">
        <w:rPr>
          <w:rFonts w:ascii="Times New Roman" w:hAnsi="Times New Roman" w:cs="Times New Roman"/>
        </w:rPr>
        <w:t xml:space="preserve"> </w:t>
      </w:r>
      <w:r w:rsidR="002608EC" w:rsidRPr="00F92080">
        <w:rPr>
          <w:rFonts w:ascii="Times New Roman" w:hAnsi="Times New Roman" w:cs="Times New Roman"/>
        </w:rPr>
        <w:t>Esošā situācija</w:t>
      </w:r>
      <w:r w:rsidR="00873D6E">
        <w:rPr>
          <w:rFonts w:ascii="Times New Roman" w:hAnsi="Times New Roman" w:cs="Times New Roman"/>
        </w:rPr>
        <w:t xml:space="preserve"> un problēmas</w:t>
      </w:r>
      <w:r w:rsidR="002608EC" w:rsidRPr="00F92080">
        <w:rPr>
          <w:rFonts w:ascii="Times New Roman" w:hAnsi="Times New Roman" w:cs="Times New Roman"/>
        </w:rPr>
        <w:t xml:space="preserve"> teritorijas attīstības indeksa pielietošanā</w:t>
      </w:r>
      <w:r w:rsidR="005F0FE9">
        <w:rPr>
          <w:rStyle w:val="FootnoteReference"/>
          <w:rFonts w:ascii="Times New Roman" w:hAnsi="Times New Roman" w:cs="Times New Roman"/>
        </w:rPr>
        <w:footnoteReference w:id="6"/>
      </w:r>
      <w:bookmarkEnd w:id="3"/>
    </w:p>
    <w:p w:rsidR="00A03DF4" w:rsidRPr="00327977" w:rsidRDefault="00A03DF4" w:rsidP="00FB375C">
      <w:pPr>
        <w:spacing w:after="0" w:line="240" w:lineRule="auto"/>
        <w:rPr>
          <w:rFonts w:cs="Times New Roman"/>
          <w:bCs/>
          <w:szCs w:val="24"/>
        </w:rPr>
      </w:pPr>
      <w:r w:rsidRPr="00A03DF4">
        <w:rPr>
          <w:rFonts w:cs="Times New Roman"/>
          <w:bCs/>
          <w:szCs w:val="24"/>
        </w:rPr>
        <w:t>Latvijas</w:t>
      </w:r>
      <w:r w:rsidR="00C007C5">
        <w:rPr>
          <w:rFonts w:cs="Times New Roman"/>
          <w:bCs/>
          <w:szCs w:val="24"/>
        </w:rPr>
        <w:t xml:space="preserve"> Statistikas institūts 2000.g.</w:t>
      </w:r>
      <w:r w:rsidRPr="00A03DF4">
        <w:rPr>
          <w:rFonts w:cs="Times New Roman"/>
          <w:bCs/>
          <w:szCs w:val="24"/>
        </w:rPr>
        <w:t xml:space="preserve"> izstrādāja metodiku teritorijas attīstības indeksa aprēķināšanai ar mērķi noteikt īpaši atbalstāmās teritorijas. Kā vispārinātu rādītāju, lai sabiedrībai saprotamā veidā raksturotu reģionālās atšķirības un sniegtu informāciju par teritoriju attīstības līmeni, to sāka izmantot arī </w:t>
      </w:r>
      <w:r w:rsidR="00917E7D">
        <w:rPr>
          <w:rFonts w:cs="Times New Roman"/>
          <w:bCs/>
          <w:szCs w:val="24"/>
        </w:rPr>
        <w:t>VRAA</w:t>
      </w:r>
      <w:r w:rsidRPr="00A03DF4">
        <w:rPr>
          <w:rFonts w:cs="Times New Roman"/>
          <w:bCs/>
          <w:szCs w:val="24"/>
        </w:rPr>
        <w:t xml:space="preserve">, sagatavojot ikgadējos pārskatus „Reģionu attīstība Latvijā”. </w:t>
      </w:r>
      <w:r w:rsidR="00917E7D">
        <w:rPr>
          <w:rFonts w:cs="Times New Roman"/>
          <w:bCs/>
          <w:szCs w:val="24"/>
        </w:rPr>
        <w:t>VRAA</w:t>
      </w:r>
      <w:r w:rsidRPr="00A03DF4">
        <w:rPr>
          <w:rFonts w:cs="Times New Roman"/>
          <w:bCs/>
          <w:szCs w:val="24"/>
        </w:rPr>
        <w:t xml:space="preserve"> priekšgājēja valsts sabiedrība ar ierobežotu atbildību „Reģionu attīstība” pirmos teritorijas attīstības indeksa aprēķinus publicēja 2003.gada „Reģionu</w:t>
      </w:r>
      <w:r w:rsidR="0074263E">
        <w:rPr>
          <w:rFonts w:cs="Times New Roman"/>
          <w:bCs/>
          <w:szCs w:val="24"/>
        </w:rPr>
        <w:t xml:space="preserve"> attīstība Latvijā” pārskatā</w:t>
      </w:r>
      <w:r w:rsidRPr="00A03DF4">
        <w:rPr>
          <w:rFonts w:cs="Times New Roman"/>
          <w:bCs/>
          <w:szCs w:val="24"/>
        </w:rPr>
        <w:t xml:space="preserve">. Kopš tā brīža ir uzkrāta ievērojama </w:t>
      </w:r>
      <w:r w:rsidRPr="00327977">
        <w:rPr>
          <w:rFonts w:cs="Times New Roman"/>
          <w:bCs/>
          <w:szCs w:val="24"/>
        </w:rPr>
        <w:t>teritorijas attīstības</w:t>
      </w:r>
      <w:r w:rsidRPr="00A03DF4">
        <w:rPr>
          <w:rFonts w:cs="Times New Roman"/>
          <w:bCs/>
          <w:szCs w:val="24"/>
        </w:rPr>
        <w:t xml:space="preserve"> indeksu dinamikas rinda (1999. – 20</w:t>
      </w:r>
      <w:r w:rsidR="00217DF0">
        <w:rPr>
          <w:rFonts w:cs="Times New Roman"/>
          <w:bCs/>
          <w:szCs w:val="24"/>
        </w:rPr>
        <w:t>12</w:t>
      </w:r>
      <w:r w:rsidRPr="00A03DF4">
        <w:rPr>
          <w:rFonts w:cs="Times New Roman"/>
          <w:bCs/>
          <w:szCs w:val="24"/>
        </w:rPr>
        <w:t xml:space="preserve">.g.) par Latvijas teritorijām; teritorijas attīstības indeksi par tām teritorijām, kas ir izveidojušās pēc </w:t>
      </w:r>
      <w:r w:rsidR="00AB09B2">
        <w:rPr>
          <w:rFonts w:cs="Times New Roman"/>
          <w:bCs/>
          <w:szCs w:val="24"/>
        </w:rPr>
        <w:t>Administratīvi teritoriālās reformas (turpmāk – ATR)</w:t>
      </w:r>
      <w:r w:rsidRPr="00A03DF4">
        <w:rPr>
          <w:rFonts w:cs="Times New Roman"/>
          <w:bCs/>
          <w:szCs w:val="24"/>
        </w:rPr>
        <w:t xml:space="preserve"> ir pieejami</w:t>
      </w:r>
      <w:r w:rsidR="00521F04">
        <w:rPr>
          <w:rFonts w:cs="Times New Roman"/>
          <w:bCs/>
          <w:szCs w:val="24"/>
        </w:rPr>
        <w:t>,</w:t>
      </w:r>
      <w:r>
        <w:rPr>
          <w:rFonts w:cs="Times New Roman"/>
          <w:bCs/>
          <w:szCs w:val="24"/>
        </w:rPr>
        <w:t xml:space="preserve"> sākot ar</w:t>
      </w:r>
      <w:r w:rsidRPr="00A03DF4">
        <w:rPr>
          <w:rFonts w:cs="Times New Roman"/>
          <w:bCs/>
          <w:szCs w:val="24"/>
        </w:rPr>
        <w:t xml:space="preserve"> „Reģionu attīstība Latvijā</w:t>
      </w:r>
      <w:r>
        <w:rPr>
          <w:rFonts w:cs="Times New Roman"/>
          <w:bCs/>
          <w:szCs w:val="24"/>
        </w:rPr>
        <w:t xml:space="preserve"> 2010” </w:t>
      </w:r>
      <w:r w:rsidRPr="00327977">
        <w:rPr>
          <w:rStyle w:val="CrossreferenceChar"/>
          <w:color w:val="auto"/>
        </w:rPr>
        <w:t>pārskatu.</w:t>
      </w:r>
    </w:p>
    <w:p w:rsidR="00521F04" w:rsidRDefault="00521F04" w:rsidP="00FB375C">
      <w:pPr>
        <w:spacing w:after="0" w:line="240" w:lineRule="auto"/>
        <w:rPr>
          <w:rFonts w:cs="Times New Roman"/>
          <w:bCs/>
          <w:szCs w:val="24"/>
        </w:rPr>
      </w:pPr>
    </w:p>
    <w:p w:rsidR="00153B95" w:rsidRDefault="00C34EB0" w:rsidP="00FB375C">
      <w:pPr>
        <w:spacing w:after="0" w:line="240" w:lineRule="auto"/>
        <w:rPr>
          <w:rFonts w:cs="Times New Roman"/>
          <w:bCs/>
          <w:szCs w:val="24"/>
        </w:rPr>
      </w:pPr>
      <w:r>
        <w:rPr>
          <w:rFonts w:cs="Times New Roman"/>
          <w:bCs/>
          <w:szCs w:val="24"/>
        </w:rPr>
        <w:t>Teritorijas attīstības indekss jau sākotnēji ir ticis rēķināts līdz vietējo pašvald</w:t>
      </w:r>
      <w:r w:rsidR="00AB09B2">
        <w:rPr>
          <w:rFonts w:cs="Times New Roman"/>
          <w:bCs/>
          <w:szCs w:val="24"/>
        </w:rPr>
        <w:t>ību līmenim, taču, ņemot vērā ATR</w:t>
      </w:r>
      <w:r>
        <w:rPr>
          <w:rFonts w:cs="Times New Roman"/>
          <w:bCs/>
          <w:szCs w:val="24"/>
        </w:rPr>
        <w:t>, laika gaitā tika koriģētas teritoriju grupas</w:t>
      </w:r>
      <w:r w:rsidR="00DB27BC">
        <w:rPr>
          <w:rFonts w:cs="Times New Roman"/>
          <w:bCs/>
          <w:szCs w:val="24"/>
        </w:rPr>
        <w:t xml:space="preserve"> (</w:t>
      </w:r>
      <w:r w:rsidR="00C47252" w:rsidRPr="009E725A">
        <w:rPr>
          <w:rStyle w:val="CrossreferenceChar"/>
        </w:rPr>
        <w:fldChar w:fldCharType="begin"/>
      </w:r>
      <w:r w:rsidR="00C47252" w:rsidRPr="009E725A">
        <w:rPr>
          <w:rStyle w:val="CrossreferenceChar"/>
        </w:rPr>
        <w:instrText xml:space="preserve"> REF _Ref351029555 \h  \* MERGEFORMAT </w:instrText>
      </w:r>
      <w:r w:rsidR="00C47252" w:rsidRPr="009E725A">
        <w:rPr>
          <w:rStyle w:val="CrossreferenceChar"/>
        </w:rPr>
      </w:r>
      <w:r w:rsidR="00C47252" w:rsidRPr="009E725A">
        <w:rPr>
          <w:rStyle w:val="CrossreferenceChar"/>
        </w:rPr>
        <w:fldChar w:fldCharType="separate"/>
      </w:r>
      <w:r w:rsidR="000068F6" w:rsidRPr="000068F6">
        <w:rPr>
          <w:rStyle w:val="CrossreferenceChar"/>
        </w:rPr>
        <w:t>Tabula Nr. 1</w:t>
      </w:r>
      <w:r w:rsidR="00C47252" w:rsidRPr="009E725A">
        <w:rPr>
          <w:rStyle w:val="CrossreferenceChar"/>
        </w:rPr>
        <w:fldChar w:fldCharType="end"/>
      </w:r>
      <w:r w:rsidR="0074263E">
        <w:rPr>
          <w:rFonts w:cs="Times New Roman"/>
          <w:bCs/>
          <w:szCs w:val="24"/>
        </w:rPr>
        <w:t>)</w:t>
      </w:r>
      <w:r>
        <w:rPr>
          <w:rFonts w:cs="Times New Roman"/>
          <w:bCs/>
          <w:szCs w:val="24"/>
        </w:rPr>
        <w:t>, kuru ietvaros teritorijas attīstības indeksu aprēķina</w:t>
      </w:r>
      <w:r w:rsidR="007D3274">
        <w:rPr>
          <w:rFonts w:cs="Times New Roman"/>
          <w:bCs/>
          <w:szCs w:val="24"/>
        </w:rPr>
        <w:t>.</w:t>
      </w:r>
    </w:p>
    <w:p w:rsidR="00F3759C" w:rsidRDefault="00F3759C" w:rsidP="0074263E">
      <w:pPr>
        <w:spacing w:after="0"/>
        <w:jc w:val="right"/>
        <w:rPr>
          <w:rFonts w:cs="Times New Roman"/>
          <w:bCs/>
          <w:szCs w:val="24"/>
        </w:rPr>
      </w:pPr>
    </w:p>
    <w:p w:rsidR="0074263E" w:rsidRPr="00DB27BC" w:rsidRDefault="00DB27BC" w:rsidP="00DB27BC">
      <w:pPr>
        <w:pStyle w:val="Caption"/>
      </w:pPr>
      <w:bookmarkStart w:id="4" w:name="_Ref351029555"/>
      <w:r>
        <w:t xml:space="preserve">Tabula Nr. </w:t>
      </w:r>
      <w:r w:rsidR="004308D2">
        <w:fldChar w:fldCharType="begin"/>
      </w:r>
      <w:r w:rsidR="004308D2">
        <w:instrText xml:space="preserve"> SEQ Tabula_Nr. \* ARABIC </w:instrText>
      </w:r>
      <w:r w:rsidR="004308D2">
        <w:fldChar w:fldCharType="separate"/>
      </w:r>
      <w:r w:rsidR="000068F6">
        <w:rPr>
          <w:noProof/>
        </w:rPr>
        <w:t>1</w:t>
      </w:r>
      <w:r w:rsidR="004308D2">
        <w:rPr>
          <w:noProof/>
        </w:rPr>
        <w:fldChar w:fldCharType="end"/>
      </w:r>
      <w:bookmarkEnd w:id="4"/>
    </w:p>
    <w:p w:rsidR="00F3759C" w:rsidRPr="00F3759C" w:rsidRDefault="00F3759C" w:rsidP="00F3759C">
      <w:pPr>
        <w:spacing w:after="0"/>
        <w:jc w:val="center"/>
        <w:rPr>
          <w:rFonts w:cs="Times New Roman"/>
          <w:b/>
          <w:bCs/>
          <w:szCs w:val="24"/>
        </w:rPr>
      </w:pPr>
      <w:r w:rsidRPr="00F3759C">
        <w:rPr>
          <w:rFonts w:cs="Times New Roman"/>
          <w:b/>
          <w:bCs/>
          <w:szCs w:val="24"/>
        </w:rPr>
        <w:t>Teritorijas attīstības indeksa aprēķināšanai izmantotās teritoriju grupas</w:t>
      </w:r>
    </w:p>
    <w:p w:rsidR="00C34EB0" w:rsidRDefault="00C34EB0" w:rsidP="00A03DF4">
      <w:pPr>
        <w:spacing w:after="0"/>
        <w:rPr>
          <w:rFonts w:cs="Times New Roman"/>
          <w:bCs/>
          <w:szCs w:val="24"/>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C34EB0" w:rsidTr="00FB3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shd w:val="clear" w:color="auto" w:fill="D6E3BC" w:themeFill="accent3" w:themeFillTint="66"/>
          </w:tcPr>
          <w:p w:rsidR="00C34EB0" w:rsidRPr="00FB375C" w:rsidRDefault="00C34EB0" w:rsidP="00A03DF4">
            <w:pPr>
              <w:rPr>
                <w:rFonts w:cs="Times New Roman"/>
                <w:b w:val="0"/>
                <w:bCs w:val="0"/>
                <w:color w:val="auto"/>
                <w:sz w:val="24"/>
                <w:szCs w:val="24"/>
              </w:rPr>
            </w:pPr>
            <w:r w:rsidRPr="00FB375C">
              <w:rPr>
                <w:rFonts w:cs="Times New Roman"/>
                <w:b w:val="0"/>
                <w:bCs w:val="0"/>
                <w:color w:val="auto"/>
                <w:sz w:val="24"/>
                <w:szCs w:val="24"/>
              </w:rPr>
              <w:t xml:space="preserve">Līdz </w:t>
            </w:r>
            <w:r w:rsidR="00AB09B2">
              <w:rPr>
                <w:rFonts w:cs="Times New Roman"/>
                <w:b w:val="0"/>
                <w:bCs w:val="0"/>
                <w:color w:val="auto"/>
                <w:sz w:val="24"/>
                <w:szCs w:val="24"/>
              </w:rPr>
              <w:t>ATR</w:t>
            </w:r>
            <w:r w:rsidRPr="00FB375C">
              <w:rPr>
                <w:rFonts w:cs="Times New Roman"/>
                <w:b w:val="0"/>
                <w:bCs w:val="0"/>
                <w:color w:val="auto"/>
                <w:sz w:val="24"/>
                <w:szCs w:val="24"/>
              </w:rPr>
              <w:t xml:space="preserve"> pabeigšanai 2009.g. (teritoriju grupas)</w:t>
            </w:r>
          </w:p>
        </w:tc>
        <w:tc>
          <w:tcPr>
            <w:tcW w:w="4261" w:type="dxa"/>
            <w:shd w:val="clear" w:color="auto" w:fill="D6E3BC" w:themeFill="accent3" w:themeFillTint="66"/>
          </w:tcPr>
          <w:p w:rsidR="00C34EB0" w:rsidRPr="00FB375C" w:rsidRDefault="00C34EB0" w:rsidP="00A03DF4">
            <w:pP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4"/>
                <w:szCs w:val="24"/>
              </w:rPr>
            </w:pPr>
            <w:r w:rsidRPr="00FB375C">
              <w:rPr>
                <w:rFonts w:cs="Times New Roman"/>
                <w:b w:val="0"/>
                <w:bCs w:val="0"/>
                <w:color w:val="auto"/>
                <w:sz w:val="24"/>
                <w:szCs w:val="24"/>
              </w:rPr>
              <w:t xml:space="preserve">Pēc </w:t>
            </w:r>
            <w:r w:rsidR="00AB09B2">
              <w:rPr>
                <w:rFonts w:cs="Times New Roman"/>
                <w:b w:val="0"/>
                <w:bCs w:val="0"/>
                <w:color w:val="auto"/>
                <w:sz w:val="24"/>
                <w:szCs w:val="24"/>
              </w:rPr>
              <w:t>ATR</w:t>
            </w:r>
            <w:r w:rsidRPr="00FB375C">
              <w:rPr>
                <w:rFonts w:cs="Times New Roman"/>
                <w:b w:val="0"/>
                <w:bCs w:val="0"/>
                <w:color w:val="auto"/>
                <w:sz w:val="24"/>
                <w:szCs w:val="24"/>
              </w:rPr>
              <w:t>, sākot ar 2010.g. (teritoriju grupas)</w:t>
            </w:r>
          </w:p>
          <w:p w:rsidR="00C34EB0" w:rsidRPr="00FB375C" w:rsidRDefault="00C34EB0" w:rsidP="00A03DF4">
            <w:pP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4"/>
                <w:szCs w:val="24"/>
              </w:rPr>
            </w:pPr>
          </w:p>
        </w:tc>
      </w:tr>
      <w:tr w:rsidR="00C34EB0" w:rsidTr="0079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C34EB0" w:rsidRDefault="00C34EB0" w:rsidP="00C34EB0">
            <w:pPr>
              <w:rPr>
                <w:rFonts w:cs="Times New Roman"/>
                <w:bCs w:val="0"/>
                <w:sz w:val="24"/>
                <w:szCs w:val="24"/>
              </w:rPr>
            </w:pPr>
            <w:proofErr w:type="spellStart"/>
            <w:r w:rsidRPr="00C34EB0">
              <w:rPr>
                <w:rFonts w:cs="Times New Roman"/>
                <w:sz w:val="24"/>
                <w:szCs w:val="24"/>
                <w:lang w:val="en-US"/>
              </w:rPr>
              <w:t>Pils</w:t>
            </w:r>
            <w:r w:rsidRPr="00C34EB0">
              <w:rPr>
                <w:rFonts w:cs="Times New Roman"/>
                <w:sz w:val="24"/>
                <w:szCs w:val="24"/>
              </w:rPr>
              <w:t>ētas</w:t>
            </w:r>
            <w:proofErr w:type="spellEnd"/>
            <w:r w:rsidRPr="00C34EB0">
              <w:rPr>
                <w:rFonts w:cs="Times New Roman"/>
                <w:sz w:val="24"/>
                <w:szCs w:val="24"/>
              </w:rPr>
              <w:t xml:space="preserve"> un </w:t>
            </w:r>
            <w:proofErr w:type="spellStart"/>
            <w:r w:rsidRPr="00C34EB0">
              <w:rPr>
                <w:rFonts w:cs="Times New Roman"/>
                <w:sz w:val="24"/>
                <w:szCs w:val="24"/>
              </w:rPr>
              <w:t>pilsētnovadi</w:t>
            </w:r>
            <w:proofErr w:type="spellEnd"/>
            <w:r w:rsidR="00396203">
              <w:rPr>
                <w:rFonts w:cs="Times New Roman"/>
                <w:bCs w:val="0"/>
                <w:sz w:val="24"/>
                <w:szCs w:val="24"/>
              </w:rPr>
              <w:t>*</w:t>
            </w:r>
            <w:r w:rsidR="008C77D5">
              <w:rPr>
                <w:rFonts w:cs="Times New Roman"/>
                <w:bCs w:val="0"/>
                <w:sz w:val="24"/>
                <w:szCs w:val="24"/>
              </w:rPr>
              <w:t xml:space="preserve"> (77)</w:t>
            </w:r>
          </w:p>
        </w:tc>
        <w:tc>
          <w:tcPr>
            <w:tcW w:w="4261" w:type="dxa"/>
          </w:tcPr>
          <w:p w:rsidR="00FB375C" w:rsidRPr="00793E52" w:rsidRDefault="00FB375C" w:rsidP="00FB375C">
            <w:pPr>
              <w:cnfStyle w:val="000000100000" w:firstRow="0" w:lastRow="0" w:firstColumn="0" w:lastColumn="0" w:oddVBand="0" w:evenVBand="0" w:oddHBand="1" w:evenHBand="0" w:firstRowFirstColumn="0" w:firstRowLastColumn="0" w:lastRowFirstColumn="0" w:lastRowLastColumn="0"/>
              <w:rPr>
                <w:rFonts w:cs="Times New Roman"/>
                <w:b/>
                <w:bCs/>
                <w:sz w:val="24"/>
                <w:szCs w:val="24"/>
              </w:rPr>
            </w:pPr>
            <w:r w:rsidRPr="00793E52">
              <w:rPr>
                <w:rFonts w:cs="Times New Roman"/>
                <w:b/>
                <w:bCs/>
                <w:sz w:val="24"/>
                <w:szCs w:val="24"/>
              </w:rPr>
              <w:t>Republikas pilsētas (9)</w:t>
            </w:r>
          </w:p>
          <w:p w:rsidR="00C34EB0" w:rsidRPr="00793E52" w:rsidRDefault="00C34EB0" w:rsidP="00FB375C">
            <w:pPr>
              <w:cnfStyle w:val="000000100000" w:firstRow="0" w:lastRow="0" w:firstColumn="0" w:lastColumn="0" w:oddVBand="0" w:evenVBand="0" w:oddHBand="1" w:evenHBand="0" w:firstRowFirstColumn="0" w:firstRowLastColumn="0" w:lastRowFirstColumn="0" w:lastRowLastColumn="0"/>
              <w:rPr>
                <w:rFonts w:cs="Times New Roman"/>
                <w:b/>
                <w:bCs/>
                <w:sz w:val="24"/>
                <w:szCs w:val="24"/>
              </w:rPr>
            </w:pPr>
          </w:p>
        </w:tc>
      </w:tr>
      <w:tr w:rsidR="00C34EB0" w:rsidTr="00793E52">
        <w:tc>
          <w:tcPr>
            <w:cnfStyle w:val="001000000000" w:firstRow="0" w:lastRow="0" w:firstColumn="1" w:lastColumn="0" w:oddVBand="0" w:evenVBand="0" w:oddHBand="0" w:evenHBand="0" w:firstRowFirstColumn="0" w:firstRowLastColumn="0" w:lastRowFirstColumn="0" w:lastRowLastColumn="0"/>
            <w:tcW w:w="4261" w:type="dxa"/>
          </w:tcPr>
          <w:p w:rsidR="00C34EB0" w:rsidRDefault="00C34EB0" w:rsidP="00A03DF4">
            <w:pPr>
              <w:rPr>
                <w:rFonts w:cs="Times New Roman"/>
                <w:bCs w:val="0"/>
                <w:sz w:val="24"/>
                <w:szCs w:val="24"/>
              </w:rPr>
            </w:pPr>
            <w:r w:rsidRPr="00C34EB0">
              <w:rPr>
                <w:rFonts w:cs="Times New Roman"/>
                <w:sz w:val="24"/>
                <w:szCs w:val="24"/>
              </w:rPr>
              <w:t>Pagasti un pagastnovadi</w:t>
            </w:r>
            <w:r w:rsidR="00D57BB9">
              <w:rPr>
                <w:rFonts w:cs="Times New Roman"/>
                <w:bCs w:val="0"/>
                <w:sz w:val="24"/>
                <w:szCs w:val="24"/>
              </w:rPr>
              <w:t>**</w:t>
            </w:r>
            <w:r w:rsidR="008C77D5">
              <w:rPr>
                <w:rFonts w:cs="Times New Roman"/>
                <w:bCs w:val="0"/>
                <w:sz w:val="24"/>
                <w:szCs w:val="24"/>
              </w:rPr>
              <w:t xml:space="preserve"> (445)</w:t>
            </w:r>
          </w:p>
        </w:tc>
        <w:tc>
          <w:tcPr>
            <w:tcW w:w="4261" w:type="dxa"/>
          </w:tcPr>
          <w:p w:rsidR="00FB375C" w:rsidRPr="00793E52" w:rsidRDefault="00FB375C" w:rsidP="00FB375C">
            <w:pPr>
              <w:cnfStyle w:val="000000000000" w:firstRow="0" w:lastRow="0" w:firstColumn="0" w:lastColumn="0" w:oddVBand="0" w:evenVBand="0" w:oddHBand="0" w:evenHBand="0" w:firstRowFirstColumn="0" w:firstRowLastColumn="0" w:lastRowFirstColumn="0" w:lastRowLastColumn="0"/>
              <w:rPr>
                <w:rFonts w:cs="Times New Roman"/>
                <w:b/>
                <w:bCs/>
                <w:sz w:val="24"/>
                <w:szCs w:val="24"/>
              </w:rPr>
            </w:pPr>
            <w:r w:rsidRPr="00793E52">
              <w:rPr>
                <w:rFonts w:cs="Times New Roman"/>
                <w:b/>
                <w:bCs/>
                <w:sz w:val="24"/>
                <w:szCs w:val="24"/>
              </w:rPr>
              <w:t>Novadi (110)</w:t>
            </w:r>
          </w:p>
          <w:p w:rsidR="00C34EB0" w:rsidRPr="00793E52" w:rsidRDefault="00C34EB0" w:rsidP="00FB375C">
            <w:pPr>
              <w:cnfStyle w:val="000000000000" w:firstRow="0" w:lastRow="0" w:firstColumn="0" w:lastColumn="0" w:oddVBand="0" w:evenVBand="0" w:oddHBand="0" w:evenHBand="0" w:firstRowFirstColumn="0" w:firstRowLastColumn="0" w:lastRowFirstColumn="0" w:lastRowLastColumn="0"/>
              <w:rPr>
                <w:rFonts w:cs="Times New Roman"/>
                <w:b/>
                <w:bCs/>
                <w:sz w:val="24"/>
                <w:szCs w:val="24"/>
              </w:rPr>
            </w:pPr>
          </w:p>
        </w:tc>
      </w:tr>
      <w:tr w:rsidR="00C34EB0" w:rsidTr="0079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C34EB0" w:rsidRDefault="00C34EB0" w:rsidP="00A03DF4">
            <w:pPr>
              <w:rPr>
                <w:rFonts w:cs="Times New Roman"/>
                <w:bCs w:val="0"/>
                <w:sz w:val="24"/>
                <w:szCs w:val="24"/>
              </w:rPr>
            </w:pPr>
            <w:r w:rsidRPr="00C34EB0">
              <w:rPr>
                <w:rFonts w:cs="Times New Roman"/>
                <w:sz w:val="24"/>
                <w:szCs w:val="24"/>
              </w:rPr>
              <w:t>Rajoni</w:t>
            </w:r>
            <w:r w:rsidR="008C77D5">
              <w:rPr>
                <w:rFonts w:cs="Times New Roman"/>
                <w:bCs w:val="0"/>
                <w:sz w:val="24"/>
                <w:szCs w:val="24"/>
              </w:rPr>
              <w:t xml:space="preserve"> (26)</w:t>
            </w:r>
          </w:p>
        </w:tc>
        <w:tc>
          <w:tcPr>
            <w:tcW w:w="4261" w:type="dxa"/>
          </w:tcPr>
          <w:p w:rsidR="00C34EB0" w:rsidRPr="00793E52" w:rsidRDefault="00521F04" w:rsidP="00521F04">
            <w:pPr>
              <w:cnfStyle w:val="000000100000" w:firstRow="0" w:lastRow="0" w:firstColumn="0" w:lastColumn="0" w:oddVBand="0" w:evenVBand="0" w:oddHBand="1" w:evenHBand="0" w:firstRowFirstColumn="0" w:firstRowLastColumn="0" w:lastRowFirstColumn="0" w:lastRowLastColumn="0"/>
              <w:rPr>
                <w:rFonts w:cs="Times New Roman"/>
                <w:b/>
                <w:bCs/>
                <w:sz w:val="24"/>
                <w:szCs w:val="24"/>
              </w:rPr>
            </w:pPr>
            <w:r>
              <w:rPr>
                <w:rFonts w:cs="Times New Roman"/>
                <w:b/>
                <w:bCs/>
                <w:sz w:val="24"/>
                <w:szCs w:val="24"/>
              </w:rPr>
              <w:t>-</w:t>
            </w:r>
          </w:p>
        </w:tc>
      </w:tr>
      <w:tr w:rsidR="00C34EB0" w:rsidTr="00793E52">
        <w:tc>
          <w:tcPr>
            <w:cnfStyle w:val="001000000000" w:firstRow="0" w:lastRow="0" w:firstColumn="1" w:lastColumn="0" w:oddVBand="0" w:evenVBand="0" w:oddHBand="0" w:evenHBand="0" w:firstRowFirstColumn="0" w:firstRowLastColumn="0" w:lastRowFirstColumn="0" w:lastRowLastColumn="0"/>
            <w:tcW w:w="4261" w:type="dxa"/>
          </w:tcPr>
          <w:p w:rsidR="00C34EB0" w:rsidRPr="00C34EB0" w:rsidRDefault="00C34EB0" w:rsidP="00C34EB0">
            <w:pPr>
              <w:rPr>
                <w:rFonts w:cs="Times New Roman"/>
                <w:bCs w:val="0"/>
                <w:sz w:val="24"/>
                <w:szCs w:val="24"/>
              </w:rPr>
            </w:pPr>
            <w:r w:rsidRPr="00C34EB0">
              <w:rPr>
                <w:rFonts w:cs="Times New Roman"/>
                <w:sz w:val="24"/>
                <w:szCs w:val="24"/>
              </w:rPr>
              <w:t>Plānošanas reģioni</w:t>
            </w:r>
            <w:r w:rsidR="008C77D5">
              <w:rPr>
                <w:rFonts w:cs="Times New Roman"/>
                <w:bCs w:val="0"/>
                <w:sz w:val="24"/>
                <w:szCs w:val="24"/>
              </w:rPr>
              <w:t xml:space="preserve"> (5)</w:t>
            </w:r>
          </w:p>
        </w:tc>
        <w:tc>
          <w:tcPr>
            <w:tcW w:w="4261" w:type="dxa"/>
          </w:tcPr>
          <w:p w:rsidR="00521F04" w:rsidRPr="00793E52" w:rsidRDefault="00521F04" w:rsidP="00521F04">
            <w:pPr>
              <w:cnfStyle w:val="000000000000" w:firstRow="0" w:lastRow="0" w:firstColumn="0" w:lastColumn="0" w:oddVBand="0" w:evenVBand="0" w:oddHBand="0" w:evenHBand="0" w:firstRowFirstColumn="0" w:firstRowLastColumn="0" w:lastRowFirstColumn="0" w:lastRowLastColumn="0"/>
              <w:rPr>
                <w:rFonts w:cs="Times New Roman"/>
                <w:b/>
                <w:bCs/>
                <w:sz w:val="24"/>
                <w:szCs w:val="24"/>
              </w:rPr>
            </w:pPr>
            <w:r w:rsidRPr="00793E52">
              <w:rPr>
                <w:rFonts w:cs="Times New Roman"/>
                <w:b/>
                <w:bCs/>
                <w:sz w:val="24"/>
                <w:szCs w:val="24"/>
              </w:rPr>
              <w:t>Plānošanas reģioni (5)</w:t>
            </w:r>
          </w:p>
          <w:p w:rsidR="00C34EB0" w:rsidRDefault="00C34EB0" w:rsidP="00C34EB0">
            <w:pPr>
              <w:cnfStyle w:val="000000000000" w:firstRow="0" w:lastRow="0" w:firstColumn="0" w:lastColumn="0" w:oddVBand="0" w:evenVBand="0" w:oddHBand="0" w:evenHBand="0" w:firstRowFirstColumn="0" w:firstRowLastColumn="0" w:lastRowFirstColumn="0" w:lastRowLastColumn="0"/>
              <w:rPr>
                <w:rFonts w:cs="Times New Roman"/>
                <w:bCs/>
                <w:sz w:val="24"/>
                <w:szCs w:val="24"/>
              </w:rPr>
            </w:pPr>
          </w:p>
        </w:tc>
      </w:tr>
    </w:tbl>
    <w:p w:rsidR="00C34EB0" w:rsidRPr="00396203" w:rsidRDefault="00092B28" w:rsidP="00A03DF4">
      <w:pPr>
        <w:spacing w:after="0"/>
        <w:rPr>
          <w:rFonts w:cs="Times New Roman"/>
          <w:bCs/>
          <w:sz w:val="20"/>
          <w:szCs w:val="20"/>
        </w:rPr>
      </w:pPr>
      <w:r>
        <w:rPr>
          <w:rFonts w:cs="Times New Roman"/>
          <w:bCs/>
          <w:sz w:val="20"/>
          <w:szCs w:val="20"/>
        </w:rPr>
        <w:t>*Novada sastāvā</w:t>
      </w:r>
      <w:r w:rsidR="00396203">
        <w:rPr>
          <w:rFonts w:cs="Times New Roman"/>
          <w:bCs/>
          <w:sz w:val="20"/>
          <w:szCs w:val="20"/>
        </w:rPr>
        <w:t xml:space="preserve"> vismaz viena pilsēta; **Novada sastāvā ir tikai pagasti</w:t>
      </w:r>
    </w:p>
    <w:p w:rsidR="00F3759C" w:rsidRDefault="00F3759C" w:rsidP="00396203">
      <w:pPr>
        <w:rPr>
          <w:rFonts w:cs="Times New Roman"/>
          <w:bCs/>
          <w:szCs w:val="24"/>
        </w:rPr>
      </w:pPr>
    </w:p>
    <w:p w:rsidR="00396203" w:rsidRDefault="00AB09B2" w:rsidP="00FB375C">
      <w:pPr>
        <w:spacing w:line="240" w:lineRule="auto"/>
        <w:rPr>
          <w:rFonts w:cs="Times New Roman"/>
          <w:bCs/>
          <w:szCs w:val="24"/>
        </w:rPr>
      </w:pPr>
      <w:r>
        <w:rPr>
          <w:rFonts w:cs="Times New Roman"/>
          <w:bCs/>
          <w:szCs w:val="24"/>
        </w:rPr>
        <w:t>ATR</w:t>
      </w:r>
      <w:r w:rsidR="00396203">
        <w:rPr>
          <w:rFonts w:cs="Times New Roman"/>
          <w:bCs/>
          <w:szCs w:val="24"/>
        </w:rPr>
        <w:t xml:space="preserve"> iespaidā ir mainījušies arī teritorijas attīstības indeksa aprēķināš</w:t>
      </w:r>
      <w:r w:rsidR="00F3759C">
        <w:rPr>
          <w:rFonts w:cs="Times New Roman"/>
          <w:bCs/>
          <w:szCs w:val="24"/>
        </w:rPr>
        <w:t>anai izmantoti</w:t>
      </w:r>
      <w:r w:rsidR="00C47252">
        <w:rPr>
          <w:rFonts w:cs="Times New Roman"/>
          <w:bCs/>
          <w:szCs w:val="24"/>
        </w:rPr>
        <w:t>e rādītāji (</w:t>
      </w:r>
      <w:r w:rsidR="00C47252" w:rsidRPr="00BF11E0">
        <w:rPr>
          <w:rStyle w:val="CrossreferenceChar"/>
        </w:rPr>
        <w:fldChar w:fldCharType="begin"/>
      </w:r>
      <w:r w:rsidR="00C47252" w:rsidRPr="00BF11E0">
        <w:rPr>
          <w:rStyle w:val="CrossreferenceChar"/>
        </w:rPr>
        <w:instrText xml:space="preserve"> REF _Ref351030633 \h </w:instrText>
      </w:r>
      <w:r w:rsidR="00BF11E0">
        <w:rPr>
          <w:rStyle w:val="CrossreferenceChar"/>
        </w:rPr>
        <w:instrText xml:space="preserve"> \* MERGEFORMAT </w:instrText>
      </w:r>
      <w:r w:rsidR="00C47252" w:rsidRPr="00BF11E0">
        <w:rPr>
          <w:rStyle w:val="CrossreferenceChar"/>
        </w:rPr>
      </w:r>
      <w:r w:rsidR="00C47252" w:rsidRPr="00BF11E0">
        <w:rPr>
          <w:rStyle w:val="CrossreferenceChar"/>
        </w:rPr>
        <w:fldChar w:fldCharType="separate"/>
      </w:r>
      <w:r w:rsidR="000068F6" w:rsidRPr="000068F6">
        <w:rPr>
          <w:rStyle w:val="CrossreferenceChar"/>
        </w:rPr>
        <w:t>Tabula Nr. 2</w:t>
      </w:r>
      <w:r w:rsidR="00C47252" w:rsidRPr="00BF11E0">
        <w:rPr>
          <w:rStyle w:val="CrossreferenceChar"/>
        </w:rPr>
        <w:fldChar w:fldCharType="end"/>
      </w:r>
      <w:r w:rsidR="00396203">
        <w:rPr>
          <w:rFonts w:cs="Times New Roman"/>
          <w:bCs/>
          <w:szCs w:val="24"/>
        </w:rPr>
        <w:t xml:space="preserve">). </w:t>
      </w:r>
      <w:r w:rsidR="00396203" w:rsidRPr="00A03DF4">
        <w:rPr>
          <w:rFonts w:cs="Times New Roman"/>
          <w:bCs/>
          <w:szCs w:val="24"/>
        </w:rPr>
        <w:t xml:space="preserve">Nopietnākās izmaiņas tika izdarītas saistībā ar </w:t>
      </w:r>
      <w:r>
        <w:rPr>
          <w:rFonts w:cs="Times New Roman"/>
          <w:bCs/>
          <w:szCs w:val="24"/>
        </w:rPr>
        <w:t>ATR</w:t>
      </w:r>
      <w:r w:rsidR="00611303">
        <w:rPr>
          <w:rFonts w:cs="Times New Roman"/>
          <w:bCs/>
          <w:szCs w:val="24"/>
        </w:rPr>
        <w:t xml:space="preserve"> īstenošanu 2009.g.</w:t>
      </w:r>
      <w:r w:rsidR="00396203" w:rsidRPr="00A03DF4">
        <w:rPr>
          <w:rFonts w:cs="Times New Roman"/>
          <w:bCs/>
          <w:szCs w:val="24"/>
        </w:rPr>
        <w:t xml:space="preserve"> – vietējo pašvaldību līmenī teritorijas attīstības indeksa aprēķins tika turpināts tikai novadiem</w:t>
      </w:r>
      <w:r w:rsidR="00D57BB9">
        <w:rPr>
          <w:rFonts w:cs="Times New Roman"/>
          <w:bCs/>
          <w:szCs w:val="24"/>
        </w:rPr>
        <w:t xml:space="preserve"> un republikas pilsētām</w:t>
      </w:r>
      <w:r w:rsidR="00396203" w:rsidRPr="00A03DF4">
        <w:rPr>
          <w:rFonts w:cs="Times New Roman"/>
          <w:bCs/>
          <w:szCs w:val="24"/>
        </w:rPr>
        <w:t xml:space="preserve">, izmantojot tos rādītājus, kas iepriekš tika izmantoti pilsētu teritorijas attīstības indeksa aprēķināšanai. Reģionu teritorijas attīstības indeksa aprēķināšanai tika turpināts izmantot jau iepriekš lietotos rādītājus. Savukārt teritorijas attīstības indeksa aprēķināšanas </w:t>
      </w:r>
      <w:r w:rsidR="00611303">
        <w:rPr>
          <w:rFonts w:cs="Times New Roman"/>
          <w:bCs/>
          <w:szCs w:val="24"/>
        </w:rPr>
        <w:t>metodika tika koriģēta 2009.g.</w:t>
      </w:r>
      <w:r w:rsidR="00396203" w:rsidRPr="00A03DF4">
        <w:rPr>
          <w:rFonts w:cs="Times New Roman"/>
          <w:bCs/>
          <w:szCs w:val="24"/>
        </w:rPr>
        <w:t xml:space="preserve"> ekonomiskās krīzes iespaidā. Teritorijas attīstības indeksa aprēķināšanai izmantotās standartizācijas metodes īpatnība bija tāda, ka neatkarīgi no attīstības tempu </w:t>
      </w:r>
      <w:r w:rsidR="00396203" w:rsidRPr="00A03DF4">
        <w:rPr>
          <w:rFonts w:cs="Times New Roman"/>
          <w:bCs/>
          <w:szCs w:val="24"/>
        </w:rPr>
        <w:lastRenderedPageBreak/>
        <w:t>pieauguma vai samazinājuma katru gadu saglabājas aptuveni vienāds skaits ar teritorijām, kurām ir pozitīvs un negatīvs indekss (attīstība tiek skatīta tikai</w:t>
      </w:r>
      <w:r w:rsidR="00396203">
        <w:rPr>
          <w:rFonts w:cs="Times New Roman"/>
          <w:bCs/>
          <w:szCs w:val="24"/>
        </w:rPr>
        <w:t xml:space="preserve"> </w:t>
      </w:r>
      <w:r w:rsidR="00396203" w:rsidRPr="00A03DF4">
        <w:rPr>
          <w:rFonts w:cs="Times New Roman"/>
          <w:bCs/>
          <w:szCs w:val="24"/>
        </w:rPr>
        <w:t xml:space="preserve">viena esošā gada ietvaros). Ekonomiskā situācija </w:t>
      </w:r>
      <w:r w:rsidR="008D6A99">
        <w:rPr>
          <w:rFonts w:cs="Times New Roman"/>
          <w:bCs/>
          <w:szCs w:val="24"/>
        </w:rPr>
        <w:t>un līdz šim veiktie pētījumi</w:t>
      </w:r>
      <w:r w:rsidR="00C608F7">
        <w:rPr>
          <w:rStyle w:val="FootnoteReference"/>
          <w:rFonts w:cs="Times New Roman"/>
          <w:bCs/>
          <w:szCs w:val="24"/>
        </w:rPr>
        <w:footnoteReference w:id="7"/>
      </w:r>
      <w:r w:rsidR="00396203" w:rsidRPr="00A03DF4">
        <w:rPr>
          <w:rFonts w:cs="Times New Roman"/>
          <w:bCs/>
          <w:szCs w:val="24"/>
        </w:rPr>
        <w:t xml:space="preserve"> liecināja, ka attiecībā uz teritoriju attīstības novērtēšanu vienlīdz nozīmīgs ir arī attīstības temps. Rezultātā, nedaudz koriģējot līdz šim teritorijas attīstības indeksa aprēķināšanai izmantoto standartizācijas metodi, papildus „gada” teritorijas attīstības indeksam ar 2010.g. tiek aprēķināts arī „ķēdes” teritorijas attīstības indekss, kas atspoguļo arī attīstības tempu. Šie zinātniskajās publikācijās lietotie apzīmējumi tika aizstāti ar attiecīgi „attīstības līmeņa indekss” un „attīstī</w:t>
      </w:r>
      <w:r w:rsidR="00F3759C">
        <w:rPr>
          <w:rFonts w:cs="Times New Roman"/>
          <w:bCs/>
          <w:szCs w:val="24"/>
        </w:rPr>
        <w:t>bas līmeņa izmaiņu indekss”</w:t>
      </w:r>
      <w:r w:rsidR="00396203" w:rsidRPr="00A03DF4">
        <w:rPr>
          <w:rFonts w:cs="Times New Roman"/>
          <w:bCs/>
          <w:szCs w:val="24"/>
        </w:rPr>
        <w:t>.</w:t>
      </w:r>
    </w:p>
    <w:p w:rsidR="00153B95" w:rsidRPr="00F3759C" w:rsidRDefault="00C47252" w:rsidP="00C47252">
      <w:pPr>
        <w:pStyle w:val="Caption"/>
        <w:rPr>
          <w:rFonts w:cs="Times New Roman"/>
          <w:b w:val="0"/>
          <w:bCs w:val="0"/>
          <w:szCs w:val="24"/>
        </w:rPr>
      </w:pPr>
      <w:bookmarkStart w:id="5" w:name="_Ref351030633"/>
      <w:r>
        <w:t xml:space="preserve">Tabula Nr. </w:t>
      </w:r>
      <w:r w:rsidR="004308D2">
        <w:fldChar w:fldCharType="begin"/>
      </w:r>
      <w:r w:rsidR="004308D2">
        <w:instrText xml:space="preserve"> SEQ Tabula_Nr. \* ARABIC </w:instrText>
      </w:r>
      <w:r w:rsidR="004308D2">
        <w:fldChar w:fldCharType="separate"/>
      </w:r>
      <w:r w:rsidR="000068F6">
        <w:rPr>
          <w:noProof/>
        </w:rPr>
        <w:t>2</w:t>
      </w:r>
      <w:r w:rsidR="004308D2">
        <w:rPr>
          <w:noProof/>
        </w:rPr>
        <w:fldChar w:fldCharType="end"/>
      </w:r>
      <w:bookmarkEnd w:id="5"/>
    </w:p>
    <w:p w:rsidR="00F3759C" w:rsidRPr="00F3759C" w:rsidRDefault="00F3759C" w:rsidP="00F3759C">
      <w:pPr>
        <w:spacing w:after="0"/>
        <w:jc w:val="center"/>
        <w:rPr>
          <w:rFonts w:cs="Times New Roman"/>
          <w:b/>
          <w:bCs/>
          <w:szCs w:val="24"/>
        </w:rPr>
      </w:pPr>
      <w:r w:rsidRPr="00F3759C">
        <w:rPr>
          <w:rFonts w:cs="Times New Roman"/>
          <w:b/>
          <w:bCs/>
          <w:szCs w:val="24"/>
        </w:rPr>
        <w:t>Teritorijas attīstības indeksa aprēķināšanai izmantotie rādītāji</w:t>
      </w:r>
    </w:p>
    <w:p w:rsidR="00153B95" w:rsidRDefault="00153B95" w:rsidP="00A03DF4">
      <w:pPr>
        <w:spacing w:after="0"/>
        <w:rPr>
          <w:rFonts w:cs="Times New Roman"/>
          <w:bCs/>
          <w:szCs w:val="24"/>
        </w:rPr>
      </w:pPr>
    </w:p>
    <w:tbl>
      <w:tblPr>
        <w:tblStyle w:val="ColorfulShading-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60"/>
        <w:gridCol w:w="1537"/>
        <w:gridCol w:w="1036"/>
        <w:gridCol w:w="999"/>
        <w:gridCol w:w="2190"/>
      </w:tblGrid>
      <w:tr w:rsidR="002D0AAB" w:rsidRPr="001556C9" w:rsidTr="002D0AAB">
        <w:trPr>
          <w:trHeight w:val="199"/>
        </w:trPr>
        <w:tc>
          <w:tcPr>
            <w:tcW w:w="1619" w:type="pct"/>
            <w:vMerge w:val="restart"/>
            <w:shd w:val="clear" w:color="auto" w:fill="auto"/>
            <w:hideMark/>
          </w:tcPr>
          <w:p w:rsidR="002D0AAB" w:rsidRPr="001556C9" w:rsidRDefault="002D0AAB" w:rsidP="001556C9">
            <w:pPr>
              <w:pStyle w:val="NoSpacing"/>
              <w:rPr>
                <w:rFonts w:ascii="Times New Roman" w:eastAsia="Times New Roman" w:hAnsi="Times New Roman" w:cs="Times New Roman"/>
                <w:b/>
              </w:rPr>
            </w:pPr>
            <w:r w:rsidRPr="001556C9">
              <w:rPr>
                <w:rFonts w:ascii="Times New Roman" w:eastAsia="Times New Roman" w:hAnsi="Times New Roman" w:cs="Times New Roman"/>
                <w:b/>
              </w:rPr>
              <w:t> Rādītājs</w:t>
            </w:r>
          </w:p>
        </w:tc>
        <w:tc>
          <w:tcPr>
            <w:tcW w:w="2096" w:type="pct"/>
            <w:gridSpan w:val="3"/>
            <w:shd w:val="clear" w:color="auto" w:fill="FDE9D9" w:themeFill="accent6" w:themeFillTint="33"/>
          </w:tcPr>
          <w:p w:rsidR="002D0AAB" w:rsidRPr="001556C9" w:rsidRDefault="002D0AAB" w:rsidP="001556C9">
            <w:pPr>
              <w:pStyle w:val="NoSpacing"/>
              <w:rPr>
                <w:rFonts w:ascii="Times New Roman" w:eastAsia="Times New Roman" w:hAnsi="Times New Roman" w:cs="Times New Roman"/>
                <w:b/>
              </w:rPr>
            </w:pPr>
            <w:r w:rsidRPr="001556C9">
              <w:rPr>
                <w:rFonts w:ascii="Times New Roman" w:hAnsi="Times New Roman" w:cs="Times New Roman"/>
                <w:b/>
              </w:rPr>
              <w:t xml:space="preserve">Līdz </w:t>
            </w:r>
            <w:r w:rsidR="00AB09B2">
              <w:rPr>
                <w:rFonts w:ascii="Times New Roman" w:hAnsi="Times New Roman" w:cs="Times New Roman"/>
                <w:b/>
              </w:rPr>
              <w:t>ATR</w:t>
            </w:r>
            <w:r w:rsidRPr="001556C9">
              <w:rPr>
                <w:rFonts w:ascii="Times New Roman" w:hAnsi="Times New Roman" w:cs="Times New Roman"/>
                <w:b/>
              </w:rPr>
              <w:t xml:space="preserve"> pabeigšanai 2009.g.</w:t>
            </w:r>
          </w:p>
        </w:tc>
        <w:tc>
          <w:tcPr>
            <w:tcW w:w="1285" w:type="pct"/>
            <w:shd w:val="clear" w:color="auto" w:fill="FDE9D9" w:themeFill="accent6" w:themeFillTint="33"/>
          </w:tcPr>
          <w:p w:rsidR="002D0AAB" w:rsidRPr="001556C9" w:rsidRDefault="00AB09B2" w:rsidP="001556C9">
            <w:pPr>
              <w:pStyle w:val="NoSpacing"/>
              <w:rPr>
                <w:rFonts w:ascii="Times New Roman" w:eastAsia="Times New Roman" w:hAnsi="Times New Roman" w:cs="Times New Roman"/>
                <w:b/>
              </w:rPr>
            </w:pPr>
            <w:r>
              <w:rPr>
                <w:rFonts w:ascii="Times New Roman" w:hAnsi="Times New Roman" w:cs="Times New Roman"/>
                <w:b/>
              </w:rPr>
              <w:t>Pēc ATR</w:t>
            </w:r>
            <w:r w:rsidR="002D0AAB" w:rsidRPr="001556C9">
              <w:rPr>
                <w:rFonts w:ascii="Times New Roman" w:hAnsi="Times New Roman" w:cs="Times New Roman"/>
                <w:b/>
              </w:rPr>
              <w:t>, sākot ar 2010.g.</w:t>
            </w:r>
          </w:p>
        </w:tc>
      </w:tr>
      <w:tr w:rsidR="002D0AAB" w:rsidRPr="001556C9" w:rsidTr="002D0AAB">
        <w:trPr>
          <w:trHeight w:val="480"/>
        </w:trPr>
        <w:tc>
          <w:tcPr>
            <w:tcW w:w="1619" w:type="pct"/>
            <w:vMerge/>
            <w:shd w:val="clear" w:color="auto" w:fill="auto"/>
          </w:tcPr>
          <w:p w:rsidR="002D0AAB" w:rsidRPr="001556C9" w:rsidRDefault="002D0AAB" w:rsidP="001556C9">
            <w:pPr>
              <w:pStyle w:val="NoSpacing"/>
              <w:rPr>
                <w:rFonts w:ascii="Times New Roman" w:hAnsi="Times New Roman" w:cs="Times New Roman"/>
              </w:rPr>
            </w:pPr>
          </w:p>
        </w:tc>
        <w:tc>
          <w:tcPr>
            <w:tcW w:w="902" w:type="pct"/>
            <w:shd w:val="clear" w:color="auto" w:fill="DBE5F1" w:themeFill="accent1" w:themeFillTint="33"/>
          </w:tcPr>
          <w:p w:rsidR="002D0AAB" w:rsidRPr="001556C9" w:rsidRDefault="002D0AAB" w:rsidP="001556C9">
            <w:pPr>
              <w:pStyle w:val="NoSpacing"/>
              <w:rPr>
                <w:rFonts w:ascii="Times New Roman" w:hAnsi="Times New Roman" w:cs="Times New Roman"/>
              </w:rPr>
            </w:pPr>
            <w:r w:rsidRPr="001556C9">
              <w:rPr>
                <w:rFonts w:ascii="Times New Roman" w:eastAsia="Times New Roman" w:hAnsi="Times New Roman" w:cs="Times New Roman"/>
              </w:rPr>
              <w:t>Rajoni vai plānošanas reģioni</w:t>
            </w:r>
            <w:r w:rsidRPr="001556C9">
              <w:rPr>
                <w:rFonts w:ascii="Times New Roman" w:hAnsi="Times New Roman" w:cs="Times New Roman"/>
              </w:rPr>
              <w:t>*</w:t>
            </w:r>
          </w:p>
        </w:tc>
        <w:tc>
          <w:tcPr>
            <w:tcW w:w="608" w:type="pct"/>
            <w:shd w:val="clear" w:color="auto" w:fill="DBE5F1" w:themeFill="accent1" w:themeFillTint="33"/>
          </w:tcPr>
          <w:p w:rsidR="002D0AAB" w:rsidRPr="001556C9" w:rsidRDefault="002D0AAB" w:rsidP="001556C9">
            <w:pPr>
              <w:pStyle w:val="NoSpacing"/>
              <w:rPr>
                <w:rFonts w:ascii="Times New Roman" w:hAnsi="Times New Roman" w:cs="Times New Roman"/>
              </w:rPr>
            </w:pPr>
            <w:r w:rsidRPr="001556C9">
              <w:rPr>
                <w:rFonts w:ascii="Times New Roman" w:eastAsia="Times New Roman" w:hAnsi="Times New Roman" w:cs="Times New Roman"/>
              </w:rPr>
              <w:t>Pagasti</w:t>
            </w:r>
          </w:p>
        </w:tc>
        <w:tc>
          <w:tcPr>
            <w:tcW w:w="586" w:type="pct"/>
            <w:shd w:val="clear" w:color="auto" w:fill="DBE5F1" w:themeFill="accent1" w:themeFillTint="33"/>
          </w:tcPr>
          <w:p w:rsidR="002D0AAB" w:rsidRPr="001556C9" w:rsidRDefault="002D0AAB" w:rsidP="001556C9">
            <w:pPr>
              <w:pStyle w:val="NoSpacing"/>
              <w:rPr>
                <w:rFonts w:ascii="Times New Roman" w:hAnsi="Times New Roman" w:cs="Times New Roman"/>
              </w:rPr>
            </w:pPr>
            <w:r w:rsidRPr="001556C9">
              <w:rPr>
                <w:rFonts w:ascii="Times New Roman" w:eastAsia="Times New Roman" w:hAnsi="Times New Roman" w:cs="Times New Roman"/>
              </w:rPr>
              <w:t>Pilsētas</w:t>
            </w:r>
          </w:p>
        </w:tc>
        <w:tc>
          <w:tcPr>
            <w:tcW w:w="1285" w:type="pct"/>
            <w:shd w:val="clear" w:color="auto" w:fill="DBE5F1" w:themeFill="accent1" w:themeFillTint="33"/>
          </w:tcPr>
          <w:p w:rsidR="002D0AAB" w:rsidRPr="001556C9" w:rsidRDefault="002D0AAB" w:rsidP="001556C9">
            <w:pPr>
              <w:pStyle w:val="NoSpacing"/>
              <w:rPr>
                <w:rFonts w:ascii="Times New Roman" w:hAnsi="Times New Roman" w:cs="Times New Roman"/>
              </w:rPr>
            </w:pPr>
            <w:r w:rsidRPr="001556C9">
              <w:rPr>
                <w:rFonts w:ascii="Times New Roman" w:eastAsia="Times New Roman" w:hAnsi="Times New Roman" w:cs="Times New Roman"/>
              </w:rPr>
              <w:t>Novadi vai  republikas pilsētas</w:t>
            </w:r>
          </w:p>
        </w:tc>
      </w:tr>
      <w:tr w:rsidR="002D0AAB" w:rsidRPr="001556C9" w:rsidTr="00AB09B2">
        <w:trPr>
          <w:trHeight w:val="312"/>
        </w:trPr>
        <w:tc>
          <w:tcPr>
            <w:tcW w:w="1619" w:type="pct"/>
            <w:vMerge/>
            <w:shd w:val="clear" w:color="auto" w:fill="auto"/>
            <w:hideMark/>
          </w:tcPr>
          <w:p w:rsidR="002D0AAB" w:rsidRPr="001556C9" w:rsidRDefault="002D0AAB" w:rsidP="001556C9">
            <w:pPr>
              <w:pStyle w:val="NoSpacing"/>
              <w:rPr>
                <w:rFonts w:ascii="Times New Roman" w:eastAsia="Times New Roman" w:hAnsi="Times New Roman" w:cs="Times New Roman"/>
              </w:rPr>
            </w:pPr>
          </w:p>
        </w:tc>
        <w:tc>
          <w:tcPr>
            <w:tcW w:w="902" w:type="pct"/>
            <w:shd w:val="clear" w:color="auto" w:fill="auto"/>
            <w:vAlign w:val="center"/>
            <w:hideMark/>
          </w:tcPr>
          <w:p w:rsidR="002D0AAB" w:rsidRPr="001556C9" w:rsidRDefault="002D0AAB" w:rsidP="00AB09B2">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svars</w:t>
            </w:r>
          </w:p>
        </w:tc>
        <w:tc>
          <w:tcPr>
            <w:tcW w:w="608" w:type="pct"/>
            <w:shd w:val="clear" w:color="auto" w:fill="auto"/>
            <w:vAlign w:val="center"/>
          </w:tcPr>
          <w:p w:rsidR="002D0AAB" w:rsidRPr="001556C9" w:rsidRDefault="002D0AAB" w:rsidP="00AB09B2">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svars</w:t>
            </w:r>
          </w:p>
        </w:tc>
        <w:tc>
          <w:tcPr>
            <w:tcW w:w="586" w:type="pct"/>
            <w:shd w:val="clear" w:color="auto" w:fill="auto"/>
            <w:vAlign w:val="center"/>
          </w:tcPr>
          <w:p w:rsidR="002D0AAB" w:rsidRPr="001556C9" w:rsidRDefault="002D0AAB" w:rsidP="00AB09B2">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svars</w:t>
            </w:r>
          </w:p>
        </w:tc>
        <w:tc>
          <w:tcPr>
            <w:tcW w:w="1285" w:type="pct"/>
            <w:shd w:val="clear" w:color="auto" w:fill="auto"/>
            <w:vAlign w:val="center"/>
          </w:tcPr>
          <w:p w:rsidR="002D0AAB" w:rsidRPr="001556C9" w:rsidRDefault="002D0AAB" w:rsidP="00AB09B2">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svars</w:t>
            </w:r>
          </w:p>
        </w:tc>
      </w:tr>
      <w:tr w:rsidR="002D0AAB" w:rsidRPr="001556C9" w:rsidTr="001556C9">
        <w:trPr>
          <w:trHeight w:val="746"/>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Iekšzemes kopprodukts uz vienu iedzīvotāju, latos (faktiskajās cenās)</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0,3</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r>
      <w:tr w:rsidR="002D0AAB" w:rsidRPr="001556C9" w:rsidTr="001556C9">
        <w:trPr>
          <w:trHeight w:val="1082"/>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Bezdarba līmenis, % (reģistrēto bezdarbnieku skaits pret darbspējas vecuma iedzīvotāju skaitu)</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0,15</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0,25</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0,3</w:t>
            </w: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0,3</w:t>
            </w:r>
          </w:p>
        </w:tc>
      </w:tr>
      <w:tr w:rsidR="002D0AAB" w:rsidRPr="001556C9" w:rsidTr="001556C9">
        <w:trPr>
          <w:trHeight w:val="624"/>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Iedzīvotāju ienākuma nodokļa apmērs uz vienu iedzīvotāju, latos</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0,25</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0,3</w:t>
            </w: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0,3</w:t>
            </w:r>
          </w:p>
        </w:tc>
      </w:tr>
      <w:tr w:rsidR="002D0AAB" w:rsidRPr="001556C9" w:rsidTr="001556C9">
        <w:trPr>
          <w:trHeight w:val="624"/>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Nefinanšu investīcijas uz vienu iedzīvotāju, latos</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r>
      <w:tr w:rsidR="002D0AAB" w:rsidRPr="001556C9" w:rsidTr="001556C9">
        <w:trPr>
          <w:trHeight w:val="418"/>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 xml:space="preserve">Demogrāfiskās slodzes līmenis </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0,15</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0,2</w:t>
            </w: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0,2</w:t>
            </w:r>
          </w:p>
        </w:tc>
      </w:tr>
      <w:tr w:rsidR="002D0AAB" w:rsidRPr="001556C9" w:rsidTr="008E5A4C">
        <w:trPr>
          <w:trHeight w:val="714"/>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Individuālo komersantu un komercsabiedrību skaits uz 1000 iedzīvotājiem</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r>
      <w:tr w:rsidR="002D0AAB" w:rsidRPr="001556C9" w:rsidTr="001556C9">
        <w:trPr>
          <w:trHeight w:val="813"/>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Pastāvīgo iedzīvotāju blīvums (cilvēku skaits uz vienu kvadrātkilometru)</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0,05</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r>
      <w:tr w:rsidR="002D0AAB" w:rsidRPr="001556C9" w:rsidTr="001556C9">
        <w:trPr>
          <w:trHeight w:val="528"/>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Zemes vidējā kadastrālā vērtība (Ls/ha)</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w:t>
            </w:r>
          </w:p>
        </w:tc>
      </w:tr>
      <w:tr w:rsidR="002D0AAB" w:rsidRPr="001556C9" w:rsidTr="001556C9">
        <w:trPr>
          <w:trHeight w:val="805"/>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Pastāvīgo iedzīvotāju skaita izmaiņas pēdējo piecu gadu laikā, %</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0,15</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0,2</w:t>
            </w: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0,2</w:t>
            </w:r>
          </w:p>
        </w:tc>
      </w:tr>
      <w:tr w:rsidR="002D0AAB" w:rsidRPr="001556C9" w:rsidTr="001556C9">
        <w:trPr>
          <w:trHeight w:val="312"/>
        </w:trPr>
        <w:tc>
          <w:tcPr>
            <w:tcW w:w="1619" w:type="pct"/>
            <w:shd w:val="clear" w:color="auto" w:fill="auto"/>
            <w:hideMark/>
          </w:tcPr>
          <w:p w:rsidR="002D0AAB" w:rsidRPr="001556C9" w:rsidRDefault="002D0AAB" w:rsidP="001556C9">
            <w:pPr>
              <w:pStyle w:val="NoSpacing"/>
              <w:rPr>
                <w:rFonts w:ascii="Times New Roman" w:eastAsia="Times New Roman" w:hAnsi="Times New Roman" w:cs="Times New Roman"/>
              </w:rPr>
            </w:pPr>
            <w:r w:rsidRPr="001556C9">
              <w:rPr>
                <w:rFonts w:ascii="Times New Roman" w:eastAsia="Times New Roman" w:hAnsi="Times New Roman" w:cs="Times New Roman"/>
              </w:rPr>
              <w:t> Svaru summa</w:t>
            </w:r>
          </w:p>
        </w:tc>
        <w:tc>
          <w:tcPr>
            <w:tcW w:w="902" w:type="pct"/>
            <w:shd w:val="clear" w:color="auto" w:fill="auto"/>
            <w:vAlign w:val="center"/>
            <w:hideMark/>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1,0</w:t>
            </w:r>
          </w:p>
        </w:tc>
        <w:tc>
          <w:tcPr>
            <w:tcW w:w="608"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1,0</w:t>
            </w:r>
          </w:p>
        </w:tc>
        <w:tc>
          <w:tcPr>
            <w:tcW w:w="586"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1,0</w:t>
            </w:r>
          </w:p>
        </w:tc>
        <w:tc>
          <w:tcPr>
            <w:tcW w:w="1285" w:type="pct"/>
            <w:shd w:val="clear" w:color="auto" w:fill="auto"/>
            <w:vAlign w:val="center"/>
          </w:tcPr>
          <w:p w:rsidR="002D0AAB" w:rsidRPr="001556C9" w:rsidRDefault="002D0AAB" w:rsidP="001556C9">
            <w:pPr>
              <w:pStyle w:val="NoSpacing"/>
              <w:jc w:val="center"/>
              <w:rPr>
                <w:rFonts w:ascii="Times New Roman" w:eastAsia="Times New Roman" w:hAnsi="Times New Roman" w:cs="Times New Roman"/>
              </w:rPr>
            </w:pPr>
            <w:r w:rsidRPr="001556C9">
              <w:rPr>
                <w:rFonts w:ascii="Times New Roman" w:eastAsia="Times New Roman" w:hAnsi="Times New Roman" w:cs="Times New Roman"/>
              </w:rPr>
              <w:t>1,0</w:t>
            </w:r>
          </w:p>
        </w:tc>
      </w:tr>
    </w:tbl>
    <w:p w:rsidR="00153B95" w:rsidRPr="007D3274" w:rsidRDefault="007D3274" w:rsidP="00A03DF4">
      <w:pPr>
        <w:spacing w:after="0"/>
        <w:rPr>
          <w:rFonts w:cs="Times New Roman"/>
          <w:bCs/>
        </w:rPr>
      </w:pPr>
      <w:r>
        <w:rPr>
          <w:rFonts w:cs="Times New Roman"/>
          <w:bCs/>
          <w:szCs w:val="24"/>
        </w:rPr>
        <w:t xml:space="preserve">* </w:t>
      </w:r>
      <w:r w:rsidR="00AB09B2">
        <w:rPr>
          <w:rFonts w:cs="Times New Roman"/>
          <w:bCs/>
        </w:rPr>
        <w:t>ATR</w:t>
      </w:r>
      <w:r>
        <w:rPr>
          <w:rFonts w:cs="Times New Roman"/>
          <w:bCs/>
        </w:rPr>
        <w:t xml:space="preserve"> nav ietekmējusi indeksa aprēķināšanu </w:t>
      </w:r>
    </w:p>
    <w:p w:rsidR="00B92BEA" w:rsidRDefault="00B92BEA" w:rsidP="00FB375C">
      <w:pPr>
        <w:spacing w:line="240" w:lineRule="auto"/>
        <w:rPr>
          <w:rFonts w:cs="Times New Roman"/>
          <w:szCs w:val="24"/>
        </w:rPr>
      </w:pPr>
      <w:r w:rsidRPr="00B92BEA">
        <w:rPr>
          <w:rFonts w:cs="Times New Roman"/>
          <w:szCs w:val="24"/>
        </w:rPr>
        <w:lastRenderedPageBreak/>
        <w:t xml:space="preserve">Jautājums par attīstības līmeņa un tempa mērīšanu apkopojošu indeksu līmenī ir bijis </w:t>
      </w:r>
      <w:proofErr w:type="gramStart"/>
      <w:r w:rsidRPr="00B92BEA">
        <w:rPr>
          <w:rFonts w:cs="Times New Roman"/>
          <w:szCs w:val="24"/>
        </w:rPr>
        <w:t xml:space="preserve">aktuāls jau </w:t>
      </w:r>
      <w:r w:rsidR="00F3759C">
        <w:rPr>
          <w:rFonts w:cs="Times New Roman"/>
          <w:szCs w:val="24"/>
        </w:rPr>
        <w:t>kopš teritorijas attīstība</w:t>
      </w:r>
      <w:proofErr w:type="gramEnd"/>
      <w:r w:rsidRPr="00B92BEA">
        <w:rPr>
          <w:rFonts w:cs="Times New Roman"/>
          <w:szCs w:val="24"/>
        </w:rPr>
        <w:t xml:space="preserve"> indeksa izstrādes. Ņemot vērā, ka teritorijas at</w:t>
      </w:r>
      <w:r w:rsidR="008D6A99">
        <w:rPr>
          <w:rFonts w:cs="Times New Roman"/>
          <w:szCs w:val="24"/>
        </w:rPr>
        <w:t>tīstības līmeņa</w:t>
      </w:r>
      <w:r w:rsidRPr="00B92BEA">
        <w:rPr>
          <w:rFonts w:cs="Times New Roman"/>
          <w:szCs w:val="24"/>
        </w:rPr>
        <w:t xml:space="preserve"> indekss atspoguļo konkrētas teritorijas sociālekonomiskās attīstības attiecību pret vidējo attīstības līmeni attiecīgajā gadā, tad šādi indeksi</w:t>
      </w:r>
      <w:r w:rsidR="00E109C0">
        <w:rPr>
          <w:rFonts w:cs="Times New Roman"/>
          <w:szCs w:val="24"/>
        </w:rPr>
        <w:t>,</w:t>
      </w:r>
      <w:r w:rsidRPr="00B92BEA">
        <w:rPr>
          <w:rFonts w:cs="Times New Roman"/>
          <w:szCs w:val="24"/>
        </w:rPr>
        <w:t xml:space="preserve"> sakārtoti laika rindā</w:t>
      </w:r>
      <w:r w:rsidR="00E109C0">
        <w:rPr>
          <w:rFonts w:cs="Times New Roman"/>
          <w:szCs w:val="24"/>
        </w:rPr>
        <w:t>,</w:t>
      </w:r>
      <w:r w:rsidRPr="00B92BEA">
        <w:rPr>
          <w:rFonts w:cs="Times New Roman"/>
          <w:szCs w:val="24"/>
        </w:rPr>
        <w:t xml:space="preserve"> var sniegt maldīgu priekšstatu par teritorijas attīstības tempu vairāku gadu garumā, jo konkrētās teritorijas attīstība vienmēr tiek vērtēta pret attiecīgā gada vidējiem rādītājiem</w:t>
      </w:r>
      <w:r w:rsidR="00F3759C">
        <w:rPr>
          <w:rFonts w:cs="Times New Roman"/>
          <w:szCs w:val="24"/>
        </w:rPr>
        <w:t>.</w:t>
      </w:r>
      <w:r w:rsidRPr="00B92BEA">
        <w:rPr>
          <w:rFonts w:cs="Times New Roman"/>
          <w:szCs w:val="24"/>
        </w:rPr>
        <w:t xml:space="preserve"> </w:t>
      </w:r>
      <w:r w:rsidR="008D6A99">
        <w:rPr>
          <w:rFonts w:cs="Times New Roman"/>
          <w:szCs w:val="24"/>
        </w:rPr>
        <w:t>Taču teritorijas attīstības līmeņa</w:t>
      </w:r>
      <w:r w:rsidRPr="00B92BEA">
        <w:rPr>
          <w:rFonts w:cs="Times New Roman"/>
          <w:szCs w:val="24"/>
        </w:rPr>
        <w:t xml:space="preserve"> indeksa aprēķināšanas metodika neliedza līdzās teritorijas attīstības līmeņa novērtējumam aprēķināšanas metodikā iekļaut arī attīstības tempu. Pirmie praktiskie aprēķini un izvērsts teorētiskais</w:t>
      </w:r>
      <w:r>
        <w:rPr>
          <w:rFonts w:cs="Times New Roman"/>
          <w:szCs w:val="24"/>
        </w:rPr>
        <w:t xml:space="preserve"> </w:t>
      </w:r>
      <w:r w:rsidR="00F3759C">
        <w:rPr>
          <w:rFonts w:cs="Times New Roman"/>
          <w:szCs w:val="24"/>
        </w:rPr>
        <w:t>izklāsts ir veikts</w:t>
      </w:r>
      <w:r w:rsidRPr="00B92BEA">
        <w:rPr>
          <w:rFonts w:cs="Times New Roman"/>
          <w:szCs w:val="24"/>
        </w:rPr>
        <w:t xml:space="preserve"> atsevišķas zināt</w:t>
      </w:r>
      <w:r w:rsidR="00F3759C">
        <w:rPr>
          <w:rFonts w:cs="Times New Roman"/>
          <w:szCs w:val="24"/>
        </w:rPr>
        <w:t>niskās publikācijas ietvaros</w:t>
      </w:r>
      <w:r w:rsidRPr="00B92BEA">
        <w:rPr>
          <w:rFonts w:cs="Times New Roman"/>
          <w:szCs w:val="24"/>
        </w:rPr>
        <w:t>.</w:t>
      </w:r>
      <w:r w:rsidR="008D6A99">
        <w:rPr>
          <w:rStyle w:val="FootnoteReference"/>
          <w:rFonts w:cs="Times New Roman"/>
          <w:szCs w:val="24"/>
        </w:rPr>
        <w:footnoteReference w:id="8"/>
      </w:r>
      <w:r w:rsidRPr="00B92BEA">
        <w:rPr>
          <w:rFonts w:cs="Times New Roman"/>
          <w:szCs w:val="24"/>
        </w:rPr>
        <w:t xml:space="preserve"> Pr</w:t>
      </w:r>
      <w:r w:rsidR="00F3759C">
        <w:rPr>
          <w:rFonts w:cs="Times New Roman"/>
          <w:szCs w:val="24"/>
        </w:rPr>
        <w:t>aktiski aprēķini un analīze ir</w:t>
      </w:r>
      <w:proofErr w:type="gramStart"/>
      <w:r w:rsidR="00F3759C">
        <w:rPr>
          <w:rFonts w:cs="Times New Roman"/>
          <w:szCs w:val="24"/>
        </w:rPr>
        <w:t xml:space="preserve"> </w:t>
      </w:r>
      <w:r w:rsidR="008D6A99">
        <w:rPr>
          <w:rFonts w:cs="Times New Roman"/>
          <w:szCs w:val="24"/>
        </w:rPr>
        <w:t xml:space="preserve"> </w:t>
      </w:r>
      <w:proofErr w:type="gramEnd"/>
      <w:r w:rsidR="008D6A99">
        <w:rPr>
          <w:rFonts w:cs="Times New Roman"/>
          <w:szCs w:val="24"/>
        </w:rPr>
        <w:t>veikta arī turpmāk</w:t>
      </w:r>
      <w:r w:rsidRPr="00B92BEA">
        <w:rPr>
          <w:rFonts w:cs="Times New Roman"/>
          <w:szCs w:val="24"/>
        </w:rPr>
        <w:t>.</w:t>
      </w:r>
      <w:r w:rsidR="008D6A99">
        <w:rPr>
          <w:rStyle w:val="FootnoteReference"/>
          <w:rFonts w:cs="Times New Roman"/>
          <w:szCs w:val="24"/>
        </w:rPr>
        <w:footnoteReference w:id="9"/>
      </w:r>
      <w:r w:rsidR="001A79D0">
        <w:rPr>
          <w:rFonts w:cs="Times New Roman"/>
          <w:szCs w:val="24"/>
        </w:rPr>
        <w:t xml:space="preserve"> </w:t>
      </w:r>
      <w:r w:rsidR="00A21C74">
        <w:rPr>
          <w:rFonts w:cs="Times New Roman"/>
          <w:szCs w:val="24"/>
        </w:rPr>
        <w:t>Zemāk (</w:t>
      </w:r>
      <w:r w:rsidR="00A21C74" w:rsidRPr="00A21C74">
        <w:rPr>
          <w:rStyle w:val="CrossreferenceChar"/>
        </w:rPr>
        <w:fldChar w:fldCharType="begin"/>
      </w:r>
      <w:r w:rsidR="00A21C74" w:rsidRPr="00A21C74">
        <w:rPr>
          <w:rStyle w:val="CrossreferenceChar"/>
        </w:rPr>
        <w:instrText xml:space="preserve"> REF _Ref351037375 \h </w:instrText>
      </w:r>
      <w:r w:rsidR="00A21C74">
        <w:rPr>
          <w:rStyle w:val="CrossreferenceChar"/>
        </w:rPr>
        <w:instrText xml:space="preserve"> \* MERGEFORMAT </w:instrText>
      </w:r>
      <w:r w:rsidR="00A21C74" w:rsidRPr="00A21C74">
        <w:rPr>
          <w:rStyle w:val="CrossreferenceChar"/>
        </w:rPr>
      </w:r>
      <w:r w:rsidR="00A21C74" w:rsidRPr="00A21C74">
        <w:rPr>
          <w:rStyle w:val="CrossreferenceChar"/>
        </w:rPr>
        <w:fldChar w:fldCharType="separate"/>
      </w:r>
      <w:r w:rsidR="000068F6" w:rsidRPr="000068F6">
        <w:rPr>
          <w:rStyle w:val="CrossreferenceChar"/>
        </w:rPr>
        <w:t>Tabula Nr. 3</w:t>
      </w:r>
      <w:r w:rsidR="00A21C74" w:rsidRPr="00A21C74">
        <w:rPr>
          <w:rStyle w:val="CrossreferenceChar"/>
        </w:rPr>
        <w:fldChar w:fldCharType="end"/>
      </w:r>
      <w:r w:rsidR="001A79D0">
        <w:rPr>
          <w:rFonts w:cs="Times New Roman"/>
          <w:szCs w:val="24"/>
        </w:rPr>
        <w:t>) teritorijas attīstības līmeņa izmaiņu indekss ir atspoguļots skaidrojošā matricā</w:t>
      </w:r>
      <w:r w:rsidR="00EA1822">
        <w:rPr>
          <w:rFonts w:cs="Times New Roman"/>
          <w:szCs w:val="24"/>
        </w:rPr>
        <w:t>.</w:t>
      </w:r>
      <w:r w:rsidR="00DE226D">
        <w:rPr>
          <w:rStyle w:val="FootnoteReference"/>
          <w:rFonts w:cs="Times New Roman"/>
          <w:szCs w:val="24"/>
        </w:rPr>
        <w:footnoteReference w:id="10"/>
      </w:r>
    </w:p>
    <w:p w:rsidR="009616FF" w:rsidRPr="00EA1822" w:rsidRDefault="00A21C74" w:rsidP="00A21C74">
      <w:pPr>
        <w:pStyle w:val="Caption"/>
        <w:rPr>
          <w:rFonts w:cs="Times New Roman"/>
          <w:b w:val="0"/>
          <w:szCs w:val="24"/>
        </w:rPr>
      </w:pPr>
      <w:bookmarkStart w:id="6" w:name="_Ref351037375"/>
      <w:r>
        <w:t xml:space="preserve">Tabula Nr. </w:t>
      </w:r>
      <w:r w:rsidR="004308D2">
        <w:fldChar w:fldCharType="begin"/>
      </w:r>
      <w:r w:rsidR="004308D2">
        <w:instrText xml:space="preserve"> SEQ Tabula_Nr. \* ARABIC </w:instrText>
      </w:r>
      <w:r w:rsidR="004308D2">
        <w:fldChar w:fldCharType="separate"/>
      </w:r>
      <w:r w:rsidR="000068F6">
        <w:rPr>
          <w:noProof/>
        </w:rPr>
        <w:t>3</w:t>
      </w:r>
      <w:r w:rsidR="004308D2">
        <w:rPr>
          <w:noProof/>
        </w:rPr>
        <w:fldChar w:fldCharType="end"/>
      </w:r>
      <w:bookmarkEnd w:id="6"/>
    </w:p>
    <w:p w:rsidR="009616FF" w:rsidRPr="00EA1822" w:rsidRDefault="009616FF" w:rsidP="009616FF">
      <w:pPr>
        <w:jc w:val="center"/>
        <w:rPr>
          <w:rFonts w:cs="Times New Roman"/>
          <w:b/>
          <w:szCs w:val="24"/>
        </w:rPr>
      </w:pPr>
      <w:r w:rsidRPr="00EA1822">
        <w:rPr>
          <w:rFonts w:cs="Times New Roman"/>
          <w:b/>
          <w:szCs w:val="24"/>
        </w:rPr>
        <w:t>Terito</w:t>
      </w:r>
      <w:r w:rsidR="00EA1822" w:rsidRPr="00EA1822">
        <w:rPr>
          <w:rFonts w:cs="Times New Roman"/>
          <w:b/>
          <w:szCs w:val="24"/>
        </w:rPr>
        <w:t>rijas attīstības līmeņa izmaiņu indeksa interpretācija</w:t>
      </w:r>
    </w:p>
    <w:tbl>
      <w:tblPr>
        <w:tblStyle w:val="TableGrid"/>
        <w:tblW w:w="0" w:type="auto"/>
        <w:tblLook w:val="04A0" w:firstRow="1" w:lastRow="0" w:firstColumn="1" w:lastColumn="0" w:noHBand="0" w:noVBand="1"/>
      </w:tblPr>
      <w:tblGrid>
        <w:gridCol w:w="2518"/>
        <w:gridCol w:w="3119"/>
        <w:gridCol w:w="2885"/>
      </w:tblGrid>
      <w:tr w:rsidR="001A79D0" w:rsidRPr="00EA1822" w:rsidTr="009616FF">
        <w:tc>
          <w:tcPr>
            <w:tcW w:w="2518" w:type="dxa"/>
          </w:tcPr>
          <w:p w:rsidR="001A79D0" w:rsidRPr="00EA1822" w:rsidRDefault="001A79D0" w:rsidP="00EA1822">
            <w:pPr>
              <w:rPr>
                <w:rFonts w:cs="Times New Roman"/>
                <w:b/>
                <w:sz w:val="20"/>
                <w:szCs w:val="20"/>
              </w:rPr>
            </w:pPr>
            <w:r w:rsidRPr="00EA1822">
              <w:rPr>
                <w:rFonts w:cs="Times New Roman"/>
                <w:b/>
                <w:sz w:val="20"/>
                <w:szCs w:val="20"/>
              </w:rPr>
              <w:t>Attīstības temps</w:t>
            </w:r>
            <w:r w:rsidR="009616FF" w:rsidRPr="00EA1822">
              <w:rPr>
                <w:rFonts w:cs="Times New Roman"/>
                <w:b/>
                <w:sz w:val="20"/>
                <w:szCs w:val="20"/>
              </w:rPr>
              <w:t xml:space="preserve"> konkrētā teritorijā </w:t>
            </w:r>
          </w:p>
        </w:tc>
        <w:tc>
          <w:tcPr>
            <w:tcW w:w="3119" w:type="dxa"/>
          </w:tcPr>
          <w:p w:rsidR="001A79D0" w:rsidRPr="00EA1822" w:rsidRDefault="00EA1822" w:rsidP="00EA1822">
            <w:pPr>
              <w:rPr>
                <w:rFonts w:cs="Times New Roman"/>
                <w:b/>
                <w:sz w:val="20"/>
                <w:szCs w:val="20"/>
              </w:rPr>
            </w:pPr>
            <w:r w:rsidRPr="00EA1822">
              <w:rPr>
                <w:rFonts w:cs="Times New Roman"/>
                <w:b/>
                <w:sz w:val="20"/>
                <w:szCs w:val="20"/>
              </w:rPr>
              <w:t>Attīstības</w:t>
            </w:r>
            <w:r w:rsidR="009616FF" w:rsidRPr="00EA1822">
              <w:rPr>
                <w:rFonts w:cs="Times New Roman"/>
                <w:b/>
                <w:sz w:val="20"/>
                <w:szCs w:val="20"/>
              </w:rPr>
              <w:t xml:space="preserve"> līmeņa izmaiņu indeksa vērtība </w:t>
            </w:r>
          </w:p>
        </w:tc>
        <w:tc>
          <w:tcPr>
            <w:tcW w:w="2885" w:type="dxa"/>
          </w:tcPr>
          <w:p w:rsidR="001A79D0" w:rsidRPr="00EA1822" w:rsidRDefault="001A79D0" w:rsidP="001A79D0">
            <w:pPr>
              <w:autoSpaceDE w:val="0"/>
              <w:autoSpaceDN w:val="0"/>
              <w:adjustRightInd w:val="0"/>
              <w:rPr>
                <w:rFonts w:cs="Times New Roman"/>
                <w:b/>
                <w:bCs/>
                <w:sz w:val="20"/>
                <w:szCs w:val="20"/>
              </w:rPr>
            </w:pPr>
            <w:r w:rsidRPr="00EA1822">
              <w:rPr>
                <w:rFonts w:cs="Times New Roman"/>
                <w:b/>
                <w:bCs/>
                <w:sz w:val="20"/>
                <w:szCs w:val="20"/>
              </w:rPr>
              <w:t>Secin</w:t>
            </w:r>
            <w:r w:rsidRPr="00EA1822">
              <w:rPr>
                <w:rFonts w:ascii="TimesNewRoman,Bold" w:hAnsi="TimesNewRoman,Bold" w:cs="TimesNewRoman,Bold"/>
                <w:b/>
                <w:bCs/>
                <w:sz w:val="20"/>
                <w:szCs w:val="20"/>
              </w:rPr>
              <w:t>ā</w:t>
            </w:r>
            <w:r w:rsidRPr="00EA1822">
              <w:rPr>
                <w:rFonts w:cs="Times New Roman"/>
                <w:b/>
                <w:bCs/>
                <w:sz w:val="20"/>
                <w:szCs w:val="20"/>
              </w:rPr>
              <w:t>jumi par konkr</w:t>
            </w:r>
            <w:r w:rsidRPr="00EA1822">
              <w:rPr>
                <w:rFonts w:ascii="TimesNewRoman,Bold" w:hAnsi="TimesNewRoman,Bold" w:cs="TimesNewRoman,Bold"/>
                <w:b/>
                <w:bCs/>
                <w:sz w:val="20"/>
                <w:szCs w:val="20"/>
              </w:rPr>
              <w:t>ē</w:t>
            </w:r>
            <w:r w:rsidRPr="00EA1822">
              <w:rPr>
                <w:rFonts w:cs="Times New Roman"/>
                <w:b/>
                <w:bCs/>
                <w:sz w:val="20"/>
                <w:szCs w:val="20"/>
              </w:rPr>
              <w:t>t</w:t>
            </w:r>
            <w:r w:rsidRPr="00EA1822">
              <w:rPr>
                <w:rFonts w:ascii="TimesNewRoman,Bold" w:hAnsi="TimesNewRoman,Bold" w:cs="TimesNewRoman,Bold"/>
                <w:b/>
                <w:bCs/>
                <w:sz w:val="20"/>
                <w:szCs w:val="20"/>
              </w:rPr>
              <w:t>ā</w:t>
            </w:r>
            <w:r w:rsidRPr="00EA1822">
              <w:rPr>
                <w:rFonts w:cs="Times New Roman"/>
                <w:b/>
                <w:bCs/>
                <w:sz w:val="20"/>
                <w:szCs w:val="20"/>
              </w:rPr>
              <w:t>s</w:t>
            </w:r>
          </w:p>
          <w:p w:rsidR="001A79D0" w:rsidRPr="00EA1822" w:rsidRDefault="001A79D0" w:rsidP="001A79D0">
            <w:pPr>
              <w:autoSpaceDE w:val="0"/>
              <w:autoSpaceDN w:val="0"/>
              <w:adjustRightInd w:val="0"/>
              <w:rPr>
                <w:rFonts w:cs="Times New Roman"/>
                <w:b/>
                <w:bCs/>
                <w:sz w:val="20"/>
                <w:szCs w:val="20"/>
              </w:rPr>
            </w:pPr>
            <w:r w:rsidRPr="00EA1822">
              <w:rPr>
                <w:rFonts w:cs="Times New Roman"/>
                <w:b/>
                <w:bCs/>
                <w:sz w:val="20"/>
                <w:szCs w:val="20"/>
              </w:rPr>
              <w:t>teritorijas att</w:t>
            </w:r>
            <w:r w:rsidRPr="00EA1822">
              <w:rPr>
                <w:rFonts w:ascii="TimesNewRoman,Bold" w:hAnsi="TimesNewRoman,Bold" w:cs="TimesNewRoman,Bold"/>
                <w:b/>
                <w:bCs/>
                <w:sz w:val="20"/>
                <w:szCs w:val="20"/>
              </w:rPr>
              <w:t>ī</w:t>
            </w:r>
            <w:r w:rsidRPr="00EA1822">
              <w:rPr>
                <w:rFonts w:cs="Times New Roman"/>
                <w:b/>
                <w:bCs/>
                <w:sz w:val="20"/>
                <w:szCs w:val="20"/>
              </w:rPr>
              <w:t>st</w:t>
            </w:r>
            <w:r w:rsidRPr="00EA1822">
              <w:rPr>
                <w:rFonts w:ascii="TimesNewRoman,Bold" w:hAnsi="TimesNewRoman,Bold" w:cs="TimesNewRoman,Bold"/>
                <w:b/>
                <w:bCs/>
                <w:sz w:val="20"/>
                <w:szCs w:val="20"/>
              </w:rPr>
              <w:t>ī</w:t>
            </w:r>
            <w:r w:rsidRPr="00EA1822">
              <w:rPr>
                <w:rFonts w:cs="Times New Roman"/>
                <w:b/>
                <w:bCs/>
                <w:sz w:val="20"/>
                <w:szCs w:val="20"/>
              </w:rPr>
              <w:t>bu</w:t>
            </w:r>
          </w:p>
          <w:p w:rsidR="001A79D0" w:rsidRPr="00EA1822" w:rsidRDefault="001A79D0" w:rsidP="00B92BEA">
            <w:pPr>
              <w:rPr>
                <w:rFonts w:cs="Times New Roman"/>
                <w:b/>
                <w:sz w:val="20"/>
                <w:szCs w:val="20"/>
              </w:rPr>
            </w:pPr>
          </w:p>
        </w:tc>
      </w:tr>
      <w:tr w:rsidR="001A79D0" w:rsidRPr="00EA1822" w:rsidTr="009616FF">
        <w:tc>
          <w:tcPr>
            <w:tcW w:w="2518" w:type="dxa"/>
            <w:vMerge w:val="restart"/>
          </w:tcPr>
          <w:p w:rsidR="00EA1822" w:rsidRPr="00EA1822" w:rsidRDefault="001A79D0" w:rsidP="00EA1822">
            <w:pPr>
              <w:rPr>
                <w:rFonts w:cs="Times New Roman"/>
                <w:sz w:val="20"/>
                <w:szCs w:val="20"/>
              </w:rPr>
            </w:pPr>
            <w:r w:rsidRPr="00EA1822">
              <w:rPr>
                <w:rFonts w:cs="Times New Roman"/>
                <w:sz w:val="20"/>
                <w:szCs w:val="20"/>
              </w:rPr>
              <w:t>Pieaugums -</w:t>
            </w:r>
            <w:r w:rsidR="009616FF" w:rsidRPr="00EA1822">
              <w:rPr>
                <w:rFonts w:cs="Times New Roman"/>
                <w:sz w:val="20"/>
                <w:szCs w:val="20"/>
              </w:rPr>
              <w:t xml:space="preserve"> konkrētajā teritorijā indeksu veidojošo rādītāju vērtības perioda beigās pārsniedz vērtības perioda sākumā</w:t>
            </w:r>
            <w:r w:rsidR="00EA1822">
              <w:rPr>
                <w:rFonts w:cs="Times New Roman"/>
                <w:sz w:val="20"/>
                <w:szCs w:val="20"/>
              </w:rPr>
              <w:t xml:space="preserve"> </w:t>
            </w:r>
            <w:r w:rsidR="009616FF" w:rsidRPr="00EA1822">
              <w:rPr>
                <w:rFonts w:cs="Times New Roman"/>
                <w:sz w:val="20"/>
                <w:szCs w:val="20"/>
              </w:rPr>
              <w:t>(iepriekšēj</w:t>
            </w:r>
            <w:r w:rsidR="00EA1822">
              <w:rPr>
                <w:rFonts w:cs="Times New Roman"/>
                <w:sz w:val="20"/>
                <w:szCs w:val="20"/>
              </w:rPr>
              <w:t xml:space="preserve">ā </w:t>
            </w:r>
            <w:r w:rsidR="00EA1822" w:rsidRPr="00EA1822">
              <w:rPr>
                <w:rFonts w:cs="Times New Roman"/>
                <w:sz w:val="20"/>
                <w:szCs w:val="20"/>
              </w:rPr>
              <w:t>gadā)</w:t>
            </w:r>
          </w:p>
          <w:p w:rsidR="009616FF" w:rsidRPr="00EA1822" w:rsidRDefault="009616FF" w:rsidP="009616FF">
            <w:pPr>
              <w:rPr>
                <w:rFonts w:cs="Times New Roman"/>
                <w:sz w:val="20"/>
                <w:szCs w:val="20"/>
              </w:rPr>
            </w:pPr>
          </w:p>
          <w:p w:rsidR="001A79D0" w:rsidRPr="00EA1822" w:rsidRDefault="001A79D0" w:rsidP="009616FF">
            <w:pPr>
              <w:rPr>
                <w:rFonts w:cs="Times New Roman"/>
                <w:sz w:val="20"/>
                <w:szCs w:val="20"/>
              </w:rPr>
            </w:pPr>
          </w:p>
        </w:tc>
        <w:tc>
          <w:tcPr>
            <w:tcW w:w="3119" w:type="dxa"/>
          </w:tcPr>
          <w:p w:rsidR="009616FF" w:rsidRPr="00EA1822" w:rsidRDefault="001A79D0" w:rsidP="009616FF">
            <w:pPr>
              <w:rPr>
                <w:rFonts w:cs="Times New Roman"/>
                <w:sz w:val="20"/>
                <w:szCs w:val="20"/>
              </w:rPr>
            </w:pPr>
            <w:r w:rsidRPr="00EA1822">
              <w:rPr>
                <w:rFonts w:cs="Times New Roman"/>
                <w:sz w:val="20"/>
                <w:szCs w:val="20"/>
              </w:rPr>
              <w:t>Pozitīva - konkrētajā</w:t>
            </w:r>
            <w:r w:rsidR="009616FF" w:rsidRPr="00EA1822">
              <w:rPr>
                <w:rFonts w:cs="Times New Roman"/>
                <w:sz w:val="20"/>
                <w:szCs w:val="20"/>
              </w:rPr>
              <w:t xml:space="preserve"> teritorijā indeksu veidojošo rādītāju vērtības ir lielākas par vidējiem </w:t>
            </w:r>
            <w:r w:rsidR="00EA1822">
              <w:rPr>
                <w:rFonts w:cs="Times New Roman"/>
                <w:sz w:val="20"/>
                <w:szCs w:val="20"/>
              </w:rPr>
              <w:t>rādītājiem</w:t>
            </w:r>
            <w:r w:rsidR="009616FF" w:rsidRPr="00EA1822">
              <w:rPr>
                <w:rFonts w:cs="Times New Roman"/>
                <w:sz w:val="20"/>
                <w:szCs w:val="20"/>
              </w:rPr>
              <w:t xml:space="preserve"> attiecīgajā teritoriju</w:t>
            </w:r>
          </w:p>
          <w:p w:rsidR="001A79D0" w:rsidRPr="00EA1822" w:rsidRDefault="009616FF" w:rsidP="009616FF">
            <w:pPr>
              <w:rPr>
                <w:rFonts w:cs="Times New Roman"/>
                <w:sz w:val="20"/>
                <w:szCs w:val="20"/>
              </w:rPr>
            </w:pPr>
            <w:r w:rsidRPr="00EA1822">
              <w:rPr>
                <w:rFonts w:cs="Times New Roman"/>
                <w:sz w:val="20"/>
                <w:szCs w:val="20"/>
              </w:rPr>
              <w:t>grupā</w:t>
            </w:r>
          </w:p>
        </w:tc>
        <w:tc>
          <w:tcPr>
            <w:tcW w:w="2885" w:type="dxa"/>
          </w:tcPr>
          <w:p w:rsidR="001A79D0" w:rsidRPr="00EA1822" w:rsidRDefault="001A79D0" w:rsidP="009616FF">
            <w:pPr>
              <w:rPr>
                <w:rFonts w:cs="Times New Roman"/>
                <w:sz w:val="20"/>
                <w:szCs w:val="20"/>
              </w:rPr>
            </w:pPr>
            <w:r w:rsidRPr="00EA1822">
              <w:rPr>
                <w:rFonts w:cs="Times New Roman"/>
                <w:sz w:val="20"/>
                <w:szCs w:val="20"/>
              </w:rPr>
              <w:t>Teritorijā pārsniegts</w:t>
            </w:r>
          </w:p>
          <w:p w:rsidR="001A79D0" w:rsidRPr="00EA1822" w:rsidRDefault="00EA1822" w:rsidP="009616FF">
            <w:pPr>
              <w:rPr>
                <w:rFonts w:cs="Times New Roman"/>
                <w:sz w:val="20"/>
                <w:szCs w:val="20"/>
              </w:rPr>
            </w:pPr>
            <w:r>
              <w:rPr>
                <w:rFonts w:cs="Times New Roman"/>
                <w:sz w:val="20"/>
                <w:szCs w:val="20"/>
              </w:rPr>
              <w:t xml:space="preserve">iepriekšējā </w:t>
            </w:r>
            <w:r w:rsidR="009616FF" w:rsidRPr="00EA1822">
              <w:rPr>
                <w:rFonts w:cs="Times New Roman"/>
                <w:sz w:val="20"/>
                <w:szCs w:val="20"/>
              </w:rPr>
              <w:t>gada vidējais</w:t>
            </w:r>
            <w:r w:rsidR="001A79D0" w:rsidRPr="00EA1822">
              <w:rPr>
                <w:rFonts w:cs="Times New Roman"/>
                <w:sz w:val="20"/>
                <w:szCs w:val="20"/>
              </w:rPr>
              <w:t xml:space="preserve"> attīstības līmenis attiecīgajā teritoriju grupā</w:t>
            </w:r>
          </w:p>
          <w:p w:rsidR="001A79D0" w:rsidRPr="00EA1822" w:rsidRDefault="001A79D0" w:rsidP="009616FF">
            <w:pPr>
              <w:rPr>
                <w:rFonts w:cs="Times New Roman"/>
                <w:sz w:val="20"/>
                <w:szCs w:val="20"/>
              </w:rPr>
            </w:pPr>
          </w:p>
        </w:tc>
      </w:tr>
      <w:tr w:rsidR="001A79D0" w:rsidRPr="00EA1822" w:rsidTr="009616FF">
        <w:trPr>
          <w:trHeight w:val="1164"/>
        </w:trPr>
        <w:tc>
          <w:tcPr>
            <w:tcW w:w="2518" w:type="dxa"/>
            <w:vMerge/>
          </w:tcPr>
          <w:p w:rsidR="001A79D0" w:rsidRPr="00EA1822" w:rsidRDefault="001A79D0" w:rsidP="00B92BEA">
            <w:pPr>
              <w:rPr>
                <w:rFonts w:cs="Times New Roman"/>
                <w:sz w:val="20"/>
                <w:szCs w:val="20"/>
              </w:rPr>
            </w:pPr>
          </w:p>
        </w:tc>
        <w:tc>
          <w:tcPr>
            <w:tcW w:w="3119" w:type="dxa"/>
          </w:tcPr>
          <w:p w:rsidR="009616FF" w:rsidRPr="00EA1822" w:rsidRDefault="001A79D0" w:rsidP="009616FF">
            <w:pPr>
              <w:rPr>
                <w:rFonts w:cs="Times New Roman"/>
                <w:sz w:val="20"/>
                <w:szCs w:val="20"/>
              </w:rPr>
            </w:pPr>
            <w:r w:rsidRPr="00EA1822">
              <w:rPr>
                <w:rFonts w:cs="Times New Roman"/>
                <w:sz w:val="20"/>
                <w:szCs w:val="20"/>
              </w:rPr>
              <w:t>Negatīva -</w:t>
            </w:r>
            <w:r w:rsidR="009616FF" w:rsidRPr="00EA1822">
              <w:rPr>
                <w:rFonts w:cs="Times New Roman"/>
                <w:sz w:val="20"/>
                <w:szCs w:val="20"/>
              </w:rPr>
              <w:t xml:space="preserve"> konkrētajā teritorijā</w:t>
            </w:r>
          </w:p>
          <w:p w:rsidR="001A79D0" w:rsidRPr="00EA1822" w:rsidRDefault="009616FF" w:rsidP="009616FF">
            <w:pPr>
              <w:rPr>
                <w:rFonts w:cs="Times New Roman"/>
                <w:sz w:val="20"/>
                <w:szCs w:val="20"/>
              </w:rPr>
            </w:pPr>
            <w:r w:rsidRPr="00EA1822">
              <w:rPr>
                <w:rFonts w:cs="Times New Roman"/>
                <w:sz w:val="20"/>
                <w:szCs w:val="20"/>
              </w:rPr>
              <w:t xml:space="preserve">indeksu veidojošo rādītāju vērtības ir mazākas par </w:t>
            </w:r>
            <w:r w:rsidR="00EA1822">
              <w:rPr>
                <w:rFonts w:cs="Times New Roman"/>
                <w:sz w:val="20"/>
                <w:szCs w:val="20"/>
              </w:rPr>
              <w:t>vidējiem rādītājiem</w:t>
            </w:r>
            <w:r w:rsidRPr="00EA1822">
              <w:rPr>
                <w:rFonts w:cs="Times New Roman"/>
                <w:sz w:val="20"/>
                <w:szCs w:val="20"/>
              </w:rPr>
              <w:t xml:space="preserve"> attiecīgajā teritoriju grupā</w:t>
            </w:r>
          </w:p>
        </w:tc>
        <w:tc>
          <w:tcPr>
            <w:tcW w:w="2885" w:type="dxa"/>
          </w:tcPr>
          <w:p w:rsidR="001A79D0" w:rsidRPr="00EA1822" w:rsidRDefault="001A79D0" w:rsidP="009616FF">
            <w:pPr>
              <w:autoSpaceDE w:val="0"/>
              <w:autoSpaceDN w:val="0"/>
              <w:adjustRightInd w:val="0"/>
              <w:rPr>
                <w:rFonts w:cs="Times New Roman"/>
                <w:sz w:val="20"/>
                <w:szCs w:val="20"/>
              </w:rPr>
            </w:pPr>
            <w:r w:rsidRPr="00EA1822">
              <w:rPr>
                <w:rFonts w:cs="Times New Roman"/>
                <w:sz w:val="20"/>
                <w:szCs w:val="20"/>
              </w:rPr>
              <w:t>Teritorijā vēl nav sasniegts</w:t>
            </w:r>
          </w:p>
          <w:p w:rsidR="001A79D0" w:rsidRPr="00EA1822" w:rsidRDefault="001A79D0" w:rsidP="00EA1822">
            <w:pPr>
              <w:autoSpaceDE w:val="0"/>
              <w:autoSpaceDN w:val="0"/>
              <w:adjustRightInd w:val="0"/>
              <w:rPr>
                <w:rFonts w:cs="Times New Roman"/>
                <w:sz w:val="20"/>
                <w:szCs w:val="20"/>
              </w:rPr>
            </w:pPr>
            <w:r w:rsidRPr="00EA1822">
              <w:rPr>
                <w:rFonts w:cs="Times New Roman"/>
                <w:sz w:val="20"/>
                <w:szCs w:val="20"/>
              </w:rPr>
              <w:t xml:space="preserve">vai pārsniegts </w:t>
            </w:r>
            <w:r w:rsidR="00EA1822">
              <w:rPr>
                <w:rFonts w:cs="Times New Roman"/>
                <w:sz w:val="20"/>
                <w:szCs w:val="20"/>
              </w:rPr>
              <w:t xml:space="preserve">iepriekšējā </w:t>
            </w:r>
            <w:r w:rsidR="00EA1822" w:rsidRPr="00EA1822">
              <w:rPr>
                <w:rFonts w:cs="Times New Roman"/>
                <w:sz w:val="20"/>
                <w:szCs w:val="20"/>
              </w:rPr>
              <w:t>gada vidējais attīstības līm</w:t>
            </w:r>
            <w:r w:rsidR="00EA1822">
              <w:rPr>
                <w:rFonts w:cs="Times New Roman"/>
                <w:sz w:val="20"/>
                <w:szCs w:val="20"/>
              </w:rPr>
              <w:t xml:space="preserve">enis </w:t>
            </w:r>
            <w:r w:rsidR="00EA1822" w:rsidRPr="00EA1822">
              <w:rPr>
                <w:rFonts w:cs="Times New Roman"/>
                <w:sz w:val="20"/>
                <w:szCs w:val="20"/>
              </w:rPr>
              <w:t xml:space="preserve"> attiecīgajā teritoriju grupā</w:t>
            </w:r>
          </w:p>
        </w:tc>
      </w:tr>
      <w:tr w:rsidR="001A79D0" w:rsidRPr="00EA1822" w:rsidTr="009616FF">
        <w:tc>
          <w:tcPr>
            <w:tcW w:w="2518" w:type="dxa"/>
            <w:vMerge w:val="restart"/>
          </w:tcPr>
          <w:p w:rsidR="00EA1822" w:rsidRPr="00EA1822" w:rsidRDefault="001A79D0" w:rsidP="00EA1822">
            <w:pPr>
              <w:rPr>
                <w:rFonts w:cs="Times New Roman"/>
                <w:sz w:val="20"/>
                <w:szCs w:val="20"/>
              </w:rPr>
            </w:pPr>
            <w:r w:rsidRPr="00EA1822">
              <w:rPr>
                <w:rFonts w:cs="Times New Roman"/>
                <w:sz w:val="20"/>
                <w:szCs w:val="20"/>
              </w:rPr>
              <w:t>Kritums –</w:t>
            </w:r>
            <w:r w:rsidR="009616FF" w:rsidRPr="00EA1822">
              <w:rPr>
                <w:rFonts w:cs="Times New Roman"/>
                <w:sz w:val="20"/>
                <w:szCs w:val="20"/>
              </w:rPr>
              <w:t xml:space="preserve"> konkrētajā teritorijā indeksu</w:t>
            </w:r>
            <w:r w:rsidR="00EA1822" w:rsidRPr="00EA1822">
              <w:rPr>
                <w:rFonts w:cs="Times New Roman"/>
                <w:sz w:val="20"/>
                <w:szCs w:val="20"/>
              </w:rPr>
              <w:t xml:space="preserve"> veidojošo rādītāju vērtības perioda beigās ir zemākas par vērtībām perioda sākumā</w:t>
            </w:r>
            <w:r w:rsidR="00EA1822">
              <w:rPr>
                <w:rFonts w:cs="Times New Roman"/>
                <w:sz w:val="20"/>
                <w:szCs w:val="20"/>
              </w:rPr>
              <w:t xml:space="preserve"> (iepriekšējā</w:t>
            </w:r>
            <w:r w:rsidR="00EA1822" w:rsidRPr="00EA1822">
              <w:rPr>
                <w:rFonts w:cs="Times New Roman"/>
                <w:sz w:val="20"/>
                <w:szCs w:val="20"/>
              </w:rPr>
              <w:t xml:space="preserve"> gadā)</w:t>
            </w:r>
          </w:p>
          <w:p w:rsidR="00EA1822" w:rsidRPr="00EA1822" w:rsidRDefault="00EA1822" w:rsidP="00EA1822">
            <w:pPr>
              <w:rPr>
                <w:rFonts w:cs="Times New Roman"/>
                <w:sz w:val="20"/>
                <w:szCs w:val="20"/>
              </w:rPr>
            </w:pPr>
          </w:p>
          <w:p w:rsidR="00EA1822" w:rsidRPr="00EA1822" w:rsidRDefault="00EA1822" w:rsidP="00EA1822">
            <w:pPr>
              <w:rPr>
                <w:rFonts w:cs="Times New Roman"/>
                <w:sz w:val="20"/>
                <w:szCs w:val="20"/>
              </w:rPr>
            </w:pPr>
          </w:p>
          <w:p w:rsidR="009616FF" w:rsidRPr="00EA1822" w:rsidRDefault="009616FF" w:rsidP="009616FF">
            <w:pPr>
              <w:rPr>
                <w:rFonts w:cs="Times New Roman"/>
                <w:sz w:val="20"/>
                <w:szCs w:val="20"/>
              </w:rPr>
            </w:pPr>
          </w:p>
          <w:p w:rsidR="009616FF" w:rsidRPr="00EA1822" w:rsidRDefault="009616FF" w:rsidP="009616FF">
            <w:pPr>
              <w:rPr>
                <w:rFonts w:cs="Times New Roman"/>
                <w:sz w:val="20"/>
                <w:szCs w:val="20"/>
              </w:rPr>
            </w:pPr>
          </w:p>
          <w:p w:rsidR="009616FF" w:rsidRPr="00EA1822" w:rsidRDefault="009616FF" w:rsidP="009616FF">
            <w:pPr>
              <w:rPr>
                <w:rFonts w:cs="Times New Roman"/>
                <w:sz w:val="20"/>
                <w:szCs w:val="20"/>
              </w:rPr>
            </w:pPr>
          </w:p>
          <w:p w:rsidR="001A79D0" w:rsidRPr="00EA1822" w:rsidRDefault="001A79D0" w:rsidP="009616FF">
            <w:pPr>
              <w:rPr>
                <w:rFonts w:cs="Times New Roman"/>
                <w:sz w:val="20"/>
                <w:szCs w:val="20"/>
              </w:rPr>
            </w:pPr>
          </w:p>
        </w:tc>
        <w:tc>
          <w:tcPr>
            <w:tcW w:w="3119" w:type="dxa"/>
          </w:tcPr>
          <w:p w:rsidR="009616FF" w:rsidRPr="00EA1822" w:rsidRDefault="009616FF" w:rsidP="009616FF">
            <w:pPr>
              <w:rPr>
                <w:rFonts w:cs="Times New Roman"/>
                <w:sz w:val="20"/>
                <w:szCs w:val="20"/>
              </w:rPr>
            </w:pPr>
            <w:r w:rsidRPr="00EA1822">
              <w:rPr>
                <w:rFonts w:cs="Times New Roman"/>
                <w:sz w:val="20"/>
                <w:szCs w:val="20"/>
              </w:rPr>
              <w:t>Pozitīva - konkrētajā teritorijā</w:t>
            </w:r>
          </w:p>
          <w:p w:rsidR="00EA1822" w:rsidRPr="00EA1822" w:rsidRDefault="009616FF" w:rsidP="00EA1822">
            <w:pPr>
              <w:rPr>
                <w:rFonts w:cs="Times New Roman"/>
                <w:sz w:val="20"/>
                <w:szCs w:val="20"/>
              </w:rPr>
            </w:pPr>
            <w:r w:rsidRPr="00EA1822">
              <w:rPr>
                <w:rFonts w:cs="Times New Roman"/>
                <w:sz w:val="20"/>
                <w:szCs w:val="20"/>
              </w:rPr>
              <w:t xml:space="preserve">indeksu veidojošo rādītāju vērtības ir lielākas par vidējiem </w:t>
            </w:r>
            <w:r w:rsidR="00EA1822">
              <w:rPr>
                <w:rFonts w:cs="Times New Roman"/>
                <w:sz w:val="20"/>
                <w:szCs w:val="20"/>
              </w:rPr>
              <w:t>rādītājiem</w:t>
            </w:r>
            <w:r w:rsidRPr="00EA1822">
              <w:rPr>
                <w:rFonts w:cs="Times New Roman"/>
                <w:sz w:val="20"/>
                <w:szCs w:val="20"/>
              </w:rPr>
              <w:t xml:space="preserve"> attiecīgajā teritoriju</w:t>
            </w:r>
            <w:r w:rsidR="00EA1822" w:rsidRPr="00EA1822">
              <w:rPr>
                <w:rFonts w:cs="Times New Roman"/>
                <w:sz w:val="20"/>
                <w:szCs w:val="20"/>
              </w:rPr>
              <w:t xml:space="preserve"> grupā</w:t>
            </w:r>
          </w:p>
          <w:p w:rsidR="009616FF" w:rsidRPr="00EA1822" w:rsidRDefault="009616FF" w:rsidP="009616FF">
            <w:pPr>
              <w:rPr>
                <w:rFonts w:cs="Times New Roman"/>
                <w:sz w:val="20"/>
                <w:szCs w:val="20"/>
              </w:rPr>
            </w:pPr>
          </w:p>
          <w:p w:rsidR="001A79D0" w:rsidRPr="00EA1822" w:rsidRDefault="001A79D0" w:rsidP="00EA1822">
            <w:pPr>
              <w:rPr>
                <w:rFonts w:cs="Times New Roman"/>
                <w:sz w:val="20"/>
                <w:szCs w:val="20"/>
              </w:rPr>
            </w:pPr>
          </w:p>
        </w:tc>
        <w:tc>
          <w:tcPr>
            <w:tcW w:w="2885" w:type="dxa"/>
          </w:tcPr>
          <w:p w:rsidR="00EA1822" w:rsidRPr="00EA1822" w:rsidRDefault="001A79D0" w:rsidP="00EA1822">
            <w:pPr>
              <w:rPr>
                <w:rFonts w:cs="Times New Roman"/>
                <w:sz w:val="20"/>
                <w:szCs w:val="20"/>
              </w:rPr>
            </w:pPr>
            <w:r w:rsidRPr="00EA1822">
              <w:rPr>
                <w:rFonts w:cs="Times New Roman"/>
                <w:sz w:val="20"/>
                <w:szCs w:val="20"/>
              </w:rPr>
              <w:t>Kritums teritorijā nav bijis</w:t>
            </w:r>
            <w:r w:rsidR="00EA1822" w:rsidRPr="00EA1822">
              <w:rPr>
                <w:rFonts w:cs="Times New Roman"/>
                <w:sz w:val="20"/>
                <w:szCs w:val="20"/>
              </w:rPr>
              <w:t xml:space="preserve"> tik straujš, lai attīstību raksturojošie rādītāji paslīdētu zem iepriekšējā</w:t>
            </w:r>
          </w:p>
          <w:p w:rsidR="001A79D0" w:rsidRPr="00EA1822" w:rsidRDefault="00EA1822" w:rsidP="00EA1822">
            <w:pPr>
              <w:rPr>
                <w:rFonts w:cs="Times New Roman"/>
                <w:sz w:val="20"/>
                <w:szCs w:val="20"/>
              </w:rPr>
            </w:pPr>
            <w:r w:rsidRPr="00EA1822">
              <w:rPr>
                <w:rFonts w:cs="Times New Roman"/>
                <w:sz w:val="20"/>
                <w:szCs w:val="20"/>
              </w:rPr>
              <w:t>gada vidējā attīstības līmeņa attiecīgajā teritoriju grupā</w:t>
            </w:r>
          </w:p>
        </w:tc>
      </w:tr>
      <w:tr w:rsidR="001A79D0" w:rsidRPr="00EA1822" w:rsidTr="00FB375C">
        <w:trPr>
          <w:trHeight w:val="1405"/>
        </w:trPr>
        <w:tc>
          <w:tcPr>
            <w:tcW w:w="2518" w:type="dxa"/>
            <w:vMerge/>
          </w:tcPr>
          <w:p w:rsidR="001A79D0" w:rsidRPr="00EA1822" w:rsidRDefault="001A79D0" w:rsidP="00B92BEA">
            <w:pPr>
              <w:rPr>
                <w:rFonts w:cs="Times New Roman"/>
                <w:sz w:val="20"/>
                <w:szCs w:val="20"/>
              </w:rPr>
            </w:pPr>
          </w:p>
        </w:tc>
        <w:tc>
          <w:tcPr>
            <w:tcW w:w="3119" w:type="dxa"/>
          </w:tcPr>
          <w:p w:rsidR="009616FF" w:rsidRPr="00EA1822" w:rsidRDefault="001A79D0" w:rsidP="009616FF">
            <w:pPr>
              <w:rPr>
                <w:rFonts w:cs="Times New Roman"/>
                <w:sz w:val="20"/>
                <w:szCs w:val="20"/>
              </w:rPr>
            </w:pPr>
            <w:r w:rsidRPr="00EA1822">
              <w:rPr>
                <w:rFonts w:cs="Times New Roman"/>
                <w:sz w:val="20"/>
                <w:szCs w:val="20"/>
              </w:rPr>
              <w:t>Negatīva -</w:t>
            </w:r>
            <w:r w:rsidR="009616FF" w:rsidRPr="00EA1822">
              <w:rPr>
                <w:rFonts w:cs="Times New Roman"/>
                <w:sz w:val="20"/>
                <w:szCs w:val="20"/>
              </w:rPr>
              <w:t xml:space="preserve"> konkrētajā teritorijā</w:t>
            </w:r>
          </w:p>
          <w:p w:rsidR="009616FF" w:rsidRPr="00EA1822" w:rsidRDefault="009616FF" w:rsidP="009616FF">
            <w:pPr>
              <w:rPr>
                <w:rFonts w:cs="Times New Roman"/>
                <w:sz w:val="20"/>
                <w:szCs w:val="20"/>
              </w:rPr>
            </w:pPr>
            <w:r w:rsidRPr="00EA1822">
              <w:rPr>
                <w:rFonts w:cs="Times New Roman"/>
                <w:sz w:val="20"/>
                <w:szCs w:val="20"/>
              </w:rPr>
              <w:t xml:space="preserve">indeksu veidojošo rādītāju vērtības ir mazākas par </w:t>
            </w:r>
            <w:r w:rsidR="00EA1822">
              <w:rPr>
                <w:rFonts w:cs="Times New Roman"/>
                <w:sz w:val="20"/>
                <w:szCs w:val="20"/>
              </w:rPr>
              <w:t>vidējiem rādītājiem</w:t>
            </w:r>
            <w:r w:rsidRPr="00EA1822">
              <w:rPr>
                <w:rFonts w:cs="Times New Roman"/>
                <w:sz w:val="20"/>
                <w:szCs w:val="20"/>
              </w:rPr>
              <w:t xml:space="preserve"> attiecīgajā teritoriju grupā</w:t>
            </w:r>
          </w:p>
          <w:p w:rsidR="001A79D0" w:rsidRPr="00EA1822" w:rsidRDefault="001A79D0" w:rsidP="009616FF">
            <w:pPr>
              <w:rPr>
                <w:rFonts w:cs="Times New Roman"/>
                <w:sz w:val="20"/>
                <w:szCs w:val="20"/>
              </w:rPr>
            </w:pPr>
          </w:p>
        </w:tc>
        <w:tc>
          <w:tcPr>
            <w:tcW w:w="2885" w:type="dxa"/>
          </w:tcPr>
          <w:p w:rsidR="009616FF" w:rsidRPr="00EA1822" w:rsidRDefault="009616FF" w:rsidP="009616FF">
            <w:pPr>
              <w:autoSpaceDE w:val="0"/>
              <w:autoSpaceDN w:val="0"/>
              <w:adjustRightInd w:val="0"/>
              <w:rPr>
                <w:rFonts w:cs="Times New Roman"/>
                <w:sz w:val="20"/>
                <w:szCs w:val="20"/>
              </w:rPr>
            </w:pPr>
            <w:r w:rsidRPr="00EA1822">
              <w:rPr>
                <w:rFonts w:cs="Times New Roman"/>
                <w:sz w:val="20"/>
                <w:szCs w:val="20"/>
              </w:rPr>
              <w:t>Kritums teritorijā ir bijis tik</w:t>
            </w:r>
          </w:p>
          <w:p w:rsidR="00EA1822" w:rsidRPr="00EA1822" w:rsidRDefault="009616FF" w:rsidP="00EA1822">
            <w:pPr>
              <w:autoSpaceDE w:val="0"/>
              <w:autoSpaceDN w:val="0"/>
              <w:adjustRightInd w:val="0"/>
              <w:rPr>
                <w:rFonts w:cs="Times New Roman"/>
                <w:sz w:val="20"/>
                <w:szCs w:val="20"/>
              </w:rPr>
            </w:pPr>
            <w:r w:rsidRPr="00EA1822">
              <w:rPr>
                <w:rFonts w:cs="Times New Roman"/>
                <w:sz w:val="20"/>
                <w:szCs w:val="20"/>
              </w:rPr>
              <w:t>straujš, lai attīstību</w:t>
            </w:r>
            <w:r w:rsidR="00EA1822" w:rsidRPr="00EA1822">
              <w:rPr>
                <w:rFonts w:cs="Times New Roman"/>
                <w:sz w:val="20"/>
                <w:szCs w:val="20"/>
              </w:rPr>
              <w:t xml:space="preserve"> raksturojošie rādītāji paslīdētu zem iepriekšējā</w:t>
            </w:r>
          </w:p>
          <w:p w:rsidR="00EA1822" w:rsidRPr="00EA1822" w:rsidRDefault="00EA1822" w:rsidP="00EA1822">
            <w:pPr>
              <w:autoSpaceDE w:val="0"/>
              <w:autoSpaceDN w:val="0"/>
              <w:adjustRightInd w:val="0"/>
              <w:rPr>
                <w:rFonts w:cs="Times New Roman"/>
                <w:sz w:val="20"/>
                <w:szCs w:val="20"/>
              </w:rPr>
            </w:pPr>
            <w:r w:rsidRPr="00EA1822">
              <w:rPr>
                <w:rFonts w:cs="Times New Roman"/>
                <w:sz w:val="20"/>
                <w:szCs w:val="20"/>
              </w:rPr>
              <w:t>gada vidējā attīstības līmeņa</w:t>
            </w:r>
          </w:p>
          <w:p w:rsidR="001A79D0" w:rsidRPr="00EA1822" w:rsidRDefault="00EA1822" w:rsidP="00FB375C">
            <w:pPr>
              <w:autoSpaceDE w:val="0"/>
              <w:autoSpaceDN w:val="0"/>
              <w:adjustRightInd w:val="0"/>
              <w:rPr>
                <w:rFonts w:cs="Times New Roman"/>
                <w:sz w:val="20"/>
                <w:szCs w:val="20"/>
              </w:rPr>
            </w:pPr>
            <w:r w:rsidRPr="00EA1822">
              <w:rPr>
                <w:rFonts w:cs="Times New Roman"/>
                <w:sz w:val="20"/>
                <w:szCs w:val="20"/>
              </w:rPr>
              <w:t>valstī vai attiecīgajā teritoriju grupā</w:t>
            </w:r>
          </w:p>
        </w:tc>
      </w:tr>
    </w:tbl>
    <w:p w:rsidR="001A79D0" w:rsidRPr="00A03DF4" w:rsidRDefault="001A79D0" w:rsidP="00B92BEA">
      <w:pPr>
        <w:rPr>
          <w:rFonts w:cs="Times New Roman"/>
          <w:szCs w:val="24"/>
        </w:rPr>
      </w:pPr>
    </w:p>
    <w:p w:rsidR="001723C5" w:rsidRDefault="00396203" w:rsidP="00FB375C">
      <w:pPr>
        <w:spacing w:after="0" w:line="240" w:lineRule="auto"/>
        <w:rPr>
          <w:rFonts w:cs="Times New Roman"/>
          <w:bCs/>
          <w:szCs w:val="24"/>
        </w:rPr>
      </w:pPr>
      <w:r>
        <w:rPr>
          <w:rFonts w:cs="Times New Roman"/>
          <w:bCs/>
          <w:szCs w:val="24"/>
        </w:rPr>
        <w:t xml:space="preserve">Teritorijas attīstības indeksa aprēķina metodika un tā vērtības tika nostiprinātas arī tiesiski. Sākotnēji teritorijas attīstības indeksa aprēķina metodika un tā vērtības tika </w:t>
      </w:r>
      <w:r w:rsidR="00FA525B">
        <w:rPr>
          <w:rFonts w:cs="Times New Roman"/>
          <w:bCs/>
          <w:szCs w:val="24"/>
        </w:rPr>
        <w:t xml:space="preserve">iekļautas </w:t>
      </w:r>
      <w:r>
        <w:rPr>
          <w:rFonts w:cs="Times New Roman"/>
          <w:bCs/>
          <w:szCs w:val="24"/>
        </w:rPr>
        <w:t xml:space="preserve">atsevišķos </w:t>
      </w:r>
      <w:r w:rsidRPr="00CA1C74">
        <w:rPr>
          <w:rFonts w:cs="Times New Roman"/>
          <w:bCs/>
          <w:szCs w:val="24"/>
        </w:rPr>
        <w:t>M</w:t>
      </w:r>
      <w:r>
        <w:rPr>
          <w:rFonts w:cs="Times New Roman"/>
          <w:bCs/>
          <w:szCs w:val="24"/>
        </w:rPr>
        <w:t xml:space="preserve">inistra </w:t>
      </w:r>
      <w:r w:rsidR="00BA7380">
        <w:rPr>
          <w:rFonts w:cs="Times New Roman"/>
          <w:bCs/>
          <w:szCs w:val="24"/>
        </w:rPr>
        <w:t xml:space="preserve">kabineta </w:t>
      </w:r>
      <w:r w:rsidRPr="00CA1C74">
        <w:rPr>
          <w:rFonts w:cs="Times New Roman"/>
          <w:bCs/>
          <w:szCs w:val="24"/>
        </w:rPr>
        <w:t>02.03.2004</w:t>
      </w:r>
      <w:r w:rsidR="00BA7380">
        <w:rPr>
          <w:rFonts w:cs="Times New Roman"/>
          <w:bCs/>
          <w:szCs w:val="24"/>
        </w:rPr>
        <w:t>.</w:t>
      </w:r>
      <w:r>
        <w:rPr>
          <w:rFonts w:cs="Times New Roman"/>
          <w:bCs/>
          <w:szCs w:val="24"/>
        </w:rPr>
        <w:t xml:space="preserve"> noteikumu</w:t>
      </w:r>
      <w:r w:rsidRPr="00CA1C74">
        <w:rPr>
          <w:rFonts w:cs="Times New Roman"/>
          <w:bCs/>
          <w:szCs w:val="24"/>
        </w:rPr>
        <w:t xml:space="preserve"> </w:t>
      </w:r>
      <w:r>
        <w:rPr>
          <w:rFonts w:cs="Times New Roman"/>
          <w:bCs/>
          <w:szCs w:val="24"/>
        </w:rPr>
        <w:t xml:space="preserve">Nr.124 </w:t>
      </w:r>
      <w:r w:rsidRPr="00E7155D">
        <w:rPr>
          <w:rFonts w:cs="Times New Roman"/>
          <w:bCs/>
          <w:szCs w:val="24"/>
        </w:rPr>
        <w:t xml:space="preserve">„Noteikumi par </w:t>
      </w:r>
      <w:r w:rsidRPr="00E7155D">
        <w:rPr>
          <w:rFonts w:cs="Times New Roman"/>
          <w:bCs/>
          <w:szCs w:val="24"/>
        </w:rPr>
        <w:lastRenderedPageBreak/>
        <w:t>kritērijiem valsts budžeta dotācijas piešķiršanai pašvaldībām Eiropas Savienības struktūrfondu līdzfinansēto projektu īstenošanai”</w:t>
      </w:r>
      <w:r>
        <w:rPr>
          <w:rFonts w:cs="Times New Roman"/>
          <w:bCs/>
          <w:szCs w:val="24"/>
        </w:rPr>
        <w:t xml:space="preserve"> (zaudējis spēku) pielikumos, katru gadu aktualizējot teritorijas attīstības indeksa vērtības atbilstoši j</w:t>
      </w:r>
      <w:r w:rsidR="00611303">
        <w:rPr>
          <w:rFonts w:cs="Times New Roman"/>
          <w:bCs/>
          <w:szCs w:val="24"/>
        </w:rPr>
        <w:t>aunākajai statistikai. 2007.g.</w:t>
      </w:r>
      <w:r>
        <w:rPr>
          <w:rFonts w:cs="Times New Roman"/>
          <w:bCs/>
          <w:szCs w:val="24"/>
        </w:rPr>
        <w:t xml:space="preserve">, izdarot grozījumus Reģionālās attīstības likumā, </w:t>
      </w:r>
      <w:r w:rsidR="001974CC">
        <w:rPr>
          <w:rFonts w:cs="Times New Roman"/>
          <w:bCs/>
          <w:szCs w:val="24"/>
        </w:rPr>
        <w:t>MK</w:t>
      </w:r>
      <w:r>
        <w:rPr>
          <w:rFonts w:cs="Times New Roman"/>
          <w:bCs/>
          <w:szCs w:val="24"/>
        </w:rPr>
        <w:t xml:space="preserve"> tika dots deleģējums noteikt atsevišķu kārtību, kura nosaka teritorijas attīstības indeksa aprēķināšanas kārtību un teritorijas attīstības indeksa vērtības. Ņemot vērā </w:t>
      </w:r>
      <w:r w:rsidR="00AB09B2">
        <w:rPr>
          <w:rFonts w:cs="Times New Roman"/>
          <w:bCs/>
          <w:szCs w:val="24"/>
        </w:rPr>
        <w:t>ATR</w:t>
      </w:r>
      <w:r>
        <w:rPr>
          <w:rFonts w:cs="Times New Roman"/>
          <w:bCs/>
          <w:szCs w:val="24"/>
        </w:rPr>
        <w:t xml:space="preserve"> gaitu, tika veiktas vēl vairākas izmaiņas tiesību aktos, taču princips, ka teritorijas attīstības indeksa tiesiskais ietvars ir nostiprināts atsevišķā no Reģionālās attīstības likuma izrietošā </w:t>
      </w:r>
      <w:r w:rsidR="001974CC">
        <w:rPr>
          <w:rFonts w:cs="Times New Roman"/>
          <w:bCs/>
          <w:szCs w:val="24"/>
        </w:rPr>
        <w:t>MK</w:t>
      </w:r>
      <w:r>
        <w:rPr>
          <w:rFonts w:cs="Times New Roman"/>
          <w:bCs/>
          <w:szCs w:val="24"/>
        </w:rPr>
        <w:t xml:space="preserve"> noteiktā kārtībā, nemainījās. Līdz ar to pašlaik teritorijas attīstības indeksa aprēķināšanas kārtība, tā vērtības un ikgadēja aktualizācija atbilstoši jaunākajai statistikai ir noteikta </w:t>
      </w:r>
      <w:r w:rsidR="001974CC">
        <w:rPr>
          <w:rFonts w:cs="Times New Roman"/>
          <w:bCs/>
          <w:szCs w:val="24"/>
        </w:rPr>
        <w:t>MK</w:t>
      </w:r>
      <w:r w:rsidR="00412DD7" w:rsidRPr="00153B95">
        <w:rPr>
          <w:rFonts w:cs="Times New Roman"/>
          <w:bCs/>
          <w:szCs w:val="24"/>
        </w:rPr>
        <w:t xml:space="preserve"> </w:t>
      </w:r>
      <w:r w:rsidRPr="00153B95">
        <w:rPr>
          <w:rFonts w:cs="Times New Roman"/>
          <w:bCs/>
          <w:szCs w:val="24"/>
        </w:rPr>
        <w:t xml:space="preserve">25.05.2010. </w:t>
      </w:r>
      <w:r>
        <w:rPr>
          <w:rFonts w:cs="Times New Roman"/>
          <w:bCs/>
          <w:szCs w:val="24"/>
        </w:rPr>
        <w:t xml:space="preserve">noteikumos Nr.482 </w:t>
      </w:r>
      <w:r w:rsidRPr="00E7155D">
        <w:rPr>
          <w:rFonts w:cs="Times New Roman"/>
          <w:bCs/>
          <w:szCs w:val="24"/>
        </w:rPr>
        <w:t>„Noteikumi par teritorijas attīstības indeksa aprēķināšanas kārtību un tā vērtībām”</w:t>
      </w:r>
      <w:r w:rsidR="008D6A99" w:rsidRPr="00E7155D">
        <w:rPr>
          <w:rFonts w:cs="Times New Roman"/>
          <w:bCs/>
          <w:szCs w:val="24"/>
        </w:rPr>
        <w:t>.</w:t>
      </w:r>
      <w:r w:rsidR="00AF20DC" w:rsidRPr="00AF20DC">
        <w:rPr>
          <w:rFonts w:cs="Times New Roman"/>
          <w:bCs/>
          <w:szCs w:val="24"/>
        </w:rPr>
        <w:t xml:space="preserve"> </w:t>
      </w:r>
      <w:r w:rsidR="00AF20DC">
        <w:rPr>
          <w:rFonts w:cs="Times New Roman"/>
          <w:bCs/>
          <w:szCs w:val="24"/>
        </w:rPr>
        <w:t xml:space="preserve">Saistībā ar teritorijas attīstības līmeņa izmaiņu indeksa lietošanu jāuzsver viena būtiska nianse. Saskaņā ar augstākminēto </w:t>
      </w:r>
      <w:r w:rsidR="001974CC">
        <w:rPr>
          <w:rFonts w:cs="Times New Roman"/>
          <w:bCs/>
          <w:szCs w:val="24"/>
        </w:rPr>
        <w:t>MK</w:t>
      </w:r>
      <w:r w:rsidR="00AF20DC">
        <w:rPr>
          <w:rFonts w:cs="Times New Roman"/>
          <w:bCs/>
          <w:szCs w:val="24"/>
        </w:rPr>
        <w:t xml:space="preserve"> noteikumu</w:t>
      </w:r>
      <w:r w:rsidR="00EA1822">
        <w:rPr>
          <w:rFonts w:cs="Times New Roman"/>
          <w:bCs/>
          <w:szCs w:val="24"/>
        </w:rPr>
        <w:t xml:space="preserve"> 6.punktu valsts pārvaldes lēmumu pieņemšanā izmanto</w:t>
      </w:r>
      <w:r w:rsidR="001723C5">
        <w:rPr>
          <w:rFonts w:cs="Times New Roman"/>
          <w:bCs/>
          <w:szCs w:val="24"/>
        </w:rPr>
        <w:t>:</w:t>
      </w:r>
    </w:p>
    <w:p w:rsidR="001723C5" w:rsidRPr="003A7050" w:rsidRDefault="001723C5" w:rsidP="001723C5">
      <w:pPr>
        <w:pStyle w:val="ListParagraph"/>
        <w:numPr>
          <w:ilvl w:val="0"/>
          <w:numId w:val="34"/>
        </w:numPr>
        <w:spacing w:after="0"/>
        <w:rPr>
          <w:b/>
          <w:bCs/>
        </w:rPr>
      </w:pPr>
      <w:r w:rsidRPr="003A7050">
        <w:rPr>
          <w:b/>
          <w:bCs/>
        </w:rPr>
        <w:t>attīstības līmeņa indeksu izmanto tikai, lai aprēķinātu valsts budžeta dotāciju pašvaldībām un plānošanas reģioniem Eiropas Savienības struktūrfondu un Kohēzijas fonda līdzfinansēto projektu īstenošanai</w:t>
      </w:r>
      <w:r w:rsidR="003A7050" w:rsidRPr="003A7050">
        <w:rPr>
          <w:b/>
          <w:bCs/>
        </w:rPr>
        <w:t>;</w:t>
      </w:r>
    </w:p>
    <w:p w:rsidR="00AF20DC" w:rsidRPr="003A7050" w:rsidRDefault="00EA1822" w:rsidP="001723C5">
      <w:pPr>
        <w:pStyle w:val="ListParagraph"/>
        <w:numPr>
          <w:ilvl w:val="0"/>
          <w:numId w:val="34"/>
        </w:numPr>
        <w:spacing w:after="0"/>
        <w:rPr>
          <w:b/>
          <w:bCs/>
        </w:rPr>
      </w:pPr>
      <w:r w:rsidRPr="003A7050">
        <w:rPr>
          <w:b/>
          <w:bCs/>
        </w:rPr>
        <w:t xml:space="preserve"> att</w:t>
      </w:r>
      <w:r w:rsidR="003A7050" w:rsidRPr="003A7050">
        <w:rPr>
          <w:b/>
          <w:bCs/>
        </w:rPr>
        <w:t>īstības līmeņa izmaiņu indeksu izmanto visos pārējos gadījumos</w:t>
      </w:r>
      <w:r w:rsidRPr="003A7050">
        <w:rPr>
          <w:b/>
          <w:bCs/>
        </w:rPr>
        <w:t>.</w:t>
      </w:r>
    </w:p>
    <w:p w:rsidR="00396203" w:rsidRDefault="00396203" w:rsidP="00FB375C">
      <w:pPr>
        <w:spacing w:after="0" w:line="240" w:lineRule="auto"/>
        <w:rPr>
          <w:rFonts w:cs="Times New Roman"/>
          <w:bCs/>
          <w:szCs w:val="24"/>
        </w:rPr>
      </w:pPr>
    </w:p>
    <w:p w:rsidR="00A03DF4" w:rsidRPr="00A03DF4" w:rsidRDefault="00A03DF4" w:rsidP="00FB375C">
      <w:pPr>
        <w:spacing w:after="0" w:line="240" w:lineRule="auto"/>
        <w:rPr>
          <w:rFonts w:cs="Times New Roman"/>
          <w:bCs/>
          <w:szCs w:val="24"/>
        </w:rPr>
      </w:pPr>
      <w:r w:rsidRPr="00A03DF4">
        <w:rPr>
          <w:rFonts w:cs="Times New Roman"/>
          <w:bCs/>
          <w:szCs w:val="24"/>
        </w:rPr>
        <w:t>Vienlaikus teritorijas attīstības indeksu sāka izmantot valsts institūcijas</w:t>
      </w:r>
      <w:r w:rsidR="00AB08D8">
        <w:rPr>
          <w:rFonts w:cs="Times New Roman"/>
          <w:bCs/>
          <w:szCs w:val="24"/>
        </w:rPr>
        <w:t xml:space="preserve"> valsts pārvaldes lēmumu pieņemšanā</w:t>
      </w:r>
      <w:r w:rsidRPr="00A03DF4">
        <w:rPr>
          <w:rFonts w:cs="Times New Roman"/>
          <w:bCs/>
          <w:szCs w:val="24"/>
        </w:rPr>
        <w:t>, to</w:t>
      </w:r>
      <w:r w:rsidR="00AB08D8">
        <w:rPr>
          <w:rFonts w:cs="Times New Roman"/>
          <w:bCs/>
          <w:szCs w:val="24"/>
        </w:rPr>
        <w:t>, piemēram,</w:t>
      </w:r>
      <w:r w:rsidRPr="00A03DF4">
        <w:rPr>
          <w:rFonts w:cs="Times New Roman"/>
          <w:bCs/>
          <w:szCs w:val="24"/>
        </w:rPr>
        <w:t xml:space="preserve"> iekļaujot normatīvajos aktos kā specifisku kritēriju valsts un Eiropas Savienības fondu finansējuma sadalē attiecībā uz Latvijas teritorijām.</w:t>
      </w:r>
      <w:r w:rsidR="00AB08D8">
        <w:rPr>
          <w:rFonts w:cs="Times New Roman"/>
          <w:bCs/>
          <w:szCs w:val="24"/>
        </w:rPr>
        <w:t xml:space="preserve"> Taču jāatzīmē viens ļoti būtisks aspekts – kopš teritorijas attīstības indeksa aprēķināšanas pirmsākumiem (izņemot īpaši atbalstāmo teritoriju noteikšanu) nav tikusi noteikta teritorijas attīstības indeksa praktiskās piemērošanas kārtība. Institūcijām pašām bija jāizvērtē teritorijas attīstības indeksa aprēķina specifika</w:t>
      </w:r>
      <w:r w:rsidR="00217DF0">
        <w:rPr>
          <w:rFonts w:cs="Times New Roman"/>
          <w:bCs/>
          <w:szCs w:val="24"/>
        </w:rPr>
        <w:t xml:space="preserve"> un tā atbilstība konkrēto valsts pārvaldes problēmu risināšanā</w:t>
      </w:r>
      <w:r w:rsidR="00AB08D8">
        <w:rPr>
          <w:rFonts w:cs="Times New Roman"/>
          <w:bCs/>
          <w:szCs w:val="24"/>
        </w:rPr>
        <w:t xml:space="preserve"> un atbilstoši indeksa pielietošanas mērķiem jānosaka tā praktiskās piemērošanas kārtība.</w:t>
      </w:r>
      <w:r w:rsidRPr="00A03DF4">
        <w:rPr>
          <w:rFonts w:cs="Times New Roman"/>
          <w:bCs/>
          <w:szCs w:val="24"/>
        </w:rPr>
        <w:t xml:space="preserve"> Teritorij</w:t>
      </w:r>
      <w:r w:rsidR="00AB08D8">
        <w:rPr>
          <w:rFonts w:cs="Times New Roman"/>
          <w:bCs/>
          <w:szCs w:val="24"/>
        </w:rPr>
        <w:t>as attīstības indekss līdz šim ir ticis</w:t>
      </w:r>
      <w:r w:rsidRPr="00A03DF4">
        <w:rPr>
          <w:rFonts w:cs="Times New Roman"/>
          <w:bCs/>
          <w:szCs w:val="24"/>
        </w:rPr>
        <w:t xml:space="preserve"> izmantots:</w:t>
      </w:r>
    </w:p>
    <w:p w:rsidR="00A03DF4" w:rsidRPr="00A03DF4" w:rsidRDefault="00A03DF4" w:rsidP="00E67518">
      <w:pPr>
        <w:pStyle w:val="ListParagraph"/>
        <w:numPr>
          <w:ilvl w:val="0"/>
          <w:numId w:val="1"/>
        </w:numPr>
        <w:spacing w:before="0" w:after="0"/>
        <w:rPr>
          <w:bCs/>
        </w:rPr>
      </w:pPr>
      <w:r w:rsidRPr="00A03DF4">
        <w:rPr>
          <w:bCs/>
        </w:rPr>
        <w:t>valsts budžeta mērķdotāciju sadalē, nosakot valsts atbalsta intensitāti pašval</w:t>
      </w:r>
      <w:r w:rsidR="00DE226D">
        <w:rPr>
          <w:bCs/>
        </w:rPr>
        <w:t>dību īstenotajiem projektiem</w:t>
      </w:r>
      <w:r w:rsidR="00DE226D">
        <w:rPr>
          <w:rStyle w:val="FootnoteReference"/>
          <w:bCs/>
        </w:rPr>
        <w:footnoteReference w:id="11"/>
      </w:r>
      <w:r w:rsidRPr="00A03DF4">
        <w:rPr>
          <w:bCs/>
        </w:rPr>
        <w:t>;</w:t>
      </w:r>
    </w:p>
    <w:p w:rsidR="00A03DF4" w:rsidRPr="00A03DF4" w:rsidRDefault="00A03DF4" w:rsidP="00E67518">
      <w:pPr>
        <w:pStyle w:val="ListParagraph"/>
        <w:numPr>
          <w:ilvl w:val="0"/>
          <w:numId w:val="1"/>
        </w:numPr>
        <w:spacing w:before="0" w:after="0"/>
        <w:rPr>
          <w:bCs/>
        </w:rPr>
      </w:pPr>
      <w:r w:rsidRPr="00A03DF4">
        <w:rPr>
          <w:bCs/>
        </w:rPr>
        <w:t>nosakot valsts atbalsta intensitāti pašvaldību īstenotiem Eiropas Savienības struktūrfondu un Kohēzijas fond</w:t>
      </w:r>
      <w:r w:rsidR="00331615">
        <w:rPr>
          <w:bCs/>
        </w:rPr>
        <w:t>a līdzfinansētiem projektiem</w:t>
      </w:r>
      <w:r w:rsidR="00331615">
        <w:rPr>
          <w:rStyle w:val="FootnoteReference"/>
          <w:bCs/>
        </w:rPr>
        <w:footnoteReference w:id="12"/>
      </w:r>
      <w:r w:rsidRPr="00A03DF4">
        <w:rPr>
          <w:bCs/>
        </w:rPr>
        <w:t>;</w:t>
      </w:r>
    </w:p>
    <w:p w:rsidR="00A03DF4" w:rsidRPr="00A03DF4" w:rsidRDefault="00A03DF4">
      <w:pPr>
        <w:pStyle w:val="ListParagraph"/>
        <w:numPr>
          <w:ilvl w:val="0"/>
          <w:numId w:val="1"/>
        </w:numPr>
        <w:spacing w:before="0" w:after="0"/>
        <w:rPr>
          <w:bCs/>
        </w:rPr>
      </w:pPr>
      <w:r w:rsidRPr="00A03DF4">
        <w:rPr>
          <w:bCs/>
        </w:rPr>
        <w:t>atsevišķos gadījumos nosakot Eiropas Lauksaimniecības fonda lauku attīstībai atbalsta intensitā</w:t>
      </w:r>
      <w:r w:rsidR="00331615">
        <w:rPr>
          <w:bCs/>
        </w:rPr>
        <w:t>ti īstenojamajiem projektiem</w:t>
      </w:r>
      <w:r w:rsidR="00331615">
        <w:rPr>
          <w:rStyle w:val="FootnoteReference"/>
          <w:bCs/>
        </w:rPr>
        <w:footnoteReference w:id="13"/>
      </w:r>
      <w:r w:rsidRPr="00A03DF4">
        <w:rPr>
          <w:bCs/>
        </w:rPr>
        <w:t>;</w:t>
      </w:r>
    </w:p>
    <w:p w:rsidR="00A03DF4" w:rsidRPr="00A03DF4" w:rsidRDefault="00A03DF4">
      <w:pPr>
        <w:pStyle w:val="ListParagraph"/>
        <w:numPr>
          <w:ilvl w:val="0"/>
          <w:numId w:val="1"/>
        </w:numPr>
        <w:spacing w:before="0" w:after="0"/>
        <w:rPr>
          <w:bCs/>
        </w:rPr>
      </w:pPr>
      <w:r w:rsidRPr="00A03DF4">
        <w:rPr>
          <w:bCs/>
        </w:rPr>
        <w:t>lietojot kā kritēriju</w:t>
      </w:r>
      <w:r w:rsidR="00791237">
        <w:rPr>
          <w:bCs/>
        </w:rPr>
        <w:t>,</w:t>
      </w:r>
      <w:r w:rsidRPr="00A03DF4">
        <w:rPr>
          <w:bCs/>
        </w:rPr>
        <w:t xml:space="preserve"> vērtējot valsts pārvaldes iestāžu vai privātā sektora īstenotus Eiropas Savienības struktūrfondu, Kohēzijas fonda, Eiropas  Lauksaimniecības fonda lauku attīstībai, Eiropas Zivsaimniecības fonda  </w:t>
      </w:r>
      <w:r w:rsidRPr="00A03DF4">
        <w:rPr>
          <w:bCs/>
        </w:rPr>
        <w:lastRenderedPageBreak/>
        <w:t>projektus un dodot noteiktu punktu skaitu (jo zemāks indekss, jo lielāks punktu skaits) atkarībā no projekta īstenošanas vietas (pašvaldības), vai arī teritorijas attīstības indeksa vērtības par projekta īstenošanas vietu (pašvaldību)</w:t>
      </w:r>
      <w:r w:rsidR="00791237">
        <w:rPr>
          <w:bCs/>
        </w:rPr>
        <w:t>,</w:t>
      </w:r>
      <w:r w:rsidRPr="00A03DF4">
        <w:rPr>
          <w:bCs/>
        </w:rPr>
        <w:t xml:space="preserve"> </w:t>
      </w:r>
      <w:r w:rsidR="00791237" w:rsidRPr="00A03DF4">
        <w:rPr>
          <w:bCs/>
        </w:rPr>
        <w:t>i</w:t>
      </w:r>
      <w:r w:rsidR="00791237">
        <w:rPr>
          <w:bCs/>
        </w:rPr>
        <w:t>zmantojot</w:t>
      </w:r>
      <w:r w:rsidR="00791237" w:rsidRPr="00A03DF4">
        <w:rPr>
          <w:bCs/>
        </w:rPr>
        <w:t xml:space="preserve"> </w:t>
      </w:r>
      <w:r w:rsidRPr="00A03DF4">
        <w:rPr>
          <w:bCs/>
        </w:rPr>
        <w:t xml:space="preserve">kā papildus </w:t>
      </w:r>
      <w:r w:rsidR="00791237" w:rsidRPr="00A03DF4">
        <w:rPr>
          <w:bCs/>
        </w:rPr>
        <w:t>kritērij</w:t>
      </w:r>
      <w:r w:rsidR="00791237">
        <w:rPr>
          <w:bCs/>
        </w:rPr>
        <w:t>u</w:t>
      </w:r>
      <w:r w:rsidR="00791237" w:rsidRPr="00A03DF4">
        <w:rPr>
          <w:bCs/>
        </w:rPr>
        <w:t xml:space="preserve"> </w:t>
      </w:r>
      <w:r w:rsidRPr="00A03DF4">
        <w:rPr>
          <w:bCs/>
        </w:rPr>
        <w:t>vienāda projektu novērtējuma gadījumā (priekšrocības ir teritorija</w:t>
      </w:r>
      <w:r w:rsidR="00331615">
        <w:rPr>
          <w:bCs/>
        </w:rPr>
        <w:t xml:space="preserve">i ar zemāku indeksa vērtību) </w:t>
      </w:r>
      <w:r w:rsidR="00331615">
        <w:rPr>
          <w:rStyle w:val="FootnoteReference"/>
          <w:bCs/>
        </w:rPr>
        <w:footnoteReference w:id="14"/>
      </w:r>
      <w:r w:rsidRPr="00A03DF4">
        <w:rPr>
          <w:bCs/>
        </w:rPr>
        <w:t>;</w:t>
      </w:r>
    </w:p>
    <w:p w:rsidR="00A03DF4" w:rsidRPr="00A03DF4" w:rsidRDefault="00A03DF4">
      <w:pPr>
        <w:pStyle w:val="ListParagraph"/>
        <w:numPr>
          <w:ilvl w:val="0"/>
          <w:numId w:val="1"/>
        </w:numPr>
        <w:spacing w:before="0" w:after="0"/>
        <w:rPr>
          <w:bCs/>
        </w:rPr>
      </w:pPr>
      <w:r w:rsidRPr="00A03DF4">
        <w:rPr>
          <w:bCs/>
        </w:rPr>
        <w:t xml:space="preserve">lietojot kā vienu no kritērijiem, lai noteiktu Latvijas attīstības centrus (pilsētas, pilsētnovadi), kuri </w:t>
      </w:r>
      <w:r w:rsidR="00791237" w:rsidRPr="00A03DF4">
        <w:rPr>
          <w:bCs/>
        </w:rPr>
        <w:t>k</w:t>
      </w:r>
      <w:r w:rsidR="00791237">
        <w:rPr>
          <w:bCs/>
        </w:rPr>
        <w:t>val</w:t>
      </w:r>
      <w:r w:rsidR="00791237" w:rsidRPr="00A03DF4">
        <w:rPr>
          <w:bCs/>
        </w:rPr>
        <w:t xml:space="preserve">ificējas </w:t>
      </w:r>
      <w:r w:rsidRPr="00A03DF4">
        <w:rPr>
          <w:bCs/>
        </w:rPr>
        <w:t>specifiskam Eiropa</w:t>
      </w:r>
      <w:r w:rsidR="00331615">
        <w:rPr>
          <w:bCs/>
        </w:rPr>
        <w:t>s Savienības fondu atbalstam</w:t>
      </w:r>
      <w:r w:rsidR="00331615">
        <w:rPr>
          <w:rStyle w:val="FootnoteReference"/>
          <w:bCs/>
        </w:rPr>
        <w:footnoteReference w:id="15"/>
      </w:r>
      <w:r w:rsidRPr="00A03DF4">
        <w:rPr>
          <w:bCs/>
        </w:rPr>
        <w:t>;</w:t>
      </w:r>
    </w:p>
    <w:p w:rsidR="00A03DF4" w:rsidRPr="00A03DF4" w:rsidRDefault="00A03DF4">
      <w:pPr>
        <w:pStyle w:val="ListParagraph"/>
        <w:numPr>
          <w:ilvl w:val="0"/>
          <w:numId w:val="1"/>
        </w:numPr>
        <w:spacing w:before="0" w:after="0"/>
        <w:rPr>
          <w:bCs/>
        </w:rPr>
      </w:pPr>
      <w:r w:rsidRPr="00A03DF4">
        <w:rPr>
          <w:bCs/>
        </w:rPr>
        <w:t xml:space="preserve">kā indikators dažādu attīstības plānošanas dokumentu uzraudzībā, piemēram, Valsts stratēģiskā ietvardokumenta 2007.-2013.gadam noteiktās horizontālās prioritātes „Teritoriju līdzsvarota attīstība” </w:t>
      </w:r>
      <w:r w:rsidR="00331615">
        <w:rPr>
          <w:bCs/>
        </w:rPr>
        <w:t>uzraudzībā</w:t>
      </w:r>
      <w:r w:rsidRPr="00A03DF4">
        <w:rPr>
          <w:bCs/>
        </w:rPr>
        <w:t>, kā arī vietējo pašvaldību attīstības programmās.</w:t>
      </w:r>
    </w:p>
    <w:p w:rsidR="00331615" w:rsidRDefault="00331615" w:rsidP="00FB375C">
      <w:pPr>
        <w:spacing w:line="240" w:lineRule="auto"/>
        <w:rPr>
          <w:rFonts w:cs="Times New Roman"/>
          <w:bCs/>
          <w:szCs w:val="24"/>
        </w:rPr>
      </w:pPr>
    </w:p>
    <w:p w:rsidR="001E529D" w:rsidRDefault="00A03DF4" w:rsidP="00FB375C">
      <w:pPr>
        <w:spacing w:line="240" w:lineRule="auto"/>
        <w:rPr>
          <w:rFonts w:cs="Times New Roman"/>
          <w:bCs/>
          <w:szCs w:val="24"/>
        </w:rPr>
      </w:pPr>
      <w:r w:rsidRPr="00A03DF4">
        <w:rPr>
          <w:rFonts w:cs="Times New Roman"/>
          <w:bCs/>
          <w:szCs w:val="24"/>
        </w:rPr>
        <w:t>Tajā pašā laikā</w:t>
      </w:r>
      <w:r w:rsidR="001E529D">
        <w:rPr>
          <w:rFonts w:cs="Times New Roman"/>
          <w:bCs/>
          <w:szCs w:val="24"/>
        </w:rPr>
        <w:t xml:space="preserve"> var identificēt sekojošas primārās problēmas:</w:t>
      </w:r>
    </w:p>
    <w:p w:rsidR="001E529D" w:rsidRDefault="00A03DF4" w:rsidP="00E67518">
      <w:pPr>
        <w:pStyle w:val="ListParagraph"/>
        <w:numPr>
          <w:ilvl w:val="0"/>
          <w:numId w:val="2"/>
        </w:numPr>
        <w:rPr>
          <w:bCs/>
        </w:rPr>
      </w:pPr>
      <w:r w:rsidRPr="001E529D">
        <w:rPr>
          <w:bCs/>
        </w:rPr>
        <w:t xml:space="preserve">teritorijas attīstības indeksa aprēķināšanai nepieciešamo rādītāju sastāvs un aprēķināšanas metodika ir palikuši tikpat kā </w:t>
      </w:r>
      <w:r w:rsidR="001E529D">
        <w:rPr>
          <w:bCs/>
        </w:rPr>
        <w:t>nemainīgi kopš 2000.g.</w:t>
      </w:r>
      <w:r w:rsidR="00E67518">
        <w:rPr>
          <w:bCs/>
        </w:rPr>
        <w:t>;</w:t>
      </w:r>
    </w:p>
    <w:p w:rsidR="00A37806" w:rsidRPr="001E529D" w:rsidRDefault="009D4B34" w:rsidP="00E67518">
      <w:pPr>
        <w:pStyle w:val="ListParagraph"/>
        <w:numPr>
          <w:ilvl w:val="0"/>
          <w:numId w:val="2"/>
        </w:numPr>
        <w:rPr>
          <w:bCs/>
        </w:rPr>
      </w:pPr>
      <w:r>
        <w:rPr>
          <w:bCs/>
        </w:rPr>
        <w:t>viens</w:t>
      </w:r>
      <w:r w:rsidR="001E529D" w:rsidRPr="001E529D">
        <w:rPr>
          <w:bCs/>
        </w:rPr>
        <w:t xml:space="preserve"> teritorijas attīstības indekss tiek lietots visos gadījumos</w:t>
      </w:r>
      <w:r w:rsidR="001E529D">
        <w:rPr>
          <w:bCs/>
        </w:rPr>
        <w:t xml:space="preserve"> saistībā ar valsts pārvaldes lēmumu pieņemšanu</w:t>
      </w:r>
      <w:r w:rsidR="00E67518">
        <w:rPr>
          <w:bCs/>
        </w:rPr>
        <w:t>.</w:t>
      </w:r>
    </w:p>
    <w:p w:rsidR="00217DF0" w:rsidRPr="00217DF0" w:rsidRDefault="00217DF0" w:rsidP="00FB375C">
      <w:pPr>
        <w:spacing w:after="0" w:line="240" w:lineRule="auto"/>
        <w:rPr>
          <w:rFonts w:cs="Times New Roman"/>
          <w:bCs/>
          <w:szCs w:val="24"/>
        </w:rPr>
      </w:pPr>
      <w:r w:rsidRPr="00217DF0">
        <w:rPr>
          <w:rFonts w:cs="Times New Roman"/>
          <w:bCs/>
          <w:szCs w:val="24"/>
        </w:rPr>
        <w:t>Līdz ar to aktualizējas jautājums par teritorijas attīstības indeksa pilnve</w:t>
      </w:r>
      <w:r>
        <w:rPr>
          <w:rFonts w:cs="Times New Roman"/>
          <w:bCs/>
          <w:szCs w:val="24"/>
        </w:rPr>
        <w:t>idošanu. Faktiski jautājuma aktualitāte ir uzturēta vairāku pēdējo gadu garumā.</w:t>
      </w:r>
      <w:r w:rsidRPr="00217DF0">
        <w:rPr>
          <w:rFonts w:cs="Times New Roman"/>
          <w:bCs/>
          <w:szCs w:val="24"/>
        </w:rPr>
        <w:t xml:space="preserve"> Ekonomiskās sadarbības un attīstības organizācijas (OECD) eksperti pēc Reģionālās attīstības</w:t>
      </w:r>
      <w:r w:rsidR="00B22689">
        <w:rPr>
          <w:rFonts w:cs="Times New Roman"/>
          <w:bCs/>
          <w:szCs w:val="24"/>
        </w:rPr>
        <w:t xml:space="preserve"> un pašvaldību lietu ministrij</w:t>
      </w:r>
      <w:r w:rsidR="00331615">
        <w:rPr>
          <w:rFonts w:cs="Times New Roman"/>
          <w:bCs/>
          <w:szCs w:val="24"/>
        </w:rPr>
        <w:t>as</w:t>
      </w:r>
      <w:r w:rsidRPr="00217DF0">
        <w:rPr>
          <w:rStyle w:val="FootnoteReference"/>
          <w:rFonts w:cs="Times New Roman"/>
          <w:bCs/>
          <w:szCs w:val="24"/>
        </w:rPr>
        <w:footnoteReference w:id="16"/>
      </w:r>
      <w:r w:rsidRPr="00217DF0">
        <w:rPr>
          <w:rFonts w:cs="Times New Roman"/>
          <w:bCs/>
          <w:szCs w:val="24"/>
        </w:rPr>
        <w:t xml:space="preserve"> lūguma izvērtēt teritorijas attīstības indeksa pilnveidošanas iespējas</w:t>
      </w:r>
      <w:r w:rsidR="00611303">
        <w:rPr>
          <w:rFonts w:cs="Times New Roman"/>
          <w:bCs/>
          <w:szCs w:val="24"/>
        </w:rPr>
        <w:t xml:space="preserve"> jau 2009.g.</w:t>
      </w:r>
      <w:r w:rsidRPr="00217DF0">
        <w:rPr>
          <w:rFonts w:cs="Times New Roman"/>
          <w:bCs/>
          <w:szCs w:val="24"/>
        </w:rPr>
        <w:t xml:space="preserve"> norādīja, ka viens indekss nevar kalpot vairākiem mērķiem vienlaicīgi. Tā vietā ir jābūt vienam salīdzinoši vienkārši veidotam indeksam, kas uzskatāmi parāda reģionālās atšķirības, taču specifisku uzdevumu </w:t>
      </w:r>
      <w:r w:rsidR="00E67518">
        <w:rPr>
          <w:rFonts w:cs="Times New Roman"/>
          <w:bCs/>
          <w:szCs w:val="24"/>
        </w:rPr>
        <w:t>īstenošanai</w:t>
      </w:r>
      <w:r w:rsidRPr="00217DF0">
        <w:rPr>
          <w:rFonts w:cs="Times New Roman"/>
          <w:bCs/>
          <w:szCs w:val="24"/>
        </w:rPr>
        <w:t>, kas saistīt</w:t>
      </w:r>
      <w:r w:rsidR="00595E6A">
        <w:rPr>
          <w:rFonts w:cs="Times New Roman"/>
          <w:bCs/>
          <w:szCs w:val="24"/>
        </w:rPr>
        <w:t>i</w:t>
      </w:r>
      <w:r w:rsidRPr="00217DF0">
        <w:rPr>
          <w:rFonts w:cs="Times New Roman"/>
          <w:bCs/>
          <w:szCs w:val="24"/>
        </w:rPr>
        <w:t xml:space="preserve"> ar teritorijas attīstības novērtējumu, ir nepieci</w:t>
      </w:r>
      <w:r w:rsidR="00092B28">
        <w:rPr>
          <w:rFonts w:cs="Times New Roman"/>
          <w:bCs/>
          <w:szCs w:val="24"/>
        </w:rPr>
        <w:t>ešams plašāks rādītāju loks</w:t>
      </w:r>
      <w:r w:rsidR="00092B28">
        <w:rPr>
          <w:rStyle w:val="FootnoteReference"/>
          <w:rFonts w:cs="Times New Roman"/>
          <w:bCs/>
          <w:szCs w:val="24"/>
        </w:rPr>
        <w:footnoteReference w:id="17"/>
      </w:r>
      <w:r w:rsidRPr="00217DF0">
        <w:rPr>
          <w:rFonts w:cs="Times New Roman"/>
          <w:bCs/>
          <w:szCs w:val="24"/>
        </w:rPr>
        <w:t>. Arī Reģionālās attīstības un pašvaldību lietu ministrijas</w:t>
      </w:r>
      <w:r w:rsidR="006467AA">
        <w:rPr>
          <w:rFonts w:cs="Times New Roman"/>
          <w:bCs/>
          <w:szCs w:val="24"/>
        </w:rPr>
        <w:t xml:space="preserve"> </w:t>
      </w:r>
      <w:r w:rsidR="00834C53">
        <w:rPr>
          <w:rFonts w:cs="Times New Roman"/>
          <w:bCs/>
          <w:szCs w:val="24"/>
        </w:rPr>
        <w:t>un VARAM</w:t>
      </w:r>
      <w:r w:rsidR="005A4DB4">
        <w:rPr>
          <w:rFonts w:cs="Times New Roman"/>
          <w:bCs/>
          <w:szCs w:val="24"/>
        </w:rPr>
        <w:t xml:space="preserve"> ikgadējās sarunās ar </w:t>
      </w:r>
      <w:r w:rsidR="00917E7D">
        <w:rPr>
          <w:rFonts w:cs="Times New Roman"/>
          <w:bCs/>
          <w:szCs w:val="24"/>
        </w:rPr>
        <w:t>LPS</w:t>
      </w:r>
      <w:r w:rsidR="00092B28">
        <w:rPr>
          <w:rFonts w:cs="Times New Roman"/>
          <w:bCs/>
          <w:szCs w:val="24"/>
        </w:rPr>
        <w:t xml:space="preserve"> ir</w:t>
      </w:r>
      <w:r w:rsidRPr="00217DF0">
        <w:rPr>
          <w:rFonts w:cs="Times New Roman"/>
          <w:bCs/>
          <w:szCs w:val="24"/>
        </w:rPr>
        <w:t xml:space="preserve"> konstatēts, ka vietējās pašvaldības nav apmierinātas ar teritorijas attīstības indeksa lietošanu</w:t>
      </w:r>
      <w:r w:rsidR="006467AA">
        <w:rPr>
          <w:rFonts w:cs="Times New Roman"/>
          <w:bCs/>
          <w:szCs w:val="24"/>
        </w:rPr>
        <w:t xml:space="preserve"> valsts pārvaldes lēmumu pieņemšanā</w:t>
      </w:r>
      <w:r w:rsidRPr="00217DF0">
        <w:rPr>
          <w:rFonts w:cs="Times New Roman"/>
          <w:bCs/>
          <w:szCs w:val="24"/>
        </w:rPr>
        <w:t>, ir nepieciešams izstrādāt vairāku indeksu sistēmu atbil</w:t>
      </w:r>
      <w:r w:rsidR="00092B28">
        <w:rPr>
          <w:rFonts w:cs="Times New Roman"/>
          <w:bCs/>
          <w:szCs w:val="24"/>
        </w:rPr>
        <w:t>stoši to lietošanas mērķiem</w:t>
      </w:r>
      <w:r w:rsidRPr="00217DF0">
        <w:rPr>
          <w:rFonts w:cs="Times New Roman"/>
          <w:bCs/>
          <w:szCs w:val="24"/>
        </w:rPr>
        <w:t>. Šāda pozīcija tiek pausta arī akadēmiskajās aprindās, norādot, ja indekss tiek izmantots dažādu valsts pārvaldes uzdevumu veikšanai, bū</w:t>
      </w:r>
      <w:r w:rsidR="00C17E22">
        <w:rPr>
          <w:rFonts w:cs="Times New Roman"/>
          <w:bCs/>
          <w:szCs w:val="24"/>
        </w:rPr>
        <w:t>tu</w:t>
      </w:r>
      <w:r w:rsidRPr="00217DF0">
        <w:rPr>
          <w:rFonts w:cs="Times New Roman"/>
          <w:bCs/>
          <w:szCs w:val="24"/>
        </w:rPr>
        <w:t xml:space="preserve"> vajadzīgi divi vai vairāki patstāvīgi attīstības indeksi, vai arī jāpanāk lai viena vispārēja attīstības indeksa sastāvdaļas (subindeksi) būtu patstāvīgi izmantojamas katra sava praktiskā uzdevuma </w:t>
      </w:r>
      <w:r w:rsidR="00C17E22">
        <w:rPr>
          <w:rFonts w:cs="Times New Roman"/>
          <w:bCs/>
          <w:szCs w:val="24"/>
        </w:rPr>
        <w:t>īstenošana</w:t>
      </w:r>
      <w:r w:rsidR="005F0FE9">
        <w:rPr>
          <w:rFonts w:cs="Times New Roman"/>
          <w:bCs/>
          <w:szCs w:val="24"/>
        </w:rPr>
        <w:t>i</w:t>
      </w:r>
      <w:r w:rsidR="00092B28">
        <w:rPr>
          <w:rStyle w:val="FootnoteReference"/>
          <w:rFonts w:cs="Times New Roman"/>
          <w:bCs/>
          <w:szCs w:val="24"/>
        </w:rPr>
        <w:footnoteReference w:id="18"/>
      </w:r>
      <w:r w:rsidRPr="00217DF0">
        <w:rPr>
          <w:rFonts w:cs="Times New Roman"/>
          <w:bCs/>
          <w:szCs w:val="24"/>
        </w:rPr>
        <w:t>.</w:t>
      </w:r>
    </w:p>
    <w:p w:rsidR="00B92BEA" w:rsidRDefault="00B92BEA" w:rsidP="00E67518">
      <w:pPr>
        <w:pStyle w:val="NoSpacing"/>
      </w:pPr>
    </w:p>
    <w:p w:rsidR="005A4DB4" w:rsidRDefault="005A4DB4" w:rsidP="00FB375C">
      <w:pPr>
        <w:spacing w:line="240" w:lineRule="auto"/>
        <w:rPr>
          <w:rFonts w:cs="Times New Roman"/>
          <w:szCs w:val="24"/>
        </w:rPr>
      </w:pPr>
      <w:r w:rsidRPr="005A4DB4">
        <w:rPr>
          <w:rFonts w:cs="Times New Roman"/>
          <w:szCs w:val="24"/>
        </w:rPr>
        <w:lastRenderedPageBreak/>
        <w:t xml:space="preserve">Tas kopumā norāda, ka uz teritorijas attīstības indeksa pilnveidošanu ir jāraugās no vairākiem skatu punktiem. Ir stingri jānodala, kuros gadījumos ir jāpēta jautājums, kas ir „attīstība”, kā to vislabāk mērīt attiecībā uz Latvijas teritorijām, un kuros gadījumos „attīstība” ir tikai pakārtots jautājums, taču priekšplānā izvirzās konkrēta valsts pārvaldes problēma, kuras risināšanai var izmantot ar teritorijas attīstību saistītus mērījumus. Šīs konceptuālās pieejas ievērošana nodrošinātu, ka teritorijas attīstības indeksa pilnveidošana tiek cieši saistīta ar tā praktisko izmantošanu. Tas nozīmē arī to, ka starp pilnveidošanas rezultātu un teritorijas attīstības novērtējumu ne vienmēr būs liekama vienādības zīme. Konkrētā situācijā kā nozīmīgs var izkristalizēties tikai atsevišķs </w:t>
      </w:r>
      <w:r w:rsidR="00C17E22" w:rsidRPr="005A4DB4">
        <w:rPr>
          <w:rFonts w:cs="Times New Roman"/>
          <w:szCs w:val="24"/>
        </w:rPr>
        <w:t xml:space="preserve">ar teritorijas attīstību </w:t>
      </w:r>
      <w:r w:rsidRPr="005A4DB4">
        <w:rPr>
          <w:rFonts w:cs="Times New Roman"/>
          <w:szCs w:val="24"/>
        </w:rPr>
        <w:t>saistīts</w:t>
      </w:r>
      <w:r w:rsidR="00C17E22" w:rsidRPr="00C17E22">
        <w:rPr>
          <w:rFonts w:cs="Times New Roman"/>
          <w:szCs w:val="24"/>
        </w:rPr>
        <w:t xml:space="preserve"> </w:t>
      </w:r>
      <w:r w:rsidR="00C17E22" w:rsidRPr="005A4DB4">
        <w:rPr>
          <w:rFonts w:cs="Times New Roman"/>
          <w:szCs w:val="24"/>
        </w:rPr>
        <w:t>aspekts</w:t>
      </w:r>
      <w:r w:rsidRPr="005A4DB4">
        <w:rPr>
          <w:rFonts w:cs="Times New Roman"/>
          <w:szCs w:val="24"/>
        </w:rPr>
        <w:t>.</w:t>
      </w:r>
    </w:p>
    <w:p w:rsidR="005F0FE9" w:rsidRDefault="005F0FE9">
      <w:pPr>
        <w:rPr>
          <w:rFonts w:eastAsiaTheme="majorEastAsia" w:cs="Times New Roman"/>
          <w:b/>
          <w:bCs/>
          <w:color w:val="365F91" w:themeColor="accent1" w:themeShade="BF"/>
          <w:sz w:val="28"/>
          <w:szCs w:val="28"/>
        </w:rPr>
      </w:pPr>
      <w:r>
        <w:rPr>
          <w:rFonts w:cs="Times New Roman"/>
        </w:rPr>
        <w:br w:type="page"/>
      </w:r>
    </w:p>
    <w:p w:rsidR="00CC5F6B" w:rsidRPr="00CC5F6B" w:rsidRDefault="00CC5F6B" w:rsidP="00CC5F6B">
      <w:pPr>
        <w:pStyle w:val="Heading1"/>
      </w:pPr>
      <w:bookmarkStart w:id="10" w:name="_Toc356232368"/>
      <w:r w:rsidRPr="00CC5F6B">
        <w:lastRenderedPageBreak/>
        <w:t>2. Teritorijas attīstības indeksa praktiskā izmantošana valsts pārvaldes lēmumu pieņemšanā</w:t>
      </w:r>
      <w:bookmarkEnd w:id="10"/>
    </w:p>
    <w:p w:rsidR="00B92BEA" w:rsidRPr="00F92080" w:rsidRDefault="00C55F59" w:rsidP="00CC5F6B">
      <w:pPr>
        <w:pStyle w:val="Heading2"/>
      </w:pPr>
      <w:bookmarkStart w:id="11" w:name="_Toc356232369"/>
      <w:r w:rsidRPr="00CC5F6B">
        <w:t>2.</w:t>
      </w:r>
      <w:r w:rsidR="00CC5F6B" w:rsidRPr="00CC5F6B">
        <w:t>1.</w:t>
      </w:r>
      <w:r w:rsidR="00EF2D28" w:rsidRPr="00CC5F6B">
        <w:t xml:space="preserve"> </w:t>
      </w:r>
      <w:r w:rsidR="00051DFF" w:rsidRPr="00CC5F6B">
        <w:t>Valsts</w:t>
      </w:r>
      <w:r w:rsidR="00051DFF" w:rsidRPr="00F92080">
        <w:t xml:space="preserve"> budžeta dotācijas piešķiršana pašvaldību īstenotiem Eiropas Savienības struktūrfondu un Kohēzijas fonda līdzfinansētiem  projektiem</w:t>
      </w:r>
      <w:r w:rsidR="00F071D8">
        <w:rPr>
          <w:rStyle w:val="FootnoteReference"/>
        </w:rPr>
        <w:footnoteReference w:id="19"/>
      </w:r>
      <w:bookmarkEnd w:id="11"/>
    </w:p>
    <w:p w:rsidR="00526F7B" w:rsidRDefault="00526F7B" w:rsidP="009B6839">
      <w:pPr>
        <w:spacing w:after="0" w:line="240" w:lineRule="auto"/>
        <w:rPr>
          <w:rFonts w:eastAsia="Times New Roman" w:cs="Times New Roman"/>
          <w:bCs/>
          <w:szCs w:val="24"/>
        </w:rPr>
      </w:pPr>
    </w:p>
    <w:p w:rsidR="00C21117" w:rsidRDefault="009B6839" w:rsidP="009B6839">
      <w:pPr>
        <w:spacing w:after="0" w:line="240" w:lineRule="auto"/>
        <w:rPr>
          <w:rFonts w:eastAsia="Times New Roman" w:cs="Times New Roman"/>
          <w:bCs/>
          <w:szCs w:val="24"/>
        </w:rPr>
      </w:pPr>
      <w:r w:rsidRPr="009B6839">
        <w:rPr>
          <w:rFonts w:eastAsia="Times New Roman" w:cs="Times New Roman"/>
          <w:bCs/>
          <w:szCs w:val="24"/>
        </w:rPr>
        <w:t xml:space="preserve">Valsts budžeta dotācijas piešķiršana pašvaldību īstenotiem Eiropas Savienības struktūrfondu un Kohēzijas fonda līdzfinansētiem  projektiem, izmantojot teritorijas attīstības indeksu, jau tika noteikta Eiropas Savienības fondu 2004.-2006.gada plānošanas periodā. </w:t>
      </w:r>
      <w:r w:rsidR="00A277A3">
        <w:rPr>
          <w:rFonts w:eastAsia="Times New Roman" w:cs="Times New Roman"/>
          <w:bCs/>
          <w:szCs w:val="24"/>
        </w:rPr>
        <w:t>Ministru kabinets (turpmāk – MK)</w:t>
      </w:r>
      <w:r w:rsidRPr="009B6839">
        <w:rPr>
          <w:rFonts w:eastAsia="Times New Roman" w:cs="Times New Roman"/>
          <w:bCs/>
          <w:szCs w:val="24"/>
        </w:rPr>
        <w:t xml:space="preserve"> izmantoja sev dotās tiesības </w:t>
      </w:r>
      <w:r w:rsidR="001974CC">
        <w:rPr>
          <w:rFonts w:eastAsia="Times New Roman" w:cs="Times New Roman"/>
          <w:bCs/>
          <w:szCs w:val="24"/>
        </w:rPr>
        <w:t>Ministru kabineta</w:t>
      </w:r>
      <w:r w:rsidRPr="009B6839">
        <w:rPr>
          <w:rFonts w:eastAsia="Times New Roman" w:cs="Times New Roman"/>
          <w:bCs/>
          <w:szCs w:val="24"/>
        </w:rPr>
        <w:t xml:space="preserve"> </w:t>
      </w:r>
      <w:r>
        <w:rPr>
          <w:rFonts w:eastAsia="Times New Roman" w:cs="Times New Roman"/>
          <w:bCs/>
          <w:szCs w:val="24"/>
        </w:rPr>
        <w:t xml:space="preserve">iekārtas likumā un bez Saeimas </w:t>
      </w:r>
      <w:r w:rsidRPr="009B6839">
        <w:rPr>
          <w:rFonts w:eastAsia="Times New Roman" w:cs="Times New Roman"/>
          <w:bCs/>
          <w:szCs w:val="24"/>
        </w:rPr>
        <w:t>deleģējuma noteica atsevišķu kārt</w:t>
      </w:r>
      <w:r>
        <w:rPr>
          <w:rFonts w:eastAsia="Times New Roman" w:cs="Times New Roman"/>
          <w:bCs/>
          <w:szCs w:val="24"/>
        </w:rPr>
        <w:t xml:space="preserve">ību </w:t>
      </w:r>
      <w:r w:rsidRPr="00CA1C74">
        <w:rPr>
          <w:rFonts w:cs="Times New Roman"/>
          <w:bCs/>
          <w:szCs w:val="24"/>
        </w:rPr>
        <w:t>M</w:t>
      </w:r>
      <w:r w:rsidR="00A277A3">
        <w:rPr>
          <w:rFonts w:cs="Times New Roman"/>
          <w:bCs/>
          <w:szCs w:val="24"/>
        </w:rPr>
        <w:t>K</w:t>
      </w:r>
      <w:r w:rsidR="00C21117">
        <w:rPr>
          <w:rFonts w:cs="Times New Roman"/>
          <w:bCs/>
          <w:szCs w:val="24"/>
        </w:rPr>
        <w:t xml:space="preserve"> </w:t>
      </w:r>
      <w:r w:rsidRPr="00CA1C74">
        <w:rPr>
          <w:rFonts w:cs="Times New Roman"/>
          <w:bCs/>
          <w:szCs w:val="24"/>
        </w:rPr>
        <w:t>02.03.2004</w:t>
      </w:r>
      <w:r w:rsidR="00C21117">
        <w:rPr>
          <w:rFonts w:cs="Times New Roman"/>
          <w:bCs/>
          <w:szCs w:val="24"/>
        </w:rPr>
        <w:t>.</w:t>
      </w:r>
      <w:r>
        <w:rPr>
          <w:rFonts w:cs="Times New Roman"/>
          <w:bCs/>
          <w:szCs w:val="24"/>
        </w:rPr>
        <w:t xml:space="preserve"> noteikumos</w:t>
      </w:r>
      <w:r w:rsidRPr="00CA1C74">
        <w:rPr>
          <w:rFonts w:cs="Times New Roman"/>
          <w:bCs/>
          <w:szCs w:val="24"/>
        </w:rPr>
        <w:t xml:space="preserve"> </w:t>
      </w:r>
      <w:r>
        <w:rPr>
          <w:rFonts w:cs="Times New Roman"/>
          <w:bCs/>
          <w:szCs w:val="24"/>
        </w:rPr>
        <w:t xml:space="preserve">Nr.124 </w:t>
      </w:r>
      <w:r w:rsidRPr="00A277A3">
        <w:rPr>
          <w:rFonts w:cs="Times New Roman"/>
          <w:bCs/>
          <w:szCs w:val="24"/>
        </w:rPr>
        <w:t>„Noteikumi par kritērijiem valsts budžeta dotācijas piešķiršanai pašvaldībām Eiropas Savienības struktūrfondu līdzfinansēto projektu īstenošanai”</w:t>
      </w:r>
      <w:r w:rsidRPr="009B6839">
        <w:rPr>
          <w:rFonts w:eastAsia="Times New Roman" w:cs="Times New Roman"/>
          <w:bCs/>
          <w:szCs w:val="24"/>
        </w:rPr>
        <w:t xml:space="preserve">. </w:t>
      </w:r>
    </w:p>
    <w:p w:rsidR="00C21117" w:rsidRDefault="00C21117" w:rsidP="009B6839">
      <w:pPr>
        <w:spacing w:after="0" w:line="240" w:lineRule="auto"/>
        <w:rPr>
          <w:rFonts w:eastAsia="Times New Roman" w:cs="Times New Roman"/>
          <w:bCs/>
          <w:szCs w:val="24"/>
        </w:rPr>
      </w:pPr>
    </w:p>
    <w:p w:rsidR="00526F7B" w:rsidRDefault="009B6839" w:rsidP="009B6839">
      <w:pPr>
        <w:spacing w:after="0" w:line="240" w:lineRule="auto"/>
        <w:rPr>
          <w:rFonts w:eastAsia="Times New Roman" w:cs="Times New Roman"/>
          <w:bCs/>
          <w:szCs w:val="24"/>
        </w:rPr>
      </w:pPr>
      <w:r w:rsidRPr="009B6839">
        <w:rPr>
          <w:rFonts w:eastAsia="Times New Roman" w:cs="Times New Roman"/>
          <w:bCs/>
          <w:szCs w:val="24"/>
        </w:rPr>
        <w:t>2008.g. tika veikti grozījumi Reģionālās attīstības likumā</w:t>
      </w:r>
      <w:r>
        <w:rPr>
          <w:rFonts w:eastAsia="Times New Roman" w:cs="Times New Roman"/>
          <w:bCs/>
          <w:szCs w:val="24"/>
        </w:rPr>
        <w:t>,</w:t>
      </w:r>
      <w:r w:rsidRPr="009B6839">
        <w:rPr>
          <w:rFonts w:eastAsia="Times New Roman" w:cs="Times New Roman"/>
          <w:bCs/>
          <w:szCs w:val="24"/>
        </w:rPr>
        <w:t xml:space="preserve"> un Saeima noteica atsevišķu deleģējumu </w:t>
      </w:r>
      <w:r w:rsidR="001974CC">
        <w:rPr>
          <w:rFonts w:eastAsia="Times New Roman" w:cs="Times New Roman"/>
          <w:bCs/>
          <w:szCs w:val="24"/>
        </w:rPr>
        <w:t>MK</w:t>
      </w:r>
      <w:r w:rsidRPr="009B6839">
        <w:rPr>
          <w:rFonts w:eastAsia="Times New Roman" w:cs="Times New Roman"/>
          <w:bCs/>
          <w:szCs w:val="24"/>
        </w:rPr>
        <w:t xml:space="preserve"> izstrādāt kritērijus valsts budžeta dot</w:t>
      </w:r>
      <w:r>
        <w:rPr>
          <w:rFonts w:eastAsia="Times New Roman" w:cs="Times New Roman"/>
          <w:bCs/>
          <w:szCs w:val="24"/>
        </w:rPr>
        <w:t xml:space="preserve">ācijas piešķiršanai pašvaldībām. </w:t>
      </w:r>
    </w:p>
    <w:p w:rsidR="00A309E7" w:rsidRDefault="00A21C74" w:rsidP="00A21C74">
      <w:pPr>
        <w:pStyle w:val="Caption"/>
        <w:rPr>
          <w:rFonts w:eastAsia="Times New Roman" w:cs="Times New Roman"/>
          <w:b w:val="0"/>
          <w:bCs w:val="0"/>
          <w:szCs w:val="24"/>
        </w:rPr>
      </w:pPr>
      <w:bookmarkStart w:id="12" w:name="_Ref351037478"/>
      <w:r>
        <w:t xml:space="preserve">Tabula Nr. </w:t>
      </w:r>
      <w:r w:rsidR="004308D2">
        <w:fldChar w:fldCharType="begin"/>
      </w:r>
      <w:r w:rsidR="004308D2">
        <w:instrText xml:space="preserve"> SEQ Tabula_Nr. \* ARABIC </w:instrText>
      </w:r>
      <w:r w:rsidR="004308D2">
        <w:fldChar w:fldCharType="separate"/>
      </w:r>
      <w:r w:rsidR="000068F6">
        <w:rPr>
          <w:noProof/>
        </w:rPr>
        <w:t>4</w:t>
      </w:r>
      <w:r w:rsidR="004308D2">
        <w:rPr>
          <w:noProof/>
        </w:rPr>
        <w:fldChar w:fldCharType="end"/>
      </w:r>
      <w:bookmarkEnd w:id="12"/>
    </w:p>
    <w:p w:rsidR="00A309E7" w:rsidRPr="00A309E7" w:rsidRDefault="00A309E7" w:rsidP="00A309E7">
      <w:pPr>
        <w:spacing w:after="0" w:line="240" w:lineRule="auto"/>
        <w:jc w:val="center"/>
        <w:rPr>
          <w:rFonts w:eastAsia="Times New Roman" w:cs="Times New Roman"/>
          <w:b/>
          <w:bCs/>
          <w:szCs w:val="24"/>
        </w:rPr>
      </w:pPr>
      <w:r>
        <w:rPr>
          <w:rFonts w:eastAsia="Times New Roman" w:cs="Times New Roman"/>
          <w:b/>
          <w:bCs/>
          <w:szCs w:val="24"/>
        </w:rPr>
        <w:t>Valsts budžeta dotācijas saņemšanas nosacījumi</w:t>
      </w:r>
    </w:p>
    <w:p w:rsidR="00A309E7" w:rsidRDefault="00A309E7" w:rsidP="009B6839">
      <w:pPr>
        <w:spacing w:after="0" w:line="240" w:lineRule="auto"/>
        <w:rPr>
          <w:rFonts w:eastAsia="Times New Roman" w:cs="Times New Roman"/>
          <w:bCs/>
          <w:szCs w:val="24"/>
        </w:rPr>
      </w:pPr>
    </w:p>
    <w:tbl>
      <w:tblPr>
        <w:tblStyle w:val="MediumGrid3-Accent1"/>
        <w:tblW w:w="0" w:type="auto"/>
        <w:tblLook w:val="04A0" w:firstRow="1" w:lastRow="0" w:firstColumn="1" w:lastColumn="0" w:noHBand="0" w:noVBand="1"/>
      </w:tblPr>
      <w:tblGrid>
        <w:gridCol w:w="4261"/>
        <w:gridCol w:w="4261"/>
      </w:tblGrid>
      <w:tr w:rsidR="00A309E7" w:rsidTr="00E85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vMerge w:val="restart"/>
            <w:vAlign w:val="center"/>
          </w:tcPr>
          <w:p w:rsidR="00A309E7" w:rsidRPr="00793E52" w:rsidRDefault="00A309E7" w:rsidP="00E85903">
            <w:pPr>
              <w:jc w:val="center"/>
              <w:rPr>
                <w:rFonts w:cs="Times New Roman"/>
                <w:sz w:val="32"/>
                <w:szCs w:val="32"/>
              </w:rPr>
            </w:pPr>
            <w:r w:rsidRPr="00793E52">
              <w:rPr>
                <w:rFonts w:cs="Times New Roman"/>
                <w:sz w:val="32"/>
                <w:szCs w:val="32"/>
              </w:rPr>
              <w:t>Valsts budžeta dotācija pašvaldībām</w:t>
            </w:r>
          </w:p>
          <w:p w:rsidR="00A309E7" w:rsidRDefault="00A309E7" w:rsidP="00E85903">
            <w:pPr>
              <w:jc w:val="center"/>
              <w:rPr>
                <w:rFonts w:cs="Times New Roman"/>
                <w:sz w:val="24"/>
                <w:szCs w:val="24"/>
              </w:rPr>
            </w:pPr>
          </w:p>
        </w:tc>
        <w:tc>
          <w:tcPr>
            <w:tcW w:w="4261" w:type="dxa"/>
          </w:tcPr>
          <w:p w:rsidR="00A309E7" w:rsidRPr="001F0D61" w:rsidRDefault="00A309E7" w:rsidP="00E85903">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F0D61">
              <w:rPr>
                <w:rFonts w:cs="Times New Roman"/>
                <w:sz w:val="20"/>
                <w:szCs w:val="20"/>
              </w:rPr>
              <w:t>Attiecas tikai uz Eiropas Savienības struktūrfondu un Kohēzijas fonda aktivitātēm. Finansējuma saņēmēji - pašvaldības</w:t>
            </w:r>
          </w:p>
          <w:p w:rsidR="00A309E7" w:rsidRPr="001F0D61" w:rsidRDefault="00A309E7" w:rsidP="00E85903">
            <w:pPr>
              <w:cnfStyle w:val="100000000000" w:firstRow="1" w:lastRow="0" w:firstColumn="0" w:lastColumn="0" w:oddVBand="0" w:evenVBand="0" w:oddHBand="0" w:evenHBand="0" w:firstRowFirstColumn="0" w:firstRowLastColumn="0" w:lastRowFirstColumn="0" w:lastRowLastColumn="0"/>
              <w:rPr>
                <w:rFonts w:cs="Times New Roman"/>
                <w:sz w:val="20"/>
                <w:szCs w:val="20"/>
              </w:rPr>
            </w:pPr>
          </w:p>
        </w:tc>
      </w:tr>
      <w:tr w:rsidR="00A309E7" w:rsidTr="00E85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vMerge/>
          </w:tcPr>
          <w:p w:rsidR="00A309E7" w:rsidRDefault="00A309E7" w:rsidP="00E85903">
            <w:pPr>
              <w:rPr>
                <w:rFonts w:cs="Times New Roman"/>
                <w:sz w:val="24"/>
                <w:szCs w:val="24"/>
              </w:rPr>
            </w:pPr>
          </w:p>
        </w:tc>
        <w:tc>
          <w:tcPr>
            <w:tcW w:w="4261" w:type="dxa"/>
          </w:tcPr>
          <w:p w:rsidR="00A309E7" w:rsidRPr="001F0D61" w:rsidRDefault="00A309E7" w:rsidP="00E8590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F0D61">
              <w:rPr>
                <w:rFonts w:cs="Times New Roman"/>
                <w:b/>
                <w:bCs/>
                <w:sz w:val="20"/>
                <w:szCs w:val="20"/>
              </w:rPr>
              <w:t>Var saņemt visas pašvaldības</w:t>
            </w:r>
            <w:r w:rsidR="00F419BE">
              <w:rPr>
                <w:rFonts w:cs="Times New Roman"/>
                <w:b/>
                <w:bCs/>
                <w:sz w:val="20"/>
                <w:szCs w:val="20"/>
              </w:rPr>
              <w:t xml:space="preserve"> vai to izveidotas iestādes</w:t>
            </w:r>
            <w:r w:rsidRPr="001F0D61">
              <w:rPr>
                <w:rFonts w:cs="Times New Roman"/>
                <w:sz w:val="20"/>
                <w:szCs w:val="20"/>
              </w:rPr>
              <w:t>, sagatavojot</w:t>
            </w:r>
            <w:proofErr w:type="gramStart"/>
            <w:r w:rsidRPr="001F0D61">
              <w:rPr>
                <w:rFonts w:cs="Times New Roman"/>
                <w:sz w:val="20"/>
                <w:szCs w:val="20"/>
              </w:rPr>
              <w:t xml:space="preserve">  </w:t>
            </w:r>
            <w:proofErr w:type="gramEnd"/>
            <w:r w:rsidRPr="001F0D61">
              <w:rPr>
                <w:rFonts w:cs="Times New Roman"/>
                <w:sz w:val="20"/>
                <w:szCs w:val="20"/>
              </w:rPr>
              <w:t>projekta iesniegumu Eiropas Sa</w:t>
            </w:r>
            <w:r w:rsidR="005F0FE9">
              <w:rPr>
                <w:rFonts w:cs="Times New Roman"/>
                <w:sz w:val="20"/>
                <w:szCs w:val="20"/>
              </w:rPr>
              <w:t>vienības struktūrfondu un Kohēzijas fonda</w:t>
            </w:r>
            <w:r w:rsidRPr="001F0D61">
              <w:rPr>
                <w:rFonts w:cs="Times New Roman"/>
                <w:sz w:val="20"/>
                <w:szCs w:val="20"/>
              </w:rPr>
              <w:t xml:space="preserve"> aktivitātē, kurā nav noteikts komercdarbības atbalsts</w:t>
            </w:r>
          </w:p>
          <w:p w:rsidR="00A309E7" w:rsidRPr="001F0D61" w:rsidRDefault="00A309E7" w:rsidP="00E85903">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A309E7" w:rsidTr="00E85903">
        <w:tc>
          <w:tcPr>
            <w:cnfStyle w:val="001000000000" w:firstRow="0" w:lastRow="0" w:firstColumn="1" w:lastColumn="0" w:oddVBand="0" w:evenVBand="0" w:oddHBand="0" w:evenHBand="0" w:firstRowFirstColumn="0" w:firstRowLastColumn="0" w:lastRowFirstColumn="0" w:lastRowLastColumn="0"/>
            <w:tcW w:w="4261" w:type="dxa"/>
            <w:vMerge/>
          </w:tcPr>
          <w:p w:rsidR="00A309E7" w:rsidRDefault="00A309E7" w:rsidP="00E85903">
            <w:pPr>
              <w:rPr>
                <w:rFonts w:cs="Times New Roman"/>
                <w:sz w:val="24"/>
                <w:szCs w:val="24"/>
              </w:rPr>
            </w:pPr>
          </w:p>
        </w:tc>
        <w:tc>
          <w:tcPr>
            <w:tcW w:w="4261" w:type="dxa"/>
          </w:tcPr>
          <w:p w:rsidR="00A309E7" w:rsidRPr="001F0D61" w:rsidRDefault="00A309E7" w:rsidP="00E85903">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F0D61">
              <w:rPr>
                <w:rFonts w:cs="Times New Roman"/>
                <w:sz w:val="20"/>
                <w:szCs w:val="20"/>
              </w:rPr>
              <w:t xml:space="preserve">Dotācijas apmēru nosaka pēc </w:t>
            </w:r>
            <w:r w:rsidRPr="001F0D61">
              <w:rPr>
                <w:rFonts w:cs="Times New Roman"/>
                <w:b/>
                <w:bCs/>
                <w:sz w:val="20"/>
                <w:szCs w:val="20"/>
              </w:rPr>
              <w:t>teritorijas attīstības līmeņa indeksa</w:t>
            </w:r>
            <w:r w:rsidRPr="001F0D61">
              <w:rPr>
                <w:rFonts w:cs="Times New Roman"/>
                <w:sz w:val="20"/>
                <w:szCs w:val="20"/>
              </w:rPr>
              <w:t>, kas ir spēkā uz projekta apstiprināšanas brīdi. Tas ir nemainīgs projekta īstenošanas laikā</w:t>
            </w:r>
          </w:p>
        </w:tc>
      </w:tr>
      <w:tr w:rsidR="00A309E7" w:rsidTr="00E85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vMerge/>
          </w:tcPr>
          <w:p w:rsidR="00A309E7" w:rsidRDefault="00A309E7" w:rsidP="00E85903">
            <w:pPr>
              <w:rPr>
                <w:rFonts w:cs="Times New Roman"/>
                <w:sz w:val="24"/>
                <w:szCs w:val="24"/>
              </w:rPr>
            </w:pPr>
          </w:p>
        </w:tc>
        <w:tc>
          <w:tcPr>
            <w:tcW w:w="4261" w:type="dxa"/>
          </w:tcPr>
          <w:p w:rsidR="00A309E7" w:rsidRPr="001F0D61" w:rsidRDefault="00A309E7" w:rsidP="00E8590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F0D61">
              <w:rPr>
                <w:rFonts w:cs="Times New Roman"/>
                <w:sz w:val="20"/>
                <w:szCs w:val="20"/>
              </w:rPr>
              <w:t xml:space="preserve">Teritorijas attīstības līmeņa indekss nosaka </w:t>
            </w:r>
            <w:r w:rsidRPr="001F0D61">
              <w:rPr>
                <w:rFonts w:cs="Times New Roman"/>
                <w:b/>
                <w:bCs/>
                <w:sz w:val="20"/>
                <w:szCs w:val="20"/>
              </w:rPr>
              <w:t>tikai dotācijas apmēru</w:t>
            </w:r>
            <w:r w:rsidRPr="001F0D61">
              <w:rPr>
                <w:rFonts w:cs="Times New Roman"/>
                <w:sz w:val="20"/>
                <w:szCs w:val="20"/>
              </w:rPr>
              <w:t>. Tas nenosaka:</w:t>
            </w:r>
          </w:p>
          <w:p w:rsidR="00A309E7" w:rsidRPr="001F0D61" w:rsidRDefault="002D4A80" w:rsidP="00E85903">
            <w:pPr>
              <w:numPr>
                <w:ilvl w:val="0"/>
                <w:numId w:val="8"/>
              </w:num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Vai projekts</w:t>
            </w:r>
            <w:r w:rsidR="00A309E7" w:rsidRPr="001F0D61">
              <w:rPr>
                <w:rFonts w:cs="Times New Roman"/>
                <w:sz w:val="20"/>
                <w:szCs w:val="20"/>
              </w:rPr>
              <w:t xml:space="preserve"> tiek apstiprināts</w:t>
            </w:r>
          </w:p>
          <w:p w:rsidR="00A309E7" w:rsidRPr="001F0D61" w:rsidRDefault="00A309E7" w:rsidP="00E85903">
            <w:pPr>
              <w:numPr>
                <w:ilvl w:val="0"/>
                <w:numId w:val="8"/>
              </w:num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F0D61">
              <w:rPr>
                <w:rFonts w:cs="Times New Roman"/>
                <w:sz w:val="20"/>
                <w:szCs w:val="20"/>
              </w:rPr>
              <w:t>Vai projektam ir īstenošanas priekšrocība konkrētā teritorijā</w:t>
            </w:r>
          </w:p>
          <w:p w:rsidR="00A309E7" w:rsidRPr="002D15BE" w:rsidRDefault="00A309E7" w:rsidP="00E85903">
            <w:pPr>
              <w:numPr>
                <w:ilvl w:val="0"/>
                <w:numId w:val="8"/>
              </w:num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F0D61">
              <w:rPr>
                <w:rFonts w:cs="Times New Roman"/>
                <w:sz w:val="20"/>
                <w:szCs w:val="20"/>
              </w:rPr>
              <w:t>Vai projektam ir īstenošan</w:t>
            </w:r>
            <w:r w:rsidR="00945142">
              <w:rPr>
                <w:rFonts w:cs="Times New Roman"/>
                <w:sz w:val="20"/>
                <w:szCs w:val="20"/>
              </w:rPr>
              <w:t xml:space="preserve">as priekšrocība kādā konkrētā </w:t>
            </w:r>
            <w:r w:rsidR="00945142" w:rsidRPr="001F0D61">
              <w:rPr>
                <w:rFonts w:cs="Times New Roman"/>
                <w:sz w:val="20"/>
                <w:szCs w:val="20"/>
              </w:rPr>
              <w:t>Eiropas Sa</w:t>
            </w:r>
            <w:r w:rsidR="00945142">
              <w:rPr>
                <w:rFonts w:cs="Times New Roman"/>
                <w:sz w:val="20"/>
                <w:szCs w:val="20"/>
              </w:rPr>
              <w:t>vienības struktūrfondu un Kohēzijas fonda</w:t>
            </w:r>
            <w:r w:rsidRPr="001F0D61">
              <w:rPr>
                <w:rFonts w:cs="Times New Roman"/>
                <w:sz w:val="20"/>
                <w:szCs w:val="20"/>
              </w:rPr>
              <w:t xml:space="preserve"> fondu aktivitātē</w:t>
            </w:r>
          </w:p>
        </w:tc>
      </w:tr>
    </w:tbl>
    <w:p w:rsidR="009879C6" w:rsidRDefault="009879C6" w:rsidP="009879C6">
      <w:pPr>
        <w:spacing w:after="0" w:line="240" w:lineRule="auto"/>
        <w:rPr>
          <w:rFonts w:eastAsia="Times New Roman" w:cs="Times New Roman"/>
          <w:bCs/>
          <w:szCs w:val="24"/>
        </w:rPr>
      </w:pPr>
    </w:p>
    <w:p w:rsidR="009879C6" w:rsidRPr="009B6839" w:rsidRDefault="009879C6" w:rsidP="009879C6">
      <w:pPr>
        <w:spacing w:after="0" w:line="240" w:lineRule="auto"/>
        <w:rPr>
          <w:rFonts w:eastAsia="Times New Roman" w:cs="Times New Roman"/>
          <w:bCs/>
          <w:szCs w:val="24"/>
        </w:rPr>
      </w:pPr>
      <w:r>
        <w:rPr>
          <w:rFonts w:eastAsia="Times New Roman" w:cs="Times New Roman"/>
          <w:bCs/>
          <w:szCs w:val="24"/>
        </w:rPr>
        <w:t>Kritēriji</w:t>
      </w:r>
      <w:r w:rsidRPr="009B6839">
        <w:rPr>
          <w:rFonts w:eastAsia="Times New Roman" w:cs="Times New Roman"/>
          <w:bCs/>
          <w:szCs w:val="24"/>
        </w:rPr>
        <w:t xml:space="preserve"> valsts budžeta dot</w:t>
      </w:r>
      <w:r>
        <w:rPr>
          <w:rFonts w:eastAsia="Times New Roman" w:cs="Times New Roman"/>
          <w:bCs/>
          <w:szCs w:val="24"/>
        </w:rPr>
        <w:t xml:space="preserve">ācijas piešķiršanai pašvaldībām ir noteikti MK </w:t>
      </w:r>
      <w:r w:rsidRPr="009B6839">
        <w:rPr>
          <w:rFonts w:eastAsia="Times New Roman" w:cs="Times New Roman"/>
          <w:bCs/>
          <w:szCs w:val="24"/>
        </w:rPr>
        <w:t>28.07.2009</w:t>
      </w:r>
      <w:r>
        <w:rPr>
          <w:rFonts w:eastAsia="Times New Roman" w:cs="Times New Roman"/>
          <w:bCs/>
          <w:szCs w:val="24"/>
        </w:rPr>
        <w:t xml:space="preserve">. noteikumos Nr.840 </w:t>
      </w:r>
      <w:r w:rsidRPr="00A277A3">
        <w:rPr>
          <w:rFonts w:eastAsia="Times New Roman" w:cs="Times New Roman"/>
          <w:bCs/>
          <w:szCs w:val="24"/>
        </w:rPr>
        <w:t xml:space="preserve">„Noteikumi par kritērijiem un kārtību valsts budžeta dotācijas </w:t>
      </w:r>
      <w:r w:rsidRPr="00A277A3">
        <w:rPr>
          <w:rFonts w:eastAsia="Times New Roman" w:cs="Times New Roman"/>
          <w:bCs/>
          <w:szCs w:val="24"/>
        </w:rPr>
        <w:lastRenderedPageBreak/>
        <w:t>piešķiršanai pašvaldībām un plānošanas reģioniem Eiropas Savienības struktūrfondu un Kohēzijas fonda līdzfinansēto projektu īstenošanai”</w:t>
      </w:r>
      <w:r>
        <w:rPr>
          <w:rFonts w:eastAsia="Times New Roman" w:cs="Times New Roman"/>
          <w:bCs/>
          <w:szCs w:val="24"/>
        </w:rPr>
        <w:t xml:space="preserve">. </w:t>
      </w:r>
      <w:r w:rsidRPr="009B6839">
        <w:rPr>
          <w:rFonts w:eastAsia="Times New Roman" w:cs="Times New Roman"/>
          <w:bCs/>
          <w:szCs w:val="24"/>
        </w:rPr>
        <w:t>Teritorijas attīstības indekss kā kritērijs tika saglabāts un ir spēkā attiecībā arī uz Eiropas Savienības fondu 2007.-2013.gada plānošanas periodu.</w:t>
      </w:r>
    </w:p>
    <w:p w:rsidR="00B46EEE" w:rsidRDefault="00B46EEE" w:rsidP="00B65857">
      <w:pPr>
        <w:spacing w:after="0" w:line="240" w:lineRule="auto"/>
        <w:rPr>
          <w:rFonts w:eastAsia="Times New Roman" w:cs="Times New Roman"/>
          <w:bCs/>
          <w:szCs w:val="24"/>
        </w:rPr>
      </w:pPr>
    </w:p>
    <w:p w:rsidR="009B6839" w:rsidRDefault="009B6839" w:rsidP="00B65857">
      <w:pPr>
        <w:spacing w:after="0" w:line="240" w:lineRule="auto"/>
        <w:rPr>
          <w:rFonts w:eastAsia="Times New Roman" w:cs="Times New Roman"/>
          <w:bCs/>
          <w:szCs w:val="24"/>
        </w:rPr>
      </w:pPr>
      <w:r w:rsidRPr="009B6839">
        <w:rPr>
          <w:rFonts w:eastAsia="Times New Roman" w:cs="Times New Roman"/>
          <w:bCs/>
          <w:szCs w:val="24"/>
        </w:rPr>
        <w:t>Valsts budžeta dotācijas piešķiršana pašvaldībām izriet no apstākļa, kad projekta īstenotājam ir jāsedz vismaz 15% no projekta attiecināmajām izmaksām (pārējo daļu sedz attiecīgais Eiropas Savienības fonds). Pašvaldību gadījumā valsts sedz daļu izmaksu – teritorijas attīstības indekss nosaka valsts atbalsta intensitātes pakāpi, proti, jo zemāks ir teritorijas attīstības indekss, jo lielāks ir valsts budžeta dotācijas īpatsvars un mazāks pašas pašvaldības f</w:t>
      </w:r>
      <w:r w:rsidR="00526F7B">
        <w:rPr>
          <w:rFonts w:eastAsia="Times New Roman" w:cs="Times New Roman"/>
          <w:bCs/>
          <w:szCs w:val="24"/>
        </w:rPr>
        <w:t>inansē</w:t>
      </w:r>
      <w:r w:rsidR="00A21C74">
        <w:rPr>
          <w:rFonts w:eastAsia="Times New Roman" w:cs="Times New Roman"/>
          <w:bCs/>
          <w:szCs w:val="24"/>
        </w:rPr>
        <w:t>juma īpatsvars (</w:t>
      </w:r>
      <w:r w:rsidR="00A21C74" w:rsidRPr="00BC3DA7">
        <w:rPr>
          <w:rStyle w:val="CrossreferenceChar"/>
        </w:rPr>
        <w:fldChar w:fldCharType="begin"/>
      </w:r>
      <w:r w:rsidR="00A21C74" w:rsidRPr="00BC3DA7">
        <w:rPr>
          <w:rStyle w:val="CrossreferenceChar"/>
        </w:rPr>
        <w:instrText xml:space="preserve"> REF _Ref351037917 \h </w:instrText>
      </w:r>
      <w:r w:rsidR="00BC3DA7">
        <w:rPr>
          <w:rStyle w:val="CrossreferenceChar"/>
        </w:rPr>
        <w:instrText xml:space="preserve"> \* MERGEFORMAT </w:instrText>
      </w:r>
      <w:r w:rsidR="00A21C74" w:rsidRPr="00BC3DA7">
        <w:rPr>
          <w:rStyle w:val="CrossreferenceChar"/>
        </w:rPr>
      </w:r>
      <w:r w:rsidR="00A21C74" w:rsidRPr="00BC3DA7">
        <w:rPr>
          <w:rStyle w:val="CrossreferenceChar"/>
        </w:rPr>
        <w:fldChar w:fldCharType="separate"/>
      </w:r>
      <w:r w:rsidR="000068F6" w:rsidRPr="000068F6">
        <w:rPr>
          <w:rStyle w:val="CrossreferenceChar"/>
        </w:rPr>
        <w:t>Tabula Nr. 5</w:t>
      </w:r>
      <w:r w:rsidR="00A21C74" w:rsidRPr="00BC3DA7">
        <w:rPr>
          <w:rStyle w:val="CrossreferenceChar"/>
        </w:rPr>
        <w:fldChar w:fldCharType="end"/>
      </w:r>
      <w:r w:rsidR="00526F7B">
        <w:rPr>
          <w:rFonts w:eastAsia="Times New Roman" w:cs="Times New Roman"/>
          <w:bCs/>
          <w:szCs w:val="24"/>
        </w:rPr>
        <w:t>)</w:t>
      </w:r>
      <w:r w:rsidR="00A21C74">
        <w:rPr>
          <w:rFonts w:eastAsia="Times New Roman" w:cs="Times New Roman"/>
          <w:bCs/>
          <w:szCs w:val="24"/>
        </w:rPr>
        <w:t>.</w:t>
      </w:r>
    </w:p>
    <w:p w:rsidR="00526F7B" w:rsidRDefault="00526F7B" w:rsidP="00B65857">
      <w:pPr>
        <w:spacing w:after="0" w:line="240" w:lineRule="auto"/>
        <w:rPr>
          <w:rFonts w:eastAsia="Times New Roman" w:cs="Times New Roman"/>
          <w:bCs/>
          <w:szCs w:val="24"/>
        </w:rPr>
      </w:pPr>
    </w:p>
    <w:p w:rsidR="00526F7B" w:rsidRDefault="00526F7B" w:rsidP="00FB375C">
      <w:pPr>
        <w:spacing w:line="240" w:lineRule="auto"/>
        <w:rPr>
          <w:rFonts w:cs="Times New Roman"/>
          <w:szCs w:val="24"/>
        </w:rPr>
      </w:pPr>
      <w:r w:rsidRPr="00A90DF0">
        <w:rPr>
          <w:rFonts w:cs="Times New Roman"/>
          <w:szCs w:val="24"/>
        </w:rPr>
        <w:t>Valsts budžeta dotāciju var saņemt visas pašvaldības, īstenojot projektus visu Eiropas Savienības struktūrfondu un Kohēzijas fonda aktivitāšu ietvaros, kurās pašvaldība klasificējas</w:t>
      </w:r>
      <w:proofErr w:type="gramStart"/>
      <w:r w:rsidRPr="00A90DF0">
        <w:rPr>
          <w:rFonts w:cs="Times New Roman"/>
          <w:szCs w:val="24"/>
        </w:rPr>
        <w:t xml:space="preserve"> kā atbalsta saņēmējs, izņemot tās aktivitātes</w:t>
      </w:r>
      <w:proofErr w:type="gramEnd"/>
      <w:r w:rsidRPr="00A90DF0">
        <w:rPr>
          <w:rFonts w:cs="Times New Roman"/>
          <w:szCs w:val="24"/>
        </w:rPr>
        <w:t>, kurās ir n</w:t>
      </w:r>
      <w:r w:rsidR="00A309E7">
        <w:rPr>
          <w:rFonts w:cs="Times New Roman"/>
          <w:szCs w:val="24"/>
        </w:rPr>
        <w:t>oteikt</w:t>
      </w:r>
      <w:r w:rsidR="00A21C74">
        <w:rPr>
          <w:rFonts w:cs="Times New Roman"/>
          <w:szCs w:val="24"/>
        </w:rPr>
        <w:t>s komercdarbības atbalsts (</w:t>
      </w:r>
      <w:r w:rsidR="00A21C74" w:rsidRPr="009E725A">
        <w:rPr>
          <w:rStyle w:val="CrossreferenceChar"/>
        </w:rPr>
        <w:fldChar w:fldCharType="begin"/>
      </w:r>
      <w:r w:rsidR="00A21C74" w:rsidRPr="009E725A">
        <w:rPr>
          <w:rStyle w:val="CrossreferenceChar"/>
        </w:rPr>
        <w:instrText xml:space="preserve"> REF _Ref351037478 \h </w:instrText>
      </w:r>
      <w:r w:rsidR="009E725A">
        <w:rPr>
          <w:rStyle w:val="CrossreferenceChar"/>
        </w:rPr>
        <w:instrText xml:space="preserve"> \* MERGEFORMAT </w:instrText>
      </w:r>
      <w:r w:rsidR="00A21C74" w:rsidRPr="009E725A">
        <w:rPr>
          <w:rStyle w:val="CrossreferenceChar"/>
        </w:rPr>
      </w:r>
      <w:r w:rsidR="00A21C74" w:rsidRPr="009E725A">
        <w:rPr>
          <w:rStyle w:val="CrossreferenceChar"/>
        </w:rPr>
        <w:fldChar w:fldCharType="separate"/>
      </w:r>
      <w:r w:rsidR="000068F6" w:rsidRPr="000068F6">
        <w:rPr>
          <w:rStyle w:val="CrossreferenceChar"/>
        </w:rPr>
        <w:t>Tabula Nr. 4</w:t>
      </w:r>
      <w:r w:rsidR="00A21C74" w:rsidRPr="009E725A">
        <w:rPr>
          <w:rStyle w:val="CrossreferenceChar"/>
        </w:rPr>
        <w:fldChar w:fldCharType="end"/>
      </w:r>
      <w:r w:rsidR="00A309E7" w:rsidRPr="009E725A">
        <w:rPr>
          <w:rStyle w:val="CrossreferenceChar"/>
        </w:rPr>
        <w:t>)</w:t>
      </w:r>
      <w:r w:rsidR="00A309E7">
        <w:rPr>
          <w:rFonts w:cs="Times New Roman"/>
          <w:szCs w:val="24"/>
        </w:rPr>
        <w:t>.</w:t>
      </w:r>
      <w:r w:rsidRPr="00A90DF0">
        <w:rPr>
          <w:rFonts w:cs="Times New Roman"/>
          <w:szCs w:val="24"/>
        </w:rPr>
        <w:t xml:space="preserve"> Līdz ar to valsts budžeta dotācijas piešķiršanas specifika ir tāda, ka pēc teritorijas attīstības indeksa netiek vērtēta kāda projekta īstenošanas priekšrocība konkrētā teritorijā vai Eiropas Savienības fondu aktivitātē. Tā vietā valsts budžeta dotācijai ir noteiktas vairākas intensitātes pakāpes, kas ir atkarīgas no pašvaldības, kura īsteno projektu, teritorijas attīstības indeksa.</w:t>
      </w:r>
    </w:p>
    <w:p w:rsidR="00526F7B" w:rsidRPr="00526F7B" w:rsidRDefault="00A21C74" w:rsidP="00A21C74">
      <w:pPr>
        <w:pStyle w:val="Caption"/>
        <w:rPr>
          <w:rFonts w:eastAsia="Times New Roman" w:cs="Times New Roman"/>
          <w:b w:val="0"/>
          <w:szCs w:val="24"/>
        </w:rPr>
      </w:pPr>
      <w:bookmarkStart w:id="13" w:name="_Ref351037917"/>
      <w:r>
        <w:t xml:space="preserve">Tabula Nr. </w:t>
      </w:r>
      <w:r w:rsidR="004308D2">
        <w:fldChar w:fldCharType="begin"/>
      </w:r>
      <w:r w:rsidR="004308D2">
        <w:instrText xml:space="preserve"> SEQ Tabula_Nr. \* ARABIC </w:instrText>
      </w:r>
      <w:r w:rsidR="004308D2">
        <w:fldChar w:fldCharType="separate"/>
      </w:r>
      <w:r w:rsidR="000068F6">
        <w:rPr>
          <w:noProof/>
        </w:rPr>
        <w:t>5</w:t>
      </w:r>
      <w:r w:rsidR="004308D2">
        <w:rPr>
          <w:noProof/>
        </w:rPr>
        <w:fldChar w:fldCharType="end"/>
      </w:r>
      <w:bookmarkEnd w:id="13"/>
    </w:p>
    <w:p w:rsidR="00526F7B" w:rsidRPr="00526F7B" w:rsidRDefault="009879C6" w:rsidP="00526F7B">
      <w:pPr>
        <w:spacing w:before="120" w:after="60" w:line="240" w:lineRule="auto"/>
        <w:jc w:val="center"/>
        <w:rPr>
          <w:rFonts w:eastAsia="Times New Roman" w:cs="Times New Roman"/>
          <w:b/>
          <w:caps/>
          <w:szCs w:val="24"/>
        </w:rPr>
      </w:pPr>
      <w:r>
        <w:rPr>
          <w:rFonts w:eastAsia="Times New Roman" w:cs="Times New Roman"/>
          <w:b/>
          <w:szCs w:val="24"/>
        </w:rPr>
        <w:t>Nacionālā publiskā f</w:t>
      </w:r>
      <w:r w:rsidR="00526F7B" w:rsidRPr="00526F7B">
        <w:rPr>
          <w:rFonts w:eastAsia="Times New Roman" w:cs="Times New Roman"/>
          <w:b/>
          <w:szCs w:val="24"/>
        </w:rPr>
        <w:t>inansējuma sadalījuma proporcija starp valsts budžeta dotāciju un pašvaldības finansējumu atkarībā no teritorijas attīstības indeksa</w:t>
      </w:r>
    </w:p>
    <w:p w:rsidR="009B6839" w:rsidRPr="009B6839" w:rsidRDefault="009B6839" w:rsidP="009B6839">
      <w:pPr>
        <w:spacing w:after="0" w:line="240" w:lineRule="auto"/>
        <w:rPr>
          <w:rFonts w:eastAsia="Times New Roman" w:cs="Times New Roman"/>
          <w:bCs/>
          <w:szCs w:val="24"/>
        </w:rPr>
      </w:pPr>
    </w:p>
    <w:tbl>
      <w:tblPr>
        <w:tblStyle w:val="LightList-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324"/>
        <w:gridCol w:w="1710"/>
        <w:gridCol w:w="1721"/>
        <w:gridCol w:w="1815"/>
      </w:tblGrid>
      <w:tr w:rsidR="009B6839" w:rsidRPr="00526F7B" w:rsidTr="00526F7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45" w:type="pct"/>
            <w:hideMark/>
          </w:tcPr>
          <w:p w:rsidR="009B6839" w:rsidRPr="00526F7B" w:rsidRDefault="009B6839" w:rsidP="009B6839">
            <w:pPr>
              <w:spacing w:before="40" w:after="40"/>
              <w:rPr>
                <w:rFonts w:eastAsia="Times New Roman" w:cs="Times New Roman"/>
                <w:bCs w:val="0"/>
              </w:rPr>
            </w:pPr>
            <w:r w:rsidRPr="00526F7B">
              <w:rPr>
                <w:rFonts w:eastAsia="Times New Roman" w:cs="Times New Roman"/>
                <w:bCs w:val="0"/>
              </w:rPr>
              <w:t>Teritorijas attīstības indekss</w:t>
            </w:r>
            <w:r w:rsidRPr="00526F7B">
              <w:rPr>
                <w:rFonts w:eastAsia="Times New Roman" w:cs="Times New Roman"/>
                <w:bCs w:val="0"/>
              </w:rPr>
              <w:br/>
              <w:t>(intervāls)</w:t>
            </w:r>
          </w:p>
        </w:tc>
        <w:tc>
          <w:tcPr>
            <w:tcW w:w="1780" w:type="pct"/>
            <w:gridSpan w:val="2"/>
            <w:hideMark/>
          </w:tcPr>
          <w:p w:rsidR="009B6839" w:rsidRPr="00526F7B" w:rsidRDefault="009B6839" w:rsidP="009B683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526F7B">
              <w:rPr>
                <w:rFonts w:eastAsia="Times New Roman" w:cs="Times New Roman"/>
                <w:bCs w:val="0"/>
              </w:rPr>
              <w:t>Valsts budžeta dotācija</w:t>
            </w:r>
            <w:r w:rsidRPr="00526F7B">
              <w:rPr>
                <w:rFonts w:eastAsia="Times New Roman" w:cs="Times New Roman"/>
                <w:bCs w:val="0"/>
              </w:rPr>
              <w:br/>
              <w:t>(%)</w:t>
            </w:r>
          </w:p>
        </w:tc>
        <w:tc>
          <w:tcPr>
            <w:tcW w:w="2076" w:type="pct"/>
            <w:gridSpan w:val="2"/>
            <w:hideMark/>
          </w:tcPr>
          <w:p w:rsidR="009B6839" w:rsidRPr="00526F7B" w:rsidRDefault="009B6839" w:rsidP="009B6839">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526F7B">
              <w:rPr>
                <w:rFonts w:eastAsia="Times New Roman" w:cs="Times New Roman"/>
                <w:bCs w:val="0"/>
              </w:rPr>
              <w:t>Pašvaldības finansējums</w:t>
            </w:r>
            <w:r w:rsidRPr="00526F7B">
              <w:rPr>
                <w:rFonts w:eastAsia="Times New Roman" w:cs="Times New Roman"/>
                <w:bCs w:val="0"/>
              </w:rPr>
              <w:br/>
              <w:t>(%)</w:t>
            </w:r>
          </w:p>
        </w:tc>
      </w:tr>
      <w:tr w:rsidR="009B6839" w:rsidRPr="00526F7B" w:rsidTr="00526F7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45" w:type="pct"/>
            <w:hideMark/>
          </w:tcPr>
          <w:p w:rsidR="009B6839" w:rsidRPr="00526F7B" w:rsidRDefault="009B6839" w:rsidP="009B6839">
            <w:pPr>
              <w:spacing w:before="40" w:after="40"/>
              <w:rPr>
                <w:rFonts w:eastAsia="Times New Roman" w:cs="Times New Roman"/>
                <w:bCs w:val="0"/>
              </w:rPr>
            </w:pPr>
          </w:p>
        </w:tc>
        <w:tc>
          <w:tcPr>
            <w:tcW w:w="777"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Projekta iesniegums iesniegts līdz 2009.gada 30.jūnijam</w:t>
            </w:r>
          </w:p>
        </w:tc>
        <w:tc>
          <w:tcPr>
            <w:tcW w:w="1002"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Projekta iesniegums iesniegts pēc 2009.gada 30.septembra</w:t>
            </w:r>
          </w:p>
        </w:tc>
        <w:tc>
          <w:tcPr>
            <w:tcW w:w="1010"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Projekta iesniegums iesniegts līdz 2009.gada 30.jūnijam</w:t>
            </w:r>
          </w:p>
        </w:tc>
        <w:tc>
          <w:tcPr>
            <w:tcW w:w="1066"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Projekta iesniegums iesniegts pēc 2009.gada 30.septembra</w:t>
            </w:r>
          </w:p>
        </w:tc>
      </w:tr>
      <w:tr w:rsidR="009B6839" w:rsidRPr="00526F7B" w:rsidTr="00526F7B">
        <w:trPr>
          <w:trHeight w:val="60"/>
        </w:trPr>
        <w:tc>
          <w:tcPr>
            <w:cnfStyle w:val="001000000000" w:firstRow="0" w:lastRow="0" w:firstColumn="1" w:lastColumn="0" w:oddVBand="0" w:evenVBand="0" w:oddHBand="0" w:evenHBand="0" w:firstRowFirstColumn="0" w:firstRowLastColumn="0" w:lastRowFirstColumn="0" w:lastRowLastColumn="0"/>
            <w:tcW w:w="1145" w:type="pct"/>
            <w:hideMark/>
          </w:tcPr>
          <w:p w:rsidR="009B6839" w:rsidRPr="00526F7B" w:rsidRDefault="009B6839" w:rsidP="009B6839">
            <w:pPr>
              <w:spacing w:before="40" w:after="40"/>
              <w:rPr>
                <w:rFonts w:eastAsia="Times New Roman" w:cs="Times New Roman"/>
                <w:bCs w:val="0"/>
              </w:rPr>
            </w:pPr>
            <w:r w:rsidRPr="00526F7B">
              <w:rPr>
                <w:rFonts w:eastAsia="Times New Roman" w:cs="Times New Roman"/>
                <w:bCs w:val="0"/>
              </w:rPr>
              <w:t>–2,000 un zemāks</w:t>
            </w:r>
          </w:p>
        </w:tc>
        <w:tc>
          <w:tcPr>
            <w:tcW w:w="777"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60</w:t>
            </w:r>
          </w:p>
        </w:tc>
        <w:tc>
          <w:tcPr>
            <w:tcW w:w="1002"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30</w:t>
            </w:r>
          </w:p>
        </w:tc>
        <w:tc>
          <w:tcPr>
            <w:tcW w:w="1010"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40</w:t>
            </w:r>
          </w:p>
        </w:tc>
        <w:tc>
          <w:tcPr>
            <w:tcW w:w="1066"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70</w:t>
            </w:r>
          </w:p>
        </w:tc>
      </w:tr>
      <w:tr w:rsidR="009B6839" w:rsidRPr="00526F7B" w:rsidTr="00526F7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45" w:type="pct"/>
            <w:hideMark/>
          </w:tcPr>
          <w:p w:rsidR="009B6839" w:rsidRPr="00526F7B" w:rsidRDefault="009B6839" w:rsidP="009B6839">
            <w:pPr>
              <w:spacing w:before="40" w:after="40"/>
              <w:rPr>
                <w:rFonts w:eastAsia="Times New Roman" w:cs="Times New Roman"/>
                <w:bCs w:val="0"/>
              </w:rPr>
            </w:pPr>
            <w:r w:rsidRPr="00526F7B">
              <w:rPr>
                <w:rFonts w:eastAsia="Times New Roman" w:cs="Times New Roman"/>
                <w:bCs w:val="0"/>
              </w:rPr>
              <w:t>no –1,000 līdz –1,999</w:t>
            </w:r>
          </w:p>
        </w:tc>
        <w:tc>
          <w:tcPr>
            <w:tcW w:w="777"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50</w:t>
            </w:r>
          </w:p>
        </w:tc>
        <w:tc>
          <w:tcPr>
            <w:tcW w:w="1002"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25</w:t>
            </w:r>
          </w:p>
        </w:tc>
        <w:tc>
          <w:tcPr>
            <w:tcW w:w="1010"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50</w:t>
            </w:r>
          </w:p>
        </w:tc>
        <w:tc>
          <w:tcPr>
            <w:tcW w:w="1066"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75</w:t>
            </w:r>
          </w:p>
        </w:tc>
      </w:tr>
      <w:tr w:rsidR="009B6839" w:rsidRPr="00526F7B" w:rsidTr="00526F7B">
        <w:trPr>
          <w:trHeight w:val="60"/>
        </w:trPr>
        <w:tc>
          <w:tcPr>
            <w:cnfStyle w:val="001000000000" w:firstRow="0" w:lastRow="0" w:firstColumn="1" w:lastColumn="0" w:oddVBand="0" w:evenVBand="0" w:oddHBand="0" w:evenHBand="0" w:firstRowFirstColumn="0" w:firstRowLastColumn="0" w:lastRowFirstColumn="0" w:lastRowLastColumn="0"/>
            <w:tcW w:w="1145" w:type="pct"/>
            <w:hideMark/>
          </w:tcPr>
          <w:p w:rsidR="009B6839" w:rsidRPr="00526F7B" w:rsidRDefault="009B6839" w:rsidP="009B6839">
            <w:pPr>
              <w:spacing w:before="40" w:after="40"/>
              <w:rPr>
                <w:rFonts w:eastAsia="Times New Roman" w:cs="Times New Roman"/>
                <w:bCs w:val="0"/>
              </w:rPr>
            </w:pPr>
            <w:r w:rsidRPr="00526F7B">
              <w:rPr>
                <w:rFonts w:eastAsia="Times New Roman" w:cs="Times New Roman"/>
                <w:bCs w:val="0"/>
              </w:rPr>
              <w:t>no 0 līdz –0,999</w:t>
            </w:r>
          </w:p>
        </w:tc>
        <w:tc>
          <w:tcPr>
            <w:tcW w:w="777"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40</w:t>
            </w:r>
          </w:p>
        </w:tc>
        <w:tc>
          <w:tcPr>
            <w:tcW w:w="1002"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20</w:t>
            </w:r>
          </w:p>
        </w:tc>
        <w:tc>
          <w:tcPr>
            <w:tcW w:w="1010"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60</w:t>
            </w:r>
          </w:p>
        </w:tc>
        <w:tc>
          <w:tcPr>
            <w:tcW w:w="1066"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80</w:t>
            </w:r>
          </w:p>
        </w:tc>
      </w:tr>
      <w:tr w:rsidR="009B6839" w:rsidRPr="00526F7B" w:rsidTr="00526F7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45" w:type="pct"/>
            <w:hideMark/>
          </w:tcPr>
          <w:p w:rsidR="009B6839" w:rsidRPr="00526F7B" w:rsidRDefault="009B6839" w:rsidP="009B6839">
            <w:pPr>
              <w:spacing w:before="40" w:after="40"/>
              <w:rPr>
                <w:rFonts w:eastAsia="Times New Roman" w:cs="Times New Roman"/>
                <w:bCs w:val="0"/>
              </w:rPr>
            </w:pPr>
            <w:r w:rsidRPr="00526F7B">
              <w:rPr>
                <w:rFonts w:eastAsia="Times New Roman" w:cs="Times New Roman"/>
                <w:bCs w:val="0"/>
              </w:rPr>
              <w:t>no 0,001 līdz 0,999</w:t>
            </w:r>
          </w:p>
        </w:tc>
        <w:tc>
          <w:tcPr>
            <w:tcW w:w="777"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30</w:t>
            </w:r>
          </w:p>
        </w:tc>
        <w:tc>
          <w:tcPr>
            <w:tcW w:w="1002"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15</w:t>
            </w:r>
          </w:p>
        </w:tc>
        <w:tc>
          <w:tcPr>
            <w:tcW w:w="1010"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70</w:t>
            </w:r>
          </w:p>
        </w:tc>
        <w:tc>
          <w:tcPr>
            <w:tcW w:w="1066" w:type="pct"/>
            <w:hideMark/>
          </w:tcPr>
          <w:p w:rsidR="009B6839" w:rsidRPr="00526F7B" w:rsidRDefault="009B6839" w:rsidP="009B6839">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526F7B">
              <w:rPr>
                <w:rFonts w:eastAsia="Times New Roman" w:cs="Times New Roman"/>
                <w:bCs/>
              </w:rPr>
              <w:t>85</w:t>
            </w:r>
          </w:p>
        </w:tc>
      </w:tr>
      <w:tr w:rsidR="009B6839" w:rsidRPr="00526F7B" w:rsidTr="00526F7B">
        <w:trPr>
          <w:trHeight w:val="60"/>
        </w:trPr>
        <w:tc>
          <w:tcPr>
            <w:cnfStyle w:val="001000000000" w:firstRow="0" w:lastRow="0" w:firstColumn="1" w:lastColumn="0" w:oddVBand="0" w:evenVBand="0" w:oddHBand="0" w:evenHBand="0" w:firstRowFirstColumn="0" w:firstRowLastColumn="0" w:lastRowFirstColumn="0" w:lastRowLastColumn="0"/>
            <w:tcW w:w="1145" w:type="pct"/>
            <w:hideMark/>
          </w:tcPr>
          <w:p w:rsidR="009B6839" w:rsidRPr="00526F7B" w:rsidRDefault="009B6839" w:rsidP="009B6839">
            <w:pPr>
              <w:spacing w:before="40" w:after="40"/>
              <w:rPr>
                <w:rFonts w:eastAsia="Times New Roman" w:cs="Times New Roman"/>
                <w:bCs w:val="0"/>
              </w:rPr>
            </w:pPr>
            <w:r w:rsidRPr="00526F7B">
              <w:rPr>
                <w:rFonts w:eastAsia="Times New Roman" w:cs="Times New Roman"/>
                <w:bCs w:val="0"/>
              </w:rPr>
              <w:t>1,000 un augstāks</w:t>
            </w:r>
          </w:p>
        </w:tc>
        <w:tc>
          <w:tcPr>
            <w:tcW w:w="777"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20</w:t>
            </w:r>
          </w:p>
        </w:tc>
        <w:tc>
          <w:tcPr>
            <w:tcW w:w="1002"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10</w:t>
            </w:r>
          </w:p>
        </w:tc>
        <w:tc>
          <w:tcPr>
            <w:tcW w:w="1010"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80</w:t>
            </w:r>
          </w:p>
        </w:tc>
        <w:tc>
          <w:tcPr>
            <w:tcW w:w="1066" w:type="pct"/>
            <w:hideMark/>
          </w:tcPr>
          <w:p w:rsidR="009B6839" w:rsidRPr="00526F7B" w:rsidRDefault="009B6839" w:rsidP="009B683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Cs/>
              </w:rPr>
            </w:pPr>
            <w:r w:rsidRPr="00526F7B">
              <w:rPr>
                <w:rFonts w:eastAsia="Times New Roman" w:cs="Times New Roman"/>
                <w:bCs/>
              </w:rPr>
              <w:t>90</w:t>
            </w:r>
          </w:p>
        </w:tc>
      </w:tr>
    </w:tbl>
    <w:p w:rsidR="00B92BEA" w:rsidRDefault="00B92BEA" w:rsidP="00B92BEA">
      <w:pPr>
        <w:rPr>
          <w:rFonts w:cs="Times New Roman"/>
          <w:szCs w:val="24"/>
        </w:rPr>
      </w:pPr>
    </w:p>
    <w:p w:rsidR="002738AD" w:rsidRPr="00A90DF0" w:rsidRDefault="002738AD" w:rsidP="002738AD">
      <w:pPr>
        <w:pStyle w:val="NormalWeb"/>
        <w:spacing w:before="120" w:beforeAutospacing="0" w:after="0" w:afterAutospacing="0"/>
        <w:rPr>
          <w:bCs/>
        </w:rPr>
      </w:pPr>
      <w:r w:rsidRPr="00A90DF0">
        <w:rPr>
          <w:bCs/>
        </w:rPr>
        <w:t xml:space="preserve">Eiropas Savienības struktūrfondu un Kohēzijas fonda vadības informācijas sistēmā pieejamo datu analīze liecina, ka laika posmā no 2007. </w:t>
      </w:r>
      <w:r w:rsidRPr="006E0E80">
        <w:rPr>
          <w:bCs/>
        </w:rPr>
        <w:t xml:space="preserve">līdz </w:t>
      </w:r>
      <w:r w:rsidR="006E0E80">
        <w:rPr>
          <w:bCs/>
        </w:rPr>
        <w:t>2012</w:t>
      </w:r>
      <w:r w:rsidR="00611303">
        <w:rPr>
          <w:bCs/>
        </w:rPr>
        <w:t>.g.</w:t>
      </w:r>
      <w:r w:rsidRPr="00A90DF0">
        <w:rPr>
          <w:bCs/>
        </w:rPr>
        <w:t xml:space="preserve"> valsts budžeta dotācija </w:t>
      </w:r>
      <w:r w:rsidR="006E0E80">
        <w:rPr>
          <w:bCs/>
        </w:rPr>
        <w:t xml:space="preserve">pašvaldībām ir </w:t>
      </w:r>
      <w:r w:rsidR="00BB0144">
        <w:rPr>
          <w:bCs/>
        </w:rPr>
        <w:t xml:space="preserve">bijusi </w:t>
      </w:r>
      <w:r w:rsidR="008E5A4C">
        <w:rPr>
          <w:bCs/>
        </w:rPr>
        <w:t>kopumā 13,6</w:t>
      </w:r>
      <w:r w:rsidRPr="00A90DF0">
        <w:rPr>
          <w:bCs/>
        </w:rPr>
        <w:t xml:space="preserve"> milj. latu apmērā. Apskatot izmaksātās valsts budžeta dotācijas reģionālā griezumā, redzams, ka vislielāko dotāciju apjomu saņēma Latgales reģiona pašvaldības, bet vismazāko – Rīgas reģiona pašvaldības. Arī </w:t>
      </w:r>
      <w:r w:rsidRPr="00A90DF0">
        <w:rPr>
          <w:bCs/>
        </w:rPr>
        <w:lastRenderedPageBreak/>
        <w:t>vērtējot valsts budžeta dotāciju apjomu relatīvi – uz 1000 iedzīvotājiem – Latgales reģiona pašvaldībās tas bija nozīmīgāks nekā pārējo plānošanas reģ</w:t>
      </w:r>
      <w:r w:rsidR="006E0E80">
        <w:rPr>
          <w:bCs/>
        </w:rPr>
        <w:t xml:space="preserve">ionu pašvaldībās </w:t>
      </w:r>
      <w:r w:rsidR="00A21C74">
        <w:rPr>
          <w:bCs/>
        </w:rPr>
        <w:t>(</w:t>
      </w:r>
      <w:r w:rsidR="00A21C74" w:rsidRPr="009E725A">
        <w:rPr>
          <w:rStyle w:val="CrossreferenceChar"/>
        </w:rPr>
        <w:fldChar w:fldCharType="begin"/>
      </w:r>
      <w:r w:rsidR="00A21C74" w:rsidRPr="009E725A">
        <w:rPr>
          <w:rStyle w:val="CrossreferenceChar"/>
        </w:rPr>
        <w:instrText xml:space="preserve"> REF _Ref351037951 \h </w:instrText>
      </w:r>
      <w:r w:rsidR="009E725A">
        <w:rPr>
          <w:rStyle w:val="CrossreferenceChar"/>
        </w:rPr>
        <w:instrText xml:space="preserve"> \* MERGEFORMAT </w:instrText>
      </w:r>
      <w:r w:rsidR="00A21C74" w:rsidRPr="009E725A">
        <w:rPr>
          <w:rStyle w:val="CrossreferenceChar"/>
        </w:rPr>
      </w:r>
      <w:r w:rsidR="00A21C74" w:rsidRPr="009E725A">
        <w:rPr>
          <w:rStyle w:val="CrossreferenceChar"/>
        </w:rPr>
        <w:fldChar w:fldCharType="separate"/>
      </w:r>
      <w:r w:rsidR="000068F6" w:rsidRPr="000068F6">
        <w:rPr>
          <w:rStyle w:val="CrossreferenceChar"/>
        </w:rPr>
        <w:t>Tabula Nr. 6</w:t>
      </w:r>
      <w:r w:rsidR="00A21C74" w:rsidRPr="009E725A">
        <w:rPr>
          <w:rStyle w:val="CrossreferenceChar"/>
        </w:rPr>
        <w:fldChar w:fldCharType="end"/>
      </w:r>
      <w:r w:rsidRPr="00FB375C">
        <w:rPr>
          <w:bCs/>
        </w:rPr>
        <w:t>).</w:t>
      </w:r>
    </w:p>
    <w:p w:rsidR="006E0E80" w:rsidRDefault="00A21C74" w:rsidP="00A21C74">
      <w:pPr>
        <w:pStyle w:val="Caption"/>
        <w:rPr>
          <w:rFonts w:cs="Times New Roman"/>
          <w:b w:val="0"/>
          <w:szCs w:val="24"/>
        </w:rPr>
      </w:pPr>
      <w:bookmarkStart w:id="14" w:name="_Ref351037951"/>
      <w:r>
        <w:t xml:space="preserve">Tabula Nr. </w:t>
      </w:r>
      <w:r w:rsidR="004308D2">
        <w:fldChar w:fldCharType="begin"/>
      </w:r>
      <w:r w:rsidR="004308D2">
        <w:instrText xml:space="preserve"> S</w:instrText>
      </w:r>
      <w:r w:rsidR="004308D2">
        <w:instrText xml:space="preserve">EQ Tabula_Nr. \* ARABIC </w:instrText>
      </w:r>
      <w:r w:rsidR="004308D2">
        <w:fldChar w:fldCharType="separate"/>
      </w:r>
      <w:r w:rsidR="000068F6">
        <w:rPr>
          <w:noProof/>
        </w:rPr>
        <w:t>6</w:t>
      </w:r>
      <w:r w:rsidR="004308D2">
        <w:rPr>
          <w:noProof/>
        </w:rPr>
        <w:fldChar w:fldCharType="end"/>
      </w:r>
      <w:bookmarkEnd w:id="14"/>
    </w:p>
    <w:p w:rsidR="006E0E80" w:rsidRPr="006E0E80" w:rsidRDefault="006E0E80" w:rsidP="006E0E80">
      <w:pPr>
        <w:jc w:val="center"/>
        <w:rPr>
          <w:rFonts w:cs="Times New Roman"/>
          <w:b/>
          <w:szCs w:val="24"/>
        </w:rPr>
      </w:pPr>
      <w:r>
        <w:rPr>
          <w:rFonts w:cs="Times New Roman"/>
          <w:b/>
          <w:szCs w:val="24"/>
        </w:rPr>
        <w:t>Izmaksātā valsts budžeta dotācija</w:t>
      </w:r>
      <w:r w:rsidR="001F0D61">
        <w:rPr>
          <w:rFonts w:cs="Times New Roman"/>
          <w:b/>
          <w:szCs w:val="24"/>
        </w:rPr>
        <w:t xml:space="preserve"> pašvaldībām </w:t>
      </w:r>
      <w:r w:rsidR="00E96262">
        <w:rPr>
          <w:rFonts w:cs="Times New Roman"/>
          <w:b/>
          <w:szCs w:val="24"/>
        </w:rPr>
        <w:t>pa reģioniem</w:t>
      </w:r>
      <w:r w:rsidR="00611303">
        <w:rPr>
          <w:rFonts w:cs="Times New Roman"/>
          <w:b/>
          <w:szCs w:val="24"/>
        </w:rPr>
        <w:t xml:space="preserve"> no 2007. līdz 2012.g.</w:t>
      </w:r>
    </w:p>
    <w:tbl>
      <w:tblPr>
        <w:tblStyle w:val="LightList-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3155"/>
        <w:gridCol w:w="1991"/>
        <w:gridCol w:w="1461"/>
      </w:tblGrid>
      <w:tr w:rsidR="006E0E80" w:rsidRPr="006E0E80" w:rsidTr="006E0E8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4" w:type="pct"/>
            <w:noWrap/>
            <w:hideMark/>
          </w:tcPr>
          <w:p w:rsidR="006E0E80" w:rsidRPr="006E0E80" w:rsidRDefault="006E0E80" w:rsidP="00B46EEE">
            <w:pPr>
              <w:rPr>
                <w:rFonts w:cs="Times New Roman"/>
                <w:sz w:val="24"/>
                <w:szCs w:val="24"/>
              </w:rPr>
            </w:pPr>
            <w:r w:rsidRPr="006E0E80">
              <w:rPr>
                <w:rFonts w:cs="Times New Roman"/>
                <w:sz w:val="24"/>
                <w:szCs w:val="24"/>
              </w:rPr>
              <w:t>Reģions</w:t>
            </w:r>
          </w:p>
        </w:tc>
        <w:tc>
          <w:tcPr>
            <w:tcW w:w="1851" w:type="pct"/>
            <w:noWrap/>
            <w:hideMark/>
          </w:tcPr>
          <w:p w:rsidR="006E0E80" w:rsidRPr="006E0E80" w:rsidRDefault="006E0E80" w:rsidP="00B46EEE">
            <w:pPr>
              <w:cnfStyle w:val="100000000000" w:firstRow="1"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Izmaksātā valsts budžeta dotācija LVL</w:t>
            </w:r>
          </w:p>
        </w:tc>
        <w:tc>
          <w:tcPr>
            <w:tcW w:w="1168" w:type="pct"/>
            <w:noWrap/>
            <w:hideMark/>
          </w:tcPr>
          <w:p w:rsidR="006E0E80" w:rsidRPr="006E0E80" w:rsidRDefault="006E0E80" w:rsidP="00B46EEE">
            <w:pP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E0E80">
              <w:rPr>
                <w:rFonts w:cs="Times New Roman"/>
                <w:sz w:val="24"/>
                <w:szCs w:val="24"/>
              </w:rPr>
              <w:t>Īpatsvars</w:t>
            </w:r>
            <w:r>
              <w:rPr>
                <w:rFonts w:cs="Times New Roman"/>
                <w:sz w:val="24"/>
                <w:szCs w:val="24"/>
              </w:rPr>
              <w:t xml:space="preserve"> (%)</w:t>
            </w:r>
          </w:p>
        </w:tc>
        <w:tc>
          <w:tcPr>
            <w:tcW w:w="857" w:type="pct"/>
            <w:noWrap/>
            <w:hideMark/>
          </w:tcPr>
          <w:p w:rsidR="006E0E80" w:rsidRPr="006E0E80" w:rsidRDefault="006E0E80" w:rsidP="00B46EEE">
            <w:pPr>
              <w:cnfStyle w:val="100000000000" w:firstRow="1"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U</w:t>
            </w:r>
            <w:r w:rsidRPr="006E0E80">
              <w:rPr>
                <w:rFonts w:cs="Times New Roman"/>
                <w:sz w:val="24"/>
                <w:szCs w:val="24"/>
              </w:rPr>
              <w:t>z 1000 iedz.</w:t>
            </w:r>
            <w:r>
              <w:rPr>
                <w:rStyle w:val="FootnoteReference"/>
                <w:rFonts w:cs="Times New Roman"/>
                <w:sz w:val="24"/>
                <w:szCs w:val="24"/>
              </w:rPr>
              <w:footnoteReference w:id="20"/>
            </w:r>
          </w:p>
        </w:tc>
      </w:tr>
      <w:tr w:rsidR="00451A40" w:rsidRPr="00B9476B" w:rsidTr="00451A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4" w:type="pct"/>
            <w:noWrap/>
            <w:hideMark/>
          </w:tcPr>
          <w:p w:rsidR="00451A40" w:rsidRPr="00B9476B" w:rsidRDefault="00451A40" w:rsidP="00B46EEE">
            <w:pPr>
              <w:rPr>
                <w:rFonts w:cs="Times New Roman"/>
                <w:sz w:val="24"/>
                <w:szCs w:val="24"/>
              </w:rPr>
            </w:pPr>
            <w:r w:rsidRPr="00B9476B">
              <w:rPr>
                <w:rFonts w:cs="Times New Roman"/>
                <w:sz w:val="24"/>
                <w:szCs w:val="24"/>
              </w:rPr>
              <w:t>Kurzeme</w:t>
            </w:r>
            <w:r>
              <w:rPr>
                <w:rFonts w:cs="Times New Roman"/>
                <w:sz w:val="24"/>
                <w:szCs w:val="24"/>
              </w:rPr>
              <w:t>s reģions</w:t>
            </w:r>
          </w:p>
        </w:tc>
        <w:tc>
          <w:tcPr>
            <w:tcW w:w="1851" w:type="pct"/>
            <w:noWrap/>
            <w:hideMark/>
          </w:tcPr>
          <w:p w:rsidR="00451A40" w:rsidRPr="00B9476B" w:rsidRDefault="00451A40" w:rsidP="006E0E80">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B9476B">
              <w:rPr>
                <w:rFonts w:cs="Times New Roman"/>
                <w:sz w:val="24"/>
                <w:szCs w:val="24"/>
              </w:rPr>
              <w:t>3 724 042</w:t>
            </w:r>
          </w:p>
        </w:tc>
        <w:tc>
          <w:tcPr>
            <w:tcW w:w="1168" w:type="pct"/>
            <w:noWrap/>
          </w:tcPr>
          <w:p w:rsidR="00451A40" w:rsidRPr="00451A40" w:rsidRDefault="00451A40" w:rsidP="00451A4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451A40">
              <w:rPr>
                <w:rFonts w:cs="Times New Roman"/>
                <w:color w:val="000000"/>
                <w:sz w:val="24"/>
                <w:szCs w:val="24"/>
              </w:rPr>
              <w:t>27,2</w:t>
            </w:r>
          </w:p>
        </w:tc>
        <w:tc>
          <w:tcPr>
            <w:tcW w:w="857" w:type="pct"/>
            <w:noWrap/>
            <w:hideMark/>
          </w:tcPr>
          <w:p w:rsidR="00451A40" w:rsidRPr="00B9476B" w:rsidRDefault="00451A40" w:rsidP="00B46EE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B9476B">
              <w:rPr>
                <w:rFonts w:cs="Times New Roman"/>
                <w:sz w:val="24"/>
                <w:szCs w:val="24"/>
              </w:rPr>
              <w:t xml:space="preserve">     12 845 </w:t>
            </w:r>
          </w:p>
        </w:tc>
      </w:tr>
      <w:tr w:rsidR="00451A40" w:rsidRPr="00B9476B" w:rsidTr="00451A40">
        <w:trPr>
          <w:trHeight w:val="288"/>
        </w:trPr>
        <w:tc>
          <w:tcPr>
            <w:cnfStyle w:val="001000000000" w:firstRow="0" w:lastRow="0" w:firstColumn="1" w:lastColumn="0" w:oddVBand="0" w:evenVBand="0" w:oddHBand="0" w:evenHBand="0" w:firstRowFirstColumn="0" w:firstRowLastColumn="0" w:lastRowFirstColumn="0" w:lastRowLastColumn="0"/>
            <w:tcW w:w="1124" w:type="pct"/>
            <w:noWrap/>
            <w:hideMark/>
          </w:tcPr>
          <w:p w:rsidR="00451A40" w:rsidRPr="00B9476B" w:rsidRDefault="00451A40" w:rsidP="00B46EEE">
            <w:pPr>
              <w:rPr>
                <w:rFonts w:cs="Times New Roman"/>
                <w:sz w:val="24"/>
                <w:szCs w:val="24"/>
              </w:rPr>
            </w:pPr>
            <w:r w:rsidRPr="00B9476B">
              <w:rPr>
                <w:rFonts w:cs="Times New Roman"/>
                <w:sz w:val="24"/>
                <w:szCs w:val="24"/>
              </w:rPr>
              <w:t>Vidzeme</w:t>
            </w:r>
            <w:r>
              <w:rPr>
                <w:rFonts w:cs="Times New Roman"/>
                <w:sz w:val="24"/>
                <w:szCs w:val="24"/>
              </w:rPr>
              <w:t>s reģions</w:t>
            </w:r>
          </w:p>
        </w:tc>
        <w:tc>
          <w:tcPr>
            <w:tcW w:w="1851" w:type="pct"/>
            <w:noWrap/>
            <w:hideMark/>
          </w:tcPr>
          <w:p w:rsidR="00451A40" w:rsidRPr="00B9476B" w:rsidRDefault="00451A40" w:rsidP="006E0E80">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B9476B">
              <w:rPr>
                <w:rFonts w:cs="Times New Roman"/>
                <w:sz w:val="24"/>
                <w:szCs w:val="24"/>
              </w:rPr>
              <w:t>2 103 736</w:t>
            </w:r>
          </w:p>
        </w:tc>
        <w:tc>
          <w:tcPr>
            <w:tcW w:w="1168" w:type="pct"/>
            <w:noWrap/>
          </w:tcPr>
          <w:p w:rsidR="00451A40" w:rsidRPr="00451A40" w:rsidRDefault="00451A40" w:rsidP="00451A40">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451A40">
              <w:rPr>
                <w:rFonts w:cs="Times New Roman"/>
                <w:color w:val="000000"/>
                <w:sz w:val="24"/>
                <w:szCs w:val="24"/>
              </w:rPr>
              <w:t>15,4</w:t>
            </w:r>
          </w:p>
        </w:tc>
        <w:tc>
          <w:tcPr>
            <w:tcW w:w="857" w:type="pct"/>
            <w:noWrap/>
            <w:hideMark/>
          </w:tcPr>
          <w:p w:rsidR="00451A40" w:rsidRPr="00B9476B" w:rsidRDefault="00451A40" w:rsidP="00B46EEE">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B9476B">
              <w:rPr>
                <w:rFonts w:cs="Times New Roman"/>
                <w:sz w:val="24"/>
                <w:szCs w:val="24"/>
              </w:rPr>
              <w:t xml:space="preserve">       9 342 </w:t>
            </w:r>
          </w:p>
        </w:tc>
      </w:tr>
      <w:tr w:rsidR="00451A40" w:rsidRPr="00B9476B" w:rsidTr="00451A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4" w:type="pct"/>
            <w:noWrap/>
            <w:hideMark/>
          </w:tcPr>
          <w:p w:rsidR="00451A40" w:rsidRPr="00B9476B" w:rsidRDefault="00451A40" w:rsidP="00B46EEE">
            <w:pPr>
              <w:rPr>
                <w:rFonts w:cs="Times New Roman"/>
                <w:sz w:val="24"/>
                <w:szCs w:val="24"/>
              </w:rPr>
            </w:pPr>
            <w:r w:rsidRPr="00B9476B">
              <w:rPr>
                <w:rFonts w:cs="Times New Roman"/>
                <w:sz w:val="24"/>
                <w:szCs w:val="24"/>
              </w:rPr>
              <w:t>Latgale</w:t>
            </w:r>
            <w:r>
              <w:rPr>
                <w:rFonts w:cs="Times New Roman"/>
                <w:sz w:val="24"/>
                <w:szCs w:val="24"/>
              </w:rPr>
              <w:t>s reģions</w:t>
            </w:r>
          </w:p>
        </w:tc>
        <w:tc>
          <w:tcPr>
            <w:tcW w:w="1851" w:type="pct"/>
            <w:noWrap/>
            <w:hideMark/>
          </w:tcPr>
          <w:p w:rsidR="00451A40" w:rsidRPr="00B9476B" w:rsidRDefault="00451A40" w:rsidP="006E0E80">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B9476B">
              <w:rPr>
                <w:rFonts w:cs="Times New Roman"/>
                <w:sz w:val="24"/>
                <w:szCs w:val="24"/>
              </w:rPr>
              <w:t>5 106 905</w:t>
            </w:r>
          </w:p>
        </w:tc>
        <w:tc>
          <w:tcPr>
            <w:tcW w:w="1168" w:type="pct"/>
            <w:noWrap/>
          </w:tcPr>
          <w:p w:rsidR="00451A40" w:rsidRPr="00451A40" w:rsidRDefault="00451A40" w:rsidP="00451A4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451A40">
              <w:rPr>
                <w:rFonts w:cs="Times New Roman"/>
                <w:color w:val="000000"/>
                <w:sz w:val="24"/>
                <w:szCs w:val="24"/>
              </w:rPr>
              <w:t>37,3</w:t>
            </w:r>
          </w:p>
        </w:tc>
        <w:tc>
          <w:tcPr>
            <w:tcW w:w="857" w:type="pct"/>
            <w:noWrap/>
            <w:hideMark/>
          </w:tcPr>
          <w:p w:rsidR="00451A40" w:rsidRPr="00B9476B" w:rsidRDefault="00451A40" w:rsidP="00B46EE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B9476B">
              <w:rPr>
                <w:rFonts w:cs="Times New Roman"/>
                <w:sz w:val="24"/>
                <w:szCs w:val="24"/>
              </w:rPr>
              <w:t xml:space="preserve">     15 721 </w:t>
            </w:r>
          </w:p>
        </w:tc>
      </w:tr>
      <w:tr w:rsidR="00451A40" w:rsidRPr="00B9476B" w:rsidTr="00451A40">
        <w:trPr>
          <w:trHeight w:val="288"/>
        </w:trPr>
        <w:tc>
          <w:tcPr>
            <w:cnfStyle w:val="001000000000" w:firstRow="0" w:lastRow="0" w:firstColumn="1" w:lastColumn="0" w:oddVBand="0" w:evenVBand="0" w:oddHBand="0" w:evenHBand="0" w:firstRowFirstColumn="0" w:firstRowLastColumn="0" w:lastRowFirstColumn="0" w:lastRowLastColumn="0"/>
            <w:tcW w:w="1124" w:type="pct"/>
            <w:noWrap/>
            <w:hideMark/>
          </w:tcPr>
          <w:p w:rsidR="00451A40" w:rsidRPr="00B9476B" w:rsidRDefault="00451A40" w:rsidP="00B46EEE">
            <w:pPr>
              <w:rPr>
                <w:rFonts w:cs="Times New Roman"/>
                <w:sz w:val="24"/>
                <w:szCs w:val="24"/>
              </w:rPr>
            </w:pPr>
            <w:r w:rsidRPr="00B9476B">
              <w:rPr>
                <w:rFonts w:cs="Times New Roman"/>
                <w:sz w:val="24"/>
                <w:szCs w:val="24"/>
              </w:rPr>
              <w:t>Zemgale</w:t>
            </w:r>
            <w:r>
              <w:rPr>
                <w:rFonts w:cs="Times New Roman"/>
                <w:sz w:val="24"/>
                <w:szCs w:val="24"/>
              </w:rPr>
              <w:t>s reģions</w:t>
            </w:r>
          </w:p>
        </w:tc>
        <w:tc>
          <w:tcPr>
            <w:tcW w:w="1851" w:type="pct"/>
            <w:noWrap/>
            <w:hideMark/>
          </w:tcPr>
          <w:p w:rsidR="00451A40" w:rsidRPr="00B9476B" w:rsidRDefault="00451A40" w:rsidP="006E0E80">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B9476B">
              <w:rPr>
                <w:rFonts w:cs="Times New Roman"/>
                <w:sz w:val="24"/>
                <w:szCs w:val="24"/>
              </w:rPr>
              <w:t>1 798 068</w:t>
            </w:r>
          </w:p>
        </w:tc>
        <w:tc>
          <w:tcPr>
            <w:tcW w:w="1168" w:type="pct"/>
            <w:noWrap/>
          </w:tcPr>
          <w:p w:rsidR="00451A40" w:rsidRPr="00451A40" w:rsidRDefault="00451A40" w:rsidP="00451A40">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451A40">
              <w:rPr>
                <w:rFonts w:cs="Times New Roman"/>
                <w:color w:val="000000"/>
                <w:sz w:val="24"/>
                <w:szCs w:val="24"/>
              </w:rPr>
              <w:t>13,1</w:t>
            </w:r>
          </w:p>
        </w:tc>
        <w:tc>
          <w:tcPr>
            <w:tcW w:w="857" w:type="pct"/>
            <w:noWrap/>
            <w:hideMark/>
          </w:tcPr>
          <w:p w:rsidR="00451A40" w:rsidRPr="00B9476B" w:rsidRDefault="00451A40" w:rsidP="00B46EEE">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B9476B">
              <w:rPr>
                <w:rFonts w:cs="Times New Roman"/>
                <w:sz w:val="24"/>
                <w:szCs w:val="24"/>
              </w:rPr>
              <w:t xml:space="preserve">       6 636 </w:t>
            </w:r>
          </w:p>
        </w:tc>
      </w:tr>
      <w:tr w:rsidR="00451A40" w:rsidRPr="00B9476B" w:rsidTr="00451A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4" w:type="pct"/>
            <w:noWrap/>
            <w:hideMark/>
          </w:tcPr>
          <w:p w:rsidR="00451A40" w:rsidRPr="00B9476B" w:rsidRDefault="00451A40" w:rsidP="00B46EEE">
            <w:pPr>
              <w:rPr>
                <w:rFonts w:cs="Times New Roman"/>
                <w:sz w:val="24"/>
                <w:szCs w:val="24"/>
              </w:rPr>
            </w:pPr>
            <w:r w:rsidRPr="00B9476B">
              <w:rPr>
                <w:rFonts w:cs="Times New Roman"/>
                <w:sz w:val="24"/>
                <w:szCs w:val="24"/>
              </w:rPr>
              <w:t>Rīgas reģions</w:t>
            </w:r>
          </w:p>
        </w:tc>
        <w:tc>
          <w:tcPr>
            <w:tcW w:w="1851" w:type="pct"/>
            <w:noWrap/>
            <w:hideMark/>
          </w:tcPr>
          <w:p w:rsidR="00451A40" w:rsidRPr="00B9476B" w:rsidRDefault="00451A40" w:rsidP="006E0E80">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953 931</w:t>
            </w:r>
          </w:p>
        </w:tc>
        <w:tc>
          <w:tcPr>
            <w:tcW w:w="1168" w:type="pct"/>
            <w:noWrap/>
          </w:tcPr>
          <w:p w:rsidR="00451A40" w:rsidRPr="00451A40" w:rsidRDefault="00451A40" w:rsidP="00451A4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451A40">
              <w:rPr>
                <w:rFonts w:cs="Times New Roman"/>
                <w:color w:val="000000"/>
                <w:sz w:val="24"/>
                <w:szCs w:val="24"/>
              </w:rPr>
              <w:t>7,0</w:t>
            </w:r>
          </w:p>
        </w:tc>
        <w:tc>
          <w:tcPr>
            <w:tcW w:w="857" w:type="pct"/>
            <w:noWrap/>
            <w:hideMark/>
          </w:tcPr>
          <w:p w:rsidR="00451A40" w:rsidRPr="00B9476B" w:rsidRDefault="00A1347A" w:rsidP="00B46EE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 xml:space="preserve">       875</w:t>
            </w:r>
            <w:r w:rsidR="00451A40" w:rsidRPr="00B9476B">
              <w:rPr>
                <w:rFonts w:cs="Times New Roman"/>
                <w:sz w:val="24"/>
                <w:szCs w:val="24"/>
              </w:rPr>
              <w:t xml:space="preserve"> </w:t>
            </w:r>
          </w:p>
        </w:tc>
      </w:tr>
      <w:tr w:rsidR="00451A40" w:rsidRPr="00B9476B" w:rsidTr="00451A40">
        <w:trPr>
          <w:trHeight w:val="288"/>
        </w:trPr>
        <w:tc>
          <w:tcPr>
            <w:cnfStyle w:val="001000000000" w:firstRow="0" w:lastRow="0" w:firstColumn="1" w:lastColumn="0" w:oddVBand="0" w:evenVBand="0" w:oddHBand="0" w:evenHBand="0" w:firstRowFirstColumn="0" w:firstRowLastColumn="0" w:lastRowFirstColumn="0" w:lastRowLastColumn="0"/>
            <w:tcW w:w="1124" w:type="pct"/>
            <w:noWrap/>
            <w:hideMark/>
          </w:tcPr>
          <w:p w:rsidR="00451A40" w:rsidRPr="00B9476B" w:rsidRDefault="00451A40" w:rsidP="00B46EEE">
            <w:pPr>
              <w:rPr>
                <w:rFonts w:cs="Times New Roman"/>
                <w:sz w:val="24"/>
                <w:szCs w:val="24"/>
              </w:rPr>
            </w:pPr>
            <w:r w:rsidRPr="00B9476B">
              <w:rPr>
                <w:rFonts w:cs="Times New Roman"/>
                <w:sz w:val="24"/>
                <w:szCs w:val="24"/>
              </w:rPr>
              <w:t>Latvijā</w:t>
            </w:r>
            <w:r>
              <w:rPr>
                <w:rFonts w:cs="Times New Roman"/>
                <w:sz w:val="24"/>
                <w:szCs w:val="24"/>
              </w:rPr>
              <w:t xml:space="preserve"> kopā</w:t>
            </w:r>
          </w:p>
        </w:tc>
        <w:tc>
          <w:tcPr>
            <w:tcW w:w="1851" w:type="pct"/>
            <w:noWrap/>
            <w:hideMark/>
          </w:tcPr>
          <w:p w:rsidR="00451A40" w:rsidRPr="00B9476B" w:rsidRDefault="00451A40" w:rsidP="006E0E80">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8E5A4C">
              <w:rPr>
                <w:rFonts w:cs="Times New Roman"/>
                <w:sz w:val="24"/>
                <w:szCs w:val="24"/>
              </w:rPr>
              <w:t>13 686 682</w:t>
            </w:r>
          </w:p>
        </w:tc>
        <w:tc>
          <w:tcPr>
            <w:tcW w:w="1168" w:type="pct"/>
            <w:noWrap/>
          </w:tcPr>
          <w:p w:rsidR="00451A40" w:rsidRPr="00451A40" w:rsidRDefault="00451A40" w:rsidP="00451A40">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451A40">
              <w:rPr>
                <w:rFonts w:cs="Times New Roman"/>
                <w:color w:val="000000"/>
                <w:sz w:val="24"/>
                <w:szCs w:val="24"/>
              </w:rPr>
              <w:t>100,0</w:t>
            </w:r>
          </w:p>
        </w:tc>
        <w:tc>
          <w:tcPr>
            <w:tcW w:w="857" w:type="pct"/>
            <w:noWrap/>
            <w:hideMark/>
          </w:tcPr>
          <w:p w:rsidR="00451A40" w:rsidRPr="00B9476B" w:rsidRDefault="00A1347A" w:rsidP="00B46EEE">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 xml:space="preserve">       6 218</w:t>
            </w:r>
            <w:r w:rsidR="00451A40" w:rsidRPr="00B9476B">
              <w:rPr>
                <w:rFonts w:cs="Times New Roman"/>
                <w:sz w:val="24"/>
                <w:szCs w:val="24"/>
              </w:rPr>
              <w:t xml:space="preserve"> </w:t>
            </w:r>
          </w:p>
        </w:tc>
      </w:tr>
    </w:tbl>
    <w:p w:rsidR="0024040A" w:rsidRPr="006E0E80" w:rsidRDefault="0024040A" w:rsidP="00B92BEA">
      <w:pPr>
        <w:rPr>
          <w:rFonts w:cs="Times New Roman"/>
          <w:b/>
          <w:szCs w:val="24"/>
        </w:rPr>
      </w:pPr>
    </w:p>
    <w:p w:rsidR="00B14818" w:rsidRPr="00A309E7" w:rsidRDefault="00B14818" w:rsidP="00B14818">
      <w:pPr>
        <w:pStyle w:val="NormalWeb"/>
        <w:spacing w:before="120" w:beforeAutospacing="0" w:after="0" w:afterAutospacing="0"/>
        <w:rPr>
          <w:bCs/>
        </w:rPr>
      </w:pPr>
      <w:r>
        <w:rPr>
          <w:rFonts w:eastAsia="Calibri"/>
        </w:rPr>
        <w:t>Salīdzinot</w:t>
      </w:r>
      <w:r>
        <w:t xml:space="preserve"> </w:t>
      </w:r>
      <w:r w:rsidRPr="00040B08">
        <w:t xml:space="preserve">Latgales un Rīgas reģionu </w:t>
      </w:r>
      <w:proofErr w:type="spellStart"/>
      <w:r w:rsidRPr="00040B08">
        <w:t>sociālekonomikās</w:t>
      </w:r>
      <w:proofErr w:type="spellEnd"/>
      <w:r w:rsidRPr="00040B08">
        <w:t xml:space="preserve"> attīstības lī</w:t>
      </w:r>
      <w:r>
        <w:t xml:space="preserve">meni un saņemto dotāciju apmēru, var secināt, ka ir novērojama sakarība </w:t>
      </w:r>
      <w:r w:rsidRPr="00040B08">
        <w:t>starp teritorijas attīstības līmeņa ind</w:t>
      </w:r>
      <w:r>
        <w:t xml:space="preserve">eksa vērtību un saņemto dotācijas apmēru, attiecīgi pašvaldībām ir </w:t>
      </w:r>
      <w:r w:rsidRPr="00040B08">
        <w:rPr>
          <w:rFonts w:eastAsia="Calibri"/>
        </w:rPr>
        <w:t>ietaupīti līdzekļi, kurus</w:t>
      </w:r>
      <w:r>
        <w:rPr>
          <w:rFonts w:eastAsia="Calibri"/>
        </w:rPr>
        <w:t xml:space="preserve"> tās</w:t>
      </w:r>
      <w:r w:rsidRPr="00040B08">
        <w:rPr>
          <w:rFonts w:eastAsia="Calibri"/>
        </w:rPr>
        <w:t xml:space="preserve"> var novirzīt attīs</w:t>
      </w:r>
      <w:r>
        <w:rPr>
          <w:rFonts w:eastAsia="Calibri"/>
        </w:rPr>
        <w:t>tības veicināšanai</w:t>
      </w:r>
      <w:proofErr w:type="gramStart"/>
      <w:r w:rsidRPr="00B14818">
        <w:rPr>
          <w:bCs/>
        </w:rPr>
        <w:t xml:space="preserve"> </w:t>
      </w:r>
      <w:r>
        <w:rPr>
          <w:bCs/>
        </w:rPr>
        <w:t>.</w:t>
      </w:r>
      <w:proofErr w:type="gramEnd"/>
      <w:r>
        <w:rPr>
          <w:bCs/>
        </w:rPr>
        <w:t xml:space="preserve"> Pārējo reģionu gadījumā šādu sakarību nevar novērot (</w:t>
      </w:r>
      <w:r w:rsidRPr="009E725A">
        <w:rPr>
          <w:rStyle w:val="CrossreferenceChar"/>
        </w:rPr>
        <w:fldChar w:fldCharType="begin"/>
      </w:r>
      <w:r w:rsidRPr="009E725A">
        <w:rPr>
          <w:rStyle w:val="CrossreferenceChar"/>
        </w:rPr>
        <w:instrText xml:space="preserve"> REF _Ref351038019 \h </w:instrText>
      </w:r>
      <w:r>
        <w:rPr>
          <w:rStyle w:val="CrossreferenceChar"/>
        </w:rPr>
        <w:instrText xml:space="preserve"> \* MERGEFORMAT </w:instrText>
      </w:r>
      <w:r w:rsidRPr="009E725A">
        <w:rPr>
          <w:rStyle w:val="CrossreferenceChar"/>
        </w:rPr>
      </w:r>
      <w:r w:rsidRPr="009E725A">
        <w:rPr>
          <w:rStyle w:val="CrossreferenceChar"/>
        </w:rPr>
        <w:fldChar w:fldCharType="separate"/>
      </w:r>
      <w:r w:rsidRPr="000068F6">
        <w:rPr>
          <w:rStyle w:val="CrossreferenceChar"/>
        </w:rPr>
        <w:t>Attēls Nr. 1</w:t>
      </w:r>
      <w:r w:rsidRPr="009E725A">
        <w:rPr>
          <w:rStyle w:val="CrossreferenceChar"/>
        </w:rPr>
        <w:fldChar w:fldCharType="end"/>
      </w:r>
      <w:r>
        <w:rPr>
          <w:bCs/>
        </w:rPr>
        <w:t>).</w:t>
      </w:r>
    </w:p>
    <w:p w:rsidR="00A309E7" w:rsidRPr="007830CD" w:rsidRDefault="00EE7B17" w:rsidP="00EE7B17">
      <w:pPr>
        <w:pStyle w:val="Caption"/>
        <w:rPr>
          <w:rFonts w:cs="Times New Roman"/>
          <w:b w:val="0"/>
          <w:szCs w:val="24"/>
        </w:rPr>
      </w:pPr>
      <w:bookmarkStart w:id="15" w:name="_Ref351038019"/>
      <w:r>
        <w:t xml:space="preserve">Attēls Nr. </w:t>
      </w:r>
      <w:r w:rsidR="004308D2">
        <w:fldChar w:fldCharType="begin"/>
      </w:r>
      <w:r w:rsidR="004308D2">
        <w:instrText xml:space="preserve"> SEQ Attēls_Nr. \* ARABIC </w:instrText>
      </w:r>
      <w:r w:rsidR="004308D2">
        <w:fldChar w:fldCharType="separate"/>
      </w:r>
      <w:r w:rsidR="000068F6">
        <w:rPr>
          <w:noProof/>
        </w:rPr>
        <w:t>1</w:t>
      </w:r>
      <w:r w:rsidR="004308D2">
        <w:rPr>
          <w:noProof/>
        </w:rPr>
        <w:fldChar w:fldCharType="end"/>
      </w:r>
      <w:bookmarkEnd w:id="15"/>
    </w:p>
    <w:p w:rsidR="007830CD" w:rsidRPr="007830CD" w:rsidRDefault="007830CD" w:rsidP="007830CD">
      <w:pPr>
        <w:jc w:val="center"/>
        <w:rPr>
          <w:rFonts w:cs="Times New Roman"/>
          <w:b/>
          <w:szCs w:val="24"/>
        </w:rPr>
      </w:pPr>
      <w:r w:rsidRPr="007830CD">
        <w:rPr>
          <w:rFonts w:cs="Times New Roman"/>
          <w:b/>
          <w:szCs w:val="24"/>
        </w:rPr>
        <w:t>Valsts budžeta dotācijas īpatsvars pa reģioniem</w:t>
      </w:r>
      <w:r>
        <w:rPr>
          <w:rFonts w:cs="Times New Roman"/>
          <w:b/>
          <w:szCs w:val="24"/>
        </w:rPr>
        <w:t xml:space="preserve"> (2007-2012)</w:t>
      </w:r>
      <w:r w:rsidRPr="007830CD">
        <w:rPr>
          <w:rFonts w:cs="Times New Roman"/>
          <w:b/>
          <w:szCs w:val="24"/>
        </w:rPr>
        <w:t xml:space="preserve"> un tā salīdzinājums ar teritorijas attīstības</w:t>
      </w:r>
      <w:r w:rsidR="005C18BD">
        <w:rPr>
          <w:rFonts w:cs="Times New Roman"/>
          <w:b/>
          <w:szCs w:val="24"/>
        </w:rPr>
        <w:t xml:space="preserve"> līmeņa</w:t>
      </w:r>
      <w:r w:rsidRPr="007830CD">
        <w:rPr>
          <w:rFonts w:cs="Times New Roman"/>
          <w:b/>
          <w:szCs w:val="24"/>
        </w:rPr>
        <w:t xml:space="preserve"> indeksu</w:t>
      </w:r>
      <w:r w:rsidR="005C18BD">
        <w:rPr>
          <w:rFonts w:cs="Times New Roman"/>
          <w:b/>
          <w:szCs w:val="24"/>
        </w:rPr>
        <w:t xml:space="preserve"> (2012)</w:t>
      </w:r>
    </w:p>
    <w:p w:rsidR="00A90DF0" w:rsidRPr="00A90DF0" w:rsidRDefault="00C11C75" w:rsidP="00A90DF0">
      <w:pPr>
        <w:rPr>
          <w:rFonts w:cs="Times New Roman"/>
          <w:sz w:val="20"/>
          <w:szCs w:val="20"/>
        </w:rPr>
      </w:pPr>
      <w:r>
        <w:rPr>
          <w:noProof/>
        </w:rPr>
        <w:drawing>
          <wp:inline distT="0" distB="0" distL="0" distR="0" wp14:anchorId="505751F7" wp14:editId="601F3058">
            <wp:extent cx="5791200" cy="282702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92BEA" w:rsidRDefault="003D1FFF" w:rsidP="00FB375C">
      <w:pPr>
        <w:spacing w:line="240" w:lineRule="auto"/>
        <w:rPr>
          <w:rFonts w:cs="Times New Roman"/>
          <w:szCs w:val="24"/>
        </w:rPr>
      </w:pPr>
      <w:r w:rsidRPr="003D1FFF">
        <w:rPr>
          <w:rFonts w:cs="Times New Roman"/>
          <w:szCs w:val="24"/>
        </w:rPr>
        <w:lastRenderedPageBreak/>
        <w:t>Tātad teritorijas attīstības indeksa kā kritērija izmantošanas loģika valsts budžeta dotācijas piešķiršanā ir pavisam vienkārša: ir nepieciešams teritorijas attīstības novērtējums pašvaldībai, kura potenciāli varētu īstenot projektu, lai saprastu, cik lielā mērā pašvaldībai būtu „jātaupa” līdzekļi savas attīstības veicināšanai</w:t>
      </w:r>
      <w:r w:rsidR="00EE7B17">
        <w:rPr>
          <w:rFonts w:cs="Times New Roman"/>
          <w:szCs w:val="24"/>
        </w:rPr>
        <w:t xml:space="preserve"> (</w:t>
      </w:r>
      <w:r w:rsidR="00EE7B17" w:rsidRPr="009E725A">
        <w:rPr>
          <w:rStyle w:val="CrossreferenceChar"/>
        </w:rPr>
        <w:fldChar w:fldCharType="begin"/>
      </w:r>
      <w:r w:rsidR="00EE7B17" w:rsidRPr="009E725A">
        <w:rPr>
          <w:rStyle w:val="CrossreferenceChar"/>
        </w:rPr>
        <w:instrText xml:space="preserve"> REF _Ref351038152 \h </w:instrText>
      </w:r>
      <w:r w:rsidR="009E725A">
        <w:rPr>
          <w:rStyle w:val="CrossreferenceChar"/>
        </w:rPr>
        <w:instrText xml:space="preserve"> \* MERGEFORMAT </w:instrText>
      </w:r>
      <w:r w:rsidR="00EE7B17" w:rsidRPr="009E725A">
        <w:rPr>
          <w:rStyle w:val="CrossreferenceChar"/>
        </w:rPr>
      </w:r>
      <w:r w:rsidR="00EE7B17" w:rsidRPr="009E725A">
        <w:rPr>
          <w:rStyle w:val="CrossreferenceChar"/>
        </w:rPr>
        <w:fldChar w:fldCharType="separate"/>
      </w:r>
      <w:r w:rsidR="000068F6" w:rsidRPr="000068F6">
        <w:rPr>
          <w:rStyle w:val="CrossreferenceChar"/>
        </w:rPr>
        <w:t>Attēls Nr. 2</w:t>
      </w:r>
      <w:r w:rsidR="00EE7B17" w:rsidRPr="009E725A">
        <w:rPr>
          <w:rStyle w:val="CrossreferenceChar"/>
        </w:rPr>
        <w:fldChar w:fldCharType="end"/>
      </w:r>
      <w:r w:rsidR="00A92A9B">
        <w:rPr>
          <w:rFonts w:cs="Times New Roman"/>
          <w:szCs w:val="24"/>
        </w:rPr>
        <w:t>)</w:t>
      </w:r>
      <w:r w:rsidRPr="003D1FFF">
        <w:rPr>
          <w:rFonts w:cs="Times New Roman"/>
          <w:szCs w:val="24"/>
        </w:rPr>
        <w:t>.</w:t>
      </w:r>
    </w:p>
    <w:p w:rsidR="005C18BD" w:rsidRPr="005C18BD" w:rsidRDefault="00EE7B17" w:rsidP="00EE7B17">
      <w:pPr>
        <w:pStyle w:val="Caption"/>
        <w:rPr>
          <w:rFonts w:cs="Times New Roman"/>
          <w:b w:val="0"/>
          <w:szCs w:val="24"/>
        </w:rPr>
      </w:pPr>
      <w:bookmarkStart w:id="16" w:name="_Ref351038152"/>
      <w:r>
        <w:t xml:space="preserve">Attēls Nr. </w:t>
      </w:r>
      <w:r w:rsidR="004308D2">
        <w:fldChar w:fldCharType="begin"/>
      </w:r>
      <w:r w:rsidR="004308D2">
        <w:instrText xml:space="preserve"> SEQ Attēls_Nr. \* ARABIC </w:instrText>
      </w:r>
      <w:r w:rsidR="004308D2">
        <w:fldChar w:fldCharType="separate"/>
      </w:r>
      <w:r w:rsidR="000068F6">
        <w:rPr>
          <w:noProof/>
        </w:rPr>
        <w:t>2</w:t>
      </w:r>
      <w:r w:rsidR="004308D2">
        <w:rPr>
          <w:noProof/>
        </w:rPr>
        <w:fldChar w:fldCharType="end"/>
      </w:r>
      <w:bookmarkEnd w:id="16"/>
    </w:p>
    <w:p w:rsidR="005C18BD" w:rsidRPr="005C18BD" w:rsidRDefault="005C18BD" w:rsidP="005C18BD">
      <w:pPr>
        <w:jc w:val="center"/>
        <w:rPr>
          <w:rFonts w:cs="Times New Roman"/>
          <w:b/>
          <w:szCs w:val="24"/>
        </w:rPr>
      </w:pPr>
      <w:r w:rsidRPr="005C18BD">
        <w:rPr>
          <w:rFonts w:cs="Times New Roman"/>
          <w:b/>
          <w:szCs w:val="24"/>
        </w:rPr>
        <w:t>Valsts budžeta dotācijas piešķiršanas loģika</w:t>
      </w:r>
      <w:r>
        <w:rPr>
          <w:rFonts w:cs="Times New Roman"/>
          <w:b/>
          <w:szCs w:val="24"/>
        </w:rPr>
        <w:t>, lietojot teritorijas attīstības līmeņa indeksu</w:t>
      </w:r>
    </w:p>
    <w:p w:rsidR="00793E52" w:rsidRDefault="004308D2">
      <w:pPr>
        <w:rPr>
          <w:rFonts w:cs="Times New Roman"/>
          <w:szCs w:val="24"/>
        </w:rPr>
      </w:pPr>
      <w:r>
        <w:rPr>
          <w:rFonts w:cs="Times New Roman"/>
          <w:b/>
          <w:noProof/>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47.45pt;margin-top:20.9pt;width:121.05pt;height:3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" stroked="f">
            <v:textbox style="mso-next-textbox:#Text Box 2">
              <w:txbxContent>
                <w:p w:rsidR="008E5A4C" w:rsidRPr="005C18BD" w:rsidRDefault="008E5A4C">
                  <w:pPr>
                    <w:rPr>
                      <w:rFonts w:cs="Times New Roman"/>
                      <w:szCs w:val="24"/>
                    </w:rPr>
                  </w:pPr>
                  <w:r w:rsidRPr="005C18BD">
                    <w:rPr>
                      <w:rFonts w:cs="Times New Roman"/>
                      <w:szCs w:val="24"/>
                    </w:rPr>
                    <w:t>Tiek veicināta teritorijas attīstība</w:t>
                  </w:r>
                </w:p>
              </w:txbxContent>
            </v:textbox>
          </v:shape>
        </w:pict>
      </w:r>
    </w:p>
    <w:p w:rsidR="00793E52" w:rsidRDefault="004308D2">
      <w:pPr>
        <w:rPr>
          <w:rFonts w:cs="Times New Roman"/>
          <w:szCs w:val="24"/>
        </w:rPr>
      </w:pPr>
      <w:r>
        <w:rPr>
          <w:noProof/>
        </w:rPr>
        <w:pict>
          <v:line id="Straight Connector 26" o:spid="_x0000_s1028" style="position:absolute;left:0;text-align:left;flip: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75pt,55.6pt" to="39.7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" strokecolor="#4579b8 [3044]" strokeweight="4.5pt">
            <o:lock v:ext="edit" shapetype="f"/>
          </v:line>
        </w:pict>
      </w:r>
      <w:r>
        <w:rPr>
          <w:noProof/>
        </w:rPr>
        <w:pict>
          <v:shapetype id="_x0000_t32" coordsize="21600,21600" o:spt="32" o:oned="t" path="m,l21600,21600e" filled="f">
            <v:path arrowok="t" fillok="f" o:connecttype="none"/>
            <o:lock v:ext="edit" shapetype="t"/>
          </v:shapetype>
          <v:shape id="Straight Arrow Connector 24" o:spid="_x0000_s1027" type="#_x0000_t32" style="position:absolute;left:0;text-align:left;margin-left:39.8pt;margin-top:55.6pt;width:158.1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" strokecolor="#4579b8 [3044]" strokeweight="4.5pt">
            <v:stroke endarrow="open"/>
            <o:lock v:ext="edit" shapetype="f"/>
          </v:shape>
        </w:pict>
      </w:r>
      <w:r w:rsidR="00793E52" w:rsidRPr="00793E52">
        <w:rPr>
          <w:rFonts w:cs="Times New Roman"/>
          <w:noProof/>
          <w:szCs w:val="24"/>
        </w:rPr>
        <w:drawing>
          <wp:inline distT="0" distB="0" distL="0" distR="0" wp14:anchorId="19A906B9" wp14:editId="0473A088">
            <wp:extent cx="5715000" cy="3532909"/>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93E52" w:rsidRDefault="00793E52" w:rsidP="003D1FFF">
      <w:pPr>
        <w:rPr>
          <w:rFonts w:cs="Times New Roman"/>
          <w:szCs w:val="24"/>
        </w:rPr>
      </w:pPr>
    </w:p>
    <w:p w:rsidR="003D1FFF" w:rsidRPr="003D1FFF" w:rsidRDefault="00793E52" w:rsidP="00FB375C">
      <w:pPr>
        <w:spacing w:line="240" w:lineRule="auto"/>
        <w:rPr>
          <w:rFonts w:cs="Times New Roman"/>
          <w:szCs w:val="24"/>
        </w:rPr>
      </w:pPr>
      <w:r>
        <w:rPr>
          <w:rFonts w:cs="Times New Roman"/>
          <w:szCs w:val="24"/>
        </w:rPr>
        <w:t>Taču t</w:t>
      </w:r>
      <w:r w:rsidR="003D1FFF" w:rsidRPr="003D1FFF">
        <w:rPr>
          <w:rFonts w:cs="Times New Roman"/>
          <w:szCs w:val="24"/>
        </w:rPr>
        <w:t>eritorijas attīstības indeksa pielietošanai valsts budžeta dotācijas piešķiršanai var izmantot arī salīdzi</w:t>
      </w:r>
      <w:r w:rsidR="003D1FFF">
        <w:rPr>
          <w:rFonts w:cs="Times New Roman"/>
          <w:szCs w:val="24"/>
        </w:rPr>
        <w:t>noši vienkāršāku un precīzāku interpretāciju.</w:t>
      </w:r>
      <w:r w:rsidR="003D1FFF" w:rsidRPr="003D1FFF">
        <w:rPr>
          <w:rFonts w:cs="Times New Roman"/>
          <w:szCs w:val="24"/>
        </w:rPr>
        <w:t xml:space="preserve"> Valsts budžeta dotācija tiek piešķirta atkarībā no pašvaldības spējas uz citu pašvaldību fona pašai līdzfinansēt Eiropas Savienības struktūrfondu un Kohēzijas fonda projektus. Tātad kritērijam ir jāraksturo, kāda ir pašvaldības finansiālā kapacitāte - ja tā ir augsta, salīdzinot ar citām pašvaldībām, tad tas norāda uz pašvaldības spēju pašai ieguldīt lielāku daļu finansējuma projekta īstenošanā un mazāku nepieciešamību pēc valsts budžeta dotācijas  Ja tā ir zema, tad ir nepieciešams lielāks valsts līdzfinansējums, jo pretējā gadījumā pastāv iespēja, ka pašvaldība ierobežotu finanšu resursu dēļ nepieteiksies projektu īstenošanai vispār.</w:t>
      </w:r>
    </w:p>
    <w:p w:rsidR="003D1FFF" w:rsidRPr="003D1FFF" w:rsidRDefault="003D1FFF" w:rsidP="00FB375C">
      <w:pPr>
        <w:spacing w:line="240" w:lineRule="auto"/>
        <w:rPr>
          <w:rFonts w:cs="Times New Roman"/>
          <w:szCs w:val="24"/>
        </w:rPr>
      </w:pPr>
      <w:r w:rsidRPr="003D1FFF">
        <w:rPr>
          <w:rFonts w:cs="Times New Roman"/>
          <w:szCs w:val="24"/>
        </w:rPr>
        <w:t xml:space="preserve">Uz šo pašvaldības finansiālās kapacitātes spēju teorētiski norāda teritorijas attīstības indekss. Tajā iekļautais rādītājs iedzīvotāju ienākumu nodoklis uz 1 iedzīvotāju tiešā veidā ir saistīts ar pašvaldības finanšu iespēju raksturošanu, jo atskaitījumi no valsts iekasētā iedzīvotāju ienākuma nodokļa veido vairāk kā pusi pašvaldības budžeta </w:t>
      </w:r>
      <w:r w:rsidRPr="003D1FFF">
        <w:rPr>
          <w:rFonts w:cs="Times New Roman"/>
          <w:szCs w:val="24"/>
        </w:rPr>
        <w:lastRenderedPageBreak/>
        <w:t>ieņēmumu. Taču tajā pašā laikā pārējie teritorijas attīstības indeksā iekļautie rādītāji tiešā veidā neraksturo pašvaldības finansiālo kapacitāti. Tos ar finanšu kapacitāti var saistīt vienīgi tādā veidā, ka tie varētu potenciāli norādīt uz pašvaldības nākotnes iespējām palielināt budžeta ieņēmumus, kas no vienas puses būtu svarīgi, jo valsts budžeta dotācija pilnā apmērā netiek izmaksāta uzreiz. Tās apjoms ir garantēts visa projekta īstenošanas gaitā, taču faktiskā atmaksa notiek, izdarot atsevišķus maksājuma pieprasījumus projekta īstenošanas gaitā, līdz ar to svarīgs ir ne tikai esošais pašvaldības finansiālais stāvoklis uz projekta uzsākšanas brīdi. Tomēr pārējie teritorijas attīstības indeksa rādītāji ar šādu novērtējumu ir saistīti tikai pastarpināti:</w:t>
      </w:r>
    </w:p>
    <w:p w:rsidR="003D1FFF" w:rsidRPr="003D1FFF" w:rsidRDefault="003D1FFF" w:rsidP="000E56E3">
      <w:pPr>
        <w:pStyle w:val="ListParagraph"/>
        <w:numPr>
          <w:ilvl w:val="0"/>
          <w:numId w:val="4"/>
        </w:numPr>
      </w:pPr>
      <w:r w:rsidRPr="003D1FFF">
        <w:t>bezdarba līmenis, %  - teorētiski norāda uz strādājošo daudzumu, kuri maksā iedzīvotāju ienākumu nodokli, kas savukārt ir galvenais budžetu veidojošais faktors. Tas gan nenorāda uz potenciālo algu līmeni;</w:t>
      </w:r>
    </w:p>
    <w:p w:rsidR="003D1FFF" w:rsidRPr="003D1FFF" w:rsidRDefault="003D1FFF">
      <w:pPr>
        <w:pStyle w:val="ListParagraph"/>
        <w:numPr>
          <w:ilvl w:val="0"/>
          <w:numId w:val="4"/>
        </w:numPr>
      </w:pPr>
      <w:r w:rsidRPr="003D1FFF">
        <w:t>iedzīvotāju skaita izmaiņas pēdējo 5 gadu laikā, % - ņemot vērā, ka šis rādītājs ietver gan dabisko kustību, gan migrāciju, nav iespējams noteikt, kā iedzīvotāju skaita izmaiņas ietekmē darbaspējīgo iedzīvotāju plūsmu, kas norādītu uz iedzīvotāju skaitu, kuri būtu spējīgi strādāt un maksāt nodokļus;</w:t>
      </w:r>
    </w:p>
    <w:p w:rsidR="003D1FFF" w:rsidRDefault="003D1FFF">
      <w:pPr>
        <w:pStyle w:val="ListParagraph"/>
        <w:numPr>
          <w:ilvl w:val="0"/>
          <w:numId w:val="4"/>
        </w:numPr>
      </w:pPr>
      <w:r w:rsidRPr="003D1FFF">
        <w:t xml:space="preserve">demogrāfiskās slodzes līmenis – lai saprastu pašvaldību izdevumus no sociālā un izglītības aspekta, būtu nepieciešams daudz detalizētāks vecumsastāvs par trīs </w:t>
      </w:r>
      <w:r w:rsidR="00E30FCD" w:rsidRPr="003D1FFF">
        <w:t>vecumgrupā</w:t>
      </w:r>
      <w:r w:rsidR="00E30FCD">
        <w:t>s</w:t>
      </w:r>
      <w:r w:rsidRPr="003D1FFF">
        <w:t>, kā arī iedzīvotāju sociālās pazīmes.</w:t>
      </w:r>
    </w:p>
    <w:p w:rsidR="00D84C58" w:rsidRDefault="003D1FFF" w:rsidP="00FB375C">
      <w:pPr>
        <w:spacing w:line="240" w:lineRule="auto"/>
        <w:rPr>
          <w:bCs/>
          <w:szCs w:val="24"/>
        </w:rPr>
      </w:pPr>
      <w:r w:rsidRPr="003D1FFF">
        <w:rPr>
          <w:rFonts w:cs="Times New Roman"/>
          <w:szCs w:val="24"/>
        </w:rPr>
        <w:t>Rādītāj</w:t>
      </w:r>
      <w:r w:rsidR="00D84C58">
        <w:rPr>
          <w:rFonts w:cs="Times New Roman"/>
          <w:szCs w:val="24"/>
        </w:rPr>
        <w:t>u</w:t>
      </w:r>
      <w:r w:rsidRPr="003D1FFF">
        <w:rPr>
          <w:rFonts w:cs="Times New Roman"/>
          <w:szCs w:val="24"/>
        </w:rPr>
        <w:t>, kas raksturo salīdzinošu pašvaldības finanšu kapacitāti un ko varētu izmantot valsts budžeta līdzfinansējuma intensitātes noteikšanai,</w:t>
      </w:r>
      <w:r w:rsidR="00D84C58">
        <w:rPr>
          <w:rFonts w:cs="Times New Roman"/>
          <w:szCs w:val="24"/>
        </w:rPr>
        <w:t xml:space="preserve"> nepieciešams izstrādāt vienlaicīgi ar </w:t>
      </w:r>
      <w:r w:rsidR="00D84C58">
        <w:rPr>
          <w:bCs/>
          <w:szCs w:val="24"/>
        </w:rPr>
        <w:t>kritērij</w:t>
      </w:r>
      <w:r w:rsidR="00FA5104">
        <w:rPr>
          <w:bCs/>
          <w:szCs w:val="24"/>
        </w:rPr>
        <w:t>u un kārtības izstrādi</w:t>
      </w:r>
      <w:r w:rsidR="00D84C58" w:rsidRPr="00E90BAD">
        <w:rPr>
          <w:bCs/>
          <w:szCs w:val="24"/>
        </w:rPr>
        <w:t xml:space="preserve"> valsts budžeta dotācijas piešķiršanai pašvaldībām un plānošanas reģioniem Eiropas Savienības struktūrfondu un Kohēzijas fonda līdzfinansēto projektu īstenošanai</w:t>
      </w:r>
      <w:r w:rsidR="00D84C58">
        <w:rPr>
          <w:bCs/>
          <w:szCs w:val="24"/>
        </w:rPr>
        <w:t>, ņemot arī vērā, kāda būtu šādā alternatīva rādītāja ietekme uz valsts budžetu, kā arī:</w:t>
      </w:r>
    </w:p>
    <w:p w:rsidR="00D84C58" w:rsidRDefault="00D84C58" w:rsidP="00D84C58">
      <w:pPr>
        <w:pStyle w:val="ListParagraph"/>
        <w:numPr>
          <w:ilvl w:val="0"/>
          <w:numId w:val="36"/>
        </w:numPr>
        <w:spacing w:before="0" w:after="0"/>
        <w:ind w:right="113"/>
      </w:pPr>
      <w:r>
        <w:t>Kāda ir kopējā proporcija starp Eiropas Savienības fondu finansējumu un nacionālo publisko līdzfinansējumu pašvaldību projektu realizēšanā;</w:t>
      </w:r>
    </w:p>
    <w:p w:rsidR="00D84C58" w:rsidRDefault="00D84C58" w:rsidP="00D84C58">
      <w:pPr>
        <w:pStyle w:val="ListParagraph"/>
        <w:numPr>
          <w:ilvl w:val="0"/>
          <w:numId w:val="36"/>
        </w:numPr>
        <w:spacing w:before="0" w:after="0"/>
        <w:ind w:right="113"/>
      </w:pPr>
      <w:r>
        <w:t>Vai visas pašvaldības varēs saņemt valsts budžeta dotāciju visās Eiropas Savienības fondu aktivitātēs; ģeogrāfiskā kvota;</w:t>
      </w:r>
    </w:p>
    <w:p w:rsidR="00D84C58" w:rsidRDefault="00D84C58" w:rsidP="00D84C58">
      <w:pPr>
        <w:pStyle w:val="ListParagraph"/>
        <w:numPr>
          <w:ilvl w:val="0"/>
          <w:numId w:val="36"/>
        </w:numPr>
        <w:spacing w:before="0" w:after="0"/>
        <w:ind w:right="113"/>
      </w:pPr>
      <w:r>
        <w:t>N</w:t>
      </w:r>
      <w:r w:rsidRPr="00C557A3">
        <w:t>acionālā publiskā fi</w:t>
      </w:r>
      <w:r>
        <w:t>nansējuma sadalījuma proporcija</w:t>
      </w:r>
      <w:r w:rsidRPr="00C557A3">
        <w:t xml:space="preserve"> starp v</w:t>
      </w:r>
      <w:r>
        <w:t>alsts budžeta dotāciju un pašvaldības</w:t>
      </w:r>
      <w:r w:rsidRPr="00C557A3">
        <w:t xml:space="preserve"> finansējumu</w:t>
      </w:r>
      <w:r>
        <w:t>; grupu skaits, kuru ietvaros tiek noteikts šis sadalījums.</w:t>
      </w:r>
    </w:p>
    <w:p w:rsidR="00FA5104" w:rsidRDefault="00FA5104" w:rsidP="00FB375C">
      <w:pPr>
        <w:spacing w:line="240" w:lineRule="auto"/>
        <w:rPr>
          <w:rFonts w:cs="Times New Roman"/>
          <w:szCs w:val="24"/>
        </w:rPr>
      </w:pPr>
    </w:p>
    <w:p w:rsidR="003D1FFF" w:rsidRPr="003D1FFF" w:rsidRDefault="00FA5104" w:rsidP="00FB375C">
      <w:pPr>
        <w:spacing w:line="240" w:lineRule="auto"/>
        <w:rPr>
          <w:rFonts w:cs="Times New Roman"/>
          <w:szCs w:val="24"/>
        </w:rPr>
      </w:pPr>
      <w:r>
        <w:rPr>
          <w:rFonts w:cs="Times New Roman"/>
          <w:szCs w:val="24"/>
        </w:rPr>
        <w:t>Indeksa darba grupa izskatīja rādītāja</w:t>
      </w:r>
      <w:r w:rsidR="003D1FFF" w:rsidRPr="003D1FFF">
        <w:rPr>
          <w:rFonts w:cs="Times New Roman"/>
          <w:szCs w:val="24"/>
        </w:rPr>
        <w:t xml:space="preserve"> </w:t>
      </w:r>
      <w:r>
        <w:rPr>
          <w:rFonts w:cs="Times New Roman"/>
          <w:szCs w:val="24"/>
        </w:rPr>
        <w:t>„</w:t>
      </w:r>
      <w:r w:rsidR="003D1FFF" w:rsidRPr="003D1FFF">
        <w:rPr>
          <w:rFonts w:cs="Times New Roman"/>
          <w:b/>
          <w:szCs w:val="24"/>
        </w:rPr>
        <w:t>pašvaldības iz</w:t>
      </w:r>
      <w:r w:rsidR="005C18BD">
        <w:rPr>
          <w:rFonts w:cs="Times New Roman"/>
          <w:b/>
          <w:szCs w:val="24"/>
        </w:rPr>
        <w:t xml:space="preserve">līdzinātie nodokļu ieņēmumi uz </w:t>
      </w:r>
      <w:r w:rsidR="003D1FFF" w:rsidRPr="003D1FFF">
        <w:rPr>
          <w:rFonts w:cs="Times New Roman"/>
          <w:b/>
          <w:szCs w:val="24"/>
        </w:rPr>
        <w:t>vienu iedzīvotāju</w:t>
      </w:r>
      <w:r w:rsidR="0056789C">
        <w:rPr>
          <w:rFonts w:cs="Times New Roman"/>
          <w:szCs w:val="24"/>
        </w:rPr>
        <w:t>”</w:t>
      </w:r>
      <w:r w:rsidR="00964B59">
        <w:rPr>
          <w:rFonts w:cs="Times New Roman"/>
          <w:szCs w:val="24"/>
        </w:rPr>
        <w:t xml:space="preserve"> izmantošanu</w:t>
      </w:r>
      <w:r w:rsidR="0056789C">
        <w:rPr>
          <w:rFonts w:cs="Times New Roman"/>
          <w:szCs w:val="24"/>
        </w:rPr>
        <w:t>, tas raksturo</w:t>
      </w:r>
      <w:r w:rsidR="003D1FFF" w:rsidRPr="003D1FFF">
        <w:rPr>
          <w:rFonts w:cs="Times New Roman"/>
          <w:szCs w:val="24"/>
        </w:rPr>
        <w:t xml:space="preserve"> iedzīvotāju ienākuma nodokļa ieņēmum</w:t>
      </w:r>
      <w:r w:rsidR="0056789C">
        <w:rPr>
          <w:rFonts w:cs="Times New Roman"/>
          <w:szCs w:val="24"/>
        </w:rPr>
        <w:t>us</w:t>
      </w:r>
      <w:r w:rsidR="003D1FFF" w:rsidRPr="003D1FFF">
        <w:rPr>
          <w:rFonts w:cs="Times New Roman"/>
          <w:szCs w:val="24"/>
        </w:rPr>
        <w:t xml:space="preserve"> un nekustamā īpašuma nodokļa ieņēmum</w:t>
      </w:r>
      <w:r w:rsidR="0056789C">
        <w:rPr>
          <w:rFonts w:cs="Times New Roman"/>
          <w:szCs w:val="24"/>
        </w:rPr>
        <w:t>us</w:t>
      </w:r>
      <w:r w:rsidR="00964B59" w:rsidRPr="00964B59">
        <w:rPr>
          <w:rFonts w:cs="Times New Roman"/>
          <w:szCs w:val="24"/>
        </w:rPr>
        <w:t xml:space="preserve"> </w:t>
      </w:r>
      <w:r w:rsidR="00964B59" w:rsidRPr="003D1FFF">
        <w:rPr>
          <w:rFonts w:cs="Times New Roman"/>
          <w:szCs w:val="24"/>
        </w:rPr>
        <w:t>pašvaldības budžetā</w:t>
      </w:r>
      <w:r w:rsidR="0056789C">
        <w:rPr>
          <w:rFonts w:cs="Times New Roman"/>
          <w:szCs w:val="24"/>
        </w:rPr>
        <w:t>,</w:t>
      </w:r>
      <w:r w:rsidR="003D1FFF" w:rsidRPr="003D1FFF">
        <w:rPr>
          <w:rFonts w:cs="Times New Roman"/>
          <w:szCs w:val="24"/>
        </w:rPr>
        <w:t xml:space="preserve"> </w:t>
      </w:r>
      <w:r w:rsidR="0056789C">
        <w:rPr>
          <w:rFonts w:cs="Times New Roman"/>
          <w:szCs w:val="24"/>
        </w:rPr>
        <w:t>atņemot</w:t>
      </w:r>
      <w:r w:rsidR="003D1FFF" w:rsidRPr="003D1FFF">
        <w:rPr>
          <w:rFonts w:cs="Times New Roman"/>
          <w:szCs w:val="24"/>
        </w:rPr>
        <w:t xml:space="preserve"> iemaks</w:t>
      </w:r>
      <w:r w:rsidR="0056789C">
        <w:rPr>
          <w:rFonts w:cs="Times New Roman"/>
          <w:szCs w:val="24"/>
        </w:rPr>
        <w:t>u</w:t>
      </w:r>
      <w:r w:rsidR="003D1FFF" w:rsidRPr="003D1FFF">
        <w:rPr>
          <w:rFonts w:cs="Times New Roman"/>
          <w:szCs w:val="24"/>
        </w:rPr>
        <w:t xml:space="preserve"> Pašvaldību finanšu izlīdzināšanas fondā tām pašvaldībām, kas to veic, vai </w:t>
      </w:r>
      <w:r w:rsidR="0056789C">
        <w:rPr>
          <w:rFonts w:cs="Times New Roman"/>
          <w:szCs w:val="24"/>
        </w:rPr>
        <w:t>pieskaitot</w:t>
      </w:r>
      <w:r w:rsidR="003D1FFF" w:rsidRPr="003D1FFF">
        <w:rPr>
          <w:rFonts w:cs="Times New Roman"/>
          <w:szCs w:val="24"/>
        </w:rPr>
        <w:t xml:space="preserve"> dotācija no Pašvaldību finanšu izlīdzināšanas fonda.</w:t>
      </w:r>
    </w:p>
    <w:p w:rsidR="003D1FFF" w:rsidRPr="003D1FFF" w:rsidRDefault="003D1FFF" w:rsidP="00FB375C">
      <w:pPr>
        <w:spacing w:line="240" w:lineRule="auto"/>
        <w:rPr>
          <w:rFonts w:cs="Times New Roman"/>
          <w:szCs w:val="24"/>
        </w:rPr>
      </w:pPr>
      <w:r w:rsidRPr="003D1FFF">
        <w:rPr>
          <w:rFonts w:cs="Times New Roman"/>
          <w:szCs w:val="24"/>
        </w:rPr>
        <w:t>Pieņemot, ka galvenais valsts budžeta līdzfinansējuma dotācijas mērķis ir atvieglot un sekmēt pašvaldību iespējas E</w:t>
      </w:r>
      <w:r>
        <w:rPr>
          <w:rFonts w:cs="Times New Roman"/>
          <w:szCs w:val="24"/>
        </w:rPr>
        <w:t xml:space="preserve">iropas </w:t>
      </w:r>
      <w:r w:rsidRPr="003D1FFF">
        <w:rPr>
          <w:rFonts w:cs="Times New Roman"/>
          <w:szCs w:val="24"/>
        </w:rPr>
        <w:t>S</w:t>
      </w:r>
      <w:r>
        <w:rPr>
          <w:rFonts w:cs="Times New Roman"/>
          <w:szCs w:val="24"/>
        </w:rPr>
        <w:t>avienības</w:t>
      </w:r>
      <w:r w:rsidRPr="003D1FFF">
        <w:rPr>
          <w:rFonts w:cs="Times New Roman"/>
          <w:szCs w:val="24"/>
        </w:rPr>
        <w:t xml:space="preserve"> projektu īstenošanai, mazinot šo iespēju atkarību no pašvaldību budžetu kapacitātes, tad valsts līdzfinansējuma intensitātes diferencēšanā</w:t>
      </w:r>
      <w:r>
        <w:rPr>
          <w:rFonts w:cs="Times New Roman"/>
          <w:szCs w:val="24"/>
        </w:rPr>
        <w:t xml:space="preserve"> būtu</w:t>
      </w:r>
      <w:r w:rsidRPr="003D1FFF">
        <w:rPr>
          <w:rFonts w:cs="Times New Roman"/>
          <w:szCs w:val="24"/>
        </w:rPr>
        <w:t xml:space="preserve"> jāsaglabā iepriekšējā sakarība - jo zemāka pašvaldības </w:t>
      </w:r>
      <w:r w:rsidRPr="003D1FFF">
        <w:rPr>
          <w:rFonts w:cs="Times New Roman"/>
          <w:szCs w:val="24"/>
        </w:rPr>
        <w:lastRenderedPageBreak/>
        <w:t>finanšu kapacitāte, jo augstāks valsts budžeta dotācijas īpatsvars nacionālā finansējuma daļā.</w:t>
      </w:r>
    </w:p>
    <w:p w:rsidR="0091636E" w:rsidRPr="00F83181" w:rsidRDefault="0091636E" w:rsidP="000E56E3">
      <w:pPr>
        <w:pStyle w:val="NoSpacing"/>
        <w:jc w:val="both"/>
        <w:rPr>
          <w:rFonts w:ascii="Times New Roman" w:hAnsi="Times New Roman" w:cs="Times New Roman"/>
          <w:sz w:val="24"/>
          <w:szCs w:val="24"/>
        </w:rPr>
      </w:pPr>
    </w:p>
    <w:p w:rsidR="009D735C" w:rsidRPr="00F83181" w:rsidRDefault="00A07A04" w:rsidP="009D735C">
      <w:pPr>
        <w:pStyle w:val="NoSpacing"/>
        <w:jc w:val="both"/>
        <w:rPr>
          <w:rFonts w:ascii="Times New Roman" w:hAnsi="Times New Roman" w:cs="Times New Roman"/>
          <w:sz w:val="24"/>
          <w:szCs w:val="24"/>
        </w:rPr>
      </w:pPr>
      <w:r w:rsidRPr="00F83181">
        <w:rPr>
          <w:rFonts w:ascii="Times New Roman" w:hAnsi="Times New Roman" w:cs="Times New Roman"/>
          <w:sz w:val="24"/>
          <w:szCs w:val="24"/>
        </w:rPr>
        <w:t>Vienlaikus v</w:t>
      </w:r>
      <w:r w:rsidR="00021210" w:rsidRPr="00F83181">
        <w:rPr>
          <w:rFonts w:ascii="Times New Roman" w:hAnsi="Times New Roman" w:cs="Times New Roman"/>
          <w:sz w:val="24"/>
          <w:szCs w:val="24"/>
        </w:rPr>
        <w:t>eicot valsts budžeta dotācijas izmaksas analīzi, tika konstatēta būtiska sakarība</w:t>
      </w:r>
      <w:r w:rsidR="00DE4D58" w:rsidRPr="00F83181">
        <w:rPr>
          <w:rFonts w:ascii="Times New Roman" w:hAnsi="Times New Roman" w:cs="Times New Roman"/>
          <w:sz w:val="24"/>
          <w:szCs w:val="24"/>
        </w:rPr>
        <w:t>, kas tomēr liek piesardzīgi skatīties uz va</w:t>
      </w:r>
      <w:r w:rsidR="00D77660" w:rsidRPr="00F83181">
        <w:rPr>
          <w:rFonts w:ascii="Times New Roman" w:hAnsi="Times New Roman" w:cs="Times New Roman"/>
          <w:sz w:val="24"/>
          <w:szCs w:val="24"/>
        </w:rPr>
        <w:t>lsts budžeta dotācijas</w:t>
      </w:r>
      <w:r w:rsidR="00DE4D58" w:rsidRPr="00F83181">
        <w:rPr>
          <w:rFonts w:ascii="Times New Roman" w:hAnsi="Times New Roman" w:cs="Times New Roman"/>
          <w:sz w:val="24"/>
          <w:szCs w:val="24"/>
        </w:rPr>
        <w:t xml:space="preserve"> potenciālu izmantošanu</w:t>
      </w:r>
      <w:r w:rsidRPr="00F83181">
        <w:rPr>
          <w:rFonts w:ascii="Times New Roman" w:hAnsi="Times New Roman" w:cs="Times New Roman"/>
          <w:sz w:val="24"/>
          <w:szCs w:val="24"/>
        </w:rPr>
        <w:t xml:space="preserve"> pēc esošā mehānisma nākamajā plānošanas periodā (2014.-2020</w:t>
      </w:r>
      <w:r w:rsidR="00611303">
        <w:rPr>
          <w:rFonts w:ascii="Times New Roman" w:hAnsi="Times New Roman" w:cs="Times New Roman"/>
          <w:sz w:val="24"/>
          <w:szCs w:val="24"/>
        </w:rPr>
        <w:t>.g.</w:t>
      </w:r>
      <w:r w:rsidRPr="00F83181">
        <w:rPr>
          <w:rFonts w:ascii="Times New Roman" w:hAnsi="Times New Roman" w:cs="Times New Roman"/>
          <w:sz w:val="24"/>
          <w:szCs w:val="24"/>
        </w:rPr>
        <w:t>). Analīze liecina, ka</w:t>
      </w:r>
      <w:r w:rsidR="00D77660" w:rsidRPr="00F83181">
        <w:rPr>
          <w:rFonts w:ascii="Times New Roman" w:hAnsi="Times New Roman" w:cs="Times New Roman"/>
          <w:sz w:val="24"/>
          <w:szCs w:val="24"/>
        </w:rPr>
        <w:t xml:space="preserve"> esošajā plānošanas periodā,</w:t>
      </w:r>
      <w:r w:rsidRPr="00F83181">
        <w:rPr>
          <w:rFonts w:ascii="Times New Roman" w:hAnsi="Times New Roman" w:cs="Times New Roman"/>
          <w:sz w:val="24"/>
          <w:szCs w:val="24"/>
        </w:rPr>
        <w:t xml:space="preserve"> pieļaujot situāciju, ka valsts budžeta dotāciju var saņemt visas pašvaldības, to visvairāk ir saņēmuši tieši</w:t>
      </w:r>
      <w:r w:rsidR="00CD0821" w:rsidRPr="00F83181">
        <w:rPr>
          <w:rFonts w:ascii="Times New Roman" w:hAnsi="Times New Roman" w:cs="Times New Roman"/>
          <w:sz w:val="24"/>
          <w:szCs w:val="24"/>
        </w:rPr>
        <w:t xml:space="preserve"> nacionālas un reģionālas nozīmes</w:t>
      </w:r>
      <w:r w:rsidRPr="00F83181">
        <w:rPr>
          <w:rFonts w:ascii="Times New Roman" w:hAnsi="Times New Roman" w:cs="Times New Roman"/>
          <w:sz w:val="24"/>
          <w:szCs w:val="24"/>
        </w:rPr>
        <w:t xml:space="preserve"> attīstības centri</w:t>
      </w:r>
      <w:r w:rsidR="00A20C0F">
        <w:rPr>
          <w:rStyle w:val="FootnoteReference"/>
          <w:rFonts w:ascii="Times New Roman" w:hAnsi="Times New Roman" w:cs="Times New Roman"/>
          <w:sz w:val="24"/>
          <w:szCs w:val="24"/>
        </w:rPr>
        <w:footnoteReference w:id="21"/>
      </w:r>
      <w:r w:rsidR="00EE7B17">
        <w:rPr>
          <w:rFonts w:ascii="Times New Roman" w:hAnsi="Times New Roman" w:cs="Times New Roman"/>
          <w:sz w:val="24"/>
          <w:szCs w:val="24"/>
        </w:rPr>
        <w:t xml:space="preserve"> (</w:t>
      </w:r>
      <w:r w:rsidR="009D735C" w:rsidRPr="009D735C">
        <w:rPr>
          <w:rStyle w:val="CrossreferenceChar"/>
        </w:rPr>
        <w:fldChar w:fldCharType="begin"/>
      </w:r>
      <w:r w:rsidR="009D735C" w:rsidRPr="009D735C">
        <w:rPr>
          <w:rStyle w:val="CrossreferenceChar"/>
        </w:rPr>
        <w:instrText xml:space="preserve"> REF _Ref351046458 \h </w:instrText>
      </w:r>
      <w:r w:rsidR="009D735C">
        <w:rPr>
          <w:rStyle w:val="CrossreferenceChar"/>
        </w:rPr>
        <w:instrText xml:space="preserve"> \* MERGEFORMAT </w:instrText>
      </w:r>
      <w:r w:rsidR="009D735C" w:rsidRPr="009D735C">
        <w:rPr>
          <w:rStyle w:val="CrossreferenceChar"/>
        </w:rPr>
      </w:r>
      <w:r w:rsidR="009D735C" w:rsidRPr="009D735C">
        <w:rPr>
          <w:rStyle w:val="CrossreferenceChar"/>
        </w:rPr>
        <w:fldChar w:fldCharType="separate"/>
      </w:r>
      <w:r w:rsidR="000068F6" w:rsidRPr="000068F6">
        <w:rPr>
          <w:rStyle w:val="CrossreferenceChar"/>
        </w:rPr>
        <w:t>Tabula Nr. 7</w:t>
      </w:r>
      <w:r w:rsidR="009D735C" w:rsidRPr="009D735C">
        <w:rPr>
          <w:rStyle w:val="CrossreferenceChar"/>
        </w:rPr>
        <w:fldChar w:fldCharType="end"/>
      </w:r>
      <w:r w:rsidR="009D735C">
        <w:rPr>
          <w:rFonts w:ascii="Times New Roman" w:hAnsi="Times New Roman" w:cs="Times New Roman"/>
          <w:sz w:val="24"/>
          <w:szCs w:val="24"/>
        </w:rPr>
        <w:t xml:space="preserve"> </w:t>
      </w:r>
      <w:r w:rsidR="009D735C" w:rsidRPr="00F83181">
        <w:rPr>
          <w:rFonts w:ascii="Times New Roman" w:hAnsi="Times New Roman" w:cs="Times New Roman"/>
          <w:sz w:val="24"/>
          <w:szCs w:val="24"/>
        </w:rPr>
        <w:t>ir redzamas attiecīgās ES struktūrfondu un Kohēzijas fonda aktivitātes, kurās ir bijis lielā</w:t>
      </w:r>
      <w:r w:rsidR="009D735C">
        <w:rPr>
          <w:rFonts w:ascii="Times New Roman" w:hAnsi="Times New Roman" w:cs="Times New Roman"/>
          <w:sz w:val="24"/>
          <w:szCs w:val="24"/>
        </w:rPr>
        <w:t>kais</w:t>
      </w:r>
      <w:r w:rsidR="009D735C" w:rsidRPr="00F83181">
        <w:rPr>
          <w:rFonts w:ascii="Times New Roman" w:hAnsi="Times New Roman" w:cs="Times New Roman"/>
          <w:sz w:val="24"/>
          <w:szCs w:val="24"/>
        </w:rPr>
        <w:t xml:space="preserve"> izmaksātais dotācijas apjoms). L</w:t>
      </w:r>
      <w:r w:rsidR="009D735C">
        <w:rPr>
          <w:rFonts w:ascii="Times New Roman" w:hAnsi="Times New Roman" w:cs="Times New Roman"/>
          <w:sz w:val="24"/>
          <w:szCs w:val="24"/>
        </w:rPr>
        <w:t>aika periodā no 2007.-2012.g.</w:t>
      </w:r>
      <w:r w:rsidR="009D735C" w:rsidRPr="00F83181">
        <w:rPr>
          <w:rFonts w:ascii="Times New Roman" w:hAnsi="Times New Roman" w:cs="Times New Roman"/>
          <w:sz w:val="24"/>
          <w:szCs w:val="24"/>
        </w:rPr>
        <w:t xml:space="preserve"> nacionāl</w:t>
      </w:r>
      <w:r w:rsidR="00C11C75">
        <w:rPr>
          <w:rFonts w:ascii="Times New Roman" w:hAnsi="Times New Roman" w:cs="Times New Roman"/>
          <w:sz w:val="24"/>
          <w:szCs w:val="24"/>
        </w:rPr>
        <w:t>as nozīmes centri ir saņēmuši 49</w:t>
      </w:r>
      <w:r w:rsidR="009D735C" w:rsidRPr="00F83181">
        <w:rPr>
          <w:rFonts w:ascii="Times New Roman" w:hAnsi="Times New Roman" w:cs="Times New Roman"/>
          <w:sz w:val="24"/>
          <w:szCs w:val="24"/>
        </w:rPr>
        <w:t>% no valsts budžeta dotācijas kopējā apjoma, savukārt novadu pašvaldības, kuru sastāvā ir reģionālas nozīmes centri</w:t>
      </w:r>
      <w:r w:rsidR="009D735C">
        <w:rPr>
          <w:rFonts w:ascii="Times New Roman" w:hAnsi="Times New Roman" w:cs="Times New Roman"/>
          <w:sz w:val="24"/>
          <w:szCs w:val="24"/>
        </w:rPr>
        <w:t>,</w:t>
      </w:r>
      <w:r w:rsidR="00C11C75">
        <w:rPr>
          <w:rFonts w:ascii="Times New Roman" w:hAnsi="Times New Roman" w:cs="Times New Roman"/>
          <w:sz w:val="24"/>
          <w:szCs w:val="24"/>
        </w:rPr>
        <w:t xml:space="preserve"> 29</w:t>
      </w:r>
      <w:r w:rsidR="009D735C" w:rsidRPr="00F83181">
        <w:rPr>
          <w:rFonts w:ascii="Times New Roman" w:hAnsi="Times New Roman" w:cs="Times New Roman"/>
          <w:sz w:val="24"/>
          <w:szCs w:val="24"/>
        </w:rPr>
        <w:t>% no valsts budžeta dotācijas kopējā apjoma.</w:t>
      </w:r>
      <w:r w:rsidR="009D735C">
        <w:rPr>
          <w:rFonts w:ascii="Times New Roman" w:hAnsi="Times New Roman" w:cs="Times New Roman"/>
          <w:sz w:val="24"/>
          <w:szCs w:val="24"/>
        </w:rPr>
        <w:t xml:space="preserve"> Vērtējot izmaksātās dotācijas apjomu relatīvi uz 1 iedzīvotāju, var novērot tādu pašu tendenci – lauku novadi ir saņēmuši mazāku finansējumu (</w:t>
      </w:r>
      <w:r w:rsidR="009D735C" w:rsidRPr="009E725A">
        <w:rPr>
          <w:rStyle w:val="CrossreferenceChar"/>
        </w:rPr>
        <w:fldChar w:fldCharType="begin"/>
      </w:r>
      <w:r w:rsidR="009D735C" w:rsidRPr="009E725A">
        <w:rPr>
          <w:rStyle w:val="CrossreferenceChar"/>
        </w:rPr>
        <w:instrText xml:space="preserve"> REF _Ref351038341 \h </w:instrText>
      </w:r>
      <w:r w:rsidR="009D735C">
        <w:rPr>
          <w:rStyle w:val="CrossreferenceChar"/>
        </w:rPr>
        <w:instrText xml:space="preserve"> \* MERGEFORMAT </w:instrText>
      </w:r>
      <w:r w:rsidR="009D735C" w:rsidRPr="009E725A">
        <w:rPr>
          <w:rStyle w:val="CrossreferenceChar"/>
        </w:rPr>
      </w:r>
      <w:r w:rsidR="009D735C" w:rsidRPr="009E725A">
        <w:rPr>
          <w:rStyle w:val="CrossreferenceChar"/>
        </w:rPr>
        <w:fldChar w:fldCharType="separate"/>
      </w:r>
      <w:r w:rsidR="000068F6" w:rsidRPr="000068F6">
        <w:rPr>
          <w:rStyle w:val="CrossreferenceChar"/>
        </w:rPr>
        <w:t>Attēls Nr. 3</w:t>
      </w:r>
      <w:r w:rsidR="009D735C" w:rsidRPr="009E725A">
        <w:rPr>
          <w:rStyle w:val="CrossreferenceChar"/>
        </w:rPr>
        <w:fldChar w:fldCharType="end"/>
      </w:r>
      <w:r w:rsidR="009D735C">
        <w:rPr>
          <w:rFonts w:ascii="Times New Roman" w:hAnsi="Times New Roman" w:cs="Times New Roman"/>
          <w:sz w:val="24"/>
          <w:szCs w:val="24"/>
        </w:rPr>
        <w:t xml:space="preserve">). </w:t>
      </w:r>
      <w:r w:rsidR="009D735C" w:rsidRPr="00F83181">
        <w:rPr>
          <w:rFonts w:ascii="Times New Roman" w:hAnsi="Times New Roman" w:cs="Times New Roman"/>
          <w:sz w:val="24"/>
          <w:szCs w:val="24"/>
        </w:rPr>
        <w:t xml:space="preserve">Šī situācija </w:t>
      </w:r>
      <w:r w:rsidR="009D735C">
        <w:rPr>
          <w:rFonts w:ascii="Times New Roman" w:hAnsi="Times New Roman" w:cs="Times New Roman"/>
          <w:sz w:val="24"/>
          <w:szCs w:val="24"/>
        </w:rPr>
        <w:t xml:space="preserve">ir </w:t>
      </w:r>
      <w:r w:rsidR="009D735C" w:rsidRPr="00F83181">
        <w:rPr>
          <w:rFonts w:ascii="Times New Roman" w:hAnsi="Times New Roman" w:cs="Times New Roman"/>
          <w:sz w:val="24"/>
          <w:szCs w:val="24"/>
        </w:rPr>
        <w:t>loģiska no tāda viedokļa, ka šajās teritorijās tiek īstenoti projekti, kuri ir finansiāli ietilpīg</w:t>
      </w:r>
      <w:r w:rsidR="009D735C">
        <w:rPr>
          <w:rFonts w:ascii="Times New Roman" w:hAnsi="Times New Roman" w:cs="Times New Roman"/>
          <w:sz w:val="24"/>
          <w:szCs w:val="24"/>
        </w:rPr>
        <w:t>āki</w:t>
      </w:r>
      <w:r w:rsidR="009D735C" w:rsidRPr="00F83181">
        <w:rPr>
          <w:rFonts w:ascii="Times New Roman" w:hAnsi="Times New Roman" w:cs="Times New Roman"/>
          <w:sz w:val="24"/>
          <w:szCs w:val="24"/>
        </w:rPr>
        <w:t xml:space="preserve"> – līdz ar to pat ar zemu valsts budžeta dotācijas intensitāti kopējais izmaksātais valsts budžeta dotācijas apjoms ir ievērojams.</w:t>
      </w:r>
    </w:p>
    <w:p w:rsidR="009D735C" w:rsidRPr="00F83181" w:rsidRDefault="009D735C" w:rsidP="009D735C">
      <w:pPr>
        <w:pStyle w:val="NoSpacing"/>
        <w:jc w:val="both"/>
        <w:rPr>
          <w:rFonts w:ascii="Times New Roman" w:hAnsi="Times New Roman" w:cs="Times New Roman"/>
          <w:sz w:val="24"/>
          <w:szCs w:val="24"/>
        </w:rPr>
      </w:pPr>
    </w:p>
    <w:p w:rsidR="00521C31" w:rsidRDefault="00EE7B17" w:rsidP="00EE7B17">
      <w:pPr>
        <w:pStyle w:val="Caption"/>
        <w:rPr>
          <w:rFonts w:cs="Times New Roman"/>
          <w:b w:val="0"/>
          <w:szCs w:val="24"/>
        </w:rPr>
      </w:pPr>
      <w:bookmarkStart w:id="17" w:name="_Ref351038293"/>
      <w:bookmarkStart w:id="18" w:name="_Ref351046458"/>
      <w:r>
        <w:t xml:space="preserve">Tabula Nr. </w:t>
      </w:r>
      <w:r w:rsidR="004308D2">
        <w:fldChar w:fldCharType="begin"/>
      </w:r>
      <w:r w:rsidR="004308D2">
        <w:instrText xml:space="preserve"> SEQ Tabula_Nr. \* ARABIC </w:instrText>
      </w:r>
      <w:r w:rsidR="004308D2">
        <w:fldChar w:fldCharType="separate"/>
      </w:r>
      <w:r w:rsidR="000068F6">
        <w:rPr>
          <w:noProof/>
        </w:rPr>
        <w:t>7</w:t>
      </w:r>
      <w:r w:rsidR="004308D2">
        <w:rPr>
          <w:noProof/>
        </w:rPr>
        <w:fldChar w:fldCharType="end"/>
      </w:r>
      <w:bookmarkEnd w:id="17"/>
      <w:bookmarkEnd w:id="18"/>
    </w:p>
    <w:p w:rsidR="00382B88" w:rsidRPr="00382B88" w:rsidRDefault="00382B88" w:rsidP="00382B88">
      <w:pPr>
        <w:jc w:val="center"/>
        <w:rPr>
          <w:rFonts w:cs="Times New Roman"/>
          <w:b/>
          <w:szCs w:val="24"/>
        </w:rPr>
      </w:pPr>
      <w:r>
        <w:rPr>
          <w:rFonts w:cs="Times New Roman"/>
          <w:b/>
          <w:szCs w:val="24"/>
        </w:rPr>
        <w:t>Izmaksātais valsts budžeta dotācijas apmērs (2007-2012), Top 10 ES struktūrfondu un Kohēzijas fonda aktivitātes</w:t>
      </w:r>
    </w:p>
    <w:tbl>
      <w:tblPr>
        <w:tblStyle w:val="LightList-Accent3"/>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6113"/>
        <w:gridCol w:w="1611"/>
      </w:tblGrid>
      <w:tr w:rsidR="00521C31" w:rsidRPr="00521C31" w:rsidTr="00521C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pct"/>
            <w:noWrap/>
            <w:hideMark/>
          </w:tcPr>
          <w:p w:rsidR="00521C31" w:rsidRPr="00521C31" w:rsidRDefault="00521C31" w:rsidP="00B3049B">
            <w:pPr>
              <w:pStyle w:val="NoSpacing"/>
              <w:rPr>
                <w:rFonts w:ascii="Times New Roman" w:eastAsia="Times New Roman" w:hAnsi="Times New Roman" w:cs="Times New Roman"/>
              </w:rPr>
            </w:pPr>
            <w:r>
              <w:rPr>
                <w:rFonts w:ascii="Times New Roman" w:eastAsia="Times New Roman" w:hAnsi="Times New Roman" w:cs="Times New Roman"/>
              </w:rPr>
              <w:t>Nr.</w:t>
            </w:r>
          </w:p>
        </w:tc>
        <w:tc>
          <w:tcPr>
            <w:tcW w:w="3457" w:type="pct"/>
            <w:noWrap/>
            <w:hideMark/>
          </w:tcPr>
          <w:p w:rsidR="00521C31" w:rsidRPr="00521C31" w:rsidRDefault="00521C31" w:rsidP="00B3049B">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Aktivitāte/apakšaktivitāte</w:t>
            </w:r>
          </w:p>
        </w:tc>
        <w:tc>
          <w:tcPr>
            <w:tcW w:w="911" w:type="pct"/>
            <w:noWrap/>
            <w:hideMark/>
          </w:tcPr>
          <w:p w:rsidR="00521C31" w:rsidRPr="00521C31" w:rsidRDefault="00521C31" w:rsidP="00B3049B">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Summa</w:t>
            </w:r>
            <w:r>
              <w:rPr>
                <w:rFonts w:ascii="Times New Roman" w:eastAsia="Times New Roman" w:hAnsi="Times New Roman" w:cs="Times New Roman"/>
              </w:rPr>
              <w:t xml:space="preserve"> (LVL)</w:t>
            </w:r>
          </w:p>
        </w:tc>
      </w:tr>
      <w:tr w:rsidR="00521C31" w:rsidRPr="00521C31" w:rsidTr="00521C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pct"/>
            <w:tcBorders>
              <w:top w:val="none" w:sz="0" w:space="0" w:color="auto"/>
              <w:left w:val="none" w:sz="0" w:space="0" w:color="auto"/>
              <w:bottom w:val="none" w:sz="0" w:space="0" w:color="auto"/>
            </w:tcBorders>
            <w:noWrap/>
            <w:hideMark/>
          </w:tcPr>
          <w:p w:rsidR="00521C31" w:rsidRPr="00521C31" w:rsidRDefault="00521C31" w:rsidP="00B3049B">
            <w:pPr>
              <w:pStyle w:val="NoSpacing"/>
              <w:rPr>
                <w:rFonts w:ascii="Times New Roman" w:eastAsia="Times New Roman" w:hAnsi="Times New Roman" w:cs="Times New Roman"/>
              </w:rPr>
            </w:pPr>
            <w:r w:rsidRPr="00521C31">
              <w:rPr>
                <w:rFonts w:ascii="Times New Roman" w:eastAsia="Times New Roman" w:hAnsi="Times New Roman" w:cs="Times New Roman"/>
              </w:rPr>
              <w:t>3.6.1.1.</w:t>
            </w:r>
          </w:p>
        </w:tc>
        <w:tc>
          <w:tcPr>
            <w:tcW w:w="3457" w:type="pct"/>
            <w:tcBorders>
              <w:top w:val="none" w:sz="0" w:space="0" w:color="auto"/>
              <w:bottom w:val="none" w:sz="0" w:space="0" w:color="auto"/>
            </w:tcBorders>
            <w:noWrap/>
            <w:hideMark/>
          </w:tcPr>
          <w:p w:rsidR="00521C31" w:rsidRPr="00521C31" w:rsidRDefault="00521C31" w:rsidP="00B3049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Nacionālas un reģionālas nozīmes attīstības centru izaugsmes veicināšana līdzsvarotai valsts attīstībai</w:t>
            </w:r>
          </w:p>
        </w:tc>
        <w:tc>
          <w:tcPr>
            <w:tcW w:w="911" w:type="pct"/>
            <w:tcBorders>
              <w:top w:val="none" w:sz="0" w:space="0" w:color="auto"/>
              <w:bottom w:val="none" w:sz="0" w:space="0" w:color="auto"/>
              <w:right w:val="none" w:sz="0" w:space="0" w:color="auto"/>
            </w:tcBorders>
            <w:noWrap/>
            <w:hideMark/>
          </w:tcPr>
          <w:p w:rsidR="00521C31" w:rsidRPr="00521C31" w:rsidRDefault="00521C31" w:rsidP="00B3049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Pr="00521C31">
              <w:rPr>
                <w:rFonts w:ascii="Times New Roman" w:eastAsia="Times New Roman" w:hAnsi="Times New Roman" w:cs="Times New Roman"/>
              </w:rPr>
              <w:t xml:space="preserve"> 6 378 316 </w:t>
            </w:r>
          </w:p>
        </w:tc>
      </w:tr>
      <w:tr w:rsidR="00521C31" w:rsidRPr="00521C31" w:rsidTr="00521C31">
        <w:trPr>
          <w:trHeight w:val="300"/>
        </w:trPr>
        <w:tc>
          <w:tcPr>
            <w:cnfStyle w:val="001000000000" w:firstRow="0" w:lastRow="0" w:firstColumn="1" w:lastColumn="0" w:oddVBand="0" w:evenVBand="0" w:oddHBand="0" w:evenHBand="0" w:firstRowFirstColumn="0" w:firstRowLastColumn="0" w:lastRowFirstColumn="0" w:lastRowLastColumn="0"/>
            <w:tcW w:w="632" w:type="pct"/>
            <w:noWrap/>
            <w:hideMark/>
          </w:tcPr>
          <w:p w:rsidR="00521C31" w:rsidRPr="00521C31" w:rsidRDefault="00521C31" w:rsidP="00B3049B">
            <w:pPr>
              <w:pStyle w:val="NoSpacing"/>
              <w:rPr>
                <w:rFonts w:ascii="Times New Roman" w:eastAsia="Times New Roman" w:hAnsi="Times New Roman" w:cs="Times New Roman"/>
              </w:rPr>
            </w:pPr>
            <w:r w:rsidRPr="00521C31">
              <w:rPr>
                <w:rFonts w:ascii="Times New Roman" w:eastAsia="Times New Roman" w:hAnsi="Times New Roman" w:cs="Times New Roman"/>
              </w:rPr>
              <w:t>3.2.1.2.</w:t>
            </w:r>
          </w:p>
        </w:tc>
        <w:tc>
          <w:tcPr>
            <w:tcW w:w="3457" w:type="pct"/>
            <w:noWrap/>
            <w:hideMark/>
          </w:tcPr>
          <w:p w:rsidR="00521C31" w:rsidRPr="00521C31" w:rsidRDefault="00521C31" w:rsidP="00B3049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Tranzītielu sakārtošana pilsētu teritorijās</w:t>
            </w:r>
          </w:p>
        </w:tc>
        <w:tc>
          <w:tcPr>
            <w:tcW w:w="911" w:type="pct"/>
            <w:noWrap/>
            <w:hideMark/>
          </w:tcPr>
          <w:p w:rsidR="00521C31" w:rsidRPr="00521C31" w:rsidRDefault="00521C31" w:rsidP="00B3049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Pr="00521C31">
              <w:rPr>
                <w:rFonts w:ascii="Times New Roman" w:eastAsia="Times New Roman" w:hAnsi="Times New Roman" w:cs="Times New Roman"/>
              </w:rPr>
              <w:t xml:space="preserve">1 901 599 </w:t>
            </w:r>
          </w:p>
        </w:tc>
      </w:tr>
      <w:tr w:rsidR="00521C31" w:rsidRPr="00521C31" w:rsidTr="00521C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pct"/>
            <w:noWrap/>
            <w:hideMark/>
          </w:tcPr>
          <w:p w:rsidR="00521C31" w:rsidRPr="00521C31" w:rsidRDefault="00521C31" w:rsidP="00B3049B">
            <w:pPr>
              <w:pStyle w:val="NoSpacing"/>
              <w:rPr>
                <w:rFonts w:ascii="Times New Roman" w:eastAsia="Times New Roman" w:hAnsi="Times New Roman" w:cs="Times New Roman"/>
              </w:rPr>
            </w:pPr>
            <w:r w:rsidRPr="00521C31">
              <w:rPr>
                <w:rFonts w:ascii="Times New Roman" w:eastAsia="Times New Roman" w:hAnsi="Times New Roman" w:cs="Times New Roman"/>
              </w:rPr>
              <w:t>3.3.1.5.</w:t>
            </w:r>
          </w:p>
        </w:tc>
        <w:tc>
          <w:tcPr>
            <w:tcW w:w="3457" w:type="pct"/>
            <w:noWrap/>
            <w:hideMark/>
          </w:tcPr>
          <w:p w:rsidR="00521C31" w:rsidRPr="00521C31" w:rsidRDefault="00521C31" w:rsidP="00B3049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Pilsētu infrastruktūras uzlabojumi sasaistei ar TEN-T</w:t>
            </w:r>
          </w:p>
        </w:tc>
        <w:tc>
          <w:tcPr>
            <w:tcW w:w="911" w:type="pct"/>
            <w:noWrap/>
            <w:hideMark/>
          </w:tcPr>
          <w:p w:rsidR="00521C31" w:rsidRPr="00521C31" w:rsidRDefault="00521C31" w:rsidP="00B3049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Pr="00521C31">
              <w:rPr>
                <w:rFonts w:ascii="Times New Roman" w:eastAsia="Times New Roman" w:hAnsi="Times New Roman" w:cs="Times New Roman"/>
              </w:rPr>
              <w:t xml:space="preserve">   971 614 </w:t>
            </w:r>
          </w:p>
        </w:tc>
      </w:tr>
      <w:tr w:rsidR="00521C31" w:rsidRPr="00521C31" w:rsidTr="00521C31">
        <w:trPr>
          <w:trHeight w:val="300"/>
        </w:trPr>
        <w:tc>
          <w:tcPr>
            <w:cnfStyle w:val="001000000000" w:firstRow="0" w:lastRow="0" w:firstColumn="1" w:lastColumn="0" w:oddVBand="0" w:evenVBand="0" w:oddHBand="0" w:evenHBand="0" w:firstRowFirstColumn="0" w:firstRowLastColumn="0" w:lastRowFirstColumn="0" w:lastRowLastColumn="0"/>
            <w:tcW w:w="632" w:type="pct"/>
            <w:noWrap/>
            <w:hideMark/>
          </w:tcPr>
          <w:p w:rsidR="00521C31" w:rsidRPr="00521C31" w:rsidRDefault="00521C31" w:rsidP="00B3049B">
            <w:pPr>
              <w:pStyle w:val="NoSpacing"/>
              <w:rPr>
                <w:rFonts w:ascii="Times New Roman" w:eastAsia="Times New Roman" w:hAnsi="Times New Roman" w:cs="Times New Roman"/>
              </w:rPr>
            </w:pPr>
            <w:r w:rsidRPr="00521C31">
              <w:rPr>
                <w:rFonts w:ascii="Times New Roman" w:eastAsia="Times New Roman" w:hAnsi="Times New Roman" w:cs="Times New Roman"/>
              </w:rPr>
              <w:t>3.1.3.1.</w:t>
            </w:r>
          </w:p>
        </w:tc>
        <w:tc>
          <w:tcPr>
            <w:tcW w:w="3457" w:type="pct"/>
            <w:noWrap/>
            <w:hideMark/>
          </w:tcPr>
          <w:p w:rsidR="00521C31" w:rsidRPr="00521C31" w:rsidRDefault="00521C31" w:rsidP="00B3049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Kvalitatīvai dabaszinātņu apguvei atbilstošas materiālās bāzes nodrošināšana</w:t>
            </w:r>
          </w:p>
        </w:tc>
        <w:tc>
          <w:tcPr>
            <w:tcW w:w="911" w:type="pct"/>
            <w:noWrap/>
            <w:hideMark/>
          </w:tcPr>
          <w:p w:rsidR="00521C31" w:rsidRPr="00521C31" w:rsidRDefault="00521C31" w:rsidP="00B3049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Pr="00521C31">
              <w:rPr>
                <w:rFonts w:ascii="Times New Roman" w:eastAsia="Times New Roman" w:hAnsi="Times New Roman" w:cs="Times New Roman"/>
              </w:rPr>
              <w:t xml:space="preserve">  952 967 </w:t>
            </w:r>
          </w:p>
        </w:tc>
      </w:tr>
      <w:tr w:rsidR="00521C31" w:rsidRPr="00521C31" w:rsidTr="00521C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pct"/>
            <w:noWrap/>
            <w:hideMark/>
          </w:tcPr>
          <w:p w:rsidR="00521C31" w:rsidRPr="00521C31" w:rsidRDefault="00521C31" w:rsidP="00B3049B">
            <w:pPr>
              <w:pStyle w:val="NoSpacing"/>
              <w:rPr>
                <w:rFonts w:ascii="Times New Roman" w:eastAsia="Times New Roman" w:hAnsi="Times New Roman" w:cs="Times New Roman"/>
              </w:rPr>
            </w:pPr>
            <w:r w:rsidRPr="00521C31">
              <w:rPr>
                <w:rFonts w:ascii="Times New Roman" w:eastAsia="Times New Roman" w:hAnsi="Times New Roman" w:cs="Times New Roman"/>
              </w:rPr>
              <w:t>3.1.4.3.</w:t>
            </w:r>
          </w:p>
        </w:tc>
        <w:tc>
          <w:tcPr>
            <w:tcW w:w="3457" w:type="pct"/>
            <w:noWrap/>
            <w:hideMark/>
          </w:tcPr>
          <w:p w:rsidR="00521C31" w:rsidRPr="00521C31" w:rsidRDefault="00521C31" w:rsidP="00B3049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Pirms</w:t>
            </w:r>
            <w:r w:rsidR="00E30FCD">
              <w:rPr>
                <w:rFonts w:ascii="Times New Roman" w:eastAsia="Times New Roman" w:hAnsi="Times New Roman" w:cs="Times New Roman"/>
              </w:rPr>
              <w:t>s</w:t>
            </w:r>
            <w:r w:rsidRPr="00521C31">
              <w:rPr>
                <w:rFonts w:ascii="Times New Roman" w:eastAsia="Times New Roman" w:hAnsi="Times New Roman" w:cs="Times New Roman"/>
              </w:rPr>
              <w:t>kolas izglītības iestāžu infrastruktūras attīstība nacionālās un reģionālās attīstības centros</w:t>
            </w:r>
          </w:p>
        </w:tc>
        <w:tc>
          <w:tcPr>
            <w:tcW w:w="911" w:type="pct"/>
            <w:noWrap/>
            <w:hideMark/>
          </w:tcPr>
          <w:p w:rsidR="00521C31" w:rsidRPr="00521C31" w:rsidRDefault="00521C31" w:rsidP="00B3049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Pr="00521C31">
              <w:rPr>
                <w:rFonts w:ascii="Times New Roman" w:eastAsia="Times New Roman" w:hAnsi="Times New Roman" w:cs="Times New Roman"/>
              </w:rPr>
              <w:t xml:space="preserve">  924 986 </w:t>
            </w:r>
          </w:p>
        </w:tc>
      </w:tr>
      <w:tr w:rsidR="00521C31" w:rsidRPr="00521C31" w:rsidTr="00521C31">
        <w:trPr>
          <w:trHeight w:val="300"/>
        </w:trPr>
        <w:tc>
          <w:tcPr>
            <w:cnfStyle w:val="001000000000" w:firstRow="0" w:lastRow="0" w:firstColumn="1" w:lastColumn="0" w:oddVBand="0" w:evenVBand="0" w:oddHBand="0" w:evenHBand="0" w:firstRowFirstColumn="0" w:firstRowLastColumn="0" w:lastRowFirstColumn="0" w:lastRowLastColumn="0"/>
            <w:tcW w:w="632" w:type="pct"/>
            <w:noWrap/>
            <w:hideMark/>
          </w:tcPr>
          <w:p w:rsidR="00521C31" w:rsidRPr="00521C31" w:rsidRDefault="00521C31" w:rsidP="00B3049B">
            <w:pPr>
              <w:pStyle w:val="NoSpacing"/>
              <w:rPr>
                <w:rFonts w:ascii="Times New Roman" w:eastAsia="Times New Roman" w:hAnsi="Times New Roman" w:cs="Times New Roman"/>
              </w:rPr>
            </w:pPr>
            <w:r w:rsidRPr="00521C31">
              <w:rPr>
                <w:rFonts w:ascii="Times New Roman" w:eastAsia="Times New Roman" w:hAnsi="Times New Roman" w:cs="Times New Roman"/>
              </w:rPr>
              <w:t>3.3.1.3.</w:t>
            </w:r>
          </w:p>
        </w:tc>
        <w:tc>
          <w:tcPr>
            <w:tcW w:w="3457" w:type="pct"/>
            <w:noWrap/>
            <w:hideMark/>
          </w:tcPr>
          <w:p w:rsidR="00521C31" w:rsidRPr="00521C31" w:rsidRDefault="00521C31" w:rsidP="00B3049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 xml:space="preserve">Lielo ostu infrastruktūras attīstība </w:t>
            </w:r>
            <w:r w:rsidR="00AB0648">
              <w:rPr>
                <w:rFonts w:ascii="Times New Roman" w:eastAsia="Times New Roman" w:hAnsi="Times New Roman" w:cs="Times New Roman"/>
              </w:rPr>
              <w:t>„</w:t>
            </w:r>
            <w:r w:rsidRPr="00521C31">
              <w:rPr>
                <w:rFonts w:ascii="Times New Roman" w:eastAsia="Times New Roman" w:hAnsi="Times New Roman" w:cs="Times New Roman"/>
              </w:rPr>
              <w:t>Jūras maģistrāļu</w:t>
            </w:r>
            <w:r w:rsidR="00AB0648">
              <w:rPr>
                <w:rFonts w:ascii="Times New Roman" w:eastAsia="Times New Roman" w:hAnsi="Times New Roman" w:cs="Times New Roman"/>
              </w:rPr>
              <w:t>”</w:t>
            </w:r>
            <w:r w:rsidRPr="00521C31">
              <w:rPr>
                <w:rFonts w:ascii="Times New Roman" w:eastAsia="Times New Roman" w:hAnsi="Times New Roman" w:cs="Times New Roman"/>
              </w:rPr>
              <w:t xml:space="preserve"> ietvaros</w:t>
            </w:r>
          </w:p>
        </w:tc>
        <w:tc>
          <w:tcPr>
            <w:tcW w:w="911" w:type="pct"/>
            <w:noWrap/>
            <w:hideMark/>
          </w:tcPr>
          <w:p w:rsidR="00521C31" w:rsidRPr="00521C31" w:rsidRDefault="00521C31" w:rsidP="00B3049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Pr="00521C31">
              <w:rPr>
                <w:rFonts w:ascii="Times New Roman" w:eastAsia="Times New Roman" w:hAnsi="Times New Roman" w:cs="Times New Roman"/>
              </w:rPr>
              <w:t xml:space="preserve"> 461 186 </w:t>
            </w:r>
          </w:p>
        </w:tc>
      </w:tr>
      <w:tr w:rsidR="00521C31" w:rsidRPr="00521C31" w:rsidTr="00521C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pct"/>
            <w:noWrap/>
            <w:hideMark/>
          </w:tcPr>
          <w:p w:rsidR="00521C31" w:rsidRPr="00521C31" w:rsidRDefault="00521C31" w:rsidP="00B3049B">
            <w:pPr>
              <w:pStyle w:val="NoSpacing"/>
              <w:rPr>
                <w:rFonts w:ascii="Times New Roman" w:eastAsia="Times New Roman" w:hAnsi="Times New Roman" w:cs="Times New Roman"/>
              </w:rPr>
            </w:pPr>
            <w:r w:rsidRPr="00521C31">
              <w:rPr>
                <w:rFonts w:ascii="Times New Roman" w:eastAsia="Times New Roman" w:hAnsi="Times New Roman" w:cs="Times New Roman"/>
              </w:rPr>
              <w:t>3.2.1.3.1.</w:t>
            </w:r>
          </w:p>
        </w:tc>
        <w:tc>
          <w:tcPr>
            <w:tcW w:w="3457" w:type="pct"/>
            <w:noWrap/>
            <w:hideMark/>
          </w:tcPr>
          <w:p w:rsidR="00521C31" w:rsidRPr="00521C31" w:rsidRDefault="00521C31" w:rsidP="00B3049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Satiksmes drošības uzlabojumi apdzīvotās vietās ārpus Rīgas</w:t>
            </w:r>
          </w:p>
        </w:tc>
        <w:tc>
          <w:tcPr>
            <w:tcW w:w="911" w:type="pct"/>
            <w:noWrap/>
            <w:hideMark/>
          </w:tcPr>
          <w:p w:rsidR="00521C31" w:rsidRPr="00521C31" w:rsidRDefault="00521C31" w:rsidP="00B3049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Pr="00521C31">
              <w:rPr>
                <w:rFonts w:ascii="Times New Roman" w:eastAsia="Times New Roman" w:hAnsi="Times New Roman" w:cs="Times New Roman"/>
              </w:rPr>
              <w:t xml:space="preserve"> 384 312 </w:t>
            </w:r>
          </w:p>
        </w:tc>
      </w:tr>
      <w:tr w:rsidR="00521C31" w:rsidRPr="00521C31" w:rsidTr="00521C31">
        <w:trPr>
          <w:trHeight w:val="300"/>
        </w:trPr>
        <w:tc>
          <w:tcPr>
            <w:cnfStyle w:val="001000000000" w:firstRow="0" w:lastRow="0" w:firstColumn="1" w:lastColumn="0" w:oddVBand="0" w:evenVBand="0" w:oddHBand="0" w:evenHBand="0" w:firstRowFirstColumn="0" w:firstRowLastColumn="0" w:lastRowFirstColumn="0" w:lastRowLastColumn="0"/>
            <w:tcW w:w="632" w:type="pct"/>
            <w:noWrap/>
            <w:hideMark/>
          </w:tcPr>
          <w:p w:rsidR="00521C31" w:rsidRPr="00521C31" w:rsidRDefault="00521C31" w:rsidP="00B3049B">
            <w:pPr>
              <w:pStyle w:val="NoSpacing"/>
              <w:rPr>
                <w:rFonts w:ascii="Times New Roman" w:eastAsia="Times New Roman" w:hAnsi="Times New Roman" w:cs="Times New Roman"/>
              </w:rPr>
            </w:pPr>
            <w:r w:rsidRPr="00521C31">
              <w:rPr>
                <w:rFonts w:ascii="Times New Roman" w:eastAsia="Times New Roman" w:hAnsi="Times New Roman" w:cs="Times New Roman"/>
              </w:rPr>
              <w:t>3.4.3.1.</w:t>
            </w:r>
          </w:p>
        </w:tc>
        <w:tc>
          <w:tcPr>
            <w:tcW w:w="3457" w:type="pct"/>
            <w:noWrap/>
            <w:hideMark/>
          </w:tcPr>
          <w:p w:rsidR="00521C31" w:rsidRPr="00521C31" w:rsidRDefault="00521C31" w:rsidP="00B3049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Nacionālas un reģionālas nozīmes daudzfunkcionālu centru izveide</w:t>
            </w:r>
          </w:p>
        </w:tc>
        <w:tc>
          <w:tcPr>
            <w:tcW w:w="911" w:type="pct"/>
            <w:noWrap/>
            <w:hideMark/>
          </w:tcPr>
          <w:p w:rsidR="00521C31" w:rsidRPr="00521C31" w:rsidRDefault="00521C31" w:rsidP="00B3049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21C31">
              <w:rPr>
                <w:rFonts w:ascii="Times New Roman" w:eastAsia="Times New Roman" w:hAnsi="Times New Roman" w:cs="Times New Roman"/>
              </w:rPr>
              <w:t xml:space="preserve">            367 903 </w:t>
            </w:r>
          </w:p>
        </w:tc>
      </w:tr>
      <w:tr w:rsidR="00B96EBD" w:rsidRPr="00521C31" w:rsidTr="00521C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pct"/>
            <w:noWrap/>
          </w:tcPr>
          <w:p w:rsidR="00B96EBD" w:rsidRPr="00521C31" w:rsidRDefault="00B96EBD" w:rsidP="00B3049B">
            <w:pPr>
              <w:pStyle w:val="NoSpacing"/>
              <w:rPr>
                <w:rFonts w:ascii="Times New Roman" w:eastAsia="Times New Roman" w:hAnsi="Times New Roman" w:cs="Times New Roman"/>
              </w:rPr>
            </w:pPr>
            <w:r w:rsidRPr="00B96EBD">
              <w:rPr>
                <w:rFonts w:ascii="Times New Roman" w:eastAsia="Times New Roman" w:hAnsi="Times New Roman" w:cs="Times New Roman"/>
              </w:rPr>
              <w:t>3.4.2.1.1.</w:t>
            </w:r>
          </w:p>
        </w:tc>
        <w:tc>
          <w:tcPr>
            <w:tcW w:w="3457" w:type="pct"/>
            <w:noWrap/>
          </w:tcPr>
          <w:p w:rsidR="00B96EBD" w:rsidRPr="00521C31" w:rsidRDefault="00B96EBD" w:rsidP="00B3049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6EBD">
              <w:rPr>
                <w:rFonts w:ascii="Times New Roman" w:eastAsia="Times New Roman" w:hAnsi="Times New Roman" w:cs="Times New Roman"/>
              </w:rPr>
              <w:t>Valsts nozīmes pilsētbūvniecības pieminekļu saglabāšana, atjaunošana un infrastruktūras pielāgošana tūrisma produkta attīstība</w:t>
            </w:r>
          </w:p>
        </w:tc>
        <w:tc>
          <w:tcPr>
            <w:tcW w:w="911" w:type="pct"/>
            <w:noWrap/>
          </w:tcPr>
          <w:p w:rsidR="00B96EBD" w:rsidRPr="00521C31" w:rsidRDefault="00B96EBD" w:rsidP="00B96EBD">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96EBD">
              <w:rPr>
                <w:rFonts w:ascii="Times New Roman" w:eastAsia="Times New Roman" w:hAnsi="Times New Roman" w:cs="Times New Roman"/>
              </w:rPr>
              <w:t>218 505</w:t>
            </w:r>
          </w:p>
        </w:tc>
      </w:tr>
      <w:tr w:rsidR="00B96EBD" w:rsidRPr="00521C31" w:rsidTr="00521C31">
        <w:trPr>
          <w:trHeight w:val="300"/>
        </w:trPr>
        <w:tc>
          <w:tcPr>
            <w:cnfStyle w:val="001000000000" w:firstRow="0" w:lastRow="0" w:firstColumn="1" w:lastColumn="0" w:oddVBand="0" w:evenVBand="0" w:oddHBand="0" w:evenHBand="0" w:firstRowFirstColumn="0" w:firstRowLastColumn="0" w:lastRowFirstColumn="0" w:lastRowLastColumn="0"/>
            <w:tcW w:w="632" w:type="pct"/>
            <w:noWrap/>
          </w:tcPr>
          <w:p w:rsidR="00B96EBD" w:rsidRPr="00521C31" w:rsidRDefault="00B96EBD" w:rsidP="00B3049B">
            <w:pPr>
              <w:pStyle w:val="NoSpacing"/>
              <w:rPr>
                <w:rFonts w:ascii="Times New Roman" w:eastAsia="Times New Roman" w:hAnsi="Times New Roman" w:cs="Times New Roman"/>
              </w:rPr>
            </w:pPr>
            <w:r w:rsidRPr="00B96EBD">
              <w:rPr>
                <w:rFonts w:ascii="Times New Roman" w:eastAsia="Times New Roman" w:hAnsi="Times New Roman" w:cs="Times New Roman"/>
              </w:rPr>
              <w:t>3.5.1.1.</w:t>
            </w:r>
          </w:p>
        </w:tc>
        <w:tc>
          <w:tcPr>
            <w:tcW w:w="3457" w:type="pct"/>
            <w:noWrap/>
          </w:tcPr>
          <w:p w:rsidR="00B96EBD" w:rsidRPr="00521C31" w:rsidRDefault="00B96EBD" w:rsidP="00B3049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6EBD">
              <w:rPr>
                <w:rFonts w:ascii="Times New Roman" w:eastAsia="Times New Roman" w:hAnsi="Times New Roman" w:cs="Times New Roman"/>
              </w:rPr>
              <w:t>Ūdenssaimniecības infrastruktūras attīstība aglomerācijās ar cilvēku ekvivalentu lielāku par 2000</w:t>
            </w:r>
          </w:p>
        </w:tc>
        <w:tc>
          <w:tcPr>
            <w:tcW w:w="911" w:type="pct"/>
            <w:noWrap/>
          </w:tcPr>
          <w:p w:rsidR="00B96EBD" w:rsidRPr="00521C31" w:rsidRDefault="00B96EBD" w:rsidP="00B96EBD">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96EBD">
              <w:rPr>
                <w:rFonts w:ascii="Times New Roman" w:eastAsia="Times New Roman" w:hAnsi="Times New Roman" w:cs="Times New Roman"/>
              </w:rPr>
              <w:t>172 710</w:t>
            </w:r>
          </w:p>
        </w:tc>
      </w:tr>
    </w:tbl>
    <w:p w:rsidR="00F83181" w:rsidRDefault="00F83181" w:rsidP="005A1782">
      <w:pPr>
        <w:rPr>
          <w:rFonts w:cs="Times New Roman"/>
          <w:szCs w:val="24"/>
        </w:rPr>
      </w:pPr>
    </w:p>
    <w:p w:rsidR="00F83181" w:rsidRDefault="00D77660" w:rsidP="00FB375C">
      <w:pPr>
        <w:spacing w:line="240" w:lineRule="auto"/>
        <w:rPr>
          <w:rFonts w:cs="Times New Roman"/>
          <w:szCs w:val="24"/>
        </w:rPr>
      </w:pPr>
      <w:r>
        <w:rPr>
          <w:rFonts w:cs="Times New Roman"/>
          <w:szCs w:val="24"/>
        </w:rPr>
        <w:lastRenderedPageBreak/>
        <w:t>Taču tas</w:t>
      </w:r>
      <w:r w:rsidR="00CD0821">
        <w:rPr>
          <w:rFonts w:cs="Times New Roman"/>
          <w:szCs w:val="24"/>
        </w:rPr>
        <w:t xml:space="preserve"> ir pretrunā ar valsts budžeta dotā</w:t>
      </w:r>
      <w:r w:rsidR="00541DE5">
        <w:rPr>
          <w:rFonts w:cs="Times New Roman"/>
          <w:szCs w:val="24"/>
        </w:rPr>
        <w:t>cijas piešķiršanas kopējo mērķi</w:t>
      </w:r>
      <w:r w:rsidR="00CD0821">
        <w:rPr>
          <w:rFonts w:cs="Times New Roman"/>
          <w:szCs w:val="24"/>
        </w:rPr>
        <w:t xml:space="preserve"> – atbalstu vairāk saņem vājākas pašvaldības, kuras iegūst no šāda mehānisma. Analīze liecina, ka ieguvēji no šāda mehānisma ir tieši attīstības centri (vai </w:t>
      </w:r>
      <w:r w:rsidR="00E30FCD">
        <w:rPr>
          <w:rFonts w:cs="Times New Roman"/>
          <w:szCs w:val="24"/>
        </w:rPr>
        <w:t xml:space="preserve">tiem </w:t>
      </w:r>
      <w:r w:rsidR="00CD0821">
        <w:rPr>
          <w:rFonts w:cs="Times New Roman"/>
          <w:szCs w:val="24"/>
        </w:rPr>
        <w:t>pieguļošie novadi)</w:t>
      </w:r>
      <w:r w:rsidR="00E30FCD">
        <w:rPr>
          <w:rFonts w:cs="Times New Roman"/>
          <w:szCs w:val="24"/>
        </w:rPr>
        <w:t>,</w:t>
      </w:r>
      <w:r w:rsidR="00CD0821">
        <w:rPr>
          <w:rFonts w:cs="Times New Roman"/>
          <w:szCs w:val="24"/>
        </w:rPr>
        <w:t xml:space="preserve"> nevis lauku novadi.</w:t>
      </w:r>
    </w:p>
    <w:p w:rsidR="00255364" w:rsidRDefault="00255364" w:rsidP="00FB375C">
      <w:pPr>
        <w:spacing w:line="240" w:lineRule="auto"/>
        <w:rPr>
          <w:rFonts w:cs="Times New Roman"/>
          <w:szCs w:val="24"/>
        </w:rPr>
      </w:pPr>
      <w:r>
        <w:rPr>
          <w:rFonts w:cs="Times New Roman"/>
          <w:szCs w:val="24"/>
        </w:rPr>
        <w:t xml:space="preserve">Līdz ar to rūpīgi jāizvērtē, vai nākamajā plānošanas periodā valsts budžeta </w:t>
      </w:r>
      <w:r w:rsidR="00E30FCD">
        <w:rPr>
          <w:rFonts w:cs="Times New Roman"/>
          <w:szCs w:val="24"/>
        </w:rPr>
        <w:t xml:space="preserve">dotāciju vajadzētu </w:t>
      </w:r>
      <w:r>
        <w:rPr>
          <w:rFonts w:cs="Times New Roman"/>
          <w:szCs w:val="24"/>
        </w:rPr>
        <w:t xml:space="preserve">saņemt </w:t>
      </w:r>
      <w:r w:rsidR="00E30FCD">
        <w:rPr>
          <w:rFonts w:cs="Times New Roman"/>
          <w:szCs w:val="24"/>
        </w:rPr>
        <w:t xml:space="preserve">visām pašvaldībām </w:t>
      </w:r>
      <w:r>
        <w:rPr>
          <w:rFonts w:cs="Times New Roman"/>
          <w:szCs w:val="24"/>
        </w:rPr>
        <w:t>bez izņēmuma, kā arī to</w:t>
      </w:r>
      <w:r w:rsidR="00E30FCD">
        <w:rPr>
          <w:rFonts w:cs="Times New Roman"/>
          <w:szCs w:val="24"/>
        </w:rPr>
        <w:t>,</w:t>
      </w:r>
      <w:r>
        <w:rPr>
          <w:rFonts w:cs="Times New Roman"/>
          <w:szCs w:val="24"/>
        </w:rPr>
        <w:t xml:space="preserve"> vai valsts budžeta dotācijai paredzētos valsts budžeta līdzekļus mērķtiecīgāk nebūtu realizēt kā tieša veida valsts budžeta finansētu atbalstu attiecībā uz konkrētām teritorijām un atbalsta jomām.</w:t>
      </w:r>
    </w:p>
    <w:p w:rsidR="00255364" w:rsidRDefault="00255364" w:rsidP="00255364">
      <w:pPr>
        <w:rPr>
          <w:rFonts w:cs="Times New Roman"/>
          <w:b/>
          <w:szCs w:val="24"/>
        </w:rPr>
      </w:pPr>
    </w:p>
    <w:p w:rsidR="00255364" w:rsidRDefault="00255364" w:rsidP="00AB0648">
      <w:pPr>
        <w:jc w:val="right"/>
        <w:rPr>
          <w:rFonts w:cs="Times New Roman"/>
          <w:b/>
          <w:szCs w:val="24"/>
        </w:rPr>
      </w:pPr>
    </w:p>
    <w:p w:rsidR="00255364" w:rsidRDefault="00255364" w:rsidP="00AB0648">
      <w:pPr>
        <w:jc w:val="right"/>
        <w:rPr>
          <w:rFonts w:cs="Times New Roman"/>
          <w:b/>
          <w:szCs w:val="24"/>
        </w:rPr>
      </w:pPr>
    </w:p>
    <w:p w:rsidR="00255364" w:rsidRDefault="00255364" w:rsidP="00AB0648">
      <w:pPr>
        <w:jc w:val="right"/>
        <w:rPr>
          <w:rFonts w:cs="Times New Roman"/>
          <w:b/>
          <w:szCs w:val="24"/>
        </w:rPr>
      </w:pPr>
    </w:p>
    <w:p w:rsidR="00255364" w:rsidRDefault="00255364" w:rsidP="00AB0648">
      <w:pPr>
        <w:jc w:val="right"/>
        <w:rPr>
          <w:rFonts w:cs="Times New Roman"/>
          <w:b/>
          <w:szCs w:val="24"/>
        </w:rPr>
      </w:pPr>
    </w:p>
    <w:p w:rsidR="00255364" w:rsidRDefault="00255364" w:rsidP="00AB0648">
      <w:pPr>
        <w:jc w:val="right"/>
        <w:rPr>
          <w:rFonts w:cs="Times New Roman"/>
          <w:b/>
          <w:szCs w:val="24"/>
        </w:rPr>
      </w:pPr>
    </w:p>
    <w:p w:rsidR="00255364" w:rsidRDefault="00255364" w:rsidP="00AB0648">
      <w:pPr>
        <w:jc w:val="right"/>
        <w:rPr>
          <w:rFonts w:cs="Times New Roman"/>
          <w:b/>
          <w:szCs w:val="24"/>
        </w:rPr>
      </w:pPr>
    </w:p>
    <w:p w:rsidR="00255364" w:rsidRDefault="00255364" w:rsidP="00AB0648">
      <w:pPr>
        <w:jc w:val="right"/>
        <w:rPr>
          <w:rFonts w:cs="Times New Roman"/>
          <w:b/>
          <w:szCs w:val="24"/>
        </w:rPr>
      </w:pPr>
    </w:p>
    <w:p w:rsidR="00255364" w:rsidRDefault="00255364" w:rsidP="00AB0648">
      <w:pPr>
        <w:jc w:val="right"/>
        <w:rPr>
          <w:rFonts w:cs="Times New Roman"/>
          <w:b/>
          <w:szCs w:val="24"/>
        </w:rPr>
        <w:sectPr w:rsidR="00255364" w:rsidSect="000453C3">
          <w:headerReference w:type="default" r:id="rId15"/>
          <w:footerReference w:type="default" r:id="rId16"/>
          <w:footerReference w:type="first" r:id="rId17"/>
          <w:pgSz w:w="11906" w:h="16838"/>
          <w:pgMar w:top="1440" w:right="1800" w:bottom="1440" w:left="1800" w:header="708" w:footer="708" w:gutter="0"/>
          <w:cols w:space="708"/>
          <w:titlePg/>
          <w:docGrid w:linePitch="360"/>
        </w:sectPr>
      </w:pPr>
    </w:p>
    <w:p w:rsidR="00F83181" w:rsidRPr="00AB0648" w:rsidRDefault="00EE7B17" w:rsidP="00EE7B17">
      <w:pPr>
        <w:pStyle w:val="Caption"/>
        <w:rPr>
          <w:rFonts w:cs="Times New Roman"/>
          <w:b w:val="0"/>
          <w:szCs w:val="24"/>
        </w:rPr>
      </w:pPr>
      <w:bookmarkStart w:id="19" w:name="_Ref351038341"/>
      <w:r>
        <w:lastRenderedPageBreak/>
        <w:t xml:space="preserve">Attēls Nr. </w:t>
      </w:r>
      <w:r w:rsidR="004308D2">
        <w:fldChar w:fldCharType="begin"/>
      </w:r>
      <w:r w:rsidR="004308D2">
        <w:instrText xml:space="preserve"> SEQ Attēls_Nr. \* ARABIC </w:instrText>
      </w:r>
      <w:r w:rsidR="004308D2">
        <w:fldChar w:fldCharType="separate"/>
      </w:r>
      <w:r w:rsidR="000068F6">
        <w:rPr>
          <w:noProof/>
        </w:rPr>
        <w:t>3</w:t>
      </w:r>
      <w:r w:rsidR="004308D2">
        <w:rPr>
          <w:noProof/>
        </w:rPr>
        <w:fldChar w:fldCharType="end"/>
      </w:r>
      <w:bookmarkEnd w:id="19"/>
    </w:p>
    <w:p w:rsidR="00F83181" w:rsidRDefault="00B96EBD" w:rsidP="00255364">
      <w:pPr>
        <w:ind w:left="851"/>
        <w:rPr>
          <w:rFonts w:cs="Times New Roman"/>
          <w:szCs w:val="24"/>
        </w:rPr>
      </w:pPr>
      <w:r>
        <w:rPr>
          <w:rFonts w:cs="Times New Roman"/>
          <w:noProof/>
          <w:szCs w:val="24"/>
        </w:rPr>
        <w:drawing>
          <wp:inline distT="0" distB="0" distL="0" distR="0">
            <wp:extent cx="7917180" cy="48106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D_infozin_final2.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376" cy="4814976"/>
                    </a:xfrm>
                    <a:prstGeom prst="rect">
                      <a:avLst/>
                    </a:prstGeom>
                  </pic:spPr>
                </pic:pic>
              </a:graphicData>
            </a:graphic>
          </wp:inline>
        </w:drawing>
      </w:r>
    </w:p>
    <w:p w:rsidR="00E30FCD" w:rsidRDefault="00255364" w:rsidP="00FB375C">
      <w:pPr>
        <w:jc w:val="center"/>
        <w:rPr>
          <w:rFonts w:cs="Times New Roman"/>
          <w:b/>
        </w:rPr>
      </w:pPr>
      <w:r w:rsidRPr="00FB375C">
        <w:rPr>
          <w:rFonts w:cs="Times New Roman"/>
          <w:b/>
        </w:rPr>
        <w:t>Izmaksātās valsts budžeta dotācijas apmērs (2007-2012) uz 1</w:t>
      </w:r>
      <w:r w:rsidR="00E30FCD" w:rsidRPr="00FB375C">
        <w:rPr>
          <w:rFonts w:cs="Times New Roman"/>
          <w:b/>
        </w:rPr>
        <w:t xml:space="preserve"> </w:t>
      </w:r>
      <w:r w:rsidRPr="00FB375C">
        <w:rPr>
          <w:rFonts w:cs="Times New Roman"/>
          <w:b/>
        </w:rPr>
        <w:t>iedz.</w:t>
      </w:r>
      <w:r w:rsidR="0035238E" w:rsidRPr="00FB375C">
        <w:rPr>
          <w:rFonts w:cs="Times New Roman"/>
          <w:b/>
        </w:rPr>
        <w:t xml:space="preserve"> (iedz.</w:t>
      </w:r>
      <w:r w:rsidR="00E30FCD">
        <w:rPr>
          <w:rFonts w:cs="Times New Roman"/>
          <w:b/>
        </w:rPr>
        <w:t xml:space="preserve"> </w:t>
      </w:r>
      <w:r w:rsidR="0035238E" w:rsidRPr="00FB375C">
        <w:rPr>
          <w:rFonts w:cs="Times New Roman"/>
          <w:b/>
        </w:rPr>
        <w:t>skaits uz 01.01.2013., PMLP).</w:t>
      </w:r>
    </w:p>
    <w:p w:rsidR="002D0AAB" w:rsidRPr="00FB375C" w:rsidRDefault="00255364" w:rsidP="00FB375C">
      <w:pPr>
        <w:jc w:val="center"/>
        <w:rPr>
          <w:rFonts w:cs="Times New Roman"/>
          <w:b/>
        </w:rPr>
        <w:sectPr w:rsidR="002D0AAB" w:rsidRPr="00FB375C" w:rsidSect="00255364">
          <w:pgSz w:w="16838" w:h="11906" w:orient="landscape" w:code="9"/>
          <w:pgMar w:top="567" w:right="567" w:bottom="567" w:left="567" w:header="709" w:footer="709" w:gutter="0"/>
          <w:cols w:space="708"/>
          <w:docGrid w:linePitch="360"/>
        </w:sectPr>
      </w:pPr>
      <w:r w:rsidRPr="00FB375C">
        <w:rPr>
          <w:rFonts w:cs="Times New Roman"/>
          <w:b/>
        </w:rPr>
        <w:t>VARAM veidota karte, izmantojot Latvia GIS 10.0</w:t>
      </w:r>
    </w:p>
    <w:p w:rsidR="00A115AB" w:rsidRDefault="00CC5F6B" w:rsidP="00CC5F6B">
      <w:pPr>
        <w:pStyle w:val="Heading2"/>
      </w:pPr>
      <w:bookmarkStart w:id="20" w:name="_Toc356232370"/>
      <w:r>
        <w:lastRenderedPageBreak/>
        <w:t>2</w:t>
      </w:r>
      <w:r w:rsidR="00C55F59">
        <w:t>.</w:t>
      </w:r>
      <w:r>
        <w:t xml:space="preserve">2. </w:t>
      </w:r>
      <w:r w:rsidR="0031657C">
        <w:t>Teritorijas attīstības indeksa izmantošana</w:t>
      </w:r>
      <w:r w:rsidR="00514680">
        <w:t xml:space="preserve"> Eiropas Savienības fondu</w:t>
      </w:r>
      <w:r>
        <w:t xml:space="preserve"> un ārvalstu finanšu instrumentu</w:t>
      </w:r>
      <w:r w:rsidR="00514680">
        <w:t xml:space="preserve"> projektu vērtēšanā</w:t>
      </w:r>
      <w:r w:rsidR="00CF6B14">
        <w:rPr>
          <w:rStyle w:val="FootnoteReference"/>
        </w:rPr>
        <w:footnoteReference w:id="22"/>
      </w:r>
      <w:bookmarkEnd w:id="20"/>
    </w:p>
    <w:p w:rsidR="0048774D" w:rsidRDefault="0048774D" w:rsidP="00FB375C">
      <w:pPr>
        <w:spacing w:line="240" w:lineRule="auto"/>
        <w:rPr>
          <w:rFonts w:cs="Times New Roman"/>
          <w:bCs/>
          <w:szCs w:val="24"/>
        </w:rPr>
      </w:pPr>
      <w:r>
        <w:rPr>
          <w:rFonts w:cs="Times New Roman"/>
          <w:szCs w:val="24"/>
        </w:rPr>
        <w:t xml:space="preserve">Teritorijas attīstības indekss ļoti plaši tiek pielietots Eiropas Savienības fondu projektu vērtēšanā. </w:t>
      </w:r>
      <w:r>
        <w:rPr>
          <w:rFonts w:cs="Times New Roman"/>
          <w:bCs/>
          <w:szCs w:val="24"/>
        </w:rPr>
        <w:t>Tas tiek lietots kā kritērijs,</w:t>
      </w:r>
      <w:r w:rsidRPr="00A03DF4">
        <w:rPr>
          <w:rFonts w:cs="Times New Roman"/>
          <w:bCs/>
          <w:szCs w:val="24"/>
        </w:rPr>
        <w:t xml:space="preserve"> vērtējot valsts pārvaldes iestāžu vai privātā sektora īstenotus Eiropas Savienības struktūrfondu, Kohēzijas fonda, Eiropas  Lauksaimniecības fonda lauku attīstībai, Eiropas Zivsaimniecības fonda</w:t>
      </w:r>
      <w:r w:rsidR="0035238E">
        <w:rPr>
          <w:rFonts w:cs="Times New Roman"/>
          <w:bCs/>
          <w:szCs w:val="24"/>
        </w:rPr>
        <w:t xml:space="preserve">, </w:t>
      </w:r>
      <w:r w:rsidR="00F0214A">
        <w:rPr>
          <w:rFonts w:cs="Times New Roman"/>
          <w:bCs/>
          <w:szCs w:val="24"/>
        </w:rPr>
        <w:t xml:space="preserve">citu </w:t>
      </w:r>
      <w:r w:rsidR="0035238E">
        <w:rPr>
          <w:rFonts w:cs="Times New Roman"/>
          <w:bCs/>
          <w:szCs w:val="24"/>
        </w:rPr>
        <w:t xml:space="preserve">ārvalstu finanšu </w:t>
      </w:r>
      <w:r w:rsidR="00F0214A">
        <w:rPr>
          <w:rFonts w:cs="Times New Roman"/>
          <w:bCs/>
          <w:szCs w:val="24"/>
        </w:rPr>
        <w:t>instrumentu</w:t>
      </w:r>
      <w:r w:rsidR="00F0214A" w:rsidRPr="00A03DF4">
        <w:rPr>
          <w:rFonts w:cs="Times New Roman"/>
          <w:bCs/>
          <w:szCs w:val="24"/>
        </w:rPr>
        <w:t xml:space="preserve">  </w:t>
      </w:r>
      <w:r w:rsidRPr="00A03DF4">
        <w:rPr>
          <w:rFonts w:cs="Times New Roman"/>
          <w:bCs/>
          <w:szCs w:val="24"/>
        </w:rPr>
        <w:t>projektus un dodot noteiktu punktu skaitu (jo zemāks indekss, jo lielāks punktu skaits) atkarībā no projekta īs</w:t>
      </w:r>
      <w:r w:rsidR="0035238E">
        <w:rPr>
          <w:rFonts w:cs="Times New Roman"/>
          <w:bCs/>
          <w:szCs w:val="24"/>
        </w:rPr>
        <w:t>tenošanas vietas (pašvaldības). V</w:t>
      </w:r>
      <w:r w:rsidRPr="00A03DF4">
        <w:rPr>
          <w:rFonts w:cs="Times New Roman"/>
          <w:bCs/>
          <w:szCs w:val="24"/>
        </w:rPr>
        <w:t>ai arī teritorijas attīstības indeksa vērtības par projekta īstenošanas vietu (pašvaldību) ir kā papildus kritērijs vienāda projektu novērtējuma gadījumā (priekšrocības ir teritorijai ar zemāku indeksa vērtību)</w:t>
      </w:r>
      <w:r>
        <w:rPr>
          <w:rFonts w:cs="Times New Roman"/>
          <w:bCs/>
          <w:szCs w:val="24"/>
        </w:rPr>
        <w:t>. Galven</w:t>
      </w:r>
      <w:r w:rsidR="00F0214A">
        <w:rPr>
          <w:rFonts w:cs="Times New Roman"/>
          <w:bCs/>
          <w:szCs w:val="24"/>
        </w:rPr>
        <w:t xml:space="preserve">ais mērķis </w:t>
      </w:r>
      <w:r>
        <w:rPr>
          <w:rFonts w:cs="Times New Roman"/>
          <w:bCs/>
          <w:szCs w:val="24"/>
        </w:rPr>
        <w:t>indeksa pielietošanai šādā veidā ir veicināt līdzsvarotu teritoriju attīstību.</w:t>
      </w:r>
    </w:p>
    <w:p w:rsidR="0048774D" w:rsidRDefault="0048774D" w:rsidP="00FB375C">
      <w:pPr>
        <w:spacing w:line="240" w:lineRule="auto"/>
        <w:rPr>
          <w:rFonts w:cs="Times New Roman"/>
          <w:bCs/>
          <w:szCs w:val="24"/>
        </w:rPr>
      </w:pPr>
      <w:r>
        <w:rPr>
          <w:rFonts w:cs="Times New Roman"/>
          <w:bCs/>
          <w:szCs w:val="24"/>
        </w:rPr>
        <w:t>Zemā</w:t>
      </w:r>
      <w:r w:rsidR="005B6893">
        <w:rPr>
          <w:rFonts w:cs="Times New Roman"/>
          <w:bCs/>
          <w:szCs w:val="24"/>
        </w:rPr>
        <w:t>k ir sniegts kopsavilkums</w:t>
      </w:r>
      <w:r>
        <w:rPr>
          <w:rFonts w:cs="Times New Roman"/>
          <w:bCs/>
          <w:szCs w:val="24"/>
        </w:rPr>
        <w:t>, izvērtējot teritorijas attīstības indeksa pielietošanu projektu vērtēšanā</w:t>
      </w:r>
      <w:r w:rsidR="0035238E">
        <w:rPr>
          <w:rFonts w:cs="Times New Roman"/>
          <w:bCs/>
          <w:szCs w:val="24"/>
        </w:rPr>
        <w:t>. Tika secināts, ka teritorijas attīstības</w:t>
      </w:r>
      <w:r w:rsidR="00A20C0F">
        <w:rPr>
          <w:rFonts w:cs="Times New Roman"/>
          <w:bCs/>
          <w:szCs w:val="24"/>
        </w:rPr>
        <w:t xml:space="preserve"> indekss tiek lietots 22 uz 2013.gada 11.martu</w:t>
      </w:r>
      <w:r w:rsidR="0035238E">
        <w:rPr>
          <w:rFonts w:cs="Times New Roman"/>
          <w:bCs/>
          <w:szCs w:val="24"/>
        </w:rPr>
        <w:t xml:space="preserve"> spēkā esošos </w:t>
      </w:r>
      <w:r w:rsidR="001974CC">
        <w:rPr>
          <w:rFonts w:cs="Times New Roman"/>
          <w:bCs/>
          <w:szCs w:val="24"/>
        </w:rPr>
        <w:t>MK</w:t>
      </w:r>
      <w:r w:rsidR="0035238E">
        <w:rPr>
          <w:rFonts w:cs="Times New Roman"/>
          <w:bCs/>
          <w:szCs w:val="24"/>
        </w:rPr>
        <w:t xml:space="preserve"> noteikumos, kas nosaka attiecīgo Eiropas Savienības fondu vai ārvalstu finanšu instrumentu aktivitāšu vai pasākumu ieviešanas kārtību. Analīzē tika iekļauti gan tie gadījumi, kur projektu pieteikumu iesniegšana jau noslēgusies, gan </w:t>
      </w:r>
      <w:r w:rsidR="00F0214A">
        <w:rPr>
          <w:rFonts w:cs="Times New Roman"/>
          <w:bCs/>
          <w:szCs w:val="24"/>
        </w:rPr>
        <w:t xml:space="preserve">tie, kur </w:t>
      </w:r>
      <w:r w:rsidR="0035238E">
        <w:rPr>
          <w:rFonts w:cs="Times New Roman"/>
          <w:bCs/>
          <w:szCs w:val="24"/>
        </w:rPr>
        <w:t>turpinās. D</w:t>
      </w:r>
      <w:r>
        <w:rPr>
          <w:rFonts w:cs="Times New Roman"/>
          <w:bCs/>
          <w:szCs w:val="24"/>
        </w:rPr>
        <w:t>etalizēta analīze</w:t>
      </w:r>
      <w:r w:rsidR="0035238E">
        <w:rPr>
          <w:rFonts w:cs="Times New Roman"/>
          <w:bCs/>
          <w:szCs w:val="24"/>
        </w:rPr>
        <w:t xml:space="preserve"> par katru indeksa lietošanas gadījumu konkrēto </w:t>
      </w:r>
      <w:r w:rsidR="001974CC">
        <w:rPr>
          <w:rFonts w:cs="Times New Roman"/>
          <w:bCs/>
          <w:szCs w:val="24"/>
        </w:rPr>
        <w:t>MK</w:t>
      </w:r>
      <w:r w:rsidR="0035238E">
        <w:rPr>
          <w:rFonts w:cs="Times New Roman"/>
          <w:bCs/>
          <w:szCs w:val="24"/>
        </w:rPr>
        <w:t xml:space="preserve"> noteikumu ietvaros</w:t>
      </w:r>
      <w:r>
        <w:rPr>
          <w:rFonts w:cs="Times New Roman"/>
          <w:bCs/>
          <w:szCs w:val="24"/>
        </w:rPr>
        <w:t xml:space="preserve"> ir sniegta</w:t>
      </w:r>
      <w:r w:rsidR="0035238E">
        <w:rPr>
          <w:rFonts w:cs="Times New Roman"/>
          <w:bCs/>
          <w:szCs w:val="24"/>
        </w:rPr>
        <w:t xml:space="preserve"> </w:t>
      </w:r>
      <w:r w:rsidR="007A3D5F">
        <w:rPr>
          <w:rFonts w:cs="Times New Roman"/>
          <w:bCs/>
          <w:szCs w:val="24"/>
        </w:rPr>
        <w:t>1</w:t>
      </w:r>
      <w:r w:rsidR="0035238E">
        <w:rPr>
          <w:rFonts w:cs="Times New Roman"/>
          <w:bCs/>
          <w:szCs w:val="24"/>
        </w:rPr>
        <w:t>.</w:t>
      </w:r>
      <w:r w:rsidRPr="0035238E">
        <w:rPr>
          <w:rFonts w:cs="Times New Roman"/>
          <w:bCs/>
          <w:szCs w:val="24"/>
        </w:rPr>
        <w:t>pielikumā</w:t>
      </w:r>
      <w:r w:rsidR="005B6893">
        <w:rPr>
          <w:rFonts w:cs="Times New Roman"/>
          <w:bCs/>
          <w:szCs w:val="24"/>
        </w:rPr>
        <w:t>.</w:t>
      </w:r>
    </w:p>
    <w:p w:rsidR="0048774D" w:rsidRPr="00543FFF" w:rsidRDefault="00CC5F6B" w:rsidP="00CC5F6B">
      <w:pPr>
        <w:pStyle w:val="Heading3"/>
      </w:pPr>
      <w:bookmarkStart w:id="21" w:name="_Toc356232371"/>
      <w:r>
        <w:t>2.2.1.</w:t>
      </w:r>
      <w:r w:rsidR="0048774D" w:rsidRPr="00543FFF">
        <w:t>Teritorijas attīstības indeksa izmantošana projektu vērtēšanā, piešķirot noteiktu punktu skaitu</w:t>
      </w:r>
      <w:bookmarkEnd w:id="21"/>
    </w:p>
    <w:p w:rsidR="0048774D" w:rsidRPr="0048774D" w:rsidRDefault="0048774D" w:rsidP="00FB375C">
      <w:pPr>
        <w:spacing w:line="240" w:lineRule="auto"/>
        <w:rPr>
          <w:rFonts w:cs="Times New Roman"/>
          <w:szCs w:val="24"/>
        </w:rPr>
      </w:pPr>
      <w:r w:rsidRPr="0048774D">
        <w:rPr>
          <w:rFonts w:cs="Times New Roman"/>
          <w:szCs w:val="24"/>
        </w:rPr>
        <w:t xml:space="preserve">1) </w:t>
      </w:r>
      <w:r w:rsidR="009B26CB">
        <w:rPr>
          <w:rFonts w:cs="Times New Roman"/>
          <w:szCs w:val="24"/>
        </w:rPr>
        <w:t xml:space="preserve">Projektu vērtēšanā punktu skaits tiek piešķirts, balstoties uz noteiktajiem teritorijas attīstības indeksa intervāliem. </w:t>
      </w:r>
      <w:r w:rsidRPr="0048774D">
        <w:rPr>
          <w:rFonts w:cs="Times New Roman"/>
          <w:szCs w:val="24"/>
        </w:rPr>
        <w:t>Nav novērojams, ka teritorijas attīstības indeksa intervālu noteikšanā būtu lietota vienota pieeja. Pat pie vienādu grupu skaita intervāli atšķiras. Iespējams</w:t>
      </w:r>
      <w:r w:rsidR="00F0214A">
        <w:rPr>
          <w:rFonts w:cs="Times New Roman"/>
          <w:szCs w:val="24"/>
        </w:rPr>
        <w:t>,</w:t>
      </w:r>
      <w:r w:rsidRPr="0048774D">
        <w:rPr>
          <w:rFonts w:cs="Times New Roman"/>
          <w:szCs w:val="24"/>
        </w:rPr>
        <w:t xml:space="preserve"> atbildīgās institūcijas tos ir veidojušas izrietoši no kādiem konkrētiem apsvērumiem saistībā ar aktivitātes ieviešanu, kā arī visticamāk ņemot vērā esošā brīža aktuālos indeksa aprēķinus. Taču indeksa interv</w:t>
      </w:r>
      <w:r w:rsidR="00B61C55">
        <w:rPr>
          <w:rFonts w:cs="Times New Roman"/>
          <w:szCs w:val="24"/>
        </w:rPr>
        <w:t>āliem ir jābūt universāliem, pielietojamiem katru gadu</w:t>
      </w:r>
      <w:r w:rsidRPr="0048774D">
        <w:rPr>
          <w:rFonts w:cs="Times New Roman"/>
          <w:szCs w:val="24"/>
        </w:rPr>
        <w:t>. Tādēļ nepieciešams izstrādāt metodiku par vienādu pieeju indeksu intervālu lietošanā.  Savulaik jau Reģionālās attīstības likumā (01.01.2008.</w:t>
      </w:r>
      <w:r w:rsidR="0035238E">
        <w:rPr>
          <w:rFonts w:cs="Times New Roman"/>
          <w:szCs w:val="24"/>
        </w:rPr>
        <w:t xml:space="preserve"> redakcijā) bija noteikts, ka </w:t>
      </w:r>
      <w:r w:rsidR="001974CC">
        <w:rPr>
          <w:rFonts w:cs="Times New Roman"/>
          <w:szCs w:val="24"/>
        </w:rPr>
        <w:t>MK</w:t>
      </w:r>
      <w:r w:rsidRPr="0048774D">
        <w:rPr>
          <w:rFonts w:cs="Times New Roman"/>
          <w:szCs w:val="24"/>
        </w:rPr>
        <w:t xml:space="preserve"> nosaka gan teritorijas attīstības indeksa vērtības, gan tā piemērošanas kārtību. </w:t>
      </w:r>
      <w:r w:rsidR="00D04C93">
        <w:rPr>
          <w:rFonts w:cs="Times New Roman"/>
          <w:szCs w:val="24"/>
        </w:rPr>
        <w:t>Pēdējo</w:t>
      </w:r>
      <w:r w:rsidR="00D04C93" w:rsidRPr="0048774D">
        <w:rPr>
          <w:rFonts w:cs="Times New Roman"/>
          <w:szCs w:val="24"/>
        </w:rPr>
        <w:t xml:space="preserve"> </w:t>
      </w:r>
      <w:r w:rsidRPr="0048774D">
        <w:rPr>
          <w:rFonts w:cs="Times New Roman"/>
          <w:szCs w:val="24"/>
        </w:rPr>
        <w:t xml:space="preserve">normu </w:t>
      </w:r>
      <w:r w:rsidR="00921105">
        <w:rPr>
          <w:rFonts w:cs="Times New Roman"/>
          <w:szCs w:val="24"/>
        </w:rPr>
        <w:t>vēlāk izslēdza</w:t>
      </w:r>
      <w:r w:rsidRPr="0048774D">
        <w:rPr>
          <w:rFonts w:cs="Times New Roman"/>
          <w:szCs w:val="24"/>
        </w:rPr>
        <w:t>.</w:t>
      </w:r>
    </w:p>
    <w:p w:rsidR="0048774D" w:rsidRPr="0048774D" w:rsidRDefault="00921105" w:rsidP="00FB375C">
      <w:pPr>
        <w:spacing w:line="240" w:lineRule="auto"/>
        <w:rPr>
          <w:rFonts w:cs="Times New Roman"/>
          <w:szCs w:val="24"/>
        </w:rPr>
      </w:pPr>
      <w:r>
        <w:rPr>
          <w:rFonts w:cs="Times New Roman"/>
          <w:szCs w:val="24"/>
        </w:rPr>
        <w:t xml:space="preserve">2) Lietojot indeksu projektu </w:t>
      </w:r>
      <w:r w:rsidR="0048774D" w:rsidRPr="0048774D">
        <w:rPr>
          <w:rFonts w:cs="Times New Roman"/>
          <w:szCs w:val="24"/>
        </w:rPr>
        <w:t>vērtēšanā</w:t>
      </w:r>
      <w:r w:rsidR="00354DB2">
        <w:rPr>
          <w:rFonts w:cs="Times New Roman"/>
          <w:szCs w:val="24"/>
        </w:rPr>
        <w:t xml:space="preserve">, vērtējot atbilstību </w:t>
      </w:r>
      <w:r>
        <w:rPr>
          <w:rFonts w:cs="Times New Roman"/>
          <w:szCs w:val="24"/>
        </w:rPr>
        <w:t>Eiropas Savienības struktūrfondu un Kohēzijas fonda</w:t>
      </w:r>
      <w:r w:rsidR="00354DB2">
        <w:rPr>
          <w:rFonts w:cs="Times New Roman"/>
          <w:szCs w:val="24"/>
        </w:rPr>
        <w:t xml:space="preserve"> horizontālajai prioritātei</w:t>
      </w:r>
      <w:r w:rsidR="0048774D" w:rsidRPr="0048774D">
        <w:rPr>
          <w:rFonts w:cs="Times New Roman"/>
          <w:szCs w:val="24"/>
        </w:rPr>
        <w:t xml:space="preserve"> „Teritoriju līdzsvarota attīstība”:</w:t>
      </w:r>
    </w:p>
    <w:p w:rsidR="0048774D" w:rsidRPr="005B6893" w:rsidRDefault="0048774D" w:rsidP="004C031C">
      <w:pPr>
        <w:pStyle w:val="ListParagraph"/>
        <w:numPr>
          <w:ilvl w:val="1"/>
          <w:numId w:val="11"/>
        </w:numPr>
      </w:pPr>
      <w:r w:rsidRPr="005B6893">
        <w:t>Kopumā var secināt, ka vairumā gadījumu</w:t>
      </w:r>
      <w:r w:rsidR="004C031C">
        <w:t xml:space="preserve"> (piemēram, </w:t>
      </w:r>
      <w:r w:rsidR="004C031C">
        <w:rPr>
          <w:bCs/>
        </w:rPr>
        <w:t>satiksmes drošības uzlabošana, daudzdzīvokļu māju siltumnoturības uzlabošana)</w:t>
      </w:r>
      <w:r w:rsidRPr="005B6893">
        <w:t xml:space="preserve"> teritorijas attīstības indeksa lietošana nebūtu vēlama, jo, izvērtējot aktivitāšu mērķus un ieviešanas nosacījumus, nebūtu jāvērtē, kurā teritorijā būtu labāk ieguldīt (sociālekonomiski attīstītā vai neattīstītā), turklāt atsevišķu nozaru specifikas </w:t>
      </w:r>
      <w:r w:rsidR="00F57622" w:rsidRPr="005B6893">
        <w:t xml:space="preserve">dēļ </w:t>
      </w:r>
      <w:r w:rsidR="004C031C">
        <w:t>(piemēram, stacionārās veselības aprūpes jomā attiecībā uz slimnīcu attīstību</w:t>
      </w:r>
      <w:r w:rsidRPr="005B6893">
        <w:t xml:space="preserve">) uz konkrēto </w:t>
      </w:r>
      <w:r w:rsidRPr="005B6893">
        <w:lastRenderedPageBreak/>
        <w:t>pašvaldības teritorijas attīstības indeksu nevar a</w:t>
      </w:r>
      <w:r w:rsidR="004C031C">
        <w:t>ttiecināt veicamos ieguldījumus, jo, piemēram, slimnīcu gadījumā tās apkalpo plašākas teritorijas</w:t>
      </w:r>
      <w:r w:rsidR="004C031C" w:rsidRPr="004C031C">
        <w:t xml:space="preserve"> ārpus pašvaldības robežām, kurā</w:t>
      </w:r>
      <w:r w:rsidR="004C031C">
        <w:t>s</w:t>
      </w:r>
      <w:r w:rsidR="004C031C" w:rsidRPr="004C031C">
        <w:t xml:space="preserve"> tā</w:t>
      </w:r>
      <w:r w:rsidR="004C031C">
        <w:t>s</w:t>
      </w:r>
      <w:r w:rsidR="004C031C" w:rsidRPr="004C031C">
        <w:t xml:space="preserve"> atrodas.</w:t>
      </w:r>
    </w:p>
    <w:p w:rsidR="0048774D" w:rsidRPr="005B6893" w:rsidRDefault="0048774D" w:rsidP="00654E9D">
      <w:pPr>
        <w:pStyle w:val="ListParagraph"/>
        <w:numPr>
          <w:ilvl w:val="1"/>
          <w:numId w:val="11"/>
        </w:numPr>
      </w:pPr>
      <w:r w:rsidRPr="005B6893">
        <w:t>Atsevišķos gadījumos tomēr var secināt, ka ieguldījumu teritoriāla diferenciācija ir vēlama. Tādā gadījumā, lai vērtētu ietekmi uz horizontālo prioritāti „Teritoriju līdzsvarota attīstība”, būtu nepieciešams izvēlēties alternatīvu rādītāju, vairāk atbilstošu aktivitāšu saturam, piemēram, „radītās darba vietas”</w:t>
      </w:r>
      <w:r w:rsidR="005A2EBD">
        <w:t>.</w:t>
      </w:r>
    </w:p>
    <w:p w:rsidR="0048774D" w:rsidRPr="005B6893" w:rsidRDefault="0048774D" w:rsidP="00026D90">
      <w:pPr>
        <w:pStyle w:val="ListParagraph"/>
        <w:numPr>
          <w:ilvl w:val="1"/>
          <w:numId w:val="11"/>
        </w:numPr>
      </w:pPr>
      <w:r w:rsidRPr="005B6893">
        <w:t>Atsevišķos gadījumos</w:t>
      </w:r>
      <w:r w:rsidR="004C031C">
        <w:t xml:space="preserve"> (piemēram, </w:t>
      </w:r>
      <w:r w:rsidR="004C031C" w:rsidRPr="004C60F6">
        <w:t>nacionālas un reģionālas nozīmes daudzfunkcionālu centru izveide</w:t>
      </w:r>
      <w:r w:rsidR="00026D90">
        <w:t>)</w:t>
      </w:r>
      <w:r w:rsidRPr="005B6893">
        <w:t xml:space="preserve"> teritorijas attīstības indeksa lietošana ir atbilstoša. Līdz ar to ir atbalstāma arī tā turpmāka lietošana, ja aktivitāšu mērķi ir tieši saistīti ar līdzsvarotas attīstības veicināšanu. Ņemot vērā, ka esošais teritorijas attīstības indekss no iekļauto rādītāju viedokļa ir n</w:t>
      </w:r>
      <w:r w:rsidR="00921105">
        <w:t>epilnīgs, tā lietošana ir ieteicama pēc tā pilnveidošanas</w:t>
      </w:r>
      <w:r w:rsidR="005A2EBD">
        <w:t>.</w:t>
      </w:r>
    </w:p>
    <w:p w:rsidR="0048774D" w:rsidRPr="005B6893" w:rsidRDefault="0048774D" w:rsidP="00654E9D">
      <w:pPr>
        <w:pStyle w:val="ListParagraph"/>
        <w:numPr>
          <w:ilvl w:val="1"/>
          <w:numId w:val="11"/>
        </w:numPr>
      </w:pPr>
      <w:r w:rsidRPr="005B6893">
        <w:t>Atsevišķos gadījumos</w:t>
      </w:r>
      <w:r w:rsidR="00026D90">
        <w:t xml:space="preserve"> (piemēram, </w:t>
      </w:r>
      <w:r w:rsidR="00026D90" w:rsidRPr="00026D90">
        <w:t>augstākās izglītības iestāžu telpu un iekārtu modernizēšana studiju programmu kvalitātes uzlabošanai</w:t>
      </w:r>
      <w:r w:rsidR="000D16E1">
        <w:t>)</w:t>
      </w:r>
      <w:r w:rsidRPr="005B6893">
        <w:t xml:space="preserve"> tiek lietots nevis projekta īstenošanas vietas (pašvaldības) teritorijas attīstības indekss, bet plānošanas reģiona</w:t>
      </w:r>
      <w:r w:rsidR="00921105">
        <w:t xml:space="preserve"> teritorijas attīstības</w:t>
      </w:r>
      <w:r w:rsidRPr="005B6893">
        <w:t xml:space="preserve"> indekss. Ņemot vērā, ka E</w:t>
      </w:r>
      <w:r w:rsidR="00921105">
        <w:t xml:space="preserve">iropas </w:t>
      </w:r>
      <w:r w:rsidRPr="005B6893">
        <w:t>S</w:t>
      </w:r>
      <w:r w:rsidR="00921105">
        <w:t>avienības</w:t>
      </w:r>
      <w:r w:rsidRPr="005B6893">
        <w:t xml:space="preserve"> fondu projektiem daudzos gadījumos ir reģionāla līmeņa ietekme (lai gan projekts tiek īstenots konkrētā pašvaldībā</w:t>
      </w:r>
      <w:r w:rsidR="000D16E1">
        <w:t>), nepieciešams izvērtēt vai atbilstošāka nebūtu</w:t>
      </w:r>
      <w:r w:rsidRPr="005B6893">
        <w:t xml:space="preserve"> plānošanas reģiona teritorijas attīstības</w:t>
      </w:r>
      <w:r w:rsidR="000D16E1">
        <w:t xml:space="preserve"> indeksa lietošana.</w:t>
      </w:r>
    </w:p>
    <w:p w:rsidR="0048774D" w:rsidRPr="005B6893" w:rsidRDefault="0048774D" w:rsidP="00654E9D">
      <w:pPr>
        <w:pStyle w:val="ListParagraph"/>
        <w:numPr>
          <w:ilvl w:val="1"/>
          <w:numId w:val="11"/>
        </w:numPr>
      </w:pPr>
      <w:r w:rsidRPr="005B6893">
        <w:t>Prakse rāda, ka maksimālais punktu skaits, ko var iegūt vērtēšanā, pielietojot kritēriju par teritorijas attīstības indeksu, nav ar būtisku īpatsvaru</w:t>
      </w:r>
      <w:r w:rsidR="00EC0DB5">
        <w:t xml:space="preserve"> projekta vērtēšanā</w:t>
      </w:r>
      <w:r w:rsidRPr="005B6893">
        <w:t xml:space="preserve">. Šādu pieeju var saglabāt arī turpmāk, ņemot vērā, ka prioritātei ir jābūt projektu izvērtēšanai </w:t>
      </w:r>
      <w:r w:rsidR="00E87FFC">
        <w:t>no specifiskās nozares viedokļa, piemēram,</w:t>
      </w:r>
      <w:r w:rsidR="00B04AF2">
        <w:t xml:space="preserve"> saistībā ar satiksmes drošības uzlabošanu lielāks punktu skaits tiek piešķirts kritērijiem saistītiem ar satiksmes drošību.</w:t>
      </w:r>
    </w:p>
    <w:p w:rsidR="009B26CB" w:rsidRPr="009B26CB" w:rsidRDefault="0048774D" w:rsidP="00FB375C">
      <w:pPr>
        <w:spacing w:line="240" w:lineRule="auto"/>
        <w:rPr>
          <w:rFonts w:cs="Times New Roman"/>
          <w:szCs w:val="24"/>
        </w:rPr>
      </w:pPr>
      <w:r w:rsidRPr="0048774D">
        <w:rPr>
          <w:rFonts w:cs="Times New Roman"/>
          <w:szCs w:val="24"/>
        </w:rPr>
        <w:t>3) Vērtējot projektus Eiropas Lauksaimniecības fondu lauku attīstībai ietvaros kopumā teritorijas attīstības indeksa lietošana ir atbalstāma, taču nepieciešams pārskatīt situāciju</w:t>
      </w:r>
      <w:r w:rsidR="00CF546C">
        <w:rPr>
          <w:rFonts w:cs="Times New Roman"/>
          <w:szCs w:val="24"/>
        </w:rPr>
        <w:t>,</w:t>
      </w:r>
      <w:r w:rsidRPr="0048774D">
        <w:rPr>
          <w:rFonts w:cs="Times New Roman"/>
          <w:szCs w:val="24"/>
        </w:rPr>
        <w:t xml:space="preserve"> vai teritorijas attīstības indeksam ir jābūt faktiski vienam no izšķirošajiem kritērijiem.</w:t>
      </w:r>
      <w:r w:rsidR="00B3049B">
        <w:rPr>
          <w:rFonts w:cs="Times New Roman"/>
          <w:szCs w:val="24"/>
        </w:rPr>
        <w:t xml:space="preserve"> Piemēram,</w:t>
      </w:r>
      <w:r w:rsidR="009B26CB">
        <w:rPr>
          <w:rFonts w:cs="Times New Roman"/>
          <w:szCs w:val="24"/>
        </w:rPr>
        <w:t xml:space="preserve"> </w:t>
      </w:r>
      <w:r w:rsidR="001974CC">
        <w:rPr>
          <w:rFonts w:cs="Times New Roman"/>
          <w:szCs w:val="24"/>
        </w:rPr>
        <w:t>MK</w:t>
      </w:r>
      <w:r w:rsidR="00A277A3">
        <w:rPr>
          <w:rFonts w:cs="Times New Roman"/>
          <w:szCs w:val="24"/>
        </w:rPr>
        <w:t xml:space="preserve"> 16.03.2010. noteikumi</w:t>
      </w:r>
      <w:r w:rsidR="00CF546C" w:rsidRPr="009B26CB">
        <w:rPr>
          <w:rFonts w:cs="Times New Roman"/>
          <w:szCs w:val="24"/>
        </w:rPr>
        <w:t xml:space="preserve"> </w:t>
      </w:r>
      <w:r w:rsidR="009B26CB" w:rsidRPr="009B26CB">
        <w:rPr>
          <w:rFonts w:cs="Times New Roman"/>
          <w:szCs w:val="24"/>
        </w:rPr>
        <w:t>Nr.</w:t>
      </w:r>
      <w:r w:rsidR="00B3049B" w:rsidRPr="009B26CB">
        <w:rPr>
          <w:rFonts w:cs="Times New Roman"/>
          <w:szCs w:val="24"/>
        </w:rPr>
        <w:t xml:space="preserve"> 268</w:t>
      </w:r>
      <w:r w:rsidR="009B26CB" w:rsidRPr="009B26CB">
        <w:rPr>
          <w:rFonts w:cs="Times New Roman"/>
          <w:szCs w:val="24"/>
        </w:rPr>
        <w:t xml:space="preserve"> „Valsts un Eiropas Savienības atbalsta piešķiršanas kārtība pasākuma „Atbalsts uzņēmumu radīšanai un attīstībai (ietverot ar lauksaimniecību nesaistītu darbību dažādošanu)” apakšpasākumam „Enerģijas ražošana no lauksaimnieciskas un mežsaimnieciskas izcelsmes biomasas””</w:t>
      </w:r>
      <w:r w:rsidR="009B26CB">
        <w:rPr>
          <w:rFonts w:cs="Times New Roman"/>
          <w:szCs w:val="24"/>
        </w:rPr>
        <w:t xml:space="preserve"> </w:t>
      </w:r>
      <w:r w:rsidR="00CF546C">
        <w:rPr>
          <w:rFonts w:cs="Times New Roman"/>
          <w:szCs w:val="24"/>
        </w:rPr>
        <w:t xml:space="preserve">nosaka, ka </w:t>
      </w:r>
      <w:r w:rsidR="009B26CB">
        <w:rPr>
          <w:rFonts w:cs="Times New Roman"/>
          <w:szCs w:val="24"/>
        </w:rPr>
        <w:t>projektu vērtēšanā ir tikai trīs kritēriji, no kuriem teritorijas attīstības indekss veido 30% no vērtējuma, turklāt indeksa intervālu sadalījums ir veidots tā, ka projekts, kas tiek īstenots teritorijā ar pozitīvu attīstības indeksu</w:t>
      </w:r>
      <w:r w:rsidR="00CF546C">
        <w:rPr>
          <w:rFonts w:cs="Times New Roman"/>
          <w:szCs w:val="24"/>
        </w:rPr>
        <w:t>,</w:t>
      </w:r>
      <w:r w:rsidR="009B26CB">
        <w:rPr>
          <w:rFonts w:cs="Times New Roman"/>
          <w:szCs w:val="24"/>
        </w:rPr>
        <w:t xml:space="preserve"> saņem 0 punktu vērtēšanā pie šī kritērija</w:t>
      </w:r>
      <w:r w:rsidR="00BD1470">
        <w:rPr>
          <w:rFonts w:cs="Times New Roman"/>
          <w:szCs w:val="24"/>
        </w:rPr>
        <w:t>. J</w:t>
      </w:r>
      <w:r w:rsidR="00BD1470" w:rsidRPr="00BD1470">
        <w:rPr>
          <w:rFonts w:cs="Times New Roman"/>
          <w:szCs w:val="24"/>
        </w:rPr>
        <w:t>a projekts</w:t>
      </w:r>
      <w:r w:rsidR="00BD1470">
        <w:rPr>
          <w:rFonts w:cs="Times New Roman"/>
          <w:szCs w:val="24"/>
        </w:rPr>
        <w:t>, piemēram,</w:t>
      </w:r>
      <w:r w:rsidR="00BD1470" w:rsidRPr="00BD1470">
        <w:rPr>
          <w:rFonts w:cs="Times New Roman"/>
          <w:szCs w:val="24"/>
        </w:rPr>
        <w:t xml:space="preserve"> </w:t>
      </w:r>
      <w:r w:rsidR="00873D6E">
        <w:rPr>
          <w:rFonts w:cs="Times New Roman"/>
          <w:szCs w:val="24"/>
        </w:rPr>
        <w:t>ne</w:t>
      </w:r>
      <w:r w:rsidR="00BD1470" w:rsidRPr="00BD1470">
        <w:rPr>
          <w:rFonts w:cs="Times New Roman"/>
          <w:szCs w:val="24"/>
        </w:rPr>
        <w:t>tiek īstenots Latgales reģionā, automātiski izredzes, ka projekts tiks akce</w:t>
      </w:r>
      <w:r w:rsidR="00BD1470">
        <w:rPr>
          <w:rFonts w:cs="Times New Roman"/>
          <w:szCs w:val="24"/>
        </w:rPr>
        <w:t>ptēts, ir būtiski samazinājušās (</w:t>
      </w:r>
      <w:r w:rsidR="00EE7B17" w:rsidRPr="009E725A">
        <w:rPr>
          <w:rStyle w:val="CrossreferenceChar"/>
        </w:rPr>
        <w:fldChar w:fldCharType="begin"/>
      </w:r>
      <w:r w:rsidR="00EE7B17" w:rsidRPr="009E725A">
        <w:rPr>
          <w:rStyle w:val="CrossreferenceChar"/>
        </w:rPr>
        <w:instrText xml:space="preserve"> REF _Ref351038400 \h </w:instrText>
      </w:r>
      <w:r w:rsidR="009E725A">
        <w:rPr>
          <w:rStyle w:val="CrossreferenceChar"/>
        </w:rPr>
        <w:instrText xml:space="preserve"> \* MERGEFORMAT </w:instrText>
      </w:r>
      <w:r w:rsidR="00EE7B17" w:rsidRPr="009E725A">
        <w:rPr>
          <w:rStyle w:val="CrossreferenceChar"/>
        </w:rPr>
      </w:r>
      <w:r w:rsidR="00EE7B17" w:rsidRPr="009E725A">
        <w:rPr>
          <w:rStyle w:val="CrossreferenceChar"/>
        </w:rPr>
        <w:fldChar w:fldCharType="separate"/>
      </w:r>
      <w:r w:rsidR="000068F6" w:rsidRPr="000068F6">
        <w:rPr>
          <w:rStyle w:val="CrossreferenceChar"/>
        </w:rPr>
        <w:t>Attēls Nr. 4</w:t>
      </w:r>
      <w:r w:rsidR="00EE7B17" w:rsidRPr="009E725A">
        <w:rPr>
          <w:rStyle w:val="CrossreferenceChar"/>
        </w:rPr>
        <w:fldChar w:fldCharType="end"/>
      </w:r>
      <w:r w:rsidR="00543FFF">
        <w:rPr>
          <w:rFonts w:cs="Times New Roman"/>
          <w:szCs w:val="24"/>
        </w:rPr>
        <w:t>).</w:t>
      </w:r>
    </w:p>
    <w:p w:rsidR="00B3049B" w:rsidRPr="00B3049B" w:rsidRDefault="00B3049B" w:rsidP="00B3049B">
      <w:pPr>
        <w:rPr>
          <w:rFonts w:cs="Times New Roman"/>
          <w:b/>
          <w:szCs w:val="24"/>
        </w:rPr>
      </w:pPr>
    </w:p>
    <w:p w:rsidR="00BD1470" w:rsidRDefault="00BD1470" w:rsidP="00BD1470">
      <w:pPr>
        <w:jc w:val="right"/>
        <w:rPr>
          <w:rFonts w:cs="Times New Roman"/>
          <w:b/>
          <w:color w:val="C00000"/>
          <w:szCs w:val="24"/>
        </w:rPr>
        <w:sectPr w:rsidR="00BD1470" w:rsidSect="0035238E">
          <w:pgSz w:w="11906" w:h="16838" w:code="9"/>
          <w:pgMar w:top="1440" w:right="1797" w:bottom="1440" w:left="1797" w:header="709" w:footer="709" w:gutter="0"/>
          <w:cols w:space="708"/>
          <w:docGrid w:linePitch="360"/>
        </w:sectPr>
      </w:pPr>
    </w:p>
    <w:p w:rsidR="002431AC" w:rsidRDefault="00EE7B17" w:rsidP="00EE7B17">
      <w:pPr>
        <w:pStyle w:val="Caption"/>
        <w:rPr>
          <w:rFonts w:cs="Times New Roman"/>
          <w:b w:val="0"/>
          <w:szCs w:val="24"/>
        </w:rPr>
      </w:pPr>
      <w:bookmarkStart w:id="22" w:name="_Ref351038400"/>
      <w:r>
        <w:lastRenderedPageBreak/>
        <w:t xml:space="preserve">Attēls Nr. </w:t>
      </w:r>
      <w:r w:rsidR="004308D2">
        <w:fldChar w:fldCharType="begin"/>
      </w:r>
      <w:r w:rsidR="004308D2">
        <w:instrText xml:space="preserve"> SEQ Attēls_Nr. \* ARABIC </w:instrText>
      </w:r>
      <w:r w:rsidR="004308D2">
        <w:fldChar w:fldCharType="separate"/>
      </w:r>
      <w:r w:rsidR="000068F6">
        <w:rPr>
          <w:noProof/>
        </w:rPr>
        <w:t>4</w:t>
      </w:r>
      <w:r w:rsidR="004308D2">
        <w:rPr>
          <w:noProof/>
        </w:rPr>
        <w:fldChar w:fldCharType="end"/>
      </w:r>
      <w:bookmarkEnd w:id="22"/>
    </w:p>
    <w:p w:rsidR="002431AC" w:rsidRDefault="00711A7F" w:rsidP="002431AC">
      <w:pPr>
        <w:ind w:left="851"/>
        <w:rPr>
          <w:rFonts w:cs="Times New Roman"/>
          <w:b/>
          <w:szCs w:val="24"/>
        </w:rPr>
      </w:pPr>
      <w:r>
        <w:rPr>
          <w:rFonts w:cs="Times New Roman"/>
          <w:b/>
          <w:noProof/>
          <w:szCs w:val="24"/>
        </w:rPr>
        <w:drawing>
          <wp:inline distT="0" distB="0" distL="0" distR="0" wp14:anchorId="520DB028" wp14:editId="722BC346">
            <wp:extent cx="7627620" cy="4634662"/>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_TAI.pielietosana.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64448" cy="4657039"/>
                    </a:xfrm>
                    <a:prstGeom prst="rect">
                      <a:avLst/>
                    </a:prstGeom>
                    <a:ln>
                      <a:solidFill>
                        <a:schemeClr val="accent1"/>
                      </a:solidFill>
                    </a:ln>
                  </pic:spPr>
                </pic:pic>
              </a:graphicData>
            </a:graphic>
          </wp:inline>
        </w:drawing>
      </w:r>
    </w:p>
    <w:p w:rsidR="000A719A" w:rsidRDefault="002431AC" w:rsidP="00FB375C">
      <w:pPr>
        <w:jc w:val="center"/>
        <w:rPr>
          <w:rFonts w:cs="Times New Roman"/>
          <w:b/>
        </w:rPr>
      </w:pPr>
      <w:r w:rsidRPr="00FB375C">
        <w:rPr>
          <w:rFonts w:cs="Times New Roman"/>
          <w:b/>
        </w:rPr>
        <w:t>Projektu vērtēšanā iegūstamo punktu skaits (0 vai 20), lietojot teritorijas attīstības līmeņa izmaiņu indeksu (2011.g.dati). Republikas pilsētās un pārējās pilsētās (punktveida apzīmējums kartē) ar iedzīvotāju skaitu virs 5000 nevar veikt ieguldījumu.</w:t>
      </w:r>
    </w:p>
    <w:p w:rsidR="002D0AAB" w:rsidRPr="00FB375C" w:rsidRDefault="002431AC" w:rsidP="00FB375C">
      <w:pPr>
        <w:jc w:val="center"/>
        <w:rPr>
          <w:rFonts w:cs="Times New Roman"/>
          <w:b/>
        </w:rPr>
        <w:sectPr w:rsidR="002D0AAB" w:rsidRPr="00FB375C" w:rsidSect="002431AC">
          <w:pgSz w:w="16838" w:h="11906" w:orient="landscape" w:code="9"/>
          <w:pgMar w:top="567" w:right="567" w:bottom="567" w:left="567" w:header="709" w:footer="709" w:gutter="0"/>
          <w:cols w:space="708"/>
          <w:docGrid w:linePitch="360"/>
        </w:sectPr>
      </w:pPr>
      <w:r w:rsidRPr="00FB375C">
        <w:rPr>
          <w:rFonts w:cs="Times New Roman"/>
          <w:b/>
        </w:rPr>
        <w:t>VARAM veidota karte, izmantojot Latvia GIS 10.0</w:t>
      </w:r>
    </w:p>
    <w:p w:rsidR="0048774D" w:rsidRPr="00543FFF" w:rsidRDefault="00590BB7" w:rsidP="00590BB7">
      <w:pPr>
        <w:pStyle w:val="Heading3"/>
      </w:pPr>
      <w:bookmarkStart w:id="23" w:name="_Toc356232372"/>
      <w:r>
        <w:lastRenderedPageBreak/>
        <w:t>2.2.2.</w:t>
      </w:r>
      <w:r w:rsidR="0048774D" w:rsidRPr="00543FFF">
        <w:t>Teritorijas attīstības indeksa</w:t>
      </w:r>
      <w:r w:rsidR="000F0A64">
        <w:t xml:space="preserve"> </w:t>
      </w:r>
      <w:r w:rsidR="0048774D" w:rsidRPr="00543FFF">
        <w:t xml:space="preserve">kā </w:t>
      </w:r>
      <w:r w:rsidR="000F0A64" w:rsidRPr="00543FFF">
        <w:t>izšķiroš</w:t>
      </w:r>
      <w:r w:rsidR="000F0A64">
        <w:t>ā</w:t>
      </w:r>
      <w:r w:rsidR="000F0A64" w:rsidRPr="00543FFF">
        <w:t xml:space="preserve"> kritērij</w:t>
      </w:r>
      <w:r w:rsidR="000F0A64">
        <w:t>a</w:t>
      </w:r>
      <w:r w:rsidR="000F0A64" w:rsidRPr="00543FFF">
        <w:t xml:space="preserve"> lietošana</w:t>
      </w:r>
      <w:r w:rsidR="000F0A64">
        <w:t xml:space="preserve"> </w:t>
      </w:r>
      <w:r w:rsidR="0048774D" w:rsidRPr="00543FFF">
        <w:t>projektu vērt</w:t>
      </w:r>
      <w:r>
        <w:t>ēšanā (vienāda novērtējuma gadījumā</w:t>
      </w:r>
      <w:r w:rsidR="0048774D" w:rsidRPr="00543FFF">
        <w:t>)</w:t>
      </w:r>
      <w:bookmarkEnd w:id="23"/>
    </w:p>
    <w:p w:rsidR="0048774D" w:rsidRPr="0048774D" w:rsidRDefault="0048774D" w:rsidP="00FB375C">
      <w:pPr>
        <w:spacing w:line="240" w:lineRule="auto"/>
        <w:rPr>
          <w:rFonts w:cs="Times New Roman"/>
          <w:szCs w:val="24"/>
        </w:rPr>
      </w:pPr>
      <w:r w:rsidRPr="0048774D">
        <w:rPr>
          <w:rFonts w:cs="Times New Roman"/>
          <w:szCs w:val="24"/>
        </w:rPr>
        <w:t>1) Kopumā jāsecina, ka nav atbalstāmas šādas prakses lietošana, jo, pieņemot lēmumu par labu vienam vai otram projekt</w:t>
      </w:r>
      <w:r w:rsidR="00B04AF2">
        <w:rPr>
          <w:rFonts w:cs="Times New Roman"/>
          <w:szCs w:val="24"/>
        </w:rPr>
        <w:t>am, būtu jāvērtē projektu saturiskā</w:t>
      </w:r>
      <w:r w:rsidRPr="0048774D">
        <w:rPr>
          <w:rFonts w:cs="Times New Roman"/>
          <w:szCs w:val="24"/>
        </w:rPr>
        <w:t xml:space="preserve"> kvalitāte </w:t>
      </w:r>
      <w:r w:rsidR="00B04AF2">
        <w:rPr>
          <w:rFonts w:cs="Times New Roman"/>
          <w:szCs w:val="24"/>
        </w:rPr>
        <w:t>un specifisks nozares kritērijs nevis projekta īstenošanas vieta.</w:t>
      </w:r>
      <w:r w:rsidRPr="0048774D">
        <w:rPr>
          <w:rFonts w:cs="Times New Roman"/>
          <w:szCs w:val="24"/>
        </w:rPr>
        <w:t xml:space="preserve"> Indeksa lietošana būtu pieļaujam, ja to lieto kā vienu no nākamajiem alternatīvajiem kritērijiem vienāda novērtējuma gadījumā.</w:t>
      </w:r>
    </w:p>
    <w:p w:rsidR="0048774D" w:rsidRDefault="0048774D" w:rsidP="00FB375C">
      <w:pPr>
        <w:spacing w:line="240" w:lineRule="auto"/>
        <w:rPr>
          <w:rFonts w:cs="Times New Roman"/>
          <w:szCs w:val="24"/>
        </w:rPr>
      </w:pPr>
      <w:r w:rsidRPr="0048774D">
        <w:rPr>
          <w:rFonts w:cs="Times New Roman"/>
          <w:szCs w:val="24"/>
        </w:rPr>
        <w:t xml:space="preserve">2) Atsevišķos gadījumos indeksa lietošana (kā vienīgais kritērijs) iespējams šādā veidā būtu pieļaujama, taču tikai tādā gadījumā, ja aktivitātes mērķis ir tieši vērsts uz </w:t>
      </w:r>
      <w:r w:rsidR="000F0A64" w:rsidRPr="0048774D">
        <w:rPr>
          <w:rFonts w:cs="Times New Roman"/>
          <w:szCs w:val="24"/>
        </w:rPr>
        <w:t>teritorij</w:t>
      </w:r>
      <w:r w:rsidR="000F0A64">
        <w:rPr>
          <w:rFonts w:cs="Times New Roman"/>
          <w:szCs w:val="24"/>
        </w:rPr>
        <w:t>as</w:t>
      </w:r>
      <w:r w:rsidR="000F0A64" w:rsidRPr="0048774D">
        <w:rPr>
          <w:rFonts w:cs="Times New Roman"/>
          <w:szCs w:val="24"/>
        </w:rPr>
        <w:t xml:space="preserve"> līdzsvarot</w:t>
      </w:r>
      <w:r w:rsidR="000F0A64">
        <w:rPr>
          <w:rFonts w:cs="Times New Roman"/>
          <w:szCs w:val="24"/>
        </w:rPr>
        <w:t>as</w:t>
      </w:r>
      <w:r w:rsidR="000F0A64" w:rsidRPr="0048774D">
        <w:rPr>
          <w:rFonts w:cs="Times New Roman"/>
          <w:szCs w:val="24"/>
        </w:rPr>
        <w:t xml:space="preserve"> sociālekonomisk</w:t>
      </w:r>
      <w:r w:rsidR="000F0A64">
        <w:rPr>
          <w:rFonts w:cs="Times New Roman"/>
          <w:szCs w:val="24"/>
        </w:rPr>
        <w:t>ās</w:t>
      </w:r>
      <w:r w:rsidR="000F0A64" w:rsidRPr="0048774D">
        <w:rPr>
          <w:rFonts w:cs="Times New Roman"/>
          <w:szCs w:val="24"/>
        </w:rPr>
        <w:t xml:space="preserve"> attīstīb</w:t>
      </w:r>
      <w:r w:rsidR="000F0A64">
        <w:rPr>
          <w:rFonts w:cs="Times New Roman"/>
          <w:szCs w:val="24"/>
        </w:rPr>
        <w:t>as veicināšanu</w:t>
      </w:r>
      <w:r w:rsidRPr="0048774D">
        <w:rPr>
          <w:rFonts w:cs="Times New Roman"/>
          <w:szCs w:val="24"/>
        </w:rPr>
        <w:t>.</w:t>
      </w:r>
    </w:p>
    <w:p w:rsidR="00B31075" w:rsidRPr="00B31075" w:rsidRDefault="00590BB7" w:rsidP="00590BB7">
      <w:pPr>
        <w:pStyle w:val="Heading3"/>
      </w:pPr>
      <w:bookmarkStart w:id="24" w:name="_Toc356232373"/>
      <w:r>
        <w:t>2.2.3.</w:t>
      </w:r>
      <w:r w:rsidR="00B31075" w:rsidRPr="00B31075">
        <w:t>Pašvaldību speciālistu viedoklis par teritorijas attīstības indeksa pielietošanu projektu vērtēšanā</w:t>
      </w:r>
      <w:bookmarkEnd w:id="24"/>
    </w:p>
    <w:p w:rsidR="00211C60" w:rsidRDefault="00B31075" w:rsidP="00FB375C">
      <w:pPr>
        <w:spacing w:line="240" w:lineRule="auto"/>
        <w:rPr>
          <w:rFonts w:cs="Times New Roman"/>
          <w:szCs w:val="24"/>
        </w:rPr>
      </w:pPr>
      <w:r w:rsidRPr="00B31075">
        <w:rPr>
          <w:rFonts w:cs="Times New Roman"/>
          <w:szCs w:val="24"/>
        </w:rPr>
        <w:t>SIA „Ernst&amp;Young Baltic” īstenotā pētījuma „Eiropas Savienības fondu 2007.-2013.gadam ietekmes uz Latvijas teritoriju attīstību izvērtējuma veikšana” (VARAM 2012.g. 15.maija iepirkuma līgums Nr.4/70.05./HP)</w:t>
      </w:r>
      <w:r>
        <w:rPr>
          <w:rFonts w:cs="Times New Roman"/>
          <w:szCs w:val="24"/>
        </w:rPr>
        <w:t xml:space="preserve"> ietvaros </w:t>
      </w:r>
      <w:r w:rsidRPr="00B31075">
        <w:rPr>
          <w:rFonts w:cs="Times New Roman"/>
          <w:szCs w:val="24"/>
        </w:rPr>
        <w:t>2012.g. oktobrī</w:t>
      </w:r>
      <w:r>
        <w:rPr>
          <w:rFonts w:cs="Times New Roman"/>
          <w:szCs w:val="24"/>
        </w:rPr>
        <w:t xml:space="preserve"> </w:t>
      </w:r>
      <w:r w:rsidRPr="00B52415">
        <w:rPr>
          <w:rFonts w:cs="Times New Roman"/>
          <w:i/>
          <w:szCs w:val="24"/>
        </w:rPr>
        <w:t>GfK Custom Research Baltic</w:t>
      </w:r>
      <w:r w:rsidRPr="00B31075">
        <w:rPr>
          <w:rFonts w:cs="Times New Roman"/>
          <w:szCs w:val="24"/>
        </w:rPr>
        <w:t xml:space="preserve"> veica pašvaldību speciālistu aptauju</w:t>
      </w:r>
      <w:r>
        <w:rPr>
          <w:rFonts w:cs="Times New Roman"/>
          <w:szCs w:val="24"/>
        </w:rPr>
        <w:t xml:space="preserve">. </w:t>
      </w:r>
      <w:r w:rsidRPr="00B31075">
        <w:rPr>
          <w:rFonts w:cs="Times New Roman"/>
          <w:szCs w:val="24"/>
        </w:rPr>
        <w:t xml:space="preserve">Aptaujā tika iekļauts </w:t>
      </w:r>
      <w:r w:rsidR="000F0A64">
        <w:rPr>
          <w:rFonts w:cs="Times New Roman"/>
          <w:szCs w:val="24"/>
        </w:rPr>
        <w:t xml:space="preserve">arī </w:t>
      </w:r>
      <w:r w:rsidRPr="00B31075">
        <w:rPr>
          <w:rFonts w:cs="Times New Roman"/>
          <w:szCs w:val="24"/>
        </w:rPr>
        <w:t>jautājums par teritorijas attīstības indeksa praktisko piemērošanu ES struktūrfondu un Kohēzijas fonda  projektu vērtēšanā</w:t>
      </w:r>
      <w:r>
        <w:rPr>
          <w:rFonts w:cs="Times New Roman"/>
          <w:szCs w:val="24"/>
        </w:rPr>
        <w:t>.</w:t>
      </w:r>
      <w:r w:rsidRPr="00B31075">
        <w:rPr>
          <w:rFonts w:cs="Times New Roman"/>
          <w:szCs w:val="24"/>
        </w:rPr>
        <w:t xml:space="preserve"> Aptaujā anketas aizpildīja 76 </w:t>
      </w:r>
      <w:r w:rsidR="000F0A64" w:rsidRPr="00B31075">
        <w:rPr>
          <w:rFonts w:cs="Times New Roman"/>
          <w:szCs w:val="24"/>
        </w:rPr>
        <w:t>pašvaldīb</w:t>
      </w:r>
      <w:r w:rsidR="000F0A64">
        <w:rPr>
          <w:rFonts w:cs="Times New Roman"/>
          <w:szCs w:val="24"/>
        </w:rPr>
        <w:t>u speciālisti</w:t>
      </w:r>
      <w:r>
        <w:rPr>
          <w:rFonts w:cs="Times New Roman"/>
          <w:szCs w:val="24"/>
        </w:rPr>
        <w:t>, un kopējie rezultāti liecina, ka</w:t>
      </w:r>
      <w:r w:rsidR="00B52415">
        <w:rPr>
          <w:rFonts w:cs="Times New Roman"/>
          <w:szCs w:val="24"/>
        </w:rPr>
        <w:t xml:space="preserve"> 53% respondentu neapmierina teritorijas attīstības indeksa kā rādītāja lietošana</w:t>
      </w:r>
      <w:r w:rsidR="000F0A64">
        <w:rPr>
          <w:rFonts w:cs="Times New Roman"/>
          <w:szCs w:val="24"/>
        </w:rPr>
        <w:t xml:space="preserve"> projektu vērtēšanā</w:t>
      </w:r>
      <w:r w:rsidR="00B52415">
        <w:rPr>
          <w:rFonts w:cs="Times New Roman"/>
          <w:szCs w:val="24"/>
        </w:rPr>
        <w:t xml:space="preserve">, </w:t>
      </w:r>
      <w:r w:rsidR="000F0A64">
        <w:rPr>
          <w:rFonts w:cs="Times New Roman"/>
          <w:szCs w:val="24"/>
        </w:rPr>
        <w:t>bet 25%</w:t>
      </w:r>
      <w:r w:rsidR="00B52415">
        <w:rPr>
          <w:rFonts w:cs="Times New Roman"/>
          <w:szCs w:val="24"/>
        </w:rPr>
        <w:t xml:space="preserve"> </w:t>
      </w:r>
      <w:r w:rsidR="000F0A64">
        <w:rPr>
          <w:rFonts w:cs="Times New Roman"/>
          <w:szCs w:val="24"/>
        </w:rPr>
        <w:t xml:space="preserve">respondentu </w:t>
      </w:r>
      <w:r w:rsidR="00B52415">
        <w:rPr>
          <w:rFonts w:cs="Times New Roman"/>
          <w:szCs w:val="24"/>
        </w:rPr>
        <w:t>uzskata, ka šādā veidā teritorijas attīstības indeksa lietošana nav nozīmīga, līdz ar to nav jāturpina</w:t>
      </w:r>
      <w:r w:rsidR="000F0A64">
        <w:rPr>
          <w:rFonts w:cs="Times New Roman"/>
          <w:szCs w:val="24"/>
        </w:rPr>
        <w:t>. Tādējādi kopumā lielākā daļa respondentu neatbalsta esošo sistēmu, lai arī 43% no apt</w:t>
      </w:r>
      <w:r w:rsidR="00EB1220">
        <w:rPr>
          <w:rFonts w:cs="Times New Roman"/>
          <w:szCs w:val="24"/>
        </w:rPr>
        <w:t xml:space="preserve">aujātajiem ar to </w:t>
      </w:r>
      <w:r w:rsidR="00EE7B17">
        <w:rPr>
          <w:rFonts w:cs="Times New Roman"/>
          <w:szCs w:val="24"/>
        </w:rPr>
        <w:t>ir apmierināti (</w:t>
      </w:r>
      <w:r w:rsidR="0061615F" w:rsidRPr="009E725A">
        <w:rPr>
          <w:rStyle w:val="CrossreferenceChar"/>
        </w:rPr>
        <w:fldChar w:fldCharType="begin"/>
      </w:r>
      <w:r w:rsidR="0061615F" w:rsidRPr="009E725A">
        <w:rPr>
          <w:rStyle w:val="CrossreferenceChar"/>
        </w:rPr>
        <w:instrText xml:space="preserve"> REF  _Ref351038424 \h </w:instrText>
      </w:r>
      <w:r w:rsidR="009E725A">
        <w:rPr>
          <w:rStyle w:val="CrossreferenceChar"/>
        </w:rPr>
        <w:instrText xml:space="preserve"> \* MERGEFORMAT </w:instrText>
      </w:r>
      <w:r w:rsidR="0061615F" w:rsidRPr="009E725A">
        <w:rPr>
          <w:rStyle w:val="CrossreferenceChar"/>
        </w:rPr>
      </w:r>
      <w:r w:rsidR="0061615F" w:rsidRPr="009E725A">
        <w:rPr>
          <w:rStyle w:val="CrossreferenceChar"/>
        </w:rPr>
        <w:fldChar w:fldCharType="separate"/>
      </w:r>
      <w:r w:rsidR="000068F6" w:rsidRPr="000068F6">
        <w:rPr>
          <w:rStyle w:val="CrossreferenceChar"/>
        </w:rPr>
        <w:t>Attēls Nr. 5</w:t>
      </w:r>
      <w:r w:rsidR="0061615F" w:rsidRPr="009E725A">
        <w:rPr>
          <w:rStyle w:val="CrossreferenceChar"/>
        </w:rPr>
        <w:fldChar w:fldCharType="end"/>
      </w:r>
      <w:r w:rsidR="00EB1220">
        <w:rPr>
          <w:rFonts w:cs="Times New Roman"/>
          <w:szCs w:val="24"/>
        </w:rPr>
        <w:t>).</w:t>
      </w:r>
      <w:r w:rsidR="002764C6">
        <w:rPr>
          <w:rFonts w:cs="Times New Roman"/>
          <w:szCs w:val="24"/>
        </w:rPr>
        <w:t xml:space="preserve"> </w:t>
      </w:r>
    </w:p>
    <w:p w:rsidR="00211C60" w:rsidRPr="00B52415" w:rsidRDefault="00EE7B17" w:rsidP="00EE7B17">
      <w:pPr>
        <w:pStyle w:val="Caption"/>
        <w:rPr>
          <w:rFonts w:cs="Times New Roman"/>
          <w:b w:val="0"/>
          <w:szCs w:val="24"/>
        </w:rPr>
      </w:pPr>
      <w:bookmarkStart w:id="25" w:name="_Ref351038424"/>
      <w:r>
        <w:t xml:space="preserve">Attēls Nr. </w:t>
      </w:r>
      <w:r w:rsidR="004308D2">
        <w:fldChar w:fldCharType="begin"/>
      </w:r>
      <w:r w:rsidR="004308D2">
        <w:instrText xml:space="preserve"> SEQ Attēls_Nr. \* ARABIC </w:instrText>
      </w:r>
      <w:r w:rsidR="004308D2">
        <w:fldChar w:fldCharType="separate"/>
      </w:r>
      <w:r w:rsidR="000068F6">
        <w:rPr>
          <w:noProof/>
        </w:rPr>
        <w:t>5</w:t>
      </w:r>
      <w:r w:rsidR="004308D2">
        <w:rPr>
          <w:noProof/>
        </w:rPr>
        <w:fldChar w:fldCharType="end"/>
      </w:r>
      <w:bookmarkEnd w:id="25"/>
    </w:p>
    <w:p w:rsidR="00211C60" w:rsidRPr="00B52415" w:rsidRDefault="00211C60" w:rsidP="00211C60">
      <w:pPr>
        <w:jc w:val="center"/>
        <w:rPr>
          <w:rFonts w:cs="Times New Roman"/>
          <w:b/>
          <w:szCs w:val="24"/>
        </w:rPr>
      </w:pPr>
      <w:r w:rsidRPr="00B52415">
        <w:rPr>
          <w:rFonts w:cs="Times New Roman"/>
          <w:b/>
          <w:szCs w:val="24"/>
        </w:rPr>
        <w:t>Pašvaldību speciālistu viedoklis par teritorijas attīstības indeksa lietošanu ES struktūrfondu un Kohēzijas fonda  projektu vērtēšanā</w:t>
      </w:r>
    </w:p>
    <w:p w:rsidR="00211C60" w:rsidRPr="00B31075" w:rsidRDefault="00211C60" w:rsidP="00211C60">
      <w:r w:rsidRPr="002764C6">
        <w:rPr>
          <w:noProof/>
        </w:rPr>
        <w:drawing>
          <wp:inline distT="0" distB="0" distL="0" distR="0" wp14:anchorId="13EF3EFB" wp14:editId="5C4FE1E6">
            <wp:extent cx="4632463" cy="2767054"/>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1C60" w:rsidRDefault="00211C60" w:rsidP="00FB375C">
      <w:pPr>
        <w:spacing w:line="240" w:lineRule="auto"/>
        <w:rPr>
          <w:rFonts w:cs="Times New Roman"/>
          <w:szCs w:val="24"/>
        </w:rPr>
      </w:pPr>
    </w:p>
    <w:p w:rsidR="0060261C" w:rsidRDefault="002764C6" w:rsidP="00FB375C">
      <w:pPr>
        <w:spacing w:line="240" w:lineRule="auto"/>
        <w:rPr>
          <w:rFonts w:cs="Times New Roman"/>
          <w:szCs w:val="24"/>
        </w:rPr>
      </w:pPr>
      <w:r>
        <w:rPr>
          <w:rFonts w:cs="Times New Roman"/>
          <w:szCs w:val="24"/>
        </w:rPr>
        <w:lastRenderedPageBreak/>
        <w:t>Kā galvenie iemesli, kuri tika minēti saistībā ar teritorijas attīstības indeksa</w:t>
      </w:r>
      <w:r w:rsidR="0060261C">
        <w:rPr>
          <w:rFonts w:cs="Times New Roman"/>
          <w:szCs w:val="24"/>
        </w:rPr>
        <w:t xml:space="preserve"> nepamatotai lieto</w:t>
      </w:r>
      <w:r w:rsidR="00211C60">
        <w:rPr>
          <w:rFonts w:cs="Times New Roman"/>
          <w:szCs w:val="24"/>
        </w:rPr>
        <w:t>šanai</w:t>
      </w:r>
      <w:r w:rsidR="0060261C">
        <w:rPr>
          <w:rFonts w:cs="Times New Roman"/>
          <w:szCs w:val="24"/>
        </w:rPr>
        <w:t>:</w:t>
      </w:r>
    </w:p>
    <w:p w:rsidR="00B31075" w:rsidRPr="0060261C" w:rsidRDefault="003A7050" w:rsidP="0060261C">
      <w:pPr>
        <w:pStyle w:val="ListParagraph"/>
        <w:numPr>
          <w:ilvl w:val="1"/>
          <w:numId w:val="1"/>
        </w:numPr>
      </w:pPr>
      <w:r>
        <w:t>E</w:t>
      </w:r>
      <w:r w:rsidR="0060261C" w:rsidRPr="0060261C">
        <w:t>sošais teritorijas attīstības indekss ar 4 rādītājiem ir neobjektīvs rādītājs teritorijas attīstības novērtēšanai</w:t>
      </w:r>
      <w:r>
        <w:t>.</w:t>
      </w:r>
    </w:p>
    <w:p w:rsidR="0060261C" w:rsidRDefault="003A7050" w:rsidP="0060261C">
      <w:pPr>
        <w:pStyle w:val="ListParagraph"/>
        <w:numPr>
          <w:ilvl w:val="1"/>
          <w:numId w:val="1"/>
        </w:numPr>
      </w:pPr>
      <w:r>
        <w:t>J</w:t>
      </w:r>
      <w:r w:rsidR="0060261C" w:rsidRPr="00EE393F">
        <w:t>ālieto objektīvi - konkrētajai aktivitātei atbilstoši vērtēšanas kritēriji, lai invest</w:t>
      </w:r>
      <w:r w:rsidR="0060261C">
        <w:t xml:space="preserve">īcijas tiktu ieguldītas optimāli - </w:t>
      </w:r>
      <w:r w:rsidR="0060261C" w:rsidRPr="00EE393F">
        <w:t>ar vislielā</w:t>
      </w:r>
      <w:r>
        <w:t>ko atdevi projektu dzīves laikā.</w:t>
      </w:r>
    </w:p>
    <w:p w:rsidR="00211C60" w:rsidRDefault="00211C60" w:rsidP="0060261C">
      <w:pPr>
        <w:pStyle w:val="ListParagraph"/>
        <w:numPr>
          <w:ilvl w:val="1"/>
          <w:numId w:val="1"/>
        </w:numPr>
      </w:pPr>
      <w:r>
        <w:t>Jāatbalsta būtu tieši sociālekonomiski attīstītākas teritorijas ar lielāku iedzīvotāju skaitu, jo šādām teritorijām gan no vajadzību gan no iedzīvotāju migrācijas tendencēm investīcijas ir vairāk nepieciešamas. Teritorijas attīstības indekss tiek lietots tādā veidā, ka atbalsts tiek koncentrēts sociālekonomiski neattīstītākās teritorijās.</w:t>
      </w:r>
    </w:p>
    <w:p w:rsidR="00211C60" w:rsidRDefault="00211C60" w:rsidP="00211C60">
      <w:pPr>
        <w:spacing w:line="240" w:lineRule="auto"/>
        <w:rPr>
          <w:rFonts w:cs="Times New Roman"/>
          <w:szCs w:val="24"/>
        </w:rPr>
      </w:pPr>
      <w:r>
        <w:t xml:space="preserve"> </w:t>
      </w:r>
      <w:r>
        <w:rPr>
          <w:rFonts w:cs="Times New Roman"/>
          <w:szCs w:val="24"/>
        </w:rPr>
        <w:t>Detalizētāka aptaujas anketu analīze norāda uz to, ka reģionu iekšējais atbilžu sadalījums nav tik viendabīgs. Piemēram, Latgales reģionā 73% respondentu ir norādījuši, ka viņus apmierina teritorijas attīstības indek</w:t>
      </w:r>
      <w:r w:rsidR="00C96B74">
        <w:rPr>
          <w:rFonts w:cs="Times New Roman"/>
          <w:szCs w:val="24"/>
        </w:rPr>
        <w:t xml:space="preserve">sa lietošana projektu vērtēšanā, kā vienu no galvenajiem iemesliem minot, ka </w:t>
      </w:r>
      <w:r w:rsidR="00C96B74" w:rsidRPr="00C96B74">
        <w:rPr>
          <w:rFonts w:cs="Times New Roman"/>
          <w:szCs w:val="24"/>
        </w:rPr>
        <w:t>mazāk attīstītām teritorijām ir nepieciešams lielāks atbalsts.</w:t>
      </w:r>
      <w:r w:rsidR="00C96B74">
        <w:rPr>
          <w:rFonts w:cs="Times New Roman"/>
          <w:szCs w:val="24"/>
        </w:rPr>
        <w:t xml:space="preserve"> Tikmēr</w:t>
      </w:r>
      <w:r>
        <w:rPr>
          <w:rFonts w:cs="Times New Roman"/>
          <w:szCs w:val="24"/>
        </w:rPr>
        <w:t xml:space="preserve"> Pierīgas reģionā 63% respondentu neapmierina teritorijas attīstības indeksa lietošana projektu vērtēšanā</w:t>
      </w:r>
      <w:proofErr w:type="gramStart"/>
      <w:r w:rsidR="00C96B74">
        <w:rPr>
          <w:rFonts w:cs="Times New Roman"/>
          <w:szCs w:val="24"/>
        </w:rPr>
        <w:t xml:space="preserve"> kā vienu no galvenajiem iemesliem minot</w:t>
      </w:r>
      <w:proofErr w:type="gramEnd"/>
      <w:r w:rsidR="00C96B74">
        <w:rPr>
          <w:rFonts w:cs="Times New Roman"/>
          <w:szCs w:val="24"/>
        </w:rPr>
        <w:t>, ka atbalsts ir jānovirza tieši attīstītajām teritorijām</w:t>
      </w:r>
      <w:r w:rsidR="00EE7B17">
        <w:rPr>
          <w:rFonts w:cs="Times New Roman"/>
          <w:szCs w:val="24"/>
        </w:rPr>
        <w:t xml:space="preserve"> (</w:t>
      </w:r>
      <w:r w:rsidR="00EE7B17">
        <w:rPr>
          <w:rFonts w:cs="Times New Roman"/>
          <w:szCs w:val="24"/>
        </w:rPr>
        <w:fldChar w:fldCharType="begin"/>
      </w:r>
      <w:r w:rsidR="00EE7B17">
        <w:rPr>
          <w:rFonts w:cs="Times New Roman"/>
          <w:szCs w:val="24"/>
        </w:rPr>
        <w:instrText xml:space="preserve"> </w:instrText>
      </w:r>
      <w:r w:rsidR="00EE7B17" w:rsidRPr="0061615F">
        <w:rPr>
          <w:rFonts w:cs="Times New Roman"/>
          <w:color w:val="C0504D" w:themeColor="accent2"/>
          <w:szCs w:val="24"/>
        </w:rPr>
        <w:instrText>R</w:instrText>
      </w:r>
      <w:r w:rsidR="00EE7B17">
        <w:rPr>
          <w:rFonts w:cs="Times New Roman"/>
          <w:szCs w:val="24"/>
        </w:rPr>
        <w:instrText>EF _</w:instrText>
      </w:r>
      <w:r w:rsidR="00EE7B17" w:rsidRPr="0061615F">
        <w:rPr>
          <w:rFonts w:cs="Times New Roman"/>
          <w:szCs w:val="24"/>
        </w:rPr>
        <w:instrText>R</w:instrText>
      </w:r>
      <w:r w:rsidR="00EE7B17">
        <w:rPr>
          <w:rFonts w:cs="Times New Roman"/>
          <w:szCs w:val="24"/>
        </w:rPr>
        <w:instrText>ef351038552 \h</w:instrText>
      </w:r>
      <w:r w:rsidR="0061615F">
        <w:rPr>
          <w:rFonts w:cs="Times New Roman"/>
          <w:szCs w:val="24"/>
        </w:rPr>
        <w:instrText xml:space="preserve"> \* Charformat  </w:instrText>
      </w:r>
      <w:r w:rsidR="00EE7B17">
        <w:rPr>
          <w:rFonts w:cs="Times New Roman"/>
          <w:szCs w:val="24"/>
        </w:rPr>
      </w:r>
      <w:r w:rsidR="00EE7B17">
        <w:rPr>
          <w:rFonts w:cs="Times New Roman"/>
          <w:szCs w:val="24"/>
        </w:rPr>
        <w:fldChar w:fldCharType="separate"/>
      </w:r>
      <w:r w:rsidR="000068F6" w:rsidRPr="000068F6">
        <w:rPr>
          <w:rFonts w:cs="Times New Roman"/>
          <w:color w:val="C0504D" w:themeColor="accent2"/>
          <w:szCs w:val="24"/>
        </w:rPr>
        <w:t>Attēls Nr. 6</w:t>
      </w:r>
      <w:r w:rsidR="00EE7B17">
        <w:rPr>
          <w:rFonts w:cs="Times New Roman"/>
          <w:szCs w:val="24"/>
        </w:rPr>
        <w:fldChar w:fldCharType="end"/>
      </w:r>
      <w:r>
        <w:rPr>
          <w:rFonts w:cs="Times New Roman"/>
          <w:szCs w:val="24"/>
        </w:rPr>
        <w:t>). Taču vienlaicīgi ir secināms, ka teritorijas attīstības indeksa lietošana šādā veidā ir jāpārskata.</w:t>
      </w:r>
    </w:p>
    <w:p w:rsidR="00D84275" w:rsidRDefault="00EE7B17" w:rsidP="00EE7B17">
      <w:pPr>
        <w:pStyle w:val="Caption"/>
        <w:rPr>
          <w:rFonts w:cs="Times New Roman"/>
          <w:b w:val="0"/>
          <w:szCs w:val="24"/>
        </w:rPr>
      </w:pPr>
      <w:bookmarkStart w:id="26" w:name="_Ref351038552"/>
      <w:r>
        <w:t xml:space="preserve">Attēls Nr. </w:t>
      </w:r>
      <w:r w:rsidR="004308D2">
        <w:fldChar w:fldCharType="begin"/>
      </w:r>
      <w:r w:rsidR="004308D2">
        <w:instrText xml:space="preserve"> SEQ A</w:instrText>
      </w:r>
      <w:r w:rsidR="004308D2">
        <w:instrText xml:space="preserve">ttēls_Nr. \* ARABIC </w:instrText>
      </w:r>
      <w:r w:rsidR="004308D2">
        <w:fldChar w:fldCharType="separate"/>
      </w:r>
      <w:r w:rsidR="000068F6">
        <w:rPr>
          <w:noProof/>
        </w:rPr>
        <w:t>6</w:t>
      </w:r>
      <w:r w:rsidR="004308D2">
        <w:rPr>
          <w:noProof/>
        </w:rPr>
        <w:fldChar w:fldCharType="end"/>
      </w:r>
      <w:bookmarkEnd w:id="26"/>
    </w:p>
    <w:p w:rsidR="00D84275" w:rsidRPr="00B52415" w:rsidRDefault="00D84275" w:rsidP="00D84275">
      <w:pPr>
        <w:jc w:val="center"/>
        <w:rPr>
          <w:rFonts w:cs="Times New Roman"/>
          <w:b/>
          <w:szCs w:val="24"/>
        </w:rPr>
      </w:pPr>
      <w:r w:rsidRPr="00B52415">
        <w:rPr>
          <w:rFonts w:cs="Times New Roman"/>
          <w:b/>
          <w:szCs w:val="24"/>
        </w:rPr>
        <w:t>Pašvaldību speciālistu viedoklis par teritorijas attīstības indeksa lietošanu ES struktūrfondu un Kohēzijas fonda  projektu vērtēšanā</w:t>
      </w:r>
      <w:r>
        <w:rPr>
          <w:rFonts w:cs="Times New Roman"/>
          <w:b/>
          <w:szCs w:val="24"/>
        </w:rPr>
        <w:t xml:space="preserve"> (atbilžu reģionāls sadalījums)</w:t>
      </w:r>
    </w:p>
    <w:p w:rsidR="00D84275" w:rsidRPr="00B52415" w:rsidRDefault="00D84275" w:rsidP="00D84275">
      <w:pPr>
        <w:ind w:left="-1276"/>
        <w:rPr>
          <w:rFonts w:cs="Times New Roman"/>
          <w:szCs w:val="24"/>
        </w:rPr>
      </w:pPr>
      <w:r w:rsidRPr="00D84275">
        <w:rPr>
          <w:rFonts w:cs="Times New Roman"/>
          <w:noProof/>
          <w:szCs w:val="24"/>
        </w:rPr>
        <w:drawing>
          <wp:inline distT="0" distB="0" distL="0" distR="0" wp14:anchorId="7F9A0FAA" wp14:editId="5457E82A">
            <wp:extent cx="6739558" cy="2891735"/>
            <wp:effectExtent l="0" t="0" r="4445" b="4445"/>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1C60" w:rsidRDefault="00211C60" w:rsidP="00FB375C">
      <w:pPr>
        <w:spacing w:line="240" w:lineRule="auto"/>
        <w:rPr>
          <w:rFonts w:cs="Times New Roman"/>
          <w:b/>
          <w:szCs w:val="24"/>
        </w:rPr>
      </w:pPr>
    </w:p>
    <w:p w:rsidR="005B6893" w:rsidRPr="00077361" w:rsidRDefault="005B6893" w:rsidP="00FB375C">
      <w:pPr>
        <w:spacing w:line="240" w:lineRule="auto"/>
        <w:rPr>
          <w:rFonts w:cs="Times New Roman"/>
          <w:b/>
          <w:szCs w:val="24"/>
        </w:rPr>
      </w:pPr>
      <w:r w:rsidRPr="00077361">
        <w:rPr>
          <w:rFonts w:cs="Times New Roman"/>
          <w:b/>
          <w:szCs w:val="24"/>
        </w:rPr>
        <w:lastRenderedPageBreak/>
        <w:t>Secinājumi un priekšlikumi, kurus konceptuāli atbalsta</w:t>
      </w:r>
      <w:r w:rsidR="00917E7D">
        <w:rPr>
          <w:rFonts w:cs="Times New Roman"/>
          <w:b/>
          <w:szCs w:val="24"/>
        </w:rPr>
        <w:t xml:space="preserve"> indeksa</w:t>
      </w:r>
      <w:r w:rsidR="00895975">
        <w:rPr>
          <w:rFonts w:cs="Times New Roman"/>
          <w:b/>
          <w:szCs w:val="24"/>
        </w:rPr>
        <w:t xml:space="preserve"> </w:t>
      </w:r>
      <w:r w:rsidRPr="00077361">
        <w:rPr>
          <w:rFonts w:cs="Times New Roman"/>
          <w:b/>
          <w:szCs w:val="24"/>
        </w:rPr>
        <w:t>darba grupa:</w:t>
      </w:r>
    </w:p>
    <w:p w:rsidR="002C409F" w:rsidRDefault="002C409F" w:rsidP="00FB375C">
      <w:pPr>
        <w:spacing w:line="240" w:lineRule="auto"/>
        <w:rPr>
          <w:rFonts w:cs="Times New Roman"/>
          <w:szCs w:val="24"/>
        </w:rPr>
      </w:pPr>
      <w:r>
        <w:rPr>
          <w:rFonts w:cs="Times New Roman"/>
          <w:szCs w:val="24"/>
        </w:rPr>
        <w:t>1)</w:t>
      </w:r>
      <w:r w:rsidR="00D84275" w:rsidRPr="005B6893">
        <w:rPr>
          <w:rFonts w:cs="Times New Roman"/>
          <w:szCs w:val="24"/>
        </w:rPr>
        <w:t>Vairumā gadījumu teritorijas attīstības indeksa lietošana nav atbilstoša vai t</w:t>
      </w:r>
      <w:r w:rsidR="00CD013F">
        <w:rPr>
          <w:rFonts w:cs="Times New Roman"/>
          <w:szCs w:val="24"/>
        </w:rPr>
        <w:t>ikai tīri teorētiska, proti</w:t>
      </w:r>
      <w:r w:rsidR="00E12A6A">
        <w:rPr>
          <w:rFonts w:cs="Times New Roman"/>
          <w:szCs w:val="24"/>
        </w:rPr>
        <w:t>, apšaubāma ir projekta ietvaros veikto investīciju potenciālā ietekme uz konkrētās teritorijas attīstības indeksu</w:t>
      </w:r>
      <w:r w:rsidR="00D84275" w:rsidRPr="005B6893">
        <w:rPr>
          <w:rFonts w:cs="Times New Roman"/>
          <w:szCs w:val="24"/>
        </w:rPr>
        <w:t>.</w:t>
      </w:r>
      <w:r w:rsidR="00D84275" w:rsidRPr="00D84275">
        <w:rPr>
          <w:rFonts w:cs="Times New Roman"/>
          <w:szCs w:val="24"/>
        </w:rPr>
        <w:t xml:space="preserve"> </w:t>
      </w:r>
      <w:r w:rsidR="00D84275" w:rsidRPr="005B6893">
        <w:rPr>
          <w:rFonts w:cs="Times New Roman"/>
          <w:szCs w:val="24"/>
        </w:rPr>
        <w:t>Nozaru ministrijām, sagatavojot tiesību aktus, jāizvērtē</w:t>
      </w:r>
      <w:r w:rsidR="00895975">
        <w:rPr>
          <w:rFonts w:cs="Times New Roman"/>
          <w:szCs w:val="24"/>
        </w:rPr>
        <w:t>,</w:t>
      </w:r>
      <w:r w:rsidR="00D84275" w:rsidRPr="005B6893">
        <w:rPr>
          <w:rFonts w:cs="Times New Roman"/>
          <w:szCs w:val="24"/>
        </w:rPr>
        <w:t xml:space="preserve"> vai indeksu </w:t>
      </w:r>
      <w:r w:rsidR="00895975" w:rsidRPr="005B6893">
        <w:rPr>
          <w:rFonts w:cs="Times New Roman"/>
          <w:szCs w:val="24"/>
        </w:rPr>
        <w:t xml:space="preserve">vispār </w:t>
      </w:r>
      <w:r w:rsidR="00D84275" w:rsidRPr="005B6893">
        <w:rPr>
          <w:rFonts w:cs="Times New Roman"/>
          <w:szCs w:val="24"/>
        </w:rPr>
        <w:t>nepieciešams lietot Eiropas Savienības</w:t>
      </w:r>
      <w:r w:rsidR="00D84275">
        <w:rPr>
          <w:rFonts w:cs="Times New Roman"/>
          <w:szCs w:val="24"/>
        </w:rPr>
        <w:t xml:space="preserve"> </w:t>
      </w:r>
      <w:r w:rsidR="00895975">
        <w:rPr>
          <w:rFonts w:cs="Times New Roman"/>
          <w:szCs w:val="24"/>
        </w:rPr>
        <w:t xml:space="preserve">fondu </w:t>
      </w:r>
      <w:r w:rsidR="00D84275">
        <w:rPr>
          <w:rFonts w:cs="Times New Roman"/>
          <w:szCs w:val="24"/>
        </w:rPr>
        <w:t>nākamajā plānošanas perioda (2014-2020)</w:t>
      </w:r>
      <w:r w:rsidR="00D84275" w:rsidRPr="005B6893">
        <w:rPr>
          <w:rFonts w:cs="Times New Roman"/>
          <w:szCs w:val="24"/>
        </w:rPr>
        <w:t xml:space="preserve"> un ārvalstu finanšu instrumentu projektu vērtēšanā.</w:t>
      </w:r>
    </w:p>
    <w:p w:rsidR="002C409F" w:rsidRPr="002C409F" w:rsidRDefault="002C409F" w:rsidP="00FB375C">
      <w:pPr>
        <w:spacing w:line="240" w:lineRule="auto"/>
        <w:rPr>
          <w:rFonts w:cs="Times New Roman"/>
          <w:szCs w:val="24"/>
        </w:rPr>
      </w:pPr>
      <w:r>
        <w:rPr>
          <w:rFonts w:cs="Times New Roman"/>
          <w:szCs w:val="24"/>
        </w:rPr>
        <w:t xml:space="preserve">2) </w:t>
      </w:r>
      <w:r w:rsidRPr="005B6893">
        <w:rPr>
          <w:rFonts w:cs="Times New Roman"/>
          <w:szCs w:val="24"/>
        </w:rPr>
        <w:t>Var konstatēt gadījumus, kad</w:t>
      </w:r>
      <w:r>
        <w:rPr>
          <w:rFonts w:cs="Times New Roman"/>
          <w:szCs w:val="24"/>
        </w:rPr>
        <w:t xml:space="preserve"> teritorijas attīstības</w:t>
      </w:r>
      <w:r w:rsidRPr="005B6893">
        <w:rPr>
          <w:rFonts w:cs="Times New Roman"/>
          <w:szCs w:val="24"/>
        </w:rPr>
        <w:t xml:space="preserve"> indeksa lietošana ir pieļaujama un tā ir vēlama Eiropas Savienības </w:t>
      </w:r>
      <w:r w:rsidR="00895975">
        <w:rPr>
          <w:rFonts w:cs="Times New Roman"/>
          <w:szCs w:val="24"/>
        </w:rPr>
        <w:t xml:space="preserve">fondu </w:t>
      </w:r>
      <w:r w:rsidRPr="005B6893">
        <w:rPr>
          <w:rFonts w:cs="Times New Roman"/>
          <w:szCs w:val="24"/>
        </w:rPr>
        <w:t xml:space="preserve">un ārvalstu finanšu instrumentu projektu vērtēšanā. </w:t>
      </w:r>
      <w:r w:rsidRPr="005B6893">
        <w:rPr>
          <w:rFonts w:cs="Times New Roman"/>
          <w:b/>
          <w:bCs/>
          <w:szCs w:val="24"/>
        </w:rPr>
        <w:t xml:space="preserve">Taču </w:t>
      </w:r>
      <w:r w:rsidR="00895975">
        <w:rPr>
          <w:rFonts w:cs="Times New Roman"/>
          <w:b/>
          <w:bCs/>
          <w:szCs w:val="24"/>
        </w:rPr>
        <w:t xml:space="preserve">tādēļ </w:t>
      </w:r>
      <w:r w:rsidRPr="005B6893">
        <w:rPr>
          <w:rFonts w:cs="Times New Roman"/>
          <w:b/>
          <w:bCs/>
          <w:szCs w:val="24"/>
        </w:rPr>
        <w:t xml:space="preserve">nepieciešams pilnveidot teritorijas attīstības indeksu, iekļaujot jaunus rādītājus. </w:t>
      </w:r>
      <w:r w:rsidRPr="002C409F">
        <w:rPr>
          <w:rFonts w:cs="Times New Roman"/>
          <w:bCs/>
          <w:szCs w:val="24"/>
        </w:rPr>
        <w:t xml:space="preserve">Nepieciešams </w:t>
      </w:r>
      <w:r w:rsidR="00895975">
        <w:rPr>
          <w:rFonts w:cs="Times New Roman"/>
          <w:bCs/>
          <w:szCs w:val="24"/>
        </w:rPr>
        <w:t>arī</w:t>
      </w:r>
      <w:r w:rsidRPr="002C409F">
        <w:rPr>
          <w:rFonts w:cs="Times New Roman"/>
          <w:bCs/>
          <w:szCs w:val="24"/>
        </w:rPr>
        <w:t xml:space="preserve"> vienoties par optimālu mehānismu, kura ietvaros tiek lūgts VARAM viedoklis par teritorij</w:t>
      </w:r>
      <w:r>
        <w:rPr>
          <w:rFonts w:cs="Times New Roman"/>
          <w:bCs/>
          <w:szCs w:val="24"/>
        </w:rPr>
        <w:t>as attīstības indeksa iekļaušanu tiesību aktos</w:t>
      </w:r>
      <w:r w:rsidR="00F32CC5">
        <w:rPr>
          <w:rFonts w:cs="Times New Roman"/>
          <w:bCs/>
          <w:szCs w:val="24"/>
        </w:rPr>
        <w:t>, piemēram, Eiropas Savienības struktūrfondu un Kohēzijas fonda gadījumā to varētu realizēt Uzraudzības komitejas ietvaros.</w:t>
      </w:r>
    </w:p>
    <w:p w:rsidR="005B6893" w:rsidRPr="005B6893" w:rsidRDefault="00723421" w:rsidP="00FB375C">
      <w:pPr>
        <w:spacing w:line="240" w:lineRule="auto"/>
        <w:rPr>
          <w:rFonts w:cs="Times New Roman"/>
          <w:szCs w:val="24"/>
        </w:rPr>
      </w:pPr>
      <w:r>
        <w:rPr>
          <w:rFonts w:cs="Times New Roman"/>
          <w:szCs w:val="24"/>
        </w:rPr>
        <w:t xml:space="preserve">3) </w:t>
      </w:r>
      <w:r w:rsidR="005B6893" w:rsidRPr="005B6893">
        <w:rPr>
          <w:rFonts w:cs="Times New Roman"/>
          <w:szCs w:val="24"/>
        </w:rPr>
        <w:t>Nepieciešams izstrādāt teritorijas attīstības indeksa piemērošanas kārtību (kā to savulaik paredzēja Reģionālās attīstības likums), nosakot:</w:t>
      </w:r>
    </w:p>
    <w:p w:rsidR="005B6893" w:rsidRPr="00723421" w:rsidRDefault="005B6893" w:rsidP="001970EF">
      <w:pPr>
        <w:pStyle w:val="NoSpacing"/>
        <w:numPr>
          <w:ilvl w:val="0"/>
          <w:numId w:val="25"/>
        </w:numPr>
        <w:rPr>
          <w:rFonts w:ascii="Times New Roman" w:hAnsi="Times New Roman" w:cs="Times New Roman"/>
          <w:sz w:val="24"/>
          <w:szCs w:val="24"/>
        </w:rPr>
      </w:pPr>
      <w:r w:rsidRPr="00723421">
        <w:rPr>
          <w:rFonts w:ascii="Times New Roman" w:hAnsi="Times New Roman" w:cs="Times New Roman"/>
          <w:sz w:val="24"/>
          <w:szCs w:val="24"/>
        </w:rPr>
        <w:t>Kādos gadījumos indeksu var lietot tiesību aktu ietvaros;</w:t>
      </w:r>
    </w:p>
    <w:p w:rsidR="004358D0" w:rsidRDefault="00E5560F" w:rsidP="00FB375C">
      <w:pPr>
        <w:pStyle w:val="NoSpacing"/>
        <w:numPr>
          <w:ilvl w:val="0"/>
          <w:numId w:val="25"/>
        </w:numPr>
      </w:pPr>
      <w:r>
        <w:rPr>
          <w:rFonts w:ascii="Times New Roman" w:hAnsi="Times New Roman" w:cs="Times New Roman"/>
          <w:sz w:val="24"/>
          <w:szCs w:val="24"/>
        </w:rPr>
        <w:t>Kā i</w:t>
      </w:r>
      <w:r w:rsidRPr="00723421">
        <w:rPr>
          <w:rFonts w:ascii="Times New Roman" w:hAnsi="Times New Roman" w:cs="Times New Roman"/>
          <w:sz w:val="24"/>
          <w:szCs w:val="24"/>
        </w:rPr>
        <w:t>ndeks</w:t>
      </w:r>
      <w:r>
        <w:rPr>
          <w:rFonts w:ascii="Times New Roman" w:hAnsi="Times New Roman" w:cs="Times New Roman"/>
          <w:sz w:val="24"/>
          <w:szCs w:val="24"/>
        </w:rPr>
        <w:t>u</w:t>
      </w:r>
      <w:r w:rsidRPr="00723421">
        <w:rPr>
          <w:rFonts w:ascii="Times New Roman" w:hAnsi="Times New Roman" w:cs="Times New Roman"/>
          <w:sz w:val="24"/>
          <w:szCs w:val="24"/>
        </w:rPr>
        <w:t xml:space="preserve"> tehnisk</w:t>
      </w:r>
      <w:r>
        <w:rPr>
          <w:rFonts w:ascii="Times New Roman" w:hAnsi="Times New Roman" w:cs="Times New Roman"/>
          <w:sz w:val="24"/>
          <w:szCs w:val="24"/>
        </w:rPr>
        <w:t>i</w:t>
      </w:r>
      <w:r w:rsidRPr="00723421">
        <w:rPr>
          <w:rFonts w:ascii="Times New Roman" w:hAnsi="Times New Roman" w:cs="Times New Roman"/>
          <w:sz w:val="24"/>
          <w:szCs w:val="24"/>
        </w:rPr>
        <w:t xml:space="preserve"> piemēro</w:t>
      </w:r>
      <w:r>
        <w:rPr>
          <w:rFonts w:ascii="Times New Roman" w:hAnsi="Times New Roman" w:cs="Times New Roman"/>
          <w:sz w:val="24"/>
          <w:szCs w:val="24"/>
        </w:rPr>
        <w:t>t</w:t>
      </w:r>
      <w:r w:rsidR="00723421">
        <w:rPr>
          <w:rFonts w:ascii="Times New Roman" w:hAnsi="Times New Roman" w:cs="Times New Roman"/>
          <w:sz w:val="24"/>
          <w:szCs w:val="24"/>
        </w:rPr>
        <w:t>.</w:t>
      </w:r>
    </w:p>
    <w:p w:rsidR="00CC5F6B" w:rsidRDefault="00CC5F6B" w:rsidP="00C55F59">
      <w:pPr>
        <w:pStyle w:val="Heading1"/>
        <w:spacing w:line="240" w:lineRule="auto"/>
      </w:pPr>
    </w:p>
    <w:p w:rsidR="00CC5F6B" w:rsidRDefault="00CC5F6B" w:rsidP="00CC5F6B"/>
    <w:p w:rsidR="00CC5F6B" w:rsidRDefault="00CC5F6B" w:rsidP="00C55F59">
      <w:pPr>
        <w:pStyle w:val="Heading1"/>
        <w:spacing w:line="240" w:lineRule="auto"/>
      </w:pPr>
    </w:p>
    <w:p w:rsidR="00CC5F6B" w:rsidRDefault="00CC5F6B" w:rsidP="00C55F59">
      <w:pPr>
        <w:pStyle w:val="Heading1"/>
        <w:spacing w:line="240" w:lineRule="auto"/>
      </w:pPr>
    </w:p>
    <w:p w:rsidR="00CC5F6B" w:rsidRDefault="00CC5F6B">
      <w:pPr>
        <w:rPr>
          <w:rFonts w:asciiTheme="majorHAnsi" w:eastAsiaTheme="majorEastAsia" w:hAnsiTheme="majorHAnsi" w:cstheme="majorBidi"/>
          <w:b/>
          <w:bCs/>
          <w:color w:val="365F91" w:themeColor="accent1" w:themeShade="BF"/>
          <w:sz w:val="28"/>
          <w:szCs w:val="28"/>
        </w:rPr>
      </w:pPr>
      <w:r>
        <w:br w:type="page"/>
      </w:r>
    </w:p>
    <w:p w:rsidR="00C55F59" w:rsidRDefault="00C55F59" w:rsidP="00C55F59">
      <w:pPr>
        <w:pStyle w:val="Heading1"/>
        <w:spacing w:line="240" w:lineRule="auto"/>
      </w:pPr>
      <w:bookmarkStart w:id="27" w:name="_Toc356232374"/>
      <w:r>
        <w:lastRenderedPageBreak/>
        <w:t>4. Teritorijas attīstības indeksa pilnveidošana teritorijas attīstības novērtēšanas un uzraudzības veikšanai</w:t>
      </w:r>
      <w:bookmarkEnd w:id="27"/>
    </w:p>
    <w:p w:rsidR="00514680" w:rsidRDefault="00C55F59" w:rsidP="00C55F59">
      <w:pPr>
        <w:pStyle w:val="Heading2"/>
      </w:pPr>
      <w:bookmarkStart w:id="28" w:name="_Toc356232375"/>
      <w:r>
        <w:t xml:space="preserve">4.1. </w:t>
      </w:r>
      <w:r w:rsidR="00494325">
        <w:t>J</w:t>
      </w:r>
      <w:r w:rsidR="005B6893">
        <w:t>aun</w:t>
      </w:r>
      <w:r w:rsidR="00494325">
        <w:t>s</w:t>
      </w:r>
      <w:r w:rsidR="005B6893">
        <w:t xml:space="preserve"> teritorijas attīstības indeks</w:t>
      </w:r>
      <w:r w:rsidR="00494325">
        <w:t>s</w:t>
      </w:r>
      <w:bookmarkEnd w:id="28"/>
    </w:p>
    <w:p w:rsidR="00D9566B" w:rsidRDefault="00077361" w:rsidP="00FB375C">
      <w:pPr>
        <w:spacing w:line="240" w:lineRule="auto"/>
        <w:rPr>
          <w:rFonts w:cs="Times New Roman"/>
          <w:szCs w:val="24"/>
        </w:rPr>
      </w:pPr>
      <w:r w:rsidRPr="00077361">
        <w:rPr>
          <w:rFonts w:cs="Times New Roman"/>
          <w:szCs w:val="24"/>
        </w:rPr>
        <w:t xml:space="preserve">Ņemot vērā, ka esošā teritorijas attīstības indeksa aprēķināšanas metodoloģija ir </w:t>
      </w:r>
      <w:r w:rsidR="00611303">
        <w:rPr>
          <w:rFonts w:cs="Times New Roman"/>
          <w:szCs w:val="24"/>
        </w:rPr>
        <w:t>novecojusi (izstrādāta 2000.g.</w:t>
      </w:r>
      <w:r w:rsidRPr="00077361">
        <w:rPr>
          <w:rFonts w:cs="Times New Roman"/>
          <w:szCs w:val="24"/>
        </w:rPr>
        <w:t>), VARAM</w:t>
      </w:r>
      <w:r w:rsidR="00723421">
        <w:rPr>
          <w:rFonts w:cs="Times New Roman"/>
          <w:szCs w:val="24"/>
        </w:rPr>
        <w:t xml:space="preserve"> ir izstrādājusi un</w:t>
      </w:r>
      <w:r w:rsidR="00917E7D">
        <w:rPr>
          <w:rFonts w:cs="Times New Roman"/>
          <w:szCs w:val="24"/>
        </w:rPr>
        <w:t xml:space="preserve"> indeksa</w:t>
      </w:r>
      <w:r w:rsidR="00D9566B">
        <w:rPr>
          <w:rFonts w:cs="Times New Roman"/>
          <w:szCs w:val="24"/>
        </w:rPr>
        <w:t xml:space="preserve"> </w:t>
      </w:r>
      <w:r w:rsidRPr="00077361">
        <w:rPr>
          <w:rFonts w:cs="Times New Roman"/>
          <w:szCs w:val="24"/>
        </w:rPr>
        <w:t xml:space="preserve">darba grupas ietvaros prezentējusi alternatīvu teritorijas attīstības indeksu. </w:t>
      </w:r>
    </w:p>
    <w:p w:rsidR="00077361" w:rsidRPr="00077361" w:rsidRDefault="00D9566B" w:rsidP="00FB375C">
      <w:pPr>
        <w:spacing w:line="240" w:lineRule="auto"/>
        <w:rPr>
          <w:rFonts w:cs="Times New Roman"/>
          <w:szCs w:val="24"/>
        </w:rPr>
      </w:pPr>
      <w:r>
        <w:rPr>
          <w:rFonts w:cs="Times New Roman"/>
          <w:szCs w:val="24"/>
        </w:rPr>
        <w:t>Mērķi</w:t>
      </w:r>
      <w:r w:rsidRPr="00077361">
        <w:rPr>
          <w:rFonts w:cs="Times New Roman"/>
          <w:szCs w:val="24"/>
        </w:rPr>
        <w:t xml:space="preserve"> </w:t>
      </w:r>
      <w:r w:rsidR="00077361" w:rsidRPr="00077361">
        <w:rPr>
          <w:rFonts w:cs="Times New Roman"/>
          <w:szCs w:val="24"/>
        </w:rPr>
        <w:t>jauna modificēta teritorijas attīstības indeksa izstrādei:</w:t>
      </w:r>
    </w:p>
    <w:p w:rsidR="00077361" w:rsidRPr="00077361" w:rsidRDefault="00077361" w:rsidP="00FB375C">
      <w:pPr>
        <w:spacing w:line="240" w:lineRule="auto"/>
        <w:rPr>
          <w:rFonts w:cs="Times New Roman"/>
          <w:szCs w:val="24"/>
        </w:rPr>
      </w:pPr>
      <w:r w:rsidRPr="00077361">
        <w:rPr>
          <w:rFonts w:cs="Times New Roman"/>
          <w:szCs w:val="24"/>
        </w:rPr>
        <w:t xml:space="preserve">a) Pārbaudīt hipotēzi, ka esošais teritorijas attīstības indekss, kas tiek aprēķināts pašvaldību iedalījumā un sastāv no </w:t>
      </w:r>
      <w:r w:rsidRPr="00077361">
        <w:rPr>
          <w:rFonts w:cs="Times New Roman"/>
          <w:b/>
          <w:szCs w:val="24"/>
        </w:rPr>
        <w:t>četriem rādītājiem</w:t>
      </w:r>
      <w:r w:rsidRPr="00077361">
        <w:rPr>
          <w:rFonts w:cs="Times New Roman"/>
          <w:szCs w:val="24"/>
        </w:rPr>
        <w:t>, ir neefektīvs un neataino faktisko ter</w:t>
      </w:r>
      <w:r w:rsidR="00330E2D">
        <w:rPr>
          <w:rFonts w:cs="Times New Roman"/>
          <w:szCs w:val="24"/>
        </w:rPr>
        <w:t>itorijas attīstību. P</w:t>
      </w:r>
      <w:r w:rsidRPr="00077361">
        <w:rPr>
          <w:rFonts w:cs="Times New Roman"/>
          <w:szCs w:val="24"/>
        </w:rPr>
        <w:t xml:space="preserve">ieņēmums ir tāds, ka alternatīvs indeksa aprēķins, kurā tiktu ievērtēti vairāki rādītāji (īpaši saistīti ar ekonomikas jomu), parādītu </w:t>
      </w:r>
      <w:r w:rsidR="00D9566B">
        <w:rPr>
          <w:rFonts w:cs="Times New Roman"/>
          <w:szCs w:val="24"/>
        </w:rPr>
        <w:t>citādākus</w:t>
      </w:r>
      <w:r w:rsidR="00D9566B" w:rsidRPr="00077361">
        <w:rPr>
          <w:rFonts w:cs="Times New Roman"/>
          <w:szCs w:val="24"/>
        </w:rPr>
        <w:t xml:space="preserve"> </w:t>
      </w:r>
      <w:r w:rsidR="00F32CC5">
        <w:rPr>
          <w:rFonts w:cs="Times New Roman"/>
          <w:szCs w:val="24"/>
        </w:rPr>
        <w:t>rezultātus, ar to domājot, ka atsevišķu pašvaldību attīstības līmenis ir daudz zemāks nekā uz to norāda esošais teritorijas attīstības indekss.</w:t>
      </w:r>
    </w:p>
    <w:p w:rsidR="00077361" w:rsidRPr="00077361" w:rsidRDefault="00723421" w:rsidP="00FB375C">
      <w:pPr>
        <w:spacing w:line="240" w:lineRule="auto"/>
        <w:rPr>
          <w:rFonts w:cs="Times New Roman"/>
          <w:szCs w:val="24"/>
        </w:rPr>
      </w:pPr>
      <w:r>
        <w:rPr>
          <w:rFonts w:cs="Times New Roman"/>
          <w:szCs w:val="24"/>
        </w:rPr>
        <w:t>b)</w:t>
      </w:r>
      <w:r w:rsidR="000235C0">
        <w:rPr>
          <w:rFonts w:cs="Times New Roman"/>
          <w:szCs w:val="24"/>
        </w:rPr>
        <w:t xml:space="preserve"> </w:t>
      </w:r>
      <w:r w:rsidR="00077361" w:rsidRPr="00077361">
        <w:rPr>
          <w:rFonts w:cs="Times New Roman"/>
          <w:szCs w:val="24"/>
        </w:rPr>
        <w:t xml:space="preserve">Viens rādītājs (indekss) nevar derēt visu valsts pārvaldes uzdevumu </w:t>
      </w:r>
      <w:r w:rsidR="00D9566B">
        <w:rPr>
          <w:rFonts w:cs="Times New Roman"/>
          <w:szCs w:val="24"/>
        </w:rPr>
        <w:t xml:space="preserve">īstenošanai </w:t>
      </w:r>
      <w:r>
        <w:rPr>
          <w:rFonts w:cs="Times New Roman"/>
          <w:szCs w:val="24"/>
        </w:rPr>
        <w:t>– kā jau minēts šī ziņojuma pirmajā sadaļā, tad tāda ir esošā teritorijas attīstības indeksa izmantošanas prakse</w:t>
      </w:r>
      <w:r w:rsidR="00077361" w:rsidRPr="00077361">
        <w:rPr>
          <w:rFonts w:cs="Times New Roman"/>
          <w:szCs w:val="24"/>
        </w:rPr>
        <w:t>. Piedāvātais indekss no izmantošanas viedokļa ir priekšlikums sintētiska rādītāja (kompozītindikatora) izmantošanai tajos gadījumos, kad ir nepieciešams koncentrēts</w:t>
      </w:r>
      <w:r w:rsidR="00D9566B">
        <w:rPr>
          <w:rFonts w:cs="Times New Roman"/>
          <w:szCs w:val="24"/>
        </w:rPr>
        <w:t>,</w:t>
      </w:r>
      <w:r w:rsidR="00077361" w:rsidRPr="00077361">
        <w:rPr>
          <w:rFonts w:cs="Times New Roman"/>
          <w:szCs w:val="24"/>
        </w:rPr>
        <w:t xml:space="preserve"> ar teritorijas attīstību saistīts novērtējums. Līdz ar to tas ir kā atskaites punkts pieejai, ka indekss nav:</w:t>
      </w:r>
    </w:p>
    <w:p w:rsidR="00330E2D" w:rsidRDefault="00330E2D" w:rsidP="00FB375C">
      <w:pPr>
        <w:pStyle w:val="ListParagraph"/>
        <w:numPr>
          <w:ilvl w:val="0"/>
          <w:numId w:val="13"/>
        </w:numPr>
        <w:spacing w:before="0" w:after="200"/>
        <w:contextualSpacing/>
      </w:pPr>
      <w:r>
        <w:t>Kompozītrādītājs, kas visaptveroši ar vairākiem rādītājiem (apakšrādītājiem) apskata attīstību no tās dažādajām šķautnēm, ietverot veselību, kultūru, vidi, u</w:t>
      </w:r>
      <w:r w:rsidR="00D9566B">
        <w:t>.</w:t>
      </w:r>
      <w:r>
        <w:t>tml. (Plānots, ka šāda veida indikatori tiks izstrādāti pēc Reģionālās attīstības indikatoru moduļa (RAIM) nodošanas ekspluatācijā, izmantojot tā funkcionālās iespējas un ietvertos datus).</w:t>
      </w:r>
      <w:r w:rsidRPr="00077361">
        <w:rPr>
          <w:rStyle w:val="FootnoteReference"/>
        </w:rPr>
        <w:t xml:space="preserve"> </w:t>
      </w:r>
      <w:r w:rsidRPr="00077361">
        <w:rPr>
          <w:rStyle w:val="FootnoteReference"/>
        </w:rPr>
        <w:footnoteReference w:id="23"/>
      </w:r>
    </w:p>
    <w:p w:rsidR="00077361" w:rsidRDefault="00077361" w:rsidP="00FB375C">
      <w:pPr>
        <w:pStyle w:val="ListParagraph"/>
        <w:numPr>
          <w:ilvl w:val="0"/>
          <w:numId w:val="13"/>
        </w:numPr>
        <w:spacing w:before="0" w:after="200"/>
        <w:contextualSpacing/>
      </w:pPr>
      <w:r w:rsidRPr="00077361">
        <w:t>Kompozītrādītājs, kurš statistikas datu trūkuma dēļ balstās uz zinātniskiem pieņēmumiem, proti, statistikas dati tiek aizstāti ar pieņēmuma datiem</w:t>
      </w:r>
    </w:p>
    <w:p w:rsidR="00723421" w:rsidRDefault="00077361" w:rsidP="00FB375C">
      <w:pPr>
        <w:spacing w:line="240" w:lineRule="auto"/>
        <w:rPr>
          <w:rFonts w:cs="Times New Roman"/>
          <w:szCs w:val="24"/>
        </w:rPr>
      </w:pPr>
      <w:r w:rsidRPr="00077361">
        <w:rPr>
          <w:rFonts w:cs="Times New Roman"/>
          <w:szCs w:val="24"/>
        </w:rPr>
        <w:t>Indekss ir aprēķināts kā viena gada (2011.g.)</w:t>
      </w:r>
      <w:r w:rsidR="00723421">
        <w:rPr>
          <w:rFonts w:cs="Times New Roman"/>
          <w:szCs w:val="24"/>
        </w:rPr>
        <w:t xml:space="preserve"> </w:t>
      </w:r>
      <w:r w:rsidR="00723421" w:rsidRPr="00723421">
        <w:rPr>
          <w:rFonts w:cs="Times New Roman"/>
          <w:b/>
          <w:szCs w:val="24"/>
        </w:rPr>
        <w:t>teritorijas attīstības</w:t>
      </w:r>
      <w:r w:rsidRPr="00723421">
        <w:rPr>
          <w:rFonts w:cs="Times New Roman"/>
          <w:b/>
          <w:szCs w:val="24"/>
        </w:rPr>
        <w:t xml:space="preserve"> līmeņa indekss</w:t>
      </w:r>
      <w:r w:rsidRPr="00077361">
        <w:rPr>
          <w:rFonts w:cs="Times New Roman"/>
          <w:szCs w:val="24"/>
        </w:rPr>
        <w:t xml:space="preserve"> atbilstoši līdzšinējai aprēķina metodikai</w:t>
      </w:r>
      <w:r w:rsidRPr="00077361">
        <w:rPr>
          <w:rStyle w:val="FootnoteReference"/>
          <w:rFonts w:cs="Times New Roman"/>
          <w:szCs w:val="24"/>
        </w:rPr>
        <w:footnoteReference w:id="24"/>
      </w:r>
      <w:r w:rsidRPr="00077361">
        <w:rPr>
          <w:rFonts w:cs="Times New Roman"/>
          <w:szCs w:val="24"/>
        </w:rPr>
        <w:t>, izmantojot rādītāju standartizāciju. Indekss aprēķināts atsevišķi novadu un republikas pilsētu grupā, izmantojot 10 rādītājus</w:t>
      </w:r>
      <w:r w:rsidR="00A92273">
        <w:rPr>
          <w:rFonts w:cs="Times New Roman"/>
          <w:szCs w:val="24"/>
        </w:rPr>
        <w:t xml:space="preserve"> (</w:t>
      </w:r>
      <w:r w:rsidR="00A92273" w:rsidRPr="009E725A">
        <w:rPr>
          <w:rStyle w:val="CrossreferenceChar"/>
        </w:rPr>
        <w:fldChar w:fldCharType="begin"/>
      </w:r>
      <w:r w:rsidR="00A92273" w:rsidRPr="009E725A">
        <w:rPr>
          <w:rStyle w:val="CrossreferenceChar"/>
        </w:rPr>
        <w:instrText xml:space="preserve"> REF _Ref351038590 \h </w:instrText>
      </w:r>
      <w:r w:rsidR="009E725A">
        <w:rPr>
          <w:rStyle w:val="CrossreferenceChar"/>
        </w:rPr>
        <w:instrText xml:space="preserve"> \* MERGEFORMAT </w:instrText>
      </w:r>
      <w:r w:rsidR="00A92273" w:rsidRPr="009E725A">
        <w:rPr>
          <w:rStyle w:val="CrossreferenceChar"/>
        </w:rPr>
      </w:r>
      <w:r w:rsidR="00A92273" w:rsidRPr="009E725A">
        <w:rPr>
          <w:rStyle w:val="CrossreferenceChar"/>
        </w:rPr>
        <w:fldChar w:fldCharType="separate"/>
      </w:r>
      <w:r w:rsidR="000068F6" w:rsidRPr="000068F6">
        <w:rPr>
          <w:rStyle w:val="CrossreferenceChar"/>
        </w:rPr>
        <w:t>Tabula Nr. 8</w:t>
      </w:r>
      <w:r w:rsidR="00A92273" w:rsidRPr="009E725A">
        <w:rPr>
          <w:rStyle w:val="CrossreferenceChar"/>
        </w:rPr>
        <w:fldChar w:fldCharType="end"/>
      </w:r>
      <w:r w:rsidR="004358D0" w:rsidRPr="009E725A">
        <w:rPr>
          <w:rStyle w:val="CrossreferenceChar"/>
        </w:rPr>
        <w:t>)</w:t>
      </w:r>
      <w:r w:rsidR="00723421">
        <w:rPr>
          <w:rFonts w:cs="Times New Roman"/>
          <w:szCs w:val="24"/>
        </w:rPr>
        <w:t xml:space="preserve"> – tādā veidā nodrošinot rezultātu salīdzināmību ar esošā teritorijas attīstības līmeņa indeksa aprēķinu.</w:t>
      </w:r>
      <w:r w:rsidR="00995069">
        <w:rPr>
          <w:rFonts w:cs="Times New Roman"/>
          <w:szCs w:val="24"/>
        </w:rPr>
        <w:t xml:space="preserve"> Plānošanas reģionu teritorijas attīstības i</w:t>
      </w:r>
      <w:r w:rsidR="00723421">
        <w:rPr>
          <w:rFonts w:cs="Times New Roman"/>
          <w:szCs w:val="24"/>
        </w:rPr>
        <w:t>ndeksa pilnveidošana netika izvērtēta</w:t>
      </w:r>
      <w:r w:rsidR="00995069">
        <w:rPr>
          <w:rFonts w:cs="Times New Roman"/>
          <w:szCs w:val="24"/>
        </w:rPr>
        <w:t xml:space="preserve">, ņemot vērā, ka faktiski par to nav bijuši iebildumi. </w:t>
      </w:r>
      <w:r w:rsidR="00436188">
        <w:rPr>
          <w:rFonts w:cs="Times New Roman"/>
          <w:szCs w:val="24"/>
        </w:rPr>
        <w:t>Pielikumā Nr.</w:t>
      </w:r>
      <w:r w:rsidR="007A3D5F">
        <w:rPr>
          <w:rFonts w:cs="Times New Roman"/>
          <w:szCs w:val="24"/>
        </w:rPr>
        <w:t>2</w:t>
      </w:r>
      <w:r w:rsidRPr="00077361">
        <w:rPr>
          <w:rFonts w:cs="Times New Roman"/>
          <w:szCs w:val="24"/>
        </w:rPr>
        <w:t xml:space="preserve"> ir sniegts rādītāju izvēles pamatojums, kā arī rādītāju datu avoti un citas metodoloģiskas piezīmes, kas jāņem vērā, interpretējot rezultātus.</w:t>
      </w:r>
      <w:r w:rsidR="00F304FC">
        <w:rPr>
          <w:rFonts w:cs="Times New Roman"/>
          <w:szCs w:val="24"/>
        </w:rPr>
        <w:t xml:space="preserve"> Savukārt</w:t>
      </w:r>
      <w:proofErr w:type="gramStart"/>
      <w:r w:rsidR="00F304FC">
        <w:rPr>
          <w:rFonts w:cs="Times New Roman"/>
          <w:szCs w:val="24"/>
        </w:rPr>
        <w:t xml:space="preserve">  </w:t>
      </w:r>
      <w:proofErr w:type="gramEnd"/>
      <w:r w:rsidR="00F304FC">
        <w:rPr>
          <w:rFonts w:cs="Times New Roman"/>
          <w:szCs w:val="24"/>
        </w:rPr>
        <w:t>pielikumā Nr.</w:t>
      </w:r>
      <w:r w:rsidR="007A3D5F">
        <w:rPr>
          <w:rFonts w:cs="Times New Roman"/>
          <w:szCs w:val="24"/>
        </w:rPr>
        <w:t>4</w:t>
      </w:r>
      <w:r w:rsidR="00F304FC">
        <w:rPr>
          <w:rFonts w:cs="Times New Roman"/>
          <w:szCs w:val="24"/>
        </w:rPr>
        <w:t>. ir iekļautas rādītāju vērtības to specifiskajās mērvienībās dalījumā pa novadiem un republikas pilsētām</w:t>
      </w:r>
      <w:r w:rsidR="00B60832">
        <w:rPr>
          <w:rFonts w:cs="Times New Roman"/>
          <w:szCs w:val="24"/>
        </w:rPr>
        <w:t>.</w:t>
      </w:r>
    </w:p>
    <w:p w:rsidR="00723421" w:rsidRPr="00161BE2" w:rsidRDefault="00723421" w:rsidP="00FB375C">
      <w:pPr>
        <w:spacing w:line="240" w:lineRule="auto"/>
        <w:rPr>
          <w:rFonts w:cs="Times New Roman"/>
          <w:szCs w:val="24"/>
        </w:rPr>
      </w:pPr>
      <w:r w:rsidRPr="00161BE2">
        <w:rPr>
          <w:rFonts w:cs="Times New Roman"/>
          <w:szCs w:val="24"/>
        </w:rPr>
        <w:t xml:space="preserve">Esošā teritorijas attīstības indeksa aprēķins tiek veikts </w:t>
      </w:r>
      <w:r w:rsidRPr="00161BE2">
        <w:rPr>
          <w:rFonts w:cs="Times New Roman"/>
          <w:i/>
          <w:szCs w:val="24"/>
        </w:rPr>
        <w:t xml:space="preserve">MS Excel </w:t>
      </w:r>
      <w:r w:rsidRPr="00161BE2">
        <w:rPr>
          <w:rFonts w:cs="Times New Roman"/>
          <w:szCs w:val="24"/>
        </w:rPr>
        <w:t xml:space="preserve">izklājlapās. Sekojot šādai pieejai, alternatīvā teritorijas attīstības indeksa aprēķins, ieskaitot statistisko analīzi, būtu izvietojams vismaz 22 </w:t>
      </w:r>
      <w:r w:rsidRPr="00161BE2">
        <w:rPr>
          <w:rFonts w:cs="Times New Roman"/>
          <w:i/>
          <w:szCs w:val="24"/>
        </w:rPr>
        <w:t xml:space="preserve">MS Excel </w:t>
      </w:r>
      <w:r w:rsidRPr="00161BE2">
        <w:rPr>
          <w:rFonts w:cs="Times New Roman"/>
          <w:szCs w:val="24"/>
        </w:rPr>
        <w:t xml:space="preserve">izklājlapās. Lai procesu automatizētu un </w:t>
      </w:r>
      <w:r w:rsidRPr="00161BE2">
        <w:rPr>
          <w:rFonts w:cs="Times New Roman"/>
          <w:szCs w:val="24"/>
        </w:rPr>
        <w:lastRenderedPageBreak/>
        <w:t>pēc ies</w:t>
      </w:r>
      <w:r w:rsidR="000235C0">
        <w:rPr>
          <w:rFonts w:cs="Times New Roman"/>
          <w:szCs w:val="24"/>
        </w:rPr>
        <w:t>pējas izslēgtu cilvēka faktoru un novērstu iespējamās kļūdas</w:t>
      </w:r>
      <w:r w:rsidRPr="00161BE2">
        <w:rPr>
          <w:rFonts w:cs="Times New Roman"/>
          <w:szCs w:val="24"/>
        </w:rPr>
        <w:t>, aprēķins ir veikts statistiskās programmēšanas vidē „</w:t>
      </w:r>
      <w:r w:rsidRPr="00161BE2">
        <w:rPr>
          <w:rFonts w:cs="Times New Roman"/>
          <w:i/>
          <w:szCs w:val="24"/>
        </w:rPr>
        <w:t>R</w:t>
      </w:r>
      <w:r w:rsidRPr="00161BE2">
        <w:rPr>
          <w:rFonts w:cs="Times New Roman"/>
          <w:szCs w:val="24"/>
        </w:rPr>
        <w:t>”</w:t>
      </w:r>
      <w:r w:rsidRPr="00161BE2">
        <w:rPr>
          <w:rStyle w:val="FootnoteReference"/>
          <w:rFonts w:cs="Times New Roman"/>
          <w:szCs w:val="24"/>
        </w:rPr>
        <w:footnoteReference w:id="25"/>
      </w:r>
      <w:r w:rsidRPr="00161BE2">
        <w:rPr>
          <w:rFonts w:cs="Times New Roman"/>
          <w:szCs w:val="24"/>
        </w:rPr>
        <w:t xml:space="preserve"> (pasaulē vienā no populārākajām bezmaksas vidēm), izmantojot editoru </w:t>
      </w:r>
      <w:r w:rsidRPr="00161BE2">
        <w:rPr>
          <w:rFonts w:cs="Times New Roman"/>
          <w:i/>
          <w:szCs w:val="24"/>
        </w:rPr>
        <w:t>Rstudio</w:t>
      </w:r>
      <w:r w:rsidRPr="00161BE2">
        <w:rPr>
          <w:rStyle w:val="FootnoteReference"/>
          <w:rFonts w:cs="Times New Roman"/>
          <w:szCs w:val="24"/>
        </w:rPr>
        <w:footnoteReference w:id="26"/>
      </w:r>
      <w:r w:rsidR="004358D0">
        <w:rPr>
          <w:rFonts w:cs="Times New Roman"/>
          <w:szCs w:val="24"/>
        </w:rPr>
        <w:t>. A</w:t>
      </w:r>
      <w:r w:rsidR="000235C0">
        <w:rPr>
          <w:rFonts w:cs="Times New Roman"/>
          <w:szCs w:val="24"/>
        </w:rPr>
        <w:t>r izstrādāto kodu</w:t>
      </w:r>
      <w:r w:rsidRPr="00161BE2">
        <w:rPr>
          <w:rFonts w:cs="Times New Roman"/>
          <w:szCs w:val="24"/>
        </w:rPr>
        <w:t xml:space="preserve"> var aprēķināt indeksu visām teritor</w:t>
      </w:r>
      <w:r w:rsidR="00B77ACA">
        <w:rPr>
          <w:rFonts w:cs="Times New Roman"/>
          <w:szCs w:val="24"/>
        </w:rPr>
        <w:t>ijām (ieskaitot indeksā ietvert</w:t>
      </w:r>
      <w:r w:rsidRPr="00161BE2">
        <w:rPr>
          <w:rFonts w:cs="Times New Roman"/>
          <w:szCs w:val="24"/>
        </w:rPr>
        <w:t xml:space="preserve">o rādītāju īpatsvarus), rezultātus eksportējot uz atsevišķu ar </w:t>
      </w:r>
      <w:r w:rsidRPr="00161BE2">
        <w:rPr>
          <w:rFonts w:cs="Times New Roman"/>
          <w:i/>
          <w:szCs w:val="24"/>
        </w:rPr>
        <w:t>MS Excel</w:t>
      </w:r>
      <w:r w:rsidRPr="00161BE2">
        <w:rPr>
          <w:rFonts w:cs="Times New Roman"/>
          <w:szCs w:val="24"/>
        </w:rPr>
        <w:t xml:space="preserve"> atveramu failu (*.csv formātā).</w:t>
      </w:r>
    </w:p>
    <w:p w:rsidR="00077361" w:rsidRPr="000E5EBD" w:rsidRDefault="00A92273" w:rsidP="00A92273">
      <w:pPr>
        <w:pStyle w:val="Caption"/>
        <w:rPr>
          <w:rFonts w:cs="Times New Roman"/>
          <w:b w:val="0"/>
          <w:szCs w:val="24"/>
        </w:rPr>
      </w:pPr>
      <w:bookmarkStart w:id="29" w:name="_Ref351038590"/>
      <w:r>
        <w:t xml:space="preserve">Tabula Nr. </w:t>
      </w:r>
      <w:r w:rsidR="004308D2">
        <w:fldChar w:fldCharType="begin"/>
      </w:r>
      <w:r w:rsidR="004308D2">
        <w:instrText xml:space="preserve"> SEQ Tabula_Nr. \* ARABIC </w:instrText>
      </w:r>
      <w:r w:rsidR="004308D2">
        <w:fldChar w:fldCharType="separate"/>
      </w:r>
      <w:r w:rsidR="000068F6">
        <w:rPr>
          <w:noProof/>
        </w:rPr>
        <w:t>8</w:t>
      </w:r>
      <w:r w:rsidR="004308D2">
        <w:rPr>
          <w:noProof/>
        </w:rPr>
        <w:fldChar w:fldCharType="end"/>
      </w:r>
      <w:bookmarkEnd w:id="29"/>
    </w:p>
    <w:p w:rsidR="00161BE2" w:rsidRPr="000E5EBD" w:rsidRDefault="000E5EBD" w:rsidP="00161BE2">
      <w:pPr>
        <w:jc w:val="center"/>
        <w:rPr>
          <w:rFonts w:cs="Times New Roman"/>
          <w:b/>
          <w:szCs w:val="24"/>
        </w:rPr>
      </w:pPr>
      <w:r>
        <w:rPr>
          <w:rFonts w:cs="Times New Roman"/>
          <w:b/>
          <w:szCs w:val="24"/>
        </w:rPr>
        <w:t>Esošā un a</w:t>
      </w:r>
      <w:r w:rsidRPr="000E5EBD">
        <w:rPr>
          <w:rFonts w:cs="Times New Roman"/>
          <w:b/>
          <w:szCs w:val="24"/>
        </w:rPr>
        <w:t>lternatīvā teritorijas attīstības līmeņa indeksa aprēķināš</w:t>
      </w:r>
      <w:r>
        <w:rPr>
          <w:rFonts w:cs="Times New Roman"/>
          <w:b/>
          <w:szCs w:val="24"/>
        </w:rPr>
        <w:t>anai izmantotie rādītāji un to svari</w:t>
      </w:r>
    </w:p>
    <w:tbl>
      <w:tblPr>
        <w:tblStyle w:val="TableGrid"/>
        <w:tblW w:w="0" w:type="auto"/>
        <w:tblLook w:val="04A0" w:firstRow="1" w:lastRow="0" w:firstColumn="1" w:lastColumn="0" w:noHBand="0" w:noVBand="1"/>
      </w:tblPr>
      <w:tblGrid>
        <w:gridCol w:w="534"/>
        <w:gridCol w:w="6236"/>
        <w:gridCol w:w="1702"/>
      </w:tblGrid>
      <w:tr w:rsidR="00161BE2" w:rsidRPr="00DE16B2" w:rsidTr="006F020A">
        <w:tc>
          <w:tcPr>
            <w:tcW w:w="534" w:type="dxa"/>
          </w:tcPr>
          <w:p w:rsidR="00161BE2" w:rsidRPr="00DE16B2" w:rsidRDefault="00161BE2" w:rsidP="006F020A">
            <w:pPr>
              <w:rPr>
                <w:rFonts w:cs="Times New Roman"/>
                <w:b/>
              </w:rPr>
            </w:pPr>
            <w:r w:rsidRPr="00DE16B2">
              <w:rPr>
                <w:rFonts w:cs="Times New Roman"/>
                <w:b/>
              </w:rPr>
              <w:t>Nr.</w:t>
            </w:r>
          </w:p>
        </w:tc>
        <w:tc>
          <w:tcPr>
            <w:tcW w:w="6236" w:type="dxa"/>
          </w:tcPr>
          <w:p w:rsidR="00161BE2" w:rsidRPr="00F67422" w:rsidRDefault="00161BE2" w:rsidP="006F020A">
            <w:pPr>
              <w:rPr>
                <w:rFonts w:cs="Times New Roman"/>
                <w:b/>
                <w:color w:val="FF0000"/>
              </w:rPr>
            </w:pPr>
            <w:r w:rsidRPr="00DE16B2">
              <w:rPr>
                <w:rFonts w:cs="Times New Roman"/>
                <w:b/>
              </w:rPr>
              <w:t>Rādītājs</w:t>
            </w:r>
            <w:r>
              <w:rPr>
                <w:rFonts w:cs="Times New Roman"/>
                <w:b/>
              </w:rPr>
              <w:t xml:space="preserve"> </w:t>
            </w:r>
            <w:r w:rsidRPr="00F67422">
              <w:rPr>
                <w:rFonts w:cs="Times New Roman"/>
                <w:b/>
                <w:color w:val="FF0000"/>
              </w:rPr>
              <w:t>(Alternatīvais</w:t>
            </w:r>
            <w:r>
              <w:rPr>
                <w:rFonts w:cs="Times New Roman"/>
                <w:b/>
                <w:color w:val="FF0000"/>
              </w:rPr>
              <w:t xml:space="preserve"> indekss)</w:t>
            </w:r>
          </w:p>
        </w:tc>
        <w:tc>
          <w:tcPr>
            <w:tcW w:w="1702" w:type="dxa"/>
          </w:tcPr>
          <w:p w:rsidR="00161BE2" w:rsidRPr="00DE16B2" w:rsidRDefault="00161BE2" w:rsidP="006F020A">
            <w:pPr>
              <w:rPr>
                <w:rFonts w:cs="Times New Roman"/>
                <w:b/>
              </w:rPr>
            </w:pPr>
            <w:r>
              <w:rPr>
                <w:rFonts w:cs="Times New Roman"/>
                <w:b/>
              </w:rPr>
              <w:t>Rādītāja svars</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Ekonomiski aktīvo individuālo komersantu un komercsabiedrību skaits uz 1000 iedz.</w:t>
            </w:r>
          </w:p>
        </w:tc>
        <w:tc>
          <w:tcPr>
            <w:tcW w:w="1702" w:type="dxa"/>
          </w:tcPr>
          <w:p w:rsidR="00161BE2" w:rsidRPr="00DE16B2" w:rsidRDefault="00161BE2" w:rsidP="006F020A">
            <w:pPr>
              <w:jc w:val="center"/>
              <w:rPr>
                <w:rFonts w:cs="Times New Roman"/>
              </w:rPr>
            </w:pPr>
            <w:r>
              <w:rPr>
                <w:rFonts w:cs="Times New Roman"/>
              </w:rPr>
              <w:t>0,2</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Reģistrēto uzņēmumu skaits uz 1000 iedzīvotājiem</w:t>
            </w:r>
          </w:p>
        </w:tc>
        <w:tc>
          <w:tcPr>
            <w:tcW w:w="1702" w:type="dxa"/>
          </w:tcPr>
          <w:p w:rsidR="00161BE2" w:rsidRPr="00DE16B2" w:rsidRDefault="00161BE2" w:rsidP="006F020A">
            <w:pPr>
              <w:jc w:val="center"/>
              <w:rPr>
                <w:rFonts w:cs="Times New Roman"/>
              </w:rPr>
            </w:pPr>
            <w:r>
              <w:rPr>
                <w:rFonts w:cs="Times New Roman"/>
              </w:rPr>
              <w:t>0,1</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Bezdarba līmenis, %</w:t>
            </w:r>
            <w:r w:rsidR="00995069">
              <w:rPr>
                <w:rFonts w:cs="Times New Roman"/>
              </w:rPr>
              <w:t>*</w:t>
            </w:r>
          </w:p>
        </w:tc>
        <w:tc>
          <w:tcPr>
            <w:tcW w:w="1702" w:type="dxa"/>
          </w:tcPr>
          <w:p w:rsidR="00161BE2" w:rsidRPr="00DE16B2" w:rsidRDefault="00161BE2" w:rsidP="006F020A">
            <w:pPr>
              <w:jc w:val="center"/>
              <w:rPr>
                <w:rFonts w:cs="Times New Roman"/>
              </w:rPr>
            </w:pPr>
            <w:r>
              <w:rPr>
                <w:rFonts w:cs="Times New Roman"/>
              </w:rPr>
              <w:t>0,1</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Trūcīgo personu īpatsvars iedzīvotāju kopskaitā, %</w:t>
            </w:r>
            <w:r w:rsidR="00995069">
              <w:rPr>
                <w:rFonts w:cs="Times New Roman"/>
              </w:rPr>
              <w:t>*</w:t>
            </w:r>
          </w:p>
        </w:tc>
        <w:tc>
          <w:tcPr>
            <w:tcW w:w="1702" w:type="dxa"/>
          </w:tcPr>
          <w:p w:rsidR="00161BE2" w:rsidRPr="00DE16B2" w:rsidRDefault="00161BE2" w:rsidP="006F020A">
            <w:pPr>
              <w:jc w:val="center"/>
              <w:rPr>
                <w:rFonts w:cs="Times New Roman"/>
              </w:rPr>
            </w:pPr>
            <w:r>
              <w:rPr>
                <w:rFonts w:cs="Times New Roman"/>
              </w:rPr>
              <w:t>0,05</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Kopējais noziedzīgo nodarījumu skaits uz 1000 iedzīvotājiem</w:t>
            </w:r>
            <w:r w:rsidR="00995069">
              <w:rPr>
                <w:rFonts w:cs="Times New Roman"/>
              </w:rPr>
              <w:t>*</w:t>
            </w:r>
          </w:p>
        </w:tc>
        <w:tc>
          <w:tcPr>
            <w:tcW w:w="1702" w:type="dxa"/>
          </w:tcPr>
          <w:p w:rsidR="00161BE2" w:rsidRPr="00DE16B2" w:rsidRDefault="00161BE2" w:rsidP="006F020A">
            <w:pPr>
              <w:jc w:val="center"/>
              <w:rPr>
                <w:rFonts w:cs="Times New Roman"/>
              </w:rPr>
            </w:pPr>
            <w:r>
              <w:rPr>
                <w:rFonts w:cs="Times New Roman"/>
              </w:rPr>
              <w:t>0,025</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Dabiskās kustības saldo uz 1000 iedzīvotājiem</w:t>
            </w:r>
          </w:p>
        </w:tc>
        <w:tc>
          <w:tcPr>
            <w:tcW w:w="1702" w:type="dxa"/>
          </w:tcPr>
          <w:p w:rsidR="00161BE2" w:rsidRPr="00DE16B2" w:rsidRDefault="00161BE2" w:rsidP="006F020A">
            <w:pPr>
              <w:jc w:val="center"/>
              <w:rPr>
                <w:rFonts w:cs="Times New Roman"/>
              </w:rPr>
            </w:pPr>
            <w:r>
              <w:rPr>
                <w:rFonts w:cs="Times New Roman"/>
              </w:rPr>
              <w:t>0,2</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Ilgtermiņa migrācijas saldo uz 1000 iedzīvotājiem</w:t>
            </w:r>
          </w:p>
        </w:tc>
        <w:tc>
          <w:tcPr>
            <w:tcW w:w="1702" w:type="dxa"/>
          </w:tcPr>
          <w:p w:rsidR="00161BE2" w:rsidRPr="00DE16B2" w:rsidRDefault="00161BE2" w:rsidP="006F020A">
            <w:pPr>
              <w:jc w:val="center"/>
              <w:rPr>
                <w:rFonts w:cs="Times New Roman"/>
              </w:rPr>
            </w:pPr>
            <w:r>
              <w:rPr>
                <w:rFonts w:cs="Times New Roman"/>
              </w:rPr>
              <w:t>0,1</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Iedzīvotāju skaits virs darbspējas vecuma uz 1000 darbspējas vecuma iedzīvotājiem (demogrāfiskā slodze jeb vecuma demogrāfiskā atkarība)</w:t>
            </w:r>
            <w:r w:rsidR="00995069">
              <w:rPr>
                <w:rFonts w:cs="Times New Roman"/>
              </w:rPr>
              <w:t>*</w:t>
            </w:r>
          </w:p>
        </w:tc>
        <w:tc>
          <w:tcPr>
            <w:tcW w:w="1702" w:type="dxa"/>
          </w:tcPr>
          <w:p w:rsidR="00161BE2" w:rsidRPr="00DE16B2" w:rsidRDefault="00161BE2" w:rsidP="006F020A">
            <w:pPr>
              <w:jc w:val="center"/>
              <w:rPr>
                <w:rFonts w:cs="Times New Roman"/>
              </w:rPr>
            </w:pPr>
            <w:r>
              <w:rPr>
                <w:rFonts w:cs="Times New Roman"/>
              </w:rPr>
              <w:t>0,025</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Iedzīvotāju ienākumu nodoklis uz 1.iedz. LVL</w:t>
            </w:r>
          </w:p>
        </w:tc>
        <w:tc>
          <w:tcPr>
            <w:tcW w:w="1702" w:type="dxa"/>
          </w:tcPr>
          <w:p w:rsidR="00161BE2" w:rsidRPr="00B6304C" w:rsidRDefault="00161BE2" w:rsidP="006F020A">
            <w:pPr>
              <w:jc w:val="center"/>
              <w:rPr>
                <w:rFonts w:cs="Times New Roman"/>
              </w:rPr>
            </w:pPr>
            <w:r>
              <w:rPr>
                <w:rFonts w:cs="Times New Roman"/>
              </w:rPr>
              <w:t>0,1</w:t>
            </w:r>
          </w:p>
        </w:tc>
      </w:tr>
      <w:tr w:rsidR="00161BE2" w:rsidRPr="00DE16B2" w:rsidTr="006F020A">
        <w:tc>
          <w:tcPr>
            <w:tcW w:w="534" w:type="dxa"/>
          </w:tcPr>
          <w:p w:rsidR="00161BE2" w:rsidRPr="00DE16B2" w:rsidRDefault="00161BE2" w:rsidP="00161BE2">
            <w:pPr>
              <w:pStyle w:val="ListParagraph"/>
              <w:numPr>
                <w:ilvl w:val="0"/>
                <w:numId w:val="15"/>
              </w:numPr>
              <w:spacing w:before="0" w:after="0"/>
              <w:contextualSpacing/>
            </w:pPr>
          </w:p>
        </w:tc>
        <w:tc>
          <w:tcPr>
            <w:tcW w:w="6236" w:type="dxa"/>
          </w:tcPr>
          <w:p w:rsidR="00161BE2" w:rsidRPr="00DE16B2" w:rsidRDefault="00161BE2" w:rsidP="006F020A">
            <w:pPr>
              <w:rPr>
                <w:rFonts w:cs="Times New Roman"/>
              </w:rPr>
            </w:pPr>
            <w:r w:rsidRPr="00DE16B2">
              <w:rPr>
                <w:rFonts w:cs="Times New Roman"/>
              </w:rPr>
              <w:t>Izlīdzinātie nodokļu ieņēmumi</w:t>
            </w:r>
            <w:r>
              <w:rPr>
                <w:rFonts w:cs="Times New Roman"/>
              </w:rPr>
              <w:t xml:space="preserve"> pašvaldības budžetā</w:t>
            </w:r>
            <w:r w:rsidRPr="00DE16B2">
              <w:rPr>
                <w:rFonts w:cs="Times New Roman"/>
              </w:rPr>
              <w:t xml:space="preserve"> uz 1.iedz. LVL</w:t>
            </w:r>
          </w:p>
        </w:tc>
        <w:tc>
          <w:tcPr>
            <w:tcW w:w="1702" w:type="dxa"/>
          </w:tcPr>
          <w:p w:rsidR="00161BE2" w:rsidRPr="00DE16B2" w:rsidRDefault="00161BE2" w:rsidP="006F020A">
            <w:pPr>
              <w:jc w:val="center"/>
              <w:rPr>
                <w:rFonts w:cs="Times New Roman"/>
              </w:rPr>
            </w:pPr>
            <w:r>
              <w:rPr>
                <w:rFonts w:cs="Times New Roman"/>
              </w:rPr>
              <w:t>0,1</w:t>
            </w:r>
          </w:p>
        </w:tc>
      </w:tr>
      <w:tr w:rsidR="00161BE2" w:rsidRPr="00DE16B2" w:rsidTr="006F020A">
        <w:tc>
          <w:tcPr>
            <w:tcW w:w="534" w:type="dxa"/>
          </w:tcPr>
          <w:p w:rsidR="00161BE2" w:rsidRPr="00DE16B2" w:rsidRDefault="00161BE2" w:rsidP="00FB375C"/>
        </w:tc>
        <w:tc>
          <w:tcPr>
            <w:tcW w:w="6236" w:type="dxa"/>
          </w:tcPr>
          <w:p w:rsidR="00161BE2" w:rsidRPr="00DC7317" w:rsidRDefault="00161BE2" w:rsidP="006F020A">
            <w:pPr>
              <w:rPr>
                <w:rFonts w:cs="Times New Roman"/>
                <w:b/>
              </w:rPr>
            </w:pPr>
            <w:r w:rsidRPr="00DC7317">
              <w:rPr>
                <w:rFonts w:cs="Times New Roman"/>
                <w:b/>
              </w:rPr>
              <w:t>Kopā</w:t>
            </w:r>
          </w:p>
        </w:tc>
        <w:tc>
          <w:tcPr>
            <w:tcW w:w="1702" w:type="dxa"/>
          </w:tcPr>
          <w:p w:rsidR="00161BE2" w:rsidRPr="00DC7317" w:rsidRDefault="00161BE2" w:rsidP="006F020A">
            <w:pPr>
              <w:jc w:val="center"/>
              <w:rPr>
                <w:rFonts w:cs="Times New Roman"/>
                <w:b/>
              </w:rPr>
            </w:pPr>
            <w:r w:rsidRPr="00DC7317">
              <w:rPr>
                <w:rFonts w:cs="Times New Roman"/>
                <w:b/>
              </w:rPr>
              <w:t>1</w:t>
            </w:r>
          </w:p>
        </w:tc>
      </w:tr>
    </w:tbl>
    <w:tbl>
      <w:tblPr>
        <w:tblStyle w:val="TableGrid"/>
        <w:tblpPr w:leftFromText="180" w:rightFromText="180" w:vertAnchor="text" w:horzAnchor="margin" w:tblpY="190"/>
        <w:tblW w:w="0" w:type="auto"/>
        <w:tblLook w:val="04A0" w:firstRow="1" w:lastRow="0" w:firstColumn="1" w:lastColumn="0" w:noHBand="0" w:noVBand="1"/>
      </w:tblPr>
      <w:tblGrid>
        <w:gridCol w:w="534"/>
        <w:gridCol w:w="6237"/>
        <w:gridCol w:w="1701"/>
      </w:tblGrid>
      <w:tr w:rsidR="00161BE2" w:rsidRPr="00F67422" w:rsidTr="006F020A">
        <w:trPr>
          <w:trHeight w:val="330"/>
        </w:trPr>
        <w:tc>
          <w:tcPr>
            <w:tcW w:w="534" w:type="dxa"/>
          </w:tcPr>
          <w:p w:rsidR="00161BE2" w:rsidRPr="00F67422" w:rsidRDefault="00161BE2" w:rsidP="006F020A">
            <w:pPr>
              <w:pStyle w:val="NoSpacing"/>
              <w:rPr>
                <w:rFonts w:ascii="Times New Roman" w:hAnsi="Times New Roman" w:cs="Times New Roman"/>
              </w:rPr>
            </w:pPr>
            <w:r>
              <w:rPr>
                <w:rFonts w:ascii="Times New Roman" w:hAnsi="Times New Roman" w:cs="Times New Roman"/>
              </w:rPr>
              <w:t>Nr.</w:t>
            </w:r>
          </w:p>
        </w:tc>
        <w:tc>
          <w:tcPr>
            <w:tcW w:w="6237" w:type="dxa"/>
          </w:tcPr>
          <w:p w:rsidR="00161BE2" w:rsidRPr="00DE16B2" w:rsidRDefault="00161BE2" w:rsidP="006F020A">
            <w:pPr>
              <w:rPr>
                <w:rFonts w:cs="Times New Roman"/>
                <w:b/>
              </w:rPr>
            </w:pPr>
            <w:r w:rsidRPr="00DE16B2">
              <w:rPr>
                <w:rFonts w:cs="Times New Roman"/>
                <w:b/>
              </w:rPr>
              <w:t>Rādītājs</w:t>
            </w:r>
            <w:r>
              <w:rPr>
                <w:rFonts w:cs="Times New Roman"/>
                <w:b/>
              </w:rPr>
              <w:t xml:space="preserve"> </w:t>
            </w:r>
            <w:r w:rsidRPr="00F67422">
              <w:rPr>
                <w:rFonts w:cs="Times New Roman"/>
                <w:b/>
                <w:color w:val="FF0000"/>
              </w:rPr>
              <w:t>(Esošais teritorijas attīstības indekss)</w:t>
            </w:r>
          </w:p>
        </w:tc>
        <w:tc>
          <w:tcPr>
            <w:tcW w:w="1701" w:type="dxa"/>
          </w:tcPr>
          <w:p w:rsidR="00161BE2" w:rsidRPr="00DE16B2" w:rsidRDefault="00161BE2" w:rsidP="006F020A">
            <w:pPr>
              <w:rPr>
                <w:rFonts w:cs="Times New Roman"/>
                <w:b/>
              </w:rPr>
            </w:pPr>
            <w:r>
              <w:rPr>
                <w:rFonts w:cs="Times New Roman"/>
                <w:b/>
              </w:rPr>
              <w:t>Rādītāja svars</w:t>
            </w:r>
          </w:p>
        </w:tc>
      </w:tr>
      <w:tr w:rsidR="00161BE2" w:rsidRPr="00F67422" w:rsidTr="006F020A">
        <w:trPr>
          <w:trHeight w:val="366"/>
        </w:trPr>
        <w:tc>
          <w:tcPr>
            <w:tcW w:w="534" w:type="dxa"/>
          </w:tcPr>
          <w:p w:rsidR="00161BE2" w:rsidRPr="00F67422" w:rsidRDefault="00161BE2" w:rsidP="006F020A">
            <w:pPr>
              <w:pStyle w:val="NoSpacing"/>
              <w:rPr>
                <w:rFonts w:ascii="Times New Roman" w:hAnsi="Times New Roman" w:cs="Times New Roman"/>
              </w:rPr>
            </w:pPr>
            <w:r>
              <w:rPr>
                <w:rFonts w:ascii="Times New Roman" w:hAnsi="Times New Roman" w:cs="Times New Roman"/>
              </w:rPr>
              <w:t>1.</w:t>
            </w:r>
          </w:p>
        </w:tc>
        <w:tc>
          <w:tcPr>
            <w:tcW w:w="6237" w:type="dxa"/>
          </w:tcPr>
          <w:p w:rsidR="00161BE2" w:rsidRPr="00F67422" w:rsidRDefault="00161BE2" w:rsidP="006F020A">
            <w:pPr>
              <w:pStyle w:val="NoSpacing"/>
              <w:rPr>
                <w:rFonts w:ascii="Times New Roman" w:hAnsi="Times New Roman" w:cs="Times New Roman"/>
              </w:rPr>
            </w:pPr>
            <w:r w:rsidRPr="00F67422">
              <w:rPr>
                <w:rFonts w:ascii="Times New Roman" w:hAnsi="Times New Roman" w:cs="Times New Roman"/>
              </w:rPr>
              <w:t>Bezdarba līmenis</w:t>
            </w:r>
            <w:r>
              <w:rPr>
                <w:rFonts w:ascii="Times New Roman" w:hAnsi="Times New Roman" w:cs="Times New Roman"/>
              </w:rPr>
              <w:t>,%</w:t>
            </w:r>
            <w:r w:rsidRPr="00F67422">
              <w:rPr>
                <w:rFonts w:ascii="Times New Roman" w:hAnsi="Times New Roman" w:cs="Times New Roman"/>
              </w:rPr>
              <w:t xml:space="preserve"> </w:t>
            </w:r>
            <w:r w:rsidR="00995069">
              <w:rPr>
                <w:rFonts w:ascii="Times New Roman" w:hAnsi="Times New Roman" w:cs="Times New Roman"/>
              </w:rPr>
              <w:t>*</w:t>
            </w:r>
          </w:p>
        </w:tc>
        <w:tc>
          <w:tcPr>
            <w:tcW w:w="1701" w:type="dxa"/>
          </w:tcPr>
          <w:p w:rsidR="00161BE2" w:rsidRPr="00F67422" w:rsidRDefault="00161BE2" w:rsidP="006F020A">
            <w:pPr>
              <w:pStyle w:val="NoSpacing"/>
              <w:jc w:val="center"/>
              <w:rPr>
                <w:rFonts w:ascii="Times New Roman" w:hAnsi="Times New Roman" w:cs="Times New Roman"/>
              </w:rPr>
            </w:pPr>
            <w:r>
              <w:rPr>
                <w:rFonts w:ascii="Times New Roman" w:hAnsi="Times New Roman" w:cs="Times New Roman"/>
              </w:rPr>
              <w:t>0,3</w:t>
            </w:r>
          </w:p>
        </w:tc>
      </w:tr>
      <w:tr w:rsidR="00161BE2" w:rsidRPr="00F67422" w:rsidTr="006F020A">
        <w:trPr>
          <w:trHeight w:val="260"/>
        </w:trPr>
        <w:tc>
          <w:tcPr>
            <w:tcW w:w="534" w:type="dxa"/>
          </w:tcPr>
          <w:p w:rsidR="00161BE2" w:rsidRPr="00F67422" w:rsidRDefault="00161BE2" w:rsidP="006F020A">
            <w:pPr>
              <w:pStyle w:val="NoSpacing"/>
              <w:rPr>
                <w:rFonts w:ascii="Times New Roman" w:hAnsi="Times New Roman" w:cs="Times New Roman"/>
              </w:rPr>
            </w:pPr>
            <w:r>
              <w:rPr>
                <w:rFonts w:ascii="Times New Roman" w:hAnsi="Times New Roman" w:cs="Times New Roman"/>
              </w:rPr>
              <w:t>2.</w:t>
            </w:r>
          </w:p>
        </w:tc>
        <w:tc>
          <w:tcPr>
            <w:tcW w:w="6237" w:type="dxa"/>
          </w:tcPr>
          <w:p w:rsidR="00161BE2" w:rsidRPr="00F67422" w:rsidRDefault="00161BE2" w:rsidP="006F020A">
            <w:pPr>
              <w:pStyle w:val="NoSpacing"/>
              <w:rPr>
                <w:rFonts w:ascii="Times New Roman" w:hAnsi="Times New Roman" w:cs="Times New Roman"/>
              </w:rPr>
            </w:pPr>
            <w:r w:rsidRPr="00F67422">
              <w:rPr>
                <w:rFonts w:ascii="Times New Roman" w:hAnsi="Times New Roman" w:cs="Times New Roman"/>
              </w:rPr>
              <w:t>Iedzīvotāju ienā</w:t>
            </w:r>
            <w:r>
              <w:rPr>
                <w:rFonts w:ascii="Times New Roman" w:hAnsi="Times New Roman" w:cs="Times New Roman"/>
              </w:rPr>
              <w:t>kuma nodokļa lielums uz 1 iedz. LVL</w:t>
            </w:r>
          </w:p>
        </w:tc>
        <w:tc>
          <w:tcPr>
            <w:tcW w:w="1701" w:type="dxa"/>
          </w:tcPr>
          <w:p w:rsidR="00161BE2" w:rsidRPr="00F67422" w:rsidRDefault="00161BE2" w:rsidP="006F020A">
            <w:pPr>
              <w:pStyle w:val="NoSpacing"/>
              <w:jc w:val="center"/>
              <w:rPr>
                <w:rFonts w:ascii="Times New Roman" w:hAnsi="Times New Roman" w:cs="Times New Roman"/>
              </w:rPr>
            </w:pPr>
            <w:r>
              <w:rPr>
                <w:rFonts w:ascii="Times New Roman" w:hAnsi="Times New Roman" w:cs="Times New Roman"/>
              </w:rPr>
              <w:t>0,3</w:t>
            </w:r>
          </w:p>
        </w:tc>
      </w:tr>
      <w:tr w:rsidR="00161BE2" w:rsidRPr="00F67422" w:rsidTr="006F020A">
        <w:tc>
          <w:tcPr>
            <w:tcW w:w="534" w:type="dxa"/>
          </w:tcPr>
          <w:p w:rsidR="00161BE2" w:rsidRPr="00F67422" w:rsidRDefault="00161BE2" w:rsidP="006F020A">
            <w:pPr>
              <w:pStyle w:val="NoSpacing"/>
              <w:rPr>
                <w:rFonts w:ascii="Times New Roman" w:hAnsi="Times New Roman" w:cs="Times New Roman"/>
              </w:rPr>
            </w:pPr>
            <w:r>
              <w:rPr>
                <w:rFonts w:ascii="Times New Roman" w:hAnsi="Times New Roman" w:cs="Times New Roman"/>
              </w:rPr>
              <w:t>3.</w:t>
            </w:r>
          </w:p>
        </w:tc>
        <w:tc>
          <w:tcPr>
            <w:tcW w:w="6237" w:type="dxa"/>
          </w:tcPr>
          <w:p w:rsidR="00161BE2" w:rsidRPr="00F67422" w:rsidRDefault="00161BE2" w:rsidP="006F020A">
            <w:pPr>
              <w:pStyle w:val="NoSpacing"/>
              <w:rPr>
                <w:rFonts w:ascii="Times New Roman" w:hAnsi="Times New Roman" w:cs="Times New Roman"/>
              </w:rPr>
            </w:pPr>
            <w:r w:rsidRPr="00F67422">
              <w:rPr>
                <w:rFonts w:ascii="Times New Roman" w:hAnsi="Times New Roman" w:cs="Times New Roman"/>
              </w:rPr>
              <w:t>Demo</w:t>
            </w:r>
            <w:r>
              <w:rPr>
                <w:rFonts w:ascii="Times New Roman" w:hAnsi="Times New Roman" w:cs="Times New Roman"/>
              </w:rPr>
              <w:t>grāfiskās slodzes līmenis</w:t>
            </w:r>
            <w:r w:rsidR="00995069">
              <w:rPr>
                <w:rFonts w:ascii="Times New Roman" w:hAnsi="Times New Roman" w:cs="Times New Roman"/>
              </w:rPr>
              <w:t>*</w:t>
            </w:r>
          </w:p>
        </w:tc>
        <w:tc>
          <w:tcPr>
            <w:tcW w:w="1701" w:type="dxa"/>
          </w:tcPr>
          <w:p w:rsidR="00161BE2" w:rsidRPr="00F67422" w:rsidRDefault="00161BE2" w:rsidP="006F020A">
            <w:pPr>
              <w:pStyle w:val="NoSpacing"/>
              <w:jc w:val="center"/>
              <w:rPr>
                <w:rFonts w:ascii="Times New Roman" w:hAnsi="Times New Roman" w:cs="Times New Roman"/>
              </w:rPr>
            </w:pPr>
            <w:r>
              <w:rPr>
                <w:rFonts w:ascii="Times New Roman" w:hAnsi="Times New Roman" w:cs="Times New Roman"/>
              </w:rPr>
              <w:t>0,2</w:t>
            </w:r>
          </w:p>
        </w:tc>
      </w:tr>
      <w:tr w:rsidR="00161BE2" w:rsidRPr="00F67422" w:rsidTr="006F020A">
        <w:tc>
          <w:tcPr>
            <w:tcW w:w="534" w:type="dxa"/>
          </w:tcPr>
          <w:p w:rsidR="00161BE2" w:rsidRPr="00F67422" w:rsidRDefault="00161BE2" w:rsidP="006F020A">
            <w:pPr>
              <w:pStyle w:val="NoSpacing"/>
              <w:rPr>
                <w:rFonts w:ascii="Times New Roman" w:hAnsi="Times New Roman" w:cs="Times New Roman"/>
              </w:rPr>
            </w:pPr>
            <w:r>
              <w:rPr>
                <w:rFonts w:ascii="Times New Roman" w:hAnsi="Times New Roman" w:cs="Times New Roman"/>
              </w:rPr>
              <w:t>4.</w:t>
            </w:r>
          </w:p>
        </w:tc>
        <w:tc>
          <w:tcPr>
            <w:tcW w:w="6237" w:type="dxa"/>
          </w:tcPr>
          <w:p w:rsidR="00161BE2" w:rsidRPr="00F67422" w:rsidRDefault="00161BE2" w:rsidP="006F020A">
            <w:pPr>
              <w:pStyle w:val="NoSpacing"/>
              <w:rPr>
                <w:rFonts w:ascii="Times New Roman" w:hAnsi="Times New Roman" w:cs="Times New Roman"/>
              </w:rPr>
            </w:pPr>
            <w:r w:rsidRPr="00F67422">
              <w:rPr>
                <w:rFonts w:ascii="Times New Roman" w:hAnsi="Times New Roman" w:cs="Times New Roman"/>
              </w:rPr>
              <w:t>Pastāvīgo iedzīvotāju skaita izmaiņas</w:t>
            </w:r>
            <w:r>
              <w:rPr>
                <w:rFonts w:ascii="Times New Roman" w:hAnsi="Times New Roman" w:cs="Times New Roman"/>
              </w:rPr>
              <w:t>,% (5 gadu izmaiņas)</w:t>
            </w:r>
          </w:p>
        </w:tc>
        <w:tc>
          <w:tcPr>
            <w:tcW w:w="1701" w:type="dxa"/>
          </w:tcPr>
          <w:p w:rsidR="00161BE2" w:rsidRPr="00F67422" w:rsidRDefault="00161BE2" w:rsidP="006F020A">
            <w:pPr>
              <w:pStyle w:val="NoSpacing"/>
              <w:jc w:val="center"/>
              <w:rPr>
                <w:rFonts w:ascii="Times New Roman" w:hAnsi="Times New Roman" w:cs="Times New Roman"/>
              </w:rPr>
            </w:pPr>
            <w:r>
              <w:rPr>
                <w:rFonts w:ascii="Times New Roman" w:hAnsi="Times New Roman" w:cs="Times New Roman"/>
              </w:rPr>
              <w:t>0,2</w:t>
            </w:r>
          </w:p>
        </w:tc>
      </w:tr>
      <w:tr w:rsidR="00161BE2" w:rsidRPr="00F67422" w:rsidTr="006F020A">
        <w:tc>
          <w:tcPr>
            <w:tcW w:w="534" w:type="dxa"/>
          </w:tcPr>
          <w:p w:rsidR="00161BE2" w:rsidRPr="00F67422" w:rsidRDefault="00161BE2" w:rsidP="006F020A">
            <w:pPr>
              <w:pStyle w:val="NoSpacing"/>
              <w:rPr>
                <w:rFonts w:ascii="Times New Roman" w:hAnsi="Times New Roman" w:cs="Times New Roman"/>
              </w:rPr>
            </w:pPr>
          </w:p>
        </w:tc>
        <w:tc>
          <w:tcPr>
            <w:tcW w:w="6237" w:type="dxa"/>
          </w:tcPr>
          <w:p w:rsidR="00161BE2" w:rsidRPr="00F67422" w:rsidRDefault="00161BE2" w:rsidP="006F020A">
            <w:pPr>
              <w:pStyle w:val="NoSpacing"/>
              <w:rPr>
                <w:rFonts w:ascii="Times New Roman" w:hAnsi="Times New Roman" w:cs="Times New Roman"/>
                <w:b/>
              </w:rPr>
            </w:pPr>
            <w:r w:rsidRPr="00F67422">
              <w:rPr>
                <w:rFonts w:ascii="Times New Roman" w:hAnsi="Times New Roman" w:cs="Times New Roman"/>
                <w:b/>
              </w:rPr>
              <w:t>Kopā</w:t>
            </w:r>
          </w:p>
        </w:tc>
        <w:tc>
          <w:tcPr>
            <w:tcW w:w="1701" w:type="dxa"/>
          </w:tcPr>
          <w:p w:rsidR="00161BE2" w:rsidRPr="00FC5BD6" w:rsidRDefault="00161BE2" w:rsidP="006F020A">
            <w:pPr>
              <w:pStyle w:val="NoSpacing"/>
              <w:jc w:val="center"/>
              <w:rPr>
                <w:rFonts w:ascii="Times New Roman" w:hAnsi="Times New Roman" w:cs="Times New Roman"/>
                <w:b/>
              </w:rPr>
            </w:pPr>
            <w:r w:rsidRPr="00FC5BD6">
              <w:rPr>
                <w:rFonts w:ascii="Times New Roman" w:hAnsi="Times New Roman" w:cs="Times New Roman"/>
                <w:b/>
              </w:rPr>
              <w:t>1</w:t>
            </w:r>
          </w:p>
        </w:tc>
      </w:tr>
    </w:tbl>
    <w:p w:rsidR="00161BE2" w:rsidRPr="00995069" w:rsidRDefault="00995069" w:rsidP="00161BE2">
      <w:pPr>
        <w:rPr>
          <w:rFonts w:cs="Times New Roman"/>
          <w:sz w:val="20"/>
          <w:szCs w:val="20"/>
        </w:rPr>
      </w:pPr>
      <w:r>
        <w:rPr>
          <w:rFonts w:cs="Times New Roman"/>
          <w:szCs w:val="24"/>
        </w:rPr>
        <w:t>*</w:t>
      </w:r>
      <w:r>
        <w:rPr>
          <w:rFonts w:cs="Times New Roman"/>
          <w:sz w:val="20"/>
          <w:szCs w:val="20"/>
        </w:rPr>
        <w:t>Rādītājs tiek interpretēts apgriezti (tai skaitā aprēķinos).</w:t>
      </w:r>
    </w:p>
    <w:p w:rsidR="00330E2D" w:rsidRPr="0076376A" w:rsidRDefault="00330E2D" w:rsidP="00161BE2">
      <w:pPr>
        <w:rPr>
          <w:rFonts w:cs="Times New Roman"/>
          <w:b/>
          <w:szCs w:val="24"/>
        </w:rPr>
      </w:pPr>
      <w:r w:rsidRPr="0076376A">
        <w:rPr>
          <w:rFonts w:cs="Times New Roman"/>
          <w:b/>
          <w:szCs w:val="24"/>
        </w:rPr>
        <w:t>Secinājumi:</w:t>
      </w:r>
    </w:p>
    <w:p w:rsidR="00330E2D" w:rsidRDefault="0088627B" w:rsidP="00FB375C">
      <w:pPr>
        <w:spacing w:line="240" w:lineRule="auto"/>
        <w:rPr>
          <w:rFonts w:cs="Times New Roman"/>
          <w:szCs w:val="24"/>
        </w:rPr>
      </w:pPr>
      <w:r>
        <w:rPr>
          <w:rFonts w:cs="Times New Roman"/>
          <w:szCs w:val="24"/>
        </w:rPr>
        <w:t xml:space="preserve">a) </w:t>
      </w:r>
      <w:r w:rsidR="00813C96">
        <w:rPr>
          <w:rFonts w:cs="Times New Roman"/>
          <w:szCs w:val="24"/>
        </w:rPr>
        <w:t>S</w:t>
      </w:r>
      <w:r w:rsidR="00813C96" w:rsidRPr="0088627B">
        <w:rPr>
          <w:rFonts w:cs="Times New Roman"/>
          <w:szCs w:val="24"/>
        </w:rPr>
        <w:t xml:space="preserve">alīdzinot </w:t>
      </w:r>
      <w:r w:rsidR="00330E2D" w:rsidRPr="0088627B">
        <w:rPr>
          <w:rFonts w:cs="Times New Roman"/>
          <w:szCs w:val="24"/>
        </w:rPr>
        <w:t>esošā teritorijas attīstības līmeņa indeksa vērtības par 2011.gadu ar alternatīvā teritorijas attīstības indeksa vērtībām</w:t>
      </w:r>
      <w:r w:rsidR="00B60832">
        <w:rPr>
          <w:rFonts w:cs="Times New Roman"/>
          <w:szCs w:val="24"/>
        </w:rPr>
        <w:t xml:space="preserve"> (Skat. pielikumā Nr.</w:t>
      </w:r>
      <w:r w:rsidR="007A3D5F">
        <w:rPr>
          <w:rFonts w:cs="Times New Roman"/>
          <w:szCs w:val="24"/>
        </w:rPr>
        <w:t>3</w:t>
      </w:r>
      <w:r w:rsidR="00B60832">
        <w:rPr>
          <w:rFonts w:cs="Times New Roman"/>
          <w:szCs w:val="24"/>
        </w:rPr>
        <w:t xml:space="preserve"> teritorijas attīstības indeksa vērtības katram novadam)</w:t>
      </w:r>
      <w:r w:rsidR="00330E2D" w:rsidRPr="0088627B">
        <w:rPr>
          <w:rFonts w:cs="Times New Roman"/>
          <w:szCs w:val="24"/>
        </w:rPr>
        <w:t>, nav novērojamas radikālas atšķirības rezultātos novados</w:t>
      </w:r>
      <w:r w:rsidR="000E5EBD">
        <w:rPr>
          <w:rFonts w:cs="Times New Roman"/>
          <w:szCs w:val="24"/>
        </w:rPr>
        <w:t>, vērtējot teritoriālo izvietojumu</w:t>
      </w:r>
      <w:r w:rsidR="00330E2D" w:rsidRPr="0088627B">
        <w:rPr>
          <w:rFonts w:cs="Times New Roman"/>
          <w:szCs w:val="24"/>
        </w:rPr>
        <w:t xml:space="preserve"> </w:t>
      </w:r>
      <w:r w:rsidR="00330E2D" w:rsidRPr="00623AC4">
        <w:rPr>
          <w:rFonts w:cs="Times New Roman"/>
          <w:szCs w:val="24"/>
        </w:rPr>
        <w:t>(</w:t>
      </w:r>
      <w:r w:rsidR="00F85FAC" w:rsidRPr="009E725A">
        <w:rPr>
          <w:rStyle w:val="CrossreferenceChar"/>
        </w:rPr>
        <w:fldChar w:fldCharType="begin"/>
      </w:r>
      <w:r w:rsidR="00F85FAC" w:rsidRPr="009E725A">
        <w:rPr>
          <w:rStyle w:val="CrossreferenceChar"/>
        </w:rPr>
        <w:instrText xml:space="preserve"> REF _Ref351039632 \h </w:instrText>
      </w:r>
      <w:r w:rsidR="009E725A">
        <w:rPr>
          <w:rStyle w:val="CrossreferenceChar"/>
        </w:rPr>
        <w:instrText xml:space="preserve"> \* MERGEFORMAT </w:instrText>
      </w:r>
      <w:r w:rsidR="00F85FAC" w:rsidRPr="009E725A">
        <w:rPr>
          <w:rStyle w:val="CrossreferenceChar"/>
        </w:rPr>
      </w:r>
      <w:r w:rsidR="00F85FAC" w:rsidRPr="009E725A">
        <w:rPr>
          <w:rStyle w:val="CrossreferenceChar"/>
        </w:rPr>
        <w:fldChar w:fldCharType="separate"/>
      </w:r>
      <w:r w:rsidR="000068F6" w:rsidRPr="000068F6">
        <w:rPr>
          <w:rStyle w:val="CrossreferenceChar"/>
        </w:rPr>
        <w:t>Attēls Nr. 9</w:t>
      </w:r>
      <w:r w:rsidR="00F85FAC" w:rsidRPr="009E725A">
        <w:rPr>
          <w:rStyle w:val="CrossreferenceChar"/>
        </w:rPr>
        <w:fldChar w:fldCharType="end"/>
      </w:r>
      <w:r w:rsidR="00F85FAC">
        <w:rPr>
          <w:rFonts w:cs="Times New Roman"/>
          <w:szCs w:val="24"/>
        </w:rPr>
        <w:t xml:space="preserve"> un </w:t>
      </w:r>
      <w:r w:rsidR="00F85FAC" w:rsidRPr="009E725A">
        <w:rPr>
          <w:rStyle w:val="CrossreferenceChar"/>
        </w:rPr>
        <w:fldChar w:fldCharType="begin"/>
      </w:r>
      <w:r w:rsidR="00F85FAC" w:rsidRPr="009E725A">
        <w:rPr>
          <w:rStyle w:val="CrossreferenceChar"/>
        </w:rPr>
        <w:instrText xml:space="preserve"> REF _Ref351039643 \h </w:instrText>
      </w:r>
      <w:r w:rsidR="009E725A">
        <w:rPr>
          <w:rStyle w:val="CrossreferenceChar"/>
        </w:rPr>
        <w:instrText xml:space="preserve"> \* MERGEFORMAT </w:instrText>
      </w:r>
      <w:r w:rsidR="00F85FAC" w:rsidRPr="009E725A">
        <w:rPr>
          <w:rStyle w:val="CrossreferenceChar"/>
        </w:rPr>
      </w:r>
      <w:r w:rsidR="00F85FAC" w:rsidRPr="009E725A">
        <w:rPr>
          <w:rStyle w:val="CrossreferenceChar"/>
        </w:rPr>
        <w:fldChar w:fldCharType="separate"/>
      </w:r>
      <w:r w:rsidR="000068F6" w:rsidRPr="000068F6">
        <w:rPr>
          <w:rStyle w:val="CrossreferenceChar"/>
        </w:rPr>
        <w:t>Attēls Nr. 10</w:t>
      </w:r>
      <w:r w:rsidR="00F85FAC" w:rsidRPr="009E725A">
        <w:rPr>
          <w:rStyle w:val="CrossreferenceChar"/>
        </w:rPr>
        <w:fldChar w:fldCharType="end"/>
      </w:r>
      <w:r w:rsidR="00330E2D" w:rsidRPr="00623AC4">
        <w:rPr>
          <w:rFonts w:cs="Times New Roman"/>
          <w:szCs w:val="24"/>
        </w:rPr>
        <w:t>).</w:t>
      </w:r>
      <w:r w:rsidR="00330E2D" w:rsidRPr="0088627B">
        <w:rPr>
          <w:rFonts w:cs="Times New Roman"/>
          <w:szCs w:val="24"/>
        </w:rPr>
        <w:t xml:space="preserve"> Līdz ar to nav piepildījušās bažas, ka esošais teritorijas attīstības indekss ir arhaisks, absolūti neefektīvs</w:t>
      </w:r>
      <w:r w:rsidR="00B60832">
        <w:rPr>
          <w:rFonts w:cs="Times New Roman"/>
          <w:szCs w:val="24"/>
        </w:rPr>
        <w:t>, jo joprojām izteikti sociālekonomiski mazāk attīstītāks ir Latgales reģions</w:t>
      </w:r>
      <w:r w:rsidR="00361EC3">
        <w:rPr>
          <w:rFonts w:cs="Times New Roman"/>
          <w:szCs w:val="24"/>
        </w:rPr>
        <w:t>, savukārt attīstības līmenis visaugstākais ir Pierīgas reģionā.</w:t>
      </w:r>
      <w:r w:rsidR="000E5EBD">
        <w:rPr>
          <w:rFonts w:cs="Times New Roman"/>
          <w:szCs w:val="24"/>
        </w:rPr>
        <w:t xml:space="preserve"> Kopējie r</w:t>
      </w:r>
      <w:r w:rsidR="002D2FE1">
        <w:rPr>
          <w:rFonts w:cs="Times New Roman"/>
          <w:szCs w:val="24"/>
        </w:rPr>
        <w:t>ezultāti histogrammā</w:t>
      </w:r>
      <w:r w:rsidR="00A92273">
        <w:rPr>
          <w:rFonts w:cs="Times New Roman"/>
          <w:szCs w:val="24"/>
        </w:rPr>
        <w:t xml:space="preserve"> (</w:t>
      </w:r>
      <w:r w:rsidR="00A92273" w:rsidRPr="009E725A">
        <w:rPr>
          <w:rStyle w:val="CrossreferenceChar"/>
        </w:rPr>
        <w:fldChar w:fldCharType="begin"/>
      </w:r>
      <w:r w:rsidR="00A92273" w:rsidRPr="009E725A">
        <w:rPr>
          <w:rStyle w:val="CrossreferenceChar"/>
        </w:rPr>
        <w:instrText xml:space="preserve"> REF _Ref351038895 \h </w:instrText>
      </w:r>
      <w:r w:rsidR="009E725A">
        <w:rPr>
          <w:rStyle w:val="CrossreferenceChar"/>
        </w:rPr>
        <w:instrText xml:space="preserve"> \* MERGEFORMAT </w:instrText>
      </w:r>
      <w:r w:rsidR="00A92273" w:rsidRPr="009E725A">
        <w:rPr>
          <w:rStyle w:val="CrossreferenceChar"/>
        </w:rPr>
      </w:r>
      <w:r w:rsidR="00A92273" w:rsidRPr="009E725A">
        <w:rPr>
          <w:rStyle w:val="CrossreferenceChar"/>
        </w:rPr>
        <w:fldChar w:fldCharType="separate"/>
      </w:r>
      <w:r w:rsidR="000068F6" w:rsidRPr="000068F6">
        <w:rPr>
          <w:rStyle w:val="CrossreferenceChar"/>
        </w:rPr>
        <w:t>Attēls Nr. 7</w:t>
      </w:r>
      <w:r w:rsidR="00A92273" w:rsidRPr="009E725A">
        <w:rPr>
          <w:rStyle w:val="CrossreferenceChar"/>
        </w:rPr>
        <w:fldChar w:fldCharType="end"/>
      </w:r>
      <w:r w:rsidR="006967E7">
        <w:rPr>
          <w:rFonts w:cs="Times New Roman"/>
          <w:szCs w:val="24"/>
        </w:rPr>
        <w:t>)</w:t>
      </w:r>
      <w:r w:rsidR="002D2FE1">
        <w:rPr>
          <w:rFonts w:cs="Times New Roman"/>
          <w:szCs w:val="24"/>
        </w:rPr>
        <w:t xml:space="preserve"> liecina, ka novadu dalījumā alternatīvā indeksa gadījumā daudz vairāk pašvaldību ir ar lielāku negatīvu indeksu vērtību, taču samazinājies ir to pašvaldību skaits, kurām ir</w:t>
      </w:r>
      <w:r w:rsidR="000E5EBD">
        <w:rPr>
          <w:rFonts w:cs="Times New Roman"/>
          <w:szCs w:val="24"/>
        </w:rPr>
        <w:t xml:space="preserve"> izteikta negatīva indeksa vērtība </w:t>
      </w:r>
      <w:proofErr w:type="gramStart"/>
      <w:r w:rsidR="000E5EBD">
        <w:rPr>
          <w:rFonts w:cs="Times New Roman"/>
          <w:szCs w:val="24"/>
        </w:rPr>
        <w:t>(</w:t>
      </w:r>
      <w:proofErr w:type="gramEnd"/>
      <w:r w:rsidR="000E5EBD">
        <w:rPr>
          <w:rFonts w:cs="Times New Roman"/>
          <w:szCs w:val="24"/>
        </w:rPr>
        <w:t>indeksa intervāls no mīnus 1 līdz mīnus 2).</w:t>
      </w:r>
    </w:p>
    <w:p w:rsidR="000E5EBD" w:rsidRPr="004358D0" w:rsidRDefault="00A92273" w:rsidP="00A92273">
      <w:pPr>
        <w:pStyle w:val="Caption"/>
        <w:rPr>
          <w:rFonts w:cs="Times New Roman"/>
          <w:b w:val="0"/>
          <w:szCs w:val="24"/>
        </w:rPr>
      </w:pPr>
      <w:bookmarkStart w:id="30" w:name="_Ref351038895"/>
      <w:r>
        <w:lastRenderedPageBreak/>
        <w:t xml:space="preserve">Attēls Nr. </w:t>
      </w:r>
      <w:r w:rsidR="004308D2">
        <w:fldChar w:fldCharType="begin"/>
      </w:r>
      <w:r w:rsidR="004308D2">
        <w:instrText xml:space="preserve"> SEQ Attēls_Nr. \* ARABIC </w:instrText>
      </w:r>
      <w:r w:rsidR="004308D2">
        <w:fldChar w:fldCharType="separate"/>
      </w:r>
      <w:r w:rsidR="000068F6">
        <w:rPr>
          <w:noProof/>
        </w:rPr>
        <w:t>7</w:t>
      </w:r>
      <w:r w:rsidR="004308D2">
        <w:rPr>
          <w:noProof/>
        </w:rPr>
        <w:fldChar w:fldCharType="end"/>
      </w:r>
      <w:bookmarkEnd w:id="30"/>
    </w:p>
    <w:p w:rsidR="004358D0" w:rsidRPr="004358D0" w:rsidRDefault="00813C96" w:rsidP="004358D0">
      <w:pPr>
        <w:jc w:val="center"/>
        <w:rPr>
          <w:rFonts w:cs="Times New Roman"/>
          <w:b/>
          <w:szCs w:val="24"/>
        </w:rPr>
      </w:pPr>
      <w:r>
        <w:rPr>
          <w:rFonts w:cs="Times New Roman"/>
          <w:b/>
          <w:szCs w:val="24"/>
        </w:rPr>
        <w:t>Novadu p</w:t>
      </w:r>
      <w:r w:rsidRPr="004358D0">
        <w:rPr>
          <w:rFonts w:cs="Times New Roman"/>
          <w:b/>
          <w:szCs w:val="24"/>
        </w:rPr>
        <w:t xml:space="preserve">ašvaldību </w:t>
      </w:r>
      <w:r w:rsidR="004358D0" w:rsidRPr="004358D0">
        <w:rPr>
          <w:rFonts w:cs="Times New Roman"/>
          <w:b/>
          <w:szCs w:val="24"/>
        </w:rPr>
        <w:t>skaits teritorijas esošā un alternatīvā teritorijas attīstības indeksa intervālu ietvaros</w:t>
      </w:r>
    </w:p>
    <w:p w:rsidR="000E5EBD" w:rsidRPr="0088627B" w:rsidRDefault="000E5EBD" w:rsidP="000E5EBD">
      <w:pPr>
        <w:ind w:left="-851"/>
        <w:rPr>
          <w:rFonts w:cs="Times New Roman"/>
          <w:szCs w:val="24"/>
        </w:rPr>
      </w:pPr>
      <w:r>
        <w:rPr>
          <w:noProof/>
        </w:rPr>
        <w:drawing>
          <wp:inline distT="0" distB="0" distL="0" distR="0" wp14:anchorId="25C08AC0" wp14:editId="6697B8F8">
            <wp:extent cx="6032500" cy="3130550"/>
            <wp:effectExtent l="0" t="0" r="63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358D0" w:rsidRDefault="006967E7" w:rsidP="00FB375C">
      <w:pPr>
        <w:spacing w:line="240" w:lineRule="auto"/>
        <w:rPr>
          <w:rFonts w:cs="Times New Roman"/>
          <w:szCs w:val="24"/>
        </w:rPr>
      </w:pPr>
      <w:r>
        <w:rPr>
          <w:rFonts w:cs="Times New Roman"/>
          <w:szCs w:val="24"/>
        </w:rPr>
        <w:t>R</w:t>
      </w:r>
      <w:r w:rsidRPr="0088627B">
        <w:rPr>
          <w:rFonts w:cs="Times New Roman"/>
          <w:szCs w:val="24"/>
        </w:rPr>
        <w:t>epublikas p</w:t>
      </w:r>
      <w:r>
        <w:rPr>
          <w:rFonts w:cs="Times New Roman"/>
          <w:szCs w:val="24"/>
        </w:rPr>
        <w:t>ilsētu gadījumā alternatīvā teritorijas attīstības indeksa</w:t>
      </w:r>
      <w:r w:rsidRPr="0088627B">
        <w:rPr>
          <w:rFonts w:cs="Times New Roman"/>
          <w:szCs w:val="24"/>
        </w:rPr>
        <w:t xml:space="preserve"> aprēķins</w:t>
      </w:r>
      <w:r w:rsidR="00B60832">
        <w:rPr>
          <w:rFonts w:cs="Times New Roman"/>
          <w:szCs w:val="24"/>
        </w:rPr>
        <w:t xml:space="preserve"> (Skat. pielikumā Nr.</w:t>
      </w:r>
      <w:r w:rsidR="00BA107A">
        <w:rPr>
          <w:rFonts w:cs="Times New Roman"/>
          <w:szCs w:val="24"/>
        </w:rPr>
        <w:t>3</w:t>
      </w:r>
      <w:r w:rsidR="00B60832">
        <w:rPr>
          <w:rFonts w:cs="Times New Roman"/>
          <w:szCs w:val="24"/>
        </w:rPr>
        <w:t xml:space="preserve"> teritorijas attīstības indeksa vērtības katrai republikas pilsētai)</w:t>
      </w:r>
      <w:r w:rsidRPr="0088627B">
        <w:rPr>
          <w:rFonts w:cs="Times New Roman"/>
          <w:szCs w:val="24"/>
        </w:rPr>
        <w:t xml:space="preserve"> uzrāda </w:t>
      </w:r>
      <w:r>
        <w:rPr>
          <w:rFonts w:cs="Times New Roman"/>
          <w:szCs w:val="24"/>
        </w:rPr>
        <w:t>līdzīgu tendenci, proti, kopējie rezultāti histogrammā</w:t>
      </w:r>
      <w:r w:rsidR="00A92273">
        <w:rPr>
          <w:rFonts w:cs="Times New Roman"/>
          <w:szCs w:val="24"/>
        </w:rPr>
        <w:t xml:space="preserve"> (</w:t>
      </w:r>
      <w:r w:rsidR="00A92273" w:rsidRPr="009E725A">
        <w:rPr>
          <w:rStyle w:val="CrossreferenceChar"/>
        </w:rPr>
        <w:fldChar w:fldCharType="begin"/>
      </w:r>
      <w:r w:rsidR="00A92273" w:rsidRPr="009E725A">
        <w:rPr>
          <w:rStyle w:val="CrossreferenceChar"/>
        </w:rPr>
        <w:instrText xml:space="preserve"> REF _Ref351038999 \h </w:instrText>
      </w:r>
      <w:r w:rsidR="009E725A">
        <w:rPr>
          <w:rStyle w:val="CrossreferenceChar"/>
        </w:rPr>
        <w:instrText xml:space="preserve"> \* MERGEFORMAT </w:instrText>
      </w:r>
      <w:r w:rsidR="00A92273" w:rsidRPr="009E725A">
        <w:rPr>
          <w:rStyle w:val="CrossreferenceChar"/>
        </w:rPr>
      </w:r>
      <w:r w:rsidR="00A92273" w:rsidRPr="009E725A">
        <w:rPr>
          <w:rStyle w:val="CrossreferenceChar"/>
        </w:rPr>
        <w:fldChar w:fldCharType="separate"/>
      </w:r>
      <w:r w:rsidR="000068F6" w:rsidRPr="000068F6">
        <w:rPr>
          <w:rStyle w:val="CrossreferenceChar"/>
        </w:rPr>
        <w:t>Attēls Nr. 8</w:t>
      </w:r>
      <w:r w:rsidR="00A92273" w:rsidRPr="009E725A">
        <w:rPr>
          <w:rStyle w:val="CrossreferenceChar"/>
        </w:rPr>
        <w:fldChar w:fldCharType="end"/>
      </w:r>
      <w:r w:rsidR="00B60832" w:rsidRPr="009E725A">
        <w:rPr>
          <w:rStyle w:val="CrossreferenceChar"/>
        </w:rPr>
        <w:t>)</w:t>
      </w:r>
      <w:proofErr w:type="gramStart"/>
      <w:r w:rsidR="00B60832">
        <w:rPr>
          <w:rFonts w:cs="Times New Roman"/>
          <w:szCs w:val="24"/>
        </w:rPr>
        <w:t xml:space="preserve"> </w:t>
      </w:r>
      <w:r>
        <w:rPr>
          <w:rFonts w:cs="Times New Roman"/>
          <w:szCs w:val="24"/>
        </w:rPr>
        <w:t xml:space="preserve"> </w:t>
      </w:r>
      <w:proofErr w:type="gramEnd"/>
      <w:r>
        <w:rPr>
          <w:rFonts w:cs="Times New Roman"/>
          <w:szCs w:val="24"/>
        </w:rPr>
        <w:t>liecina, ka ir palielinājies to republikas pilsētu skaits</w:t>
      </w:r>
      <w:r w:rsidR="00FF5001">
        <w:rPr>
          <w:rFonts w:cs="Times New Roman"/>
          <w:szCs w:val="24"/>
        </w:rPr>
        <w:t>, kurām ir izteikti negatīvāka indeksa vērtība.</w:t>
      </w:r>
    </w:p>
    <w:p w:rsidR="00FF5001" w:rsidRPr="00FF5001" w:rsidRDefault="00A92273" w:rsidP="00A92273">
      <w:pPr>
        <w:pStyle w:val="Caption"/>
        <w:rPr>
          <w:rFonts w:cs="Times New Roman"/>
          <w:b w:val="0"/>
          <w:szCs w:val="24"/>
        </w:rPr>
      </w:pPr>
      <w:bookmarkStart w:id="31" w:name="_Ref351038999"/>
      <w:r>
        <w:t xml:space="preserve">Attēls Nr. </w:t>
      </w:r>
      <w:r w:rsidR="004308D2">
        <w:fldChar w:fldCharType="begin"/>
      </w:r>
      <w:r w:rsidR="004308D2">
        <w:instrText xml:space="preserve"> SEQ Attēls_Nr. \* ARABIC </w:instrText>
      </w:r>
      <w:r w:rsidR="004308D2">
        <w:fldChar w:fldCharType="separate"/>
      </w:r>
      <w:r w:rsidR="000068F6">
        <w:rPr>
          <w:noProof/>
        </w:rPr>
        <w:t>8</w:t>
      </w:r>
      <w:r w:rsidR="004308D2">
        <w:rPr>
          <w:noProof/>
        </w:rPr>
        <w:fldChar w:fldCharType="end"/>
      </w:r>
      <w:bookmarkEnd w:id="31"/>
    </w:p>
    <w:p w:rsidR="00FF5001" w:rsidRPr="00FF5001" w:rsidRDefault="00FF5001" w:rsidP="00FF5001">
      <w:pPr>
        <w:jc w:val="center"/>
        <w:rPr>
          <w:rFonts w:cs="Times New Roman"/>
          <w:b/>
          <w:szCs w:val="24"/>
        </w:rPr>
      </w:pPr>
      <w:r w:rsidRPr="00FF5001">
        <w:rPr>
          <w:rFonts w:cs="Times New Roman"/>
          <w:b/>
          <w:szCs w:val="24"/>
        </w:rPr>
        <w:t>Republikas pilsētu skaits teritorijas esošā un alternatīvā teritorijas attīstības indeksa intervālu ietvaros</w:t>
      </w:r>
    </w:p>
    <w:p w:rsidR="00FF5001" w:rsidRDefault="00FF5001" w:rsidP="00FF5001">
      <w:pPr>
        <w:ind w:left="-851"/>
        <w:rPr>
          <w:rFonts w:cs="Times New Roman"/>
          <w:szCs w:val="24"/>
        </w:rPr>
      </w:pPr>
      <w:r>
        <w:rPr>
          <w:noProof/>
        </w:rPr>
        <w:drawing>
          <wp:inline distT="0" distB="0" distL="0" distR="0" wp14:anchorId="2396B1A4" wp14:editId="6729A8BB">
            <wp:extent cx="6202680" cy="2628900"/>
            <wp:effectExtent l="0" t="0" r="762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5001" w:rsidRDefault="00FF5001" w:rsidP="0088627B">
      <w:pPr>
        <w:rPr>
          <w:rFonts w:cs="Times New Roman"/>
          <w:szCs w:val="24"/>
        </w:rPr>
      </w:pPr>
    </w:p>
    <w:p w:rsidR="006D22E0" w:rsidRPr="0088627B" w:rsidRDefault="0088627B" w:rsidP="00FB375C">
      <w:pPr>
        <w:spacing w:line="240" w:lineRule="auto"/>
        <w:rPr>
          <w:rFonts w:cs="Times New Roman"/>
          <w:b/>
          <w:szCs w:val="24"/>
        </w:rPr>
      </w:pPr>
      <w:r w:rsidRPr="0088627B">
        <w:rPr>
          <w:rFonts w:cs="Times New Roman"/>
          <w:szCs w:val="24"/>
        </w:rPr>
        <w:lastRenderedPageBreak/>
        <w:t xml:space="preserve">b) </w:t>
      </w:r>
      <w:r w:rsidR="00330E2D" w:rsidRPr="0088627B">
        <w:rPr>
          <w:rFonts w:cs="Times New Roman"/>
          <w:szCs w:val="24"/>
        </w:rPr>
        <w:t>Ir veikts esošā un alternatīvā indeksa rangu salīdzinājums</w:t>
      </w:r>
      <w:r w:rsidR="00B60832">
        <w:rPr>
          <w:rFonts w:cs="Times New Roman"/>
          <w:szCs w:val="24"/>
        </w:rPr>
        <w:t xml:space="preserve"> (Skat. pielikumā Nr.</w:t>
      </w:r>
      <w:r w:rsidR="00BA107A">
        <w:rPr>
          <w:rFonts w:cs="Times New Roman"/>
          <w:szCs w:val="24"/>
        </w:rPr>
        <w:t>3</w:t>
      </w:r>
      <w:r w:rsidR="00B60832">
        <w:rPr>
          <w:rFonts w:cs="Times New Roman"/>
          <w:szCs w:val="24"/>
        </w:rPr>
        <w:t xml:space="preserve"> teritorijas attīstības indeksa rangu izmaiņas katram novadam un republikas pilsētai)</w:t>
      </w:r>
      <w:r w:rsidR="00330E2D" w:rsidRPr="0088627B">
        <w:rPr>
          <w:rFonts w:cs="Times New Roman"/>
          <w:szCs w:val="24"/>
        </w:rPr>
        <w:t>,</w:t>
      </w:r>
      <w:r w:rsidR="002D2FE1">
        <w:rPr>
          <w:rFonts w:cs="Times New Roman"/>
          <w:szCs w:val="24"/>
        </w:rPr>
        <w:t xml:space="preserve"> kas tiek ļoti bieži izmantots pašvaldību savstarpējai salīdzināšanai un</w:t>
      </w:r>
      <w:r w:rsidR="00330E2D" w:rsidRPr="0088627B">
        <w:rPr>
          <w:rFonts w:cs="Times New Roman"/>
          <w:szCs w:val="24"/>
        </w:rPr>
        <w:t xml:space="preserve"> kas sniedz sākotnējo priekšstatu par to, cik būti</w:t>
      </w:r>
      <w:r w:rsidR="0076376A" w:rsidRPr="0088627B">
        <w:rPr>
          <w:rFonts w:cs="Times New Roman"/>
          <w:szCs w:val="24"/>
        </w:rPr>
        <w:t>skas ir izmaiņas, lietojot līdzšinējo attīstības līmeņa indeksu vai alternatīvo</w:t>
      </w:r>
      <w:r w:rsidR="00330E2D" w:rsidRPr="0088627B">
        <w:rPr>
          <w:rFonts w:cs="Times New Roman"/>
          <w:szCs w:val="24"/>
        </w:rPr>
        <w:t xml:space="preserve"> indeksu.</w:t>
      </w:r>
      <w:r w:rsidR="004B7084" w:rsidRPr="0088627B">
        <w:rPr>
          <w:rFonts w:cs="Times New Roman"/>
          <w:szCs w:val="24"/>
        </w:rPr>
        <w:t xml:space="preserve"> </w:t>
      </w:r>
      <w:r w:rsidR="00945BC3" w:rsidRPr="0088627B">
        <w:rPr>
          <w:rFonts w:cs="Times New Roman"/>
          <w:b/>
          <w:szCs w:val="24"/>
        </w:rPr>
        <w:t>Novadu dalījumā</w:t>
      </w:r>
      <w:r w:rsidR="00945BC3" w:rsidRPr="0088627B">
        <w:rPr>
          <w:rFonts w:cs="Times New Roman"/>
          <w:szCs w:val="24"/>
        </w:rPr>
        <w:t xml:space="preserve"> </w:t>
      </w:r>
      <w:r w:rsidR="00945BC3" w:rsidRPr="0088627B">
        <w:rPr>
          <w:rFonts w:cs="Times New Roman"/>
          <w:b/>
          <w:szCs w:val="24"/>
        </w:rPr>
        <w:t>r</w:t>
      </w:r>
      <w:r w:rsidR="00B22689" w:rsidRPr="0088627B">
        <w:rPr>
          <w:rFonts w:cs="Times New Roman"/>
          <w:b/>
          <w:szCs w:val="24"/>
        </w:rPr>
        <w:t>angu vidējās izmaiņas -  10 rangi</w:t>
      </w:r>
      <w:r w:rsidR="00945BC3" w:rsidRPr="0088627B">
        <w:rPr>
          <w:rFonts w:cs="Times New Roman"/>
          <w:b/>
          <w:szCs w:val="24"/>
        </w:rPr>
        <w:t xml:space="preserve">; republikas pilsētu dalījumā </w:t>
      </w:r>
      <w:r w:rsidR="0076376A" w:rsidRPr="0088627B">
        <w:rPr>
          <w:rFonts w:cs="Times New Roman"/>
          <w:b/>
          <w:szCs w:val="24"/>
        </w:rPr>
        <w:t>–</w:t>
      </w:r>
      <w:r w:rsidR="00945BC3" w:rsidRPr="0088627B">
        <w:rPr>
          <w:rFonts w:cs="Times New Roman"/>
          <w:b/>
          <w:szCs w:val="24"/>
        </w:rPr>
        <w:t xml:space="preserve"> 1</w:t>
      </w:r>
      <w:r w:rsidR="0076376A" w:rsidRPr="0088627B">
        <w:rPr>
          <w:rFonts w:cs="Times New Roman"/>
          <w:b/>
          <w:szCs w:val="24"/>
        </w:rPr>
        <w:t xml:space="preserve"> rangs.</w:t>
      </w:r>
    </w:p>
    <w:p w:rsidR="006D22E0" w:rsidRPr="00367213" w:rsidRDefault="002D2FE1" w:rsidP="00FB375C">
      <w:pPr>
        <w:spacing w:line="240" w:lineRule="auto"/>
        <w:rPr>
          <w:rFonts w:cs="Times New Roman"/>
          <w:szCs w:val="24"/>
        </w:rPr>
      </w:pPr>
      <w:r w:rsidRPr="002D2FE1">
        <w:rPr>
          <w:rFonts w:cs="Times New Roman"/>
          <w:szCs w:val="24"/>
        </w:rPr>
        <w:t xml:space="preserve">c) </w:t>
      </w:r>
      <w:r w:rsidR="004B7084" w:rsidRPr="002D2FE1">
        <w:rPr>
          <w:rFonts w:cs="Times New Roman"/>
          <w:szCs w:val="24"/>
        </w:rPr>
        <w:t>Ņemot vērā, ka</w:t>
      </w:r>
      <w:r w:rsidR="00367213">
        <w:rPr>
          <w:rFonts w:cs="Times New Roman"/>
          <w:szCs w:val="24"/>
        </w:rPr>
        <w:t xml:space="preserve"> ne</w:t>
      </w:r>
      <w:r w:rsidR="004B7084" w:rsidRPr="002D2FE1">
        <w:rPr>
          <w:rFonts w:cs="Times New Roman"/>
          <w:szCs w:val="24"/>
        </w:rPr>
        <w:t xml:space="preserve"> rangu metode</w:t>
      </w:r>
      <w:r w:rsidR="001411AA">
        <w:rPr>
          <w:rFonts w:cs="Times New Roman"/>
          <w:szCs w:val="24"/>
        </w:rPr>
        <w:t>,</w:t>
      </w:r>
      <w:r w:rsidR="00367213">
        <w:rPr>
          <w:rFonts w:cs="Times New Roman"/>
          <w:szCs w:val="24"/>
        </w:rPr>
        <w:t xml:space="preserve"> ne kopējie rezultāti histogrammās </w:t>
      </w:r>
      <w:r w:rsidR="004B7084" w:rsidRPr="002D2FE1">
        <w:rPr>
          <w:rFonts w:cs="Times New Roman"/>
          <w:szCs w:val="24"/>
        </w:rPr>
        <w:t>nesniedz priekšstatu, cik būtiska ir indeksa vērtību izmaiņa</w:t>
      </w:r>
      <w:r w:rsidR="00367213">
        <w:rPr>
          <w:rFonts w:cs="Times New Roman"/>
          <w:szCs w:val="24"/>
        </w:rPr>
        <w:t xml:space="preserve"> konkrētajām teritorijām (piemēram, pašvaldību kopējais skaits divu grupu ietvaros var nemainīties</w:t>
      </w:r>
      <w:r w:rsidR="004B7084" w:rsidRPr="002D2FE1">
        <w:rPr>
          <w:rFonts w:cs="Times New Roman"/>
          <w:szCs w:val="24"/>
        </w:rPr>
        <w:t>,</w:t>
      </w:r>
      <w:r w:rsidR="00367213">
        <w:rPr>
          <w:rFonts w:cs="Times New Roman"/>
          <w:szCs w:val="24"/>
        </w:rPr>
        <w:t xml:space="preserve"> taču konkrēto pašvaldību indeksa vērtība</w:t>
      </w:r>
      <w:r w:rsidR="001411AA">
        <w:rPr>
          <w:rFonts w:cs="Times New Roman"/>
          <w:szCs w:val="24"/>
        </w:rPr>
        <w:t>s</w:t>
      </w:r>
      <w:r w:rsidR="00361EC3">
        <w:rPr>
          <w:rFonts w:cs="Times New Roman"/>
          <w:szCs w:val="24"/>
        </w:rPr>
        <w:t xml:space="preserve"> var mainīties)</w:t>
      </w:r>
      <w:r w:rsidR="00367213">
        <w:rPr>
          <w:rFonts w:cs="Times New Roman"/>
          <w:szCs w:val="24"/>
        </w:rPr>
        <w:t>,</w:t>
      </w:r>
      <w:r w:rsidR="004B7084" w:rsidRPr="002D2FE1">
        <w:rPr>
          <w:rFonts w:cs="Times New Roman"/>
          <w:szCs w:val="24"/>
        </w:rPr>
        <w:t xml:space="preserve"> hipotētiski tiek salīdzināts, kādas būtu pašvaldības iespējas saņemt valsts budžeta dotāciju pašvaldību ES fondu projektu īste</w:t>
      </w:r>
      <w:r w:rsidR="0076376A" w:rsidRPr="002D2FE1">
        <w:rPr>
          <w:rFonts w:cs="Times New Roman"/>
          <w:szCs w:val="24"/>
        </w:rPr>
        <w:t>nošanai, ja lietotu līdzšinējo attīstības līmeņa indeksa vai alternatīvā indeksa</w:t>
      </w:r>
      <w:r w:rsidR="004B7084" w:rsidRPr="002D2FE1">
        <w:rPr>
          <w:rFonts w:cs="Times New Roman"/>
          <w:szCs w:val="24"/>
        </w:rPr>
        <w:t xml:space="preserve"> vērtību atbilstoši </w:t>
      </w:r>
      <w:r w:rsidR="001974CC">
        <w:rPr>
          <w:rFonts w:cs="Times New Roman"/>
          <w:bCs/>
          <w:szCs w:val="24"/>
        </w:rPr>
        <w:t>MK</w:t>
      </w:r>
      <w:r w:rsidR="00995069" w:rsidRPr="002D2FE1">
        <w:rPr>
          <w:rFonts w:cs="Times New Roman"/>
          <w:bCs/>
          <w:szCs w:val="24"/>
        </w:rPr>
        <w:t xml:space="preserve"> 28.07.2009</w:t>
      </w:r>
      <w:r w:rsidR="00D222A2">
        <w:rPr>
          <w:rFonts w:cs="Times New Roman"/>
          <w:bCs/>
          <w:szCs w:val="24"/>
        </w:rPr>
        <w:t>.</w:t>
      </w:r>
      <w:r w:rsidR="00995069" w:rsidRPr="002D2FE1">
        <w:rPr>
          <w:rFonts w:cs="Times New Roman"/>
          <w:bCs/>
          <w:szCs w:val="24"/>
        </w:rPr>
        <w:t xml:space="preserve"> noteikumiem Nr.840 </w:t>
      </w:r>
      <w:r w:rsidR="00995069" w:rsidRPr="00EC553C">
        <w:rPr>
          <w:rFonts w:cs="Times New Roman"/>
          <w:bCs/>
          <w:szCs w:val="24"/>
        </w:rPr>
        <w:t>„Noteikumi par kritērijiem un kārtību valsts budžeta dotācijas piešķiršanai pašvaldībām un plānošanas reģioniem Eiropas Savienības struktūrfondu un Kohēzijas fonda līdzfinansēto projektu īstenošanai”</w:t>
      </w:r>
      <w:r w:rsidR="00367213" w:rsidRPr="00EC553C">
        <w:rPr>
          <w:rFonts w:cs="Times New Roman"/>
          <w:bCs/>
          <w:szCs w:val="24"/>
        </w:rPr>
        <w:t xml:space="preserve"> noteiktajiem intervāliem</w:t>
      </w:r>
      <w:r w:rsidR="00A92273">
        <w:rPr>
          <w:rFonts w:cs="Times New Roman"/>
          <w:bCs/>
          <w:szCs w:val="24"/>
        </w:rPr>
        <w:t xml:space="preserve"> (</w:t>
      </w:r>
      <w:r w:rsidR="00A92273" w:rsidRPr="009E725A">
        <w:rPr>
          <w:rStyle w:val="CrossreferenceChar"/>
        </w:rPr>
        <w:fldChar w:fldCharType="begin"/>
      </w:r>
      <w:r w:rsidR="00A92273" w:rsidRPr="009E725A">
        <w:rPr>
          <w:rStyle w:val="CrossreferenceChar"/>
        </w:rPr>
        <w:instrText xml:space="preserve"> REF _Ref351037917 \h </w:instrText>
      </w:r>
      <w:r w:rsidR="009E725A">
        <w:rPr>
          <w:rStyle w:val="CrossreferenceChar"/>
        </w:rPr>
        <w:instrText xml:space="preserve"> \* MERGEFORMAT </w:instrText>
      </w:r>
      <w:r w:rsidR="00A92273" w:rsidRPr="009E725A">
        <w:rPr>
          <w:rStyle w:val="CrossreferenceChar"/>
        </w:rPr>
      </w:r>
      <w:r w:rsidR="00A92273" w:rsidRPr="009E725A">
        <w:rPr>
          <w:rStyle w:val="CrossreferenceChar"/>
        </w:rPr>
        <w:fldChar w:fldCharType="separate"/>
      </w:r>
      <w:r w:rsidR="000068F6" w:rsidRPr="000068F6">
        <w:rPr>
          <w:rStyle w:val="CrossreferenceChar"/>
        </w:rPr>
        <w:t>Tabula Nr. 5</w:t>
      </w:r>
      <w:r w:rsidR="00A92273" w:rsidRPr="009E725A">
        <w:rPr>
          <w:rStyle w:val="CrossreferenceChar"/>
        </w:rPr>
        <w:fldChar w:fldCharType="end"/>
      </w:r>
      <w:r w:rsidR="00367213">
        <w:rPr>
          <w:rFonts w:cs="Times New Roman"/>
          <w:bCs/>
          <w:szCs w:val="24"/>
        </w:rPr>
        <w:t>). Alternatīvā indeksa gadījumā</w:t>
      </w:r>
      <w:r w:rsidR="00995069" w:rsidRPr="002D2FE1">
        <w:rPr>
          <w:rFonts w:cs="Times New Roman"/>
          <w:bCs/>
          <w:i/>
          <w:szCs w:val="24"/>
        </w:rPr>
        <w:t xml:space="preserve"> </w:t>
      </w:r>
      <w:r w:rsidR="00554870">
        <w:rPr>
          <w:rFonts w:cs="Times New Roman"/>
          <w:b/>
          <w:bCs/>
          <w:szCs w:val="24"/>
        </w:rPr>
        <w:t>intervālu</w:t>
      </w:r>
      <w:r w:rsidR="00367213">
        <w:rPr>
          <w:rFonts w:cs="Times New Roman"/>
          <w:b/>
          <w:bCs/>
          <w:szCs w:val="24"/>
        </w:rPr>
        <w:t xml:space="preserve"> ietvaros atrodas 84 novadi</w:t>
      </w:r>
      <w:r w:rsidR="00B22689" w:rsidRPr="002D2FE1">
        <w:rPr>
          <w:rFonts w:cs="Times New Roman"/>
          <w:b/>
          <w:bCs/>
          <w:szCs w:val="24"/>
        </w:rPr>
        <w:t>,</w:t>
      </w:r>
      <w:r w:rsidR="00367213">
        <w:rPr>
          <w:rFonts w:cs="Times New Roman"/>
          <w:b/>
          <w:bCs/>
          <w:szCs w:val="24"/>
        </w:rPr>
        <w:t xml:space="preserve"> intervāli</w:t>
      </w:r>
      <w:r w:rsidR="00B22689" w:rsidRPr="002D2FE1">
        <w:rPr>
          <w:rFonts w:cs="Times New Roman"/>
          <w:b/>
          <w:bCs/>
          <w:szCs w:val="24"/>
        </w:rPr>
        <w:t xml:space="preserve"> mainās 26 novadiem</w:t>
      </w:r>
      <w:r w:rsidR="0076376A" w:rsidRPr="002D2FE1">
        <w:rPr>
          <w:rFonts w:cs="Times New Roman"/>
          <w:b/>
          <w:bCs/>
          <w:szCs w:val="24"/>
        </w:rPr>
        <w:t>; repub</w:t>
      </w:r>
      <w:r w:rsidR="00367213">
        <w:rPr>
          <w:rFonts w:cs="Times New Roman"/>
          <w:b/>
          <w:bCs/>
          <w:szCs w:val="24"/>
        </w:rPr>
        <w:t>likas pilsētu dalījumā intervāli</w:t>
      </w:r>
      <w:r w:rsidR="0076376A" w:rsidRPr="002D2FE1">
        <w:rPr>
          <w:rFonts w:cs="Times New Roman"/>
          <w:b/>
          <w:bCs/>
          <w:szCs w:val="24"/>
        </w:rPr>
        <w:t xml:space="preserve"> mainās 6 republikas pilsētām,</w:t>
      </w:r>
      <w:r w:rsidR="00554870">
        <w:rPr>
          <w:rFonts w:cs="Times New Roman"/>
          <w:b/>
          <w:bCs/>
          <w:szCs w:val="24"/>
        </w:rPr>
        <w:t xml:space="preserve"> taču intervālu ietvaros atrodas 3 republikas pilsētas</w:t>
      </w:r>
      <w:r w:rsidR="0076376A" w:rsidRPr="002D2FE1">
        <w:rPr>
          <w:rFonts w:cs="Times New Roman"/>
          <w:b/>
          <w:bCs/>
          <w:szCs w:val="24"/>
        </w:rPr>
        <w:t>.</w:t>
      </w:r>
    </w:p>
    <w:p w:rsidR="0076376A" w:rsidRDefault="00917E7D" w:rsidP="00FB375C">
      <w:pPr>
        <w:spacing w:line="240" w:lineRule="auto"/>
        <w:rPr>
          <w:rFonts w:cs="Times New Roman"/>
          <w:szCs w:val="24"/>
        </w:rPr>
      </w:pPr>
      <w:r>
        <w:rPr>
          <w:rFonts w:cs="Times New Roman"/>
          <w:bCs/>
          <w:szCs w:val="24"/>
        </w:rPr>
        <w:t>Indeksa</w:t>
      </w:r>
      <w:r w:rsidR="0076376A">
        <w:rPr>
          <w:rFonts w:cs="Times New Roman"/>
          <w:bCs/>
          <w:szCs w:val="24"/>
        </w:rPr>
        <w:t xml:space="preserve"> darba grupa, iepazīstoties ar VARAM piedāvājumu, konceptuāli to ir atbalstījusi, vienlaicīgi vienojoties, ka</w:t>
      </w:r>
      <w:r w:rsidR="005A1782">
        <w:rPr>
          <w:rFonts w:cs="Times New Roman"/>
          <w:bCs/>
          <w:szCs w:val="24"/>
        </w:rPr>
        <w:t>,</w:t>
      </w:r>
      <w:r w:rsidR="0076376A">
        <w:rPr>
          <w:rFonts w:cs="Times New Roman"/>
          <w:bCs/>
          <w:szCs w:val="24"/>
        </w:rPr>
        <w:t xml:space="preserve"> </w:t>
      </w:r>
      <w:r w:rsidR="0076376A">
        <w:rPr>
          <w:rFonts w:cs="Times New Roman"/>
          <w:szCs w:val="24"/>
        </w:rPr>
        <w:t>l</w:t>
      </w:r>
      <w:r w:rsidR="0076376A" w:rsidRPr="0076376A">
        <w:rPr>
          <w:rFonts w:cs="Times New Roman"/>
          <w:szCs w:val="24"/>
        </w:rPr>
        <w:t>ai izveidotu zinātniski pamatotu un izvērtētu kompozītindikatoru,</w:t>
      </w:r>
      <w:r w:rsidR="005A1782">
        <w:rPr>
          <w:rFonts w:cs="Times New Roman"/>
          <w:szCs w:val="24"/>
        </w:rPr>
        <w:t xml:space="preserve"> VARAM sadarbībā ar ekspertiem</w:t>
      </w:r>
      <w:r w:rsidR="0076376A" w:rsidRPr="0076376A">
        <w:rPr>
          <w:rFonts w:cs="Times New Roman"/>
          <w:szCs w:val="24"/>
        </w:rPr>
        <w:t xml:space="preserve"> nepieciešams ieguldīt zinātnisku darbu ilgākā laika termiņā (plānots to veikt 2013.g.). Piemēram, </w:t>
      </w:r>
      <w:r w:rsidR="00554870">
        <w:rPr>
          <w:rFonts w:cs="Times New Roman"/>
          <w:szCs w:val="24"/>
        </w:rPr>
        <w:t>a</w:t>
      </w:r>
      <w:r w:rsidR="0076376A" w:rsidRPr="0076376A">
        <w:rPr>
          <w:rFonts w:cs="Times New Roman"/>
          <w:szCs w:val="24"/>
        </w:rPr>
        <w:t>lternatīvā teritorijas attīstības indeksa gadījumā ir lietota vienkāršota pieeja</w:t>
      </w:r>
      <w:r w:rsidR="00554870">
        <w:rPr>
          <w:rFonts w:cs="Times New Roman"/>
          <w:szCs w:val="24"/>
        </w:rPr>
        <w:t xml:space="preserve"> rādītāju svaru noteikšanā</w:t>
      </w:r>
      <w:r w:rsidR="0076376A" w:rsidRPr="0076376A">
        <w:rPr>
          <w:rFonts w:cs="Times New Roman"/>
          <w:szCs w:val="24"/>
        </w:rPr>
        <w:t xml:space="preserve"> – lielāks svars ir diviem pašiem būtiskākajiem rādītājiem (dabiskā kustība un uzņēmumu ekonomiskā aktivit</w:t>
      </w:r>
      <w:r w:rsidR="00361EC3">
        <w:rPr>
          <w:rFonts w:cs="Times New Roman"/>
          <w:szCs w:val="24"/>
        </w:rPr>
        <w:t>āte), mazāka nozīmība ir sociālās</w:t>
      </w:r>
      <w:r w:rsidR="0076376A" w:rsidRPr="0076376A">
        <w:rPr>
          <w:rFonts w:cs="Times New Roman"/>
          <w:szCs w:val="24"/>
        </w:rPr>
        <w:t xml:space="preserve"> situācijas rādītājiem. Līdz ar to alternatīvā indeksa aprēķins dotajā brīdī ir j</w:t>
      </w:r>
      <w:r w:rsidR="00554870">
        <w:rPr>
          <w:rFonts w:cs="Times New Roman"/>
          <w:szCs w:val="24"/>
        </w:rPr>
        <w:t>āuztver vienīgi kā sākotnēja iestrāde, kuru nepieciešams pilnveidot, ievērojot nepieciešamos soļus, kas ir jāveic, lai veidotu kompozītindikatorus</w:t>
      </w:r>
      <w:r w:rsidR="00554870">
        <w:rPr>
          <w:rStyle w:val="FootnoteReference"/>
          <w:rFonts w:cs="Times New Roman"/>
          <w:szCs w:val="24"/>
        </w:rPr>
        <w:footnoteReference w:id="27"/>
      </w:r>
      <w:r w:rsidR="00554870">
        <w:rPr>
          <w:rFonts w:cs="Times New Roman"/>
          <w:szCs w:val="24"/>
        </w:rPr>
        <w:t>, tai skaitā:</w:t>
      </w:r>
    </w:p>
    <w:p w:rsidR="00554870" w:rsidRDefault="00006E68" w:rsidP="00BB0A8D">
      <w:pPr>
        <w:pStyle w:val="ListParagraph"/>
        <w:numPr>
          <w:ilvl w:val="1"/>
          <w:numId w:val="1"/>
        </w:numPr>
      </w:pPr>
      <w:r>
        <w:t xml:space="preserve">izvērtējot </w:t>
      </w:r>
      <w:r w:rsidR="00554870">
        <w:t>indeksā iekļauto rādītāju savstarpējo korelāciju, rādītāju sastāvu un rādītāju svarus</w:t>
      </w:r>
      <w:r>
        <w:t>;</w:t>
      </w:r>
    </w:p>
    <w:p w:rsidR="00946A9B" w:rsidRDefault="00006E68" w:rsidP="00BB0A8D">
      <w:pPr>
        <w:pStyle w:val="ListParagraph"/>
        <w:numPr>
          <w:ilvl w:val="1"/>
          <w:numId w:val="1"/>
        </w:numPr>
        <w:sectPr w:rsidR="00946A9B" w:rsidSect="002431AC">
          <w:pgSz w:w="11906" w:h="16838" w:code="9"/>
          <w:pgMar w:top="1440" w:right="1797" w:bottom="1440" w:left="1797" w:header="709" w:footer="709" w:gutter="0"/>
          <w:cols w:space="708"/>
          <w:docGrid w:linePitch="360"/>
        </w:sectPr>
      </w:pPr>
      <w:r>
        <w:t xml:space="preserve">piesaistot </w:t>
      </w:r>
      <w:r w:rsidR="00554870">
        <w:t>ekspertus (pašvaldību speciālistus un nozaru ekspertus) rādītāju nozīmīguma izvērtēšanā un svaru noteikšanā</w:t>
      </w:r>
      <w:r>
        <w:t>.</w:t>
      </w:r>
    </w:p>
    <w:p w:rsidR="004358D0" w:rsidRDefault="00A92273" w:rsidP="00A92273">
      <w:pPr>
        <w:pStyle w:val="Caption"/>
        <w:rPr>
          <w:rFonts w:cs="Times New Roman"/>
          <w:b w:val="0"/>
          <w:szCs w:val="24"/>
        </w:rPr>
      </w:pPr>
      <w:bookmarkStart w:id="32" w:name="_Ref351039632"/>
      <w:r>
        <w:lastRenderedPageBreak/>
        <w:t xml:space="preserve">Attēls Nr. </w:t>
      </w:r>
      <w:r w:rsidR="004308D2">
        <w:fldChar w:fldCharType="begin"/>
      </w:r>
      <w:r w:rsidR="004308D2">
        <w:instrText xml:space="preserve"> SEQ Attēls_Nr. \* ARABIC </w:instrText>
      </w:r>
      <w:r w:rsidR="004308D2">
        <w:fldChar w:fldCharType="separate"/>
      </w:r>
      <w:r w:rsidR="000068F6">
        <w:rPr>
          <w:noProof/>
        </w:rPr>
        <w:t>9</w:t>
      </w:r>
      <w:r w:rsidR="004308D2">
        <w:rPr>
          <w:noProof/>
        </w:rPr>
        <w:fldChar w:fldCharType="end"/>
      </w:r>
      <w:bookmarkEnd w:id="32"/>
    </w:p>
    <w:p w:rsidR="00946A9B" w:rsidRDefault="00711A7F" w:rsidP="00D911E8">
      <w:pPr>
        <w:jc w:val="center"/>
        <w:rPr>
          <w:rFonts w:cs="Times New Roman"/>
          <w:szCs w:val="24"/>
        </w:rPr>
      </w:pPr>
      <w:r>
        <w:rPr>
          <w:rFonts w:cs="Times New Roman"/>
          <w:noProof/>
          <w:szCs w:val="24"/>
        </w:rPr>
        <w:drawing>
          <wp:inline distT="0" distB="0" distL="0" distR="0" wp14:anchorId="44C359A5" wp14:editId="1552F572">
            <wp:extent cx="7970520" cy="4843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s_jaunais.final.e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83914" cy="4851154"/>
                    </a:xfrm>
                    <a:prstGeom prst="rect">
                      <a:avLst/>
                    </a:prstGeom>
                  </pic:spPr>
                </pic:pic>
              </a:graphicData>
            </a:graphic>
          </wp:inline>
        </w:drawing>
      </w:r>
    </w:p>
    <w:p w:rsidR="004C2EC7" w:rsidRDefault="00946A9B" w:rsidP="00FB375C">
      <w:pPr>
        <w:jc w:val="center"/>
        <w:rPr>
          <w:rFonts w:cs="Times New Roman"/>
          <w:b/>
        </w:rPr>
      </w:pPr>
      <w:r w:rsidRPr="00FB375C">
        <w:rPr>
          <w:rFonts w:cs="Times New Roman"/>
          <w:b/>
        </w:rPr>
        <w:t>Alternatīvā teritorijas attīstības</w:t>
      </w:r>
      <w:r w:rsidR="00A41C2E">
        <w:rPr>
          <w:rFonts w:cs="Times New Roman"/>
          <w:b/>
        </w:rPr>
        <w:t xml:space="preserve"> līmeņa</w:t>
      </w:r>
      <w:r w:rsidRPr="00FB375C">
        <w:rPr>
          <w:rFonts w:cs="Times New Roman"/>
          <w:b/>
        </w:rPr>
        <w:t xml:space="preserve"> indeksa aprēķins</w:t>
      </w:r>
      <w:r w:rsidR="00436188" w:rsidRPr="00FB375C">
        <w:rPr>
          <w:rFonts w:cs="Times New Roman"/>
          <w:b/>
        </w:rPr>
        <w:t xml:space="preserve"> novadiem</w:t>
      </w:r>
      <w:r w:rsidR="00576271" w:rsidRPr="00FB375C">
        <w:rPr>
          <w:rFonts w:cs="Times New Roman"/>
          <w:b/>
        </w:rPr>
        <w:t xml:space="preserve"> pēc 2011.g.datiem.</w:t>
      </w:r>
    </w:p>
    <w:p w:rsidR="00623AC4" w:rsidRDefault="00576271" w:rsidP="00FB375C">
      <w:pPr>
        <w:jc w:val="center"/>
        <w:rPr>
          <w:rFonts w:cs="Times New Roman"/>
          <w:b/>
          <w:szCs w:val="24"/>
        </w:rPr>
      </w:pPr>
      <w:r w:rsidRPr="00FB375C">
        <w:rPr>
          <w:rFonts w:cs="Times New Roman"/>
          <w:b/>
        </w:rPr>
        <w:t>VARAM veidota karte, izmantojot Latvia GIS 10.0</w:t>
      </w:r>
    </w:p>
    <w:p w:rsidR="00623AC4" w:rsidRDefault="00A92273" w:rsidP="00A92273">
      <w:pPr>
        <w:pStyle w:val="Caption"/>
        <w:rPr>
          <w:rFonts w:cs="Times New Roman"/>
          <w:b w:val="0"/>
          <w:szCs w:val="24"/>
        </w:rPr>
      </w:pPr>
      <w:bookmarkStart w:id="33" w:name="_Ref351039643"/>
      <w:r>
        <w:lastRenderedPageBreak/>
        <w:t xml:space="preserve">Attēls Nr. </w:t>
      </w:r>
      <w:r w:rsidR="004308D2">
        <w:fldChar w:fldCharType="begin"/>
      </w:r>
      <w:r w:rsidR="004308D2">
        <w:instrText xml:space="preserve"> SEQ Attēls_Nr. \* ARABIC </w:instrText>
      </w:r>
      <w:r w:rsidR="004308D2">
        <w:fldChar w:fldCharType="separate"/>
      </w:r>
      <w:r w:rsidR="000068F6">
        <w:rPr>
          <w:noProof/>
        </w:rPr>
        <w:t>10</w:t>
      </w:r>
      <w:r w:rsidR="004308D2">
        <w:rPr>
          <w:noProof/>
        </w:rPr>
        <w:fldChar w:fldCharType="end"/>
      </w:r>
      <w:bookmarkEnd w:id="33"/>
    </w:p>
    <w:p w:rsidR="00436188" w:rsidRDefault="00623AC4" w:rsidP="00D911E8">
      <w:pPr>
        <w:jc w:val="center"/>
        <w:rPr>
          <w:rFonts w:cs="Times New Roman"/>
          <w:b/>
          <w:szCs w:val="24"/>
        </w:rPr>
      </w:pPr>
      <w:r>
        <w:rPr>
          <w:rFonts w:cs="Times New Roman"/>
          <w:b/>
          <w:noProof/>
          <w:szCs w:val="24"/>
        </w:rPr>
        <w:drawing>
          <wp:inline distT="0" distB="0" distL="0" distR="0" wp14:anchorId="2A9EDC79" wp14:editId="2B7CE16E">
            <wp:extent cx="8083550" cy="4552950"/>
            <wp:effectExtent l="0" t="0" r="0" b="0"/>
            <wp:docPr id="4" name="Picture 3" descr="K74-06_Novadi_Lv_1-7mlj_Attistibas_limena_indekss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4-06_Novadi_Lv_1-7mlj_Attistibas_limena_indekss_2011.jpg"/>
                    <pic:cNvPicPr/>
                  </pic:nvPicPr>
                  <pic:blipFill>
                    <a:blip r:embed="rId25" cstate="print"/>
                    <a:stretch>
                      <a:fillRect/>
                    </a:stretch>
                  </pic:blipFill>
                  <pic:spPr>
                    <a:xfrm>
                      <a:off x="0" y="0"/>
                      <a:ext cx="8100426" cy="4562455"/>
                    </a:xfrm>
                    <a:prstGeom prst="rect">
                      <a:avLst/>
                    </a:prstGeom>
                  </pic:spPr>
                </pic:pic>
              </a:graphicData>
            </a:graphic>
          </wp:inline>
        </w:drawing>
      </w:r>
    </w:p>
    <w:p w:rsidR="004C2EC7" w:rsidRDefault="00436188" w:rsidP="00FB375C">
      <w:pPr>
        <w:jc w:val="center"/>
        <w:rPr>
          <w:rFonts w:cs="Times New Roman"/>
          <w:b/>
        </w:rPr>
      </w:pPr>
      <w:r w:rsidRPr="00FB375C">
        <w:rPr>
          <w:rFonts w:cs="Times New Roman"/>
          <w:b/>
        </w:rPr>
        <w:t>Esošā teritorijas attīstības līmeņa indekss novadiem un republikas pilsētām pēc 2011.g.datiem.</w:t>
      </w:r>
    </w:p>
    <w:p w:rsidR="00436188" w:rsidRPr="00FB375C" w:rsidRDefault="00436188" w:rsidP="00FB375C">
      <w:pPr>
        <w:jc w:val="center"/>
        <w:rPr>
          <w:rFonts w:cs="Times New Roman"/>
          <w:b/>
        </w:rPr>
      </w:pPr>
      <w:r w:rsidRPr="00FB375C">
        <w:rPr>
          <w:rFonts w:cs="Times New Roman"/>
          <w:b/>
        </w:rPr>
        <w:t xml:space="preserve">Avots – </w:t>
      </w:r>
      <w:r w:rsidR="00917E7D">
        <w:rPr>
          <w:rFonts w:cs="Times New Roman"/>
          <w:b/>
        </w:rPr>
        <w:t>VRAA</w:t>
      </w:r>
    </w:p>
    <w:p w:rsidR="00623AC4" w:rsidRPr="00436188" w:rsidRDefault="00623AC4" w:rsidP="00436188">
      <w:pPr>
        <w:rPr>
          <w:rFonts w:cs="Times New Roman"/>
          <w:szCs w:val="24"/>
        </w:rPr>
        <w:sectPr w:rsidR="00623AC4" w:rsidRPr="00436188" w:rsidSect="00255364">
          <w:pgSz w:w="16838" w:h="11906" w:orient="landscape" w:code="9"/>
          <w:pgMar w:top="567" w:right="567" w:bottom="567" w:left="567" w:header="709" w:footer="709" w:gutter="0"/>
          <w:cols w:space="708"/>
          <w:docGrid w:linePitch="360"/>
        </w:sectPr>
      </w:pPr>
    </w:p>
    <w:p w:rsidR="007B580A" w:rsidRPr="007B580A" w:rsidRDefault="00C55F59" w:rsidP="00C55F59">
      <w:pPr>
        <w:pStyle w:val="Heading2"/>
      </w:pPr>
      <w:bookmarkStart w:id="34" w:name="_Toc356232376"/>
      <w:r>
        <w:lastRenderedPageBreak/>
        <w:t xml:space="preserve">4.2. </w:t>
      </w:r>
      <w:r w:rsidR="007B580A" w:rsidRPr="007B580A">
        <w:t>Metodoloģiskā ietvara attīstīšana Reģionālās attīstības indikatoru moduļa ietvaros</w:t>
      </w:r>
      <w:r w:rsidR="007B580A">
        <w:rPr>
          <w:rStyle w:val="FootnoteReference"/>
          <w:rFonts w:ascii="Times New Roman" w:hAnsi="Times New Roman" w:cs="Times New Roman"/>
          <w:b w:val="0"/>
          <w:sz w:val="24"/>
          <w:szCs w:val="24"/>
        </w:rPr>
        <w:footnoteReference w:id="28"/>
      </w:r>
      <w:bookmarkEnd w:id="34"/>
    </w:p>
    <w:p w:rsidR="00EE2AB3" w:rsidRPr="00723421" w:rsidRDefault="00917E7D" w:rsidP="00FB375C">
      <w:pPr>
        <w:spacing w:before="120" w:line="240" w:lineRule="auto"/>
        <w:rPr>
          <w:rFonts w:cs="Times New Roman"/>
          <w:szCs w:val="24"/>
        </w:rPr>
      </w:pPr>
      <w:r>
        <w:rPr>
          <w:rFonts w:cs="Times New Roman"/>
          <w:szCs w:val="24"/>
        </w:rPr>
        <w:t>VRAA</w:t>
      </w:r>
      <w:r w:rsidR="00EE2AB3" w:rsidRPr="00723421">
        <w:rPr>
          <w:rFonts w:cs="Times New Roman"/>
          <w:szCs w:val="24"/>
        </w:rPr>
        <w:t xml:space="preserve"> pašlaik ievieš ERAF projektu „Pašvaldību teritorijas attīstības plānošanas, infrastruktūras un nekustamo īpašumu pārvaldības un uzraudzības informācijas sistēma” (TAPIS). Šī projekta ietvaros kā viens no apakšprojektiem ir Reģionālās attīstības indikatoru moduļa (RAIM) izstrāde, kas paredz instrumenta izveidi reģionālās attīstības monitoringam un lēmumu pieņemšanas atbalstam. Tas būs palīginstruments pašvaldību teritorijas attīstības tendenču izvērtēšanai, kā arī teritorijas plānojumu un attīstības programmu sagatavošanai un uzraudzībai.</w:t>
      </w:r>
      <w:r w:rsidR="003E5055">
        <w:rPr>
          <w:rFonts w:cs="Times New Roman"/>
          <w:szCs w:val="24"/>
        </w:rPr>
        <w:t xml:space="preserve"> RAIM plānots nod</w:t>
      </w:r>
      <w:r w:rsidR="00A97027">
        <w:rPr>
          <w:rFonts w:cs="Times New Roman"/>
          <w:szCs w:val="24"/>
        </w:rPr>
        <w:t>ot ekspluatācijā 2013.g. otrajā</w:t>
      </w:r>
      <w:r w:rsidR="003E5055">
        <w:rPr>
          <w:rFonts w:cs="Times New Roman"/>
          <w:szCs w:val="24"/>
        </w:rPr>
        <w:t xml:space="preserve"> pusgadā. Zemāk minētā metodoloģija jau būs daļēji iestrādāta RAIM.</w:t>
      </w:r>
    </w:p>
    <w:p w:rsidR="00EE2AB3" w:rsidRPr="00723421" w:rsidRDefault="00EE2AB3" w:rsidP="00FB375C">
      <w:pPr>
        <w:spacing w:before="120" w:line="240" w:lineRule="auto"/>
        <w:rPr>
          <w:rFonts w:cs="Times New Roman"/>
          <w:szCs w:val="24"/>
        </w:rPr>
      </w:pPr>
      <w:r w:rsidRPr="00723421">
        <w:rPr>
          <w:rFonts w:cs="Times New Roman"/>
          <w:szCs w:val="24"/>
        </w:rPr>
        <w:t>Metodoloģijas izstrādes pieeja balstās uz attīstības vērtēšanu ar specifiskiem indikatoriem noteikta modeļa kontekstā – izvēlētais ir pasaulē kopš 20. gadsimta 90-to gadu sākuma plaši pazīstamais „trīs kapitālu modelis”. Saskaņā ar šo modeli attīstība tiek aplūkota kā vienlaicīga trīs metaforiski domājamu kapitālu – sociālā, ekonomiskā (jeb cilvēku radītā) un vides (jeb dabas) kapitāla attīstība.</w:t>
      </w:r>
    </w:p>
    <w:p w:rsidR="00EE2AB3" w:rsidRDefault="00EE2AB3" w:rsidP="00FB375C">
      <w:pPr>
        <w:spacing w:before="120" w:line="240" w:lineRule="auto"/>
        <w:rPr>
          <w:rFonts w:cs="Times New Roman"/>
          <w:szCs w:val="24"/>
        </w:rPr>
      </w:pPr>
      <w:r w:rsidRPr="00723421">
        <w:rPr>
          <w:rFonts w:cs="Times New Roman"/>
          <w:szCs w:val="24"/>
        </w:rPr>
        <w:t xml:space="preserve">Trīs kapitālu modeļa realizācija balstās uz kapitālu pieeju sistēmu analīzē. Kapitālu pieeja plaši tiek izmantota ekonomikā, bet attīstības procesu analīzē kapitālus var traktēt kā zināmā mērā metaforiskus lielumus. Saskaņā ar tradicionālo ekonomikas pieeju kapitāls ir (ražošanas) faktors, kas tiek izmantots labumu radīšanā, bet tajā </w:t>
      </w:r>
      <w:r w:rsidR="00616F08" w:rsidRPr="00723421">
        <w:rPr>
          <w:rFonts w:cs="Times New Roman"/>
          <w:szCs w:val="24"/>
        </w:rPr>
        <w:t>pa</w:t>
      </w:r>
      <w:r w:rsidR="00616F08">
        <w:rPr>
          <w:rFonts w:cs="Times New Roman"/>
          <w:szCs w:val="24"/>
        </w:rPr>
        <w:t xml:space="preserve">šā </w:t>
      </w:r>
      <w:r w:rsidRPr="00723421">
        <w:rPr>
          <w:rFonts w:cs="Times New Roman"/>
          <w:szCs w:val="24"/>
        </w:rPr>
        <w:t>laikā netiek būtiski patērēts (samazināts) šajā radīšanas procesā. Līdzīgi, bet paplašināti kapitālu var traktēt</w:t>
      </w:r>
      <w:r w:rsidR="00616F08">
        <w:rPr>
          <w:rFonts w:cs="Times New Roman"/>
          <w:szCs w:val="24"/>
        </w:rPr>
        <w:t>,</w:t>
      </w:r>
      <w:r w:rsidRPr="00723421">
        <w:rPr>
          <w:rFonts w:cs="Times New Roman"/>
          <w:szCs w:val="24"/>
        </w:rPr>
        <w:t xml:space="preserve"> arī runājot par attīstību. </w:t>
      </w:r>
      <w:r w:rsidR="00623AC4" w:rsidRPr="007B580A">
        <w:rPr>
          <w:rFonts w:cs="Times New Roman"/>
          <w:szCs w:val="24"/>
        </w:rPr>
        <w:t>Kapitāla būtiskās iezīmes ir: tas palielinās, veicot investīcijas tajā, bet samazinās nolietošanās (amortizācijas) procesā. Lai kapitālu uzturētu, tas ir jāatjauno.</w:t>
      </w:r>
      <w:r w:rsidR="00616F08">
        <w:rPr>
          <w:rFonts w:cs="Times New Roman"/>
          <w:szCs w:val="24"/>
        </w:rPr>
        <w:t xml:space="preserve"> </w:t>
      </w:r>
      <w:r w:rsidR="00623AC4" w:rsidRPr="007B580A">
        <w:rPr>
          <w:rFonts w:cs="Times New Roman"/>
          <w:szCs w:val="24"/>
        </w:rPr>
        <w:t>Katram no kapitāliem ir nodalāmi tā kvantitātes un kvalitātes raksturojumi, kvalitatīvos aspektus cenšoties pēc iespējas iedalīt loģiski pamatotās apakšdimensijās. Dimensijas un apakšdimensijas jeb kapitālu kvalitatīvo pusi raksturo lēni mainīgi rādītāji un pēc būtības tie ir teritoriju attīstības potenciāla raksturojumi.</w:t>
      </w:r>
      <w:r w:rsidRPr="007B580A">
        <w:rPr>
          <w:rFonts w:cs="Times New Roman"/>
          <w:szCs w:val="24"/>
        </w:rPr>
        <w:t>No kapitāliem kā tādiem (kā lietas sevī) ir nodalītas to mijiedarbības (dinamiskie procesi, plūsmas, kapitālu izmaiņas ietekmējošie faktori). Kapitālu mijiedarbības veido deviņus fundamentālos procesus (katra kapitāla mijiedarbība ar pārējiem un iekšējā atražošana), kas iedalāmi sīkākos apakšprocesos. Kapitā</w:t>
      </w:r>
      <w:r w:rsidR="0061615F">
        <w:rPr>
          <w:rFonts w:cs="Times New Roman"/>
          <w:szCs w:val="24"/>
        </w:rPr>
        <w:t xml:space="preserve">lu mijiedarbība procesu līmenī </w:t>
      </w:r>
      <w:r w:rsidRPr="007B580A">
        <w:rPr>
          <w:rFonts w:cs="Times New Roman"/>
          <w:szCs w:val="24"/>
        </w:rPr>
        <w:t>bez detaliz</w:t>
      </w:r>
      <w:r w:rsidR="0061615F">
        <w:rPr>
          <w:rFonts w:cs="Times New Roman"/>
          <w:szCs w:val="24"/>
        </w:rPr>
        <w:t>ācijas apakšprocesos (</w:t>
      </w:r>
      <w:r w:rsidR="0061615F" w:rsidRPr="009E725A">
        <w:rPr>
          <w:rStyle w:val="CrossreferenceChar"/>
        </w:rPr>
        <w:fldChar w:fldCharType="begin"/>
      </w:r>
      <w:r w:rsidR="0061615F" w:rsidRPr="009E725A">
        <w:rPr>
          <w:rStyle w:val="CrossreferenceChar"/>
        </w:rPr>
        <w:instrText xml:space="preserve"> REF _Ref351039807 \h </w:instrText>
      </w:r>
      <w:r w:rsidR="009E725A">
        <w:rPr>
          <w:rStyle w:val="CrossreferenceChar"/>
        </w:rPr>
        <w:instrText xml:space="preserve"> \* MERGEFORMAT </w:instrText>
      </w:r>
      <w:r w:rsidR="0061615F" w:rsidRPr="009E725A">
        <w:rPr>
          <w:rStyle w:val="CrossreferenceChar"/>
        </w:rPr>
      </w:r>
      <w:r w:rsidR="0061615F" w:rsidRPr="009E725A">
        <w:rPr>
          <w:rStyle w:val="CrossreferenceChar"/>
        </w:rPr>
        <w:fldChar w:fldCharType="separate"/>
      </w:r>
      <w:r w:rsidR="000068F6" w:rsidRPr="000068F6">
        <w:rPr>
          <w:rStyle w:val="CrossreferenceChar"/>
        </w:rPr>
        <w:t>Attēls Nr. 11</w:t>
      </w:r>
      <w:r w:rsidR="0061615F" w:rsidRPr="009E725A">
        <w:rPr>
          <w:rStyle w:val="CrossreferenceChar"/>
        </w:rPr>
        <w:fldChar w:fldCharType="end"/>
      </w:r>
      <w:r w:rsidR="0061615F">
        <w:rPr>
          <w:rFonts w:cs="Times New Roman"/>
          <w:szCs w:val="24"/>
        </w:rPr>
        <w:t>)</w:t>
      </w:r>
      <w:r w:rsidRPr="007B580A">
        <w:rPr>
          <w:rFonts w:cs="Times New Roman"/>
          <w:szCs w:val="24"/>
        </w:rPr>
        <w:t>, kur ar K</w:t>
      </w:r>
      <w:r w:rsidRPr="007B580A">
        <w:rPr>
          <w:rFonts w:cs="Times New Roman"/>
          <w:szCs w:val="24"/>
          <w:vertAlign w:val="subscript"/>
        </w:rPr>
        <w:t>S</w:t>
      </w:r>
      <w:r w:rsidRPr="007B580A">
        <w:rPr>
          <w:rFonts w:cs="Times New Roman"/>
          <w:szCs w:val="24"/>
        </w:rPr>
        <w:t xml:space="preserve"> ir apzīmēts sociālais kapitāls, ar K</w:t>
      </w:r>
      <w:r w:rsidRPr="007B580A">
        <w:rPr>
          <w:rFonts w:cs="Times New Roman"/>
          <w:szCs w:val="24"/>
          <w:vertAlign w:val="subscript"/>
        </w:rPr>
        <w:t>E</w:t>
      </w:r>
      <w:r w:rsidRPr="007B580A">
        <w:rPr>
          <w:rFonts w:cs="Times New Roman"/>
          <w:szCs w:val="24"/>
        </w:rPr>
        <w:t xml:space="preserve"> – ekonomiskais, bet ar K</w:t>
      </w:r>
      <w:r w:rsidRPr="007B580A">
        <w:rPr>
          <w:rFonts w:cs="Times New Roman"/>
          <w:szCs w:val="24"/>
          <w:vertAlign w:val="subscript"/>
        </w:rPr>
        <w:t>V</w:t>
      </w:r>
      <w:r w:rsidRPr="007B580A">
        <w:rPr>
          <w:rFonts w:cs="Times New Roman"/>
          <w:szCs w:val="24"/>
        </w:rPr>
        <w:t xml:space="preserve"> – vides kapitāls. Indekss 0 pie kapitāla apzīmē tā stāvokli brīvi izvēlētā laika atskaites sākuma punktā, bet t – šī kapitāla stāvokli pēc noteikta laika.</w:t>
      </w:r>
    </w:p>
    <w:p w:rsidR="009B25D1" w:rsidRDefault="009B25D1" w:rsidP="00404E54">
      <w:pPr>
        <w:spacing w:before="120"/>
        <w:jc w:val="right"/>
        <w:rPr>
          <w:rFonts w:cs="Times New Roman"/>
          <w:b/>
          <w:szCs w:val="24"/>
        </w:rPr>
      </w:pPr>
    </w:p>
    <w:p w:rsidR="009B25D1" w:rsidRDefault="009B25D1" w:rsidP="00404E54">
      <w:pPr>
        <w:spacing w:before="120"/>
        <w:jc w:val="right"/>
        <w:rPr>
          <w:rFonts w:cs="Times New Roman"/>
          <w:b/>
          <w:szCs w:val="24"/>
        </w:rPr>
      </w:pPr>
    </w:p>
    <w:p w:rsidR="009B25D1" w:rsidRDefault="009B25D1" w:rsidP="00404E54">
      <w:pPr>
        <w:spacing w:before="120"/>
        <w:jc w:val="right"/>
        <w:rPr>
          <w:rFonts w:cs="Times New Roman"/>
          <w:b/>
          <w:szCs w:val="24"/>
        </w:rPr>
      </w:pPr>
    </w:p>
    <w:p w:rsidR="009B25D1" w:rsidRDefault="009B25D1" w:rsidP="00404E54">
      <w:pPr>
        <w:spacing w:before="120"/>
        <w:jc w:val="right"/>
        <w:rPr>
          <w:rFonts w:cs="Times New Roman"/>
          <w:b/>
          <w:szCs w:val="24"/>
        </w:rPr>
      </w:pPr>
    </w:p>
    <w:p w:rsidR="007B580A" w:rsidRPr="00404E54" w:rsidRDefault="00F85FAC" w:rsidP="00F85FAC">
      <w:pPr>
        <w:pStyle w:val="Caption"/>
        <w:rPr>
          <w:rFonts w:cs="Times New Roman"/>
          <w:b w:val="0"/>
          <w:szCs w:val="24"/>
        </w:rPr>
      </w:pPr>
      <w:bookmarkStart w:id="35" w:name="_Ref351039807"/>
      <w:r>
        <w:t xml:space="preserve">Attēls Nr. </w:t>
      </w:r>
      <w:r w:rsidR="004308D2">
        <w:fldChar w:fldCharType="begin"/>
      </w:r>
      <w:r w:rsidR="004308D2">
        <w:instrText xml:space="preserve"> SEQ Attēls_Nr. \* ARABIC </w:instrText>
      </w:r>
      <w:r w:rsidR="004308D2">
        <w:fldChar w:fldCharType="separate"/>
      </w:r>
      <w:r w:rsidR="000068F6">
        <w:rPr>
          <w:noProof/>
        </w:rPr>
        <w:t>11</w:t>
      </w:r>
      <w:r w:rsidR="004308D2">
        <w:rPr>
          <w:noProof/>
        </w:rPr>
        <w:fldChar w:fldCharType="end"/>
      </w:r>
      <w:bookmarkEnd w:id="35"/>
    </w:p>
    <w:p w:rsidR="007B580A" w:rsidRPr="007B580A" w:rsidRDefault="007B580A" w:rsidP="00FB375C">
      <w:pPr>
        <w:spacing w:before="120"/>
        <w:jc w:val="center"/>
        <w:rPr>
          <w:rFonts w:cs="Times New Roman"/>
          <w:b/>
          <w:szCs w:val="24"/>
        </w:rPr>
      </w:pPr>
      <w:r w:rsidRPr="007B580A">
        <w:rPr>
          <w:rFonts w:cs="Times New Roman"/>
          <w:b/>
          <w:szCs w:val="24"/>
        </w:rPr>
        <w:t>Attīstības modelis, kas raksturo galvenos kapitālu mijiedarbības procesus</w:t>
      </w:r>
    </w:p>
    <w:p w:rsidR="00EE2AB3" w:rsidRPr="009A38EA" w:rsidRDefault="00EE2AB3" w:rsidP="00FB375C">
      <w:pPr>
        <w:spacing w:before="120"/>
        <w:jc w:val="center"/>
      </w:pPr>
      <w:r>
        <w:rPr>
          <w:noProof/>
        </w:rPr>
        <w:drawing>
          <wp:inline distT="0" distB="0" distL="0" distR="0" wp14:anchorId="70E0F9C5" wp14:editId="01DAFF58">
            <wp:extent cx="2980402" cy="2444750"/>
            <wp:effectExtent l="19050" t="19050" r="0" b="0"/>
            <wp:docPr id="8" name="Picture 8" descr="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2865" cy="2446770"/>
                    </a:xfrm>
                    <a:prstGeom prst="rect">
                      <a:avLst/>
                    </a:prstGeom>
                    <a:noFill/>
                    <a:ln>
                      <a:solidFill>
                        <a:schemeClr val="accent1"/>
                      </a:solidFill>
                    </a:ln>
                  </pic:spPr>
                </pic:pic>
              </a:graphicData>
            </a:graphic>
          </wp:inline>
        </w:drawing>
      </w:r>
    </w:p>
    <w:p w:rsidR="00EE2AB3" w:rsidRPr="007B580A" w:rsidRDefault="00EE2AB3" w:rsidP="00FB375C">
      <w:pPr>
        <w:spacing w:before="120" w:line="240" w:lineRule="auto"/>
        <w:rPr>
          <w:rFonts w:cs="Times New Roman"/>
          <w:szCs w:val="24"/>
        </w:rPr>
      </w:pPr>
      <w:r w:rsidRPr="007B580A">
        <w:rPr>
          <w:rFonts w:cs="Times New Roman"/>
          <w:szCs w:val="24"/>
        </w:rPr>
        <w:t>Attēla tabulas šūnās ar apkopojošiem nosaukumiem ir aprakstīti raksturojumi tām mijiedarbībām starp kapitāliem, kas nosaka šo kapitālu izmaiņas jeb citiem vārdiem – jauno stāvokli pēc kāda noteikta laika.</w:t>
      </w:r>
    </w:p>
    <w:p w:rsidR="00EE2AB3" w:rsidRDefault="00EE2AB3" w:rsidP="00FB375C">
      <w:pPr>
        <w:spacing w:before="120" w:line="240" w:lineRule="auto"/>
        <w:rPr>
          <w:rFonts w:cs="Times New Roman"/>
          <w:szCs w:val="24"/>
        </w:rPr>
      </w:pPr>
      <w:r w:rsidRPr="007B580A">
        <w:rPr>
          <w:rFonts w:cs="Times New Roman"/>
          <w:szCs w:val="24"/>
        </w:rPr>
        <w:t>Uz šādu pieeju balstītu teritoriju attīstības uzraudzības un novērtēšanas metodoloģiju</w:t>
      </w:r>
      <w:r w:rsidR="00425CC3">
        <w:rPr>
          <w:rFonts w:cs="Times New Roman"/>
          <w:szCs w:val="24"/>
        </w:rPr>
        <w:t>, kas ietver nepieciešamo indikatoru atlasi,</w:t>
      </w:r>
      <w:r w:rsidRPr="007B580A">
        <w:rPr>
          <w:rFonts w:cs="Times New Roman"/>
          <w:szCs w:val="24"/>
        </w:rPr>
        <w:t xml:space="preserve"> šobrīd izstrādā</w:t>
      </w:r>
      <w:r w:rsidR="0017586A" w:rsidRPr="0017586A">
        <w:rPr>
          <w:rFonts w:cs="Times New Roman"/>
          <w:szCs w:val="24"/>
        </w:rPr>
        <w:t xml:space="preserve"> </w:t>
      </w:r>
      <w:r w:rsidR="00917E7D">
        <w:rPr>
          <w:rFonts w:cs="Times New Roman"/>
          <w:szCs w:val="24"/>
        </w:rPr>
        <w:t>VRAA</w:t>
      </w:r>
      <w:r w:rsidR="007D58D6">
        <w:rPr>
          <w:rFonts w:cs="Times New Roman"/>
          <w:szCs w:val="24"/>
        </w:rPr>
        <w:t>, lai RAIM ietvaros</w:t>
      </w:r>
      <w:r w:rsidRPr="007B580A">
        <w:rPr>
          <w:rFonts w:cs="Times New Roman"/>
          <w:szCs w:val="24"/>
        </w:rPr>
        <w:t xml:space="preserve"> katra pašvaldība varētu to pielietot savā ikdienas praksē, kā arī politikas veidotājiem būtu pieejams objektīvs un daudzpusīgs situācijas izvērtējums, uz ko balstīt savus lēmumus.</w:t>
      </w:r>
    </w:p>
    <w:p w:rsidR="0017586A" w:rsidRDefault="0017586A" w:rsidP="00FB375C">
      <w:pPr>
        <w:spacing w:before="120" w:line="240" w:lineRule="auto"/>
        <w:rPr>
          <w:rFonts w:cs="Times New Roman"/>
          <w:szCs w:val="24"/>
        </w:rPr>
      </w:pPr>
      <w:r>
        <w:rPr>
          <w:rFonts w:cs="Times New Roman"/>
          <w:szCs w:val="24"/>
        </w:rPr>
        <w:t>Uz</w:t>
      </w:r>
      <w:r w:rsidR="00425CC3">
        <w:rPr>
          <w:rFonts w:cs="Times New Roman"/>
          <w:szCs w:val="24"/>
        </w:rPr>
        <w:t xml:space="preserve"> augstākminētās pieejas bāzes, piemēram,</w:t>
      </w:r>
      <w:r>
        <w:rPr>
          <w:rFonts w:cs="Times New Roman"/>
          <w:szCs w:val="24"/>
        </w:rPr>
        <w:t xml:space="preserve"> būtu iespējams izveidot teritoriju grupu tipoloģiju, kuru ietvaros būtu iespējams gan pašvaldībām, gan reģionālās politikas </w:t>
      </w:r>
      <w:r w:rsidR="00425CC3">
        <w:rPr>
          <w:rFonts w:cs="Times New Roman"/>
          <w:szCs w:val="24"/>
        </w:rPr>
        <w:t>veidotājiem</w:t>
      </w:r>
      <w:r>
        <w:rPr>
          <w:rFonts w:cs="Times New Roman"/>
          <w:szCs w:val="24"/>
        </w:rPr>
        <w:t xml:space="preserve"> identificēt veicamo </w:t>
      </w:r>
      <w:r w:rsidRPr="00404E54">
        <w:rPr>
          <w:rFonts w:cs="Times New Roman"/>
          <w:szCs w:val="24"/>
        </w:rPr>
        <w:t>rīcībpolitiku</w:t>
      </w:r>
      <w:r w:rsidR="0061615F">
        <w:rPr>
          <w:rFonts w:cs="Times New Roman"/>
          <w:szCs w:val="24"/>
        </w:rPr>
        <w:t xml:space="preserve"> (</w:t>
      </w:r>
      <w:r w:rsidR="0061615F" w:rsidRPr="009E725A">
        <w:rPr>
          <w:rStyle w:val="CrossreferenceChar"/>
        </w:rPr>
        <w:fldChar w:fldCharType="begin"/>
      </w:r>
      <w:r w:rsidR="0061615F" w:rsidRPr="009E725A">
        <w:rPr>
          <w:rStyle w:val="CrossreferenceChar"/>
        </w:rPr>
        <w:instrText xml:space="preserve"> REF _Ref351039856 \h </w:instrText>
      </w:r>
      <w:r w:rsidR="009E725A">
        <w:rPr>
          <w:rStyle w:val="CrossreferenceChar"/>
        </w:rPr>
        <w:instrText xml:space="preserve"> \* MERGEFORMAT </w:instrText>
      </w:r>
      <w:r w:rsidR="0061615F" w:rsidRPr="009E725A">
        <w:rPr>
          <w:rStyle w:val="CrossreferenceChar"/>
        </w:rPr>
      </w:r>
      <w:r w:rsidR="0061615F" w:rsidRPr="009E725A">
        <w:rPr>
          <w:rStyle w:val="CrossreferenceChar"/>
        </w:rPr>
        <w:fldChar w:fldCharType="separate"/>
      </w:r>
      <w:r w:rsidR="000068F6" w:rsidRPr="000068F6">
        <w:rPr>
          <w:rStyle w:val="CrossreferenceChar"/>
        </w:rPr>
        <w:t>Tabula Nr. 9</w:t>
      </w:r>
      <w:r w:rsidR="0061615F" w:rsidRPr="009E725A">
        <w:rPr>
          <w:rStyle w:val="CrossreferenceChar"/>
        </w:rPr>
        <w:fldChar w:fldCharType="end"/>
      </w:r>
      <w:r w:rsidR="00404E54">
        <w:rPr>
          <w:rFonts w:cs="Times New Roman"/>
          <w:szCs w:val="24"/>
        </w:rPr>
        <w:t>)</w:t>
      </w:r>
      <w:r w:rsidR="0003126D">
        <w:rPr>
          <w:rFonts w:cs="Times New Roman"/>
          <w:szCs w:val="24"/>
        </w:rPr>
        <w:t>.</w:t>
      </w:r>
    </w:p>
    <w:p w:rsidR="0049299D" w:rsidRPr="00404E54" w:rsidRDefault="0061615F" w:rsidP="0061615F">
      <w:pPr>
        <w:pStyle w:val="Caption"/>
        <w:rPr>
          <w:rFonts w:cs="Times New Roman"/>
          <w:b w:val="0"/>
          <w:szCs w:val="24"/>
        </w:rPr>
      </w:pPr>
      <w:bookmarkStart w:id="36" w:name="_Ref351039856"/>
      <w:r>
        <w:t xml:space="preserve">Tabula Nr. </w:t>
      </w:r>
      <w:r w:rsidR="004308D2">
        <w:fldChar w:fldCharType="begin"/>
      </w:r>
      <w:r w:rsidR="004308D2">
        <w:instrText xml:space="preserve"> SEQ Tabula_Nr. \* ARABIC </w:instrText>
      </w:r>
      <w:r w:rsidR="004308D2">
        <w:fldChar w:fldCharType="separate"/>
      </w:r>
      <w:r w:rsidR="000068F6">
        <w:rPr>
          <w:noProof/>
        </w:rPr>
        <w:t>9</w:t>
      </w:r>
      <w:r w:rsidR="004308D2">
        <w:rPr>
          <w:noProof/>
        </w:rPr>
        <w:fldChar w:fldCharType="end"/>
      </w:r>
      <w:bookmarkEnd w:id="36"/>
    </w:p>
    <w:p w:rsidR="0049299D" w:rsidRPr="0049299D" w:rsidRDefault="0049299D" w:rsidP="0049299D">
      <w:pPr>
        <w:spacing w:before="120"/>
        <w:jc w:val="center"/>
        <w:rPr>
          <w:rFonts w:cs="Times New Roman"/>
          <w:b/>
          <w:szCs w:val="24"/>
        </w:rPr>
      </w:pPr>
      <w:r w:rsidRPr="0049299D">
        <w:rPr>
          <w:rFonts w:cs="Times New Roman"/>
          <w:b/>
          <w:szCs w:val="24"/>
        </w:rPr>
        <w:t>Teritorijas kapitālu potenciālu izmantošana, dalījumā pa teritoriju tipoloģijām</w:t>
      </w:r>
    </w:p>
    <w:tbl>
      <w:tblPr>
        <w:tblStyle w:val="LightGrid-Accent11"/>
        <w:tblW w:w="0" w:type="auto"/>
        <w:tblLook w:val="0600" w:firstRow="0" w:lastRow="0" w:firstColumn="0" w:lastColumn="0" w:noHBand="1" w:noVBand="1"/>
      </w:tblPr>
      <w:tblGrid>
        <w:gridCol w:w="843"/>
        <w:gridCol w:w="7685"/>
      </w:tblGrid>
      <w:tr w:rsidR="003E5055" w:rsidRPr="0017586A" w:rsidTr="003E5055">
        <w:trPr>
          <w:trHeight w:val="362"/>
        </w:trPr>
        <w:tc>
          <w:tcPr>
            <w:tcW w:w="0" w:type="auto"/>
            <w:shd w:val="clear" w:color="auto" w:fill="FBD4B4" w:themeFill="accent6" w:themeFillTint="66"/>
            <w:hideMark/>
          </w:tcPr>
          <w:p w:rsidR="0017586A" w:rsidRPr="0017586A" w:rsidRDefault="0017586A" w:rsidP="0017586A">
            <w:pPr>
              <w:pStyle w:val="NoSpacing"/>
              <w:rPr>
                <w:rFonts w:ascii="Times New Roman" w:eastAsia="Times New Roman" w:hAnsi="Times New Roman" w:cs="Times New Roman"/>
                <w:b/>
              </w:rPr>
            </w:pPr>
            <w:r w:rsidRPr="0017586A">
              <w:rPr>
                <w:rFonts w:ascii="Times New Roman" w:eastAsia="Times New Roman" w:hAnsi="Times New Roman" w:cs="Times New Roman"/>
                <w:b/>
              </w:rPr>
              <w:t>Grupa</w:t>
            </w:r>
          </w:p>
        </w:tc>
        <w:tc>
          <w:tcPr>
            <w:tcW w:w="0" w:type="auto"/>
            <w:shd w:val="clear" w:color="auto" w:fill="FBD4B4" w:themeFill="accent6" w:themeFillTint="66"/>
            <w:hideMark/>
          </w:tcPr>
          <w:p w:rsidR="0017586A" w:rsidRPr="0017586A" w:rsidRDefault="0017586A" w:rsidP="0017586A">
            <w:pPr>
              <w:pStyle w:val="NoSpacing"/>
              <w:rPr>
                <w:rFonts w:ascii="Times New Roman" w:eastAsia="Times New Roman" w:hAnsi="Times New Roman" w:cs="Times New Roman"/>
                <w:b/>
              </w:rPr>
            </w:pPr>
            <w:r w:rsidRPr="0017586A">
              <w:rPr>
                <w:rFonts w:ascii="Times New Roman" w:eastAsia="Times New Roman" w:hAnsi="Times New Roman" w:cs="Times New Roman"/>
                <w:b/>
              </w:rPr>
              <w:t>Teritoriju grupas raksturojums, stratēģija</w:t>
            </w:r>
          </w:p>
        </w:tc>
      </w:tr>
      <w:tr w:rsidR="003E5055" w:rsidRPr="0017586A" w:rsidTr="003E5055">
        <w:trPr>
          <w:trHeight w:val="551"/>
        </w:trPr>
        <w:tc>
          <w:tcPr>
            <w:tcW w:w="0" w:type="auto"/>
            <w:shd w:val="clear" w:color="auto" w:fill="FBD4B4" w:themeFill="accent6" w:themeFillTint="66"/>
            <w:hideMark/>
          </w:tcPr>
          <w:p w:rsidR="0017586A" w:rsidRPr="003E5055" w:rsidRDefault="0017586A" w:rsidP="0017586A">
            <w:pPr>
              <w:pStyle w:val="NoSpacing"/>
              <w:rPr>
                <w:rFonts w:ascii="Times New Roman" w:eastAsia="Times New Roman" w:hAnsi="Times New Roman" w:cs="Times New Roman"/>
                <w:b/>
              </w:rPr>
            </w:pPr>
            <w:r w:rsidRPr="003E5055">
              <w:rPr>
                <w:rFonts w:ascii="Times New Roman" w:eastAsia="Times New Roman" w:hAnsi="Times New Roman" w:cs="Times New Roman"/>
                <w:b/>
              </w:rPr>
              <w:t>SDE+</w:t>
            </w:r>
          </w:p>
        </w:tc>
        <w:tc>
          <w:tcPr>
            <w:tcW w:w="0" w:type="auto"/>
            <w:hideMark/>
          </w:tcPr>
          <w:p w:rsidR="0017586A" w:rsidRPr="0017586A" w:rsidRDefault="0017586A" w:rsidP="0017586A">
            <w:pPr>
              <w:pStyle w:val="NoSpacing"/>
              <w:rPr>
                <w:rFonts w:ascii="Times New Roman" w:eastAsia="Times New Roman" w:hAnsi="Times New Roman" w:cs="Times New Roman"/>
              </w:rPr>
            </w:pPr>
            <w:r w:rsidRPr="0017586A">
              <w:rPr>
                <w:rFonts w:ascii="Times New Roman" w:eastAsia="Times New Roman" w:hAnsi="Times New Roman" w:cs="Times New Roman"/>
              </w:rPr>
              <w:t>Augsts un sabalansēts kopējais attīstības potenciāls. Konkurētspējīgākās teritorijas. Uzņēmējdarbības veicināšanai sagaidāma vislielākā atdeve.</w:t>
            </w:r>
          </w:p>
        </w:tc>
      </w:tr>
      <w:tr w:rsidR="003E5055" w:rsidRPr="0017586A" w:rsidTr="003E5055">
        <w:trPr>
          <w:trHeight w:val="533"/>
        </w:trPr>
        <w:tc>
          <w:tcPr>
            <w:tcW w:w="0" w:type="auto"/>
            <w:shd w:val="clear" w:color="auto" w:fill="FBD4B4" w:themeFill="accent6" w:themeFillTint="66"/>
            <w:hideMark/>
          </w:tcPr>
          <w:p w:rsidR="0017586A" w:rsidRPr="003E5055" w:rsidRDefault="0017586A" w:rsidP="0017586A">
            <w:pPr>
              <w:pStyle w:val="NoSpacing"/>
              <w:rPr>
                <w:rFonts w:ascii="Times New Roman" w:eastAsia="Times New Roman" w:hAnsi="Times New Roman" w:cs="Times New Roman"/>
                <w:b/>
              </w:rPr>
            </w:pPr>
            <w:r w:rsidRPr="003E5055">
              <w:rPr>
                <w:rFonts w:ascii="Times New Roman" w:eastAsia="Times New Roman" w:hAnsi="Times New Roman" w:cs="Times New Roman"/>
                <w:b/>
              </w:rPr>
              <w:t>SD+E-</w:t>
            </w:r>
          </w:p>
        </w:tc>
        <w:tc>
          <w:tcPr>
            <w:tcW w:w="0" w:type="auto"/>
            <w:hideMark/>
          </w:tcPr>
          <w:p w:rsidR="0017586A" w:rsidRPr="0017586A" w:rsidRDefault="0017586A" w:rsidP="0017586A">
            <w:pPr>
              <w:pStyle w:val="NoSpacing"/>
              <w:rPr>
                <w:rFonts w:ascii="Times New Roman" w:eastAsia="Times New Roman" w:hAnsi="Times New Roman" w:cs="Times New Roman"/>
              </w:rPr>
            </w:pPr>
            <w:r w:rsidRPr="0017586A">
              <w:rPr>
                <w:rFonts w:ascii="Times New Roman" w:eastAsia="Times New Roman" w:hAnsi="Times New Roman" w:cs="Times New Roman"/>
              </w:rPr>
              <w:t>Teritorijas ar labu dabas pamatni, vitālu sabiedrību, bet attīstībai traucē ierobežota pieeja tirgiem. Stiprā puse – ar dabas izmantošanu saistīta uzņēmējdarbība.</w:t>
            </w:r>
          </w:p>
        </w:tc>
      </w:tr>
      <w:tr w:rsidR="003E5055" w:rsidRPr="0017586A" w:rsidTr="003E5055">
        <w:trPr>
          <w:trHeight w:val="542"/>
        </w:trPr>
        <w:tc>
          <w:tcPr>
            <w:tcW w:w="0" w:type="auto"/>
            <w:shd w:val="clear" w:color="auto" w:fill="FBD4B4" w:themeFill="accent6" w:themeFillTint="66"/>
            <w:hideMark/>
          </w:tcPr>
          <w:p w:rsidR="0017586A" w:rsidRPr="003E5055" w:rsidRDefault="0017586A" w:rsidP="0017586A">
            <w:pPr>
              <w:pStyle w:val="NoSpacing"/>
              <w:rPr>
                <w:rFonts w:ascii="Times New Roman" w:eastAsia="Times New Roman" w:hAnsi="Times New Roman" w:cs="Times New Roman"/>
                <w:b/>
              </w:rPr>
            </w:pPr>
            <w:r w:rsidRPr="003E5055">
              <w:rPr>
                <w:rFonts w:ascii="Times New Roman" w:eastAsia="Times New Roman" w:hAnsi="Times New Roman" w:cs="Times New Roman"/>
                <w:b/>
              </w:rPr>
              <w:t>SE+D-</w:t>
            </w:r>
          </w:p>
        </w:tc>
        <w:tc>
          <w:tcPr>
            <w:tcW w:w="0" w:type="auto"/>
            <w:hideMark/>
          </w:tcPr>
          <w:p w:rsidR="0017586A" w:rsidRPr="0017586A" w:rsidRDefault="0017586A" w:rsidP="0017586A">
            <w:pPr>
              <w:pStyle w:val="NoSpacing"/>
              <w:rPr>
                <w:rFonts w:ascii="Times New Roman" w:eastAsia="Times New Roman" w:hAnsi="Times New Roman" w:cs="Times New Roman"/>
              </w:rPr>
            </w:pPr>
            <w:r w:rsidRPr="0017586A">
              <w:rPr>
                <w:rFonts w:ascii="Times New Roman" w:eastAsia="Times New Roman" w:hAnsi="Times New Roman" w:cs="Times New Roman"/>
              </w:rPr>
              <w:t>Augsts attīstības potenciāls, bet dabas pamatni vēlams uzlabot. Vēlams atbalsts uzņēmējdarbībai, kas neekspluatē dabas re</w:t>
            </w:r>
            <w:r w:rsidR="0049299D">
              <w:rPr>
                <w:rFonts w:ascii="Times New Roman" w:eastAsia="Times New Roman" w:hAnsi="Times New Roman" w:cs="Times New Roman"/>
              </w:rPr>
              <w:t xml:space="preserve">sursus. </w:t>
            </w:r>
          </w:p>
        </w:tc>
      </w:tr>
      <w:tr w:rsidR="003E5055" w:rsidRPr="0017586A" w:rsidTr="003E5055">
        <w:trPr>
          <w:trHeight w:val="836"/>
        </w:trPr>
        <w:tc>
          <w:tcPr>
            <w:tcW w:w="0" w:type="auto"/>
            <w:shd w:val="clear" w:color="auto" w:fill="FBD4B4" w:themeFill="accent6" w:themeFillTint="66"/>
            <w:hideMark/>
          </w:tcPr>
          <w:p w:rsidR="0017586A" w:rsidRPr="003E5055" w:rsidRDefault="0017586A" w:rsidP="0017586A">
            <w:pPr>
              <w:pStyle w:val="NoSpacing"/>
              <w:rPr>
                <w:rFonts w:ascii="Times New Roman" w:eastAsia="Times New Roman" w:hAnsi="Times New Roman" w:cs="Times New Roman"/>
                <w:b/>
              </w:rPr>
            </w:pPr>
            <w:r w:rsidRPr="003E5055">
              <w:rPr>
                <w:rFonts w:ascii="Times New Roman" w:eastAsia="Times New Roman" w:hAnsi="Times New Roman" w:cs="Times New Roman"/>
                <w:b/>
              </w:rPr>
              <w:t>ED+S-</w:t>
            </w:r>
          </w:p>
        </w:tc>
        <w:tc>
          <w:tcPr>
            <w:tcW w:w="0" w:type="auto"/>
            <w:hideMark/>
          </w:tcPr>
          <w:p w:rsidR="0017586A" w:rsidRPr="0017586A" w:rsidRDefault="0017586A" w:rsidP="0017586A">
            <w:pPr>
              <w:pStyle w:val="NoSpacing"/>
              <w:rPr>
                <w:rFonts w:ascii="Times New Roman" w:eastAsia="Times New Roman" w:hAnsi="Times New Roman" w:cs="Times New Roman"/>
              </w:rPr>
            </w:pPr>
            <w:r w:rsidRPr="0017586A">
              <w:rPr>
                <w:rFonts w:ascii="Times New Roman" w:eastAsia="Times New Roman" w:hAnsi="Times New Roman" w:cs="Times New Roman"/>
              </w:rPr>
              <w:t>Augsts attīstības potenciāls, bet raksturīga nelabvēlīga iedzīvotāju vecumstruktūra. Konkurētspējīgas teritorijas. Uzņēmējdarbības veicināšanai sagaidāma augsta atdeve. Nepieciešama mērķtiecīga sociālā politika.</w:t>
            </w:r>
          </w:p>
        </w:tc>
      </w:tr>
      <w:tr w:rsidR="003E5055" w:rsidRPr="0017586A" w:rsidTr="003E5055">
        <w:trPr>
          <w:trHeight w:val="694"/>
        </w:trPr>
        <w:tc>
          <w:tcPr>
            <w:tcW w:w="0" w:type="auto"/>
            <w:shd w:val="clear" w:color="auto" w:fill="FBD4B4" w:themeFill="accent6" w:themeFillTint="66"/>
            <w:hideMark/>
          </w:tcPr>
          <w:p w:rsidR="0017586A" w:rsidRPr="003E5055" w:rsidRDefault="0017586A" w:rsidP="0017586A">
            <w:pPr>
              <w:pStyle w:val="NoSpacing"/>
              <w:rPr>
                <w:rFonts w:ascii="Times New Roman" w:eastAsia="Times New Roman" w:hAnsi="Times New Roman" w:cs="Times New Roman"/>
                <w:b/>
              </w:rPr>
            </w:pPr>
            <w:r w:rsidRPr="003E5055">
              <w:rPr>
                <w:rFonts w:ascii="Times New Roman" w:eastAsia="Times New Roman" w:hAnsi="Times New Roman" w:cs="Times New Roman"/>
                <w:b/>
              </w:rPr>
              <w:lastRenderedPageBreak/>
              <w:t>S+DE-</w:t>
            </w:r>
          </w:p>
        </w:tc>
        <w:tc>
          <w:tcPr>
            <w:tcW w:w="0" w:type="auto"/>
            <w:hideMark/>
          </w:tcPr>
          <w:p w:rsidR="0017586A" w:rsidRPr="0017586A" w:rsidRDefault="0017586A" w:rsidP="0017586A">
            <w:pPr>
              <w:pStyle w:val="NoSpacing"/>
              <w:rPr>
                <w:rFonts w:ascii="Times New Roman" w:eastAsia="Times New Roman" w:hAnsi="Times New Roman" w:cs="Times New Roman"/>
              </w:rPr>
            </w:pPr>
            <w:r w:rsidRPr="0017586A">
              <w:rPr>
                <w:rFonts w:ascii="Times New Roman" w:eastAsia="Times New Roman" w:hAnsi="Times New Roman" w:cs="Times New Roman"/>
              </w:rPr>
              <w:t>Tipiskas un vitālas agrārās industrijas teritorijas. Šī specializācija ir optimāla, jo neprasa tiešu un intensīvu pieeju tirgiem, kas nav to stiprā puse. Vēlams veikt pasākumus dabas pamatnes uzlabošanai.</w:t>
            </w:r>
          </w:p>
        </w:tc>
      </w:tr>
      <w:tr w:rsidR="003E5055" w:rsidRPr="0017586A" w:rsidTr="003E5055">
        <w:trPr>
          <w:trHeight w:val="1034"/>
        </w:trPr>
        <w:tc>
          <w:tcPr>
            <w:tcW w:w="0" w:type="auto"/>
            <w:shd w:val="clear" w:color="auto" w:fill="FBD4B4" w:themeFill="accent6" w:themeFillTint="66"/>
            <w:hideMark/>
          </w:tcPr>
          <w:p w:rsidR="0017586A" w:rsidRPr="003E5055" w:rsidRDefault="0017586A" w:rsidP="0017586A">
            <w:pPr>
              <w:pStyle w:val="NoSpacing"/>
              <w:rPr>
                <w:rFonts w:ascii="Times New Roman" w:eastAsia="Times New Roman" w:hAnsi="Times New Roman" w:cs="Times New Roman"/>
                <w:b/>
              </w:rPr>
            </w:pPr>
            <w:r w:rsidRPr="003E5055">
              <w:rPr>
                <w:rFonts w:ascii="Times New Roman" w:eastAsia="Times New Roman" w:hAnsi="Times New Roman" w:cs="Times New Roman"/>
                <w:b/>
              </w:rPr>
              <w:t>D+SE-</w:t>
            </w:r>
          </w:p>
        </w:tc>
        <w:tc>
          <w:tcPr>
            <w:tcW w:w="0" w:type="auto"/>
            <w:hideMark/>
          </w:tcPr>
          <w:p w:rsidR="0017586A" w:rsidRPr="0017586A" w:rsidRDefault="0017586A" w:rsidP="0017586A">
            <w:pPr>
              <w:pStyle w:val="NoSpacing"/>
              <w:rPr>
                <w:rFonts w:ascii="Times New Roman" w:eastAsia="Times New Roman" w:hAnsi="Times New Roman" w:cs="Times New Roman"/>
              </w:rPr>
            </w:pPr>
            <w:r w:rsidRPr="0017586A">
              <w:rPr>
                <w:rFonts w:ascii="Times New Roman" w:eastAsia="Times New Roman" w:hAnsi="Times New Roman" w:cs="Times New Roman"/>
              </w:rPr>
              <w:t>Teritorijas ar labu dabas pamatni. Ierobežota pieeja tirgiem radījusi ekonomisko depresiju, kā rezultātā jaunākā paaudze pamet teritoriju. Nepieciešama mērķtiecīga sociālā politika un atbalsts uzņēmējdarbībai, kas ilgtspējīgi izmanto esošo dabas kapitālu.</w:t>
            </w:r>
          </w:p>
        </w:tc>
      </w:tr>
      <w:tr w:rsidR="003E5055" w:rsidRPr="0017586A" w:rsidTr="003E5055">
        <w:trPr>
          <w:trHeight w:val="838"/>
        </w:trPr>
        <w:tc>
          <w:tcPr>
            <w:tcW w:w="0" w:type="auto"/>
            <w:shd w:val="clear" w:color="auto" w:fill="FBD4B4" w:themeFill="accent6" w:themeFillTint="66"/>
            <w:hideMark/>
          </w:tcPr>
          <w:p w:rsidR="0017586A" w:rsidRPr="003E5055" w:rsidRDefault="0017586A" w:rsidP="0017586A">
            <w:pPr>
              <w:pStyle w:val="NoSpacing"/>
              <w:rPr>
                <w:rFonts w:ascii="Times New Roman" w:eastAsia="Times New Roman" w:hAnsi="Times New Roman" w:cs="Times New Roman"/>
                <w:b/>
              </w:rPr>
            </w:pPr>
            <w:r w:rsidRPr="003E5055">
              <w:rPr>
                <w:rFonts w:ascii="Times New Roman" w:eastAsia="Times New Roman" w:hAnsi="Times New Roman" w:cs="Times New Roman"/>
                <w:b/>
              </w:rPr>
              <w:t>E+SD-</w:t>
            </w:r>
          </w:p>
        </w:tc>
        <w:tc>
          <w:tcPr>
            <w:tcW w:w="0" w:type="auto"/>
            <w:hideMark/>
          </w:tcPr>
          <w:p w:rsidR="0017586A" w:rsidRPr="0017586A" w:rsidRDefault="0017586A" w:rsidP="0017586A">
            <w:pPr>
              <w:pStyle w:val="NoSpacing"/>
              <w:rPr>
                <w:rFonts w:ascii="Times New Roman" w:eastAsia="Times New Roman" w:hAnsi="Times New Roman" w:cs="Times New Roman"/>
              </w:rPr>
            </w:pPr>
            <w:r w:rsidRPr="0017586A">
              <w:rPr>
                <w:rFonts w:ascii="Times New Roman" w:eastAsia="Times New Roman" w:hAnsi="Times New Roman" w:cs="Times New Roman"/>
              </w:rPr>
              <w:t>Teritorijas ar labu pieeju tirgiem. Vēlams atbalsts uzņēmējdarbībai, kas neekspluatē dabas re</w:t>
            </w:r>
            <w:r w:rsidR="0049299D">
              <w:rPr>
                <w:rFonts w:ascii="Times New Roman" w:eastAsia="Times New Roman" w:hAnsi="Times New Roman" w:cs="Times New Roman"/>
              </w:rPr>
              <w:t>sursus.</w:t>
            </w:r>
            <w:r w:rsidRPr="0017586A">
              <w:rPr>
                <w:rFonts w:ascii="Times New Roman" w:eastAsia="Times New Roman" w:hAnsi="Times New Roman" w:cs="Times New Roman"/>
              </w:rPr>
              <w:t xml:space="preserve"> Sabiedrībā nelabvēlīga vecumstruktūra – nepieciešama mērķtiecīga sociālā politika. Dabas pamatni vēlams uzlabot.</w:t>
            </w:r>
          </w:p>
        </w:tc>
      </w:tr>
      <w:tr w:rsidR="003E5055" w:rsidRPr="0017586A" w:rsidTr="00FB375C">
        <w:trPr>
          <w:trHeight w:val="812"/>
        </w:trPr>
        <w:tc>
          <w:tcPr>
            <w:tcW w:w="0" w:type="auto"/>
            <w:shd w:val="clear" w:color="auto" w:fill="FBD4B4" w:themeFill="accent6" w:themeFillTint="66"/>
            <w:hideMark/>
          </w:tcPr>
          <w:p w:rsidR="0017586A" w:rsidRPr="003E5055" w:rsidRDefault="0017586A" w:rsidP="0017586A">
            <w:pPr>
              <w:pStyle w:val="NoSpacing"/>
              <w:rPr>
                <w:rFonts w:ascii="Times New Roman" w:eastAsia="Times New Roman" w:hAnsi="Times New Roman" w:cs="Times New Roman"/>
                <w:b/>
              </w:rPr>
            </w:pPr>
            <w:r w:rsidRPr="003E5055">
              <w:rPr>
                <w:rFonts w:ascii="Times New Roman" w:eastAsia="Times New Roman" w:hAnsi="Times New Roman" w:cs="Times New Roman"/>
                <w:b/>
              </w:rPr>
              <w:t>SDE-</w:t>
            </w:r>
          </w:p>
        </w:tc>
        <w:tc>
          <w:tcPr>
            <w:tcW w:w="0" w:type="auto"/>
            <w:hideMark/>
          </w:tcPr>
          <w:p w:rsidR="0017586A" w:rsidRPr="0017586A" w:rsidRDefault="0017586A" w:rsidP="0017586A">
            <w:pPr>
              <w:pStyle w:val="NoSpacing"/>
              <w:rPr>
                <w:rFonts w:ascii="Times New Roman" w:eastAsia="Times New Roman" w:hAnsi="Times New Roman" w:cs="Times New Roman"/>
              </w:rPr>
            </w:pPr>
            <w:r w:rsidRPr="0017586A">
              <w:rPr>
                <w:rFonts w:ascii="Times New Roman" w:eastAsia="Times New Roman" w:hAnsi="Times New Roman" w:cs="Times New Roman"/>
              </w:rPr>
              <w:t>Depresīvas teritorijas. Nepieciešamas ilgtermiņa politikas dabas kapitāla atjaunošanai un sasniedzamības nodrošināšanai. Īsā termiņā nepieciešam</w:t>
            </w:r>
            <w:r w:rsidR="0049299D">
              <w:rPr>
                <w:rFonts w:ascii="Times New Roman" w:eastAsia="Times New Roman" w:hAnsi="Times New Roman" w:cs="Times New Roman"/>
              </w:rPr>
              <w:t>a mērķtiecīga sociālā politika.</w:t>
            </w:r>
          </w:p>
        </w:tc>
      </w:tr>
    </w:tbl>
    <w:p w:rsidR="0017586A" w:rsidRPr="0049299D" w:rsidRDefault="00425CC3" w:rsidP="00FB375C">
      <w:pPr>
        <w:spacing w:before="120" w:line="240" w:lineRule="auto"/>
        <w:rPr>
          <w:rFonts w:cs="Times New Roman"/>
          <w:sz w:val="20"/>
          <w:szCs w:val="20"/>
        </w:rPr>
      </w:pPr>
      <w:r w:rsidRPr="0049299D">
        <w:rPr>
          <w:rFonts w:cs="Times New Roman"/>
          <w:sz w:val="20"/>
          <w:szCs w:val="20"/>
        </w:rPr>
        <w:t>S-sociālais kapitāls; E-ekonomiskais kapitāls; D-dabas kapitāls. Zīme „+” nozīmē, ka attiecīgajā teritoriju grupā</w:t>
      </w:r>
      <w:r w:rsidR="0049299D" w:rsidRPr="0049299D">
        <w:rPr>
          <w:rFonts w:cs="Times New Roman"/>
          <w:sz w:val="20"/>
          <w:szCs w:val="20"/>
        </w:rPr>
        <w:t xml:space="preserve"> kapitālu var raksturot kā labāku par vidējo rādītāju. Zīme „-” nozīmē, ka attiecīgajā teritoriju grupā kapitālu var raksturot kā sliktāku par vidējo rādītāju.</w:t>
      </w:r>
    </w:p>
    <w:p w:rsidR="00F419BE" w:rsidRDefault="00F419BE">
      <w:pPr>
        <w:jc w:val="left"/>
        <w:rPr>
          <w:rFonts w:asciiTheme="majorHAnsi" w:eastAsiaTheme="majorEastAsia" w:hAnsiTheme="majorHAnsi" w:cstheme="majorBidi"/>
          <w:b/>
          <w:bCs/>
          <w:color w:val="365F91" w:themeColor="accent1" w:themeShade="BF"/>
          <w:sz w:val="28"/>
          <w:szCs w:val="28"/>
        </w:rPr>
      </w:pPr>
      <w:r>
        <w:br w:type="page"/>
      </w:r>
    </w:p>
    <w:p w:rsidR="00C55F59" w:rsidRDefault="009B25D1" w:rsidP="00C55F59">
      <w:pPr>
        <w:pStyle w:val="Heading1"/>
      </w:pPr>
      <w:bookmarkStart w:id="37" w:name="_Toc356232377"/>
      <w:r>
        <w:lastRenderedPageBreak/>
        <w:t xml:space="preserve">5. </w:t>
      </w:r>
      <w:r w:rsidR="00C55F59">
        <w:t>Secinājumi un turpmākā rīcība</w:t>
      </w:r>
      <w:bookmarkEnd w:id="37"/>
    </w:p>
    <w:p w:rsidR="00C55F59" w:rsidRDefault="00C55F59" w:rsidP="00C55F59">
      <w:pPr>
        <w:pStyle w:val="NoSpacing"/>
        <w:rPr>
          <w:rFonts w:ascii="Times New Roman" w:hAnsi="Times New Roman" w:cs="Times New Roman"/>
          <w:sz w:val="24"/>
          <w:szCs w:val="24"/>
        </w:rPr>
      </w:pPr>
    </w:p>
    <w:p w:rsidR="00C55F59" w:rsidRDefault="00C55F59" w:rsidP="00C55F59">
      <w:pPr>
        <w:pStyle w:val="NoSpacing"/>
        <w:rPr>
          <w:rFonts w:ascii="Times New Roman" w:hAnsi="Times New Roman" w:cs="Times New Roman"/>
          <w:b/>
          <w:sz w:val="26"/>
          <w:szCs w:val="26"/>
        </w:rPr>
      </w:pPr>
      <w:r>
        <w:rPr>
          <w:rFonts w:ascii="Times New Roman" w:hAnsi="Times New Roman" w:cs="Times New Roman"/>
          <w:b/>
          <w:sz w:val="26"/>
          <w:szCs w:val="26"/>
        </w:rPr>
        <w:t>Teritorijas attīstības indeksa rādītāji un tā aprēķināšana</w:t>
      </w:r>
    </w:p>
    <w:p w:rsidR="00C55F59" w:rsidRDefault="00C55F59" w:rsidP="004C60F6">
      <w:pPr>
        <w:pStyle w:val="NoSpacing"/>
        <w:spacing w:before="120"/>
        <w:jc w:val="both"/>
        <w:rPr>
          <w:rFonts w:ascii="Times New Roman" w:hAnsi="Times New Roman" w:cs="Times New Roman"/>
          <w:sz w:val="24"/>
          <w:szCs w:val="24"/>
        </w:rPr>
      </w:pPr>
      <w:r>
        <w:rPr>
          <w:rFonts w:ascii="Times New Roman" w:hAnsi="Times New Roman" w:cs="Times New Roman"/>
          <w:bCs/>
          <w:sz w:val="24"/>
          <w:szCs w:val="24"/>
        </w:rPr>
        <w:t xml:space="preserve">Esošā teritorijas attīstības indeksa aprēķināšanai nepieciešamo rādītāju sastāvs un aprēķināšanas metodika ir palikuši tikpat kā nemainīgi kopš Latvijas Statistikas institūts to izstrādāja 2000.g. Indeksa darba grupas ietvaros </w:t>
      </w:r>
      <w:r>
        <w:rPr>
          <w:rFonts w:ascii="Times New Roman" w:hAnsi="Times New Roman" w:cs="Times New Roman"/>
          <w:sz w:val="24"/>
          <w:szCs w:val="24"/>
        </w:rPr>
        <w:t>VARAM ir izstrādājusi alternatīvu teritorijas attīstības indeksu pašvaldībām, kura ietvaros netiek mainīta teritorijas attīstības indeksa aprēķināšanas metodika, taču līdzšinējo 4 attīstības pamatrādītāju vietā tiek piedāvāts lietot 10 attīstības pamatrādītājus. Tie daudz pilnvērtīgāk raksturo teritorijas sociālekonomisko attīstību. Līdz ar to attiecībā uz teritorijas attīstības indeksa aprēķināšanu ir šādi priekšlikumi turpmākai rīcībai:</w:t>
      </w:r>
    </w:p>
    <w:p w:rsidR="00935E1F" w:rsidRDefault="004C60F6" w:rsidP="00935E1F">
      <w:pPr>
        <w:pStyle w:val="ListParagraph"/>
        <w:numPr>
          <w:ilvl w:val="0"/>
          <w:numId w:val="30"/>
        </w:numPr>
      </w:pPr>
      <w:r>
        <w:t>VARAM</w:t>
      </w:r>
      <w:r w:rsidR="00C55F59">
        <w:t xml:space="preserve"> sadarbībā</w:t>
      </w:r>
      <w:r w:rsidR="00866840">
        <w:t xml:space="preserve"> ar</w:t>
      </w:r>
      <w:r w:rsidR="00C55F59">
        <w:t xml:space="preserve"> </w:t>
      </w:r>
      <w:r w:rsidR="00917E7D">
        <w:t>LPS</w:t>
      </w:r>
      <w:r w:rsidR="00C55F59">
        <w:t xml:space="preserve">, Latvijas Lielo pilsētu asociāciju, Finanšu ministriju, Zemkopības ministriju, Pārresoru koordinācijas centru un </w:t>
      </w:r>
      <w:r w:rsidR="00917E7D">
        <w:t>VRAA</w:t>
      </w:r>
      <w:r w:rsidR="00EA010E">
        <w:t xml:space="preserve"> turpina</w:t>
      </w:r>
      <w:r w:rsidR="00C55F59">
        <w:t xml:space="preserve"> darbu pie informatīvajā ziņojumā izklāstītā </w:t>
      </w:r>
      <w:r w:rsidR="00C55F59" w:rsidRPr="00935E1F">
        <w:rPr>
          <w:b/>
        </w:rPr>
        <w:t>jauna teritorijas attīstības indeksa izstrādes</w:t>
      </w:r>
      <w:r w:rsidR="00C55F59">
        <w:t xml:space="preserve"> </w:t>
      </w:r>
      <w:r>
        <w:t>VARAM</w:t>
      </w:r>
      <w:r w:rsidR="00C55F59">
        <w:t xml:space="preserve"> </w:t>
      </w:r>
      <w:r>
        <w:t xml:space="preserve">jau </w:t>
      </w:r>
      <w:r w:rsidR="00C55F59">
        <w:t>izveidotās</w:t>
      </w:r>
      <w:r w:rsidR="00917E7D">
        <w:t xml:space="preserve"> indeksa</w:t>
      </w:r>
      <w:r w:rsidR="00935E1F">
        <w:t xml:space="preserve"> darba grupas ietvaros. </w:t>
      </w:r>
    </w:p>
    <w:p w:rsidR="009C66F5" w:rsidRPr="00010787" w:rsidRDefault="009C66F5" w:rsidP="009C66F5">
      <w:pPr>
        <w:pStyle w:val="BodyText"/>
        <w:widowControl w:val="0"/>
        <w:tabs>
          <w:tab w:val="left" w:pos="1134"/>
        </w:tabs>
        <w:ind w:left="360"/>
        <w:jc w:val="both"/>
        <w:rPr>
          <w:b w:val="0"/>
          <w:bCs/>
          <w:sz w:val="24"/>
          <w:szCs w:val="24"/>
        </w:rPr>
      </w:pPr>
      <w:r>
        <w:rPr>
          <w:b w:val="0"/>
          <w:bCs/>
          <w:sz w:val="24"/>
          <w:szCs w:val="24"/>
        </w:rPr>
        <w:t>VARAM ir konstatējusi, ka</w:t>
      </w:r>
      <w:r w:rsidRPr="00010787">
        <w:rPr>
          <w:b w:val="0"/>
          <w:bCs/>
          <w:sz w:val="24"/>
          <w:szCs w:val="24"/>
        </w:rPr>
        <w:t xml:space="preserve"> teritorijas attīstības indeksa vērtību aktualizācija, kat</w:t>
      </w:r>
      <w:r>
        <w:rPr>
          <w:b w:val="0"/>
          <w:bCs/>
          <w:sz w:val="24"/>
          <w:szCs w:val="24"/>
        </w:rPr>
        <w:t>ru gadu sagatavojot</w:t>
      </w:r>
      <w:r w:rsidRPr="00010787">
        <w:rPr>
          <w:b w:val="0"/>
          <w:bCs/>
          <w:sz w:val="24"/>
          <w:szCs w:val="24"/>
        </w:rPr>
        <w:t xml:space="preserve"> grozījumus</w:t>
      </w:r>
      <w:r>
        <w:rPr>
          <w:b w:val="0"/>
          <w:bCs/>
          <w:sz w:val="24"/>
          <w:szCs w:val="24"/>
        </w:rPr>
        <w:t xml:space="preserve"> </w:t>
      </w:r>
      <w:r w:rsidRPr="00010787">
        <w:rPr>
          <w:b w:val="0"/>
          <w:bCs/>
          <w:sz w:val="24"/>
          <w:szCs w:val="24"/>
        </w:rPr>
        <w:t>MK 25.05.2010. noteikumos Nr.482 „Noteikumi par teritorijas attīstības indeksa aprēķināšanas kārtību un tā vērtībām”, ir administratīvais slogs VARAM (jāsagatavo noteikumu projekts, tā izsludināšana Valsts sekretāru sanāksmē un saskaņošana, iesniegšana izskatīšanai MK), kā arī pārējām iesaistītajām valsts pārvaldes institūcijām, kuras ir iesaistītas saskaņošanas procesā.</w:t>
      </w:r>
      <w:r>
        <w:rPr>
          <w:b w:val="0"/>
          <w:bCs/>
          <w:sz w:val="24"/>
          <w:szCs w:val="24"/>
        </w:rPr>
        <w:t xml:space="preserve"> Priekšlikums:</w:t>
      </w:r>
    </w:p>
    <w:p w:rsidR="009C66F5" w:rsidRDefault="009C66F5" w:rsidP="009C66F5">
      <w:pPr>
        <w:pStyle w:val="BodyText"/>
        <w:widowControl w:val="0"/>
        <w:tabs>
          <w:tab w:val="left" w:pos="1134"/>
        </w:tabs>
        <w:ind w:left="720"/>
        <w:jc w:val="both"/>
        <w:rPr>
          <w:b w:val="0"/>
          <w:bCs/>
          <w:sz w:val="24"/>
          <w:szCs w:val="24"/>
        </w:rPr>
      </w:pPr>
    </w:p>
    <w:p w:rsidR="009C66F5" w:rsidRPr="009C66F5" w:rsidRDefault="009C66F5" w:rsidP="00C77FD8">
      <w:pPr>
        <w:pStyle w:val="BodyText"/>
        <w:widowControl w:val="0"/>
        <w:numPr>
          <w:ilvl w:val="0"/>
          <w:numId w:val="30"/>
        </w:numPr>
        <w:tabs>
          <w:tab w:val="left" w:pos="1134"/>
        </w:tabs>
        <w:jc w:val="both"/>
        <w:rPr>
          <w:b w:val="0"/>
          <w:bCs/>
          <w:sz w:val="24"/>
          <w:szCs w:val="24"/>
        </w:rPr>
      </w:pPr>
      <w:r w:rsidRPr="009C66F5">
        <w:rPr>
          <w:b w:val="0"/>
          <w:bCs/>
          <w:sz w:val="24"/>
          <w:szCs w:val="24"/>
        </w:rPr>
        <w:t>VARAM virza</w:t>
      </w:r>
      <w:proofErr w:type="gramStart"/>
      <w:r w:rsidRPr="009C66F5">
        <w:rPr>
          <w:b w:val="0"/>
          <w:bCs/>
          <w:sz w:val="24"/>
          <w:szCs w:val="24"/>
        </w:rPr>
        <w:t xml:space="preserve">  </w:t>
      </w:r>
      <w:proofErr w:type="gramEnd"/>
      <w:r w:rsidRPr="009C66F5">
        <w:rPr>
          <w:b w:val="0"/>
          <w:bCs/>
          <w:sz w:val="24"/>
          <w:szCs w:val="24"/>
        </w:rPr>
        <w:t>grozījumus Reģionālās attīstības likuma 14.panta 5.punktā, precizējot deleģējumu, no tā izslēdzot normu, ka Ministru kabinets nosaka teritorijas attīstības indeksa vērtības MK noteikumos. Grozījumi paredzētu, ka MK nosaka teritorijas attīstības indeksa aprēķināšanas un tā vērtību publicēšanas kārtību. Izrietoši plānots, ka tās tiks publicētas</w:t>
      </w:r>
      <w:r w:rsidR="0037749F">
        <w:rPr>
          <w:b w:val="0"/>
          <w:bCs/>
          <w:sz w:val="24"/>
          <w:szCs w:val="24"/>
        </w:rPr>
        <w:t xml:space="preserve"> un ikgadēji aktualizētas VRAA</w:t>
      </w:r>
      <w:r w:rsidRPr="009C66F5">
        <w:rPr>
          <w:b w:val="0"/>
          <w:bCs/>
          <w:sz w:val="24"/>
          <w:szCs w:val="24"/>
        </w:rPr>
        <w:t xml:space="preserve"> oficiālajā tīmekļa vietnē. Ņemot vērā, ka līdz ar 14.panta 5.punktā dotā deleģējuma grozīšanu automātiski spēku zaudētu Ministru kabineta 2010.gada 25.maija noteikumi Nr.482 „Noteikumi par teritorijas attīstības indeksa aprēķināšanas kārtību un tā vērtībām”, kas ir izdoti uz šī deleģējuma pamata</w:t>
      </w:r>
      <w:r>
        <w:rPr>
          <w:b w:val="0"/>
          <w:bCs/>
          <w:sz w:val="24"/>
          <w:szCs w:val="24"/>
        </w:rPr>
        <w:t xml:space="preserve"> (jāizdod jauni MK noteikumi)</w:t>
      </w:r>
      <w:r w:rsidRPr="009C66F5">
        <w:rPr>
          <w:b w:val="0"/>
          <w:bCs/>
          <w:sz w:val="24"/>
          <w:szCs w:val="24"/>
        </w:rPr>
        <w:t xml:space="preserve">, tad grozījumi paredzētu precizēt pārejas noteikumus, nosakot, </w:t>
      </w:r>
      <w:proofErr w:type="gramStart"/>
      <w:r w:rsidRPr="009C66F5">
        <w:rPr>
          <w:b w:val="0"/>
          <w:bCs/>
          <w:sz w:val="24"/>
          <w:szCs w:val="24"/>
        </w:rPr>
        <w:t>ka līdz jauno MK noteikumu spēkā stāšanās</w:t>
      </w:r>
      <w:proofErr w:type="gramEnd"/>
      <w:r w:rsidRPr="009C66F5">
        <w:rPr>
          <w:b w:val="0"/>
          <w:bCs/>
          <w:sz w:val="24"/>
          <w:szCs w:val="24"/>
        </w:rPr>
        <w:t xml:space="preserve"> dienai ir piemērojami </w:t>
      </w:r>
      <w:r>
        <w:rPr>
          <w:b w:val="0"/>
          <w:bCs/>
          <w:sz w:val="24"/>
          <w:szCs w:val="24"/>
        </w:rPr>
        <w:t>augstākminētie MK noteikumi.</w:t>
      </w:r>
      <w:r w:rsidR="0037749F">
        <w:rPr>
          <w:b w:val="0"/>
          <w:bCs/>
          <w:sz w:val="24"/>
          <w:szCs w:val="24"/>
        </w:rPr>
        <w:t xml:space="preserve"> Jaunie MK noteikumi iekļautu </w:t>
      </w:r>
      <w:r w:rsidR="0037749F" w:rsidRPr="0037749F">
        <w:rPr>
          <w:bCs/>
          <w:sz w:val="24"/>
          <w:szCs w:val="24"/>
        </w:rPr>
        <w:t>jaunā teritorijas attīstības indeksa</w:t>
      </w:r>
      <w:r w:rsidR="0037749F">
        <w:rPr>
          <w:b w:val="0"/>
          <w:bCs/>
          <w:sz w:val="24"/>
          <w:szCs w:val="24"/>
        </w:rPr>
        <w:t xml:space="preserve"> aprēķināšanas kārtību un metodiku, kā arī attiecīgi noteiktu, ka tā vērtības tiek publicētas VRAA oficiālajā tīmekļa vietnē.</w:t>
      </w:r>
      <w:r w:rsidR="00741E50">
        <w:rPr>
          <w:b w:val="0"/>
          <w:bCs/>
          <w:sz w:val="24"/>
          <w:szCs w:val="24"/>
        </w:rPr>
        <w:t xml:space="preserve"> Līdz jauno MK noteikumu spēkā stāšanās dienai VARAM neplāno aktualizēt esošā teritorijas attīstības indeksa vērtības, grozot </w:t>
      </w:r>
      <w:r w:rsidR="00741E50" w:rsidRPr="009C66F5">
        <w:rPr>
          <w:b w:val="0"/>
          <w:bCs/>
          <w:sz w:val="24"/>
          <w:szCs w:val="24"/>
        </w:rPr>
        <w:t>Ministru kabin</w:t>
      </w:r>
      <w:r w:rsidR="001079C1">
        <w:rPr>
          <w:b w:val="0"/>
          <w:bCs/>
          <w:sz w:val="24"/>
          <w:szCs w:val="24"/>
        </w:rPr>
        <w:t>eta 2010.gada 25.maija noteikumus</w:t>
      </w:r>
      <w:r w:rsidR="00741E50" w:rsidRPr="009C66F5">
        <w:rPr>
          <w:b w:val="0"/>
          <w:bCs/>
          <w:sz w:val="24"/>
          <w:szCs w:val="24"/>
        </w:rPr>
        <w:t xml:space="preserve"> Nr.482 „Noteikumi par teritorijas attīstības indeksa aprēķināšanas kārtību un tā vērtībām”</w:t>
      </w:r>
      <w:r w:rsidR="00741E50">
        <w:rPr>
          <w:b w:val="0"/>
          <w:bCs/>
          <w:sz w:val="24"/>
          <w:szCs w:val="24"/>
        </w:rPr>
        <w:t>, kur</w:t>
      </w:r>
      <w:r w:rsidR="00C77FD8">
        <w:rPr>
          <w:b w:val="0"/>
          <w:bCs/>
          <w:sz w:val="24"/>
          <w:szCs w:val="24"/>
        </w:rPr>
        <w:t xml:space="preserve"> tās ir noteiktas par 2011.gadu (</w:t>
      </w:r>
      <w:r w:rsidR="00C77FD8" w:rsidRPr="00C77FD8">
        <w:rPr>
          <w:b w:val="0"/>
          <w:bCs/>
          <w:sz w:val="24"/>
          <w:szCs w:val="24"/>
        </w:rPr>
        <w:t>noteikumi paredz, ka tās ir spēkā arī neaktualizējot tās)</w:t>
      </w:r>
      <w:r w:rsidR="00C77FD8">
        <w:rPr>
          <w:b w:val="0"/>
          <w:bCs/>
          <w:sz w:val="24"/>
          <w:szCs w:val="24"/>
        </w:rPr>
        <w:t xml:space="preserve">. </w:t>
      </w:r>
      <w:r w:rsidR="00C77FD8" w:rsidRPr="00C77FD8">
        <w:rPr>
          <w:b w:val="0"/>
          <w:bCs/>
          <w:sz w:val="24"/>
          <w:szCs w:val="24"/>
        </w:rPr>
        <w:t xml:space="preserve">Salīdzinot aktuālās teritorijas attīstības indeksa vērtības par 2012.gadu ar teritorijas attīstības indeksa vērtībām par 2011.g., VARAM konstatēja, ka nav būtisku atšķirību, vērtējot to potenciālo pielietošanu kā kritēriju Eiropas </w:t>
      </w:r>
      <w:r w:rsidR="00C77FD8" w:rsidRPr="00C77FD8">
        <w:rPr>
          <w:b w:val="0"/>
          <w:bCs/>
          <w:sz w:val="24"/>
          <w:szCs w:val="24"/>
        </w:rPr>
        <w:lastRenderedPageBreak/>
        <w:t>Savienības fondu, kā arī ārvalstu finanšu instrumentu ieviešanā, līdz ar to VARAM plāno jau pašlaik mazināt administratīvo slogu pirms grozījumu izdarīšanas Reģionālās attīstības likumā, kas ļaus izstrādāt jauno kārtību, teritorijas attīstības indeksa vērtības publicējot un aktualizējot Valsts reģionālās attīstības aģentūras mājaslapā.</w:t>
      </w:r>
    </w:p>
    <w:p w:rsidR="00C55F59" w:rsidRDefault="00917E7D" w:rsidP="00C55F59">
      <w:pPr>
        <w:pStyle w:val="ListParagraph"/>
        <w:numPr>
          <w:ilvl w:val="0"/>
          <w:numId w:val="30"/>
        </w:numPr>
      </w:pPr>
      <w:r>
        <w:t>VRAA</w:t>
      </w:r>
      <w:r w:rsidR="00C55F59">
        <w:t xml:space="preserve"> nodrošina turpmāku </w:t>
      </w:r>
      <w:r w:rsidR="00C55F59">
        <w:rPr>
          <w:b/>
        </w:rPr>
        <w:t>esošā teritorijas attīstības indeksa</w:t>
      </w:r>
      <w:r w:rsidR="00C55F59">
        <w:t xml:space="preserve"> aprēķināšanu, lai saglabātu laika rindu</w:t>
      </w:r>
      <w:r w:rsidR="004C60F6">
        <w:t>.</w:t>
      </w:r>
    </w:p>
    <w:p w:rsidR="004C60F6" w:rsidRDefault="00C55F59" w:rsidP="004C60F6">
      <w:pPr>
        <w:spacing w:before="200"/>
        <w:rPr>
          <w:rFonts w:cs="Times New Roman"/>
          <w:b/>
          <w:sz w:val="26"/>
          <w:szCs w:val="26"/>
        </w:rPr>
      </w:pPr>
      <w:r>
        <w:rPr>
          <w:rFonts w:cs="Times New Roman"/>
          <w:b/>
          <w:sz w:val="26"/>
          <w:szCs w:val="26"/>
        </w:rPr>
        <w:t>Teritorijas attīstības indeksa pielietošana</w:t>
      </w:r>
    </w:p>
    <w:p w:rsidR="00C55F59" w:rsidRPr="004C60F6" w:rsidRDefault="00C55F59" w:rsidP="004C60F6">
      <w:pPr>
        <w:spacing w:before="120" w:after="0" w:line="240" w:lineRule="auto"/>
        <w:rPr>
          <w:rFonts w:cs="Times New Roman"/>
          <w:b/>
          <w:sz w:val="26"/>
          <w:szCs w:val="26"/>
        </w:rPr>
      </w:pPr>
      <w:r>
        <w:rPr>
          <w:rFonts w:cs="Times New Roman"/>
          <w:bCs/>
          <w:szCs w:val="24"/>
        </w:rPr>
        <w:t>Esošais teritorijas attīstības indekss tiek lietots visos gadījumos saistībā ar valsts pārvaldes lēmumu pieņemšanu, lai gan sākotnēji tas tika izstrādāts vienam šauram mērķim: noteikt īpaši atbalstāmās teritorijas. Līdz ar to ir jāpārskata teritorijas attīstības indeksa lietošana pēc būtības. Ir sekojoši priekšlikumi turpmākai rīcībai:</w:t>
      </w:r>
    </w:p>
    <w:p w:rsidR="00C55F59" w:rsidRDefault="004C60F6" w:rsidP="004C60F6">
      <w:pPr>
        <w:spacing w:before="120" w:after="0" w:line="240" w:lineRule="auto"/>
        <w:rPr>
          <w:rFonts w:cs="Times New Roman"/>
          <w:b/>
          <w:bCs/>
          <w:color w:val="C00000"/>
          <w:szCs w:val="24"/>
        </w:rPr>
      </w:pPr>
      <w:r>
        <w:rPr>
          <w:rFonts w:cs="Times New Roman"/>
          <w:b/>
          <w:bCs/>
          <w:color w:val="C00000"/>
          <w:szCs w:val="24"/>
        </w:rPr>
        <w:t>1.</w:t>
      </w:r>
      <w:r w:rsidR="00C55F59">
        <w:rPr>
          <w:rFonts w:cs="Times New Roman"/>
          <w:b/>
          <w:bCs/>
          <w:color w:val="C00000"/>
          <w:szCs w:val="24"/>
        </w:rPr>
        <w:t>Esošais teritorijas attīstības indekss</w:t>
      </w:r>
    </w:p>
    <w:p w:rsidR="00C55F59" w:rsidRDefault="00917E7D" w:rsidP="004C60F6">
      <w:pPr>
        <w:pStyle w:val="ListParagraph"/>
        <w:numPr>
          <w:ilvl w:val="0"/>
          <w:numId w:val="31"/>
        </w:numPr>
      </w:pPr>
      <w:r>
        <w:t>VRAA</w:t>
      </w:r>
      <w:r w:rsidR="00C55F59">
        <w:t xml:space="preserve"> to lieto tikai pētniecības nolūkos pēc vajadzības. </w:t>
      </w:r>
    </w:p>
    <w:p w:rsidR="00C55F59" w:rsidRPr="004C60F6" w:rsidRDefault="00C55F59" w:rsidP="004C60F6">
      <w:pPr>
        <w:pStyle w:val="ListParagraph"/>
        <w:numPr>
          <w:ilvl w:val="0"/>
          <w:numId w:val="31"/>
        </w:numPr>
      </w:pPr>
      <w:r>
        <w:t>Pašlaik tas tiek lietots pašvaldību vidēja termiņa attīstības plānošanas dokumentos kā uzraudzības rādītājs ar noteiktām bāzes un sasniedzamajām vērtībām, līdz ar to pašvaldības to var izmantot, veicot attīstības plānošanas dokumentu uzraudzību.</w:t>
      </w:r>
    </w:p>
    <w:p w:rsidR="00C55F59" w:rsidRDefault="004C60F6" w:rsidP="004C60F6">
      <w:pPr>
        <w:spacing w:line="240" w:lineRule="auto"/>
        <w:rPr>
          <w:rFonts w:cs="Times New Roman"/>
          <w:b/>
          <w:bCs/>
          <w:color w:val="C00000"/>
          <w:szCs w:val="24"/>
        </w:rPr>
      </w:pPr>
      <w:r>
        <w:rPr>
          <w:rFonts w:cs="Times New Roman"/>
          <w:b/>
          <w:bCs/>
          <w:color w:val="C00000"/>
          <w:szCs w:val="24"/>
        </w:rPr>
        <w:t>2.</w:t>
      </w:r>
      <w:r w:rsidR="00C55F59">
        <w:rPr>
          <w:rFonts w:cs="Times New Roman"/>
          <w:b/>
          <w:bCs/>
          <w:color w:val="C00000"/>
          <w:szCs w:val="24"/>
        </w:rPr>
        <w:t>Jaunais teritorijas attīstības indekss</w:t>
      </w:r>
    </w:p>
    <w:p w:rsidR="00C55F59" w:rsidRDefault="004C60F6" w:rsidP="004C60F6">
      <w:pPr>
        <w:spacing w:line="240" w:lineRule="auto"/>
        <w:rPr>
          <w:rFonts w:cs="Times New Roman"/>
          <w:b/>
          <w:i/>
          <w:szCs w:val="24"/>
        </w:rPr>
      </w:pPr>
      <w:r>
        <w:rPr>
          <w:rFonts w:cs="Times New Roman"/>
          <w:b/>
          <w:i/>
          <w:szCs w:val="24"/>
        </w:rPr>
        <w:t>2.1.</w:t>
      </w:r>
      <w:r w:rsidR="00C55F59">
        <w:rPr>
          <w:rFonts w:cs="Times New Roman"/>
          <w:b/>
          <w:i/>
          <w:szCs w:val="24"/>
        </w:rPr>
        <w:t>Eiropas Savienības fondu un ārvalstu finanšu instrumentu projektu vērtēšana</w:t>
      </w:r>
    </w:p>
    <w:p w:rsidR="00C55F59" w:rsidRPr="004C60F6" w:rsidRDefault="00C55F59" w:rsidP="004C60F6">
      <w:pPr>
        <w:spacing w:line="240" w:lineRule="auto"/>
        <w:rPr>
          <w:rFonts w:eastAsia="Times New Roman" w:cs="Times New Roman"/>
          <w:b/>
          <w:szCs w:val="24"/>
        </w:rPr>
      </w:pPr>
      <w:r>
        <w:rPr>
          <w:rFonts w:cs="Times New Roman"/>
          <w:bCs/>
          <w:szCs w:val="24"/>
        </w:rPr>
        <w:t>Ir izveidojusies situācija, ka teritorijas attīstības indekss kā projektu vērtēšanas k</w:t>
      </w:r>
      <w:r w:rsidR="004C031C">
        <w:rPr>
          <w:rFonts w:cs="Times New Roman"/>
          <w:bCs/>
          <w:szCs w:val="24"/>
        </w:rPr>
        <w:t xml:space="preserve">ritērijs tiek </w:t>
      </w:r>
      <w:r w:rsidR="00EA010E">
        <w:rPr>
          <w:rFonts w:cs="Times New Roman"/>
          <w:bCs/>
          <w:szCs w:val="24"/>
        </w:rPr>
        <w:t>lietots 22 uz 2013.gada 11.martu</w:t>
      </w:r>
      <w:r>
        <w:rPr>
          <w:rFonts w:cs="Times New Roman"/>
          <w:bCs/>
          <w:szCs w:val="24"/>
        </w:rPr>
        <w:t xml:space="preserve"> spēkā esošos </w:t>
      </w:r>
      <w:r w:rsidR="001974CC">
        <w:rPr>
          <w:rFonts w:cs="Times New Roman"/>
          <w:bCs/>
          <w:szCs w:val="24"/>
        </w:rPr>
        <w:t>MK</w:t>
      </w:r>
      <w:r>
        <w:rPr>
          <w:rFonts w:cs="Times New Roman"/>
          <w:bCs/>
          <w:szCs w:val="24"/>
        </w:rPr>
        <w:t xml:space="preserve"> noteikumos, kas nosaka attiecīgo Eiropas Savienības fondu vai ārvalstu finanšu instrumentu aktivitāšu vai pasākumu ieviešanu. Var konstatēt, ka vairumā gadījumu teritorijas attīstības indeksa lietošana nav pamatota (piemēram, satiksmes drošības uzlabošana, veselības aprūpes centru attīstība, daudzdzīvokļu māju siltumnoturības uzlabošana). Tajā pašā laikā var konstatēt, ka atsevišķos gadījumos tā ir vēlama, jo teritorijas attīstības indeksa lietošana ir vērsta uz līdzsvarotas attīstības veicināšanu </w:t>
      </w:r>
      <w:r w:rsidRPr="004C60F6">
        <w:rPr>
          <w:rFonts w:cs="Times New Roman"/>
          <w:bCs/>
          <w:szCs w:val="24"/>
        </w:rPr>
        <w:t xml:space="preserve">(piemēram, </w:t>
      </w:r>
      <w:r w:rsidRPr="004C60F6">
        <w:rPr>
          <w:rFonts w:eastAsia="Times New Roman" w:cs="Times New Roman"/>
          <w:szCs w:val="24"/>
        </w:rPr>
        <w:t>nacionālas un reģionālas nozīmes daudzfunkcionālu centru izveide</w:t>
      </w:r>
      <w:r w:rsidR="00880FBF">
        <w:rPr>
          <w:rFonts w:eastAsia="Times New Roman" w:cs="Times New Roman"/>
          <w:szCs w:val="24"/>
        </w:rPr>
        <w:t>,</w:t>
      </w:r>
      <w:r w:rsidR="007D58D6">
        <w:rPr>
          <w:rFonts w:eastAsia="Times New Roman" w:cs="Times New Roman"/>
          <w:szCs w:val="24"/>
        </w:rPr>
        <w:t xml:space="preserve"> a</w:t>
      </w:r>
      <w:r w:rsidR="007D58D6" w:rsidRPr="007D58D6">
        <w:rPr>
          <w:rFonts w:eastAsia="Times New Roman" w:cs="Times New Roman"/>
          <w:szCs w:val="24"/>
        </w:rPr>
        <w:t>tbalsts uzņēmumu radīšanai un attīstībai</w:t>
      </w:r>
      <w:r w:rsidR="007D58D6">
        <w:rPr>
          <w:rFonts w:eastAsia="Times New Roman" w:cs="Times New Roman"/>
          <w:szCs w:val="24"/>
        </w:rPr>
        <w:t xml:space="preserve"> ar lauksaimniecību nesaistītu darbībām lauku teritorijā</w:t>
      </w:r>
      <w:r w:rsidRPr="004C60F6">
        <w:rPr>
          <w:rFonts w:eastAsia="Times New Roman" w:cs="Times New Roman"/>
          <w:szCs w:val="24"/>
        </w:rPr>
        <w:t xml:space="preserve">). Līdz ar to </w:t>
      </w:r>
      <w:r w:rsidRPr="004C60F6">
        <w:rPr>
          <w:rFonts w:eastAsia="Times New Roman" w:cs="Times New Roman"/>
          <w:b/>
          <w:szCs w:val="24"/>
        </w:rPr>
        <w:t>ir</w:t>
      </w:r>
      <w:r>
        <w:rPr>
          <w:rFonts w:eastAsia="Times New Roman" w:cs="Times New Roman"/>
          <w:b/>
        </w:rPr>
        <w:t xml:space="preserve"> šādi priekšlikumi </w:t>
      </w:r>
      <w:r w:rsidRPr="004C60F6">
        <w:rPr>
          <w:rFonts w:eastAsia="Times New Roman" w:cs="Times New Roman"/>
          <w:b/>
          <w:szCs w:val="24"/>
        </w:rPr>
        <w:t>jaunā teritorijas attīstības indeksa lietošanai:</w:t>
      </w:r>
    </w:p>
    <w:p w:rsidR="00C55F59" w:rsidRDefault="00C55F59" w:rsidP="004C60F6">
      <w:pPr>
        <w:pStyle w:val="BodyText"/>
        <w:widowControl w:val="0"/>
        <w:tabs>
          <w:tab w:val="left" w:pos="1134"/>
        </w:tabs>
        <w:jc w:val="both"/>
        <w:rPr>
          <w:b w:val="0"/>
          <w:bCs/>
          <w:sz w:val="24"/>
          <w:szCs w:val="24"/>
        </w:rPr>
      </w:pPr>
      <w:r>
        <w:rPr>
          <w:b w:val="0"/>
          <w:bCs/>
          <w:sz w:val="24"/>
          <w:szCs w:val="24"/>
        </w:rPr>
        <w:t>Atbildīgajām institūcijām</w:t>
      </w:r>
      <w:r w:rsidR="00964B59">
        <w:rPr>
          <w:b w:val="0"/>
          <w:bCs/>
          <w:sz w:val="24"/>
          <w:szCs w:val="24"/>
        </w:rPr>
        <w:t>,</w:t>
      </w:r>
      <w:r w:rsidR="00524B96">
        <w:rPr>
          <w:b w:val="0"/>
          <w:bCs/>
          <w:sz w:val="24"/>
          <w:szCs w:val="24"/>
        </w:rPr>
        <w:t xml:space="preserve"> gatavojoties Eiropas Savienības fondu 2014.-2020.gadam plānošanas perioda ieviešanai</w:t>
      </w:r>
      <w:r w:rsidR="00524B96" w:rsidDel="00524B96">
        <w:rPr>
          <w:b w:val="0"/>
          <w:bCs/>
          <w:sz w:val="24"/>
          <w:szCs w:val="24"/>
        </w:rPr>
        <w:t xml:space="preserve"> </w:t>
      </w:r>
      <w:r>
        <w:rPr>
          <w:b w:val="0"/>
          <w:bCs/>
          <w:sz w:val="24"/>
          <w:szCs w:val="24"/>
        </w:rPr>
        <w:t>:</w:t>
      </w:r>
    </w:p>
    <w:p w:rsidR="00C55F59" w:rsidRDefault="00C55F59" w:rsidP="004C60F6">
      <w:pPr>
        <w:pStyle w:val="BodyText"/>
        <w:widowControl w:val="0"/>
        <w:numPr>
          <w:ilvl w:val="1"/>
          <w:numId w:val="32"/>
        </w:numPr>
        <w:tabs>
          <w:tab w:val="left" w:pos="1134"/>
        </w:tabs>
        <w:jc w:val="both"/>
        <w:rPr>
          <w:b w:val="0"/>
          <w:bCs/>
          <w:sz w:val="24"/>
          <w:szCs w:val="24"/>
        </w:rPr>
      </w:pPr>
      <w:r>
        <w:rPr>
          <w:b w:val="0"/>
          <w:bCs/>
          <w:sz w:val="24"/>
          <w:szCs w:val="24"/>
        </w:rPr>
        <w:t xml:space="preserve">izvērtēt teritorijas attīstības indeksa lietošanas nepieciešamību </w:t>
      </w:r>
      <w:r>
        <w:rPr>
          <w:b w:val="0"/>
          <w:sz w:val="24"/>
          <w:szCs w:val="24"/>
        </w:rPr>
        <w:t>individuālo projektu vērtēšanā, projektu vērtēšanas procesā piešķirot konkrētu punktu skaitu atkarībā no projektu īstenošanas vietas (pašvaldības) teritorijas attīstības indeksa;</w:t>
      </w:r>
    </w:p>
    <w:p w:rsidR="00C55F59" w:rsidRDefault="00C55F59" w:rsidP="004C60F6">
      <w:pPr>
        <w:pStyle w:val="BodyText"/>
        <w:widowControl w:val="0"/>
        <w:numPr>
          <w:ilvl w:val="1"/>
          <w:numId w:val="32"/>
        </w:numPr>
        <w:tabs>
          <w:tab w:val="left" w:pos="1134"/>
        </w:tabs>
        <w:jc w:val="both"/>
        <w:rPr>
          <w:b w:val="0"/>
          <w:bCs/>
          <w:sz w:val="24"/>
          <w:szCs w:val="24"/>
        </w:rPr>
      </w:pPr>
      <w:r>
        <w:rPr>
          <w:b w:val="0"/>
          <w:sz w:val="24"/>
          <w:szCs w:val="24"/>
        </w:rPr>
        <w:t>projektu vērtēšanas proce</w:t>
      </w:r>
      <w:r w:rsidR="004C60F6">
        <w:rPr>
          <w:b w:val="0"/>
          <w:sz w:val="24"/>
          <w:szCs w:val="24"/>
        </w:rPr>
        <w:t>sā vienāda novērtējuma gadījumā</w:t>
      </w:r>
      <w:r>
        <w:rPr>
          <w:b w:val="0"/>
          <w:sz w:val="24"/>
          <w:szCs w:val="24"/>
        </w:rPr>
        <w:t xml:space="preserve"> teritorijas attīstības indeksu lietot tikai kā nākamo alternatīvo izšķirošo </w:t>
      </w:r>
      <w:r w:rsidRPr="006323E0">
        <w:rPr>
          <w:b w:val="0"/>
          <w:sz w:val="24"/>
          <w:szCs w:val="24"/>
        </w:rPr>
        <w:t>rādītāju</w:t>
      </w:r>
      <w:r w:rsidR="006323E0" w:rsidRPr="006323E0">
        <w:rPr>
          <w:b w:val="0"/>
          <w:sz w:val="24"/>
          <w:szCs w:val="24"/>
        </w:rPr>
        <w:t xml:space="preserve"> aiz nozares specifiskā rādītāja</w:t>
      </w:r>
      <w:r w:rsidRPr="006323E0">
        <w:rPr>
          <w:b w:val="0"/>
          <w:sz w:val="24"/>
          <w:szCs w:val="24"/>
        </w:rPr>
        <w:t>;</w:t>
      </w:r>
    </w:p>
    <w:p w:rsidR="00C55F59" w:rsidRDefault="00C55F59" w:rsidP="004C60F6">
      <w:pPr>
        <w:pStyle w:val="BodyText"/>
        <w:widowControl w:val="0"/>
        <w:numPr>
          <w:ilvl w:val="1"/>
          <w:numId w:val="32"/>
        </w:numPr>
        <w:tabs>
          <w:tab w:val="left" w:pos="1134"/>
        </w:tabs>
        <w:jc w:val="both"/>
        <w:rPr>
          <w:b w:val="0"/>
          <w:bCs/>
          <w:sz w:val="24"/>
          <w:szCs w:val="24"/>
        </w:rPr>
      </w:pPr>
      <w:r>
        <w:rPr>
          <w:b w:val="0"/>
          <w:sz w:val="24"/>
          <w:szCs w:val="24"/>
        </w:rPr>
        <w:lastRenderedPageBreak/>
        <w:t xml:space="preserve">teritoriālu nosacījumu izstrādē, piemēram, īstenošanas vietas ierobežojumu noteikšanā, teritorijas attīstības indeksu lietot tikai kā vienu no kritērijiem. </w:t>
      </w:r>
    </w:p>
    <w:p w:rsidR="00C55F59" w:rsidRDefault="00C55F59" w:rsidP="004C60F6">
      <w:pPr>
        <w:pStyle w:val="NoSpacing"/>
      </w:pPr>
    </w:p>
    <w:p w:rsidR="00C55F59" w:rsidRPr="004C60F6" w:rsidRDefault="004C60F6" w:rsidP="004C60F6">
      <w:pPr>
        <w:pStyle w:val="NoSpacing"/>
        <w:rPr>
          <w:rFonts w:ascii="Times New Roman" w:hAnsi="Times New Roman" w:cs="Times New Roman"/>
          <w:b/>
          <w:i/>
          <w:sz w:val="24"/>
          <w:szCs w:val="24"/>
        </w:rPr>
      </w:pPr>
      <w:r>
        <w:rPr>
          <w:rFonts w:ascii="Times New Roman" w:hAnsi="Times New Roman" w:cs="Times New Roman"/>
          <w:b/>
          <w:i/>
          <w:sz w:val="24"/>
          <w:szCs w:val="24"/>
        </w:rPr>
        <w:t>2.2.</w:t>
      </w:r>
      <w:r w:rsidR="00C55F59" w:rsidRPr="004C60F6">
        <w:rPr>
          <w:rFonts w:ascii="Times New Roman" w:hAnsi="Times New Roman" w:cs="Times New Roman"/>
          <w:b/>
          <w:i/>
          <w:sz w:val="24"/>
          <w:szCs w:val="24"/>
        </w:rPr>
        <w:t>Uzraudzība un novērtēšana</w:t>
      </w:r>
    </w:p>
    <w:p w:rsidR="00C55F59" w:rsidRDefault="00C55F59" w:rsidP="004C60F6">
      <w:pPr>
        <w:pStyle w:val="NoSpacing"/>
      </w:pPr>
    </w:p>
    <w:p w:rsidR="00C55F59" w:rsidRDefault="00C55F59" w:rsidP="004C60F6">
      <w:pPr>
        <w:spacing w:line="240" w:lineRule="auto"/>
        <w:rPr>
          <w:rFonts w:cs="Times New Roman"/>
          <w:szCs w:val="24"/>
        </w:rPr>
      </w:pPr>
      <w:r>
        <w:rPr>
          <w:rFonts w:cs="Times New Roman"/>
          <w:b/>
          <w:szCs w:val="24"/>
        </w:rPr>
        <w:t>Jauno teritorijas attīstības indeksu</w:t>
      </w:r>
      <w:r>
        <w:rPr>
          <w:rFonts w:cs="Times New Roman"/>
          <w:szCs w:val="24"/>
        </w:rPr>
        <w:t xml:space="preserve"> lieto</w:t>
      </w:r>
      <w:r w:rsidR="000475A9">
        <w:rPr>
          <w:rFonts w:cs="Times New Roman"/>
          <w:szCs w:val="24"/>
        </w:rPr>
        <w:t>t</w:t>
      </w:r>
      <w:r>
        <w:rPr>
          <w:rFonts w:cs="Times New Roman"/>
          <w:szCs w:val="24"/>
        </w:rPr>
        <w:t xml:space="preserve"> Eiropas Savienības fondu un ārvalstu finanšu instrumentu uzraudzības vajadzībām (piemēram, ietekmes vērtēšanai uz teritoriju attīstību), kā arī finansējuma teritoriālā plānošanā – bet tas var būt tikai viens no kritērijiem. </w:t>
      </w:r>
      <w:r w:rsidR="00917E7D">
        <w:rPr>
          <w:rFonts w:cs="Times New Roman"/>
          <w:szCs w:val="24"/>
        </w:rPr>
        <w:t>VRAA</w:t>
      </w:r>
      <w:r>
        <w:rPr>
          <w:rFonts w:cs="Times New Roman"/>
          <w:szCs w:val="24"/>
        </w:rPr>
        <w:t xml:space="preserve"> to izmanto arī reģionālās attīstības uzraudzībā un  novērtēšanā pēc vajadzības. Pašvaldības to var izmantot attīstības plānošanas dokumentu uzraudzībā.</w:t>
      </w:r>
    </w:p>
    <w:p w:rsidR="00C55F59" w:rsidRDefault="00C55F59" w:rsidP="004C60F6">
      <w:pPr>
        <w:spacing w:line="240" w:lineRule="auto"/>
        <w:rPr>
          <w:rFonts w:cs="Times New Roman"/>
          <w:b/>
          <w:sz w:val="26"/>
          <w:szCs w:val="26"/>
        </w:rPr>
      </w:pPr>
      <w:r>
        <w:rPr>
          <w:rFonts w:cs="Times New Roman"/>
          <w:b/>
          <w:sz w:val="26"/>
          <w:szCs w:val="26"/>
        </w:rPr>
        <w:t>Atteikšanās turpmāk pielietot teritorijas attīstības indeksu</w:t>
      </w:r>
    </w:p>
    <w:p w:rsidR="00C55F59" w:rsidRDefault="00C55F59" w:rsidP="004C60F6">
      <w:pPr>
        <w:spacing w:line="240" w:lineRule="auto"/>
        <w:rPr>
          <w:rFonts w:cs="Times New Roman"/>
          <w:b/>
          <w:i/>
          <w:szCs w:val="24"/>
        </w:rPr>
      </w:pPr>
      <w:r>
        <w:rPr>
          <w:rFonts w:cs="Times New Roman"/>
          <w:b/>
          <w:i/>
          <w:szCs w:val="24"/>
        </w:rPr>
        <w:t>Valsts budžeta dotācijas piešķiršana pašvaldību īstenotiem Eiropas Savienības struktūrfondu un Kohēzijas fonda līdzfinansētiem  projektiem</w:t>
      </w:r>
    </w:p>
    <w:p w:rsidR="00C55F59" w:rsidRDefault="00C55F59" w:rsidP="004C60F6">
      <w:pPr>
        <w:pStyle w:val="BodyText"/>
        <w:widowControl w:val="0"/>
        <w:tabs>
          <w:tab w:val="left" w:pos="1134"/>
        </w:tabs>
        <w:jc w:val="both"/>
        <w:rPr>
          <w:sz w:val="24"/>
          <w:szCs w:val="24"/>
        </w:rPr>
      </w:pPr>
      <w:r>
        <w:rPr>
          <w:b w:val="0"/>
          <w:bCs/>
          <w:sz w:val="24"/>
          <w:szCs w:val="24"/>
        </w:rPr>
        <w:t>Pašvaldībai vai tās izveidotai iestādei, īstenojot Eiropas Savienības struktūrfondu un Kohēzijas fonda līdzfinansētus projektiem, ir jāsedz vismaz 15% no projekta attiecināmajām izmaksām. Lai atvieglotu pašvaldībām projektu īstenošanu, valsts budžets sedz daļu pašvaldību izdevumu. Teritorijas attīstības indekss nosaka valsts atbalsta intensitātes pakāpi, proti, jo zemāks ir teritorijas attīstības indekss, jo lielāks ir valsts budžeta dotācijas īpatsvars un mazāks pašas pašvaldības finansējuma īpatsvars. L</w:t>
      </w:r>
      <w:r w:rsidR="00611303">
        <w:rPr>
          <w:b w:val="0"/>
          <w:bCs/>
          <w:sz w:val="24"/>
          <w:szCs w:val="24"/>
        </w:rPr>
        <w:t>aika periodā no 2007.-2012.g.</w:t>
      </w:r>
      <w:r>
        <w:rPr>
          <w:b w:val="0"/>
          <w:bCs/>
          <w:sz w:val="24"/>
          <w:szCs w:val="24"/>
        </w:rPr>
        <w:t>, balstoties uz teritorijas attīstības indeksu</w:t>
      </w:r>
      <w:r w:rsidR="000475A9">
        <w:rPr>
          <w:b w:val="0"/>
          <w:bCs/>
          <w:sz w:val="24"/>
          <w:szCs w:val="24"/>
        </w:rPr>
        <w:t>,</w:t>
      </w:r>
      <w:r>
        <w:rPr>
          <w:b w:val="0"/>
          <w:bCs/>
          <w:sz w:val="24"/>
          <w:szCs w:val="24"/>
        </w:rPr>
        <w:t xml:space="preserve"> ir izmaksāta valsts budžeta dotācija </w:t>
      </w:r>
      <w:r w:rsidR="00B96EBD">
        <w:rPr>
          <w:sz w:val="24"/>
          <w:szCs w:val="24"/>
        </w:rPr>
        <w:t>13 686 682</w:t>
      </w:r>
      <w:r>
        <w:rPr>
          <w:sz w:val="24"/>
          <w:szCs w:val="24"/>
        </w:rPr>
        <w:t xml:space="preserve"> LVL apmērā. </w:t>
      </w:r>
    </w:p>
    <w:p w:rsidR="00C55F59" w:rsidRDefault="00C55F59" w:rsidP="004C60F6">
      <w:pPr>
        <w:pStyle w:val="BodyText"/>
        <w:widowControl w:val="0"/>
        <w:tabs>
          <w:tab w:val="left" w:pos="1134"/>
        </w:tabs>
        <w:jc w:val="both"/>
        <w:rPr>
          <w:sz w:val="24"/>
          <w:szCs w:val="24"/>
        </w:rPr>
      </w:pPr>
    </w:p>
    <w:p w:rsidR="00C55F59" w:rsidRDefault="00C55F59" w:rsidP="004C60F6">
      <w:pPr>
        <w:pStyle w:val="BodyText"/>
        <w:widowControl w:val="0"/>
        <w:tabs>
          <w:tab w:val="left" w:pos="1134"/>
        </w:tabs>
        <w:jc w:val="both"/>
        <w:rPr>
          <w:bCs/>
          <w:sz w:val="24"/>
          <w:szCs w:val="24"/>
        </w:rPr>
      </w:pPr>
      <w:r>
        <w:rPr>
          <w:b w:val="0"/>
          <w:bCs/>
          <w:sz w:val="24"/>
          <w:szCs w:val="24"/>
        </w:rPr>
        <w:t xml:space="preserve">Informatīvajā ziņojumā ir konstatēts, ka šāda mehānisma turpmākai izmantošanai par pamatu būtu jābūt pašvaldības finansiālās kapacitātes novērtējumam, izmantojot specifisku rādītāju. </w:t>
      </w:r>
    </w:p>
    <w:p w:rsidR="00C55F59" w:rsidRDefault="00C55F59" w:rsidP="004C60F6">
      <w:pPr>
        <w:pStyle w:val="BodyText"/>
        <w:widowControl w:val="0"/>
        <w:tabs>
          <w:tab w:val="left" w:pos="1134"/>
        </w:tabs>
        <w:jc w:val="both"/>
        <w:rPr>
          <w:b w:val="0"/>
          <w:bCs/>
          <w:sz w:val="24"/>
          <w:szCs w:val="24"/>
        </w:rPr>
      </w:pPr>
      <w:r>
        <w:rPr>
          <w:bCs/>
          <w:sz w:val="24"/>
          <w:szCs w:val="24"/>
        </w:rPr>
        <w:t>Līdz ar to ir sekojošs priekšlikums turpmākai rīcībai</w:t>
      </w:r>
      <w:r>
        <w:rPr>
          <w:b w:val="0"/>
          <w:bCs/>
          <w:sz w:val="24"/>
          <w:szCs w:val="24"/>
        </w:rPr>
        <w:t xml:space="preserve">: balstoties uz informatīvajā ziņojumā secināto, </w:t>
      </w:r>
      <w:r w:rsidR="000475A9">
        <w:rPr>
          <w:b w:val="0"/>
          <w:bCs/>
          <w:sz w:val="24"/>
          <w:szCs w:val="24"/>
        </w:rPr>
        <w:t>VARAM</w:t>
      </w:r>
      <w:r w:rsidR="00BF419D">
        <w:rPr>
          <w:b w:val="0"/>
          <w:bCs/>
          <w:sz w:val="24"/>
          <w:szCs w:val="24"/>
        </w:rPr>
        <w:t>, izstrādājot nākamajam plānošanas periodam kritērijus</w:t>
      </w:r>
      <w:r>
        <w:rPr>
          <w:b w:val="0"/>
          <w:bCs/>
          <w:sz w:val="24"/>
          <w:szCs w:val="24"/>
        </w:rPr>
        <w:t xml:space="preserve"> un kārtību valsts budžeta dotācijas piešķiršanai pašvaldībām un plānošanas reģioniem Eiropas Savienības struktūrfondu un Kohēzijas fonda līd</w:t>
      </w:r>
      <w:r w:rsidR="00BF419D">
        <w:rPr>
          <w:b w:val="0"/>
          <w:bCs/>
          <w:sz w:val="24"/>
          <w:szCs w:val="24"/>
        </w:rPr>
        <w:t>zfinansēto projektu īstenošanai</w:t>
      </w:r>
      <w:r>
        <w:rPr>
          <w:b w:val="0"/>
          <w:bCs/>
          <w:sz w:val="24"/>
          <w:szCs w:val="24"/>
        </w:rPr>
        <w:t xml:space="preserve">, </w:t>
      </w:r>
      <w:r w:rsidR="00BF419D">
        <w:rPr>
          <w:bCs/>
          <w:sz w:val="24"/>
          <w:szCs w:val="24"/>
        </w:rPr>
        <w:t>aizstā</w:t>
      </w:r>
      <w:r>
        <w:rPr>
          <w:bCs/>
          <w:sz w:val="24"/>
          <w:szCs w:val="24"/>
        </w:rPr>
        <w:t>t teritorijas attīstības i</w:t>
      </w:r>
      <w:r w:rsidR="00BF419D">
        <w:rPr>
          <w:bCs/>
          <w:sz w:val="24"/>
          <w:szCs w:val="24"/>
        </w:rPr>
        <w:t>ndeksu ar alternatīvu rādītāju.</w:t>
      </w:r>
    </w:p>
    <w:p w:rsidR="00EA010E" w:rsidRDefault="00EA010E" w:rsidP="00586806">
      <w:pPr>
        <w:spacing w:after="0" w:line="240" w:lineRule="auto"/>
        <w:rPr>
          <w:rFonts w:eastAsia="Times New Roman" w:cs="Times New Roman"/>
          <w:sz w:val="26"/>
          <w:szCs w:val="26"/>
          <w:lang w:eastAsia="en-US"/>
        </w:rPr>
      </w:pPr>
    </w:p>
    <w:p w:rsidR="00586806" w:rsidRPr="00586806" w:rsidRDefault="00586806" w:rsidP="00586806">
      <w:pPr>
        <w:spacing w:after="0" w:line="240" w:lineRule="auto"/>
        <w:rPr>
          <w:rFonts w:eastAsia="Times New Roman" w:cs="Times New Roman"/>
          <w:szCs w:val="24"/>
          <w:lang w:eastAsia="en-US"/>
        </w:rPr>
      </w:pPr>
      <w:r w:rsidRPr="00586806">
        <w:rPr>
          <w:rFonts w:eastAsia="Times New Roman" w:cs="Times New Roman"/>
          <w:szCs w:val="24"/>
          <w:lang w:eastAsia="en-US"/>
        </w:rPr>
        <w:t>Iesniedzējs:</w:t>
      </w:r>
    </w:p>
    <w:p w:rsidR="00586806" w:rsidRPr="00586806" w:rsidRDefault="00586806" w:rsidP="00586806">
      <w:pPr>
        <w:spacing w:after="0" w:line="240" w:lineRule="auto"/>
        <w:rPr>
          <w:rFonts w:eastAsia="Times New Roman" w:cs="Times New Roman"/>
          <w:szCs w:val="24"/>
          <w:lang w:eastAsia="en-US"/>
        </w:rPr>
      </w:pPr>
      <w:r w:rsidRPr="00586806">
        <w:rPr>
          <w:rFonts w:eastAsia="Times New Roman" w:cs="Times New Roman"/>
          <w:szCs w:val="24"/>
          <w:lang w:eastAsia="en-US"/>
        </w:rPr>
        <w:t xml:space="preserve">Vides aizsardzības un reģionālās </w:t>
      </w:r>
    </w:p>
    <w:p w:rsidR="00586806" w:rsidRPr="00586806" w:rsidRDefault="00586806" w:rsidP="00586806">
      <w:pPr>
        <w:spacing w:after="0" w:line="240" w:lineRule="auto"/>
        <w:rPr>
          <w:rFonts w:eastAsia="Times New Roman" w:cs="Times New Roman"/>
          <w:szCs w:val="24"/>
          <w:lang w:eastAsia="en-US"/>
        </w:rPr>
      </w:pPr>
      <w:r w:rsidRPr="00586806">
        <w:rPr>
          <w:rFonts w:eastAsia="Times New Roman" w:cs="Times New Roman"/>
          <w:szCs w:val="24"/>
          <w:lang w:eastAsia="en-US"/>
        </w:rPr>
        <w:t>attīstības ministrs</w:t>
      </w:r>
      <w:r w:rsidRPr="00586806">
        <w:rPr>
          <w:rFonts w:eastAsia="Times New Roman" w:cs="Times New Roman"/>
          <w:szCs w:val="24"/>
          <w:lang w:eastAsia="en-US"/>
        </w:rPr>
        <w:tab/>
      </w:r>
      <w:r w:rsidRPr="00586806">
        <w:rPr>
          <w:rFonts w:eastAsia="Times New Roman" w:cs="Times New Roman"/>
          <w:szCs w:val="24"/>
          <w:lang w:eastAsia="en-US"/>
        </w:rPr>
        <w:tab/>
      </w:r>
      <w:r w:rsidRPr="00586806">
        <w:rPr>
          <w:rFonts w:eastAsia="Times New Roman" w:cs="Times New Roman"/>
          <w:szCs w:val="24"/>
          <w:lang w:eastAsia="en-US"/>
        </w:rPr>
        <w:tab/>
      </w:r>
      <w:r w:rsidRPr="00586806">
        <w:rPr>
          <w:rFonts w:eastAsia="Times New Roman" w:cs="Times New Roman"/>
          <w:szCs w:val="24"/>
          <w:lang w:eastAsia="en-US"/>
        </w:rPr>
        <w:tab/>
      </w:r>
      <w:r w:rsidRPr="00586806">
        <w:rPr>
          <w:rFonts w:eastAsia="Times New Roman" w:cs="Times New Roman"/>
          <w:szCs w:val="24"/>
          <w:lang w:eastAsia="en-US"/>
        </w:rPr>
        <w:tab/>
      </w:r>
      <w:r w:rsidRPr="00586806">
        <w:rPr>
          <w:rFonts w:eastAsia="Times New Roman" w:cs="Times New Roman"/>
          <w:szCs w:val="24"/>
          <w:lang w:eastAsia="en-US"/>
        </w:rPr>
        <w:tab/>
      </w:r>
      <w:r w:rsidRPr="00586806">
        <w:rPr>
          <w:rFonts w:eastAsia="Times New Roman" w:cs="Times New Roman"/>
          <w:szCs w:val="24"/>
          <w:lang w:eastAsia="en-US"/>
        </w:rPr>
        <w:tab/>
      </w:r>
      <w:r w:rsidRPr="00586806">
        <w:rPr>
          <w:rFonts w:eastAsia="Times New Roman" w:cs="Times New Roman"/>
          <w:szCs w:val="24"/>
          <w:lang w:eastAsia="en-US"/>
        </w:rPr>
        <w:tab/>
        <w:t>E.Sprūdžs</w:t>
      </w:r>
      <w:r w:rsidRPr="00586806">
        <w:rPr>
          <w:rFonts w:eastAsia="Times New Roman" w:cs="Times New Roman"/>
          <w:szCs w:val="24"/>
          <w:lang w:eastAsia="en-US"/>
        </w:rPr>
        <w:tab/>
      </w:r>
    </w:p>
    <w:p w:rsidR="00586806" w:rsidRPr="00586806" w:rsidRDefault="00586806" w:rsidP="00586806">
      <w:pPr>
        <w:spacing w:after="0" w:line="240" w:lineRule="auto"/>
        <w:rPr>
          <w:rFonts w:eastAsia="Times New Roman" w:cs="Times New Roman"/>
          <w:szCs w:val="24"/>
          <w:lang w:eastAsia="en-US"/>
        </w:rPr>
      </w:pPr>
    </w:p>
    <w:p w:rsidR="00586806" w:rsidRPr="00586806" w:rsidRDefault="00586806" w:rsidP="00586806">
      <w:pPr>
        <w:spacing w:after="0" w:line="240" w:lineRule="auto"/>
        <w:rPr>
          <w:rFonts w:eastAsia="Times New Roman" w:cs="Times New Roman"/>
          <w:szCs w:val="24"/>
          <w:lang w:eastAsia="en-US"/>
        </w:rPr>
      </w:pPr>
      <w:r w:rsidRPr="00586806">
        <w:rPr>
          <w:rFonts w:eastAsia="Times New Roman" w:cs="Times New Roman"/>
          <w:szCs w:val="24"/>
          <w:lang w:eastAsia="en-US"/>
        </w:rPr>
        <w:t>Vīza:</w:t>
      </w:r>
    </w:p>
    <w:p w:rsidR="00586806" w:rsidRPr="00586806" w:rsidRDefault="00586806" w:rsidP="00586806">
      <w:pPr>
        <w:spacing w:after="0" w:line="240" w:lineRule="auto"/>
        <w:rPr>
          <w:rFonts w:eastAsia="Times New Roman" w:cs="Times New Roman"/>
          <w:szCs w:val="24"/>
          <w:lang w:eastAsia="en-US"/>
        </w:rPr>
      </w:pPr>
      <w:r w:rsidRPr="00586806">
        <w:rPr>
          <w:rFonts w:eastAsia="Times New Roman" w:cs="Times New Roman"/>
          <w:szCs w:val="24"/>
          <w:lang w:eastAsia="en-US"/>
        </w:rPr>
        <w:t xml:space="preserve">Vides aizsardzības un reģionālās </w:t>
      </w:r>
    </w:p>
    <w:p w:rsidR="00586806" w:rsidRPr="00586806" w:rsidRDefault="00586806" w:rsidP="00586806">
      <w:pPr>
        <w:spacing w:after="0" w:line="240" w:lineRule="auto"/>
        <w:rPr>
          <w:rFonts w:eastAsia="Times New Roman" w:cs="Times New Roman"/>
          <w:szCs w:val="24"/>
          <w:lang w:eastAsia="en-US"/>
        </w:rPr>
      </w:pPr>
      <w:r w:rsidRPr="00586806">
        <w:rPr>
          <w:rFonts w:eastAsia="Times New Roman" w:cs="Times New Roman"/>
          <w:szCs w:val="24"/>
          <w:lang w:eastAsia="en-US"/>
        </w:rPr>
        <w:t>attīstības ministrijas valsts sekretārs</w:t>
      </w:r>
      <w:r w:rsidRPr="00586806">
        <w:rPr>
          <w:rFonts w:eastAsia="Times New Roman" w:cs="Times New Roman"/>
          <w:szCs w:val="24"/>
          <w:lang w:eastAsia="en-US"/>
        </w:rPr>
        <w:tab/>
      </w:r>
      <w:r w:rsidRPr="00586806">
        <w:rPr>
          <w:rFonts w:eastAsia="Times New Roman" w:cs="Times New Roman"/>
          <w:szCs w:val="24"/>
          <w:lang w:eastAsia="en-US"/>
        </w:rPr>
        <w:tab/>
      </w:r>
      <w:r w:rsidRPr="00586806">
        <w:rPr>
          <w:rFonts w:eastAsia="Times New Roman" w:cs="Times New Roman"/>
          <w:szCs w:val="24"/>
          <w:lang w:eastAsia="en-US"/>
        </w:rPr>
        <w:tab/>
      </w:r>
      <w:r w:rsidRPr="00586806">
        <w:rPr>
          <w:rFonts w:eastAsia="Times New Roman" w:cs="Times New Roman"/>
          <w:szCs w:val="24"/>
          <w:lang w:eastAsia="en-US"/>
        </w:rPr>
        <w:tab/>
      </w:r>
      <w:r w:rsidRPr="00586806">
        <w:rPr>
          <w:rFonts w:eastAsia="Times New Roman" w:cs="Times New Roman"/>
          <w:szCs w:val="24"/>
          <w:lang w:eastAsia="en-US"/>
        </w:rPr>
        <w:tab/>
      </w:r>
      <w:r>
        <w:rPr>
          <w:rFonts w:eastAsia="Times New Roman" w:cs="Times New Roman"/>
          <w:szCs w:val="24"/>
          <w:lang w:eastAsia="en-US"/>
        </w:rPr>
        <w:t xml:space="preserve">       </w:t>
      </w:r>
      <w:r w:rsidR="00880FBF">
        <w:rPr>
          <w:rFonts w:eastAsia="Times New Roman" w:cs="Times New Roman"/>
          <w:szCs w:val="24"/>
          <w:lang w:eastAsia="en-US"/>
        </w:rPr>
        <w:t xml:space="preserve"> </w:t>
      </w:r>
      <w:r w:rsidRPr="00586806">
        <w:rPr>
          <w:rFonts w:eastAsia="Times New Roman" w:cs="Times New Roman"/>
          <w:szCs w:val="24"/>
          <w:lang w:eastAsia="en-US"/>
        </w:rPr>
        <w:t>A.Antonovs</w:t>
      </w:r>
    </w:p>
    <w:p w:rsidR="00586806" w:rsidRPr="00586806" w:rsidRDefault="00586806" w:rsidP="00586806">
      <w:pPr>
        <w:spacing w:after="0" w:line="360" w:lineRule="auto"/>
        <w:rPr>
          <w:rFonts w:eastAsia="Times New Roman" w:cs="Times New Roman"/>
          <w:szCs w:val="24"/>
          <w:lang w:val="fi-FI" w:eastAsia="en-US"/>
        </w:rPr>
      </w:pPr>
    </w:p>
    <w:p w:rsidR="00586806" w:rsidRPr="004C60F6" w:rsidRDefault="000420F9" w:rsidP="004C60F6">
      <w:pPr>
        <w:spacing w:after="0" w:line="240" w:lineRule="auto"/>
        <w:rPr>
          <w:rFonts w:eastAsia="Times New Roman" w:cs="Times New Roman"/>
          <w:sz w:val="20"/>
          <w:szCs w:val="20"/>
          <w:lang w:eastAsia="en-US"/>
        </w:rPr>
      </w:pPr>
      <w:r w:rsidRPr="004C60F6">
        <w:rPr>
          <w:rFonts w:eastAsia="Times New Roman" w:cs="Times New Roman"/>
          <w:sz w:val="20"/>
          <w:szCs w:val="20"/>
          <w:lang w:eastAsia="en-US"/>
        </w:rPr>
        <w:fldChar w:fldCharType="begin"/>
      </w:r>
      <w:r w:rsidR="00586806" w:rsidRPr="004C60F6">
        <w:rPr>
          <w:rFonts w:eastAsia="Times New Roman" w:cs="Times New Roman"/>
          <w:sz w:val="20"/>
          <w:szCs w:val="20"/>
          <w:lang w:eastAsia="en-US"/>
        </w:rPr>
        <w:instrText xml:space="preserve"> DATE  \@ "yyyy.MM.dd. H:mm"  \* MERGEFORMAT </w:instrText>
      </w:r>
      <w:r w:rsidRPr="004C60F6">
        <w:rPr>
          <w:rFonts w:eastAsia="Times New Roman" w:cs="Times New Roman"/>
          <w:sz w:val="20"/>
          <w:szCs w:val="20"/>
          <w:lang w:eastAsia="en-US"/>
        </w:rPr>
        <w:fldChar w:fldCharType="separate"/>
      </w:r>
      <w:r w:rsidR="004308D2">
        <w:rPr>
          <w:rFonts w:eastAsia="Times New Roman" w:cs="Times New Roman"/>
          <w:noProof/>
          <w:sz w:val="20"/>
          <w:szCs w:val="20"/>
          <w:lang w:eastAsia="en-US"/>
        </w:rPr>
        <w:t>2013.06.12. 13:08</w:t>
      </w:r>
      <w:r w:rsidRPr="004C60F6">
        <w:rPr>
          <w:rFonts w:eastAsia="Times New Roman" w:cs="Times New Roman"/>
          <w:sz w:val="20"/>
          <w:szCs w:val="20"/>
          <w:lang w:eastAsia="en-US"/>
        </w:rPr>
        <w:fldChar w:fldCharType="end"/>
      </w:r>
    </w:p>
    <w:p w:rsidR="00586806" w:rsidRPr="004C60F6" w:rsidRDefault="002D4A80" w:rsidP="004C60F6">
      <w:pPr>
        <w:spacing w:after="0" w:line="240" w:lineRule="auto"/>
        <w:rPr>
          <w:rFonts w:eastAsia="Times New Roman" w:cs="Times New Roman"/>
          <w:sz w:val="20"/>
          <w:szCs w:val="20"/>
          <w:lang w:eastAsia="en-US"/>
        </w:rPr>
      </w:pPr>
      <w:r>
        <w:rPr>
          <w:rFonts w:eastAsia="Times New Roman" w:cs="Times New Roman"/>
          <w:sz w:val="20"/>
          <w:szCs w:val="20"/>
          <w:lang w:val="en-US" w:eastAsia="en-US"/>
        </w:rPr>
        <w:t>8 742</w:t>
      </w:r>
    </w:p>
    <w:p w:rsidR="00586806" w:rsidRPr="004C60F6" w:rsidRDefault="00586806" w:rsidP="004C60F6">
      <w:pPr>
        <w:spacing w:after="0" w:line="240" w:lineRule="auto"/>
        <w:rPr>
          <w:rFonts w:eastAsia="Times New Roman" w:cs="Times New Roman"/>
          <w:sz w:val="20"/>
          <w:szCs w:val="20"/>
          <w:lang w:eastAsia="en-US"/>
        </w:rPr>
      </w:pPr>
      <w:r w:rsidRPr="004C60F6">
        <w:rPr>
          <w:rFonts w:eastAsia="Times New Roman" w:cs="Times New Roman"/>
          <w:sz w:val="20"/>
          <w:szCs w:val="20"/>
          <w:lang w:eastAsia="en-US"/>
        </w:rPr>
        <w:t>Z.Hermansons</w:t>
      </w:r>
    </w:p>
    <w:p w:rsidR="00816C72" w:rsidRPr="00905B10" w:rsidRDefault="00010787" w:rsidP="00905B10">
      <w:pPr>
        <w:spacing w:after="0" w:line="240" w:lineRule="auto"/>
        <w:rPr>
          <w:rFonts w:eastAsia="Times New Roman" w:cs="Times New Roman"/>
          <w:sz w:val="20"/>
          <w:szCs w:val="20"/>
          <w:lang w:eastAsia="en-US"/>
        </w:rPr>
      </w:pPr>
      <w:r>
        <w:rPr>
          <w:rFonts w:eastAsia="Times New Roman" w:cs="Times New Roman"/>
          <w:sz w:val="20"/>
          <w:szCs w:val="20"/>
          <w:lang w:eastAsia="en-US"/>
        </w:rPr>
        <w:t>66016725</w:t>
      </w:r>
      <w:r w:rsidR="00586806" w:rsidRPr="004C60F6">
        <w:rPr>
          <w:rFonts w:eastAsia="Times New Roman" w:cs="Times New Roman"/>
          <w:sz w:val="20"/>
          <w:szCs w:val="20"/>
          <w:lang w:eastAsia="en-US"/>
        </w:rPr>
        <w:t>,</w:t>
      </w:r>
      <w:proofErr w:type="gramStart"/>
      <w:r>
        <w:rPr>
          <w:rFonts w:eastAsia="Times New Roman" w:cs="Times New Roman"/>
          <w:sz w:val="20"/>
          <w:szCs w:val="20"/>
          <w:lang w:eastAsia="en-US"/>
        </w:rPr>
        <w:t xml:space="preserve"> </w:t>
      </w:r>
      <w:r w:rsidR="00586806" w:rsidRPr="004C60F6">
        <w:rPr>
          <w:rFonts w:eastAsia="Times New Roman" w:cs="Times New Roman"/>
          <w:sz w:val="20"/>
          <w:szCs w:val="20"/>
          <w:lang w:eastAsia="en-US"/>
        </w:rPr>
        <w:t xml:space="preserve"> </w:t>
      </w:r>
      <w:proofErr w:type="gramEnd"/>
      <w:hyperlink r:id="rId27" w:history="1">
        <w:r w:rsidR="00586806" w:rsidRPr="004C60F6">
          <w:rPr>
            <w:rFonts w:eastAsia="Times New Roman" w:cs="Times New Roman"/>
            <w:color w:val="0000FF"/>
            <w:sz w:val="20"/>
            <w:szCs w:val="20"/>
            <w:u w:val="single"/>
            <w:lang w:eastAsia="en-US"/>
          </w:rPr>
          <w:t>Zintis.Hermansons@varam.gov.lv</w:t>
        </w:r>
      </w:hyperlink>
    </w:p>
    <w:p w:rsidR="007213E4" w:rsidRDefault="007213E4" w:rsidP="006E3F0E">
      <w:pPr>
        <w:rPr>
          <w:rFonts w:cs="Times New Roman"/>
          <w:szCs w:val="24"/>
        </w:rPr>
      </w:pPr>
    </w:p>
    <w:sectPr w:rsidR="007213E4" w:rsidSect="00905B10">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A4C" w:rsidRDefault="008E5A4C" w:rsidP="00217DF0">
      <w:pPr>
        <w:spacing w:after="0" w:line="240" w:lineRule="auto"/>
      </w:pPr>
      <w:r>
        <w:separator/>
      </w:r>
    </w:p>
  </w:endnote>
  <w:endnote w:type="continuationSeparator" w:id="0">
    <w:p w:rsidR="008E5A4C" w:rsidRDefault="008E5A4C" w:rsidP="00217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rendon Condensed">
    <w:altName w:val="Times New Roman"/>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A4C" w:rsidRPr="009B25D1" w:rsidRDefault="004308D2" w:rsidP="009B25D1">
    <w:pPr>
      <w:spacing w:line="240" w:lineRule="auto"/>
      <w:rPr>
        <w:rFonts w:cs="Times New Roman"/>
        <w:bCs/>
        <w:sz w:val="20"/>
      </w:rPr>
    </w:pPr>
    <w:r>
      <w:rPr>
        <w:rFonts w:cs="Times New Roman"/>
        <w:bCs/>
        <w:sz w:val="20"/>
      </w:rPr>
      <w:t>VARAMzin_12</w:t>
    </w:r>
    <w:r w:rsidR="008E5A4C">
      <w:rPr>
        <w:rFonts w:cs="Times New Roman"/>
        <w:bCs/>
        <w:sz w:val="20"/>
      </w:rPr>
      <w:t>0613_TAI</w:t>
    </w:r>
    <w:r w:rsidR="008E5A4C" w:rsidRPr="009B25D1">
      <w:rPr>
        <w:rFonts w:cs="Times New Roman"/>
        <w:bCs/>
        <w:sz w:val="20"/>
      </w:rPr>
      <w:t xml:space="preserve">; Informatīvā ziņojuma projekts </w:t>
    </w:r>
    <w:r w:rsidR="008E5A4C">
      <w:rPr>
        <w:rFonts w:cs="Times New Roman"/>
        <w:sz w:val="20"/>
      </w:rPr>
      <w:t>„Par risinājumiem teritorijas attīstības pilnveidošanai, kā arī turpmākai pielietošanai Eiropas Savienības fondu 2014.-2020.gadam plānošanas periodā”</w:t>
    </w:r>
  </w:p>
  <w:p w:rsidR="008E5A4C" w:rsidRDefault="008E5A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A4C" w:rsidRPr="009B25D1" w:rsidRDefault="004308D2" w:rsidP="009B25D1">
    <w:pPr>
      <w:spacing w:line="240" w:lineRule="auto"/>
      <w:rPr>
        <w:rFonts w:cs="Times New Roman"/>
        <w:bCs/>
        <w:sz w:val="20"/>
      </w:rPr>
    </w:pPr>
    <w:r>
      <w:rPr>
        <w:rFonts w:cs="Times New Roman"/>
        <w:bCs/>
        <w:sz w:val="20"/>
      </w:rPr>
      <w:t>VARAMzin_12</w:t>
    </w:r>
    <w:r w:rsidR="008E5A4C">
      <w:rPr>
        <w:rFonts w:cs="Times New Roman"/>
        <w:bCs/>
        <w:sz w:val="20"/>
      </w:rPr>
      <w:t>0613_TAI</w:t>
    </w:r>
    <w:r w:rsidR="008E5A4C" w:rsidRPr="009B25D1">
      <w:rPr>
        <w:rFonts w:cs="Times New Roman"/>
        <w:bCs/>
        <w:sz w:val="20"/>
      </w:rPr>
      <w:t xml:space="preserve">; Informatīvā ziņojuma projekts </w:t>
    </w:r>
    <w:r w:rsidR="008E5A4C">
      <w:rPr>
        <w:rFonts w:cs="Times New Roman"/>
        <w:sz w:val="20"/>
      </w:rPr>
      <w:t>„Par risinājumiem teritorijas attīstības pilnveidošanai, kā arī turpmākai pielietošanai Eiropas Savienības fondu 2014.-2020.gadam plānošanas periodā”</w:t>
    </w:r>
  </w:p>
  <w:p w:rsidR="008E5A4C" w:rsidRDefault="008E5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A4C" w:rsidRDefault="008E5A4C" w:rsidP="00217DF0">
      <w:pPr>
        <w:spacing w:after="0" w:line="240" w:lineRule="auto"/>
      </w:pPr>
      <w:r>
        <w:separator/>
      </w:r>
    </w:p>
  </w:footnote>
  <w:footnote w:type="continuationSeparator" w:id="0">
    <w:p w:rsidR="008E5A4C" w:rsidRDefault="008E5A4C" w:rsidP="00217DF0">
      <w:pPr>
        <w:spacing w:after="0" w:line="240" w:lineRule="auto"/>
      </w:pPr>
      <w:r>
        <w:continuationSeparator/>
      </w:r>
    </w:p>
  </w:footnote>
  <w:footnote w:id="1">
    <w:p w:rsidR="008E5A4C" w:rsidRPr="001723C5" w:rsidRDefault="008E5A4C">
      <w:pPr>
        <w:pStyle w:val="FootnoteText"/>
        <w:rPr>
          <w:rFonts w:ascii="Times New Roman" w:hAnsi="Times New Roman" w:cs="Times New Roman"/>
          <w:lang w:val="lv-LV"/>
        </w:rPr>
      </w:pPr>
      <w:r w:rsidRPr="001723C5">
        <w:rPr>
          <w:rStyle w:val="FootnoteReference"/>
          <w:rFonts w:ascii="Times New Roman" w:hAnsi="Times New Roman" w:cs="Times New Roman"/>
        </w:rPr>
        <w:footnoteRef/>
      </w:r>
      <w:r w:rsidRPr="001723C5">
        <w:rPr>
          <w:rFonts w:ascii="Times New Roman" w:hAnsi="Times New Roman" w:cs="Times New Roman"/>
        </w:rPr>
        <w:t xml:space="preserve"> </w:t>
      </w:r>
      <w:proofErr w:type="spellStart"/>
      <w:r>
        <w:rPr>
          <w:rFonts w:ascii="Times New Roman" w:hAnsi="Times New Roman" w:cs="Times New Roman"/>
        </w:rPr>
        <w:t>Turpmāk</w:t>
      </w:r>
      <w:proofErr w:type="spellEnd"/>
      <w:r>
        <w:rPr>
          <w:rFonts w:ascii="Times New Roman" w:hAnsi="Times New Roman" w:cs="Times New Roman"/>
        </w:rPr>
        <w:t xml:space="preserve"> </w:t>
      </w:r>
      <w:proofErr w:type="spellStart"/>
      <w:r>
        <w:rPr>
          <w:rFonts w:ascii="Times New Roman" w:hAnsi="Times New Roman" w:cs="Times New Roman"/>
        </w:rPr>
        <w:t>tekstā</w:t>
      </w:r>
      <w:proofErr w:type="spellEnd"/>
      <w:r>
        <w:rPr>
          <w:rFonts w:ascii="Times New Roman" w:hAnsi="Times New Roman" w:cs="Times New Roman"/>
        </w:rPr>
        <w:t xml:space="preserve">, </w:t>
      </w:r>
      <w:proofErr w:type="spellStart"/>
      <w:proofErr w:type="gramStart"/>
      <w:r>
        <w:rPr>
          <w:rFonts w:ascii="Times New Roman" w:hAnsi="Times New Roman" w:cs="Times New Roman"/>
        </w:rPr>
        <w:t>ja</w:t>
      </w:r>
      <w:proofErr w:type="spellEnd"/>
      <w:proofErr w:type="gramEnd"/>
      <w:r>
        <w:rPr>
          <w:rFonts w:ascii="Times New Roman" w:hAnsi="Times New Roman" w:cs="Times New Roman"/>
        </w:rPr>
        <w:t xml:space="preserve"> </w:t>
      </w:r>
      <w:proofErr w:type="spellStart"/>
      <w:r>
        <w:rPr>
          <w:rFonts w:ascii="Times New Roman" w:hAnsi="Times New Roman" w:cs="Times New Roman"/>
        </w:rPr>
        <w:t>tas</w:t>
      </w:r>
      <w:proofErr w:type="spellEnd"/>
      <w:r>
        <w:rPr>
          <w:rFonts w:ascii="Times New Roman" w:hAnsi="Times New Roman" w:cs="Times New Roman"/>
        </w:rPr>
        <w:t xml:space="preserve"> </w:t>
      </w:r>
      <w:proofErr w:type="spellStart"/>
      <w:r>
        <w:rPr>
          <w:rFonts w:ascii="Times New Roman" w:hAnsi="Times New Roman" w:cs="Times New Roman"/>
        </w:rPr>
        <w:t>nav</w:t>
      </w:r>
      <w:proofErr w:type="spellEnd"/>
      <w:r>
        <w:rPr>
          <w:rFonts w:ascii="Times New Roman" w:hAnsi="Times New Roman" w:cs="Times New Roman"/>
        </w:rPr>
        <w:t xml:space="preserve"> </w:t>
      </w:r>
      <w:proofErr w:type="spellStart"/>
      <w:r>
        <w:rPr>
          <w:rFonts w:ascii="Times New Roman" w:hAnsi="Times New Roman" w:cs="Times New Roman"/>
        </w:rPr>
        <w:t>specifiski</w:t>
      </w:r>
      <w:proofErr w:type="spellEnd"/>
      <w:r>
        <w:rPr>
          <w:rFonts w:ascii="Times New Roman" w:hAnsi="Times New Roman" w:cs="Times New Roman"/>
        </w:rPr>
        <w:t xml:space="preserve"> </w:t>
      </w:r>
      <w:proofErr w:type="spellStart"/>
      <w:r>
        <w:rPr>
          <w:rFonts w:ascii="Times New Roman" w:hAnsi="Times New Roman" w:cs="Times New Roman"/>
        </w:rPr>
        <w:t>atrunāts</w:t>
      </w:r>
      <w:proofErr w:type="spellEnd"/>
      <w:r>
        <w:rPr>
          <w:rFonts w:ascii="Times New Roman" w:hAnsi="Times New Roman" w:cs="Times New Roman"/>
        </w:rPr>
        <w:t xml:space="preserve">, </w:t>
      </w:r>
      <w:proofErr w:type="spellStart"/>
      <w:r>
        <w:rPr>
          <w:rFonts w:ascii="Times New Roman" w:hAnsi="Times New Roman" w:cs="Times New Roman"/>
        </w:rPr>
        <w:t>ar</w:t>
      </w:r>
      <w:proofErr w:type="spellEnd"/>
      <w:r>
        <w:rPr>
          <w:rFonts w:ascii="Times New Roman" w:hAnsi="Times New Roman" w:cs="Times New Roman"/>
        </w:rPr>
        <w:t xml:space="preserve"> </w:t>
      </w:r>
      <w:proofErr w:type="spellStart"/>
      <w:r>
        <w:rPr>
          <w:rFonts w:ascii="Times New Roman" w:hAnsi="Times New Roman" w:cs="Times New Roman"/>
        </w:rPr>
        <w:t>vārdu</w:t>
      </w:r>
      <w:proofErr w:type="spellEnd"/>
      <w:r>
        <w:rPr>
          <w:rFonts w:ascii="Times New Roman" w:hAnsi="Times New Roman" w:cs="Times New Roman"/>
        </w:rPr>
        <w:t xml:space="preserve"> </w:t>
      </w:r>
      <w:proofErr w:type="spellStart"/>
      <w:r>
        <w:rPr>
          <w:rFonts w:ascii="Times New Roman" w:hAnsi="Times New Roman" w:cs="Times New Roman"/>
        </w:rPr>
        <w:t>lietojumu</w:t>
      </w:r>
      <w:proofErr w:type="spellEnd"/>
      <w:r>
        <w:rPr>
          <w:rFonts w:ascii="Times New Roman" w:hAnsi="Times New Roman" w:cs="Times New Roman"/>
        </w:rPr>
        <w:t xml:space="preserve"> </w:t>
      </w:r>
      <w:r>
        <w:rPr>
          <w:rFonts w:ascii="Times New Roman" w:hAnsi="Times New Roman" w:cs="Times New Roman"/>
          <w:lang w:val="lv-LV"/>
        </w:rPr>
        <w:t>„teritorijas attīstības indekss” tiek saprasts indekss kā rādītājs (kompozītindikators), neizdalot vai tas ir teritorijas attīstības līmeņa indekss vai teritorijas attīstības līmeņa izmaiņu indekss.</w:t>
      </w:r>
    </w:p>
  </w:footnote>
  <w:footnote w:id="2">
    <w:p w:rsidR="008E5A4C" w:rsidRPr="00554EED" w:rsidRDefault="008E5A4C">
      <w:pPr>
        <w:pStyle w:val="FootnoteText"/>
        <w:rPr>
          <w:rFonts w:ascii="Times New Roman" w:hAnsi="Times New Roman" w:cs="Times New Roman"/>
          <w:lang w:val="lv-LV"/>
        </w:rPr>
      </w:pPr>
      <w:r w:rsidRPr="00945142">
        <w:rPr>
          <w:rStyle w:val="FootnoteReference"/>
          <w:rFonts w:ascii="Times New Roman" w:hAnsi="Times New Roman" w:cs="Times New Roman"/>
        </w:rPr>
        <w:footnoteRef/>
      </w:r>
      <w:r w:rsidRPr="001723C5">
        <w:rPr>
          <w:rFonts w:ascii="Times New Roman" w:hAnsi="Times New Roman" w:cs="Times New Roman"/>
          <w:lang w:val="lv-LV"/>
        </w:rPr>
        <w:t xml:space="preserve"> Turpmāk tekstā, ja tas nav specifiski atrun</w:t>
      </w:r>
      <w:r>
        <w:rPr>
          <w:rFonts w:ascii="Times New Roman" w:hAnsi="Times New Roman" w:cs="Times New Roman"/>
          <w:lang w:val="lv-LV"/>
        </w:rPr>
        <w:t>āts</w:t>
      </w:r>
      <w:r w:rsidRPr="001723C5">
        <w:rPr>
          <w:rFonts w:ascii="Times New Roman" w:hAnsi="Times New Roman" w:cs="Times New Roman"/>
          <w:lang w:val="lv-LV"/>
        </w:rPr>
        <w:t xml:space="preserve">, ar vārdu lietojumu </w:t>
      </w:r>
      <w:r>
        <w:rPr>
          <w:rFonts w:ascii="Times New Roman" w:hAnsi="Times New Roman" w:cs="Times New Roman"/>
          <w:lang w:val="lv-LV"/>
        </w:rPr>
        <w:t>„Eiropas Savienības fondi” tiek saprasti Eiropas Savienības struktūrfondi un Kohēzijas fonds, kā arī Eiropas  Lauksaimniecības fonds lauku attīstībai un Eiropas Zivsaimniecības fonds</w:t>
      </w:r>
      <w:r w:rsidRPr="00554EED">
        <w:rPr>
          <w:rFonts w:ascii="Times New Roman" w:hAnsi="Times New Roman" w:cs="Times New Roman"/>
          <w:lang w:val="lv-LV"/>
        </w:rPr>
        <w:t xml:space="preserve">  </w:t>
      </w:r>
    </w:p>
  </w:footnote>
  <w:footnote w:id="3">
    <w:p w:rsidR="008E5A4C" w:rsidRPr="00DD229D" w:rsidRDefault="008E5A4C">
      <w:pPr>
        <w:pStyle w:val="FootnoteText"/>
        <w:rPr>
          <w:rFonts w:ascii="Times New Roman" w:hAnsi="Times New Roman" w:cs="Times New Roman"/>
        </w:rPr>
      </w:pPr>
      <w:r w:rsidRPr="00DD229D">
        <w:rPr>
          <w:rStyle w:val="FootnoteReference"/>
          <w:rFonts w:ascii="Times New Roman" w:hAnsi="Times New Roman" w:cs="Times New Roman"/>
        </w:rPr>
        <w:footnoteRef/>
      </w:r>
      <w:r w:rsidRPr="00DD229D">
        <w:rPr>
          <w:rFonts w:ascii="Times New Roman" w:hAnsi="Times New Roman" w:cs="Times New Roman"/>
        </w:rPr>
        <w:t xml:space="preserve"> </w:t>
      </w:r>
      <w:r>
        <w:rPr>
          <w:rFonts w:ascii="Times New Roman" w:hAnsi="Times New Roman" w:cs="Times New Roman"/>
        </w:rPr>
        <w:t xml:space="preserve">VARAM un LPS 2012.g. </w:t>
      </w:r>
      <w:proofErr w:type="spellStart"/>
      <w:r>
        <w:rPr>
          <w:rFonts w:ascii="Times New Roman" w:hAnsi="Times New Roman" w:cs="Times New Roman"/>
        </w:rPr>
        <w:t>ikgadējo</w:t>
      </w:r>
      <w:proofErr w:type="spellEnd"/>
      <w:r>
        <w:rPr>
          <w:rFonts w:ascii="Times New Roman" w:hAnsi="Times New Roman" w:cs="Times New Roman"/>
        </w:rPr>
        <w:t xml:space="preserve"> </w:t>
      </w:r>
      <w:proofErr w:type="spellStart"/>
      <w:r>
        <w:rPr>
          <w:rFonts w:ascii="Times New Roman" w:hAnsi="Times New Roman" w:cs="Times New Roman"/>
        </w:rPr>
        <w:t>sarunu</w:t>
      </w:r>
      <w:proofErr w:type="spellEnd"/>
      <w:r>
        <w:rPr>
          <w:rFonts w:ascii="Times New Roman" w:hAnsi="Times New Roman" w:cs="Times New Roman"/>
        </w:rPr>
        <w:t xml:space="preserve"> </w:t>
      </w:r>
      <w:proofErr w:type="spellStart"/>
      <w:r>
        <w:rPr>
          <w:rFonts w:ascii="Times New Roman" w:hAnsi="Times New Roman" w:cs="Times New Roman"/>
        </w:rPr>
        <w:t>protokols</w:t>
      </w:r>
      <w:proofErr w:type="spellEnd"/>
      <w:r>
        <w:rPr>
          <w:rFonts w:ascii="Times New Roman" w:hAnsi="Times New Roman" w:cs="Times New Roman"/>
        </w:rPr>
        <w:t xml:space="preserve"> </w:t>
      </w:r>
      <w:proofErr w:type="spellStart"/>
      <w:r>
        <w:rPr>
          <w:rFonts w:ascii="Times New Roman" w:hAnsi="Times New Roman" w:cs="Times New Roman"/>
        </w:rPr>
        <w:t>ir</w:t>
      </w:r>
      <w:proofErr w:type="spellEnd"/>
      <w:r>
        <w:rPr>
          <w:rFonts w:ascii="Times New Roman" w:hAnsi="Times New Roman" w:cs="Times New Roman"/>
        </w:rPr>
        <w:t xml:space="preserve"> </w:t>
      </w:r>
      <w:proofErr w:type="spellStart"/>
      <w:r>
        <w:rPr>
          <w:rFonts w:ascii="Times New Roman" w:hAnsi="Times New Roman" w:cs="Times New Roman"/>
        </w:rPr>
        <w:t>pieejams</w:t>
      </w:r>
      <w:proofErr w:type="spellEnd"/>
      <w:r>
        <w:rPr>
          <w:rFonts w:ascii="Times New Roman" w:hAnsi="Times New Roman" w:cs="Times New Roman"/>
        </w:rPr>
        <w:t xml:space="preserve"> VARAM </w:t>
      </w:r>
      <w:proofErr w:type="spellStart"/>
      <w:r>
        <w:rPr>
          <w:rFonts w:ascii="Times New Roman" w:hAnsi="Times New Roman" w:cs="Times New Roman"/>
        </w:rPr>
        <w:t>mājaslapā</w:t>
      </w:r>
      <w:proofErr w:type="spellEnd"/>
      <w:r>
        <w:rPr>
          <w:rFonts w:ascii="Times New Roman" w:hAnsi="Times New Roman" w:cs="Times New Roman"/>
        </w:rPr>
        <w:t xml:space="preserve">: </w:t>
      </w:r>
      <w:hyperlink r:id="rId1" w:history="1">
        <w:r w:rsidRPr="00460E2A">
          <w:rPr>
            <w:rStyle w:val="Hyperlink"/>
            <w:rFonts w:ascii="Times New Roman" w:hAnsi="Times New Roman" w:cs="Times New Roman"/>
          </w:rPr>
          <w:t>http://www.varam.gov.lv/in_site/tools/download.php?file=/files/text/Darb_jomas/pasv/LPSsar//varam20120615.pdf</w:t>
        </w:r>
      </w:hyperlink>
      <w:r>
        <w:rPr>
          <w:rFonts w:ascii="Times New Roman" w:hAnsi="Times New Roman" w:cs="Times New Roman"/>
        </w:rPr>
        <w:t xml:space="preserve"> </w:t>
      </w:r>
    </w:p>
  </w:footnote>
  <w:footnote w:id="4">
    <w:p w:rsidR="008E5A4C" w:rsidRPr="00AF56D1" w:rsidRDefault="008E5A4C" w:rsidP="00AB1ED1">
      <w:pPr>
        <w:pStyle w:val="FootnoteText"/>
        <w:rPr>
          <w:rFonts w:ascii="Times New Roman" w:hAnsi="Times New Roman" w:cs="Times New Roman"/>
        </w:rPr>
      </w:pPr>
      <w:r w:rsidRPr="00AF56D1">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Dr.oec</w:t>
      </w:r>
      <w:proofErr w:type="spellEnd"/>
      <w:r>
        <w:rPr>
          <w:rFonts w:ascii="Times New Roman" w:hAnsi="Times New Roman" w:cs="Times New Roman"/>
        </w:rPr>
        <w:t xml:space="preserve">. </w:t>
      </w:r>
      <w:proofErr w:type="spellStart"/>
      <w:r>
        <w:rPr>
          <w:rFonts w:ascii="Times New Roman" w:hAnsi="Times New Roman" w:cs="Times New Roman"/>
        </w:rPr>
        <w:t>V.Vespera</w:t>
      </w:r>
      <w:proofErr w:type="spellEnd"/>
      <w:r>
        <w:rPr>
          <w:rFonts w:ascii="Times New Roman" w:hAnsi="Times New Roman" w:cs="Times New Roman"/>
        </w:rPr>
        <w:t xml:space="preserve"> </w:t>
      </w:r>
      <w:proofErr w:type="spellStart"/>
      <w:r>
        <w:rPr>
          <w:rFonts w:ascii="Times New Roman" w:hAnsi="Times New Roman" w:cs="Times New Roman"/>
        </w:rPr>
        <w:t>promocijas</w:t>
      </w:r>
      <w:proofErr w:type="spellEnd"/>
      <w:r>
        <w:rPr>
          <w:rFonts w:ascii="Times New Roman" w:hAnsi="Times New Roman" w:cs="Times New Roman"/>
        </w:rPr>
        <w:t xml:space="preserve"> </w:t>
      </w:r>
      <w:proofErr w:type="spellStart"/>
      <w:r>
        <w:rPr>
          <w:rFonts w:ascii="Times New Roman" w:hAnsi="Times New Roman" w:cs="Times New Roman"/>
        </w:rPr>
        <w:t>darba</w:t>
      </w:r>
      <w:proofErr w:type="spellEnd"/>
      <w:r>
        <w:rPr>
          <w:rFonts w:ascii="Times New Roman" w:hAnsi="Times New Roman" w:cs="Times New Roman"/>
        </w:rPr>
        <w:t xml:space="preserve"> </w:t>
      </w:r>
      <w:proofErr w:type="spellStart"/>
      <w:r>
        <w:rPr>
          <w:rFonts w:ascii="Times New Roman" w:hAnsi="Times New Roman" w:cs="Times New Roman"/>
        </w:rPr>
        <w:t>kopsavilkums</w:t>
      </w:r>
      <w:proofErr w:type="spellEnd"/>
      <w:r>
        <w:rPr>
          <w:rFonts w:ascii="Times New Roman" w:hAnsi="Times New Roman" w:cs="Times New Roman"/>
        </w:rPr>
        <w:t xml:space="preserve"> </w:t>
      </w:r>
      <w:proofErr w:type="spellStart"/>
      <w:r>
        <w:rPr>
          <w:rFonts w:ascii="Times New Roman" w:hAnsi="Times New Roman" w:cs="Times New Roman"/>
        </w:rPr>
        <w:t>pieejams</w:t>
      </w:r>
      <w:proofErr w:type="spellEnd"/>
      <w:r>
        <w:rPr>
          <w:rFonts w:ascii="Times New Roman" w:hAnsi="Times New Roman" w:cs="Times New Roman"/>
        </w:rPr>
        <w:t xml:space="preserve"> </w:t>
      </w:r>
      <w:proofErr w:type="spellStart"/>
      <w:r w:rsidRPr="008B23F1">
        <w:rPr>
          <w:rFonts w:ascii="Times New Roman" w:hAnsi="Times New Roman" w:cs="Times New Roman"/>
        </w:rPr>
        <w:t>Latvijas</w:t>
      </w:r>
      <w:proofErr w:type="spellEnd"/>
      <w:r w:rsidRPr="008B23F1">
        <w:rPr>
          <w:rFonts w:ascii="Times New Roman" w:hAnsi="Times New Roman" w:cs="Times New Roman"/>
        </w:rPr>
        <w:t xml:space="preserve"> </w:t>
      </w:r>
      <w:proofErr w:type="spellStart"/>
      <w:r w:rsidRPr="008B23F1">
        <w:rPr>
          <w:rFonts w:ascii="Times New Roman" w:hAnsi="Times New Roman" w:cs="Times New Roman"/>
        </w:rPr>
        <w:t>Lauksaimniecības</w:t>
      </w:r>
      <w:proofErr w:type="spellEnd"/>
      <w:r w:rsidRPr="008B23F1">
        <w:rPr>
          <w:rFonts w:ascii="Times New Roman" w:hAnsi="Times New Roman" w:cs="Times New Roman"/>
        </w:rPr>
        <w:t xml:space="preserve"> </w:t>
      </w:r>
      <w:proofErr w:type="spellStart"/>
      <w:r w:rsidRPr="008B23F1">
        <w:rPr>
          <w:rFonts w:ascii="Times New Roman" w:hAnsi="Times New Roman" w:cs="Times New Roman"/>
        </w:rPr>
        <w:t>universitātes</w:t>
      </w:r>
      <w:proofErr w:type="spellEnd"/>
      <w:r w:rsidRPr="008B23F1">
        <w:rPr>
          <w:rFonts w:ascii="Times New Roman" w:hAnsi="Times New Roman" w:cs="Times New Roman"/>
        </w:rPr>
        <w:t xml:space="preserve"> </w:t>
      </w:r>
      <w:proofErr w:type="spellStart"/>
      <w:r w:rsidRPr="008B23F1">
        <w:rPr>
          <w:rFonts w:ascii="Times New Roman" w:hAnsi="Times New Roman" w:cs="Times New Roman"/>
        </w:rPr>
        <w:t>Fundamentālā</w:t>
      </w:r>
      <w:r>
        <w:rPr>
          <w:rFonts w:ascii="Times New Roman" w:hAnsi="Times New Roman" w:cs="Times New Roman"/>
        </w:rPr>
        <w:t>s</w:t>
      </w:r>
      <w:proofErr w:type="spellEnd"/>
      <w:r w:rsidRPr="008B23F1">
        <w:rPr>
          <w:rFonts w:ascii="Times New Roman" w:hAnsi="Times New Roman" w:cs="Times New Roman"/>
        </w:rPr>
        <w:t xml:space="preserve"> </w:t>
      </w:r>
      <w:proofErr w:type="spellStart"/>
      <w:r w:rsidRPr="008B23F1">
        <w:rPr>
          <w:rFonts w:ascii="Times New Roman" w:hAnsi="Times New Roman" w:cs="Times New Roman"/>
        </w:rPr>
        <w:t>bibliotēka</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mājaslapā</w:t>
      </w:r>
      <w:proofErr w:type="spellEnd"/>
      <w:r>
        <w:rPr>
          <w:rFonts w:ascii="Times New Roman" w:hAnsi="Times New Roman" w:cs="Times New Roman"/>
        </w:rPr>
        <w:t xml:space="preserve">: </w:t>
      </w:r>
      <w:hyperlink r:id="rId2" w:history="1">
        <w:r w:rsidRPr="00460E2A">
          <w:rPr>
            <w:rStyle w:val="Hyperlink"/>
            <w:rFonts w:ascii="Times New Roman" w:hAnsi="Times New Roman" w:cs="Times New Roman"/>
          </w:rPr>
          <w:t>http://llufb.llu.lv/dissertation-summary/regional-development/V_Vesperis_promoc_darba_kopsavilkums_2012_LLU_EF.pdf</w:t>
        </w:r>
      </w:hyperlink>
      <w:r>
        <w:rPr>
          <w:rFonts w:ascii="Times New Roman" w:hAnsi="Times New Roman" w:cs="Times New Roman"/>
        </w:rPr>
        <w:t xml:space="preserve"> </w:t>
      </w:r>
    </w:p>
  </w:footnote>
  <w:footnote w:id="5">
    <w:p w:rsidR="008E5A4C" w:rsidRPr="00AF56D1" w:rsidRDefault="008E5A4C" w:rsidP="00AB1ED1">
      <w:pPr>
        <w:pStyle w:val="FootnoteText"/>
        <w:rPr>
          <w:rFonts w:ascii="Times New Roman" w:hAnsi="Times New Roman" w:cs="Times New Roman"/>
        </w:rPr>
      </w:pPr>
      <w:r w:rsidRPr="00AF56D1">
        <w:rPr>
          <w:rStyle w:val="FootnoteReference"/>
          <w:rFonts w:ascii="Times New Roman" w:hAnsi="Times New Roman" w:cs="Times New Roman"/>
        </w:rPr>
        <w:footnoteRef/>
      </w:r>
      <w:r w:rsidRPr="00AF56D1">
        <w:rPr>
          <w:rFonts w:ascii="Times New Roman" w:hAnsi="Times New Roman" w:cs="Times New Roman"/>
        </w:rPr>
        <w:t xml:space="preserve"> </w:t>
      </w:r>
      <w:proofErr w:type="spellStart"/>
      <w:r>
        <w:rPr>
          <w:rFonts w:ascii="Times New Roman" w:hAnsi="Times New Roman" w:cs="Times New Roman"/>
        </w:rPr>
        <w:t>Dr.oec</w:t>
      </w:r>
      <w:proofErr w:type="spellEnd"/>
      <w:r>
        <w:rPr>
          <w:rFonts w:ascii="Times New Roman" w:hAnsi="Times New Roman" w:cs="Times New Roman"/>
        </w:rPr>
        <w:t xml:space="preserve">. </w:t>
      </w:r>
      <w:proofErr w:type="spellStart"/>
      <w:r>
        <w:rPr>
          <w:rFonts w:ascii="Times New Roman" w:hAnsi="Times New Roman" w:cs="Times New Roman"/>
        </w:rPr>
        <w:t>I.Judrupas</w:t>
      </w:r>
      <w:proofErr w:type="spellEnd"/>
      <w:r>
        <w:rPr>
          <w:rFonts w:ascii="Times New Roman" w:hAnsi="Times New Roman" w:cs="Times New Roman"/>
        </w:rPr>
        <w:t xml:space="preserve"> </w:t>
      </w:r>
      <w:proofErr w:type="spellStart"/>
      <w:r>
        <w:rPr>
          <w:rFonts w:ascii="Times New Roman" w:hAnsi="Times New Roman" w:cs="Times New Roman"/>
        </w:rPr>
        <w:t>promocijas</w:t>
      </w:r>
      <w:proofErr w:type="spellEnd"/>
      <w:r>
        <w:rPr>
          <w:rFonts w:ascii="Times New Roman" w:hAnsi="Times New Roman" w:cs="Times New Roman"/>
        </w:rPr>
        <w:t xml:space="preserve"> </w:t>
      </w:r>
      <w:proofErr w:type="spellStart"/>
      <w:r>
        <w:rPr>
          <w:rFonts w:ascii="Times New Roman" w:hAnsi="Times New Roman" w:cs="Times New Roman"/>
        </w:rPr>
        <w:t>darba</w:t>
      </w:r>
      <w:proofErr w:type="spellEnd"/>
      <w:r>
        <w:rPr>
          <w:rFonts w:ascii="Times New Roman" w:hAnsi="Times New Roman" w:cs="Times New Roman"/>
        </w:rPr>
        <w:t xml:space="preserve"> </w:t>
      </w:r>
      <w:proofErr w:type="spellStart"/>
      <w:r>
        <w:rPr>
          <w:rFonts w:ascii="Times New Roman" w:hAnsi="Times New Roman" w:cs="Times New Roman"/>
        </w:rPr>
        <w:t>kopsavilkums</w:t>
      </w:r>
      <w:proofErr w:type="spellEnd"/>
      <w:r>
        <w:rPr>
          <w:rFonts w:ascii="Times New Roman" w:hAnsi="Times New Roman" w:cs="Times New Roman"/>
        </w:rPr>
        <w:t xml:space="preserve"> </w:t>
      </w:r>
      <w:proofErr w:type="spellStart"/>
      <w:r>
        <w:rPr>
          <w:rFonts w:ascii="Times New Roman" w:hAnsi="Times New Roman" w:cs="Times New Roman"/>
        </w:rPr>
        <w:t>pieejams</w:t>
      </w:r>
      <w:proofErr w:type="spellEnd"/>
      <w:r>
        <w:rPr>
          <w:rFonts w:ascii="Times New Roman" w:hAnsi="Times New Roman" w:cs="Times New Roman"/>
        </w:rPr>
        <w:t xml:space="preserve"> </w:t>
      </w:r>
      <w:proofErr w:type="spellStart"/>
      <w:r>
        <w:rPr>
          <w:rFonts w:ascii="Times New Roman" w:hAnsi="Times New Roman" w:cs="Times New Roman"/>
        </w:rPr>
        <w:t>Rīgas</w:t>
      </w:r>
      <w:proofErr w:type="spellEnd"/>
      <w:r>
        <w:rPr>
          <w:rFonts w:ascii="Times New Roman" w:hAnsi="Times New Roman" w:cs="Times New Roman"/>
        </w:rPr>
        <w:t xml:space="preserve"> </w:t>
      </w:r>
      <w:proofErr w:type="spellStart"/>
      <w:r>
        <w:rPr>
          <w:rFonts w:ascii="Times New Roman" w:hAnsi="Times New Roman" w:cs="Times New Roman"/>
        </w:rPr>
        <w:t>Tehniskās</w:t>
      </w:r>
      <w:proofErr w:type="spellEnd"/>
      <w:r>
        <w:rPr>
          <w:rFonts w:ascii="Times New Roman" w:hAnsi="Times New Roman" w:cs="Times New Roman"/>
        </w:rPr>
        <w:t xml:space="preserve"> </w:t>
      </w:r>
      <w:proofErr w:type="spellStart"/>
      <w:r>
        <w:rPr>
          <w:rFonts w:ascii="Times New Roman" w:hAnsi="Times New Roman" w:cs="Times New Roman"/>
        </w:rPr>
        <w:t>universitātes</w:t>
      </w:r>
      <w:proofErr w:type="spellEnd"/>
      <w:r>
        <w:rPr>
          <w:rFonts w:ascii="Times New Roman" w:hAnsi="Times New Roman" w:cs="Times New Roman"/>
        </w:rPr>
        <w:t xml:space="preserve"> </w:t>
      </w:r>
      <w:proofErr w:type="spellStart"/>
      <w:r>
        <w:rPr>
          <w:rFonts w:ascii="Times New Roman" w:hAnsi="Times New Roman" w:cs="Times New Roman"/>
        </w:rPr>
        <w:t>portālā</w:t>
      </w:r>
      <w:proofErr w:type="spellEnd"/>
      <w:r>
        <w:rPr>
          <w:rFonts w:ascii="Times New Roman" w:hAnsi="Times New Roman" w:cs="Times New Roman"/>
        </w:rPr>
        <w:t xml:space="preserve">: </w:t>
      </w:r>
      <w:hyperlink r:id="rId3" w:history="1">
        <w:r w:rsidRPr="00AF56D1">
          <w:rPr>
            <w:rStyle w:val="Hyperlink"/>
            <w:rFonts w:ascii="Times New Roman" w:hAnsi="Times New Roman" w:cs="Times New Roman"/>
          </w:rPr>
          <w:t>https://ortus.rtu.lv/science/lv/publications/11145/summary.pdf</w:t>
        </w:r>
      </w:hyperlink>
      <w:r w:rsidRPr="00AF56D1">
        <w:rPr>
          <w:rStyle w:val="HTMLCite"/>
          <w:rFonts w:ascii="Times New Roman" w:hAnsi="Times New Roman" w:cs="Times New Roman"/>
          <w:color w:val="222222"/>
        </w:rPr>
        <w:t xml:space="preserve"> </w:t>
      </w:r>
    </w:p>
  </w:footnote>
  <w:footnote w:id="6">
    <w:p w:rsidR="008E5A4C" w:rsidRPr="005F0FE9" w:rsidRDefault="008E5A4C">
      <w:pPr>
        <w:pStyle w:val="FootnoteText"/>
        <w:rPr>
          <w:rFonts w:ascii="Times New Roman" w:hAnsi="Times New Roman" w:cs="Times New Roman"/>
        </w:rPr>
      </w:pPr>
      <w:r w:rsidRPr="005F0FE9">
        <w:rPr>
          <w:rStyle w:val="FootnoteReference"/>
          <w:rFonts w:ascii="Times New Roman" w:hAnsi="Times New Roman" w:cs="Times New Roman"/>
        </w:rPr>
        <w:footnoteRef/>
      </w:r>
      <w:r w:rsidRPr="005F0FE9">
        <w:rPr>
          <w:rFonts w:ascii="Times New Roman" w:hAnsi="Times New Roman" w:cs="Times New Roman"/>
        </w:rPr>
        <w:t xml:space="preserve"> </w:t>
      </w:r>
      <w:r w:rsidRPr="006F020A">
        <w:rPr>
          <w:rFonts w:ascii="Times New Roman" w:hAnsi="Times New Roman" w:cs="Times New Roman"/>
          <w:lang w:val="lv-LV"/>
        </w:rPr>
        <w:t>Ar autora atļauju</w:t>
      </w:r>
      <w:r>
        <w:rPr>
          <w:rFonts w:ascii="Times New Roman" w:hAnsi="Times New Roman" w:cs="Times New Roman"/>
          <w:lang w:val="lv-LV"/>
        </w:rPr>
        <w:t xml:space="preserve"> šīs un pārējo sadaļu izstrādē</w:t>
      </w:r>
      <w:r w:rsidRPr="006F020A">
        <w:rPr>
          <w:rFonts w:ascii="Times New Roman" w:hAnsi="Times New Roman" w:cs="Times New Roman"/>
          <w:lang w:val="lv-LV"/>
        </w:rPr>
        <w:t xml:space="preserve"> ir izmantots publikācijas teksts, uz to neizdar</w:t>
      </w:r>
      <w:r>
        <w:rPr>
          <w:rFonts w:ascii="Times New Roman" w:hAnsi="Times New Roman" w:cs="Times New Roman"/>
          <w:lang w:val="lv-LV"/>
        </w:rPr>
        <w:t>ot īpašas atsauces:  Hermansons,</w:t>
      </w:r>
      <w:r w:rsidRPr="006F020A">
        <w:rPr>
          <w:rFonts w:ascii="Times New Roman" w:hAnsi="Times New Roman" w:cs="Times New Roman"/>
          <w:lang w:val="lv-LV"/>
        </w:rPr>
        <w:t xml:space="preserve"> Z. </w:t>
      </w:r>
      <w:r w:rsidRPr="006F020A">
        <w:rPr>
          <w:rFonts w:ascii="Times New Roman" w:hAnsi="Times New Roman" w:cs="Times New Roman"/>
          <w:i/>
          <w:lang w:val="lv-LV"/>
        </w:rPr>
        <w:t>Teritorijas attīstības indeksa praktiskā pielietojuma analīze un tā pilnveidošanas iespējas</w:t>
      </w:r>
      <w:r w:rsidRPr="006F020A">
        <w:rPr>
          <w:rFonts w:ascii="Times New Roman" w:hAnsi="Times New Roman" w:cs="Times New Roman"/>
          <w:lang w:val="lv-LV"/>
        </w:rPr>
        <w:t xml:space="preserve">. Ekonomika un uzņēmējdarbība. Rīga: Rīgas Tehniskās universitātes Zinātniskie raksti. 3. sērija, 22. sējums. </w:t>
      </w:r>
      <w:r w:rsidRPr="006F020A">
        <w:rPr>
          <w:rFonts w:ascii="Times New Roman" w:hAnsi="Times New Roman" w:cs="Times New Roman"/>
        </w:rPr>
        <w:t>2012.</w:t>
      </w:r>
    </w:p>
  </w:footnote>
  <w:footnote w:id="7">
    <w:p w:rsidR="008E5A4C" w:rsidRPr="00C608F7" w:rsidRDefault="008E5A4C">
      <w:pPr>
        <w:pStyle w:val="FootnoteText"/>
        <w:rPr>
          <w:rFonts w:ascii="Times New Roman" w:hAnsi="Times New Roman" w:cs="Times New Roman"/>
        </w:rPr>
      </w:pPr>
      <w:r w:rsidRPr="006F020A">
        <w:rPr>
          <w:rStyle w:val="FootnoteReference"/>
          <w:rFonts w:ascii="Times New Roman" w:hAnsi="Times New Roman" w:cs="Times New Roman"/>
        </w:rPr>
        <w:footnoteRef/>
      </w:r>
      <w:r w:rsidRPr="006F020A">
        <w:rPr>
          <w:rFonts w:ascii="Times New Roman" w:hAnsi="Times New Roman" w:cs="Times New Roman"/>
        </w:rPr>
        <w:t xml:space="preserve"> </w:t>
      </w:r>
      <w:proofErr w:type="spellStart"/>
      <w:r w:rsidRPr="00C608F7">
        <w:rPr>
          <w:rFonts w:ascii="Times New Roman" w:hAnsi="Times New Roman" w:cs="Times New Roman"/>
          <w:i/>
        </w:rPr>
        <w:t>Latvijas</w:t>
      </w:r>
      <w:proofErr w:type="spellEnd"/>
      <w:r w:rsidRPr="00C608F7">
        <w:rPr>
          <w:rFonts w:ascii="Times New Roman" w:hAnsi="Times New Roman" w:cs="Times New Roman"/>
          <w:i/>
        </w:rPr>
        <w:t xml:space="preserve"> </w:t>
      </w:r>
      <w:proofErr w:type="spellStart"/>
      <w:r w:rsidRPr="00C608F7">
        <w:rPr>
          <w:rFonts w:ascii="Times New Roman" w:hAnsi="Times New Roman" w:cs="Times New Roman"/>
          <w:i/>
        </w:rPr>
        <w:t>dažādība</w:t>
      </w:r>
      <w:proofErr w:type="spellEnd"/>
      <w:r w:rsidRPr="00C608F7">
        <w:rPr>
          <w:rFonts w:ascii="Times New Roman" w:hAnsi="Times New Roman" w:cs="Times New Roman"/>
          <w:i/>
        </w:rPr>
        <w:t xml:space="preserve"> </w:t>
      </w:r>
      <w:proofErr w:type="spellStart"/>
      <w:r w:rsidRPr="00C608F7">
        <w:rPr>
          <w:rFonts w:ascii="Times New Roman" w:hAnsi="Times New Roman" w:cs="Times New Roman"/>
          <w:i/>
        </w:rPr>
        <w:t>skaitļos</w:t>
      </w:r>
      <w:proofErr w:type="spellEnd"/>
      <w:r w:rsidRPr="00C608F7">
        <w:rPr>
          <w:rFonts w:ascii="Times New Roman" w:hAnsi="Times New Roman" w:cs="Times New Roman"/>
          <w:i/>
        </w:rPr>
        <w:t xml:space="preserve"> </w:t>
      </w:r>
      <w:proofErr w:type="gramStart"/>
      <w:r w:rsidRPr="00C608F7">
        <w:rPr>
          <w:rFonts w:ascii="Times New Roman" w:hAnsi="Times New Roman" w:cs="Times New Roman"/>
          <w:i/>
        </w:rPr>
        <w:t>un</w:t>
      </w:r>
      <w:proofErr w:type="gramEnd"/>
      <w:r w:rsidRPr="00C608F7">
        <w:rPr>
          <w:rFonts w:ascii="Times New Roman" w:hAnsi="Times New Roman" w:cs="Times New Roman"/>
          <w:i/>
        </w:rPr>
        <w:t xml:space="preserve"> </w:t>
      </w:r>
      <w:proofErr w:type="spellStart"/>
      <w:r w:rsidRPr="00C608F7">
        <w:rPr>
          <w:rFonts w:ascii="Times New Roman" w:hAnsi="Times New Roman" w:cs="Times New Roman"/>
          <w:i/>
        </w:rPr>
        <w:t>vīzijās</w:t>
      </w:r>
      <w:proofErr w:type="spellEnd"/>
      <w:r w:rsidRPr="00C608F7">
        <w:rPr>
          <w:rFonts w:ascii="Times New Roman" w:hAnsi="Times New Roman" w:cs="Times New Roman"/>
        </w:rPr>
        <w:t xml:space="preserve">.  </w:t>
      </w:r>
      <w:proofErr w:type="spellStart"/>
      <w:proofErr w:type="gramStart"/>
      <w:r w:rsidRPr="00C608F7">
        <w:rPr>
          <w:rFonts w:ascii="Times New Roman" w:hAnsi="Times New Roman" w:cs="Times New Roman"/>
        </w:rPr>
        <w:t>O.Krastiņš</w:t>
      </w:r>
      <w:proofErr w:type="spellEnd"/>
      <w:r w:rsidRPr="00C608F7">
        <w:rPr>
          <w:rFonts w:ascii="Times New Roman" w:hAnsi="Times New Roman" w:cs="Times New Roman"/>
        </w:rPr>
        <w:t xml:space="preserve">, </w:t>
      </w:r>
      <w:proofErr w:type="spellStart"/>
      <w:r w:rsidRPr="00C608F7">
        <w:rPr>
          <w:rFonts w:ascii="Times New Roman" w:hAnsi="Times New Roman" w:cs="Times New Roman"/>
        </w:rPr>
        <w:t>V.Locāne</w:t>
      </w:r>
      <w:proofErr w:type="spellEnd"/>
      <w:r w:rsidRPr="00C608F7">
        <w:rPr>
          <w:rFonts w:ascii="Times New Roman" w:hAnsi="Times New Roman" w:cs="Times New Roman"/>
        </w:rPr>
        <w:t xml:space="preserve">, </w:t>
      </w:r>
      <w:proofErr w:type="spellStart"/>
      <w:r w:rsidRPr="00C608F7">
        <w:rPr>
          <w:rFonts w:ascii="Times New Roman" w:hAnsi="Times New Roman" w:cs="Times New Roman"/>
        </w:rPr>
        <w:t>E.Vanags</w:t>
      </w:r>
      <w:proofErr w:type="spellEnd"/>
      <w:r w:rsidRPr="00C608F7">
        <w:rPr>
          <w:rFonts w:ascii="Times New Roman" w:hAnsi="Times New Roman" w:cs="Times New Roman"/>
        </w:rPr>
        <w:t xml:space="preserve">, I. </w:t>
      </w:r>
      <w:proofErr w:type="spellStart"/>
      <w:r w:rsidRPr="00C608F7">
        <w:rPr>
          <w:rFonts w:ascii="Times New Roman" w:hAnsi="Times New Roman" w:cs="Times New Roman"/>
        </w:rPr>
        <w:t>Vanags</w:t>
      </w:r>
      <w:proofErr w:type="spellEnd"/>
      <w:r w:rsidRPr="00C608F7">
        <w:rPr>
          <w:rFonts w:ascii="Times New Roman" w:hAnsi="Times New Roman" w:cs="Times New Roman"/>
        </w:rPr>
        <w:t xml:space="preserve">, </w:t>
      </w:r>
      <w:proofErr w:type="spellStart"/>
      <w:r w:rsidRPr="00C608F7">
        <w:rPr>
          <w:rFonts w:ascii="Times New Roman" w:hAnsi="Times New Roman" w:cs="Times New Roman"/>
        </w:rPr>
        <w:t>E.Valodiņš</w:t>
      </w:r>
      <w:proofErr w:type="spellEnd"/>
      <w:r w:rsidRPr="00C608F7">
        <w:rPr>
          <w:rFonts w:ascii="Times New Roman" w:hAnsi="Times New Roman" w:cs="Times New Roman"/>
        </w:rPr>
        <w:t xml:space="preserve">, A. </w:t>
      </w:r>
      <w:proofErr w:type="spellStart"/>
      <w:r w:rsidRPr="00C608F7">
        <w:rPr>
          <w:rFonts w:ascii="Times New Roman" w:hAnsi="Times New Roman" w:cs="Times New Roman"/>
        </w:rPr>
        <w:t>Zaķe</w:t>
      </w:r>
      <w:proofErr w:type="spellEnd"/>
      <w:r w:rsidRPr="00C608F7">
        <w:rPr>
          <w:rFonts w:ascii="Times New Roman" w:hAnsi="Times New Roman" w:cs="Times New Roman"/>
        </w:rPr>
        <w:t>.</w:t>
      </w:r>
      <w:proofErr w:type="gramEnd"/>
      <w:r w:rsidRPr="00C608F7">
        <w:rPr>
          <w:rFonts w:ascii="Times New Roman" w:hAnsi="Times New Roman" w:cs="Times New Roman"/>
        </w:rPr>
        <w:t xml:space="preserve">  </w:t>
      </w:r>
      <w:proofErr w:type="spellStart"/>
      <w:r w:rsidRPr="00C608F7">
        <w:rPr>
          <w:rFonts w:ascii="Times New Roman" w:hAnsi="Times New Roman" w:cs="Times New Roman"/>
        </w:rPr>
        <w:t>Rīga</w:t>
      </w:r>
      <w:proofErr w:type="spellEnd"/>
      <w:r w:rsidRPr="00C608F7">
        <w:rPr>
          <w:rFonts w:ascii="Times New Roman" w:hAnsi="Times New Roman" w:cs="Times New Roman"/>
        </w:rPr>
        <w:t xml:space="preserve">: </w:t>
      </w:r>
      <w:proofErr w:type="spellStart"/>
      <w:r w:rsidRPr="00C608F7">
        <w:rPr>
          <w:rFonts w:ascii="Times New Roman" w:hAnsi="Times New Roman" w:cs="Times New Roman"/>
        </w:rPr>
        <w:t>Centrālā</w:t>
      </w:r>
      <w:proofErr w:type="spellEnd"/>
      <w:r w:rsidRPr="00C608F7">
        <w:rPr>
          <w:rFonts w:ascii="Times New Roman" w:hAnsi="Times New Roman" w:cs="Times New Roman"/>
        </w:rPr>
        <w:t xml:space="preserve"> </w:t>
      </w:r>
      <w:proofErr w:type="spellStart"/>
      <w:r w:rsidRPr="00C608F7">
        <w:rPr>
          <w:rFonts w:ascii="Times New Roman" w:hAnsi="Times New Roman" w:cs="Times New Roman"/>
        </w:rPr>
        <w:t>statistikas</w:t>
      </w:r>
      <w:proofErr w:type="spellEnd"/>
      <w:r w:rsidRPr="00C608F7">
        <w:rPr>
          <w:rFonts w:ascii="Times New Roman" w:hAnsi="Times New Roman" w:cs="Times New Roman"/>
        </w:rPr>
        <w:t xml:space="preserve"> </w:t>
      </w:r>
      <w:proofErr w:type="spellStart"/>
      <w:r w:rsidRPr="00C608F7">
        <w:rPr>
          <w:rFonts w:ascii="Times New Roman" w:hAnsi="Times New Roman" w:cs="Times New Roman"/>
        </w:rPr>
        <w:t>pārvalde</w:t>
      </w:r>
      <w:proofErr w:type="spellEnd"/>
      <w:r w:rsidRPr="00C608F7">
        <w:rPr>
          <w:rFonts w:ascii="Times New Roman" w:hAnsi="Times New Roman" w:cs="Times New Roman"/>
        </w:rPr>
        <w:t>, 2009.</w:t>
      </w:r>
    </w:p>
  </w:footnote>
  <w:footnote w:id="8">
    <w:p w:rsidR="008E5A4C" w:rsidRPr="00FB5DAB" w:rsidRDefault="008E5A4C">
      <w:pPr>
        <w:pStyle w:val="FootnoteText"/>
        <w:rPr>
          <w:rFonts w:ascii="Times New Roman" w:hAnsi="Times New Roman" w:cs="Times New Roman"/>
          <w:lang w:val="lv-LV"/>
        </w:rPr>
      </w:pPr>
      <w:r w:rsidRPr="00FB5DAB">
        <w:rPr>
          <w:rStyle w:val="FootnoteReference"/>
          <w:rFonts w:ascii="Times New Roman" w:hAnsi="Times New Roman" w:cs="Times New Roman"/>
        </w:rPr>
        <w:footnoteRef/>
      </w:r>
      <w:r w:rsidRPr="00FB5DAB">
        <w:rPr>
          <w:rFonts w:ascii="Times New Roman" w:hAnsi="Times New Roman" w:cs="Times New Roman"/>
        </w:rPr>
        <w:t xml:space="preserve"> </w:t>
      </w:r>
      <w:proofErr w:type="spellStart"/>
      <w:r w:rsidRPr="00FB5DAB">
        <w:rPr>
          <w:rFonts w:ascii="Times New Roman" w:hAnsi="Times New Roman" w:cs="Times New Roman"/>
        </w:rPr>
        <w:t>Krastiņš</w:t>
      </w:r>
      <w:proofErr w:type="spellEnd"/>
      <w:r w:rsidRPr="00FB5DAB">
        <w:rPr>
          <w:rFonts w:ascii="Times New Roman" w:hAnsi="Times New Roman" w:cs="Times New Roman"/>
        </w:rPr>
        <w:t xml:space="preserve"> O., </w:t>
      </w:r>
      <w:proofErr w:type="spellStart"/>
      <w:r w:rsidRPr="00FB5DAB">
        <w:rPr>
          <w:rFonts w:ascii="Times New Roman" w:hAnsi="Times New Roman" w:cs="Times New Roman"/>
        </w:rPr>
        <w:t>Vanags</w:t>
      </w:r>
      <w:proofErr w:type="spellEnd"/>
      <w:r w:rsidRPr="00FB5DAB">
        <w:rPr>
          <w:rFonts w:ascii="Times New Roman" w:hAnsi="Times New Roman" w:cs="Times New Roman"/>
        </w:rPr>
        <w:t xml:space="preserve"> E., </w:t>
      </w:r>
      <w:proofErr w:type="spellStart"/>
      <w:r w:rsidRPr="00FB5DAB">
        <w:rPr>
          <w:rFonts w:ascii="Times New Roman" w:hAnsi="Times New Roman" w:cs="Times New Roman"/>
        </w:rPr>
        <w:t>Locāne</w:t>
      </w:r>
      <w:proofErr w:type="spellEnd"/>
      <w:r w:rsidRPr="00FB5DAB">
        <w:rPr>
          <w:rFonts w:ascii="Times New Roman" w:hAnsi="Times New Roman" w:cs="Times New Roman"/>
        </w:rPr>
        <w:t xml:space="preserve"> V. </w:t>
      </w:r>
      <w:r w:rsidRPr="00FB5DAB">
        <w:rPr>
          <w:rFonts w:ascii="Times New Roman" w:hAnsi="Times New Roman" w:cs="Times New Roman"/>
          <w:i/>
        </w:rPr>
        <w:t xml:space="preserve">Par </w:t>
      </w:r>
      <w:proofErr w:type="spellStart"/>
      <w:r w:rsidRPr="00FB5DAB">
        <w:rPr>
          <w:rFonts w:ascii="Times New Roman" w:hAnsi="Times New Roman" w:cs="Times New Roman"/>
          <w:i/>
        </w:rPr>
        <w:t>teritorijas</w:t>
      </w:r>
      <w:proofErr w:type="spellEnd"/>
      <w:r w:rsidRPr="00FB5DAB">
        <w:rPr>
          <w:rFonts w:ascii="Times New Roman" w:hAnsi="Times New Roman" w:cs="Times New Roman"/>
          <w:i/>
        </w:rPr>
        <w:t xml:space="preserve"> </w:t>
      </w:r>
      <w:proofErr w:type="spellStart"/>
      <w:r w:rsidRPr="00FB5DAB">
        <w:rPr>
          <w:rFonts w:ascii="Times New Roman" w:hAnsi="Times New Roman" w:cs="Times New Roman"/>
          <w:i/>
        </w:rPr>
        <w:t>attīstības</w:t>
      </w:r>
      <w:proofErr w:type="spellEnd"/>
      <w:r w:rsidRPr="00FB5DAB">
        <w:rPr>
          <w:rFonts w:ascii="Times New Roman" w:hAnsi="Times New Roman" w:cs="Times New Roman"/>
          <w:i/>
        </w:rPr>
        <w:t xml:space="preserve"> </w:t>
      </w:r>
      <w:proofErr w:type="spellStart"/>
      <w:r w:rsidRPr="00FB5DAB">
        <w:rPr>
          <w:rFonts w:ascii="Times New Roman" w:hAnsi="Times New Roman" w:cs="Times New Roman"/>
          <w:i/>
        </w:rPr>
        <w:t>gada</w:t>
      </w:r>
      <w:proofErr w:type="spellEnd"/>
      <w:r w:rsidRPr="00FB5DAB">
        <w:rPr>
          <w:rFonts w:ascii="Times New Roman" w:hAnsi="Times New Roman" w:cs="Times New Roman"/>
          <w:i/>
        </w:rPr>
        <w:t xml:space="preserve">, </w:t>
      </w:r>
      <w:proofErr w:type="spellStart"/>
      <w:r w:rsidRPr="00FB5DAB">
        <w:rPr>
          <w:rFonts w:ascii="Times New Roman" w:hAnsi="Times New Roman" w:cs="Times New Roman"/>
          <w:i/>
        </w:rPr>
        <w:t>bāzes</w:t>
      </w:r>
      <w:proofErr w:type="spellEnd"/>
      <w:r w:rsidRPr="00FB5DAB">
        <w:rPr>
          <w:rFonts w:ascii="Times New Roman" w:hAnsi="Times New Roman" w:cs="Times New Roman"/>
          <w:i/>
        </w:rPr>
        <w:t xml:space="preserve"> un </w:t>
      </w:r>
      <w:proofErr w:type="spellStart"/>
      <w:r w:rsidRPr="00FB5DAB">
        <w:rPr>
          <w:rFonts w:ascii="Times New Roman" w:hAnsi="Times New Roman" w:cs="Times New Roman"/>
          <w:i/>
        </w:rPr>
        <w:t>ķēdes</w:t>
      </w:r>
      <w:proofErr w:type="spellEnd"/>
      <w:r w:rsidRPr="00FB5DAB">
        <w:rPr>
          <w:rFonts w:ascii="Times New Roman" w:hAnsi="Times New Roman" w:cs="Times New Roman"/>
          <w:i/>
        </w:rPr>
        <w:t xml:space="preserve"> </w:t>
      </w:r>
      <w:proofErr w:type="spellStart"/>
      <w:r w:rsidRPr="00FB5DAB">
        <w:rPr>
          <w:rFonts w:ascii="Times New Roman" w:hAnsi="Times New Roman" w:cs="Times New Roman"/>
          <w:i/>
        </w:rPr>
        <w:t>indeksiem</w:t>
      </w:r>
      <w:proofErr w:type="spellEnd"/>
      <w:r w:rsidRPr="00FB5DAB">
        <w:rPr>
          <w:rFonts w:ascii="Times New Roman" w:hAnsi="Times New Roman" w:cs="Times New Roman"/>
        </w:rPr>
        <w:t xml:space="preserve">, </w:t>
      </w:r>
      <w:proofErr w:type="spellStart"/>
      <w:r w:rsidRPr="00FB5DAB">
        <w:rPr>
          <w:rFonts w:ascii="Times New Roman" w:hAnsi="Times New Roman" w:cs="Times New Roman"/>
        </w:rPr>
        <w:t>Statistikas</w:t>
      </w:r>
      <w:proofErr w:type="spellEnd"/>
      <w:r w:rsidRPr="00FB5DAB">
        <w:rPr>
          <w:rFonts w:ascii="Times New Roman" w:hAnsi="Times New Roman" w:cs="Times New Roman"/>
        </w:rPr>
        <w:t xml:space="preserve"> un </w:t>
      </w:r>
      <w:proofErr w:type="spellStart"/>
      <w:r w:rsidRPr="00FB5DAB">
        <w:rPr>
          <w:rFonts w:ascii="Times New Roman" w:hAnsi="Times New Roman" w:cs="Times New Roman"/>
        </w:rPr>
        <w:t>pārvaldes</w:t>
      </w:r>
      <w:proofErr w:type="spellEnd"/>
      <w:r w:rsidRPr="00FB5DAB">
        <w:rPr>
          <w:rFonts w:ascii="Times New Roman" w:hAnsi="Times New Roman" w:cs="Times New Roman"/>
        </w:rPr>
        <w:t xml:space="preserve"> </w:t>
      </w:r>
      <w:proofErr w:type="spellStart"/>
      <w:r w:rsidRPr="00FB5DAB">
        <w:rPr>
          <w:rFonts w:ascii="Times New Roman" w:hAnsi="Times New Roman" w:cs="Times New Roman"/>
        </w:rPr>
        <w:t>problēmas</w:t>
      </w:r>
      <w:proofErr w:type="spellEnd"/>
      <w:r w:rsidRPr="00FB5DAB">
        <w:rPr>
          <w:rFonts w:ascii="Times New Roman" w:hAnsi="Times New Roman" w:cs="Times New Roman"/>
        </w:rPr>
        <w:t xml:space="preserve"> 2007, 2007.</w:t>
      </w:r>
    </w:p>
  </w:footnote>
  <w:footnote w:id="9">
    <w:p w:rsidR="008E5A4C" w:rsidRPr="00FB5DAB" w:rsidRDefault="008E5A4C">
      <w:pPr>
        <w:pStyle w:val="FootnoteText"/>
        <w:rPr>
          <w:rFonts w:ascii="Times New Roman" w:hAnsi="Times New Roman" w:cs="Times New Roman"/>
          <w:lang w:val="lv-LV"/>
        </w:rPr>
      </w:pPr>
      <w:r w:rsidRPr="00FB5DAB">
        <w:rPr>
          <w:rStyle w:val="FootnoteReference"/>
          <w:rFonts w:ascii="Times New Roman" w:hAnsi="Times New Roman" w:cs="Times New Roman"/>
        </w:rPr>
        <w:footnoteRef/>
      </w:r>
      <w:r w:rsidRPr="00FB5DAB">
        <w:rPr>
          <w:rFonts w:ascii="Times New Roman" w:hAnsi="Times New Roman" w:cs="Times New Roman"/>
          <w:lang w:val="lv-LV"/>
        </w:rPr>
        <w:t xml:space="preserve"> </w:t>
      </w:r>
      <w:r w:rsidRPr="00FB5DAB">
        <w:rPr>
          <w:rFonts w:ascii="Times New Roman" w:hAnsi="Times New Roman" w:cs="Times New Roman"/>
          <w:i/>
          <w:lang w:val="lv-LV"/>
        </w:rPr>
        <w:t>Latvijas dažādība skaitļos un vīzijās</w:t>
      </w:r>
      <w:r w:rsidRPr="00FB5DAB">
        <w:rPr>
          <w:rFonts w:ascii="Times New Roman" w:hAnsi="Times New Roman" w:cs="Times New Roman"/>
          <w:lang w:val="lv-LV"/>
        </w:rPr>
        <w:t>.  O.Krastiņš, V.Locāne, E.Vanags, I. Vanags, E.Valodiņš, A. Zaķe.  Rīga: Centrālā statistikas pārvalde, 2009.</w:t>
      </w:r>
    </w:p>
  </w:footnote>
  <w:footnote w:id="10">
    <w:p w:rsidR="008E5A4C" w:rsidRPr="00FB5DAB" w:rsidRDefault="008E5A4C">
      <w:pPr>
        <w:pStyle w:val="FootnoteText"/>
        <w:rPr>
          <w:rFonts w:ascii="Times New Roman" w:hAnsi="Times New Roman" w:cs="Times New Roman"/>
          <w:lang w:val="lv-LV"/>
        </w:rPr>
      </w:pPr>
      <w:r w:rsidRPr="00FB5DAB">
        <w:rPr>
          <w:rStyle w:val="FootnoteReference"/>
          <w:rFonts w:ascii="Times New Roman" w:hAnsi="Times New Roman" w:cs="Times New Roman"/>
        </w:rPr>
        <w:footnoteRef/>
      </w:r>
      <w:r w:rsidRPr="00FB5DAB">
        <w:rPr>
          <w:rFonts w:ascii="Times New Roman" w:hAnsi="Times New Roman" w:cs="Times New Roman"/>
          <w:lang w:val="lv-LV"/>
        </w:rPr>
        <w:t xml:space="preserve"> Vītola A., Hermansons Z. </w:t>
      </w:r>
      <w:r w:rsidRPr="00FB5DAB">
        <w:rPr>
          <w:rFonts w:ascii="Times New Roman" w:hAnsi="Times New Roman" w:cs="Times New Roman"/>
          <w:i/>
          <w:lang w:val="lv-LV"/>
        </w:rPr>
        <w:t>Latvijas pilsētu sociālekonomiskās attīstības līmeņa un tempa novērtējums,</w:t>
      </w:r>
      <w:r w:rsidRPr="00FB5DAB">
        <w:rPr>
          <w:rFonts w:ascii="Times New Roman" w:hAnsi="Times New Roman" w:cs="Times New Roman"/>
          <w:lang w:val="lv-LV"/>
        </w:rPr>
        <w:t xml:space="preserve">  Rīgas Tehniskās universitātes Zinātniskie raksti. 3. sērija., Ekonomika un uzņēmējdarbiba. - 20. vol. 2010.</w:t>
      </w:r>
    </w:p>
  </w:footnote>
  <w:footnote w:id="11">
    <w:p w:rsidR="008E5A4C" w:rsidRPr="00331615" w:rsidRDefault="008E5A4C">
      <w:pPr>
        <w:pStyle w:val="FootnoteText"/>
        <w:rPr>
          <w:rFonts w:ascii="Times New Roman" w:hAnsi="Times New Roman" w:cs="Times New Roman"/>
          <w:lang w:val="lv-LV"/>
        </w:rPr>
      </w:pPr>
      <w:r w:rsidRPr="00331615">
        <w:rPr>
          <w:rStyle w:val="FootnoteReference"/>
          <w:rFonts w:ascii="Times New Roman" w:hAnsi="Times New Roman" w:cs="Times New Roman"/>
        </w:rPr>
        <w:footnoteRef/>
      </w:r>
      <w:r w:rsidRPr="00331615">
        <w:rPr>
          <w:rFonts w:ascii="Times New Roman" w:hAnsi="Times New Roman" w:cs="Times New Roman"/>
          <w:lang w:val="lv-LV"/>
        </w:rPr>
        <w:t xml:space="preserve"> </w:t>
      </w:r>
      <w:r w:rsidRPr="00331615">
        <w:rPr>
          <w:rFonts w:ascii="Times New Roman" w:hAnsi="Times New Roman" w:cs="Times New Roman"/>
          <w:bCs/>
          <w:lang w:val="lv-LV"/>
        </w:rPr>
        <w:t>MK</w:t>
      </w:r>
      <w:r w:rsidRPr="00331615">
        <w:rPr>
          <w:rFonts w:ascii="Times New Roman" w:hAnsi="Times New Roman" w:cs="Times New Roman"/>
          <w:bCs/>
          <w:iCs/>
          <w:lang w:val="lv-LV"/>
        </w:rPr>
        <w:t xml:space="preserve"> </w:t>
      </w:r>
      <w:r w:rsidRPr="00331615">
        <w:rPr>
          <w:rFonts w:ascii="Times New Roman" w:hAnsi="Times New Roman" w:cs="Times New Roman"/>
          <w:bCs/>
          <w:lang w:val="lv-LV"/>
        </w:rPr>
        <w:t>21.08.2007. noteikumi Nr. 566 „</w:t>
      </w:r>
      <w:r w:rsidRPr="00331615">
        <w:rPr>
          <w:rFonts w:ascii="Times New Roman" w:hAnsi="Times New Roman" w:cs="Times New Roman"/>
          <w:bCs/>
          <w:iCs/>
          <w:lang w:val="lv-LV"/>
        </w:rPr>
        <w:t>Kārtība, kādā piešķir, izlieto un uzrauga mērķdotācijas pašvaldību investīcijām infrastruktūras sakārtošanai un attīstībai 2008.-2010.gadā</w:t>
      </w:r>
      <w:r w:rsidRPr="00331615">
        <w:rPr>
          <w:rFonts w:ascii="Times New Roman" w:hAnsi="Times New Roman" w:cs="Times New Roman"/>
          <w:bCs/>
          <w:i/>
          <w:iCs/>
          <w:lang w:val="lv-LV"/>
        </w:rPr>
        <w:t xml:space="preserve">” </w:t>
      </w:r>
    </w:p>
  </w:footnote>
  <w:footnote w:id="12">
    <w:p w:rsidR="008E5A4C" w:rsidRPr="00331615" w:rsidRDefault="008E5A4C">
      <w:pPr>
        <w:pStyle w:val="FootnoteText"/>
        <w:rPr>
          <w:rFonts w:ascii="Times New Roman" w:hAnsi="Times New Roman" w:cs="Times New Roman"/>
          <w:lang w:val="lv-LV"/>
        </w:rPr>
      </w:pPr>
      <w:r w:rsidRPr="00331615">
        <w:rPr>
          <w:rStyle w:val="FootnoteReference"/>
          <w:rFonts w:ascii="Times New Roman" w:hAnsi="Times New Roman" w:cs="Times New Roman"/>
        </w:rPr>
        <w:footnoteRef/>
      </w:r>
      <w:r w:rsidRPr="00331615">
        <w:rPr>
          <w:rFonts w:ascii="Times New Roman" w:hAnsi="Times New Roman" w:cs="Times New Roman"/>
          <w:lang w:val="lv-LV"/>
        </w:rPr>
        <w:t xml:space="preserve"> </w:t>
      </w:r>
      <w:r w:rsidRPr="00331615">
        <w:rPr>
          <w:rFonts w:ascii="Times New Roman" w:hAnsi="Times New Roman" w:cs="Times New Roman"/>
          <w:bCs/>
          <w:lang w:val="lv-LV"/>
        </w:rPr>
        <w:t>MK 28.07.2009</w:t>
      </w:r>
      <w:r>
        <w:rPr>
          <w:rFonts w:ascii="Times New Roman" w:hAnsi="Times New Roman" w:cs="Times New Roman"/>
          <w:bCs/>
          <w:lang w:val="lv-LV"/>
        </w:rPr>
        <w:t>.</w:t>
      </w:r>
      <w:r w:rsidRPr="00331615">
        <w:rPr>
          <w:rFonts w:ascii="Times New Roman" w:hAnsi="Times New Roman" w:cs="Times New Roman"/>
          <w:bCs/>
          <w:lang w:val="lv-LV"/>
        </w:rPr>
        <w:t xml:space="preserve"> noteikumi Nr. 840 „Noteikumi par kritērijiem un kārtību valsts budžeta dotācijas piešķiršanai pašvaldībām un plānošanas reģioniem Eiropas Savienības struktūrfondu un Kohēzijas fonda līdzfinansēto projektu īstenošanai” </w:t>
      </w:r>
    </w:p>
  </w:footnote>
  <w:footnote w:id="13">
    <w:p w:rsidR="008E5A4C" w:rsidRPr="00331615" w:rsidRDefault="008E5A4C">
      <w:pPr>
        <w:pStyle w:val="FootnoteText"/>
        <w:rPr>
          <w:lang w:val="lv-LV"/>
        </w:rPr>
      </w:pPr>
      <w:r w:rsidRPr="00331615">
        <w:rPr>
          <w:rStyle w:val="FootnoteReference"/>
          <w:rFonts w:ascii="Times New Roman" w:hAnsi="Times New Roman" w:cs="Times New Roman"/>
        </w:rPr>
        <w:footnoteRef/>
      </w:r>
      <w:r w:rsidRPr="00331615">
        <w:rPr>
          <w:rFonts w:ascii="Times New Roman" w:hAnsi="Times New Roman" w:cs="Times New Roman"/>
          <w:lang w:val="lv-LV"/>
        </w:rPr>
        <w:t xml:space="preserve"> </w:t>
      </w:r>
      <w:r w:rsidRPr="00331615">
        <w:rPr>
          <w:rFonts w:ascii="Times New Roman" w:hAnsi="Times New Roman" w:cs="Times New Roman"/>
          <w:bCs/>
          <w:lang w:val="lv-LV"/>
        </w:rPr>
        <w:t>MK 15.09.2008</w:t>
      </w:r>
      <w:r>
        <w:rPr>
          <w:rFonts w:ascii="Times New Roman" w:hAnsi="Times New Roman" w:cs="Times New Roman"/>
          <w:bCs/>
          <w:lang w:val="lv-LV"/>
        </w:rPr>
        <w:t>.</w:t>
      </w:r>
      <w:r w:rsidRPr="00331615">
        <w:rPr>
          <w:rFonts w:ascii="Times New Roman" w:hAnsi="Times New Roman" w:cs="Times New Roman"/>
          <w:bCs/>
          <w:lang w:val="lv-LV"/>
        </w:rPr>
        <w:t xml:space="preserve"> noteikumi Nr. 754 „Kārtība, kādā piešķir valsts un Eiropas Savienības atbalstu atklātu projektu iesniegumu konkursu veidā pasākumam “Tūrisma aktivitāšu veicināšana”” (zaudējis spēku)</w:t>
      </w:r>
    </w:p>
  </w:footnote>
  <w:footnote w:id="14">
    <w:p w:rsidR="008E5A4C" w:rsidRPr="00331615" w:rsidRDefault="008E5A4C">
      <w:pPr>
        <w:pStyle w:val="FootnoteText"/>
        <w:rPr>
          <w:rFonts w:ascii="Times New Roman" w:hAnsi="Times New Roman" w:cs="Times New Roman"/>
          <w:lang w:val="lv-LV"/>
        </w:rPr>
      </w:pPr>
      <w:r w:rsidRPr="00331615">
        <w:rPr>
          <w:rStyle w:val="FootnoteReference"/>
          <w:rFonts w:ascii="Times New Roman" w:hAnsi="Times New Roman" w:cs="Times New Roman"/>
        </w:rPr>
        <w:footnoteRef/>
      </w:r>
      <w:r w:rsidRPr="00331615">
        <w:rPr>
          <w:rFonts w:ascii="Times New Roman" w:hAnsi="Times New Roman" w:cs="Times New Roman"/>
          <w:lang w:val="lv-LV"/>
        </w:rPr>
        <w:t xml:space="preserve"> </w:t>
      </w:r>
      <w:r w:rsidRPr="007D3646">
        <w:rPr>
          <w:rFonts w:ascii="Times New Roman" w:hAnsi="Times New Roman" w:cs="Times New Roman"/>
          <w:lang w:val="lv-LV"/>
        </w:rPr>
        <w:t>Skat</w:t>
      </w:r>
      <w:r>
        <w:rPr>
          <w:rFonts w:ascii="Times New Roman" w:hAnsi="Times New Roman" w:cs="Times New Roman"/>
          <w:lang w:val="lv-LV"/>
        </w:rPr>
        <w:t>. informatīvā ziņojuma 1.pielikumu</w:t>
      </w:r>
    </w:p>
  </w:footnote>
  <w:footnote w:id="15">
    <w:p w:rsidR="008E5A4C" w:rsidRPr="00331615" w:rsidRDefault="008E5A4C">
      <w:pPr>
        <w:pStyle w:val="FootnoteText"/>
        <w:rPr>
          <w:rFonts w:ascii="Times New Roman" w:hAnsi="Times New Roman" w:cs="Times New Roman"/>
          <w:lang w:val="lv-LV"/>
        </w:rPr>
      </w:pPr>
      <w:r w:rsidRPr="00331615">
        <w:rPr>
          <w:rStyle w:val="FootnoteReference"/>
          <w:rFonts w:ascii="Times New Roman" w:hAnsi="Times New Roman" w:cs="Times New Roman"/>
        </w:rPr>
        <w:footnoteRef/>
      </w:r>
      <w:r w:rsidRPr="00331615">
        <w:rPr>
          <w:rFonts w:ascii="Times New Roman" w:hAnsi="Times New Roman" w:cs="Times New Roman"/>
          <w:lang w:val="lv-LV"/>
        </w:rPr>
        <w:t xml:space="preserve"> </w:t>
      </w:r>
      <w:r w:rsidRPr="00331615">
        <w:rPr>
          <w:rFonts w:ascii="Times New Roman" w:hAnsi="Times New Roman" w:cs="Times New Roman"/>
          <w:bCs/>
          <w:lang w:val="lv-LV"/>
        </w:rPr>
        <w:t>MK 26.01.2010 noteikumi Nr. 91 „Noteikumi par darbības programmas „Infrastruktūra un pakalpojumi” papildinājuma 3.6.1.1.aktivitāti „Nacionālas un reģionālas nozīmes attīstības centru izaugsmes veicināšana līdzsvarotai valsts attīstībai””</w:t>
      </w:r>
    </w:p>
  </w:footnote>
  <w:footnote w:id="16">
    <w:p w:rsidR="008E5A4C" w:rsidRPr="000D0F32" w:rsidRDefault="008E5A4C" w:rsidP="00217DF0">
      <w:pPr>
        <w:pStyle w:val="FootnoteText"/>
        <w:rPr>
          <w:rFonts w:ascii="Times New Roman" w:hAnsi="Times New Roman" w:cs="Times New Roman"/>
          <w:sz w:val="16"/>
          <w:szCs w:val="16"/>
          <w:lang w:val="lv-LV"/>
        </w:rPr>
      </w:pPr>
      <w:r w:rsidRPr="00331615">
        <w:rPr>
          <w:rStyle w:val="FootnoteReference"/>
          <w:rFonts w:ascii="Times New Roman" w:hAnsi="Times New Roman" w:cs="Times New Roman"/>
        </w:rPr>
        <w:footnoteRef/>
      </w:r>
      <w:r w:rsidRPr="00331615">
        <w:rPr>
          <w:rFonts w:ascii="Times New Roman" w:hAnsi="Times New Roman" w:cs="Times New Roman"/>
          <w:lang w:val="lv-LV"/>
        </w:rPr>
        <w:t xml:space="preserve"> Kopš 2011.gada 1.janvāra Reģionālās attīstības un pašvaldību lietu ministrija ir pievienota Vides ministrijai un ir izveidota Vides aizsardzības un reģionālās attīstības ministrija.</w:t>
      </w:r>
    </w:p>
  </w:footnote>
  <w:footnote w:id="17">
    <w:p w:rsidR="008E5A4C" w:rsidRPr="00092B28" w:rsidRDefault="008E5A4C">
      <w:pPr>
        <w:pStyle w:val="FootnoteText"/>
        <w:rPr>
          <w:rFonts w:ascii="Times New Roman" w:hAnsi="Times New Roman" w:cs="Times New Roman"/>
          <w:lang w:val="lv-LV"/>
        </w:rPr>
      </w:pPr>
      <w:r w:rsidRPr="00092B28">
        <w:rPr>
          <w:rStyle w:val="FootnoteReference"/>
          <w:rFonts w:ascii="Times New Roman" w:hAnsi="Times New Roman" w:cs="Times New Roman"/>
        </w:rPr>
        <w:footnoteRef/>
      </w:r>
      <w:r w:rsidRPr="00092B28">
        <w:rPr>
          <w:rFonts w:ascii="Times New Roman" w:hAnsi="Times New Roman" w:cs="Times New Roman"/>
          <w:lang w:val="lv-LV"/>
        </w:rPr>
        <w:t xml:space="preserve"> </w:t>
      </w:r>
      <w:bookmarkStart w:id="7" w:name="_Toc181078379"/>
      <w:bookmarkStart w:id="8" w:name="_Toc181078475"/>
      <w:bookmarkStart w:id="9" w:name="_Toc181084992"/>
      <w:r w:rsidRPr="00092B28">
        <w:rPr>
          <w:rFonts w:ascii="Times New Roman" w:hAnsi="Times New Roman" w:cs="Times New Roman"/>
          <w:i/>
          <w:lang w:val="lv-LV"/>
        </w:rPr>
        <w:t>A Strategic Monitoring and Evaluation Framework for Regional and Local Development in Latvia</w:t>
      </w:r>
      <w:r>
        <w:rPr>
          <w:rFonts w:ascii="Times New Roman" w:hAnsi="Times New Roman" w:cs="Times New Roman"/>
          <w:lang w:val="lv-LV"/>
        </w:rPr>
        <w:t xml:space="preserve">. </w:t>
      </w:r>
      <w:r w:rsidRPr="00092B28">
        <w:rPr>
          <w:rFonts w:ascii="Times New Roman" w:hAnsi="Times New Roman" w:cs="Times New Roman"/>
          <w:lang w:val="lv-LV"/>
        </w:rPr>
        <w:t xml:space="preserve">N. MacCallum, V Valovirta, S Barbieri,, J. Potter and P Uusikylä. </w:t>
      </w:r>
      <w:bookmarkEnd w:id="7"/>
      <w:bookmarkEnd w:id="8"/>
      <w:bookmarkEnd w:id="9"/>
      <w:r w:rsidRPr="00092B28">
        <w:rPr>
          <w:rFonts w:ascii="Times New Roman" w:hAnsi="Times New Roman" w:cs="Times New Roman"/>
          <w:lang w:val="lv-LV"/>
        </w:rPr>
        <w:t>OECD, 2008.</w:t>
      </w:r>
    </w:p>
  </w:footnote>
  <w:footnote w:id="18">
    <w:p w:rsidR="008E5A4C" w:rsidRPr="00E85903" w:rsidRDefault="008E5A4C">
      <w:pPr>
        <w:pStyle w:val="FootnoteText"/>
        <w:rPr>
          <w:rFonts w:ascii="Times New Roman" w:hAnsi="Times New Roman" w:cs="Times New Roman"/>
          <w:bCs/>
          <w:lang w:val="lv-LV"/>
        </w:rPr>
      </w:pPr>
      <w:r w:rsidRPr="00E85903">
        <w:rPr>
          <w:rStyle w:val="FootnoteReference"/>
          <w:rFonts w:ascii="Times New Roman" w:hAnsi="Times New Roman" w:cs="Times New Roman"/>
        </w:rPr>
        <w:footnoteRef/>
      </w:r>
      <w:r w:rsidRPr="00E85903">
        <w:rPr>
          <w:rFonts w:ascii="Times New Roman" w:hAnsi="Times New Roman" w:cs="Times New Roman"/>
          <w:lang w:val="lv-LV"/>
        </w:rPr>
        <w:t xml:space="preserve"> </w:t>
      </w:r>
      <w:r>
        <w:rPr>
          <w:rFonts w:ascii="Times New Roman" w:hAnsi="Times New Roman" w:cs="Times New Roman"/>
          <w:bCs/>
          <w:lang w:val="lv-LV"/>
        </w:rPr>
        <w:t xml:space="preserve">O. Krastiņš, </w:t>
      </w:r>
      <w:r w:rsidRPr="001556C9">
        <w:rPr>
          <w:rFonts w:ascii="Times New Roman" w:hAnsi="Times New Roman" w:cs="Times New Roman"/>
          <w:bCs/>
          <w:i/>
          <w:lang w:val="lv-LV"/>
        </w:rPr>
        <w:t>Teritorijas attīstības indeksa pilnveidošanas “mērķukoks”</w:t>
      </w:r>
      <w:r w:rsidRPr="00E85903">
        <w:rPr>
          <w:rFonts w:ascii="Times New Roman" w:hAnsi="Times New Roman" w:cs="Times New Roman"/>
          <w:bCs/>
          <w:i/>
          <w:iCs/>
          <w:lang w:val="lv-LV"/>
        </w:rPr>
        <w:t>,  </w:t>
      </w:r>
      <w:r w:rsidRPr="00FB5DAB">
        <w:rPr>
          <w:rFonts w:ascii="Times New Roman" w:hAnsi="Times New Roman" w:cs="Times New Roman"/>
          <w:bCs/>
          <w:iCs/>
          <w:lang w:val="lv-LV"/>
        </w:rPr>
        <w:t>Statistikas zinātnisko pētījumu rezultāti 2010</w:t>
      </w:r>
      <w:r w:rsidRPr="00E85903">
        <w:rPr>
          <w:rFonts w:ascii="Times New Roman" w:hAnsi="Times New Roman" w:cs="Times New Roman"/>
          <w:bCs/>
          <w:lang w:val="lv-LV"/>
        </w:rPr>
        <w:t xml:space="preserve">, Rīga: Centrālā statistikas pārvalde, 2010. </w:t>
      </w:r>
    </w:p>
  </w:footnote>
  <w:footnote w:id="19">
    <w:p w:rsidR="008E5A4C" w:rsidRPr="00F071D8" w:rsidRDefault="008E5A4C">
      <w:pPr>
        <w:pStyle w:val="FootnoteText"/>
        <w:rPr>
          <w:rFonts w:ascii="Times New Roman" w:hAnsi="Times New Roman" w:cs="Times New Roman"/>
          <w:lang w:val="lv-LV"/>
        </w:rPr>
      </w:pPr>
      <w:r w:rsidRPr="00F071D8">
        <w:rPr>
          <w:rStyle w:val="FootnoteReference"/>
          <w:rFonts w:ascii="Times New Roman" w:hAnsi="Times New Roman" w:cs="Times New Roman"/>
        </w:rPr>
        <w:footnoteRef/>
      </w:r>
      <w:r w:rsidRPr="00F071D8">
        <w:rPr>
          <w:rFonts w:ascii="Times New Roman" w:hAnsi="Times New Roman" w:cs="Times New Roman"/>
          <w:lang w:val="lv-LV"/>
        </w:rPr>
        <w:t xml:space="preserve"> </w:t>
      </w:r>
      <w:r>
        <w:rPr>
          <w:rFonts w:ascii="Times New Roman" w:hAnsi="Times New Roman" w:cs="Times New Roman"/>
          <w:lang w:val="lv-LV"/>
        </w:rPr>
        <w:t>Valsts budžeta dotācijas piešķiršanai izmanto teritorijas attīstības līmeņa indeksu</w:t>
      </w:r>
    </w:p>
  </w:footnote>
  <w:footnote w:id="20">
    <w:p w:rsidR="008E5A4C" w:rsidRPr="00D7201F" w:rsidRDefault="008E5A4C">
      <w:pPr>
        <w:pStyle w:val="FootnoteText"/>
        <w:rPr>
          <w:rFonts w:ascii="Times New Roman" w:hAnsi="Times New Roman" w:cs="Times New Roman"/>
          <w:lang w:val="lv-LV"/>
        </w:rPr>
      </w:pPr>
      <w:r w:rsidRPr="006E0E80">
        <w:rPr>
          <w:rStyle w:val="FootnoteReference"/>
          <w:rFonts w:ascii="Times New Roman" w:hAnsi="Times New Roman" w:cs="Times New Roman"/>
        </w:rPr>
        <w:footnoteRef/>
      </w:r>
      <w:r w:rsidRPr="00D7201F">
        <w:rPr>
          <w:rFonts w:ascii="Times New Roman" w:hAnsi="Times New Roman" w:cs="Times New Roman"/>
          <w:lang w:val="lv-LV"/>
        </w:rPr>
        <w:t xml:space="preserve"> Atbilstoši iedzīvotāju skaitam pašvaldībās pēc PMLP datiem uz 01.01.2013.</w:t>
      </w:r>
    </w:p>
  </w:footnote>
  <w:footnote w:id="21">
    <w:p w:rsidR="008E5A4C" w:rsidRPr="00A20C0F" w:rsidRDefault="008E5A4C">
      <w:pPr>
        <w:pStyle w:val="FootnoteText"/>
        <w:rPr>
          <w:rFonts w:ascii="Times New Roman" w:hAnsi="Times New Roman" w:cs="Times New Roman"/>
          <w:lang w:val="lv-LV"/>
        </w:rPr>
      </w:pPr>
      <w:r w:rsidRPr="00A20C0F">
        <w:rPr>
          <w:rStyle w:val="FootnoteReference"/>
          <w:rFonts w:ascii="Times New Roman" w:hAnsi="Times New Roman" w:cs="Times New Roman"/>
        </w:rPr>
        <w:footnoteRef/>
      </w:r>
      <w:r w:rsidRPr="00A20C0F">
        <w:rPr>
          <w:rFonts w:ascii="Times New Roman" w:hAnsi="Times New Roman" w:cs="Times New Roman"/>
          <w:lang w:val="lv-LV"/>
        </w:rPr>
        <w:t xml:space="preserve"> 9 nacionālas nozīmes attīstības centri: Rīga, Daugavpils, Jelgava, Jēkabpils, Jūrmala, Liepāja, Rēzekne, Valmiera, Ventspils. 21 reģionālas nozīmes attīstības centrs: Kuldīga, Talsi, Tukums, Saldus, Dobele, Bauska, Ogre, Aizkraukle, Sigulda, Cēsis, Limbaži, Smiltene, Alūksne, Gulbene, Balvi, Preiļi, Līvāni, Ludza, Krāslava, Madona, Valka.</w:t>
      </w:r>
    </w:p>
  </w:footnote>
  <w:footnote w:id="22">
    <w:p w:rsidR="008E5A4C" w:rsidRPr="00CF6B14" w:rsidRDefault="008E5A4C">
      <w:pPr>
        <w:pStyle w:val="FootnoteText"/>
        <w:rPr>
          <w:rFonts w:ascii="Times New Roman" w:hAnsi="Times New Roman" w:cs="Times New Roman"/>
          <w:lang w:val="lv-LV"/>
        </w:rPr>
      </w:pPr>
      <w:r w:rsidRPr="00CF6B14">
        <w:rPr>
          <w:rStyle w:val="FootnoteReference"/>
          <w:rFonts w:ascii="Times New Roman" w:hAnsi="Times New Roman" w:cs="Times New Roman"/>
        </w:rPr>
        <w:footnoteRef/>
      </w:r>
      <w:r w:rsidRPr="00CF6B14">
        <w:rPr>
          <w:rFonts w:ascii="Times New Roman" w:hAnsi="Times New Roman" w:cs="Times New Roman"/>
          <w:lang w:val="lv-LV"/>
        </w:rPr>
        <w:t xml:space="preserve"> Kopš 2010.g. atbilstoši 25.05.2010. noteikumu Nr.482 </w:t>
      </w:r>
      <w:r>
        <w:rPr>
          <w:rFonts w:ascii="Times New Roman" w:hAnsi="Times New Roman" w:cs="Times New Roman"/>
          <w:lang w:val="lv-LV"/>
        </w:rPr>
        <w:t>„</w:t>
      </w:r>
      <w:r w:rsidRPr="00CF6B14">
        <w:rPr>
          <w:rFonts w:ascii="Times New Roman" w:hAnsi="Times New Roman" w:cs="Times New Roman"/>
          <w:lang w:val="lv-LV"/>
        </w:rPr>
        <w:t>Noteikumi par teritorijas attīstības indeksa aprēķināšanas k</w:t>
      </w:r>
      <w:r>
        <w:rPr>
          <w:rFonts w:ascii="Times New Roman" w:hAnsi="Times New Roman" w:cs="Times New Roman"/>
          <w:lang w:val="lv-LV"/>
        </w:rPr>
        <w:t>ārtību un tā vērtībām” 6.punktam projektu vērtēšanā izmanto teritorijas attīstības līmeņa izmaiņu indeksu</w:t>
      </w:r>
    </w:p>
  </w:footnote>
  <w:footnote w:id="23">
    <w:p w:rsidR="008E5A4C" w:rsidRPr="00ED3843" w:rsidRDefault="008E5A4C" w:rsidP="00330E2D">
      <w:pPr>
        <w:pStyle w:val="FootnoteText"/>
        <w:rPr>
          <w:rFonts w:ascii="Times New Roman" w:hAnsi="Times New Roman" w:cs="Times New Roman"/>
        </w:rPr>
      </w:pPr>
      <w:r w:rsidRPr="00ED3843">
        <w:rPr>
          <w:rStyle w:val="FootnoteReference"/>
          <w:rFonts w:ascii="Times New Roman" w:hAnsi="Times New Roman" w:cs="Times New Roman"/>
        </w:rPr>
        <w:footnoteRef/>
      </w:r>
      <w:r>
        <w:rPr>
          <w:rFonts w:ascii="Times New Roman" w:hAnsi="Times New Roman" w:cs="Times New Roman"/>
        </w:rPr>
        <w:t xml:space="preserve"> RAIM </w:t>
      </w:r>
      <w:proofErr w:type="spellStart"/>
      <w:r>
        <w:rPr>
          <w:rFonts w:ascii="Times New Roman" w:hAnsi="Times New Roman" w:cs="Times New Roman"/>
        </w:rPr>
        <w:t>apraksts</w:t>
      </w:r>
      <w:proofErr w:type="spellEnd"/>
      <w:r>
        <w:rPr>
          <w:rFonts w:ascii="Times New Roman" w:hAnsi="Times New Roman" w:cs="Times New Roman"/>
        </w:rPr>
        <w:t xml:space="preserve"> </w:t>
      </w:r>
      <w:proofErr w:type="spellStart"/>
      <w:r>
        <w:rPr>
          <w:rFonts w:ascii="Times New Roman" w:hAnsi="Times New Roman" w:cs="Times New Roman"/>
        </w:rPr>
        <w:t>pieejams</w:t>
      </w:r>
      <w:proofErr w:type="spellEnd"/>
      <w:r>
        <w:rPr>
          <w:rFonts w:ascii="Times New Roman" w:hAnsi="Times New Roman" w:cs="Times New Roman"/>
        </w:rPr>
        <w:t xml:space="preserve"> VRAA </w:t>
      </w:r>
      <w:proofErr w:type="spellStart"/>
      <w:r>
        <w:rPr>
          <w:rFonts w:ascii="Times New Roman" w:hAnsi="Times New Roman" w:cs="Times New Roman"/>
        </w:rPr>
        <w:t>mājaslapā</w:t>
      </w:r>
      <w:proofErr w:type="spellEnd"/>
      <w:r>
        <w:rPr>
          <w:rFonts w:ascii="Times New Roman" w:hAnsi="Times New Roman" w:cs="Times New Roman"/>
        </w:rPr>
        <w:t xml:space="preserve">: </w:t>
      </w:r>
      <w:r w:rsidRPr="00ED3843">
        <w:rPr>
          <w:rFonts w:ascii="Times New Roman" w:hAnsi="Times New Roman" w:cs="Times New Roman"/>
        </w:rPr>
        <w:t xml:space="preserve"> </w:t>
      </w:r>
      <w:hyperlink r:id="rId4" w:history="1">
        <w:r w:rsidRPr="00ED3843">
          <w:rPr>
            <w:rStyle w:val="Hyperlink"/>
            <w:rFonts w:ascii="Times New Roman" w:hAnsi="Times New Roman" w:cs="Times New Roman"/>
          </w:rPr>
          <w:t>http://www.vraa.gov.lv/lv/petnieciba/raim/</w:t>
        </w:r>
      </w:hyperlink>
      <w:r w:rsidRPr="00ED3843">
        <w:rPr>
          <w:rFonts w:ascii="Times New Roman" w:hAnsi="Times New Roman" w:cs="Times New Roman"/>
        </w:rPr>
        <w:t xml:space="preserve"> </w:t>
      </w:r>
    </w:p>
  </w:footnote>
  <w:footnote w:id="24">
    <w:p w:rsidR="008E5A4C" w:rsidRPr="00E6731A" w:rsidRDefault="008E5A4C" w:rsidP="00077361">
      <w:pPr>
        <w:pStyle w:val="FootnoteText"/>
        <w:rPr>
          <w:rFonts w:ascii="Times New Roman" w:hAnsi="Times New Roman" w:cs="Times New Roman"/>
          <w:lang w:val="lv-LV"/>
        </w:rPr>
      </w:pPr>
      <w:r w:rsidRPr="00ED3843">
        <w:rPr>
          <w:rStyle w:val="FootnoteReference"/>
          <w:rFonts w:ascii="Times New Roman" w:hAnsi="Times New Roman" w:cs="Times New Roman"/>
        </w:rPr>
        <w:footnoteRef/>
      </w:r>
      <w:r w:rsidRPr="00ED3843">
        <w:rPr>
          <w:rFonts w:ascii="Times New Roman" w:hAnsi="Times New Roman" w:cs="Times New Roman"/>
        </w:rPr>
        <w:t xml:space="preserve"> </w:t>
      </w:r>
      <w:proofErr w:type="gramStart"/>
      <w:r w:rsidRPr="00ED3843">
        <w:rPr>
          <w:rFonts w:ascii="Times New Roman" w:hAnsi="Times New Roman" w:cs="Times New Roman"/>
        </w:rPr>
        <w:t>MK 25.05.2010</w:t>
      </w:r>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noteikumi</w:t>
      </w:r>
      <w:proofErr w:type="spellEnd"/>
      <w:r>
        <w:rPr>
          <w:rFonts w:ascii="Times New Roman" w:hAnsi="Times New Roman" w:cs="Times New Roman"/>
        </w:rPr>
        <w:t xml:space="preserve"> Nr.482 </w:t>
      </w:r>
      <w:r>
        <w:rPr>
          <w:rFonts w:ascii="Times New Roman" w:hAnsi="Times New Roman" w:cs="Times New Roman"/>
          <w:lang w:val="lv-LV"/>
        </w:rPr>
        <w:t>„Noteikumi par teritorijas attīstības indeksa aprēķināšanas kārtību un tā vērtībām”</w:t>
      </w:r>
    </w:p>
  </w:footnote>
  <w:footnote w:id="25">
    <w:p w:rsidR="008E5A4C" w:rsidRPr="00A92273" w:rsidRDefault="008E5A4C" w:rsidP="00723421">
      <w:pPr>
        <w:pStyle w:val="FootnoteText"/>
        <w:rPr>
          <w:rFonts w:ascii="Times New Roman" w:hAnsi="Times New Roman" w:cs="Times New Roman"/>
          <w:lang w:val="lv-LV"/>
        </w:rPr>
      </w:pPr>
      <w:r w:rsidRPr="00DC7317">
        <w:rPr>
          <w:rStyle w:val="FootnoteReference"/>
          <w:rFonts w:ascii="Times New Roman" w:hAnsi="Times New Roman" w:cs="Times New Roman"/>
        </w:rPr>
        <w:footnoteRef/>
      </w:r>
      <w:r w:rsidRPr="00DC7317">
        <w:rPr>
          <w:rFonts w:ascii="Times New Roman" w:hAnsi="Times New Roman" w:cs="Times New Roman"/>
        </w:rPr>
        <w:t xml:space="preserve"> </w:t>
      </w:r>
      <w:r w:rsidRPr="00A92273">
        <w:rPr>
          <w:rFonts w:ascii="Times New Roman" w:hAnsi="Times New Roman" w:cs="Times New Roman"/>
          <w:i/>
          <w:lang w:val="lv-LV"/>
        </w:rPr>
        <w:t xml:space="preserve">R </w:t>
      </w:r>
      <w:r w:rsidRPr="00A92273">
        <w:rPr>
          <w:rFonts w:ascii="Times New Roman" w:hAnsi="Times New Roman" w:cs="Times New Roman"/>
          <w:lang w:val="lv-LV"/>
        </w:rPr>
        <w:t xml:space="preserve">apraksts pieejams </w:t>
      </w:r>
      <w:r w:rsidRPr="00A92273">
        <w:rPr>
          <w:rFonts w:ascii="Times New Roman" w:hAnsi="Times New Roman" w:cs="Times New Roman"/>
          <w:i/>
          <w:lang w:val="lv-LV"/>
        </w:rPr>
        <w:t>R</w:t>
      </w:r>
      <w:r w:rsidRPr="00A92273">
        <w:rPr>
          <w:rFonts w:ascii="Times New Roman" w:hAnsi="Times New Roman" w:cs="Times New Roman"/>
          <w:lang w:val="lv-LV"/>
        </w:rPr>
        <w:t xml:space="preserve"> oficiālajā mājaslapā:</w:t>
      </w:r>
      <w:proofErr w:type="gramStart"/>
      <w:r w:rsidRPr="00A92273">
        <w:rPr>
          <w:rFonts w:ascii="Times New Roman" w:hAnsi="Times New Roman" w:cs="Times New Roman"/>
          <w:lang w:val="lv-LV"/>
        </w:rPr>
        <w:t xml:space="preserve">  </w:t>
      </w:r>
      <w:proofErr w:type="gramEnd"/>
      <w:r w:rsidRPr="00A92273">
        <w:fldChar w:fldCharType="begin"/>
      </w:r>
      <w:r w:rsidRPr="00A92273">
        <w:rPr>
          <w:lang w:val="lv-LV"/>
        </w:rPr>
        <w:instrText xml:space="preserve"> HYPERLINK "http://www.r-project.org/" </w:instrText>
      </w:r>
      <w:r w:rsidRPr="00A92273">
        <w:fldChar w:fldCharType="separate"/>
      </w:r>
      <w:r w:rsidRPr="00A92273">
        <w:rPr>
          <w:rStyle w:val="Hyperlink"/>
          <w:rFonts w:ascii="Times New Roman" w:hAnsi="Times New Roman" w:cs="Times New Roman"/>
          <w:lang w:val="lv-LV"/>
        </w:rPr>
        <w:t>http://www.r-project.org/</w:t>
      </w:r>
      <w:r w:rsidRPr="00A92273">
        <w:rPr>
          <w:rStyle w:val="Hyperlink"/>
          <w:rFonts w:ascii="Times New Roman" w:hAnsi="Times New Roman" w:cs="Times New Roman"/>
          <w:lang w:val="lv-LV"/>
        </w:rPr>
        <w:fldChar w:fldCharType="end"/>
      </w:r>
      <w:r w:rsidRPr="00A92273">
        <w:rPr>
          <w:rFonts w:ascii="Times New Roman" w:hAnsi="Times New Roman" w:cs="Times New Roman"/>
          <w:lang w:val="lv-LV"/>
        </w:rPr>
        <w:t xml:space="preserve"> </w:t>
      </w:r>
    </w:p>
  </w:footnote>
  <w:footnote w:id="26">
    <w:p w:rsidR="008E5A4C" w:rsidRPr="00A92273" w:rsidRDefault="008E5A4C" w:rsidP="00723421">
      <w:pPr>
        <w:pStyle w:val="FootnoteText"/>
        <w:rPr>
          <w:rFonts w:ascii="Times New Roman" w:hAnsi="Times New Roman" w:cs="Times New Roman"/>
          <w:lang w:val="lv-LV"/>
        </w:rPr>
      </w:pPr>
      <w:r w:rsidRPr="00A92273">
        <w:rPr>
          <w:rStyle w:val="FootnoteReference"/>
          <w:rFonts w:ascii="Times New Roman" w:hAnsi="Times New Roman" w:cs="Times New Roman"/>
          <w:lang w:val="lv-LV"/>
        </w:rPr>
        <w:footnoteRef/>
      </w:r>
      <w:r w:rsidRPr="00A92273">
        <w:rPr>
          <w:rFonts w:ascii="Times New Roman" w:hAnsi="Times New Roman" w:cs="Times New Roman"/>
          <w:lang w:val="lv-LV"/>
        </w:rPr>
        <w:t xml:space="preserve"> </w:t>
      </w:r>
      <w:proofErr w:type="spellStart"/>
      <w:r w:rsidRPr="00A92273">
        <w:rPr>
          <w:rFonts w:ascii="Times New Roman" w:hAnsi="Times New Roman" w:cs="Times New Roman"/>
          <w:lang w:val="lv-LV"/>
        </w:rPr>
        <w:t>Editora</w:t>
      </w:r>
      <w:proofErr w:type="spellEnd"/>
      <w:r w:rsidRPr="00A92273">
        <w:rPr>
          <w:rFonts w:ascii="Times New Roman" w:hAnsi="Times New Roman" w:cs="Times New Roman"/>
          <w:lang w:val="lv-LV"/>
        </w:rPr>
        <w:t xml:space="preserve"> </w:t>
      </w:r>
      <w:proofErr w:type="spellStart"/>
      <w:r w:rsidRPr="00A92273">
        <w:rPr>
          <w:rFonts w:ascii="Times New Roman" w:hAnsi="Times New Roman" w:cs="Times New Roman"/>
          <w:i/>
          <w:lang w:val="lv-LV"/>
        </w:rPr>
        <w:t>Rstudio</w:t>
      </w:r>
      <w:proofErr w:type="spellEnd"/>
      <w:r w:rsidRPr="00A92273">
        <w:rPr>
          <w:rFonts w:ascii="Times New Roman" w:hAnsi="Times New Roman" w:cs="Times New Roman"/>
          <w:i/>
          <w:lang w:val="lv-LV"/>
        </w:rPr>
        <w:t xml:space="preserve"> </w:t>
      </w:r>
      <w:r w:rsidRPr="00A92273">
        <w:rPr>
          <w:rFonts w:ascii="Times New Roman" w:hAnsi="Times New Roman" w:cs="Times New Roman"/>
          <w:lang w:val="lv-LV"/>
        </w:rPr>
        <w:t xml:space="preserve">apraksts pieejams </w:t>
      </w:r>
      <w:proofErr w:type="spellStart"/>
      <w:r w:rsidRPr="00A92273">
        <w:rPr>
          <w:rFonts w:ascii="Times New Roman" w:hAnsi="Times New Roman" w:cs="Times New Roman"/>
          <w:i/>
          <w:lang w:val="lv-LV"/>
        </w:rPr>
        <w:t>Rstudio</w:t>
      </w:r>
      <w:proofErr w:type="spellEnd"/>
      <w:r w:rsidRPr="00A92273">
        <w:rPr>
          <w:rFonts w:ascii="Times New Roman" w:hAnsi="Times New Roman" w:cs="Times New Roman"/>
          <w:i/>
          <w:lang w:val="lv-LV"/>
        </w:rPr>
        <w:t xml:space="preserve"> </w:t>
      </w:r>
      <w:r w:rsidRPr="00A92273">
        <w:rPr>
          <w:rFonts w:ascii="Times New Roman" w:hAnsi="Times New Roman" w:cs="Times New Roman"/>
          <w:lang w:val="lv-LV"/>
        </w:rPr>
        <w:t xml:space="preserve">oficiālajā mājaslapā: </w:t>
      </w:r>
      <w:hyperlink r:id="rId5" w:history="1">
        <w:r w:rsidRPr="00A92273">
          <w:rPr>
            <w:rStyle w:val="Hyperlink"/>
            <w:rFonts w:ascii="Times New Roman" w:hAnsi="Times New Roman" w:cs="Times New Roman"/>
            <w:lang w:val="lv-LV"/>
          </w:rPr>
          <w:t>http://www.rstudio.com/ide/</w:t>
        </w:r>
      </w:hyperlink>
      <w:r w:rsidRPr="00A92273">
        <w:rPr>
          <w:rFonts w:ascii="Times New Roman" w:hAnsi="Times New Roman" w:cs="Times New Roman"/>
          <w:lang w:val="lv-LV"/>
        </w:rPr>
        <w:t xml:space="preserve"> </w:t>
      </w:r>
    </w:p>
  </w:footnote>
  <w:footnote w:id="27">
    <w:p w:rsidR="008E5A4C" w:rsidRPr="00946A9B" w:rsidRDefault="008E5A4C" w:rsidP="00946A9B">
      <w:pPr>
        <w:pStyle w:val="FootnoteText"/>
        <w:rPr>
          <w:rFonts w:ascii="Times New Roman" w:hAnsi="Times New Roman" w:cs="Times New Roman"/>
        </w:rPr>
      </w:pPr>
      <w:r w:rsidRPr="00946A9B">
        <w:rPr>
          <w:rStyle w:val="FootnoteReference"/>
          <w:rFonts w:ascii="Times New Roman" w:hAnsi="Times New Roman" w:cs="Times New Roman"/>
        </w:rPr>
        <w:footnoteRef/>
      </w:r>
      <w:r w:rsidRPr="00946A9B">
        <w:rPr>
          <w:rFonts w:ascii="Times New Roman" w:hAnsi="Times New Roman" w:cs="Times New Roman"/>
          <w:i/>
          <w:iCs/>
        </w:rPr>
        <w:t>Handbook on constructing composite indicators: Methodology and user guide</w:t>
      </w:r>
      <w:r w:rsidRPr="00946A9B">
        <w:rPr>
          <w:rFonts w:ascii="Times New Roman" w:hAnsi="Times New Roman" w:cs="Times New Roman"/>
        </w:rPr>
        <w:t xml:space="preserve">, A. Hoffman, E. </w:t>
      </w:r>
      <w:proofErr w:type="spellStart"/>
      <w:r w:rsidRPr="00946A9B">
        <w:rPr>
          <w:rFonts w:ascii="Times New Roman" w:hAnsi="Times New Roman" w:cs="Times New Roman"/>
        </w:rPr>
        <w:t>Giovannini</w:t>
      </w:r>
      <w:proofErr w:type="spellEnd"/>
      <w:r w:rsidRPr="00946A9B">
        <w:rPr>
          <w:rFonts w:ascii="Times New Roman" w:hAnsi="Times New Roman" w:cs="Times New Roman"/>
        </w:rPr>
        <w:t xml:space="preserve">, M. </w:t>
      </w:r>
      <w:proofErr w:type="spellStart"/>
      <w:r w:rsidRPr="00946A9B">
        <w:rPr>
          <w:rFonts w:ascii="Times New Roman" w:hAnsi="Times New Roman" w:cs="Times New Roman"/>
        </w:rPr>
        <w:t>Nardo</w:t>
      </w:r>
      <w:proofErr w:type="spellEnd"/>
      <w:r w:rsidRPr="00946A9B">
        <w:rPr>
          <w:rFonts w:ascii="Times New Roman" w:hAnsi="Times New Roman" w:cs="Times New Roman"/>
        </w:rPr>
        <w:t xml:space="preserve">, M. </w:t>
      </w:r>
      <w:proofErr w:type="spellStart"/>
      <w:r w:rsidRPr="00946A9B">
        <w:rPr>
          <w:rFonts w:ascii="Times New Roman" w:hAnsi="Times New Roman" w:cs="Times New Roman"/>
        </w:rPr>
        <w:t>Saisana</w:t>
      </w:r>
      <w:proofErr w:type="spellEnd"/>
      <w:r w:rsidRPr="00946A9B">
        <w:rPr>
          <w:rFonts w:ascii="Times New Roman" w:hAnsi="Times New Roman" w:cs="Times New Roman"/>
        </w:rPr>
        <w:t xml:space="preserve">, A. </w:t>
      </w:r>
      <w:proofErr w:type="spellStart"/>
      <w:r w:rsidRPr="00946A9B">
        <w:rPr>
          <w:rFonts w:ascii="Times New Roman" w:hAnsi="Times New Roman" w:cs="Times New Roman"/>
        </w:rPr>
        <w:t>Saltelli</w:t>
      </w:r>
      <w:proofErr w:type="spellEnd"/>
      <w:r w:rsidRPr="00946A9B">
        <w:rPr>
          <w:rFonts w:ascii="Times New Roman" w:hAnsi="Times New Roman" w:cs="Times New Roman"/>
        </w:rPr>
        <w:t xml:space="preserve">, </w:t>
      </w:r>
      <w:proofErr w:type="gramStart"/>
      <w:r w:rsidRPr="00946A9B">
        <w:rPr>
          <w:rFonts w:ascii="Times New Roman" w:hAnsi="Times New Roman" w:cs="Times New Roman"/>
        </w:rPr>
        <w:t>S</w:t>
      </w:r>
      <w:proofErr w:type="gramEnd"/>
      <w:r w:rsidRPr="00946A9B">
        <w:rPr>
          <w:rFonts w:ascii="Times New Roman" w:hAnsi="Times New Roman" w:cs="Times New Roman"/>
        </w:rPr>
        <w:t xml:space="preserve">. </w:t>
      </w:r>
      <w:proofErr w:type="spellStart"/>
      <w:r w:rsidRPr="00946A9B">
        <w:rPr>
          <w:rFonts w:ascii="Times New Roman" w:hAnsi="Times New Roman" w:cs="Times New Roman"/>
        </w:rPr>
        <w:t>Tarantola</w:t>
      </w:r>
      <w:proofErr w:type="spellEnd"/>
      <w:r w:rsidRPr="00946A9B">
        <w:rPr>
          <w:rFonts w:ascii="Times New Roman" w:hAnsi="Times New Roman" w:cs="Times New Roman"/>
        </w:rPr>
        <w:t>. Paris: OECD, 2008</w:t>
      </w:r>
      <w:r>
        <w:rPr>
          <w:rFonts w:ascii="Times New Roman" w:hAnsi="Times New Roman" w:cs="Times New Roman"/>
        </w:rPr>
        <w:t xml:space="preserve"> (</w:t>
      </w:r>
      <w:proofErr w:type="spellStart"/>
      <w:r>
        <w:rPr>
          <w:rFonts w:ascii="Times New Roman" w:hAnsi="Times New Roman" w:cs="Times New Roman"/>
        </w:rPr>
        <w:t>Pieejams</w:t>
      </w:r>
      <w:proofErr w:type="spellEnd"/>
      <w:r>
        <w:rPr>
          <w:rFonts w:ascii="Times New Roman" w:hAnsi="Times New Roman" w:cs="Times New Roman"/>
        </w:rPr>
        <w:t xml:space="preserve"> </w:t>
      </w:r>
      <w:proofErr w:type="spellStart"/>
      <w:r>
        <w:rPr>
          <w:rFonts w:ascii="Times New Roman" w:hAnsi="Times New Roman" w:cs="Times New Roman"/>
        </w:rPr>
        <w:t>Eiropas</w:t>
      </w:r>
      <w:proofErr w:type="spellEnd"/>
      <w:r>
        <w:rPr>
          <w:rFonts w:ascii="Times New Roman" w:hAnsi="Times New Roman" w:cs="Times New Roman"/>
        </w:rPr>
        <w:t xml:space="preserve"> </w:t>
      </w:r>
      <w:proofErr w:type="spellStart"/>
      <w:r>
        <w:rPr>
          <w:rFonts w:ascii="Times New Roman" w:hAnsi="Times New Roman" w:cs="Times New Roman"/>
        </w:rPr>
        <w:t>Komisijas</w:t>
      </w:r>
      <w:proofErr w:type="spellEnd"/>
      <w:r>
        <w:rPr>
          <w:rFonts w:ascii="Times New Roman" w:hAnsi="Times New Roman" w:cs="Times New Roman"/>
        </w:rPr>
        <w:t xml:space="preserve"> </w:t>
      </w:r>
      <w:proofErr w:type="spellStart"/>
      <w:r>
        <w:rPr>
          <w:rFonts w:ascii="Times New Roman" w:hAnsi="Times New Roman" w:cs="Times New Roman"/>
        </w:rPr>
        <w:t>Kopīgās</w:t>
      </w:r>
      <w:proofErr w:type="spellEnd"/>
      <w:r>
        <w:rPr>
          <w:rFonts w:ascii="Times New Roman" w:hAnsi="Times New Roman" w:cs="Times New Roman"/>
        </w:rPr>
        <w:t xml:space="preserve"> </w:t>
      </w:r>
      <w:proofErr w:type="spellStart"/>
      <w:r>
        <w:rPr>
          <w:rFonts w:ascii="Times New Roman" w:hAnsi="Times New Roman" w:cs="Times New Roman"/>
        </w:rPr>
        <w:t>pētniecības</w:t>
      </w:r>
      <w:proofErr w:type="spellEnd"/>
      <w:r>
        <w:rPr>
          <w:rFonts w:ascii="Times New Roman" w:hAnsi="Times New Roman" w:cs="Times New Roman"/>
        </w:rPr>
        <w:t xml:space="preserve"> </w:t>
      </w:r>
      <w:proofErr w:type="spellStart"/>
      <w:r>
        <w:rPr>
          <w:rFonts w:ascii="Times New Roman" w:hAnsi="Times New Roman" w:cs="Times New Roman"/>
        </w:rPr>
        <w:t>centra</w:t>
      </w:r>
      <w:proofErr w:type="spellEnd"/>
      <w:r>
        <w:rPr>
          <w:rFonts w:ascii="Times New Roman" w:hAnsi="Times New Roman" w:cs="Times New Roman"/>
        </w:rPr>
        <w:t xml:space="preserve"> </w:t>
      </w:r>
      <w:proofErr w:type="spellStart"/>
      <w:r>
        <w:rPr>
          <w:rFonts w:ascii="Times New Roman" w:hAnsi="Times New Roman" w:cs="Times New Roman"/>
        </w:rPr>
        <w:t>mājaslapā</w:t>
      </w:r>
      <w:proofErr w:type="spellEnd"/>
      <w:r>
        <w:rPr>
          <w:rFonts w:ascii="Times New Roman" w:hAnsi="Times New Roman" w:cs="Times New Roman"/>
        </w:rPr>
        <w:t xml:space="preserve">: </w:t>
      </w:r>
      <w:hyperlink r:id="rId6" w:history="1">
        <w:r w:rsidRPr="00946A9B">
          <w:rPr>
            <w:rStyle w:val="Hyperlink"/>
            <w:rFonts w:ascii="Times New Roman" w:hAnsi="Times New Roman" w:cs="Times New Roman"/>
          </w:rPr>
          <w:t>http://ipsc.jrc.ec.europa.eu/?id=742</w:t>
        </w:r>
      </w:hyperlink>
      <w:r>
        <w:rPr>
          <w:rStyle w:val="Hyperlink"/>
          <w:rFonts w:ascii="Times New Roman" w:hAnsi="Times New Roman" w:cs="Times New Roman"/>
        </w:rPr>
        <w:t xml:space="preserve"> )</w:t>
      </w:r>
    </w:p>
    <w:p w:rsidR="008E5A4C" w:rsidRPr="00554870" w:rsidRDefault="008E5A4C" w:rsidP="00946A9B">
      <w:pPr>
        <w:pStyle w:val="FootnoteText"/>
        <w:rPr>
          <w:rFonts w:ascii="Times New Roman" w:hAnsi="Times New Roman" w:cs="Times New Roman"/>
        </w:rPr>
      </w:pPr>
    </w:p>
  </w:footnote>
  <w:footnote w:id="28">
    <w:p w:rsidR="008E5A4C" w:rsidRPr="0017586A" w:rsidRDefault="008E5A4C" w:rsidP="0017586A">
      <w:pPr>
        <w:spacing w:after="0" w:line="240" w:lineRule="auto"/>
        <w:rPr>
          <w:rFonts w:cs="Times New Roman"/>
          <w:bCs/>
          <w:sz w:val="20"/>
          <w:szCs w:val="20"/>
        </w:rPr>
      </w:pPr>
      <w:r w:rsidRPr="0017586A">
        <w:rPr>
          <w:rStyle w:val="FootnoteReference"/>
          <w:rFonts w:cs="Times New Roman"/>
          <w:sz w:val="20"/>
          <w:szCs w:val="20"/>
        </w:rPr>
        <w:footnoteRef/>
      </w:r>
      <w:r w:rsidRPr="0017586A">
        <w:rPr>
          <w:rFonts w:cs="Times New Roman"/>
          <w:sz w:val="20"/>
          <w:szCs w:val="20"/>
        </w:rPr>
        <w:t xml:space="preserve"> </w:t>
      </w:r>
      <w:r>
        <w:rPr>
          <w:rFonts w:cs="Times New Roman"/>
          <w:sz w:val="20"/>
          <w:szCs w:val="20"/>
        </w:rPr>
        <w:t xml:space="preserve">Izmantota informācija no: </w:t>
      </w:r>
      <w:r w:rsidRPr="0017586A">
        <w:rPr>
          <w:rFonts w:cs="Times New Roman"/>
          <w:bCs/>
          <w:i/>
          <w:iCs/>
          <w:sz w:val="20"/>
          <w:szCs w:val="20"/>
        </w:rPr>
        <w:t>Reģionu attīstība Latvijā 2010</w:t>
      </w:r>
      <w:r w:rsidRPr="0017586A">
        <w:rPr>
          <w:rFonts w:cs="Times New Roman"/>
          <w:bCs/>
          <w:sz w:val="20"/>
          <w:szCs w:val="20"/>
        </w:rPr>
        <w:t>.</w:t>
      </w:r>
      <w:r w:rsidRPr="0017586A">
        <w:rPr>
          <w:rFonts w:eastAsiaTheme="minorHAnsi" w:cs="Times New Roman"/>
          <w:b/>
          <w:bCs/>
          <w:sz w:val="20"/>
          <w:szCs w:val="20"/>
          <w:lang w:eastAsia="en-US"/>
        </w:rPr>
        <w:t xml:space="preserve"> </w:t>
      </w:r>
      <w:r w:rsidRPr="0017586A">
        <w:rPr>
          <w:rFonts w:cs="Times New Roman"/>
          <w:bCs/>
          <w:sz w:val="20"/>
          <w:szCs w:val="20"/>
        </w:rPr>
        <w:t>V. Locāne, I. Peipiņa, J. Bruņenieks, I. Vilka, P. Šķiņķis, L. Ozoliņa, J. Kondratenko, Z. Hermansons, G. Ozols, D. Vaļeniece un  A. Miglavs,</w:t>
      </w:r>
      <w:r w:rsidRPr="0017586A">
        <w:rPr>
          <w:rFonts w:cs="Times New Roman"/>
          <w:b/>
          <w:bCs/>
          <w:sz w:val="20"/>
          <w:szCs w:val="20"/>
        </w:rPr>
        <w:t xml:space="preserve"> </w:t>
      </w:r>
      <w:r w:rsidRPr="0017586A">
        <w:rPr>
          <w:rFonts w:cs="Times New Roman"/>
          <w:bCs/>
          <w:sz w:val="20"/>
          <w:szCs w:val="20"/>
        </w:rPr>
        <w:t xml:space="preserve"> Rīga: </w:t>
      </w:r>
      <w:r>
        <w:rPr>
          <w:rFonts w:cs="Times New Roman"/>
          <w:bCs/>
          <w:sz w:val="20"/>
          <w:szCs w:val="20"/>
        </w:rPr>
        <w:t>VRAA</w:t>
      </w:r>
      <w:r w:rsidRPr="0017586A">
        <w:rPr>
          <w:rFonts w:cs="Times New Roman"/>
          <w:bCs/>
          <w:sz w:val="20"/>
          <w:szCs w:val="20"/>
        </w:rPr>
        <w:t>, 2011.</w:t>
      </w:r>
    </w:p>
    <w:p w:rsidR="008E5A4C" w:rsidRPr="007B580A" w:rsidRDefault="008E5A4C">
      <w:pPr>
        <w:pStyle w:val="FootnoteText"/>
        <w:rPr>
          <w:rFonts w:ascii="Times New Roman" w:hAnsi="Times New Roman" w:cs="Times New Roman"/>
          <w:lang w:val="lv-LV"/>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744155"/>
      <w:docPartObj>
        <w:docPartGallery w:val="Page Numbers (Top of Page)"/>
        <w:docPartUnique/>
      </w:docPartObj>
    </w:sdtPr>
    <w:sdtEndPr>
      <w:rPr>
        <w:rFonts w:cs="Times New Roman"/>
        <w:noProof/>
        <w:sz w:val="20"/>
        <w:szCs w:val="20"/>
      </w:rPr>
    </w:sdtEndPr>
    <w:sdtContent>
      <w:p w:rsidR="008E5A4C" w:rsidRPr="000D65CF" w:rsidRDefault="008E5A4C">
        <w:pPr>
          <w:pStyle w:val="Header"/>
          <w:jc w:val="center"/>
          <w:rPr>
            <w:rFonts w:cs="Times New Roman"/>
            <w:sz w:val="20"/>
            <w:szCs w:val="20"/>
          </w:rPr>
        </w:pPr>
        <w:r w:rsidRPr="000D65CF">
          <w:rPr>
            <w:rFonts w:cs="Times New Roman"/>
            <w:sz w:val="20"/>
            <w:szCs w:val="20"/>
          </w:rPr>
          <w:fldChar w:fldCharType="begin"/>
        </w:r>
        <w:r w:rsidRPr="000D65CF">
          <w:rPr>
            <w:rFonts w:cs="Times New Roman"/>
            <w:sz w:val="20"/>
            <w:szCs w:val="20"/>
          </w:rPr>
          <w:instrText xml:space="preserve"> PAGE   \* MERGEFORMAT </w:instrText>
        </w:r>
        <w:r w:rsidRPr="000D65CF">
          <w:rPr>
            <w:rFonts w:cs="Times New Roman"/>
            <w:sz w:val="20"/>
            <w:szCs w:val="20"/>
          </w:rPr>
          <w:fldChar w:fldCharType="separate"/>
        </w:r>
        <w:r w:rsidR="004308D2">
          <w:rPr>
            <w:rFonts w:cs="Times New Roman"/>
            <w:noProof/>
            <w:sz w:val="20"/>
            <w:szCs w:val="20"/>
          </w:rPr>
          <w:t>37</w:t>
        </w:r>
        <w:r w:rsidRPr="000D65CF">
          <w:rPr>
            <w:rFonts w:cs="Times New Roman"/>
            <w:noProof/>
            <w:sz w:val="20"/>
            <w:szCs w:val="20"/>
          </w:rPr>
          <w:fldChar w:fldCharType="end"/>
        </w:r>
      </w:p>
    </w:sdtContent>
  </w:sdt>
  <w:p w:rsidR="008E5A4C" w:rsidRDefault="008E5A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E4F"/>
    <w:multiLevelType w:val="hybridMultilevel"/>
    <w:tmpl w:val="3754E49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6580D7A"/>
    <w:multiLevelType w:val="hybridMultilevel"/>
    <w:tmpl w:val="DA5A2C7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0AC60201"/>
    <w:multiLevelType w:val="hybridMultilevel"/>
    <w:tmpl w:val="F460BDB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CAB3550"/>
    <w:multiLevelType w:val="hybridMultilevel"/>
    <w:tmpl w:val="F26CDF0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ED94CAC"/>
    <w:multiLevelType w:val="hybridMultilevel"/>
    <w:tmpl w:val="BDDC590A"/>
    <w:lvl w:ilvl="0" w:tplc="42760CA0">
      <w:start w:val="1"/>
      <w:numFmt w:val="decimal"/>
      <w:lvlText w:val="%1."/>
      <w:lvlJc w:val="left"/>
      <w:pPr>
        <w:ind w:left="720" w:hanging="360"/>
      </w:pPr>
      <w:rPr>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00B3865"/>
    <w:multiLevelType w:val="hybridMultilevel"/>
    <w:tmpl w:val="3754E498"/>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nsid w:val="1293454C"/>
    <w:multiLevelType w:val="hybridMultilevel"/>
    <w:tmpl w:val="7CBE1CA0"/>
    <w:lvl w:ilvl="0" w:tplc="073E2B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8203E1"/>
    <w:multiLevelType w:val="hybridMultilevel"/>
    <w:tmpl w:val="0898110E"/>
    <w:lvl w:ilvl="0" w:tplc="AE08F4E8">
      <w:start w:val="1"/>
      <w:numFmt w:val="bullet"/>
      <w:lvlText w:val="•"/>
      <w:lvlJc w:val="left"/>
      <w:pPr>
        <w:tabs>
          <w:tab w:val="num" w:pos="720"/>
        </w:tabs>
        <w:ind w:left="720" w:hanging="360"/>
      </w:pPr>
      <w:rPr>
        <w:rFonts w:ascii="Times New Roman" w:hAnsi="Times New Roman" w:hint="default"/>
      </w:rPr>
    </w:lvl>
    <w:lvl w:ilvl="1" w:tplc="FAD8EA14" w:tentative="1">
      <w:start w:val="1"/>
      <w:numFmt w:val="bullet"/>
      <w:lvlText w:val="•"/>
      <w:lvlJc w:val="left"/>
      <w:pPr>
        <w:tabs>
          <w:tab w:val="num" w:pos="1440"/>
        </w:tabs>
        <w:ind w:left="1440" w:hanging="360"/>
      </w:pPr>
      <w:rPr>
        <w:rFonts w:ascii="Times New Roman" w:hAnsi="Times New Roman" w:hint="default"/>
      </w:rPr>
    </w:lvl>
    <w:lvl w:ilvl="2" w:tplc="B4049D6A" w:tentative="1">
      <w:start w:val="1"/>
      <w:numFmt w:val="bullet"/>
      <w:lvlText w:val="•"/>
      <w:lvlJc w:val="left"/>
      <w:pPr>
        <w:tabs>
          <w:tab w:val="num" w:pos="2160"/>
        </w:tabs>
        <w:ind w:left="2160" w:hanging="360"/>
      </w:pPr>
      <w:rPr>
        <w:rFonts w:ascii="Times New Roman" w:hAnsi="Times New Roman" w:hint="default"/>
      </w:rPr>
    </w:lvl>
    <w:lvl w:ilvl="3" w:tplc="5958D7A4" w:tentative="1">
      <w:start w:val="1"/>
      <w:numFmt w:val="bullet"/>
      <w:lvlText w:val="•"/>
      <w:lvlJc w:val="left"/>
      <w:pPr>
        <w:tabs>
          <w:tab w:val="num" w:pos="2880"/>
        </w:tabs>
        <w:ind w:left="2880" w:hanging="360"/>
      </w:pPr>
      <w:rPr>
        <w:rFonts w:ascii="Times New Roman" w:hAnsi="Times New Roman" w:hint="default"/>
      </w:rPr>
    </w:lvl>
    <w:lvl w:ilvl="4" w:tplc="5F00FDDA" w:tentative="1">
      <w:start w:val="1"/>
      <w:numFmt w:val="bullet"/>
      <w:lvlText w:val="•"/>
      <w:lvlJc w:val="left"/>
      <w:pPr>
        <w:tabs>
          <w:tab w:val="num" w:pos="3600"/>
        </w:tabs>
        <w:ind w:left="3600" w:hanging="360"/>
      </w:pPr>
      <w:rPr>
        <w:rFonts w:ascii="Times New Roman" w:hAnsi="Times New Roman" w:hint="default"/>
      </w:rPr>
    </w:lvl>
    <w:lvl w:ilvl="5" w:tplc="530C51F2" w:tentative="1">
      <w:start w:val="1"/>
      <w:numFmt w:val="bullet"/>
      <w:lvlText w:val="•"/>
      <w:lvlJc w:val="left"/>
      <w:pPr>
        <w:tabs>
          <w:tab w:val="num" w:pos="4320"/>
        </w:tabs>
        <w:ind w:left="4320" w:hanging="360"/>
      </w:pPr>
      <w:rPr>
        <w:rFonts w:ascii="Times New Roman" w:hAnsi="Times New Roman" w:hint="default"/>
      </w:rPr>
    </w:lvl>
    <w:lvl w:ilvl="6" w:tplc="474CA516" w:tentative="1">
      <w:start w:val="1"/>
      <w:numFmt w:val="bullet"/>
      <w:lvlText w:val="•"/>
      <w:lvlJc w:val="left"/>
      <w:pPr>
        <w:tabs>
          <w:tab w:val="num" w:pos="5040"/>
        </w:tabs>
        <w:ind w:left="5040" w:hanging="360"/>
      </w:pPr>
      <w:rPr>
        <w:rFonts w:ascii="Times New Roman" w:hAnsi="Times New Roman" w:hint="default"/>
      </w:rPr>
    </w:lvl>
    <w:lvl w:ilvl="7" w:tplc="C944EFF8" w:tentative="1">
      <w:start w:val="1"/>
      <w:numFmt w:val="bullet"/>
      <w:lvlText w:val="•"/>
      <w:lvlJc w:val="left"/>
      <w:pPr>
        <w:tabs>
          <w:tab w:val="num" w:pos="5760"/>
        </w:tabs>
        <w:ind w:left="5760" w:hanging="360"/>
      </w:pPr>
      <w:rPr>
        <w:rFonts w:ascii="Times New Roman" w:hAnsi="Times New Roman" w:hint="default"/>
      </w:rPr>
    </w:lvl>
    <w:lvl w:ilvl="8" w:tplc="BC3CC26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0D496A"/>
    <w:multiLevelType w:val="hybridMultilevel"/>
    <w:tmpl w:val="503A339E"/>
    <w:lvl w:ilvl="0" w:tplc="B03C9860">
      <w:start w:val="1"/>
      <w:numFmt w:val="bullet"/>
      <w:lvlText w:val="•"/>
      <w:lvlJc w:val="left"/>
      <w:pPr>
        <w:tabs>
          <w:tab w:val="num" w:pos="720"/>
        </w:tabs>
        <w:ind w:left="720" w:hanging="360"/>
      </w:pPr>
      <w:rPr>
        <w:rFonts w:ascii="Times New Roman" w:hAnsi="Times New Roman" w:hint="default"/>
      </w:rPr>
    </w:lvl>
    <w:lvl w:ilvl="1" w:tplc="14C06438">
      <w:start w:val="2172"/>
      <w:numFmt w:val="bullet"/>
      <w:lvlText w:val="–"/>
      <w:lvlJc w:val="left"/>
      <w:pPr>
        <w:tabs>
          <w:tab w:val="num" w:pos="1440"/>
        </w:tabs>
        <w:ind w:left="1440" w:hanging="360"/>
      </w:pPr>
      <w:rPr>
        <w:rFonts w:ascii="Times New Roman" w:hAnsi="Times New Roman" w:hint="default"/>
      </w:rPr>
    </w:lvl>
    <w:lvl w:ilvl="2" w:tplc="211A6294" w:tentative="1">
      <w:start w:val="1"/>
      <w:numFmt w:val="bullet"/>
      <w:lvlText w:val="•"/>
      <w:lvlJc w:val="left"/>
      <w:pPr>
        <w:tabs>
          <w:tab w:val="num" w:pos="2160"/>
        </w:tabs>
        <w:ind w:left="2160" w:hanging="360"/>
      </w:pPr>
      <w:rPr>
        <w:rFonts w:ascii="Times New Roman" w:hAnsi="Times New Roman" w:hint="default"/>
      </w:rPr>
    </w:lvl>
    <w:lvl w:ilvl="3" w:tplc="5B5E9316" w:tentative="1">
      <w:start w:val="1"/>
      <w:numFmt w:val="bullet"/>
      <w:lvlText w:val="•"/>
      <w:lvlJc w:val="left"/>
      <w:pPr>
        <w:tabs>
          <w:tab w:val="num" w:pos="2880"/>
        </w:tabs>
        <w:ind w:left="2880" w:hanging="360"/>
      </w:pPr>
      <w:rPr>
        <w:rFonts w:ascii="Times New Roman" w:hAnsi="Times New Roman" w:hint="default"/>
      </w:rPr>
    </w:lvl>
    <w:lvl w:ilvl="4" w:tplc="3754FA94" w:tentative="1">
      <w:start w:val="1"/>
      <w:numFmt w:val="bullet"/>
      <w:lvlText w:val="•"/>
      <w:lvlJc w:val="left"/>
      <w:pPr>
        <w:tabs>
          <w:tab w:val="num" w:pos="3600"/>
        </w:tabs>
        <w:ind w:left="3600" w:hanging="360"/>
      </w:pPr>
      <w:rPr>
        <w:rFonts w:ascii="Times New Roman" w:hAnsi="Times New Roman" w:hint="default"/>
      </w:rPr>
    </w:lvl>
    <w:lvl w:ilvl="5" w:tplc="A6F6E024" w:tentative="1">
      <w:start w:val="1"/>
      <w:numFmt w:val="bullet"/>
      <w:lvlText w:val="•"/>
      <w:lvlJc w:val="left"/>
      <w:pPr>
        <w:tabs>
          <w:tab w:val="num" w:pos="4320"/>
        </w:tabs>
        <w:ind w:left="4320" w:hanging="360"/>
      </w:pPr>
      <w:rPr>
        <w:rFonts w:ascii="Times New Roman" w:hAnsi="Times New Roman" w:hint="default"/>
      </w:rPr>
    </w:lvl>
    <w:lvl w:ilvl="6" w:tplc="51E05134" w:tentative="1">
      <w:start w:val="1"/>
      <w:numFmt w:val="bullet"/>
      <w:lvlText w:val="•"/>
      <w:lvlJc w:val="left"/>
      <w:pPr>
        <w:tabs>
          <w:tab w:val="num" w:pos="5040"/>
        </w:tabs>
        <w:ind w:left="5040" w:hanging="360"/>
      </w:pPr>
      <w:rPr>
        <w:rFonts w:ascii="Times New Roman" w:hAnsi="Times New Roman" w:hint="default"/>
      </w:rPr>
    </w:lvl>
    <w:lvl w:ilvl="7" w:tplc="CBB22990" w:tentative="1">
      <w:start w:val="1"/>
      <w:numFmt w:val="bullet"/>
      <w:lvlText w:val="•"/>
      <w:lvlJc w:val="left"/>
      <w:pPr>
        <w:tabs>
          <w:tab w:val="num" w:pos="5760"/>
        </w:tabs>
        <w:ind w:left="5760" w:hanging="360"/>
      </w:pPr>
      <w:rPr>
        <w:rFonts w:ascii="Times New Roman" w:hAnsi="Times New Roman" w:hint="default"/>
      </w:rPr>
    </w:lvl>
    <w:lvl w:ilvl="8" w:tplc="C9E4C718" w:tentative="1">
      <w:start w:val="1"/>
      <w:numFmt w:val="bullet"/>
      <w:lvlText w:val="•"/>
      <w:lvlJc w:val="left"/>
      <w:pPr>
        <w:tabs>
          <w:tab w:val="num" w:pos="6480"/>
        </w:tabs>
        <w:ind w:left="6480" w:hanging="360"/>
      </w:pPr>
      <w:rPr>
        <w:rFonts w:ascii="Times New Roman" w:hAnsi="Times New Roman" w:hint="default"/>
      </w:rPr>
    </w:lvl>
  </w:abstractNum>
  <w:abstractNum w:abstractNumId="9">
    <w:nsid w:val="1CFB6F69"/>
    <w:multiLevelType w:val="hybridMultilevel"/>
    <w:tmpl w:val="C610CBBE"/>
    <w:lvl w:ilvl="0" w:tplc="B33220B8">
      <w:start w:val="1"/>
      <w:numFmt w:val="bullet"/>
      <w:lvlText w:val="•"/>
      <w:lvlJc w:val="left"/>
      <w:pPr>
        <w:tabs>
          <w:tab w:val="num" w:pos="720"/>
        </w:tabs>
        <w:ind w:left="720" w:hanging="360"/>
      </w:pPr>
      <w:rPr>
        <w:rFonts w:ascii="Times New Roman" w:hAnsi="Times New Roman" w:hint="default"/>
      </w:rPr>
    </w:lvl>
    <w:lvl w:ilvl="1" w:tplc="B05C6126" w:tentative="1">
      <w:start w:val="1"/>
      <w:numFmt w:val="bullet"/>
      <w:lvlText w:val="•"/>
      <w:lvlJc w:val="left"/>
      <w:pPr>
        <w:tabs>
          <w:tab w:val="num" w:pos="1440"/>
        </w:tabs>
        <w:ind w:left="1440" w:hanging="360"/>
      </w:pPr>
      <w:rPr>
        <w:rFonts w:ascii="Times New Roman" w:hAnsi="Times New Roman" w:hint="default"/>
      </w:rPr>
    </w:lvl>
    <w:lvl w:ilvl="2" w:tplc="53985900" w:tentative="1">
      <w:start w:val="1"/>
      <w:numFmt w:val="bullet"/>
      <w:lvlText w:val="•"/>
      <w:lvlJc w:val="left"/>
      <w:pPr>
        <w:tabs>
          <w:tab w:val="num" w:pos="2160"/>
        </w:tabs>
        <w:ind w:left="2160" w:hanging="360"/>
      </w:pPr>
      <w:rPr>
        <w:rFonts w:ascii="Times New Roman" w:hAnsi="Times New Roman" w:hint="default"/>
      </w:rPr>
    </w:lvl>
    <w:lvl w:ilvl="3" w:tplc="B1D25030" w:tentative="1">
      <w:start w:val="1"/>
      <w:numFmt w:val="bullet"/>
      <w:lvlText w:val="•"/>
      <w:lvlJc w:val="left"/>
      <w:pPr>
        <w:tabs>
          <w:tab w:val="num" w:pos="2880"/>
        </w:tabs>
        <w:ind w:left="2880" w:hanging="360"/>
      </w:pPr>
      <w:rPr>
        <w:rFonts w:ascii="Times New Roman" w:hAnsi="Times New Roman" w:hint="default"/>
      </w:rPr>
    </w:lvl>
    <w:lvl w:ilvl="4" w:tplc="C7E413A8" w:tentative="1">
      <w:start w:val="1"/>
      <w:numFmt w:val="bullet"/>
      <w:lvlText w:val="•"/>
      <w:lvlJc w:val="left"/>
      <w:pPr>
        <w:tabs>
          <w:tab w:val="num" w:pos="3600"/>
        </w:tabs>
        <w:ind w:left="3600" w:hanging="360"/>
      </w:pPr>
      <w:rPr>
        <w:rFonts w:ascii="Times New Roman" w:hAnsi="Times New Roman" w:hint="default"/>
      </w:rPr>
    </w:lvl>
    <w:lvl w:ilvl="5" w:tplc="73C25398" w:tentative="1">
      <w:start w:val="1"/>
      <w:numFmt w:val="bullet"/>
      <w:lvlText w:val="•"/>
      <w:lvlJc w:val="left"/>
      <w:pPr>
        <w:tabs>
          <w:tab w:val="num" w:pos="4320"/>
        </w:tabs>
        <w:ind w:left="4320" w:hanging="360"/>
      </w:pPr>
      <w:rPr>
        <w:rFonts w:ascii="Times New Roman" w:hAnsi="Times New Roman" w:hint="default"/>
      </w:rPr>
    </w:lvl>
    <w:lvl w:ilvl="6" w:tplc="65E441B0" w:tentative="1">
      <w:start w:val="1"/>
      <w:numFmt w:val="bullet"/>
      <w:lvlText w:val="•"/>
      <w:lvlJc w:val="left"/>
      <w:pPr>
        <w:tabs>
          <w:tab w:val="num" w:pos="5040"/>
        </w:tabs>
        <w:ind w:left="5040" w:hanging="360"/>
      </w:pPr>
      <w:rPr>
        <w:rFonts w:ascii="Times New Roman" w:hAnsi="Times New Roman" w:hint="default"/>
      </w:rPr>
    </w:lvl>
    <w:lvl w:ilvl="7" w:tplc="76EA6484" w:tentative="1">
      <w:start w:val="1"/>
      <w:numFmt w:val="bullet"/>
      <w:lvlText w:val="•"/>
      <w:lvlJc w:val="left"/>
      <w:pPr>
        <w:tabs>
          <w:tab w:val="num" w:pos="5760"/>
        </w:tabs>
        <w:ind w:left="5760" w:hanging="360"/>
      </w:pPr>
      <w:rPr>
        <w:rFonts w:ascii="Times New Roman" w:hAnsi="Times New Roman" w:hint="default"/>
      </w:rPr>
    </w:lvl>
    <w:lvl w:ilvl="8" w:tplc="A786436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D3872"/>
    <w:multiLevelType w:val="hybridMultilevel"/>
    <w:tmpl w:val="7B26E730"/>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70E7753"/>
    <w:multiLevelType w:val="hybridMultilevel"/>
    <w:tmpl w:val="0352AF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27F75627"/>
    <w:multiLevelType w:val="hybridMultilevel"/>
    <w:tmpl w:val="CDAAAD14"/>
    <w:lvl w:ilvl="0" w:tplc="46327796">
      <w:start w:val="1"/>
      <w:numFmt w:val="bullet"/>
      <w:lvlText w:val="•"/>
      <w:lvlJc w:val="left"/>
      <w:pPr>
        <w:tabs>
          <w:tab w:val="num" w:pos="720"/>
        </w:tabs>
        <w:ind w:left="720" w:hanging="360"/>
      </w:pPr>
      <w:rPr>
        <w:rFonts w:ascii="Times New Roman" w:hAnsi="Times New Roman" w:hint="default"/>
      </w:rPr>
    </w:lvl>
    <w:lvl w:ilvl="1" w:tplc="2D42AFBE" w:tentative="1">
      <w:start w:val="1"/>
      <w:numFmt w:val="bullet"/>
      <w:lvlText w:val="•"/>
      <w:lvlJc w:val="left"/>
      <w:pPr>
        <w:tabs>
          <w:tab w:val="num" w:pos="1440"/>
        </w:tabs>
        <w:ind w:left="1440" w:hanging="360"/>
      </w:pPr>
      <w:rPr>
        <w:rFonts w:ascii="Times New Roman" w:hAnsi="Times New Roman" w:hint="default"/>
      </w:rPr>
    </w:lvl>
    <w:lvl w:ilvl="2" w:tplc="99002F34" w:tentative="1">
      <w:start w:val="1"/>
      <w:numFmt w:val="bullet"/>
      <w:lvlText w:val="•"/>
      <w:lvlJc w:val="left"/>
      <w:pPr>
        <w:tabs>
          <w:tab w:val="num" w:pos="2160"/>
        </w:tabs>
        <w:ind w:left="2160" w:hanging="360"/>
      </w:pPr>
      <w:rPr>
        <w:rFonts w:ascii="Times New Roman" w:hAnsi="Times New Roman" w:hint="default"/>
      </w:rPr>
    </w:lvl>
    <w:lvl w:ilvl="3" w:tplc="5A6C4566" w:tentative="1">
      <w:start w:val="1"/>
      <w:numFmt w:val="bullet"/>
      <w:lvlText w:val="•"/>
      <w:lvlJc w:val="left"/>
      <w:pPr>
        <w:tabs>
          <w:tab w:val="num" w:pos="2880"/>
        </w:tabs>
        <w:ind w:left="2880" w:hanging="360"/>
      </w:pPr>
      <w:rPr>
        <w:rFonts w:ascii="Times New Roman" w:hAnsi="Times New Roman" w:hint="default"/>
      </w:rPr>
    </w:lvl>
    <w:lvl w:ilvl="4" w:tplc="E4D45494" w:tentative="1">
      <w:start w:val="1"/>
      <w:numFmt w:val="bullet"/>
      <w:lvlText w:val="•"/>
      <w:lvlJc w:val="left"/>
      <w:pPr>
        <w:tabs>
          <w:tab w:val="num" w:pos="3600"/>
        </w:tabs>
        <w:ind w:left="3600" w:hanging="360"/>
      </w:pPr>
      <w:rPr>
        <w:rFonts w:ascii="Times New Roman" w:hAnsi="Times New Roman" w:hint="default"/>
      </w:rPr>
    </w:lvl>
    <w:lvl w:ilvl="5" w:tplc="066CDFE0" w:tentative="1">
      <w:start w:val="1"/>
      <w:numFmt w:val="bullet"/>
      <w:lvlText w:val="•"/>
      <w:lvlJc w:val="left"/>
      <w:pPr>
        <w:tabs>
          <w:tab w:val="num" w:pos="4320"/>
        </w:tabs>
        <w:ind w:left="4320" w:hanging="360"/>
      </w:pPr>
      <w:rPr>
        <w:rFonts w:ascii="Times New Roman" w:hAnsi="Times New Roman" w:hint="default"/>
      </w:rPr>
    </w:lvl>
    <w:lvl w:ilvl="6" w:tplc="2C2A8DCA" w:tentative="1">
      <w:start w:val="1"/>
      <w:numFmt w:val="bullet"/>
      <w:lvlText w:val="•"/>
      <w:lvlJc w:val="left"/>
      <w:pPr>
        <w:tabs>
          <w:tab w:val="num" w:pos="5040"/>
        </w:tabs>
        <w:ind w:left="5040" w:hanging="360"/>
      </w:pPr>
      <w:rPr>
        <w:rFonts w:ascii="Times New Roman" w:hAnsi="Times New Roman" w:hint="default"/>
      </w:rPr>
    </w:lvl>
    <w:lvl w:ilvl="7" w:tplc="004011A6" w:tentative="1">
      <w:start w:val="1"/>
      <w:numFmt w:val="bullet"/>
      <w:lvlText w:val="•"/>
      <w:lvlJc w:val="left"/>
      <w:pPr>
        <w:tabs>
          <w:tab w:val="num" w:pos="5760"/>
        </w:tabs>
        <w:ind w:left="5760" w:hanging="360"/>
      </w:pPr>
      <w:rPr>
        <w:rFonts w:ascii="Times New Roman" w:hAnsi="Times New Roman" w:hint="default"/>
      </w:rPr>
    </w:lvl>
    <w:lvl w:ilvl="8" w:tplc="7CDA470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CA86789"/>
    <w:multiLevelType w:val="multilevel"/>
    <w:tmpl w:val="BEFA2958"/>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0DE772F"/>
    <w:multiLevelType w:val="hybridMultilevel"/>
    <w:tmpl w:val="5358E276"/>
    <w:lvl w:ilvl="0" w:tplc="85C4427E">
      <w:start w:val="1"/>
      <w:numFmt w:val="bullet"/>
      <w:lvlText w:val="•"/>
      <w:lvlJc w:val="left"/>
      <w:pPr>
        <w:tabs>
          <w:tab w:val="num" w:pos="720"/>
        </w:tabs>
        <w:ind w:left="720" w:hanging="360"/>
      </w:pPr>
      <w:rPr>
        <w:rFonts w:ascii="Times New Roman" w:hAnsi="Times New Roman" w:hint="default"/>
      </w:rPr>
    </w:lvl>
    <w:lvl w:ilvl="1" w:tplc="3F34FEB6" w:tentative="1">
      <w:start w:val="1"/>
      <w:numFmt w:val="bullet"/>
      <w:lvlText w:val="•"/>
      <w:lvlJc w:val="left"/>
      <w:pPr>
        <w:tabs>
          <w:tab w:val="num" w:pos="1440"/>
        </w:tabs>
        <w:ind w:left="1440" w:hanging="360"/>
      </w:pPr>
      <w:rPr>
        <w:rFonts w:ascii="Times New Roman" w:hAnsi="Times New Roman" w:hint="default"/>
      </w:rPr>
    </w:lvl>
    <w:lvl w:ilvl="2" w:tplc="54E41784" w:tentative="1">
      <w:start w:val="1"/>
      <w:numFmt w:val="bullet"/>
      <w:lvlText w:val="•"/>
      <w:lvlJc w:val="left"/>
      <w:pPr>
        <w:tabs>
          <w:tab w:val="num" w:pos="2160"/>
        </w:tabs>
        <w:ind w:left="2160" w:hanging="360"/>
      </w:pPr>
      <w:rPr>
        <w:rFonts w:ascii="Times New Roman" w:hAnsi="Times New Roman" w:hint="default"/>
      </w:rPr>
    </w:lvl>
    <w:lvl w:ilvl="3" w:tplc="8078F73C" w:tentative="1">
      <w:start w:val="1"/>
      <w:numFmt w:val="bullet"/>
      <w:lvlText w:val="•"/>
      <w:lvlJc w:val="left"/>
      <w:pPr>
        <w:tabs>
          <w:tab w:val="num" w:pos="2880"/>
        </w:tabs>
        <w:ind w:left="2880" w:hanging="360"/>
      </w:pPr>
      <w:rPr>
        <w:rFonts w:ascii="Times New Roman" w:hAnsi="Times New Roman" w:hint="default"/>
      </w:rPr>
    </w:lvl>
    <w:lvl w:ilvl="4" w:tplc="3DB23294" w:tentative="1">
      <w:start w:val="1"/>
      <w:numFmt w:val="bullet"/>
      <w:lvlText w:val="•"/>
      <w:lvlJc w:val="left"/>
      <w:pPr>
        <w:tabs>
          <w:tab w:val="num" w:pos="3600"/>
        </w:tabs>
        <w:ind w:left="3600" w:hanging="360"/>
      </w:pPr>
      <w:rPr>
        <w:rFonts w:ascii="Times New Roman" w:hAnsi="Times New Roman" w:hint="default"/>
      </w:rPr>
    </w:lvl>
    <w:lvl w:ilvl="5" w:tplc="C58E6440" w:tentative="1">
      <w:start w:val="1"/>
      <w:numFmt w:val="bullet"/>
      <w:lvlText w:val="•"/>
      <w:lvlJc w:val="left"/>
      <w:pPr>
        <w:tabs>
          <w:tab w:val="num" w:pos="4320"/>
        </w:tabs>
        <w:ind w:left="4320" w:hanging="360"/>
      </w:pPr>
      <w:rPr>
        <w:rFonts w:ascii="Times New Roman" w:hAnsi="Times New Roman" w:hint="default"/>
      </w:rPr>
    </w:lvl>
    <w:lvl w:ilvl="6" w:tplc="67CEDA3E" w:tentative="1">
      <w:start w:val="1"/>
      <w:numFmt w:val="bullet"/>
      <w:lvlText w:val="•"/>
      <w:lvlJc w:val="left"/>
      <w:pPr>
        <w:tabs>
          <w:tab w:val="num" w:pos="5040"/>
        </w:tabs>
        <w:ind w:left="5040" w:hanging="360"/>
      </w:pPr>
      <w:rPr>
        <w:rFonts w:ascii="Times New Roman" w:hAnsi="Times New Roman" w:hint="default"/>
      </w:rPr>
    </w:lvl>
    <w:lvl w:ilvl="7" w:tplc="206054E8" w:tentative="1">
      <w:start w:val="1"/>
      <w:numFmt w:val="bullet"/>
      <w:lvlText w:val="•"/>
      <w:lvlJc w:val="left"/>
      <w:pPr>
        <w:tabs>
          <w:tab w:val="num" w:pos="5760"/>
        </w:tabs>
        <w:ind w:left="5760" w:hanging="360"/>
      </w:pPr>
      <w:rPr>
        <w:rFonts w:ascii="Times New Roman" w:hAnsi="Times New Roman" w:hint="default"/>
      </w:rPr>
    </w:lvl>
    <w:lvl w:ilvl="8" w:tplc="BDD8B0C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86F2778"/>
    <w:multiLevelType w:val="multilevel"/>
    <w:tmpl w:val="F0DA8B12"/>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DC85E66"/>
    <w:multiLevelType w:val="hybridMultilevel"/>
    <w:tmpl w:val="E7D8DD4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050776D"/>
    <w:multiLevelType w:val="hybridMultilevel"/>
    <w:tmpl w:val="D65414D6"/>
    <w:lvl w:ilvl="0" w:tplc="741A8054">
      <w:numFmt w:val="bullet"/>
      <w:lvlText w:val=""/>
      <w:lvlJc w:val="left"/>
      <w:pPr>
        <w:tabs>
          <w:tab w:val="num" w:pos="357"/>
        </w:tabs>
        <w:ind w:left="720" w:hanging="360"/>
      </w:pPr>
      <w:rPr>
        <w:rFonts w:ascii="Symbol" w:eastAsia="Clarendon Condensed" w:hAnsi="Symbol" w:cs="Clarendon Condensed"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8">
    <w:nsid w:val="419C402B"/>
    <w:multiLevelType w:val="hybridMultilevel"/>
    <w:tmpl w:val="EFE498D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4D7209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58E2D9A"/>
    <w:multiLevelType w:val="hybridMultilevel"/>
    <w:tmpl w:val="3754E498"/>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4B362DB0"/>
    <w:multiLevelType w:val="hybridMultilevel"/>
    <w:tmpl w:val="F8D24770"/>
    <w:lvl w:ilvl="0" w:tplc="EC60AD0A">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4E2C2633"/>
    <w:multiLevelType w:val="hybridMultilevel"/>
    <w:tmpl w:val="3FD06B92"/>
    <w:lvl w:ilvl="0" w:tplc="14C06438">
      <w:start w:val="2172"/>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4FBB6FD0"/>
    <w:multiLevelType w:val="hybridMultilevel"/>
    <w:tmpl w:val="D0C8FD88"/>
    <w:lvl w:ilvl="0" w:tplc="04260011">
      <w:start w:val="1"/>
      <w:numFmt w:val="decimal"/>
      <w:lvlText w:val="%1)"/>
      <w:lvlJc w:val="left"/>
      <w:pPr>
        <w:ind w:left="720" w:hanging="360"/>
      </w:pPr>
    </w:lvl>
    <w:lvl w:ilvl="1" w:tplc="EE3E5832">
      <w:start w:val="1"/>
      <w:numFmt w:val="lowerLetter"/>
      <w:lvlText w:val="%2)"/>
      <w:lvlJc w:val="left"/>
      <w:pPr>
        <w:ind w:left="1440" w:hanging="360"/>
      </w:pPr>
      <w:rPr>
        <w:rFonts w:hint="default"/>
        <w:b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57871AB4"/>
    <w:multiLevelType w:val="hybridMultilevel"/>
    <w:tmpl w:val="251AD0E2"/>
    <w:lvl w:ilvl="0" w:tplc="29B2D766">
      <w:start w:val="1"/>
      <w:numFmt w:val="bullet"/>
      <w:lvlText w:val="•"/>
      <w:lvlJc w:val="left"/>
      <w:pPr>
        <w:tabs>
          <w:tab w:val="num" w:pos="720"/>
        </w:tabs>
        <w:ind w:left="720" w:hanging="360"/>
      </w:pPr>
      <w:rPr>
        <w:rFonts w:ascii="Times New Roman" w:hAnsi="Times New Roman" w:hint="default"/>
      </w:rPr>
    </w:lvl>
    <w:lvl w:ilvl="1" w:tplc="F49CACCC" w:tentative="1">
      <w:start w:val="1"/>
      <w:numFmt w:val="bullet"/>
      <w:lvlText w:val="•"/>
      <w:lvlJc w:val="left"/>
      <w:pPr>
        <w:tabs>
          <w:tab w:val="num" w:pos="1440"/>
        </w:tabs>
        <w:ind w:left="1440" w:hanging="360"/>
      </w:pPr>
      <w:rPr>
        <w:rFonts w:ascii="Times New Roman" w:hAnsi="Times New Roman" w:hint="default"/>
      </w:rPr>
    </w:lvl>
    <w:lvl w:ilvl="2" w:tplc="A222698E" w:tentative="1">
      <w:start w:val="1"/>
      <w:numFmt w:val="bullet"/>
      <w:lvlText w:val="•"/>
      <w:lvlJc w:val="left"/>
      <w:pPr>
        <w:tabs>
          <w:tab w:val="num" w:pos="2160"/>
        </w:tabs>
        <w:ind w:left="2160" w:hanging="360"/>
      </w:pPr>
      <w:rPr>
        <w:rFonts w:ascii="Times New Roman" w:hAnsi="Times New Roman" w:hint="default"/>
      </w:rPr>
    </w:lvl>
    <w:lvl w:ilvl="3" w:tplc="EE108A9A" w:tentative="1">
      <w:start w:val="1"/>
      <w:numFmt w:val="bullet"/>
      <w:lvlText w:val="•"/>
      <w:lvlJc w:val="left"/>
      <w:pPr>
        <w:tabs>
          <w:tab w:val="num" w:pos="2880"/>
        </w:tabs>
        <w:ind w:left="2880" w:hanging="360"/>
      </w:pPr>
      <w:rPr>
        <w:rFonts w:ascii="Times New Roman" w:hAnsi="Times New Roman" w:hint="default"/>
      </w:rPr>
    </w:lvl>
    <w:lvl w:ilvl="4" w:tplc="B862FE84" w:tentative="1">
      <w:start w:val="1"/>
      <w:numFmt w:val="bullet"/>
      <w:lvlText w:val="•"/>
      <w:lvlJc w:val="left"/>
      <w:pPr>
        <w:tabs>
          <w:tab w:val="num" w:pos="3600"/>
        </w:tabs>
        <w:ind w:left="3600" w:hanging="360"/>
      </w:pPr>
      <w:rPr>
        <w:rFonts w:ascii="Times New Roman" w:hAnsi="Times New Roman" w:hint="default"/>
      </w:rPr>
    </w:lvl>
    <w:lvl w:ilvl="5" w:tplc="C6D0D13E" w:tentative="1">
      <w:start w:val="1"/>
      <w:numFmt w:val="bullet"/>
      <w:lvlText w:val="•"/>
      <w:lvlJc w:val="left"/>
      <w:pPr>
        <w:tabs>
          <w:tab w:val="num" w:pos="4320"/>
        </w:tabs>
        <w:ind w:left="4320" w:hanging="360"/>
      </w:pPr>
      <w:rPr>
        <w:rFonts w:ascii="Times New Roman" w:hAnsi="Times New Roman" w:hint="default"/>
      </w:rPr>
    </w:lvl>
    <w:lvl w:ilvl="6" w:tplc="F126FEAA" w:tentative="1">
      <w:start w:val="1"/>
      <w:numFmt w:val="bullet"/>
      <w:lvlText w:val="•"/>
      <w:lvlJc w:val="left"/>
      <w:pPr>
        <w:tabs>
          <w:tab w:val="num" w:pos="5040"/>
        </w:tabs>
        <w:ind w:left="5040" w:hanging="360"/>
      </w:pPr>
      <w:rPr>
        <w:rFonts w:ascii="Times New Roman" w:hAnsi="Times New Roman" w:hint="default"/>
      </w:rPr>
    </w:lvl>
    <w:lvl w:ilvl="7" w:tplc="6986AC0E" w:tentative="1">
      <w:start w:val="1"/>
      <w:numFmt w:val="bullet"/>
      <w:lvlText w:val="•"/>
      <w:lvlJc w:val="left"/>
      <w:pPr>
        <w:tabs>
          <w:tab w:val="num" w:pos="5760"/>
        </w:tabs>
        <w:ind w:left="5760" w:hanging="360"/>
      </w:pPr>
      <w:rPr>
        <w:rFonts w:ascii="Times New Roman" w:hAnsi="Times New Roman" w:hint="default"/>
      </w:rPr>
    </w:lvl>
    <w:lvl w:ilvl="8" w:tplc="498033D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A872725"/>
    <w:multiLevelType w:val="hybridMultilevel"/>
    <w:tmpl w:val="DA5A2C7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nsid w:val="5D1A703E"/>
    <w:multiLevelType w:val="hybridMultilevel"/>
    <w:tmpl w:val="FE4A1EE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6409732D"/>
    <w:multiLevelType w:val="hybridMultilevel"/>
    <w:tmpl w:val="D51E5EBA"/>
    <w:lvl w:ilvl="0" w:tplc="0426001B">
      <w:start w:val="1"/>
      <w:numFmt w:val="lowerRoman"/>
      <w:lvlText w:val="%1."/>
      <w:lvlJc w:val="right"/>
      <w:pPr>
        <w:ind w:left="775" w:hanging="360"/>
      </w:pPr>
    </w:lvl>
    <w:lvl w:ilvl="1" w:tplc="04260019" w:tentative="1">
      <w:start w:val="1"/>
      <w:numFmt w:val="lowerLetter"/>
      <w:lvlText w:val="%2."/>
      <w:lvlJc w:val="left"/>
      <w:pPr>
        <w:ind w:left="1495" w:hanging="360"/>
      </w:pPr>
    </w:lvl>
    <w:lvl w:ilvl="2" w:tplc="0426001B" w:tentative="1">
      <w:start w:val="1"/>
      <w:numFmt w:val="lowerRoman"/>
      <w:lvlText w:val="%3."/>
      <w:lvlJc w:val="right"/>
      <w:pPr>
        <w:ind w:left="2215" w:hanging="180"/>
      </w:pPr>
    </w:lvl>
    <w:lvl w:ilvl="3" w:tplc="0426000F" w:tentative="1">
      <w:start w:val="1"/>
      <w:numFmt w:val="decimal"/>
      <w:lvlText w:val="%4."/>
      <w:lvlJc w:val="left"/>
      <w:pPr>
        <w:ind w:left="2935" w:hanging="360"/>
      </w:pPr>
    </w:lvl>
    <w:lvl w:ilvl="4" w:tplc="04260019" w:tentative="1">
      <w:start w:val="1"/>
      <w:numFmt w:val="lowerLetter"/>
      <w:lvlText w:val="%5."/>
      <w:lvlJc w:val="left"/>
      <w:pPr>
        <w:ind w:left="3655" w:hanging="360"/>
      </w:pPr>
    </w:lvl>
    <w:lvl w:ilvl="5" w:tplc="0426001B" w:tentative="1">
      <w:start w:val="1"/>
      <w:numFmt w:val="lowerRoman"/>
      <w:lvlText w:val="%6."/>
      <w:lvlJc w:val="right"/>
      <w:pPr>
        <w:ind w:left="4375" w:hanging="180"/>
      </w:pPr>
    </w:lvl>
    <w:lvl w:ilvl="6" w:tplc="0426000F" w:tentative="1">
      <w:start w:val="1"/>
      <w:numFmt w:val="decimal"/>
      <w:lvlText w:val="%7."/>
      <w:lvlJc w:val="left"/>
      <w:pPr>
        <w:ind w:left="5095" w:hanging="360"/>
      </w:pPr>
    </w:lvl>
    <w:lvl w:ilvl="7" w:tplc="04260019" w:tentative="1">
      <w:start w:val="1"/>
      <w:numFmt w:val="lowerLetter"/>
      <w:lvlText w:val="%8."/>
      <w:lvlJc w:val="left"/>
      <w:pPr>
        <w:ind w:left="5815" w:hanging="360"/>
      </w:pPr>
    </w:lvl>
    <w:lvl w:ilvl="8" w:tplc="0426001B" w:tentative="1">
      <w:start w:val="1"/>
      <w:numFmt w:val="lowerRoman"/>
      <w:lvlText w:val="%9."/>
      <w:lvlJc w:val="right"/>
      <w:pPr>
        <w:ind w:left="6535" w:hanging="180"/>
      </w:pPr>
    </w:lvl>
  </w:abstractNum>
  <w:abstractNum w:abstractNumId="28">
    <w:nsid w:val="67C41300"/>
    <w:multiLevelType w:val="hybridMultilevel"/>
    <w:tmpl w:val="1564EDB8"/>
    <w:lvl w:ilvl="0" w:tplc="434879B2">
      <w:start w:val="1"/>
      <w:numFmt w:val="bullet"/>
      <w:lvlText w:val="•"/>
      <w:lvlJc w:val="left"/>
      <w:pPr>
        <w:tabs>
          <w:tab w:val="num" w:pos="720"/>
        </w:tabs>
        <w:ind w:left="720" w:hanging="360"/>
      </w:pPr>
      <w:rPr>
        <w:rFonts w:ascii="Times New Roman" w:hAnsi="Times New Roman" w:hint="default"/>
      </w:rPr>
    </w:lvl>
    <w:lvl w:ilvl="1" w:tplc="3A88F2AA" w:tentative="1">
      <w:start w:val="1"/>
      <w:numFmt w:val="bullet"/>
      <w:lvlText w:val="•"/>
      <w:lvlJc w:val="left"/>
      <w:pPr>
        <w:tabs>
          <w:tab w:val="num" w:pos="1440"/>
        </w:tabs>
        <w:ind w:left="1440" w:hanging="360"/>
      </w:pPr>
      <w:rPr>
        <w:rFonts w:ascii="Times New Roman" w:hAnsi="Times New Roman" w:hint="default"/>
      </w:rPr>
    </w:lvl>
    <w:lvl w:ilvl="2" w:tplc="FE4C5D02" w:tentative="1">
      <w:start w:val="1"/>
      <w:numFmt w:val="bullet"/>
      <w:lvlText w:val="•"/>
      <w:lvlJc w:val="left"/>
      <w:pPr>
        <w:tabs>
          <w:tab w:val="num" w:pos="2160"/>
        </w:tabs>
        <w:ind w:left="2160" w:hanging="360"/>
      </w:pPr>
      <w:rPr>
        <w:rFonts w:ascii="Times New Roman" w:hAnsi="Times New Roman" w:hint="default"/>
      </w:rPr>
    </w:lvl>
    <w:lvl w:ilvl="3" w:tplc="73FAE2EE" w:tentative="1">
      <w:start w:val="1"/>
      <w:numFmt w:val="bullet"/>
      <w:lvlText w:val="•"/>
      <w:lvlJc w:val="left"/>
      <w:pPr>
        <w:tabs>
          <w:tab w:val="num" w:pos="2880"/>
        </w:tabs>
        <w:ind w:left="2880" w:hanging="360"/>
      </w:pPr>
      <w:rPr>
        <w:rFonts w:ascii="Times New Roman" w:hAnsi="Times New Roman" w:hint="default"/>
      </w:rPr>
    </w:lvl>
    <w:lvl w:ilvl="4" w:tplc="456A5A70" w:tentative="1">
      <w:start w:val="1"/>
      <w:numFmt w:val="bullet"/>
      <w:lvlText w:val="•"/>
      <w:lvlJc w:val="left"/>
      <w:pPr>
        <w:tabs>
          <w:tab w:val="num" w:pos="3600"/>
        </w:tabs>
        <w:ind w:left="3600" w:hanging="360"/>
      </w:pPr>
      <w:rPr>
        <w:rFonts w:ascii="Times New Roman" w:hAnsi="Times New Roman" w:hint="default"/>
      </w:rPr>
    </w:lvl>
    <w:lvl w:ilvl="5" w:tplc="10F4E1D4" w:tentative="1">
      <w:start w:val="1"/>
      <w:numFmt w:val="bullet"/>
      <w:lvlText w:val="•"/>
      <w:lvlJc w:val="left"/>
      <w:pPr>
        <w:tabs>
          <w:tab w:val="num" w:pos="4320"/>
        </w:tabs>
        <w:ind w:left="4320" w:hanging="360"/>
      </w:pPr>
      <w:rPr>
        <w:rFonts w:ascii="Times New Roman" w:hAnsi="Times New Roman" w:hint="default"/>
      </w:rPr>
    </w:lvl>
    <w:lvl w:ilvl="6" w:tplc="19BA5AB2" w:tentative="1">
      <w:start w:val="1"/>
      <w:numFmt w:val="bullet"/>
      <w:lvlText w:val="•"/>
      <w:lvlJc w:val="left"/>
      <w:pPr>
        <w:tabs>
          <w:tab w:val="num" w:pos="5040"/>
        </w:tabs>
        <w:ind w:left="5040" w:hanging="360"/>
      </w:pPr>
      <w:rPr>
        <w:rFonts w:ascii="Times New Roman" w:hAnsi="Times New Roman" w:hint="default"/>
      </w:rPr>
    </w:lvl>
    <w:lvl w:ilvl="7" w:tplc="FA2E4422" w:tentative="1">
      <w:start w:val="1"/>
      <w:numFmt w:val="bullet"/>
      <w:lvlText w:val="•"/>
      <w:lvlJc w:val="left"/>
      <w:pPr>
        <w:tabs>
          <w:tab w:val="num" w:pos="5760"/>
        </w:tabs>
        <w:ind w:left="5760" w:hanging="360"/>
      </w:pPr>
      <w:rPr>
        <w:rFonts w:ascii="Times New Roman" w:hAnsi="Times New Roman" w:hint="default"/>
      </w:rPr>
    </w:lvl>
    <w:lvl w:ilvl="8" w:tplc="32A8A66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8D73CEA"/>
    <w:multiLevelType w:val="hybridMultilevel"/>
    <w:tmpl w:val="32AC5B5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696C30C3"/>
    <w:multiLevelType w:val="hybridMultilevel"/>
    <w:tmpl w:val="DA5A2C7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1">
    <w:nsid w:val="6B1A1700"/>
    <w:multiLevelType w:val="hybridMultilevel"/>
    <w:tmpl w:val="2AD45C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79672656"/>
    <w:multiLevelType w:val="hybridMultilevel"/>
    <w:tmpl w:val="DCB215EC"/>
    <w:lvl w:ilvl="0" w:tplc="D25ED84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7D6A28F8"/>
    <w:multiLevelType w:val="hybridMultilevel"/>
    <w:tmpl w:val="743EF60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3"/>
  </w:num>
  <w:num w:numId="2">
    <w:abstractNumId w:val="20"/>
  </w:num>
  <w:num w:numId="3">
    <w:abstractNumId w:val="29"/>
  </w:num>
  <w:num w:numId="4">
    <w:abstractNumId w:val="31"/>
  </w:num>
  <w:num w:numId="5">
    <w:abstractNumId w:val="21"/>
  </w:num>
  <w:num w:numId="6">
    <w:abstractNumId w:val="28"/>
  </w:num>
  <w:num w:numId="7">
    <w:abstractNumId w:val="12"/>
  </w:num>
  <w:num w:numId="8">
    <w:abstractNumId w:val="24"/>
  </w:num>
  <w:num w:numId="9">
    <w:abstractNumId w:val="9"/>
  </w:num>
  <w:num w:numId="10">
    <w:abstractNumId w:val="15"/>
  </w:num>
  <w:num w:numId="11">
    <w:abstractNumId w:val="10"/>
  </w:num>
  <w:num w:numId="12">
    <w:abstractNumId w:val="8"/>
  </w:num>
  <w:num w:numId="13">
    <w:abstractNumId w:val="27"/>
  </w:num>
  <w:num w:numId="14">
    <w:abstractNumId w:val="2"/>
  </w:num>
  <w:num w:numId="15">
    <w:abstractNumId w:val="25"/>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7"/>
  </w:num>
  <w:num w:numId="19">
    <w:abstractNumId w:val="17"/>
  </w:num>
  <w:num w:numId="20">
    <w:abstractNumId w:val="6"/>
  </w:num>
  <w:num w:numId="21">
    <w:abstractNumId w:val="19"/>
  </w:num>
  <w:num w:numId="22">
    <w:abstractNumId w:val="32"/>
  </w:num>
  <w:num w:numId="23">
    <w:abstractNumId w:val="33"/>
  </w:num>
  <w:num w:numId="24">
    <w:abstractNumId w:val="4"/>
  </w:num>
  <w:num w:numId="25">
    <w:abstractNumId w:val="22"/>
  </w:num>
  <w:num w:numId="26">
    <w:abstractNumId w:val="11"/>
  </w:num>
  <w:num w:numId="27">
    <w:abstractNumId w:val="30"/>
  </w:num>
  <w:num w:numId="28">
    <w:abstractNumId w:val="1"/>
  </w:num>
  <w:num w:numId="29">
    <w:abstractNumId w:val="0"/>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
  </w:num>
  <w:num w:numId="35">
    <w:abstractNumId w:val="26"/>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2"/>
  </w:compat>
  <w:rsids>
    <w:rsidRoot w:val="00C21BE9"/>
    <w:rsid w:val="000068F6"/>
    <w:rsid w:val="00006E68"/>
    <w:rsid w:val="000074A3"/>
    <w:rsid w:val="00010787"/>
    <w:rsid w:val="000163EC"/>
    <w:rsid w:val="00021210"/>
    <w:rsid w:val="000235C0"/>
    <w:rsid w:val="000244D6"/>
    <w:rsid w:val="00026D90"/>
    <w:rsid w:val="0003126D"/>
    <w:rsid w:val="000420F9"/>
    <w:rsid w:val="000453C3"/>
    <w:rsid w:val="000475A9"/>
    <w:rsid w:val="00051DFF"/>
    <w:rsid w:val="000637E2"/>
    <w:rsid w:val="000662CC"/>
    <w:rsid w:val="00077361"/>
    <w:rsid w:val="00092902"/>
    <w:rsid w:val="00092B28"/>
    <w:rsid w:val="0009397E"/>
    <w:rsid w:val="00095032"/>
    <w:rsid w:val="000A719A"/>
    <w:rsid w:val="000D16E1"/>
    <w:rsid w:val="000D65CF"/>
    <w:rsid w:val="000E56E3"/>
    <w:rsid w:val="000E5EBD"/>
    <w:rsid w:val="000F0A64"/>
    <w:rsid w:val="000F130A"/>
    <w:rsid w:val="000F6972"/>
    <w:rsid w:val="001021B2"/>
    <w:rsid w:val="0010589F"/>
    <w:rsid w:val="001079C1"/>
    <w:rsid w:val="001411AA"/>
    <w:rsid w:val="00153B95"/>
    <w:rsid w:val="001556C9"/>
    <w:rsid w:val="001557FE"/>
    <w:rsid w:val="00161BE2"/>
    <w:rsid w:val="0016335D"/>
    <w:rsid w:val="001723C5"/>
    <w:rsid w:val="0017586A"/>
    <w:rsid w:val="00181835"/>
    <w:rsid w:val="001859BF"/>
    <w:rsid w:val="001970EF"/>
    <w:rsid w:val="001974CC"/>
    <w:rsid w:val="001A79D0"/>
    <w:rsid w:val="001D615D"/>
    <w:rsid w:val="001E529D"/>
    <w:rsid w:val="001F0D61"/>
    <w:rsid w:val="00202FD9"/>
    <w:rsid w:val="00202FFE"/>
    <w:rsid w:val="00211C60"/>
    <w:rsid w:val="00217DF0"/>
    <w:rsid w:val="00222F47"/>
    <w:rsid w:val="00227286"/>
    <w:rsid w:val="0024040A"/>
    <w:rsid w:val="002431AC"/>
    <w:rsid w:val="00253C95"/>
    <w:rsid w:val="00255364"/>
    <w:rsid w:val="002608EC"/>
    <w:rsid w:val="00271AD0"/>
    <w:rsid w:val="002738AD"/>
    <w:rsid w:val="002764C6"/>
    <w:rsid w:val="00280D57"/>
    <w:rsid w:val="002B3469"/>
    <w:rsid w:val="002B6464"/>
    <w:rsid w:val="002C409F"/>
    <w:rsid w:val="002C54D9"/>
    <w:rsid w:val="002C7B65"/>
    <w:rsid w:val="002D0AAB"/>
    <w:rsid w:val="002D15BE"/>
    <w:rsid w:val="002D28F1"/>
    <w:rsid w:val="002D2FE1"/>
    <w:rsid w:val="002D4A80"/>
    <w:rsid w:val="002D63C2"/>
    <w:rsid w:val="002E54A3"/>
    <w:rsid w:val="00305B1F"/>
    <w:rsid w:val="0031657C"/>
    <w:rsid w:val="00327977"/>
    <w:rsid w:val="00330E2D"/>
    <w:rsid w:val="00331615"/>
    <w:rsid w:val="0035238E"/>
    <w:rsid w:val="00354DB2"/>
    <w:rsid w:val="0035570A"/>
    <w:rsid w:val="00361EC3"/>
    <w:rsid w:val="00367213"/>
    <w:rsid w:val="0037749F"/>
    <w:rsid w:val="00377B42"/>
    <w:rsid w:val="00382B88"/>
    <w:rsid w:val="00396203"/>
    <w:rsid w:val="003968E3"/>
    <w:rsid w:val="003A7050"/>
    <w:rsid w:val="003A7597"/>
    <w:rsid w:val="003C1728"/>
    <w:rsid w:val="003D07E8"/>
    <w:rsid w:val="003D1FFF"/>
    <w:rsid w:val="003E0841"/>
    <w:rsid w:val="003E5055"/>
    <w:rsid w:val="003F7908"/>
    <w:rsid w:val="00403621"/>
    <w:rsid w:val="00404E54"/>
    <w:rsid w:val="00412DD7"/>
    <w:rsid w:val="00425CC3"/>
    <w:rsid w:val="00427E59"/>
    <w:rsid w:val="004308D2"/>
    <w:rsid w:val="00434857"/>
    <w:rsid w:val="004358D0"/>
    <w:rsid w:val="00436188"/>
    <w:rsid w:val="0044276B"/>
    <w:rsid w:val="00444E03"/>
    <w:rsid w:val="004516F5"/>
    <w:rsid w:val="00451A40"/>
    <w:rsid w:val="00451AED"/>
    <w:rsid w:val="004645A2"/>
    <w:rsid w:val="004711AA"/>
    <w:rsid w:val="004765CD"/>
    <w:rsid w:val="0047725C"/>
    <w:rsid w:val="00486032"/>
    <w:rsid w:val="0048774D"/>
    <w:rsid w:val="0049299D"/>
    <w:rsid w:val="00494325"/>
    <w:rsid w:val="00494CE7"/>
    <w:rsid w:val="004A5E7D"/>
    <w:rsid w:val="004B0179"/>
    <w:rsid w:val="004B13D9"/>
    <w:rsid w:val="004B7084"/>
    <w:rsid w:val="004C031C"/>
    <w:rsid w:val="004C17D3"/>
    <w:rsid w:val="004C286A"/>
    <w:rsid w:val="004C2EC7"/>
    <w:rsid w:val="004C60F6"/>
    <w:rsid w:val="004D0821"/>
    <w:rsid w:val="004F62AD"/>
    <w:rsid w:val="005013B9"/>
    <w:rsid w:val="00507464"/>
    <w:rsid w:val="00514680"/>
    <w:rsid w:val="00521C31"/>
    <w:rsid w:val="00521F04"/>
    <w:rsid w:val="00523D0C"/>
    <w:rsid w:val="00524B96"/>
    <w:rsid w:val="00526F7B"/>
    <w:rsid w:val="00541DE5"/>
    <w:rsid w:val="00543FFF"/>
    <w:rsid w:val="00551FF3"/>
    <w:rsid w:val="00554870"/>
    <w:rsid w:val="00554CF7"/>
    <w:rsid w:val="00554EED"/>
    <w:rsid w:val="00560A1D"/>
    <w:rsid w:val="0056789C"/>
    <w:rsid w:val="00576271"/>
    <w:rsid w:val="00583D34"/>
    <w:rsid w:val="0058412B"/>
    <w:rsid w:val="00586806"/>
    <w:rsid w:val="00590BB7"/>
    <w:rsid w:val="00595E6A"/>
    <w:rsid w:val="005A1782"/>
    <w:rsid w:val="005A2EBD"/>
    <w:rsid w:val="005A382D"/>
    <w:rsid w:val="005A4DB4"/>
    <w:rsid w:val="005B1C7C"/>
    <w:rsid w:val="005B2C26"/>
    <w:rsid w:val="005B6893"/>
    <w:rsid w:val="005C18BD"/>
    <w:rsid w:val="005D30D7"/>
    <w:rsid w:val="005D5322"/>
    <w:rsid w:val="005E6C6C"/>
    <w:rsid w:val="005F0FE9"/>
    <w:rsid w:val="0060261C"/>
    <w:rsid w:val="00611303"/>
    <w:rsid w:val="0061615F"/>
    <w:rsid w:val="00616F08"/>
    <w:rsid w:val="00623AC4"/>
    <w:rsid w:val="006323E0"/>
    <w:rsid w:val="006467AA"/>
    <w:rsid w:val="00654E9D"/>
    <w:rsid w:val="00656FB2"/>
    <w:rsid w:val="00692B6B"/>
    <w:rsid w:val="00693960"/>
    <w:rsid w:val="006959AA"/>
    <w:rsid w:val="006967E7"/>
    <w:rsid w:val="006A252F"/>
    <w:rsid w:val="006B70D7"/>
    <w:rsid w:val="006C5A83"/>
    <w:rsid w:val="006D22E0"/>
    <w:rsid w:val="006E0E80"/>
    <w:rsid w:val="006E3F0E"/>
    <w:rsid w:val="006F020A"/>
    <w:rsid w:val="00711A7F"/>
    <w:rsid w:val="007213E4"/>
    <w:rsid w:val="00723421"/>
    <w:rsid w:val="0073238E"/>
    <w:rsid w:val="00737224"/>
    <w:rsid w:val="00741E50"/>
    <w:rsid w:val="0074263E"/>
    <w:rsid w:val="00746567"/>
    <w:rsid w:val="00746950"/>
    <w:rsid w:val="0076376A"/>
    <w:rsid w:val="00773F8D"/>
    <w:rsid w:val="007830CD"/>
    <w:rsid w:val="00791237"/>
    <w:rsid w:val="00793E52"/>
    <w:rsid w:val="007A3D5F"/>
    <w:rsid w:val="007B580A"/>
    <w:rsid w:val="007C1F35"/>
    <w:rsid w:val="007D3274"/>
    <w:rsid w:val="007D3646"/>
    <w:rsid w:val="007D58D6"/>
    <w:rsid w:val="007D5F84"/>
    <w:rsid w:val="008017AA"/>
    <w:rsid w:val="00810C7B"/>
    <w:rsid w:val="00813C96"/>
    <w:rsid w:val="00814A69"/>
    <w:rsid w:val="00816C72"/>
    <w:rsid w:val="00826E19"/>
    <w:rsid w:val="00834C53"/>
    <w:rsid w:val="008375EE"/>
    <w:rsid w:val="0085539D"/>
    <w:rsid w:val="00857223"/>
    <w:rsid w:val="00866840"/>
    <w:rsid w:val="00873D6E"/>
    <w:rsid w:val="00880FBF"/>
    <w:rsid w:val="0088627B"/>
    <w:rsid w:val="008958CF"/>
    <w:rsid w:val="00895975"/>
    <w:rsid w:val="008B0598"/>
    <w:rsid w:val="008B23F1"/>
    <w:rsid w:val="008C77D5"/>
    <w:rsid w:val="008D6A99"/>
    <w:rsid w:val="008E5A4C"/>
    <w:rsid w:val="008F2D15"/>
    <w:rsid w:val="00902701"/>
    <w:rsid w:val="00905B10"/>
    <w:rsid w:val="0091636E"/>
    <w:rsid w:val="00917E7D"/>
    <w:rsid w:val="00921105"/>
    <w:rsid w:val="00930951"/>
    <w:rsid w:val="00935E1F"/>
    <w:rsid w:val="009427B2"/>
    <w:rsid w:val="00945142"/>
    <w:rsid w:val="00945BC3"/>
    <w:rsid w:val="00946A9B"/>
    <w:rsid w:val="00955A39"/>
    <w:rsid w:val="009616FF"/>
    <w:rsid w:val="00964B59"/>
    <w:rsid w:val="00977E18"/>
    <w:rsid w:val="009879C6"/>
    <w:rsid w:val="009936C6"/>
    <w:rsid w:val="00995069"/>
    <w:rsid w:val="009A034E"/>
    <w:rsid w:val="009B25D1"/>
    <w:rsid w:val="009B26CB"/>
    <w:rsid w:val="009B6839"/>
    <w:rsid w:val="009C66F5"/>
    <w:rsid w:val="009D4B34"/>
    <w:rsid w:val="009D735C"/>
    <w:rsid w:val="009E0BA5"/>
    <w:rsid w:val="009E725A"/>
    <w:rsid w:val="009F7FDB"/>
    <w:rsid w:val="00A01E83"/>
    <w:rsid w:val="00A03DF4"/>
    <w:rsid w:val="00A05123"/>
    <w:rsid w:val="00A07A04"/>
    <w:rsid w:val="00A115AB"/>
    <w:rsid w:val="00A12CD9"/>
    <w:rsid w:val="00A1347A"/>
    <w:rsid w:val="00A20C0F"/>
    <w:rsid w:val="00A21C74"/>
    <w:rsid w:val="00A277A3"/>
    <w:rsid w:val="00A309E7"/>
    <w:rsid w:val="00A31CA5"/>
    <w:rsid w:val="00A37806"/>
    <w:rsid w:val="00A41C2E"/>
    <w:rsid w:val="00A73AC7"/>
    <w:rsid w:val="00A90AB3"/>
    <w:rsid w:val="00A90DF0"/>
    <w:rsid w:val="00A92273"/>
    <w:rsid w:val="00A92A9B"/>
    <w:rsid w:val="00A97027"/>
    <w:rsid w:val="00AB0648"/>
    <w:rsid w:val="00AB08D8"/>
    <w:rsid w:val="00AB09B2"/>
    <w:rsid w:val="00AB1ED1"/>
    <w:rsid w:val="00AB3BDB"/>
    <w:rsid w:val="00AC02E4"/>
    <w:rsid w:val="00AC2E89"/>
    <w:rsid w:val="00AC3324"/>
    <w:rsid w:val="00AD7988"/>
    <w:rsid w:val="00AF20DC"/>
    <w:rsid w:val="00AF56D1"/>
    <w:rsid w:val="00B04AF2"/>
    <w:rsid w:val="00B051D2"/>
    <w:rsid w:val="00B14818"/>
    <w:rsid w:val="00B22689"/>
    <w:rsid w:val="00B3049B"/>
    <w:rsid w:val="00B31075"/>
    <w:rsid w:val="00B46EEE"/>
    <w:rsid w:val="00B52415"/>
    <w:rsid w:val="00B55E69"/>
    <w:rsid w:val="00B5729B"/>
    <w:rsid w:val="00B60832"/>
    <w:rsid w:val="00B61C55"/>
    <w:rsid w:val="00B622D7"/>
    <w:rsid w:val="00B65857"/>
    <w:rsid w:val="00B65AF9"/>
    <w:rsid w:val="00B75F1B"/>
    <w:rsid w:val="00B77ACA"/>
    <w:rsid w:val="00B92BEA"/>
    <w:rsid w:val="00B9476B"/>
    <w:rsid w:val="00B96EBD"/>
    <w:rsid w:val="00BA107A"/>
    <w:rsid w:val="00BA7380"/>
    <w:rsid w:val="00BB0144"/>
    <w:rsid w:val="00BB0A8D"/>
    <w:rsid w:val="00BC178A"/>
    <w:rsid w:val="00BC3DA7"/>
    <w:rsid w:val="00BC5905"/>
    <w:rsid w:val="00BC748F"/>
    <w:rsid w:val="00BC7F9A"/>
    <w:rsid w:val="00BD1470"/>
    <w:rsid w:val="00BD5AD2"/>
    <w:rsid w:val="00BF08F5"/>
    <w:rsid w:val="00BF11E0"/>
    <w:rsid w:val="00BF419D"/>
    <w:rsid w:val="00C007C5"/>
    <w:rsid w:val="00C018D3"/>
    <w:rsid w:val="00C11C75"/>
    <w:rsid w:val="00C17E22"/>
    <w:rsid w:val="00C21117"/>
    <w:rsid w:val="00C21BE9"/>
    <w:rsid w:val="00C24486"/>
    <w:rsid w:val="00C26709"/>
    <w:rsid w:val="00C313FC"/>
    <w:rsid w:val="00C32A58"/>
    <w:rsid w:val="00C34EB0"/>
    <w:rsid w:val="00C361AA"/>
    <w:rsid w:val="00C40E38"/>
    <w:rsid w:val="00C47252"/>
    <w:rsid w:val="00C528F1"/>
    <w:rsid w:val="00C55F59"/>
    <w:rsid w:val="00C608F7"/>
    <w:rsid w:val="00C71537"/>
    <w:rsid w:val="00C77FD8"/>
    <w:rsid w:val="00C96B74"/>
    <w:rsid w:val="00CA1451"/>
    <w:rsid w:val="00CA1C74"/>
    <w:rsid w:val="00CC5F6B"/>
    <w:rsid w:val="00CD013F"/>
    <w:rsid w:val="00CD0821"/>
    <w:rsid w:val="00CF546C"/>
    <w:rsid w:val="00CF6A08"/>
    <w:rsid w:val="00CF6B14"/>
    <w:rsid w:val="00CF779B"/>
    <w:rsid w:val="00D03EF3"/>
    <w:rsid w:val="00D04C93"/>
    <w:rsid w:val="00D222A2"/>
    <w:rsid w:val="00D23E7F"/>
    <w:rsid w:val="00D43F06"/>
    <w:rsid w:val="00D5259E"/>
    <w:rsid w:val="00D559BF"/>
    <w:rsid w:val="00D57BB9"/>
    <w:rsid w:val="00D60CCF"/>
    <w:rsid w:val="00D64BAB"/>
    <w:rsid w:val="00D67E19"/>
    <w:rsid w:val="00D71597"/>
    <w:rsid w:val="00D7201F"/>
    <w:rsid w:val="00D77660"/>
    <w:rsid w:val="00D814B3"/>
    <w:rsid w:val="00D84275"/>
    <w:rsid w:val="00D84C58"/>
    <w:rsid w:val="00D911E8"/>
    <w:rsid w:val="00D92944"/>
    <w:rsid w:val="00D9566B"/>
    <w:rsid w:val="00DB27BC"/>
    <w:rsid w:val="00DB6CBC"/>
    <w:rsid w:val="00DC35E5"/>
    <w:rsid w:val="00DC4A3B"/>
    <w:rsid w:val="00DD229D"/>
    <w:rsid w:val="00DD55C8"/>
    <w:rsid w:val="00DE226D"/>
    <w:rsid w:val="00DE4D58"/>
    <w:rsid w:val="00E109C0"/>
    <w:rsid w:val="00E12A6A"/>
    <w:rsid w:val="00E155B7"/>
    <w:rsid w:val="00E30FCD"/>
    <w:rsid w:val="00E4597F"/>
    <w:rsid w:val="00E5560F"/>
    <w:rsid w:val="00E6731A"/>
    <w:rsid w:val="00E67518"/>
    <w:rsid w:val="00E70408"/>
    <w:rsid w:val="00E7155D"/>
    <w:rsid w:val="00E85903"/>
    <w:rsid w:val="00E87FFC"/>
    <w:rsid w:val="00E95990"/>
    <w:rsid w:val="00E96262"/>
    <w:rsid w:val="00EA010E"/>
    <w:rsid w:val="00EA1822"/>
    <w:rsid w:val="00EA4161"/>
    <w:rsid w:val="00EA56D2"/>
    <w:rsid w:val="00EB1220"/>
    <w:rsid w:val="00EB2687"/>
    <w:rsid w:val="00EB3E6A"/>
    <w:rsid w:val="00EC0DB5"/>
    <w:rsid w:val="00EC553C"/>
    <w:rsid w:val="00EE21A1"/>
    <w:rsid w:val="00EE2AB3"/>
    <w:rsid w:val="00EE7B17"/>
    <w:rsid w:val="00EF2D28"/>
    <w:rsid w:val="00EF7168"/>
    <w:rsid w:val="00F0214A"/>
    <w:rsid w:val="00F0404F"/>
    <w:rsid w:val="00F071D8"/>
    <w:rsid w:val="00F24366"/>
    <w:rsid w:val="00F304FC"/>
    <w:rsid w:val="00F32CC5"/>
    <w:rsid w:val="00F32F99"/>
    <w:rsid w:val="00F3759C"/>
    <w:rsid w:val="00F419BE"/>
    <w:rsid w:val="00F520ED"/>
    <w:rsid w:val="00F52A44"/>
    <w:rsid w:val="00F57622"/>
    <w:rsid w:val="00F61357"/>
    <w:rsid w:val="00F64E02"/>
    <w:rsid w:val="00F66BA8"/>
    <w:rsid w:val="00F72F77"/>
    <w:rsid w:val="00F81DC5"/>
    <w:rsid w:val="00F83181"/>
    <w:rsid w:val="00F84DF2"/>
    <w:rsid w:val="00F85FAC"/>
    <w:rsid w:val="00F86DE1"/>
    <w:rsid w:val="00F87A54"/>
    <w:rsid w:val="00F92080"/>
    <w:rsid w:val="00F930D5"/>
    <w:rsid w:val="00F976E0"/>
    <w:rsid w:val="00FA3BC2"/>
    <w:rsid w:val="00FA5104"/>
    <w:rsid w:val="00FA525B"/>
    <w:rsid w:val="00FB2F38"/>
    <w:rsid w:val="00FB3127"/>
    <w:rsid w:val="00FB375C"/>
    <w:rsid w:val="00FB5DAB"/>
    <w:rsid w:val="00FC44E4"/>
    <w:rsid w:val="00FD7DB9"/>
    <w:rsid w:val="00FE4266"/>
    <w:rsid w:val="00FF3678"/>
    <w:rsid w:val="00FF50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rules v:ext="edit">
        <o:r id="V:Rule2" type="connector" idref="#Straight Arrow Connector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47252"/>
    <w:pPr>
      <w:jc w:val="both"/>
    </w:pPr>
    <w:rPr>
      <w:rFonts w:ascii="Times New Roman" w:hAnsi="Times New Roman"/>
      <w:sz w:val="24"/>
    </w:rPr>
  </w:style>
  <w:style w:type="paragraph" w:styleId="Heading1">
    <w:name w:val="heading 1"/>
    <w:basedOn w:val="Normal"/>
    <w:next w:val="Normal"/>
    <w:link w:val="Heading1Char"/>
    <w:uiPriority w:val="9"/>
    <w:qFormat/>
    <w:rsid w:val="00D60C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5F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5F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F7908"/>
    <w:rPr>
      <w:sz w:val="16"/>
      <w:szCs w:val="16"/>
    </w:rPr>
  </w:style>
  <w:style w:type="paragraph" w:styleId="CommentText">
    <w:name w:val="annotation text"/>
    <w:basedOn w:val="Normal"/>
    <w:link w:val="CommentTextChar"/>
    <w:uiPriority w:val="99"/>
    <w:semiHidden/>
    <w:unhideWhenUsed/>
    <w:rsid w:val="003F7908"/>
    <w:pPr>
      <w:spacing w:line="240" w:lineRule="auto"/>
    </w:pPr>
    <w:rPr>
      <w:sz w:val="20"/>
      <w:szCs w:val="20"/>
    </w:rPr>
  </w:style>
  <w:style w:type="character" w:customStyle="1" w:styleId="CommentTextChar">
    <w:name w:val="Comment Text Char"/>
    <w:basedOn w:val="DefaultParagraphFont"/>
    <w:link w:val="CommentText"/>
    <w:uiPriority w:val="99"/>
    <w:semiHidden/>
    <w:rsid w:val="003F7908"/>
    <w:rPr>
      <w:sz w:val="20"/>
      <w:szCs w:val="20"/>
    </w:rPr>
  </w:style>
  <w:style w:type="paragraph" w:styleId="CommentSubject">
    <w:name w:val="annotation subject"/>
    <w:basedOn w:val="CommentText"/>
    <w:next w:val="CommentText"/>
    <w:link w:val="CommentSubjectChar"/>
    <w:uiPriority w:val="99"/>
    <w:semiHidden/>
    <w:unhideWhenUsed/>
    <w:rsid w:val="003F7908"/>
    <w:rPr>
      <w:b/>
      <w:bCs/>
    </w:rPr>
  </w:style>
  <w:style w:type="character" w:customStyle="1" w:styleId="CommentSubjectChar">
    <w:name w:val="Comment Subject Char"/>
    <w:basedOn w:val="CommentTextChar"/>
    <w:link w:val="CommentSubject"/>
    <w:uiPriority w:val="99"/>
    <w:semiHidden/>
    <w:rsid w:val="003F7908"/>
    <w:rPr>
      <w:b/>
      <w:bCs/>
      <w:sz w:val="20"/>
      <w:szCs w:val="20"/>
    </w:rPr>
  </w:style>
  <w:style w:type="paragraph" w:styleId="BalloonText">
    <w:name w:val="Balloon Text"/>
    <w:basedOn w:val="Normal"/>
    <w:link w:val="BalloonTextChar"/>
    <w:uiPriority w:val="99"/>
    <w:semiHidden/>
    <w:unhideWhenUsed/>
    <w:rsid w:val="003F7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908"/>
    <w:rPr>
      <w:rFonts w:ascii="Tahoma" w:hAnsi="Tahoma" w:cs="Tahoma"/>
      <w:sz w:val="16"/>
      <w:szCs w:val="16"/>
    </w:rPr>
  </w:style>
  <w:style w:type="character" w:styleId="Hyperlink">
    <w:name w:val="Hyperlink"/>
    <w:basedOn w:val="DefaultParagraphFont"/>
    <w:uiPriority w:val="99"/>
    <w:unhideWhenUsed/>
    <w:rsid w:val="003F7908"/>
    <w:rPr>
      <w:color w:val="0000FF" w:themeColor="hyperlink"/>
      <w:u w:val="single"/>
    </w:rPr>
  </w:style>
  <w:style w:type="paragraph" w:styleId="ListParagraph">
    <w:name w:val="List Paragraph"/>
    <w:basedOn w:val="Normal"/>
    <w:uiPriority w:val="34"/>
    <w:qFormat/>
    <w:rsid w:val="00A03DF4"/>
    <w:pPr>
      <w:spacing w:before="240" w:after="120" w:line="240" w:lineRule="auto"/>
      <w:ind w:left="720"/>
    </w:pPr>
    <w:rPr>
      <w:rFonts w:eastAsia="Times New Roman" w:cs="Times New Roman"/>
      <w:szCs w:val="24"/>
    </w:rPr>
  </w:style>
  <w:style w:type="paragraph" w:styleId="NormalWeb">
    <w:name w:val="Normal (Web)"/>
    <w:basedOn w:val="Normal"/>
    <w:uiPriority w:val="99"/>
    <w:unhideWhenUsed/>
    <w:rsid w:val="00153B95"/>
    <w:pPr>
      <w:spacing w:before="100" w:beforeAutospacing="1" w:after="100" w:afterAutospacing="1" w:line="240" w:lineRule="auto"/>
    </w:pPr>
    <w:rPr>
      <w:rFonts w:eastAsia="Times New Roman" w:cs="Times New Roman"/>
      <w:szCs w:val="24"/>
    </w:rPr>
  </w:style>
  <w:style w:type="paragraph" w:styleId="NoSpacing">
    <w:name w:val="No Spacing"/>
    <w:uiPriority w:val="1"/>
    <w:qFormat/>
    <w:rsid w:val="00153B95"/>
    <w:pPr>
      <w:spacing w:after="0" w:line="240" w:lineRule="auto"/>
    </w:pPr>
  </w:style>
  <w:style w:type="table" w:styleId="ColorfulShading-Accent1">
    <w:name w:val="Colorful Shading Accent 1"/>
    <w:basedOn w:val="TableNormal"/>
    <w:uiPriority w:val="71"/>
    <w:rsid w:val="00153B9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Grid">
    <w:name w:val="Table Grid"/>
    <w:basedOn w:val="TableNormal"/>
    <w:uiPriority w:val="59"/>
    <w:rsid w:val="00C34E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217DF0"/>
    <w:pPr>
      <w:spacing w:after="0" w:line="240" w:lineRule="auto"/>
    </w:pPr>
    <w:rPr>
      <w:rFonts w:ascii="Arial" w:eastAsia="Times New Roman" w:hAnsi="Arial" w:cs="Arial"/>
      <w:sz w:val="20"/>
      <w:szCs w:val="20"/>
      <w:lang w:val="en-US"/>
    </w:rPr>
  </w:style>
  <w:style w:type="character" w:customStyle="1" w:styleId="FootnoteTextChar">
    <w:name w:val="Footnote Text Char"/>
    <w:basedOn w:val="DefaultParagraphFont"/>
    <w:link w:val="FootnoteText"/>
    <w:uiPriority w:val="99"/>
    <w:rsid w:val="00217DF0"/>
    <w:rPr>
      <w:rFonts w:ascii="Arial" w:eastAsia="Times New Roman" w:hAnsi="Arial" w:cs="Arial"/>
      <w:sz w:val="20"/>
      <w:szCs w:val="20"/>
      <w:lang w:val="en-US"/>
    </w:rPr>
  </w:style>
  <w:style w:type="character" w:styleId="FootnoteReference">
    <w:name w:val="footnote reference"/>
    <w:basedOn w:val="DefaultParagraphFont"/>
    <w:uiPriority w:val="99"/>
    <w:rsid w:val="00217DF0"/>
    <w:rPr>
      <w:vertAlign w:val="superscript"/>
    </w:rPr>
  </w:style>
  <w:style w:type="table" w:styleId="MediumGrid3-Accent1">
    <w:name w:val="Medium Grid 3 Accent 1"/>
    <w:basedOn w:val="TableNormal"/>
    <w:uiPriority w:val="69"/>
    <w:rsid w:val="00793E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6">
    <w:name w:val="Medium Shading 2 Accent 6"/>
    <w:basedOn w:val="TableNormal"/>
    <w:uiPriority w:val="64"/>
    <w:rsid w:val="00793E5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793E5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6">
    <w:name w:val="Medium Grid 3 Accent 6"/>
    <w:basedOn w:val="TableNormal"/>
    <w:uiPriority w:val="69"/>
    <w:rsid w:val="00793E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Grid-Accent6">
    <w:name w:val="Colorful Grid Accent 6"/>
    <w:basedOn w:val="TableNormal"/>
    <w:uiPriority w:val="73"/>
    <w:rsid w:val="00793E5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2-Accent2">
    <w:name w:val="Medium Shading 2 Accent 2"/>
    <w:basedOn w:val="TableNormal"/>
    <w:uiPriority w:val="64"/>
    <w:rsid w:val="00793E5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93E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793E5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161BE2"/>
    <w:rPr>
      <w:color w:val="800080" w:themeColor="followedHyperlink"/>
      <w:u w:val="single"/>
    </w:rPr>
  </w:style>
  <w:style w:type="paragraph" w:styleId="Header">
    <w:name w:val="header"/>
    <w:basedOn w:val="Normal"/>
    <w:link w:val="HeaderChar"/>
    <w:uiPriority w:val="99"/>
    <w:unhideWhenUsed/>
    <w:rsid w:val="005A1782"/>
    <w:pPr>
      <w:tabs>
        <w:tab w:val="center" w:pos="4153"/>
        <w:tab w:val="right" w:pos="8306"/>
      </w:tabs>
      <w:spacing w:after="0" w:line="240" w:lineRule="auto"/>
    </w:pPr>
  </w:style>
  <w:style w:type="character" w:customStyle="1" w:styleId="HeaderChar">
    <w:name w:val="Header Char"/>
    <w:basedOn w:val="DefaultParagraphFont"/>
    <w:link w:val="Header"/>
    <w:uiPriority w:val="99"/>
    <w:rsid w:val="005A1782"/>
  </w:style>
  <w:style w:type="paragraph" w:styleId="Footer">
    <w:name w:val="footer"/>
    <w:basedOn w:val="Normal"/>
    <w:link w:val="FooterChar"/>
    <w:uiPriority w:val="99"/>
    <w:unhideWhenUsed/>
    <w:rsid w:val="005A1782"/>
    <w:pPr>
      <w:tabs>
        <w:tab w:val="center" w:pos="4153"/>
        <w:tab w:val="right" w:pos="8306"/>
      </w:tabs>
      <w:spacing w:after="0" w:line="240" w:lineRule="auto"/>
    </w:pPr>
  </w:style>
  <w:style w:type="character" w:customStyle="1" w:styleId="FooterChar">
    <w:name w:val="Footer Char"/>
    <w:basedOn w:val="DefaultParagraphFont"/>
    <w:link w:val="Footer"/>
    <w:uiPriority w:val="99"/>
    <w:rsid w:val="005A1782"/>
  </w:style>
  <w:style w:type="character" w:customStyle="1" w:styleId="Heading1Char">
    <w:name w:val="Heading 1 Char"/>
    <w:basedOn w:val="DefaultParagraphFont"/>
    <w:link w:val="Heading1"/>
    <w:uiPriority w:val="9"/>
    <w:rsid w:val="00D60CC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60CCF"/>
    <w:pPr>
      <w:outlineLvl w:val="9"/>
    </w:pPr>
    <w:rPr>
      <w:lang w:val="en-US" w:eastAsia="ja-JP"/>
    </w:rPr>
  </w:style>
  <w:style w:type="paragraph" w:styleId="TOC1">
    <w:name w:val="toc 1"/>
    <w:basedOn w:val="Normal"/>
    <w:next w:val="Normal"/>
    <w:autoRedefine/>
    <w:uiPriority w:val="39"/>
    <w:unhideWhenUsed/>
    <w:rsid w:val="00D60CCF"/>
    <w:pPr>
      <w:spacing w:after="100"/>
    </w:pPr>
  </w:style>
  <w:style w:type="character" w:styleId="HTMLCite">
    <w:name w:val="HTML Cite"/>
    <w:basedOn w:val="DefaultParagraphFont"/>
    <w:uiPriority w:val="99"/>
    <w:semiHidden/>
    <w:unhideWhenUsed/>
    <w:rsid w:val="00AF56D1"/>
    <w:rPr>
      <w:i/>
      <w:iCs/>
    </w:rPr>
  </w:style>
  <w:style w:type="table" w:styleId="LightList-Accent6">
    <w:name w:val="Light List Accent 6"/>
    <w:basedOn w:val="TableNormal"/>
    <w:uiPriority w:val="61"/>
    <w:rsid w:val="00526F7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2">
    <w:name w:val="Light List Accent 2"/>
    <w:basedOn w:val="TableNormal"/>
    <w:uiPriority w:val="61"/>
    <w:rsid w:val="006E0E8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21C3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6">
    <w:name w:val="Medium Grid 1 Accent 6"/>
    <w:basedOn w:val="TableNormal"/>
    <w:uiPriority w:val="67"/>
    <w:rsid w:val="0049299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6">
    <w:name w:val="Colorful Shading Accent 6"/>
    <w:basedOn w:val="TableNormal"/>
    <w:uiPriority w:val="71"/>
    <w:rsid w:val="0049299D"/>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ghtGrid-Accent6">
    <w:name w:val="Light Grid Accent 6"/>
    <w:basedOn w:val="TableNormal"/>
    <w:uiPriority w:val="62"/>
    <w:rsid w:val="0049299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11">
    <w:name w:val="Light Grid - Accent 11"/>
    <w:basedOn w:val="TableNormal"/>
    <w:uiPriority w:val="62"/>
    <w:rsid w:val="004929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2-Accent1">
    <w:name w:val="Medium Grid 2 Accent 1"/>
    <w:basedOn w:val="TableNormal"/>
    <w:uiPriority w:val="68"/>
    <w:rsid w:val="0048603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numbering" w:customStyle="1" w:styleId="NoList1">
    <w:name w:val="No List1"/>
    <w:next w:val="NoList"/>
    <w:uiPriority w:val="99"/>
    <w:semiHidden/>
    <w:unhideWhenUsed/>
    <w:rsid w:val="00B77ACA"/>
  </w:style>
  <w:style w:type="paragraph" w:customStyle="1" w:styleId="xl63">
    <w:name w:val="xl63"/>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rPr>
  </w:style>
  <w:style w:type="paragraph" w:customStyle="1" w:styleId="xl64">
    <w:name w:val="xl64"/>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rPr>
  </w:style>
  <w:style w:type="paragraph" w:customStyle="1" w:styleId="xl65">
    <w:name w:val="xl65"/>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rPr>
  </w:style>
  <w:style w:type="paragraph" w:customStyle="1" w:styleId="xl66">
    <w:name w:val="xl66"/>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rPr>
  </w:style>
  <w:style w:type="paragraph" w:customStyle="1" w:styleId="xl67">
    <w:name w:val="xl67"/>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Cs w:val="24"/>
    </w:rPr>
  </w:style>
  <w:style w:type="character" w:customStyle="1" w:styleId="Heading2Char">
    <w:name w:val="Heading 2 Char"/>
    <w:basedOn w:val="DefaultParagraphFont"/>
    <w:link w:val="Heading2"/>
    <w:uiPriority w:val="9"/>
    <w:rsid w:val="00C55F59"/>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C55F59"/>
    <w:pPr>
      <w:spacing w:after="0" w:line="240" w:lineRule="auto"/>
      <w:jc w:val="center"/>
    </w:pPr>
    <w:rPr>
      <w:rFonts w:eastAsia="Times New Roman" w:cs="Times New Roman"/>
      <w:b/>
      <w:sz w:val="28"/>
      <w:szCs w:val="20"/>
      <w:lang w:eastAsia="en-US"/>
    </w:rPr>
  </w:style>
  <w:style w:type="character" w:customStyle="1" w:styleId="BodyTextChar">
    <w:name w:val="Body Text Char"/>
    <w:basedOn w:val="DefaultParagraphFont"/>
    <w:link w:val="BodyText"/>
    <w:rsid w:val="00C55F59"/>
    <w:rPr>
      <w:rFonts w:ascii="Times New Roman" w:eastAsia="Times New Roman" w:hAnsi="Times New Roman" w:cs="Times New Roman"/>
      <w:b/>
      <w:sz w:val="28"/>
      <w:szCs w:val="20"/>
      <w:lang w:eastAsia="en-US"/>
    </w:rPr>
  </w:style>
  <w:style w:type="paragraph" w:styleId="TOC2">
    <w:name w:val="toc 2"/>
    <w:basedOn w:val="Normal"/>
    <w:next w:val="Normal"/>
    <w:autoRedefine/>
    <w:uiPriority w:val="39"/>
    <w:unhideWhenUsed/>
    <w:rsid w:val="00C55F59"/>
    <w:pPr>
      <w:spacing w:after="100"/>
      <w:ind w:left="220"/>
    </w:pPr>
  </w:style>
  <w:style w:type="character" w:customStyle="1" w:styleId="Heading3Char">
    <w:name w:val="Heading 3 Char"/>
    <w:basedOn w:val="DefaultParagraphFont"/>
    <w:link w:val="Heading3"/>
    <w:uiPriority w:val="9"/>
    <w:rsid w:val="00CC5F6B"/>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E95990"/>
    <w:rPr>
      <w:color w:val="808080"/>
    </w:rPr>
  </w:style>
  <w:style w:type="paragraph" w:styleId="Caption">
    <w:name w:val="caption"/>
    <w:basedOn w:val="Normal"/>
    <w:next w:val="Normal"/>
    <w:uiPriority w:val="35"/>
    <w:unhideWhenUsed/>
    <w:qFormat/>
    <w:rsid w:val="00DB27BC"/>
    <w:pPr>
      <w:spacing w:after="80" w:line="240" w:lineRule="auto"/>
      <w:jc w:val="right"/>
    </w:pPr>
    <w:rPr>
      <w:b/>
      <w:bCs/>
      <w:color w:val="4F81BD" w:themeColor="accent1"/>
      <w:szCs w:val="18"/>
    </w:rPr>
  </w:style>
  <w:style w:type="paragraph" w:customStyle="1" w:styleId="Crossreference">
    <w:name w:val="Cross reference"/>
    <w:basedOn w:val="Normal"/>
    <w:link w:val="CrossreferenceChar"/>
    <w:qFormat/>
    <w:rsid w:val="00327977"/>
    <w:pPr>
      <w:spacing w:after="0" w:line="240" w:lineRule="auto"/>
    </w:pPr>
    <w:rPr>
      <w:rFonts w:cs="Times New Roman"/>
      <w:bCs/>
      <w:color w:val="C0504D" w:themeColor="accent2"/>
      <w:szCs w:val="24"/>
    </w:rPr>
  </w:style>
  <w:style w:type="paragraph" w:styleId="TOC3">
    <w:name w:val="toc 3"/>
    <w:basedOn w:val="Normal"/>
    <w:next w:val="Normal"/>
    <w:autoRedefine/>
    <w:uiPriority w:val="39"/>
    <w:unhideWhenUsed/>
    <w:rsid w:val="009E725A"/>
    <w:pPr>
      <w:spacing w:after="100"/>
      <w:ind w:left="480"/>
    </w:pPr>
  </w:style>
  <w:style w:type="character" w:customStyle="1" w:styleId="CrossreferenceChar">
    <w:name w:val="Cross reference Char"/>
    <w:basedOn w:val="DefaultParagraphFont"/>
    <w:link w:val="Crossreference"/>
    <w:rsid w:val="00327977"/>
    <w:rPr>
      <w:rFonts w:ascii="Times New Roman" w:hAnsi="Times New Roman" w:cs="Times New Roman"/>
      <w:bCs/>
      <w:color w:val="C0504D" w:themeColor="accent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0C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5F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F7908"/>
    <w:rPr>
      <w:sz w:val="16"/>
      <w:szCs w:val="16"/>
    </w:rPr>
  </w:style>
  <w:style w:type="paragraph" w:styleId="CommentText">
    <w:name w:val="annotation text"/>
    <w:basedOn w:val="Normal"/>
    <w:link w:val="CommentTextChar"/>
    <w:uiPriority w:val="99"/>
    <w:semiHidden/>
    <w:unhideWhenUsed/>
    <w:rsid w:val="003F7908"/>
    <w:pPr>
      <w:spacing w:line="240" w:lineRule="auto"/>
    </w:pPr>
    <w:rPr>
      <w:sz w:val="20"/>
      <w:szCs w:val="20"/>
    </w:rPr>
  </w:style>
  <w:style w:type="character" w:customStyle="1" w:styleId="CommentTextChar">
    <w:name w:val="Comment Text Char"/>
    <w:basedOn w:val="DefaultParagraphFont"/>
    <w:link w:val="CommentText"/>
    <w:uiPriority w:val="99"/>
    <w:semiHidden/>
    <w:rsid w:val="003F7908"/>
    <w:rPr>
      <w:sz w:val="20"/>
      <w:szCs w:val="20"/>
    </w:rPr>
  </w:style>
  <w:style w:type="paragraph" w:styleId="CommentSubject">
    <w:name w:val="annotation subject"/>
    <w:basedOn w:val="CommentText"/>
    <w:next w:val="CommentText"/>
    <w:link w:val="CommentSubjectChar"/>
    <w:uiPriority w:val="99"/>
    <w:semiHidden/>
    <w:unhideWhenUsed/>
    <w:rsid w:val="003F7908"/>
    <w:rPr>
      <w:b/>
      <w:bCs/>
    </w:rPr>
  </w:style>
  <w:style w:type="character" w:customStyle="1" w:styleId="CommentSubjectChar">
    <w:name w:val="Comment Subject Char"/>
    <w:basedOn w:val="CommentTextChar"/>
    <w:link w:val="CommentSubject"/>
    <w:uiPriority w:val="99"/>
    <w:semiHidden/>
    <w:rsid w:val="003F7908"/>
    <w:rPr>
      <w:b/>
      <w:bCs/>
      <w:sz w:val="20"/>
      <w:szCs w:val="20"/>
    </w:rPr>
  </w:style>
  <w:style w:type="paragraph" w:styleId="BalloonText">
    <w:name w:val="Balloon Text"/>
    <w:basedOn w:val="Normal"/>
    <w:link w:val="BalloonTextChar"/>
    <w:uiPriority w:val="99"/>
    <w:semiHidden/>
    <w:unhideWhenUsed/>
    <w:rsid w:val="003F7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908"/>
    <w:rPr>
      <w:rFonts w:ascii="Tahoma" w:hAnsi="Tahoma" w:cs="Tahoma"/>
      <w:sz w:val="16"/>
      <w:szCs w:val="16"/>
    </w:rPr>
  </w:style>
  <w:style w:type="character" w:styleId="Hyperlink">
    <w:name w:val="Hyperlink"/>
    <w:basedOn w:val="DefaultParagraphFont"/>
    <w:uiPriority w:val="99"/>
    <w:unhideWhenUsed/>
    <w:rsid w:val="003F7908"/>
    <w:rPr>
      <w:color w:val="0000FF" w:themeColor="hyperlink"/>
      <w:u w:val="single"/>
    </w:rPr>
  </w:style>
  <w:style w:type="paragraph" w:styleId="ListParagraph">
    <w:name w:val="List Paragraph"/>
    <w:basedOn w:val="Normal"/>
    <w:uiPriority w:val="34"/>
    <w:qFormat/>
    <w:rsid w:val="00A03DF4"/>
    <w:pPr>
      <w:spacing w:before="240" w:after="12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153B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53B95"/>
    <w:pPr>
      <w:spacing w:after="0" w:line="240" w:lineRule="auto"/>
    </w:pPr>
  </w:style>
  <w:style w:type="table" w:styleId="ColorfulShading-Accent1">
    <w:name w:val="Colorful Shading Accent 1"/>
    <w:basedOn w:val="TableNormal"/>
    <w:uiPriority w:val="71"/>
    <w:rsid w:val="00153B9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Grid">
    <w:name w:val="Table Grid"/>
    <w:basedOn w:val="TableNormal"/>
    <w:uiPriority w:val="59"/>
    <w:rsid w:val="00C34E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217DF0"/>
    <w:pPr>
      <w:spacing w:after="0" w:line="240" w:lineRule="auto"/>
    </w:pPr>
    <w:rPr>
      <w:rFonts w:ascii="Arial" w:eastAsia="Times New Roman" w:hAnsi="Arial" w:cs="Arial"/>
      <w:sz w:val="20"/>
      <w:szCs w:val="20"/>
      <w:lang w:val="en-US"/>
    </w:rPr>
  </w:style>
  <w:style w:type="character" w:customStyle="1" w:styleId="FootnoteTextChar">
    <w:name w:val="Footnote Text Char"/>
    <w:basedOn w:val="DefaultParagraphFont"/>
    <w:link w:val="FootnoteText"/>
    <w:uiPriority w:val="99"/>
    <w:rsid w:val="00217DF0"/>
    <w:rPr>
      <w:rFonts w:ascii="Arial" w:eastAsia="Times New Roman" w:hAnsi="Arial" w:cs="Arial"/>
      <w:sz w:val="20"/>
      <w:szCs w:val="20"/>
      <w:lang w:val="en-US"/>
    </w:rPr>
  </w:style>
  <w:style w:type="character" w:styleId="FootnoteReference">
    <w:name w:val="footnote reference"/>
    <w:basedOn w:val="DefaultParagraphFont"/>
    <w:uiPriority w:val="99"/>
    <w:rsid w:val="00217DF0"/>
    <w:rPr>
      <w:vertAlign w:val="superscript"/>
    </w:rPr>
  </w:style>
  <w:style w:type="table" w:styleId="MediumGrid3-Accent1">
    <w:name w:val="Medium Grid 3 Accent 1"/>
    <w:basedOn w:val="TableNormal"/>
    <w:uiPriority w:val="69"/>
    <w:rsid w:val="00793E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6">
    <w:name w:val="Medium Shading 2 Accent 6"/>
    <w:basedOn w:val="TableNormal"/>
    <w:uiPriority w:val="64"/>
    <w:rsid w:val="00793E5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793E5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6">
    <w:name w:val="Medium Grid 3 Accent 6"/>
    <w:basedOn w:val="TableNormal"/>
    <w:uiPriority w:val="69"/>
    <w:rsid w:val="00793E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Grid-Accent6">
    <w:name w:val="Colorful Grid Accent 6"/>
    <w:basedOn w:val="TableNormal"/>
    <w:uiPriority w:val="73"/>
    <w:rsid w:val="00793E5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2-Accent2">
    <w:name w:val="Medium Shading 2 Accent 2"/>
    <w:basedOn w:val="TableNormal"/>
    <w:uiPriority w:val="64"/>
    <w:rsid w:val="00793E5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93E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793E5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161BE2"/>
    <w:rPr>
      <w:color w:val="800080" w:themeColor="followedHyperlink"/>
      <w:u w:val="single"/>
    </w:rPr>
  </w:style>
  <w:style w:type="paragraph" w:styleId="Header">
    <w:name w:val="header"/>
    <w:basedOn w:val="Normal"/>
    <w:link w:val="HeaderChar"/>
    <w:uiPriority w:val="99"/>
    <w:unhideWhenUsed/>
    <w:rsid w:val="005A1782"/>
    <w:pPr>
      <w:tabs>
        <w:tab w:val="center" w:pos="4153"/>
        <w:tab w:val="right" w:pos="8306"/>
      </w:tabs>
      <w:spacing w:after="0" w:line="240" w:lineRule="auto"/>
    </w:pPr>
  </w:style>
  <w:style w:type="character" w:customStyle="1" w:styleId="HeaderChar">
    <w:name w:val="Header Char"/>
    <w:basedOn w:val="DefaultParagraphFont"/>
    <w:link w:val="Header"/>
    <w:uiPriority w:val="99"/>
    <w:rsid w:val="005A1782"/>
  </w:style>
  <w:style w:type="paragraph" w:styleId="Footer">
    <w:name w:val="footer"/>
    <w:basedOn w:val="Normal"/>
    <w:link w:val="FooterChar"/>
    <w:uiPriority w:val="99"/>
    <w:unhideWhenUsed/>
    <w:rsid w:val="005A1782"/>
    <w:pPr>
      <w:tabs>
        <w:tab w:val="center" w:pos="4153"/>
        <w:tab w:val="right" w:pos="8306"/>
      </w:tabs>
      <w:spacing w:after="0" w:line="240" w:lineRule="auto"/>
    </w:pPr>
  </w:style>
  <w:style w:type="character" w:customStyle="1" w:styleId="FooterChar">
    <w:name w:val="Footer Char"/>
    <w:basedOn w:val="DefaultParagraphFont"/>
    <w:link w:val="Footer"/>
    <w:uiPriority w:val="99"/>
    <w:rsid w:val="005A1782"/>
  </w:style>
  <w:style w:type="character" w:customStyle="1" w:styleId="Heading1Char">
    <w:name w:val="Heading 1 Char"/>
    <w:basedOn w:val="DefaultParagraphFont"/>
    <w:link w:val="Heading1"/>
    <w:uiPriority w:val="9"/>
    <w:rsid w:val="00D60CC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60CCF"/>
    <w:pPr>
      <w:outlineLvl w:val="9"/>
    </w:pPr>
    <w:rPr>
      <w:lang w:val="en-US" w:eastAsia="ja-JP"/>
    </w:rPr>
  </w:style>
  <w:style w:type="paragraph" w:styleId="TOC1">
    <w:name w:val="toc 1"/>
    <w:basedOn w:val="Normal"/>
    <w:next w:val="Normal"/>
    <w:autoRedefine/>
    <w:uiPriority w:val="39"/>
    <w:unhideWhenUsed/>
    <w:rsid w:val="00D60CCF"/>
    <w:pPr>
      <w:spacing w:after="100"/>
    </w:pPr>
  </w:style>
  <w:style w:type="character" w:styleId="HTMLCite">
    <w:name w:val="HTML Cite"/>
    <w:basedOn w:val="DefaultParagraphFont"/>
    <w:uiPriority w:val="99"/>
    <w:semiHidden/>
    <w:unhideWhenUsed/>
    <w:rsid w:val="00AF56D1"/>
    <w:rPr>
      <w:i/>
      <w:iCs/>
    </w:rPr>
  </w:style>
  <w:style w:type="table" w:styleId="LightList-Accent6">
    <w:name w:val="Light List Accent 6"/>
    <w:basedOn w:val="TableNormal"/>
    <w:uiPriority w:val="61"/>
    <w:rsid w:val="00526F7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2">
    <w:name w:val="Light List Accent 2"/>
    <w:basedOn w:val="TableNormal"/>
    <w:uiPriority w:val="61"/>
    <w:rsid w:val="006E0E8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21C3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6">
    <w:name w:val="Medium Grid 1 Accent 6"/>
    <w:basedOn w:val="TableNormal"/>
    <w:uiPriority w:val="67"/>
    <w:rsid w:val="0049299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6">
    <w:name w:val="Colorful Shading Accent 6"/>
    <w:basedOn w:val="TableNormal"/>
    <w:uiPriority w:val="71"/>
    <w:rsid w:val="0049299D"/>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ghtGrid-Accent6">
    <w:name w:val="Light Grid Accent 6"/>
    <w:basedOn w:val="TableNormal"/>
    <w:uiPriority w:val="62"/>
    <w:rsid w:val="0049299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11">
    <w:name w:val="Light Grid - Accent 11"/>
    <w:basedOn w:val="TableNormal"/>
    <w:uiPriority w:val="62"/>
    <w:rsid w:val="004929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2-Accent1">
    <w:name w:val="Medium Grid 2 Accent 1"/>
    <w:basedOn w:val="TableNormal"/>
    <w:uiPriority w:val="68"/>
    <w:rsid w:val="0048603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numbering" w:customStyle="1" w:styleId="NoList1">
    <w:name w:val="No List1"/>
    <w:next w:val="NoList"/>
    <w:uiPriority w:val="99"/>
    <w:semiHidden/>
    <w:unhideWhenUsed/>
    <w:rsid w:val="00B77ACA"/>
  </w:style>
  <w:style w:type="paragraph" w:customStyle="1" w:styleId="xl63">
    <w:name w:val="xl63"/>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B77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C55F59"/>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semiHidden/>
    <w:unhideWhenUsed/>
    <w:rsid w:val="00C55F59"/>
    <w:pPr>
      <w:spacing w:after="0" w:line="240" w:lineRule="auto"/>
      <w:jc w:val="center"/>
    </w:pPr>
    <w:rPr>
      <w:rFonts w:ascii="Times New Roman" w:eastAsia="Times New Roman" w:hAnsi="Times New Roman" w:cs="Times New Roman"/>
      <w:b/>
      <w:sz w:val="28"/>
      <w:szCs w:val="20"/>
      <w:lang w:eastAsia="en-US"/>
    </w:rPr>
  </w:style>
  <w:style w:type="character" w:customStyle="1" w:styleId="BodyTextChar">
    <w:name w:val="Body Text Char"/>
    <w:basedOn w:val="DefaultParagraphFont"/>
    <w:link w:val="BodyText"/>
    <w:semiHidden/>
    <w:rsid w:val="00C55F59"/>
    <w:rPr>
      <w:rFonts w:ascii="Times New Roman" w:eastAsia="Times New Roman" w:hAnsi="Times New Roman" w:cs="Times New Roman"/>
      <w:b/>
      <w:sz w:val="28"/>
      <w:szCs w:val="20"/>
      <w:lang w:eastAsia="en-US"/>
    </w:rPr>
  </w:style>
  <w:style w:type="paragraph" w:styleId="TOC2">
    <w:name w:val="toc 2"/>
    <w:basedOn w:val="Normal"/>
    <w:next w:val="Normal"/>
    <w:autoRedefine/>
    <w:uiPriority w:val="39"/>
    <w:unhideWhenUsed/>
    <w:rsid w:val="00C55F5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1425">
      <w:bodyDiv w:val="1"/>
      <w:marLeft w:val="0"/>
      <w:marRight w:val="0"/>
      <w:marTop w:val="0"/>
      <w:marBottom w:val="0"/>
      <w:divBdr>
        <w:top w:val="none" w:sz="0" w:space="0" w:color="auto"/>
        <w:left w:val="none" w:sz="0" w:space="0" w:color="auto"/>
        <w:bottom w:val="none" w:sz="0" w:space="0" w:color="auto"/>
        <w:right w:val="none" w:sz="0" w:space="0" w:color="auto"/>
      </w:divBdr>
    </w:div>
    <w:div w:id="40638379">
      <w:bodyDiv w:val="1"/>
      <w:marLeft w:val="0"/>
      <w:marRight w:val="0"/>
      <w:marTop w:val="0"/>
      <w:marBottom w:val="0"/>
      <w:divBdr>
        <w:top w:val="none" w:sz="0" w:space="0" w:color="auto"/>
        <w:left w:val="none" w:sz="0" w:space="0" w:color="auto"/>
        <w:bottom w:val="none" w:sz="0" w:space="0" w:color="auto"/>
        <w:right w:val="none" w:sz="0" w:space="0" w:color="auto"/>
      </w:divBdr>
    </w:div>
    <w:div w:id="81337050">
      <w:bodyDiv w:val="1"/>
      <w:marLeft w:val="0"/>
      <w:marRight w:val="0"/>
      <w:marTop w:val="0"/>
      <w:marBottom w:val="0"/>
      <w:divBdr>
        <w:top w:val="none" w:sz="0" w:space="0" w:color="auto"/>
        <w:left w:val="none" w:sz="0" w:space="0" w:color="auto"/>
        <w:bottom w:val="none" w:sz="0" w:space="0" w:color="auto"/>
        <w:right w:val="none" w:sz="0" w:space="0" w:color="auto"/>
      </w:divBdr>
    </w:div>
    <w:div w:id="90779100">
      <w:bodyDiv w:val="1"/>
      <w:marLeft w:val="0"/>
      <w:marRight w:val="0"/>
      <w:marTop w:val="0"/>
      <w:marBottom w:val="0"/>
      <w:divBdr>
        <w:top w:val="none" w:sz="0" w:space="0" w:color="auto"/>
        <w:left w:val="none" w:sz="0" w:space="0" w:color="auto"/>
        <w:bottom w:val="none" w:sz="0" w:space="0" w:color="auto"/>
        <w:right w:val="none" w:sz="0" w:space="0" w:color="auto"/>
      </w:divBdr>
    </w:div>
    <w:div w:id="132407477">
      <w:bodyDiv w:val="1"/>
      <w:marLeft w:val="0"/>
      <w:marRight w:val="0"/>
      <w:marTop w:val="0"/>
      <w:marBottom w:val="0"/>
      <w:divBdr>
        <w:top w:val="none" w:sz="0" w:space="0" w:color="auto"/>
        <w:left w:val="none" w:sz="0" w:space="0" w:color="auto"/>
        <w:bottom w:val="none" w:sz="0" w:space="0" w:color="auto"/>
        <w:right w:val="none" w:sz="0" w:space="0" w:color="auto"/>
      </w:divBdr>
    </w:div>
    <w:div w:id="207227069">
      <w:bodyDiv w:val="1"/>
      <w:marLeft w:val="0"/>
      <w:marRight w:val="0"/>
      <w:marTop w:val="0"/>
      <w:marBottom w:val="0"/>
      <w:divBdr>
        <w:top w:val="none" w:sz="0" w:space="0" w:color="auto"/>
        <w:left w:val="none" w:sz="0" w:space="0" w:color="auto"/>
        <w:bottom w:val="none" w:sz="0" w:space="0" w:color="auto"/>
        <w:right w:val="none" w:sz="0" w:space="0" w:color="auto"/>
      </w:divBdr>
    </w:div>
    <w:div w:id="224151097">
      <w:bodyDiv w:val="1"/>
      <w:marLeft w:val="0"/>
      <w:marRight w:val="0"/>
      <w:marTop w:val="0"/>
      <w:marBottom w:val="0"/>
      <w:divBdr>
        <w:top w:val="none" w:sz="0" w:space="0" w:color="auto"/>
        <w:left w:val="none" w:sz="0" w:space="0" w:color="auto"/>
        <w:bottom w:val="none" w:sz="0" w:space="0" w:color="auto"/>
        <w:right w:val="none" w:sz="0" w:space="0" w:color="auto"/>
      </w:divBdr>
      <w:divsChild>
        <w:div w:id="351685557">
          <w:marLeft w:val="547"/>
          <w:marRight w:val="0"/>
          <w:marTop w:val="0"/>
          <w:marBottom w:val="0"/>
          <w:divBdr>
            <w:top w:val="none" w:sz="0" w:space="0" w:color="auto"/>
            <w:left w:val="none" w:sz="0" w:space="0" w:color="auto"/>
            <w:bottom w:val="none" w:sz="0" w:space="0" w:color="auto"/>
            <w:right w:val="none" w:sz="0" w:space="0" w:color="auto"/>
          </w:divBdr>
        </w:div>
      </w:divsChild>
    </w:div>
    <w:div w:id="368994041">
      <w:bodyDiv w:val="1"/>
      <w:marLeft w:val="0"/>
      <w:marRight w:val="0"/>
      <w:marTop w:val="0"/>
      <w:marBottom w:val="0"/>
      <w:divBdr>
        <w:top w:val="none" w:sz="0" w:space="0" w:color="auto"/>
        <w:left w:val="none" w:sz="0" w:space="0" w:color="auto"/>
        <w:bottom w:val="none" w:sz="0" w:space="0" w:color="auto"/>
        <w:right w:val="none" w:sz="0" w:space="0" w:color="auto"/>
      </w:divBdr>
    </w:div>
    <w:div w:id="389377759">
      <w:bodyDiv w:val="1"/>
      <w:marLeft w:val="0"/>
      <w:marRight w:val="0"/>
      <w:marTop w:val="0"/>
      <w:marBottom w:val="0"/>
      <w:divBdr>
        <w:top w:val="none" w:sz="0" w:space="0" w:color="auto"/>
        <w:left w:val="none" w:sz="0" w:space="0" w:color="auto"/>
        <w:bottom w:val="none" w:sz="0" w:space="0" w:color="auto"/>
        <w:right w:val="none" w:sz="0" w:space="0" w:color="auto"/>
      </w:divBdr>
    </w:div>
    <w:div w:id="545486366">
      <w:bodyDiv w:val="1"/>
      <w:marLeft w:val="0"/>
      <w:marRight w:val="0"/>
      <w:marTop w:val="0"/>
      <w:marBottom w:val="0"/>
      <w:divBdr>
        <w:top w:val="none" w:sz="0" w:space="0" w:color="auto"/>
        <w:left w:val="none" w:sz="0" w:space="0" w:color="auto"/>
        <w:bottom w:val="none" w:sz="0" w:space="0" w:color="auto"/>
        <w:right w:val="none" w:sz="0" w:space="0" w:color="auto"/>
      </w:divBdr>
    </w:div>
    <w:div w:id="546187437">
      <w:bodyDiv w:val="1"/>
      <w:marLeft w:val="0"/>
      <w:marRight w:val="0"/>
      <w:marTop w:val="0"/>
      <w:marBottom w:val="0"/>
      <w:divBdr>
        <w:top w:val="none" w:sz="0" w:space="0" w:color="auto"/>
        <w:left w:val="none" w:sz="0" w:space="0" w:color="auto"/>
        <w:bottom w:val="none" w:sz="0" w:space="0" w:color="auto"/>
        <w:right w:val="none" w:sz="0" w:space="0" w:color="auto"/>
      </w:divBdr>
    </w:div>
    <w:div w:id="547686000">
      <w:bodyDiv w:val="1"/>
      <w:marLeft w:val="0"/>
      <w:marRight w:val="0"/>
      <w:marTop w:val="0"/>
      <w:marBottom w:val="0"/>
      <w:divBdr>
        <w:top w:val="none" w:sz="0" w:space="0" w:color="auto"/>
        <w:left w:val="none" w:sz="0" w:space="0" w:color="auto"/>
        <w:bottom w:val="none" w:sz="0" w:space="0" w:color="auto"/>
        <w:right w:val="none" w:sz="0" w:space="0" w:color="auto"/>
      </w:divBdr>
    </w:div>
    <w:div w:id="692918400">
      <w:bodyDiv w:val="1"/>
      <w:marLeft w:val="0"/>
      <w:marRight w:val="0"/>
      <w:marTop w:val="0"/>
      <w:marBottom w:val="0"/>
      <w:divBdr>
        <w:top w:val="none" w:sz="0" w:space="0" w:color="auto"/>
        <w:left w:val="none" w:sz="0" w:space="0" w:color="auto"/>
        <w:bottom w:val="none" w:sz="0" w:space="0" w:color="auto"/>
        <w:right w:val="none" w:sz="0" w:space="0" w:color="auto"/>
      </w:divBdr>
    </w:div>
    <w:div w:id="786697700">
      <w:bodyDiv w:val="1"/>
      <w:marLeft w:val="0"/>
      <w:marRight w:val="0"/>
      <w:marTop w:val="0"/>
      <w:marBottom w:val="0"/>
      <w:divBdr>
        <w:top w:val="none" w:sz="0" w:space="0" w:color="auto"/>
        <w:left w:val="none" w:sz="0" w:space="0" w:color="auto"/>
        <w:bottom w:val="none" w:sz="0" w:space="0" w:color="auto"/>
        <w:right w:val="none" w:sz="0" w:space="0" w:color="auto"/>
      </w:divBdr>
    </w:div>
    <w:div w:id="840852863">
      <w:bodyDiv w:val="1"/>
      <w:marLeft w:val="0"/>
      <w:marRight w:val="0"/>
      <w:marTop w:val="0"/>
      <w:marBottom w:val="0"/>
      <w:divBdr>
        <w:top w:val="none" w:sz="0" w:space="0" w:color="auto"/>
        <w:left w:val="none" w:sz="0" w:space="0" w:color="auto"/>
        <w:bottom w:val="none" w:sz="0" w:space="0" w:color="auto"/>
        <w:right w:val="none" w:sz="0" w:space="0" w:color="auto"/>
      </w:divBdr>
    </w:div>
    <w:div w:id="953055244">
      <w:bodyDiv w:val="1"/>
      <w:marLeft w:val="0"/>
      <w:marRight w:val="0"/>
      <w:marTop w:val="0"/>
      <w:marBottom w:val="0"/>
      <w:divBdr>
        <w:top w:val="none" w:sz="0" w:space="0" w:color="auto"/>
        <w:left w:val="none" w:sz="0" w:space="0" w:color="auto"/>
        <w:bottom w:val="none" w:sz="0" w:space="0" w:color="auto"/>
        <w:right w:val="none" w:sz="0" w:space="0" w:color="auto"/>
      </w:divBdr>
    </w:div>
    <w:div w:id="1031151524">
      <w:bodyDiv w:val="1"/>
      <w:marLeft w:val="0"/>
      <w:marRight w:val="0"/>
      <w:marTop w:val="0"/>
      <w:marBottom w:val="0"/>
      <w:divBdr>
        <w:top w:val="none" w:sz="0" w:space="0" w:color="auto"/>
        <w:left w:val="none" w:sz="0" w:space="0" w:color="auto"/>
        <w:bottom w:val="none" w:sz="0" w:space="0" w:color="auto"/>
        <w:right w:val="none" w:sz="0" w:space="0" w:color="auto"/>
      </w:divBdr>
    </w:div>
    <w:div w:id="1036781450">
      <w:bodyDiv w:val="1"/>
      <w:marLeft w:val="0"/>
      <w:marRight w:val="0"/>
      <w:marTop w:val="0"/>
      <w:marBottom w:val="0"/>
      <w:divBdr>
        <w:top w:val="none" w:sz="0" w:space="0" w:color="auto"/>
        <w:left w:val="none" w:sz="0" w:space="0" w:color="auto"/>
        <w:bottom w:val="none" w:sz="0" w:space="0" w:color="auto"/>
        <w:right w:val="none" w:sz="0" w:space="0" w:color="auto"/>
      </w:divBdr>
      <w:divsChild>
        <w:div w:id="543061035">
          <w:marLeft w:val="547"/>
          <w:marRight w:val="0"/>
          <w:marTop w:val="0"/>
          <w:marBottom w:val="0"/>
          <w:divBdr>
            <w:top w:val="none" w:sz="0" w:space="0" w:color="auto"/>
            <w:left w:val="none" w:sz="0" w:space="0" w:color="auto"/>
            <w:bottom w:val="none" w:sz="0" w:space="0" w:color="auto"/>
            <w:right w:val="none" w:sz="0" w:space="0" w:color="auto"/>
          </w:divBdr>
        </w:div>
      </w:divsChild>
    </w:div>
    <w:div w:id="1056704432">
      <w:bodyDiv w:val="1"/>
      <w:marLeft w:val="0"/>
      <w:marRight w:val="0"/>
      <w:marTop w:val="0"/>
      <w:marBottom w:val="0"/>
      <w:divBdr>
        <w:top w:val="none" w:sz="0" w:space="0" w:color="auto"/>
        <w:left w:val="none" w:sz="0" w:space="0" w:color="auto"/>
        <w:bottom w:val="none" w:sz="0" w:space="0" w:color="auto"/>
        <w:right w:val="none" w:sz="0" w:space="0" w:color="auto"/>
      </w:divBdr>
    </w:div>
    <w:div w:id="1116484906">
      <w:bodyDiv w:val="1"/>
      <w:marLeft w:val="0"/>
      <w:marRight w:val="0"/>
      <w:marTop w:val="0"/>
      <w:marBottom w:val="0"/>
      <w:divBdr>
        <w:top w:val="none" w:sz="0" w:space="0" w:color="auto"/>
        <w:left w:val="none" w:sz="0" w:space="0" w:color="auto"/>
        <w:bottom w:val="none" w:sz="0" w:space="0" w:color="auto"/>
        <w:right w:val="none" w:sz="0" w:space="0" w:color="auto"/>
      </w:divBdr>
    </w:div>
    <w:div w:id="1143356168">
      <w:bodyDiv w:val="1"/>
      <w:marLeft w:val="0"/>
      <w:marRight w:val="0"/>
      <w:marTop w:val="0"/>
      <w:marBottom w:val="0"/>
      <w:divBdr>
        <w:top w:val="none" w:sz="0" w:space="0" w:color="auto"/>
        <w:left w:val="none" w:sz="0" w:space="0" w:color="auto"/>
        <w:bottom w:val="none" w:sz="0" w:space="0" w:color="auto"/>
        <w:right w:val="none" w:sz="0" w:space="0" w:color="auto"/>
      </w:divBdr>
      <w:divsChild>
        <w:div w:id="766314798">
          <w:marLeft w:val="446"/>
          <w:marRight w:val="0"/>
          <w:marTop w:val="0"/>
          <w:marBottom w:val="0"/>
          <w:divBdr>
            <w:top w:val="none" w:sz="0" w:space="0" w:color="auto"/>
            <w:left w:val="none" w:sz="0" w:space="0" w:color="auto"/>
            <w:bottom w:val="none" w:sz="0" w:space="0" w:color="auto"/>
            <w:right w:val="none" w:sz="0" w:space="0" w:color="auto"/>
          </w:divBdr>
        </w:div>
      </w:divsChild>
    </w:div>
    <w:div w:id="1197810601">
      <w:bodyDiv w:val="1"/>
      <w:marLeft w:val="0"/>
      <w:marRight w:val="0"/>
      <w:marTop w:val="0"/>
      <w:marBottom w:val="0"/>
      <w:divBdr>
        <w:top w:val="none" w:sz="0" w:space="0" w:color="auto"/>
        <w:left w:val="none" w:sz="0" w:space="0" w:color="auto"/>
        <w:bottom w:val="none" w:sz="0" w:space="0" w:color="auto"/>
        <w:right w:val="none" w:sz="0" w:space="0" w:color="auto"/>
      </w:divBdr>
      <w:divsChild>
        <w:div w:id="834607483">
          <w:marLeft w:val="547"/>
          <w:marRight w:val="0"/>
          <w:marTop w:val="0"/>
          <w:marBottom w:val="0"/>
          <w:divBdr>
            <w:top w:val="none" w:sz="0" w:space="0" w:color="auto"/>
            <w:left w:val="none" w:sz="0" w:space="0" w:color="auto"/>
            <w:bottom w:val="none" w:sz="0" w:space="0" w:color="auto"/>
            <w:right w:val="none" w:sz="0" w:space="0" w:color="auto"/>
          </w:divBdr>
        </w:div>
        <w:div w:id="1263496254">
          <w:marLeft w:val="547"/>
          <w:marRight w:val="0"/>
          <w:marTop w:val="0"/>
          <w:marBottom w:val="0"/>
          <w:divBdr>
            <w:top w:val="none" w:sz="0" w:space="0" w:color="auto"/>
            <w:left w:val="none" w:sz="0" w:space="0" w:color="auto"/>
            <w:bottom w:val="none" w:sz="0" w:space="0" w:color="auto"/>
            <w:right w:val="none" w:sz="0" w:space="0" w:color="auto"/>
          </w:divBdr>
        </w:div>
        <w:div w:id="1383092173">
          <w:marLeft w:val="547"/>
          <w:marRight w:val="0"/>
          <w:marTop w:val="0"/>
          <w:marBottom w:val="0"/>
          <w:divBdr>
            <w:top w:val="none" w:sz="0" w:space="0" w:color="auto"/>
            <w:left w:val="none" w:sz="0" w:space="0" w:color="auto"/>
            <w:bottom w:val="none" w:sz="0" w:space="0" w:color="auto"/>
            <w:right w:val="none" w:sz="0" w:space="0" w:color="auto"/>
          </w:divBdr>
        </w:div>
        <w:div w:id="1535776995">
          <w:marLeft w:val="547"/>
          <w:marRight w:val="0"/>
          <w:marTop w:val="0"/>
          <w:marBottom w:val="0"/>
          <w:divBdr>
            <w:top w:val="none" w:sz="0" w:space="0" w:color="auto"/>
            <w:left w:val="none" w:sz="0" w:space="0" w:color="auto"/>
            <w:bottom w:val="none" w:sz="0" w:space="0" w:color="auto"/>
            <w:right w:val="none" w:sz="0" w:space="0" w:color="auto"/>
          </w:divBdr>
        </w:div>
      </w:divsChild>
    </w:div>
    <w:div w:id="1245605972">
      <w:bodyDiv w:val="1"/>
      <w:marLeft w:val="0"/>
      <w:marRight w:val="0"/>
      <w:marTop w:val="0"/>
      <w:marBottom w:val="0"/>
      <w:divBdr>
        <w:top w:val="none" w:sz="0" w:space="0" w:color="auto"/>
        <w:left w:val="none" w:sz="0" w:space="0" w:color="auto"/>
        <w:bottom w:val="none" w:sz="0" w:space="0" w:color="auto"/>
        <w:right w:val="none" w:sz="0" w:space="0" w:color="auto"/>
      </w:divBdr>
    </w:div>
    <w:div w:id="1250768447">
      <w:bodyDiv w:val="1"/>
      <w:marLeft w:val="0"/>
      <w:marRight w:val="0"/>
      <w:marTop w:val="0"/>
      <w:marBottom w:val="0"/>
      <w:divBdr>
        <w:top w:val="none" w:sz="0" w:space="0" w:color="auto"/>
        <w:left w:val="none" w:sz="0" w:space="0" w:color="auto"/>
        <w:bottom w:val="none" w:sz="0" w:space="0" w:color="auto"/>
        <w:right w:val="none" w:sz="0" w:space="0" w:color="auto"/>
      </w:divBdr>
      <w:divsChild>
        <w:div w:id="1155951936">
          <w:marLeft w:val="547"/>
          <w:marRight w:val="0"/>
          <w:marTop w:val="154"/>
          <w:marBottom w:val="0"/>
          <w:divBdr>
            <w:top w:val="none" w:sz="0" w:space="0" w:color="auto"/>
            <w:left w:val="none" w:sz="0" w:space="0" w:color="auto"/>
            <w:bottom w:val="none" w:sz="0" w:space="0" w:color="auto"/>
            <w:right w:val="none" w:sz="0" w:space="0" w:color="auto"/>
          </w:divBdr>
        </w:div>
      </w:divsChild>
    </w:div>
    <w:div w:id="1274747783">
      <w:bodyDiv w:val="1"/>
      <w:marLeft w:val="0"/>
      <w:marRight w:val="0"/>
      <w:marTop w:val="0"/>
      <w:marBottom w:val="0"/>
      <w:divBdr>
        <w:top w:val="none" w:sz="0" w:space="0" w:color="auto"/>
        <w:left w:val="none" w:sz="0" w:space="0" w:color="auto"/>
        <w:bottom w:val="none" w:sz="0" w:space="0" w:color="auto"/>
        <w:right w:val="none" w:sz="0" w:space="0" w:color="auto"/>
      </w:divBdr>
    </w:div>
    <w:div w:id="1367486262">
      <w:bodyDiv w:val="1"/>
      <w:marLeft w:val="0"/>
      <w:marRight w:val="0"/>
      <w:marTop w:val="0"/>
      <w:marBottom w:val="0"/>
      <w:divBdr>
        <w:top w:val="none" w:sz="0" w:space="0" w:color="auto"/>
        <w:left w:val="none" w:sz="0" w:space="0" w:color="auto"/>
        <w:bottom w:val="none" w:sz="0" w:space="0" w:color="auto"/>
        <w:right w:val="none" w:sz="0" w:space="0" w:color="auto"/>
      </w:divBdr>
    </w:div>
    <w:div w:id="1371955195">
      <w:bodyDiv w:val="1"/>
      <w:marLeft w:val="0"/>
      <w:marRight w:val="0"/>
      <w:marTop w:val="0"/>
      <w:marBottom w:val="0"/>
      <w:divBdr>
        <w:top w:val="none" w:sz="0" w:space="0" w:color="auto"/>
        <w:left w:val="none" w:sz="0" w:space="0" w:color="auto"/>
        <w:bottom w:val="none" w:sz="0" w:space="0" w:color="auto"/>
        <w:right w:val="none" w:sz="0" w:space="0" w:color="auto"/>
      </w:divBdr>
    </w:div>
    <w:div w:id="1412388418">
      <w:bodyDiv w:val="1"/>
      <w:marLeft w:val="0"/>
      <w:marRight w:val="0"/>
      <w:marTop w:val="0"/>
      <w:marBottom w:val="0"/>
      <w:divBdr>
        <w:top w:val="none" w:sz="0" w:space="0" w:color="auto"/>
        <w:left w:val="none" w:sz="0" w:space="0" w:color="auto"/>
        <w:bottom w:val="none" w:sz="0" w:space="0" w:color="auto"/>
        <w:right w:val="none" w:sz="0" w:space="0" w:color="auto"/>
      </w:divBdr>
    </w:div>
    <w:div w:id="1530292775">
      <w:bodyDiv w:val="1"/>
      <w:marLeft w:val="0"/>
      <w:marRight w:val="0"/>
      <w:marTop w:val="0"/>
      <w:marBottom w:val="0"/>
      <w:divBdr>
        <w:top w:val="none" w:sz="0" w:space="0" w:color="auto"/>
        <w:left w:val="none" w:sz="0" w:space="0" w:color="auto"/>
        <w:bottom w:val="none" w:sz="0" w:space="0" w:color="auto"/>
        <w:right w:val="none" w:sz="0" w:space="0" w:color="auto"/>
      </w:divBdr>
    </w:div>
    <w:div w:id="1563518677">
      <w:bodyDiv w:val="1"/>
      <w:marLeft w:val="0"/>
      <w:marRight w:val="0"/>
      <w:marTop w:val="0"/>
      <w:marBottom w:val="0"/>
      <w:divBdr>
        <w:top w:val="none" w:sz="0" w:space="0" w:color="auto"/>
        <w:left w:val="none" w:sz="0" w:space="0" w:color="auto"/>
        <w:bottom w:val="none" w:sz="0" w:space="0" w:color="auto"/>
        <w:right w:val="none" w:sz="0" w:space="0" w:color="auto"/>
      </w:divBdr>
    </w:div>
    <w:div w:id="1569655895">
      <w:bodyDiv w:val="1"/>
      <w:marLeft w:val="0"/>
      <w:marRight w:val="0"/>
      <w:marTop w:val="0"/>
      <w:marBottom w:val="0"/>
      <w:divBdr>
        <w:top w:val="none" w:sz="0" w:space="0" w:color="auto"/>
        <w:left w:val="none" w:sz="0" w:space="0" w:color="auto"/>
        <w:bottom w:val="none" w:sz="0" w:space="0" w:color="auto"/>
        <w:right w:val="none" w:sz="0" w:space="0" w:color="auto"/>
      </w:divBdr>
    </w:div>
    <w:div w:id="1577544715">
      <w:bodyDiv w:val="1"/>
      <w:marLeft w:val="0"/>
      <w:marRight w:val="0"/>
      <w:marTop w:val="0"/>
      <w:marBottom w:val="0"/>
      <w:divBdr>
        <w:top w:val="none" w:sz="0" w:space="0" w:color="auto"/>
        <w:left w:val="none" w:sz="0" w:space="0" w:color="auto"/>
        <w:bottom w:val="none" w:sz="0" w:space="0" w:color="auto"/>
        <w:right w:val="none" w:sz="0" w:space="0" w:color="auto"/>
      </w:divBdr>
    </w:div>
    <w:div w:id="1618176386">
      <w:bodyDiv w:val="1"/>
      <w:marLeft w:val="0"/>
      <w:marRight w:val="0"/>
      <w:marTop w:val="0"/>
      <w:marBottom w:val="0"/>
      <w:divBdr>
        <w:top w:val="none" w:sz="0" w:space="0" w:color="auto"/>
        <w:left w:val="none" w:sz="0" w:space="0" w:color="auto"/>
        <w:bottom w:val="none" w:sz="0" w:space="0" w:color="auto"/>
        <w:right w:val="none" w:sz="0" w:space="0" w:color="auto"/>
      </w:divBdr>
    </w:div>
    <w:div w:id="1632512295">
      <w:bodyDiv w:val="1"/>
      <w:marLeft w:val="0"/>
      <w:marRight w:val="0"/>
      <w:marTop w:val="0"/>
      <w:marBottom w:val="0"/>
      <w:divBdr>
        <w:top w:val="none" w:sz="0" w:space="0" w:color="auto"/>
        <w:left w:val="none" w:sz="0" w:space="0" w:color="auto"/>
        <w:bottom w:val="none" w:sz="0" w:space="0" w:color="auto"/>
        <w:right w:val="none" w:sz="0" w:space="0" w:color="auto"/>
      </w:divBdr>
      <w:divsChild>
        <w:div w:id="989209632">
          <w:marLeft w:val="547"/>
          <w:marRight w:val="0"/>
          <w:marTop w:val="154"/>
          <w:marBottom w:val="0"/>
          <w:divBdr>
            <w:top w:val="none" w:sz="0" w:space="0" w:color="auto"/>
            <w:left w:val="none" w:sz="0" w:space="0" w:color="auto"/>
            <w:bottom w:val="none" w:sz="0" w:space="0" w:color="auto"/>
            <w:right w:val="none" w:sz="0" w:space="0" w:color="auto"/>
          </w:divBdr>
        </w:div>
      </w:divsChild>
    </w:div>
    <w:div w:id="1643269197">
      <w:bodyDiv w:val="1"/>
      <w:marLeft w:val="0"/>
      <w:marRight w:val="0"/>
      <w:marTop w:val="0"/>
      <w:marBottom w:val="0"/>
      <w:divBdr>
        <w:top w:val="none" w:sz="0" w:space="0" w:color="auto"/>
        <w:left w:val="none" w:sz="0" w:space="0" w:color="auto"/>
        <w:bottom w:val="none" w:sz="0" w:space="0" w:color="auto"/>
        <w:right w:val="none" w:sz="0" w:space="0" w:color="auto"/>
      </w:divBdr>
    </w:div>
    <w:div w:id="1677079466">
      <w:bodyDiv w:val="1"/>
      <w:marLeft w:val="0"/>
      <w:marRight w:val="0"/>
      <w:marTop w:val="0"/>
      <w:marBottom w:val="0"/>
      <w:divBdr>
        <w:top w:val="none" w:sz="0" w:space="0" w:color="auto"/>
        <w:left w:val="none" w:sz="0" w:space="0" w:color="auto"/>
        <w:bottom w:val="none" w:sz="0" w:space="0" w:color="auto"/>
        <w:right w:val="none" w:sz="0" w:space="0" w:color="auto"/>
      </w:divBdr>
      <w:divsChild>
        <w:div w:id="1233078560">
          <w:marLeft w:val="446"/>
          <w:marRight w:val="0"/>
          <w:marTop w:val="0"/>
          <w:marBottom w:val="0"/>
          <w:divBdr>
            <w:top w:val="none" w:sz="0" w:space="0" w:color="auto"/>
            <w:left w:val="none" w:sz="0" w:space="0" w:color="auto"/>
            <w:bottom w:val="none" w:sz="0" w:space="0" w:color="auto"/>
            <w:right w:val="none" w:sz="0" w:space="0" w:color="auto"/>
          </w:divBdr>
        </w:div>
        <w:div w:id="1880166083">
          <w:marLeft w:val="446"/>
          <w:marRight w:val="0"/>
          <w:marTop w:val="0"/>
          <w:marBottom w:val="0"/>
          <w:divBdr>
            <w:top w:val="none" w:sz="0" w:space="0" w:color="auto"/>
            <w:left w:val="none" w:sz="0" w:space="0" w:color="auto"/>
            <w:bottom w:val="none" w:sz="0" w:space="0" w:color="auto"/>
            <w:right w:val="none" w:sz="0" w:space="0" w:color="auto"/>
          </w:divBdr>
        </w:div>
      </w:divsChild>
    </w:div>
    <w:div w:id="1689916087">
      <w:bodyDiv w:val="1"/>
      <w:marLeft w:val="0"/>
      <w:marRight w:val="0"/>
      <w:marTop w:val="0"/>
      <w:marBottom w:val="0"/>
      <w:divBdr>
        <w:top w:val="none" w:sz="0" w:space="0" w:color="auto"/>
        <w:left w:val="none" w:sz="0" w:space="0" w:color="auto"/>
        <w:bottom w:val="none" w:sz="0" w:space="0" w:color="auto"/>
        <w:right w:val="none" w:sz="0" w:space="0" w:color="auto"/>
      </w:divBdr>
    </w:div>
    <w:div w:id="1691180840">
      <w:bodyDiv w:val="1"/>
      <w:marLeft w:val="0"/>
      <w:marRight w:val="0"/>
      <w:marTop w:val="0"/>
      <w:marBottom w:val="0"/>
      <w:divBdr>
        <w:top w:val="none" w:sz="0" w:space="0" w:color="auto"/>
        <w:left w:val="none" w:sz="0" w:space="0" w:color="auto"/>
        <w:bottom w:val="none" w:sz="0" w:space="0" w:color="auto"/>
        <w:right w:val="none" w:sz="0" w:space="0" w:color="auto"/>
      </w:divBdr>
    </w:div>
    <w:div w:id="1850484600">
      <w:bodyDiv w:val="1"/>
      <w:marLeft w:val="0"/>
      <w:marRight w:val="0"/>
      <w:marTop w:val="0"/>
      <w:marBottom w:val="0"/>
      <w:divBdr>
        <w:top w:val="none" w:sz="0" w:space="0" w:color="auto"/>
        <w:left w:val="none" w:sz="0" w:space="0" w:color="auto"/>
        <w:bottom w:val="none" w:sz="0" w:space="0" w:color="auto"/>
        <w:right w:val="none" w:sz="0" w:space="0" w:color="auto"/>
      </w:divBdr>
      <w:divsChild>
        <w:div w:id="275450747">
          <w:marLeft w:val="547"/>
          <w:marRight w:val="0"/>
          <w:marTop w:val="0"/>
          <w:marBottom w:val="0"/>
          <w:divBdr>
            <w:top w:val="none" w:sz="0" w:space="0" w:color="auto"/>
            <w:left w:val="none" w:sz="0" w:space="0" w:color="auto"/>
            <w:bottom w:val="none" w:sz="0" w:space="0" w:color="auto"/>
            <w:right w:val="none" w:sz="0" w:space="0" w:color="auto"/>
          </w:divBdr>
        </w:div>
      </w:divsChild>
    </w:div>
    <w:div w:id="1871409586">
      <w:bodyDiv w:val="1"/>
      <w:marLeft w:val="0"/>
      <w:marRight w:val="0"/>
      <w:marTop w:val="0"/>
      <w:marBottom w:val="0"/>
      <w:divBdr>
        <w:top w:val="none" w:sz="0" w:space="0" w:color="auto"/>
        <w:left w:val="none" w:sz="0" w:space="0" w:color="auto"/>
        <w:bottom w:val="none" w:sz="0" w:space="0" w:color="auto"/>
        <w:right w:val="none" w:sz="0" w:space="0" w:color="auto"/>
      </w:divBdr>
      <w:divsChild>
        <w:div w:id="124156215">
          <w:marLeft w:val="1166"/>
          <w:marRight w:val="0"/>
          <w:marTop w:val="77"/>
          <w:marBottom w:val="0"/>
          <w:divBdr>
            <w:top w:val="none" w:sz="0" w:space="0" w:color="auto"/>
            <w:left w:val="none" w:sz="0" w:space="0" w:color="auto"/>
            <w:bottom w:val="none" w:sz="0" w:space="0" w:color="auto"/>
            <w:right w:val="none" w:sz="0" w:space="0" w:color="auto"/>
          </w:divBdr>
        </w:div>
        <w:div w:id="1023165898">
          <w:marLeft w:val="1166"/>
          <w:marRight w:val="0"/>
          <w:marTop w:val="77"/>
          <w:marBottom w:val="0"/>
          <w:divBdr>
            <w:top w:val="none" w:sz="0" w:space="0" w:color="auto"/>
            <w:left w:val="none" w:sz="0" w:space="0" w:color="auto"/>
            <w:bottom w:val="none" w:sz="0" w:space="0" w:color="auto"/>
            <w:right w:val="none" w:sz="0" w:space="0" w:color="auto"/>
          </w:divBdr>
        </w:div>
        <w:div w:id="1129013058">
          <w:marLeft w:val="547"/>
          <w:marRight w:val="0"/>
          <w:marTop w:val="86"/>
          <w:marBottom w:val="0"/>
          <w:divBdr>
            <w:top w:val="none" w:sz="0" w:space="0" w:color="auto"/>
            <w:left w:val="none" w:sz="0" w:space="0" w:color="auto"/>
            <w:bottom w:val="none" w:sz="0" w:space="0" w:color="auto"/>
            <w:right w:val="none" w:sz="0" w:space="0" w:color="auto"/>
          </w:divBdr>
        </w:div>
        <w:div w:id="1706712516">
          <w:marLeft w:val="547"/>
          <w:marRight w:val="0"/>
          <w:marTop w:val="86"/>
          <w:marBottom w:val="0"/>
          <w:divBdr>
            <w:top w:val="none" w:sz="0" w:space="0" w:color="auto"/>
            <w:left w:val="none" w:sz="0" w:space="0" w:color="auto"/>
            <w:bottom w:val="none" w:sz="0" w:space="0" w:color="auto"/>
            <w:right w:val="none" w:sz="0" w:space="0" w:color="auto"/>
          </w:divBdr>
        </w:div>
        <w:div w:id="1944529772">
          <w:marLeft w:val="547"/>
          <w:marRight w:val="0"/>
          <w:marTop w:val="86"/>
          <w:marBottom w:val="0"/>
          <w:divBdr>
            <w:top w:val="none" w:sz="0" w:space="0" w:color="auto"/>
            <w:left w:val="none" w:sz="0" w:space="0" w:color="auto"/>
            <w:bottom w:val="none" w:sz="0" w:space="0" w:color="auto"/>
            <w:right w:val="none" w:sz="0" w:space="0" w:color="auto"/>
          </w:divBdr>
        </w:div>
        <w:div w:id="1981839576">
          <w:marLeft w:val="547"/>
          <w:marRight w:val="0"/>
          <w:marTop w:val="86"/>
          <w:marBottom w:val="0"/>
          <w:divBdr>
            <w:top w:val="none" w:sz="0" w:space="0" w:color="auto"/>
            <w:left w:val="none" w:sz="0" w:space="0" w:color="auto"/>
            <w:bottom w:val="none" w:sz="0" w:space="0" w:color="auto"/>
            <w:right w:val="none" w:sz="0" w:space="0" w:color="auto"/>
          </w:divBdr>
        </w:div>
      </w:divsChild>
    </w:div>
    <w:div w:id="1928004007">
      <w:bodyDiv w:val="1"/>
      <w:marLeft w:val="0"/>
      <w:marRight w:val="0"/>
      <w:marTop w:val="0"/>
      <w:marBottom w:val="0"/>
      <w:divBdr>
        <w:top w:val="none" w:sz="0" w:space="0" w:color="auto"/>
        <w:left w:val="none" w:sz="0" w:space="0" w:color="auto"/>
        <w:bottom w:val="none" w:sz="0" w:space="0" w:color="auto"/>
        <w:right w:val="none" w:sz="0" w:space="0" w:color="auto"/>
      </w:divBdr>
      <w:divsChild>
        <w:div w:id="695347593">
          <w:marLeft w:val="1166"/>
          <w:marRight w:val="0"/>
          <w:marTop w:val="134"/>
          <w:marBottom w:val="0"/>
          <w:divBdr>
            <w:top w:val="none" w:sz="0" w:space="0" w:color="auto"/>
            <w:left w:val="none" w:sz="0" w:space="0" w:color="auto"/>
            <w:bottom w:val="none" w:sz="0" w:space="0" w:color="auto"/>
            <w:right w:val="none" w:sz="0" w:space="0" w:color="auto"/>
          </w:divBdr>
        </w:div>
        <w:div w:id="806363878">
          <w:marLeft w:val="1166"/>
          <w:marRight w:val="0"/>
          <w:marTop w:val="134"/>
          <w:marBottom w:val="0"/>
          <w:divBdr>
            <w:top w:val="none" w:sz="0" w:space="0" w:color="auto"/>
            <w:left w:val="none" w:sz="0" w:space="0" w:color="auto"/>
            <w:bottom w:val="none" w:sz="0" w:space="0" w:color="auto"/>
            <w:right w:val="none" w:sz="0" w:space="0" w:color="auto"/>
          </w:divBdr>
        </w:div>
        <w:div w:id="1278097342">
          <w:marLeft w:val="547"/>
          <w:marRight w:val="0"/>
          <w:marTop w:val="134"/>
          <w:marBottom w:val="0"/>
          <w:divBdr>
            <w:top w:val="none" w:sz="0" w:space="0" w:color="auto"/>
            <w:left w:val="none" w:sz="0" w:space="0" w:color="auto"/>
            <w:bottom w:val="none" w:sz="0" w:space="0" w:color="auto"/>
            <w:right w:val="none" w:sz="0" w:space="0" w:color="auto"/>
          </w:divBdr>
        </w:div>
      </w:divsChild>
    </w:div>
    <w:div w:id="1944651473">
      <w:bodyDiv w:val="1"/>
      <w:marLeft w:val="0"/>
      <w:marRight w:val="0"/>
      <w:marTop w:val="0"/>
      <w:marBottom w:val="0"/>
      <w:divBdr>
        <w:top w:val="none" w:sz="0" w:space="0" w:color="auto"/>
        <w:left w:val="none" w:sz="0" w:space="0" w:color="auto"/>
        <w:bottom w:val="none" w:sz="0" w:space="0" w:color="auto"/>
        <w:right w:val="none" w:sz="0" w:space="0" w:color="auto"/>
      </w:divBdr>
    </w:div>
    <w:div w:id="2060667799">
      <w:bodyDiv w:val="1"/>
      <w:marLeft w:val="0"/>
      <w:marRight w:val="0"/>
      <w:marTop w:val="0"/>
      <w:marBottom w:val="0"/>
      <w:divBdr>
        <w:top w:val="none" w:sz="0" w:space="0" w:color="auto"/>
        <w:left w:val="none" w:sz="0" w:space="0" w:color="auto"/>
        <w:bottom w:val="none" w:sz="0" w:space="0" w:color="auto"/>
        <w:right w:val="none" w:sz="0" w:space="0" w:color="auto"/>
      </w:divBdr>
    </w:div>
    <w:div w:id="2093768708">
      <w:bodyDiv w:val="1"/>
      <w:marLeft w:val="0"/>
      <w:marRight w:val="0"/>
      <w:marTop w:val="0"/>
      <w:marBottom w:val="0"/>
      <w:divBdr>
        <w:top w:val="none" w:sz="0" w:space="0" w:color="auto"/>
        <w:left w:val="none" w:sz="0" w:space="0" w:color="auto"/>
        <w:bottom w:val="none" w:sz="0" w:space="0" w:color="auto"/>
        <w:right w:val="none" w:sz="0" w:space="0" w:color="auto"/>
      </w:divBdr>
    </w:div>
    <w:div w:id="2104110655">
      <w:bodyDiv w:val="1"/>
      <w:marLeft w:val="0"/>
      <w:marRight w:val="0"/>
      <w:marTop w:val="0"/>
      <w:marBottom w:val="0"/>
      <w:divBdr>
        <w:top w:val="none" w:sz="0" w:space="0" w:color="auto"/>
        <w:left w:val="none" w:sz="0" w:space="0" w:color="auto"/>
        <w:bottom w:val="none" w:sz="0" w:space="0" w:color="auto"/>
        <w:right w:val="none" w:sz="0" w:space="0" w:color="auto"/>
      </w:divBdr>
    </w:div>
    <w:div w:id="2106606952">
      <w:bodyDiv w:val="1"/>
      <w:marLeft w:val="0"/>
      <w:marRight w:val="0"/>
      <w:marTop w:val="0"/>
      <w:marBottom w:val="0"/>
      <w:divBdr>
        <w:top w:val="none" w:sz="0" w:space="0" w:color="auto"/>
        <w:left w:val="none" w:sz="0" w:space="0" w:color="auto"/>
        <w:bottom w:val="none" w:sz="0" w:space="0" w:color="auto"/>
        <w:right w:val="none" w:sz="0" w:space="0" w:color="auto"/>
      </w:divBdr>
    </w:div>
    <w:div w:id="2111656156">
      <w:bodyDiv w:val="1"/>
      <w:marLeft w:val="0"/>
      <w:marRight w:val="0"/>
      <w:marTop w:val="0"/>
      <w:marBottom w:val="0"/>
      <w:divBdr>
        <w:top w:val="none" w:sz="0" w:space="0" w:color="auto"/>
        <w:left w:val="none" w:sz="0" w:space="0" w:color="auto"/>
        <w:bottom w:val="none" w:sz="0" w:space="0" w:color="auto"/>
        <w:right w:val="none" w:sz="0" w:space="0" w:color="auto"/>
      </w:divBdr>
    </w:div>
    <w:div w:id="212376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1.emf"/><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chart" Target="charts/chart4.xml"/><Relationship Id="rId27" Type="http://schemas.openxmlformats.org/officeDocument/2006/relationships/hyperlink" Target="mailto:Zintis.Hermansons@varam.gov.l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rtus.rtu.lv/science/lv/publications/11145/summary.pdf" TargetMode="External"/><Relationship Id="rId2" Type="http://schemas.openxmlformats.org/officeDocument/2006/relationships/hyperlink" Target="http://llufb.llu.lv/dissertation-summary/regional-development/V_Vesperis_promoc_darba_kopsavilkums_2012_LLU_EF.pdf" TargetMode="External"/><Relationship Id="rId1" Type="http://schemas.openxmlformats.org/officeDocument/2006/relationships/hyperlink" Target="http://www.varam.gov.lv/in_site/tools/download.php?file=/files/text/Darb_jomas/pasv/LPSsar//varam20120615.pdf" TargetMode="External"/><Relationship Id="rId6" Type="http://schemas.openxmlformats.org/officeDocument/2006/relationships/hyperlink" Target="http://ipsc.jrc.ec.europa.eu/?id=742" TargetMode="External"/><Relationship Id="rId5" Type="http://schemas.openxmlformats.org/officeDocument/2006/relationships/hyperlink" Target="http://www.rstudio.com/ide/" TargetMode="External"/><Relationship Id="rId4" Type="http://schemas.openxmlformats.org/officeDocument/2006/relationships/hyperlink" Target="http://www.vraa.gov.lv/lv/petnieciba/rai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VBD_regio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Darba.grupa_24.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Darba.grupa_24.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barChart>
        <c:barDir val="col"/>
        <c:grouping val="clustered"/>
        <c:varyColors val="0"/>
        <c:ser>
          <c:idx val="1"/>
          <c:order val="1"/>
          <c:tx>
            <c:v>Valsts budžeta dotācijas apjoms LVL (%)</c:v>
          </c:tx>
          <c:invertIfNegative val="0"/>
          <c:dLbls>
            <c:txPr>
              <a:bodyPr/>
              <a:lstStyle/>
              <a:p>
                <a:pPr>
                  <a:defRPr sz="12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[VBD_regioni.xlsx]Sheet1!$G$25:$G$29</c:f>
              <c:strCache>
                <c:ptCount val="5"/>
                <c:pt idx="0">
                  <c:v>Rīgas reģions</c:v>
                </c:pt>
                <c:pt idx="1">
                  <c:v>Zemgales reģions</c:v>
                </c:pt>
                <c:pt idx="2">
                  <c:v>Vidzemes reģions</c:v>
                </c:pt>
                <c:pt idx="3">
                  <c:v>Kurzemes reģions</c:v>
                </c:pt>
                <c:pt idx="4">
                  <c:v>Latgales reģions</c:v>
                </c:pt>
              </c:strCache>
            </c:strRef>
          </c:cat>
          <c:val>
            <c:numRef>
              <c:f>[VBD_regioni.xlsx]Sheet1!$I$25:$I$29</c:f>
              <c:numCache>
                <c:formatCode>_-* #,##0.0_-;\-* #,##0.0_-;_-* "-"??_-;_-@_-</c:formatCode>
                <c:ptCount val="5"/>
                <c:pt idx="0">
                  <c:v>7</c:v>
                </c:pt>
                <c:pt idx="1">
                  <c:v>13.1</c:v>
                </c:pt>
                <c:pt idx="2">
                  <c:v>15.4</c:v>
                </c:pt>
                <c:pt idx="3">
                  <c:v>27.2</c:v>
                </c:pt>
                <c:pt idx="4">
                  <c:v>37.299999999999997</c:v>
                </c:pt>
              </c:numCache>
            </c:numRef>
          </c:val>
        </c:ser>
        <c:dLbls>
          <c:showLegendKey val="0"/>
          <c:showVal val="0"/>
          <c:showCatName val="0"/>
          <c:showSerName val="0"/>
          <c:showPercent val="0"/>
          <c:showBubbleSize val="0"/>
        </c:dLbls>
        <c:gapWidth val="75"/>
        <c:axId val="77522048"/>
        <c:axId val="77523584"/>
      </c:barChart>
      <c:lineChart>
        <c:grouping val="standard"/>
        <c:varyColors val="0"/>
        <c:ser>
          <c:idx val="0"/>
          <c:order val="0"/>
          <c:tx>
            <c:v>Teritorijas attīstības līmeņa indekss</c:v>
          </c:tx>
          <c:cat>
            <c:strRef>
              <c:f>[VBD_regioni.xlsx]Sheet1!$G$25:$G$29</c:f>
              <c:strCache>
                <c:ptCount val="5"/>
                <c:pt idx="0">
                  <c:v>Rīgas reģions</c:v>
                </c:pt>
                <c:pt idx="1">
                  <c:v>Zemgales reģions</c:v>
                </c:pt>
                <c:pt idx="2">
                  <c:v>Vidzemes reģions</c:v>
                </c:pt>
                <c:pt idx="3">
                  <c:v>Kurzemes reģions</c:v>
                </c:pt>
                <c:pt idx="4">
                  <c:v>Latgales reģions</c:v>
                </c:pt>
              </c:strCache>
            </c:strRef>
          </c:cat>
          <c:val>
            <c:numRef>
              <c:f>[VBD_regioni.xlsx]Sheet1!$H$25:$H$29</c:f>
              <c:numCache>
                <c:formatCode>General</c:formatCode>
                <c:ptCount val="5"/>
                <c:pt idx="0">
                  <c:v>0.83599999999999997</c:v>
                </c:pt>
                <c:pt idx="1">
                  <c:v>-0.44900000000000001</c:v>
                </c:pt>
                <c:pt idx="2">
                  <c:v>-0.55100000000000005</c:v>
                </c:pt>
                <c:pt idx="3">
                  <c:v>-0.38400000000000001</c:v>
                </c:pt>
                <c:pt idx="4">
                  <c:v>-1.1990000000000001</c:v>
                </c:pt>
              </c:numCache>
            </c:numRef>
          </c:val>
          <c:smooth val="0"/>
        </c:ser>
        <c:dLbls>
          <c:showLegendKey val="0"/>
          <c:showVal val="0"/>
          <c:showCatName val="0"/>
          <c:showSerName val="0"/>
          <c:showPercent val="0"/>
          <c:showBubbleSize val="0"/>
        </c:dLbls>
        <c:marker val="1"/>
        <c:smooth val="0"/>
        <c:axId val="93769088"/>
        <c:axId val="86739200"/>
      </c:lineChart>
      <c:catAx>
        <c:axId val="77522048"/>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lv-LV"/>
          </a:p>
        </c:txPr>
        <c:crossAx val="77523584"/>
        <c:crosses val="autoZero"/>
        <c:auto val="1"/>
        <c:lblAlgn val="ctr"/>
        <c:lblOffset val="100"/>
        <c:noMultiLvlLbl val="0"/>
      </c:catAx>
      <c:valAx>
        <c:axId val="77523584"/>
        <c:scaling>
          <c:orientation val="minMax"/>
        </c:scaling>
        <c:delete val="0"/>
        <c:axPos val="l"/>
        <c:majorGridlines/>
        <c:numFmt formatCode="_-* #,##0.0_-;\-* #,##0.0_-;_-* &quot;-&quot;??_-;_-@_-"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lv-LV"/>
          </a:p>
        </c:txPr>
        <c:crossAx val="77522048"/>
        <c:crosses val="autoZero"/>
        <c:crossBetween val="between"/>
      </c:valAx>
      <c:valAx>
        <c:axId val="86739200"/>
        <c:scaling>
          <c:orientation val="minMax"/>
        </c:scaling>
        <c:delete val="0"/>
        <c:axPos val="r"/>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v-LV"/>
          </a:p>
        </c:txPr>
        <c:crossAx val="93769088"/>
        <c:crosses val="max"/>
        <c:crossBetween val="between"/>
      </c:valAx>
      <c:catAx>
        <c:axId val="93769088"/>
        <c:scaling>
          <c:orientation val="minMax"/>
        </c:scaling>
        <c:delete val="1"/>
        <c:axPos val="b"/>
        <c:majorTickMark val="out"/>
        <c:minorTickMark val="none"/>
        <c:tickLblPos val="none"/>
        <c:crossAx val="86739200"/>
        <c:crosses val="autoZero"/>
        <c:auto val="1"/>
        <c:lblAlgn val="ctr"/>
        <c:lblOffset val="100"/>
        <c:noMultiLvlLbl val="0"/>
      </c:catAx>
    </c:plotArea>
    <c:legend>
      <c:legendPos val="b"/>
      <c:layout/>
      <c:overlay val="0"/>
      <c:txPr>
        <a:bodyPr/>
        <a:lstStyle/>
        <a:p>
          <a:pPr>
            <a:defRPr>
              <a:latin typeface="Times New Roman" pitchFamily="18" charset="0"/>
              <a:cs typeface="Times New Roman" pitchFamily="18" charset="0"/>
            </a:defRPr>
          </a:pPr>
          <a:endParaRPr lang="lv-LV"/>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dLbl>
              <c:idx val="0"/>
              <c:layout/>
              <c:tx>
                <c:rich>
                  <a:bodyPr/>
                  <a:lstStyle/>
                  <a:p>
                    <a:r>
                      <a:rPr lang="en-US" sz="1400">
                        <a:latin typeface="Times New Roman" pitchFamily="18" charset="0"/>
                        <a:cs typeface="Times New Roman" pitchFamily="18" charset="0"/>
                      </a:rPr>
                      <a:t>4</a:t>
                    </a:r>
                    <a:r>
                      <a:rPr lang="en-US" sz="1400"/>
                      <a:t>3</a:t>
                    </a:r>
                    <a:r>
                      <a:rPr lang="lv-LV" sz="1400"/>
                      <a:t>%</a:t>
                    </a:r>
                    <a:endParaRPr lang="en-US"/>
                  </a:p>
                </c:rich>
              </c:tx>
              <c:showLegendKey val="0"/>
              <c:showVal val="1"/>
              <c:showCatName val="0"/>
              <c:showSerName val="0"/>
              <c:showPercent val="0"/>
              <c:showBubbleSize val="0"/>
            </c:dLbl>
            <c:dLbl>
              <c:idx val="1"/>
              <c:layout/>
              <c:tx>
                <c:rich>
                  <a:bodyPr/>
                  <a:lstStyle/>
                  <a:p>
                    <a:r>
                      <a:rPr lang="en-US" sz="1400">
                        <a:latin typeface="Times New Roman" pitchFamily="18" charset="0"/>
                        <a:cs typeface="Times New Roman" pitchFamily="18" charset="0"/>
                      </a:rPr>
                      <a:t>2</a:t>
                    </a:r>
                    <a:r>
                      <a:rPr lang="en-US" sz="1400"/>
                      <a:t>8</a:t>
                    </a:r>
                    <a:r>
                      <a:rPr lang="lv-LV" sz="1400"/>
                      <a:t>%</a:t>
                    </a:r>
                    <a:endParaRPr lang="en-US"/>
                  </a:p>
                </c:rich>
              </c:tx>
              <c:showLegendKey val="0"/>
              <c:showVal val="1"/>
              <c:showCatName val="0"/>
              <c:showSerName val="0"/>
              <c:showPercent val="0"/>
              <c:showBubbleSize val="0"/>
            </c:dLbl>
            <c:dLbl>
              <c:idx val="2"/>
              <c:layout/>
              <c:tx>
                <c:rich>
                  <a:bodyPr/>
                  <a:lstStyle/>
                  <a:p>
                    <a:r>
                      <a:rPr lang="en-US" sz="1400">
                        <a:latin typeface="Times New Roman" pitchFamily="18" charset="0"/>
                        <a:cs typeface="Times New Roman" pitchFamily="18" charset="0"/>
                      </a:rPr>
                      <a:t>2</a:t>
                    </a:r>
                    <a:r>
                      <a:rPr lang="en-US" sz="1400"/>
                      <a:t>5</a:t>
                    </a:r>
                    <a:r>
                      <a:rPr lang="lv-LV" sz="1400"/>
                      <a:t>%</a:t>
                    </a:r>
                    <a:endParaRPr lang="en-US"/>
                  </a:p>
                </c:rich>
              </c:tx>
              <c:showLegendKey val="0"/>
              <c:showVal val="1"/>
              <c:showCatName val="0"/>
              <c:showSerName val="0"/>
              <c:showPercent val="0"/>
              <c:showBubbleSize val="0"/>
            </c:dLbl>
            <c:dLbl>
              <c:idx val="3"/>
              <c:layout/>
              <c:tx>
                <c:rich>
                  <a:bodyPr/>
                  <a:lstStyle/>
                  <a:p>
                    <a:r>
                      <a:rPr lang="en-US" sz="1400">
                        <a:latin typeface="Times New Roman" pitchFamily="18" charset="0"/>
                        <a:cs typeface="Times New Roman" pitchFamily="18" charset="0"/>
                      </a:rPr>
                      <a:t>4</a:t>
                    </a:r>
                    <a:r>
                      <a:rPr lang="lv-LV" sz="1400"/>
                      <a:t>%</a:t>
                    </a:r>
                    <a:endParaRPr lang="en-US"/>
                  </a:p>
                </c:rich>
              </c:tx>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lv-LV"/>
              </a:p>
            </c:txPr>
            <c:showLegendKey val="0"/>
            <c:showVal val="1"/>
            <c:showCatName val="0"/>
            <c:showSerName val="0"/>
            <c:showPercent val="0"/>
            <c:showBubbleSize val="0"/>
            <c:showLeaderLines val="1"/>
          </c:dLbls>
          <c:cat>
            <c:strRef>
              <c:f>Sheet1!$A$7:$A$10</c:f>
              <c:strCache>
                <c:ptCount val="4"/>
                <c:pt idx="0">
                  <c:v>Apmierina</c:v>
                </c:pt>
                <c:pt idx="1">
                  <c:v>Neapmierina</c:v>
                </c:pt>
                <c:pt idx="2">
                  <c:v>Nav nozīmīgs kritērijs</c:v>
                </c:pt>
                <c:pt idx="3">
                  <c:v>Neesam informēti par tādu</c:v>
                </c:pt>
              </c:strCache>
            </c:strRef>
          </c:cat>
          <c:val>
            <c:numRef>
              <c:f>Sheet1!$B$7:$B$10</c:f>
              <c:numCache>
                <c:formatCode>0</c:formatCode>
                <c:ptCount val="4"/>
                <c:pt idx="0">
                  <c:v>43.421052631579045</c:v>
                </c:pt>
                <c:pt idx="1">
                  <c:v>27.631578947368435</c:v>
                </c:pt>
                <c:pt idx="2">
                  <c:v>25</c:v>
                </c:pt>
                <c:pt idx="3">
                  <c:v>3.9473684210526314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New Roman" pitchFamily="18" charset="0"/>
              <a:cs typeface="Times New Roman" pitchFamily="18" charset="0"/>
            </a:defRPr>
          </a:pPr>
          <a:endParaRPr lang="lv-LV"/>
        </a:p>
      </c:txPr>
    </c:legend>
    <c:plotVisOnly val="1"/>
    <c:dispBlanksAs val="zero"/>
    <c:showDLblsOverMax val="0"/>
  </c:chart>
  <c:spPr>
    <a:ln>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pivotSource>
    <c:name>[Darba.grupa_24.01..xlsx]Sheet2!PivotTable4</c:name>
    <c:fmtId val="21"/>
  </c:pivotSource>
  <c:chart>
    <c:autoTitleDeleted val="1"/>
    <c:pivotFmts>
      <c:pivotFmt>
        <c:idx val="0"/>
        <c:marker>
          <c:symbol val="none"/>
        </c:marker>
        <c:dLbl>
          <c:idx val="0"/>
          <c:numFmt formatCode="0.0%" sourceLinked="0"/>
          <c:spPr/>
          <c:txPr>
            <a:bodyPr/>
            <a:lstStyle/>
            <a:p>
              <a:pPr>
                <a:defRPr/>
              </a:pPr>
              <a:endParaRPr lang="lv-LV"/>
            </a:p>
          </c:txPr>
          <c:showLegendKey val="0"/>
          <c:showVal val="1"/>
          <c:showCatName val="0"/>
          <c:showSerName val="0"/>
          <c:showPercent val="0"/>
          <c:showBubbleSize val="0"/>
        </c:dLbl>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pivotFmt>
      <c:pivotFmt>
        <c:idx val="7"/>
      </c:pivotFmt>
      <c:pivotFmt>
        <c:idx val="8"/>
      </c:pivotFmt>
      <c:pivotFmt>
        <c:idx val="9"/>
      </c:pivotFmt>
      <c:pivotFmt>
        <c:idx val="10"/>
        <c:marker>
          <c:symbol val="none"/>
        </c:marker>
        <c:dLbl>
          <c:idx val="0"/>
          <c:delete val="1"/>
        </c:dLbl>
      </c:pivotFmt>
      <c:pivotFmt>
        <c:idx val="11"/>
        <c:marker>
          <c:symbol val="none"/>
        </c:marker>
        <c:dLbl>
          <c:idx val="0"/>
          <c:delete val="1"/>
        </c:dLbl>
      </c:pivotFmt>
      <c:pivotFmt>
        <c:idx val="12"/>
        <c:marker>
          <c:symbol val="none"/>
        </c:marker>
        <c:dLbl>
          <c:idx val="0"/>
          <c:delete val="1"/>
        </c:dLbl>
      </c:pivotFmt>
      <c:pivotFmt>
        <c:idx val="13"/>
        <c:marker>
          <c:symbol val="none"/>
        </c:marker>
        <c:dLbl>
          <c:idx val="0"/>
          <c:delete val="1"/>
        </c:dLbl>
      </c:pivotFmt>
    </c:pivotFmts>
    <c:plotArea>
      <c:layout/>
      <c:barChart>
        <c:barDir val="col"/>
        <c:grouping val="clustered"/>
        <c:varyColors val="0"/>
        <c:ser>
          <c:idx val="0"/>
          <c:order val="0"/>
          <c:tx>
            <c:strRef>
              <c:f>Sheet2!$G$11:$G$12</c:f>
              <c:strCache>
                <c:ptCount val="1"/>
                <c:pt idx="0">
                  <c:v>Apmierina</c:v>
                </c:pt>
              </c:strCache>
            </c:strRef>
          </c:tx>
          <c:invertIfNegative val="0"/>
          <c:cat>
            <c:strRef>
              <c:f>Sheet2!$F$13:$F$18</c:f>
              <c:strCache>
                <c:ptCount val="5"/>
                <c:pt idx="0">
                  <c:v>Kurzemes statistikas reģions</c:v>
                </c:pt>
                <c:pt idx="1">
                  <c:v>Latgales statistikas reģions</c:v>
                </c:pt>
                <c:pt idx="2">
                  <c:v>Pierīgas statistikas reģions</c:v>
                </c:pt>
                <c:pt idx="3">
                  <c:v>Vidzemes statistikas reģions</c:v>
                </c:pt>
                <c:pt idx="4">
                  <c:v>Zemgales statistikas reģions</c:v>
                </c:pt>
              </c:strCache>
            </c:strRef>
          </c:cat>
          <c:val>
            <c:numRef>
              <c:f>Sheet2!$G$13:$G$18</c:f>
              <c:numCache>
                <c:formatCode>0.0%</c:formatCode>
                <c:ptCount val="5"/>
                <c:pt idx="0">
                  <c:v>0.41666666666666746</c:v>
                </c:pt>
                <c:pt idx="1">
                  <c:v>0.73333333333333361</c:v>
                </c:pt>
                <c:pt idx="2">
                  <c:v>0.10526315789473686</c:v>
                </c:pt>
                <c:pt idx="3">
                  <c:v>0.6428571428571429</c:v>
                </c:pt>
                <c:pt idx="4">
                  <c:v>0.37500000000000061</c:v>
                </c:pt>
              </c:numCache>
            </c:numRef>
          </c:val>
        </c:ser>
        <c:ser>
          <c:idx val="1"/>
          <c:order val="1"/>
          <c:tx>
            <c:strRef>
              <c:f>Sheet2!$H$11:$H$12</c:f>
              <c:strCache>
                <c:ptCount val="1"/>
                <c:pt idx="0">
                  <c:v>Neapmierina</c:v>
                </c:pt>
              </c:strCache>
            </c:strRef>
          </c:tx>
          <c:invertIfNegative val="0"/>
          <c:cat>
            <c:strRef>
              <c:f>Sheet2!$F$13:$F$18</c:f>
              <c:strCache>
                <c:ptCount val="5"/>
                <c:pt idx="0">
                  <c:v>Kurzemes statistikas reģions</c:v>
                </c:pt>
                <c:pt idx="1">
                  <c:v>Latgales statistikas reģions</c:v>
                </c:pt>
                <c:pt idx="2">
                  <c:v>Pierīgas statistikas reģions</c:v>
                </c:pt>
                <c:pt idx="3">
                  <c:v>Vidzemes statistikas reģions</c:v>
                </c:pt>
                <c:pt idx="4">
                  <c:v>Zemgales statistikas reģions</c:v>
                </c:pt>
              </c:strCache>
            </c:strRef>
          </c:cat>
          <c:val>
            <c:numRef>
              <c:f>Sheet2!$H$13:$H$18</c:f>
              <c:numCache>
                <c:formatCode>0.0%</c:formatCode>
                <c:ptCount val="5"/>
                <c:pt idx="0">
                  <c:v>0.25</c:v>
                </c:pt>
                <c:pt idx="1">
                  <c:v>0.13333333333333341</c:v>
                </c:pt>
                <c:pt idx="2">
                  <c:v>0.63157894736842235</c:v>
                </c:pt>
                <c:pt idx="3">
                  <c:v>0.14285714285714332</c:v>
                </c:pt>
                <c:pt idx="4">
                  <c:v>0.125</c:v>
                </c:pt>
              </c:numCache>
            </c:numRef>
          </c:val>
        </c:ser>
        <c:ser>
          <c:idx val="2"/>
          <c:order val="2"/>
          <c:tx>
            <c:strRef>
              <c:f>Sheet2!$I$11:$I$12</c:f>
              <c:strCache>
                <c:ptCount val="1"/>
                <c:pt idx="0">
                  <c:v>Nav nozīmīgs</c:v>
                </c:pt>
              </c:strCache>
            </c:strRef>
          </c:tx>
          <c:invertIfNegative val="0"/>
          <c:cat>
            <c:strRef>
              <c:f>Sheet2!$F$13:$F$18</c:f>
              <c:strCache>
                <c:ptCount val="5"/>
                <c:pt idx="0">
                  <c:v>Kurzemes statistikas reģions</c:v>
                </c:pt>
                <c:pt idx="1">
                  <c:v>Latgales statistikas reģions</c:v>
                </c:pt>
                <c:pt idx="2">
                  <c:v>Pierīgas statistikas reģions</c:v>
                </c:pt>
                <c:pt idx="3">
                  <c:v>Vidzemes statistikas reģions</c:v>
                </c:pt>
                <c:pt idx="4">
                  <c:v>Zemgales statistikas reģions</c:v>
                </c:pt>
              </c:strCache>
            </c:strRef>
          </c:cat>
          <c:val>
            <c:numRef>
              <c:f>Sheet2!$I$13:$I$18</c:f>
              <c:numCache>
                <c:formatCode>0.0%</c:formatCode>
                <c:ptCount val="5"/>
                <c:pt idx="0">
                  <c:v>0.25</c:v>
                </c:pt>
                <c:pt idx="1">
                  <c:v>6.666666666666668E-2</c:v>
                </c:pt>
                <c:pt idx="2">
                  <c:v>0.26315789473684231</c:v>
                </c:pt>
                <c:pt idx="3">
                  <c:v>0.21428571428571427</c:v>
                </c:pt>
                <c:pt idx="4">
                  <c:v>0.43750000000000061</c:v>
                </c:pt>
              </c:numCache>
            </c:numRef>
          </c:val>
        </c:ser>
        <c:ser>
          <c:idx val="3"/>
          <c:order val="3"/>
          <c:tx>
            <c:strRef>
              <c:f>Sheet2!$J$11:$J$12</c:f>
              <c:strCache>
                <c:ptCount val="1"/>
                <c:pt idx="0">
                  <c:v>Neesam informēti</c:v>
                </c:pt>
              </c:strCache>
            </c:strRef>
          </c:tx>
          <c:invertIfNegative val="0"/>
          <c:cat>
            <c:strRef>
              <c:f>Sheet2!$F$13:$F$18</c:f>
              <c:strCache>
                <c:ptCount val="5"/>
                <c:pt idx="0">
                  <c:v>Kurzemes statistikas reģions</c:v>
                </c:pt>
                <c:pt idx="1">
                  <c:v>Latgales statistikas reģions</c:v>
                </c:pt>
                <c:pt idx="2">
                  <c:v>Pierīgas statistikas reģions</c:v>
                </c:pt>
                <c:pt idx="3">
                  <c:v>Vidzemes statistikas reģions</c:v>
                </c:pt>
                <c:pt idx="4">
                  <c:v>Zemgales statistikas reģions</c:v>
                </c:pt>
              </c:strCache>
            </c:strRef>
          </c:cat>
          <c:val>
            <c:numRef>
              <c:f>Sheet2!$J$13:$J$18</c:f>
              <c:numCache>
                <c:formatCode>0.0%</c:formatCode>
                <c:ptCount val="5"/>
                <c:pt idx="0">
                  <c:v>8.3333333333333343E-2</c:v>
                </c:pt>
                <c:pt idx="1">
                  <c:v>6.666666666666668E-2</c:v>
                </c:pt>
                <c:pt idx="2">
                  <c:v>0</c:v>
                </c:pt>
                <c:pt idx="3">
                  <c:v>0</c:v>
                </c:pt>
                <c:pt idx="4">
                  <c:v>6.25E-2</c:v>
                </c:pt>
              </c:numCache>
            </c:numRef>
          </c:val>
        </c:ser>
        <c:dLbls>
          <c:showLegendKey val="0"/>
          <c:showVal val="0"/>
          <c:showCatName val="0"/>
          <c:showSerName val="0"/>
          <c:showPercent val="0"/>
          <c:showBubbleSize val="0"/>
        </c:dLbls>
        <c:gapWidth val="150"/>
        <c:axId val="93898240"/>
        <c:axId val="93899776"/>
      </c:barChart>
      <c:catAx>
        <c:axId val="93898240"/>
        <c:scaling>
          <c:orientation val="minMax"/>
        </c:scaling>
        <c:delete val="0"/>
        <c:axPos val="b"/>
        <c:majorTickMark val="none"/>
        <c:minorTickMark val="none"/>
        <c:tickLblPos val="nextTo"/>
        <c:txPr>
          <a:bodyPr rot="4680000" vert="horz"/>
          <a:lstStyle/>
          <a:p>
            <a:pPr>
              <a:defRPr/>
            </a:pPr>
            <a:endParaRPr lang="lv-LV"/>
          </a:p>
        </c:txPr>
        <c:crossAx val="93899776"/>
        <c:crosses val="autoZero"/>
        <c:auto val="1"/>
        <c:lblAlgn val="ctr"/>
        <c:lblOffset val="100"/>
        <c:noMultiLvlLbl val="0"/>
      </c:catAx>
      <c:valAx>
        <c:axId val="93899776"/>
        <c:scaling>
          <c:orientation val="minMax"/>
        </c:scaling>
        <c:delete val="0"/>
        <c:axPos val="l"/>
        <c:majorGridlines/>
        <c:numFmt formatCode="0.0%" sourceLinked="1"/>
        <c:majorTickMark val="none"/>
        <c:minorTickMark val="none"/>
        <c:tickLblPos val="nextTo"/>
        <c:txPr>
          <a:bodyPr/>
          <a:lstStyle/>
          <a:p>
            <a:pPr>
              <a:defRPr sz="800"/>
            </a:pPr>
            <a:endParaRPr lang="lv-LV"/>
          </a:p>
        </c:txPr>
        <c:crossAx val="93898240"/>
        <c:crosses val="autoZero"/>
        <c:crossBetween val="between"/>
      </c:valAx>
      <c:dTable>
        <c:showHorzBorder val="1"/>
        <c:showVertBorder val="1"/>
        <c:showOutline val="1"/>
        <c:showKeys val="1"/>
        <c:txPr>
          <a:bodyPr/>
          <a:lstStyle/>
          <a:p>
            <a:pPr rtl="0">
              <a:defRPr sz="800"/>
            </a:pPr>
            <a:endParaRPr lang="lv-LV"/>
          </a:p>
        </c:txPr>
      </c:dTable>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8410921769107241"/>
          <c:y val="2.3426179213202957E-2"/>
          <c:w val="0.81589078230892775"/>
          <c:h val="0.74339444133782762"/>
        </c:manualLayout>
      </c:layout>
      <c:barChart>
        <c:barDir val="col"/>
        <c:grouping val="clustered"/>
        <c:varyColors val="0"/>
        <c:ser>
          <c:idx val="0"/>
          <c:order val="0"/>
          <c:tx>
            <c:strRef>
              <c:f>Sheet1!$L$1</c:f>
              <c:strCache>
                <c:ptCount val="1"/>
                <c:pt idx="0">
                  <c:v>Alternatīvais TAI</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invertIfNegative val="0"/>
          <c:dLbls>
            <c:dLbl>
              <c:idx val="0"/>
              <c:delete val="1"/>
            </c:dLbl>
            <c:dLbl>
              <c:idx val="1"/>
              <c:delete val="1"/>
            </c:dLbl>
            <c:txPr>
              <a:bodyPr/>
              <a:lstStyle/>
              <a:p>
                <a:pPr>
                  <a:defRPr sz="11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Sheet1!$K$2:$K$11</c:f>
              <c:strCache>
                <c:ptCount val="10"/>
                <c:pt idx="0">
                  <c:v>-3 un vairāk</c:v>
                </c:pt>
                <c:pt idx="1">
                  <c:v>(-3) - (-2)</c:v>
                </c:pt>
                <c:pt idx="2">
                  <c:v>(-2) - (-1)</c:v>
                </c:pt>
                <c:pt idx="3">
                  <c:v>(-1) - (-0,5)</c:v>
                </c:pt>
                <c:pt idx="4">
                  <c:v>(-0,5) - 0</c:v>
                </c:pt>
                <c:pt idx="5">
                  <c:v>0 - 0,5</c:v>
                </c:pt>
                <c:pt idx="6">
                  <c:v>0,5 -1</c:v>
                </c:pt>
                <c:pt idx="7">
                  <c:v>1-2</c:v>
                </c:pt>
                <c:pt idx="8">
                  <c:v>2-3</c:v>
                </c:pt>
                <c:pt idx="9">
                  <c:v>3 un vairāk</c:v>
                </c:pt>
              </c:strCache>
            </c:strRef>
          </c:cat>
          <c:val>
            <c:numRef>
              <c:f>Sheet1!$L$2:$L$11</c:f>
              <c:numCache>
                <c:formatCode>General</c:formatCode>
                <c:ptCount val="10"/>
                <c:pt idx="0">
                  <c:v>0</c:v>
                </c:pt>
                <c:pt idx="1">
                  <c:v>0</c:v>
                </c:pt>
                <c:pt idx="2">
                  <c:v>10</c:v>
                </c:pt>
                <c:pt idx="3">
                  <c:v>25</c:v>
                </c:pt>
                <c:pt idx="4">
                  <c:v>44</c:v>
                </c:pt>
                <c:pt idx="5">
                  <c:v>15</c:v>
                </c:pt>
                <c:pt idx="6">
                  <c:v>7</c:v>
                </c:pt>
                <c:pt idx="7">
                  <c:v>7</c:v>
                </c:pt>
                <c:pt idx="8">
                  <c:v>1</c:v>
                </c:pt>
                <c:pt idx="9">
                  <c:v>1</c:v>
                </c:pt>
              </c:numCache>
            </c:numRef>
          </c:val>
        </c:ser>
        <c:ser>
          <c:idx val="1"/>
          <c:order val="1"/>
          <c:tx>
            <c:strRef>
              <c:f>Sheet1!$M$1</c:f>
              <c:strCache>
                <c:ptCount val="1"/>
                <c:pt idx="0">
                  <c:v>Esošais TAI</c:v>
                </c:pt>
              </c:strCache>
            </c:strRef>
          </c:tx>
          <c:invertIfNegative val="0"/>
          <c:dLbls>
            <c:dLbl>
              <c:idx val="0"/>
              <c:delete val="1"/>
            </c:dLbl>
            <c:dLbl>
              <c:idx val="1"/>
              <c:delete val="1"/>
            </c:dLbl>
            <c:txPr>
              <a:bodyPr/>
              <a:lstStyle/>
              <a:p>
                <a:pPr>
                  <a:defRPr sz="11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Sheet1!$K$2:$K$11</c:f>
              <c:strCache>
                <c:ptCount val="10"/>
                <c:pt idx="0">
                  <c:v>-3 un vairāk</c:v>
                </c:pt>
                <c:pt idx="1">
                  <c:v>(-3) - (-2)</c:v>
                </c:pt>
                <c:pt idx="2">
                  <c:v>(-2) - (-1)</c:v>
                </c:pt>
                <c:pt idx="3">
                  <c:v>(-1) - (-0,5)</c:v>
                </c:pt>
                <c:pt idx="4">
                  <c:v>(-0,5) - 0</c:v>
                </c:pt>
                <c:pt idx="5">
                  <c:v>0 - 0,5</c:v>
                </c:pt>
                <c:pt idx="6">
                  <c:v>0,5 -1</c:v>
                </c:pt>
                <c:pt idx="7">
                  <c:v>1-2</c:v>
                </c:pt>
                <c:pt idx="8">
                  <c:v>2-3</c:v>
                </c:pt>
                <c:pt idx="9">
                  <c:v>3 un vairāk</c:v>
                </c:pt>
              </c:strCache>
            </c:strRef>
          </c:cat>
          <c:val>
            <c:numRef>
              <c:f>Sheet1!$M$2:$M$11</c:f>
              <c:numCache>
                <c:formatCode>General</c:formatCode>
                <c:ptCount val="10"/>
                <c:pt idx="0">
                  <c:v>0</c:v>
                </c:pt>
                <c:pt idx="1">
                  <c:v>0</c:v>
                </c:pt>
                <c:pt idx="2">
                  <c:v>15</c:v>
                </c:pt>
                <c:pt idx="3">
                  <c:v>18</c:v>
                </c:pt>
                <c:pt idx="4">
                  <c:v>31</c:v>
                </c:pt>
                <c:pt idx="5">
                  <c:v>27</c:v>
                </c:pt>
                <c:pt idx="6">
                  <c:v>10</c:v>
                </c:pt>
                <c:pt idx="7">
                  <c:v>7</c:v>
                </c:pt>
                <c:pt idx="8">
                  <c:v>2</c:v>
                </c:pt>
                <c:pt idx="9">
                  <c:v>0</c:v>
                </c:pt>
              </c:numCache>
            </c:numRef>
          </c:val>
        </c:ser>
        <c:dLbls>
          <c:showLegendKey val="0"/>
          <c:showVal val="0"/>
          <c:showCatName val="0"/>
          <c:showSerName val="0"/>
          <c:showPercent val="0"/>
          <c:showBubbleSize val="0"/>
        </c:dLbls>
        <c:gapWidth val="37"/>
        <c:axId val="102474880"/>
        <c:axId val="102476416"/>
      </c:barChart>
      <c:catAx>
        <c:axId val="102474880"/>
        <c:scaling>
          <c:orientation val="minMax"/>
        </c:scaling>
        <c:delete val="0"/>
        <c:axPos val="b"/>
        <c:majorTickMark val="none"/>
        <c:minorTickMark val="none"/>
        <c:tickLblPos val="nextTo"/>
        <c:crossAx val="102476416"/>
        <c:crosses val="autoZero"/>
        <c:auto val="1"/>
        <c:lblAlgn val="ctr"/>
        <c:lblOffset val="100"/>
        <c:noMultiLvlLbl val="0"/>
      </c:catAx>
      <c:valAx>
        <c:axId val="102476416"/>
        <c:scaling>
          <c:orientation val="minMax"/>
        </c:scaling>
        <c:delete val="0"/>
        <c:axPos val="l"/>
        <c:majorGridlines/>
        <c:numFmt formatCode="General" sourceLinked="1"/>
        <c:majorTickMark val="none"/>
        <c:minorTickMark val="none"/>
        <c:tickLblPos val="nextTo"/>
        <c:crossAx val="1024748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Sheet2!$B$14</c:f>
              <c:strCache>
                <c:ptCount val="1"/>
                <c:pt idx="0">
                  <c:v>Alternatīvais TAI</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invertIfNegative val="0"/>
          <c:dLbls>
            <c:dLbl>
              <c:idx val="0"/>
              <c:delete val="1"/>
            </c:dLbl>
            <c:dLbl>
              <c:idx val="1"/>
              <c:delete val="1"/>
            </c:dLbl>
            <c:dLbl>
              <c:idx val="7"/>
              <c:delete val="1"/>
            </c:dLbl>
            <c:dLbl>
              <c:idx val="8"/>
              <c:delete val="1"/>
            </c:dLbl>
            <c:dLbl>
              <c:idx val="9"/>
              <c:delete val="1"/>
            </c:dLbl>
            <c:txPr>
              <a:bodyPr/>
              <a:lstStyle/>
              <a:p>
                <a:pPr>
                  <a:defRPr sz="11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Sheet2!$A$15:$A$24</c:f>
              <c:strCache>
                <c:ptCount val="10"/>
                <c:pt idx="0">
                  <c:v>-3 un vairāk</c:v>
                </c:pt>
                <c:pt idx="1">
                  <c:v>(-3) - (-2)</c:v>
                </c:pt>
                <c:pt idx="2">
                  <c:v>(-2) - (-1)</c:v>
                </c:pt>
                <c:pt idx="3">
                  <c:v>(-1) - (-0,5)</c:v>
                </c:pt>
                <c:pt idx="4">
                  <c:v>(-0,5) - 0</c:v>
                </c:pt>
                <c:pt idx="5">
                  <c:v>0 - 0,5</c:v>
                </c:pt>
                <c:pt idx="6">
                  <c:v>0,5 -1</c:v>
                </c:pt>
                <c:pt idx="7">
                  <c:v>1-2</c:v>
                </c:pt>
                <c:pt idx="8">
                  <c:v>2-3</c:v>
                </c:pt>
                <c:pt idx="9">
                  <c:v>3 un vairāk</c:v>
                </c:pt>
              </c:strCache>
            </c:strRef>
          </c:cat>
          <c:val>
            <c:numRef>
              <c:f>Sheet2!$B$15:$B$24</c:f>
              <c:numCache>
                <c:formatCode>General</c:formatCode>
                <c:ptCount val="10"/>
                <c:pt idx="0">
                  <c:v>0</c:v>
                </c:pt>
                <c:pt idx="1">
                  <c:v>0</c:v>
                </c:pt>
                <c:pt idx="2">
                  <c:v>3</c:v>
                </c:pt>
                <c:pt idx="3">
                  <c:v>2</c:v>
                </c:pt>
                <c:pt idx="4">
                  <c:v>2</c:v>
                </c:pt>
                <c:pt idx="5">
                  <c:v>2</c:v>
                </c:pt>
                <c:pt idx="6">
                  <c:v>0</c:v>
                </c:pt>
                <c:pt idx="7">
                  <c:v>0</c:v>
                </c:pt>
                <c:pt idx="8">
                  <c:v>0</c:v>
                </c:pt>
                <c:pt idx="9">
                  <c:v>0</c:v>
                </c:pt>
              </c:numCache>
            </c:numRef>
          </c:val>
        </c:ser>
        <c:ser>
          <c:idx val="1"/>
          <c:order val="1"/>
          <c:tx>
            <c:strRef>
              <c:f>Sheet2!$C$14</c:f>
              <c:strCache>
                <c:ptCount val="1"/>
                <c:pt idx="0">
                  <c:v>Esošais TAI</c:v>
                </c:pt>
              </c:strCache>
            </c:strRef>
          </c:tx>
          <c:invertIfNegative val="0"/>
          <c:dLbls>
            <c:dLbl>
              <c:idx val="0"/>
              <c:delete val="1"/>
            </c:dLbl>
            <c:dLbl>
              <c:idx val="1"/>
              <c:delete val="1"/>
            </c:dLbl>
            <c:dLbl>
              <c:idx val="7"/>
              <c:delete val="1"/>
            </c:dLbl>
            <c:dLbl>
              <c:idx val="8"/>
              <c:delete val="1"/>
            </c:dLbl>
            <c:dLbl>
              <c:idx val="9"/>
              <c:delete val="1"/>
            </c:dLbl>
            <c:txPr>
              <a:bodyPr/>
              <a:lstStyle/>
              <a:p>
                <a:pPr>
                  <a:defRPr sz="11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Sheet2!$A$15:$A$24</c:f>
              <c:strCache>
                <c:ptCount val="10"/>
                <c:pt idx="0">
                  <c:v>-3 un vairāk</c:v>
                </c:pt>
                <c:pt idx="1">
                  <c:v>(-3) - (-2)</c:v>
                </c:pt>
                <c:pt idx="2">
                  <c:v>(-2) - (-1)</c:v>
                </c:pt>
                <c:pt idx="3">
                  <c:v>(-1) - (-0,5)</c:v>
                </c:pt>
                <c:pt idx="4">
                  <c:v>(-0,5) - 0</c:v>
                </c:pt>
                <c:pt idx="5">
                  <c:v>0 - 0,5</c:v>
                </c:pt>
                <c:pt idx="6">
                  <c:v>0,5 -1</c:v>
                </c:pt>
                <c:pt idx="7">
                  <c:v>1-2</c:v>
                </c:pt>
                <c:pt idx="8">
                  <c:v>2-3</c:v>
                </c:pt>
                <c:pt idx="9">
                  <c:v>3 un vairāk</c:v>
                </c:pt>
              </c:strCache>
            </c:strRef>
          </c:cat>
          <c:val>
            <c:numRef>
              <c:f>Sheet2!$C$15:$C$24</c:f>
              <c:numCache>
                <c:formatCode>General</c:formatCode>
                <c:ptCount val="10"/>
                <c:pt idx="0">
                  <c:v>0</c:v>
                </c:pt>
                <c:pt idx="1">
                  <c:v>0</c:v>
                </c:pt>
                <c:pt idx="2">
                  <c:v>2</c:v>
                </c:pt>
                <c:pt idx="3">
                  <c:v>2</c:v>
                </c:pt>
                <c:pt idx="4">
                  <c:v>0</c:v>
                </c:pt>
                <c:pt idx="5">
                  <c:v>4</c:v>
                </c:pt>
                <c:pt idx="6">
                  <c:v>1</c:v>
                </c:pt>
                <c:pt idx="7">
                  <c:v>0</c:v>
                </c:pt>
                <c:pt idx="8">
                  <c:v>0</c:v>
                </c:pt>
                <c:pt idx="9">
                  <c:v>0</c:v>
                </c:pt>
              </c:numCache>
            </c:numRef>
          </c:val>
        </c:ser>
        <c:dLbls>
          <c:showLegendKey val="0"/>
          <c:showVal val="0"/>
          <c:showCatName val="0"/>
          <c:showSerName val="0"/>
          <c:showPercent val="0"/>
          <c:showBubbleSize val="0"/>
        </c:dLbls>
        <c:gapWidth val="49"/>
        <c:axId val="103187584"/>
        <c:axId val="103189120"/>
      </c:barChart>
      <c:catAx>
        <c:axId val="103187584"/>
        <c:scaling>
          <c:orientation val="minMax"/>
        </c:scaling>
        <c:delete val="0"/>
        <c:axPos val="b"/>
        <c:majorTickMark val="none"/>
        <c:minorTickMark val="none"/>
        <c:tickLblPos val="nextTo"/>
        <c:crossAx val="103189120"/>
        <c:crosses val="autoZero"/>
        <c:auto val="1"/>
        <c:lblAlgn val="ctr"/>
        <c:lblOffset val="100"/>
        <c:noMultiLvlLbl val="0"/>
      </c:catAx>
      <c:valAx>
        <c:axId val="103189120"/>
        <c:scaling>
          <c:orientation val="minMax"/>
        </c:scaling>
        <c:delete val="0"/>
        <c:axPos val="l"/>
        <c:majorGridlines/>
        <c:numFmt formatCode="General" sourceLinked="1"/>
        <c:majorTickMark val="none"/>
        <c:minorTickMark val="none"/>
        <c:tickLblPos val="nextTo"/>
        <c:crossAx val="1031875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4BB65-D793-43F8-906E-23F00A73EFB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lv-LV"/>
        </a:p>
      </dgm:t>
    </dgm:pt>
    <dgm:pt modelId="{E81F1515-B353-44C2-8882-7B5C88F67250}">
      <dgm:prSet phldrT="[Text]"/>
      <dgm:spPr/>
      <dgm:t>
        <a:bodyPr/>
        <a:lstStyle/>
        <a:p>
          <a:r>
            <a:rPr lang="lv-LV" dirty="0" smtClean="0">
              <a:latin typeface="Times New Roman" pitchFamily="18" charset="0"/>
              <a:cs typeface="Times New Roman" pitchFamily="18" charset="0"/>
            </a:rPr>
            <a:t>Teritorijas attīstības novērtējums (indekss)</a:t>
          </a:r>
          <a:endParaRPr lang="lv-LV" dirty="0">
            <a:latin typeface="Times New Roman" pitchFamily="18" charset="0"/>
            <a:cs typeface="Times New Roman" pitchFamily="18" charset="0"/>
          </a:endParaRPr>
        </a:p>
      </dgm:t>
    </dgm:pt>
    <dgm:pt modelId="{C0C6DC85-9DF9-4C4F-AA00-9B139FF72DE1}" type="parTrans" cxnId="{0BC7791B-AA4D-4BE2-8D34-BD6FBCF64A62}">
      <dgm:prSet/>
      <dgm:spPr/>
      <dgm:t>
        <a:bodyPr/>
        <a:lstStyle/>
        <a:p>
          <a:endParaRPr lang="lv-LV">
            <a:latin typeface="Times New Roman" pitchFamily="18" charset="0"/>
            <a:cs typeface="Times New Roman" pitchFamily="18" charset="0"/>
          </a:endParaRPr>
        </a:p>
      </dgm:t>
    </dgm:pt>
    <dgm:pt modelId="{D19BB63A-01D7-4EAC-A241-6DB87589397E}" type="sibTrans" cxnId="{0BC7791B-AA4D-4BE2-8D34-BD6FBCF64A62}">
      <dgm:prSet/>
      <dgm:spPr/>
      <dgm:t>
        <a:bodyPr/>
        <a:lstStyle/>
        <a:p>
          <a:endParaRPr lang="lv-LV">
            <a:latin typeface="Times New Roman" pitchFamily="18" charset="0"/>
            <a:cs typeface="Times New Roman" pitchFamily="18" charset="0"/>
          </a:endParaRPr>
        </a:p>
      </dgm:t>
    </dgm:pt>
    <dgm:pt modelId="{71340702-4A38-4DA1-A28D-B46CBE10A718}">
      <dgm:prSet phldrT="[Text]"/>
      <dgm:spPr/>
      <dgm:t>
        <a:bodyPr/>
        <a:lstStyle/>
        <a:p>
          <a:r>
            <a:rPr lang="lv-LV" dirty="0" smtClean="0">
              <a:latin typeface="Times New Roman" pitchFamily="18" charset="0"/>
              <a:cs typeface="Times New Roman" pitchFamily="18" charset="0"/>
            </a:rPr>
            <a:t>(</a:t>
          </a:r>
          <a:r>
            <a:rPr lang="lv-LV" dirty="0" smtClean="0">
              <a:solidFill>
                <a:srgbClr val="FF0000"/>
              </a:solidFill>
              <a:latin typeface="Times New Roman" pitchFamily="18" charset="0"/>
              <a:cs typeface="Times New Roman" pitchFamily="18" charset="0"/>
            </a:rPr>
            <a:t>Negatīvs</a:t>
          </a:r>
          <a:r>
            <a:rPr lang="lv-LV" dirty="0" smtClean="0">
              <a:latin typeface="Times New Roman" pitchFamily="18" charset="0"/>
              <a:cs typeface="Times New Roman" pitchFamily="18" charset="0"/>
            </a:rPr>
            <a:t>)Liecina, ka pašvaldībai </a:t>
          </a:r>
          <a:r>
            <a:rPr lang="lv-LV" b="1" dirty="0" smtClean="0">
              <a:solidFill>
                <a:srgbClr val="FF0000"/>
              </a:solidFill>
              <a:latin typeface="Times New Roman" pitchFamily="18" charset="0"/>
              <a:cs typeface="Times New Roman" pitchFamily="18" charset="0"/>
            </a:rPr>
            <a:t>jātaupa līdzekļi</a:t>
          </a:r>
          <a:endParaRPr lang="lv-LV" b="1" dirty="0">
            <a:solidFill>
              <a:srgbClr val="FF0000"/>
            </a:solidFill>
            <a:latin typeface="Times New Roman" pitchFamily="18" charset="0"/>
            <a:cs typeface="Times New Roman" pitchFamily="18" charset="0"/>
          </a:endParaRPr>
        </a:p>
      </dgm:t>
    </dgm:pt>
    <dgm:pt modelId="{6AC65913-1537-4EE8-9B5C-3CB74FA7A57A}" type="parTrans" cxnId="{7C852CCE-0D2A-44FA-A4D8-40B802E8B6C2}">
      <dgm:prSet/>
      <dgm:spPr/>
      <dgm:t>
        <a:bodyPr/>
        <a:lstStyle/>
        <a:p>
          <a:endParaRPr lang="lv-LV">
            <a:latin typeface="Times New Roman" pitchFamily="18" charset="0"/>
            <a:cs typeface="Times New Roman" pitchFamily="18" charset="0"/>
          </a:endParaRPr>
        </a:p>
      </dgm:t>
    </dgm:pt>
    <dgm:pt modelId="{BC055C74-51F6-4588-BED6-B692D1ECB4F1}" type="sibTrans" cxnId="{7C852CCE-0D2A-44FA-A4D8-40B802E8B6C2}">
      <dgm:prSet/>
      <dgm:spPr/>
      <dgm:t>
        <a:bodyPr/>
        <a:lstStyle/>
        <a:p>
          <a:endParaRPr lang="lv-LV">
            <a:latin typeface="Times New Roman" pitchFamily="18" charset="0"/>
            <a:cs typeface="Times New Roman" pitchFamily="18" charset="0"/>
          </a:endParaRPr>
        </a:p>
      </dgm:t>
    </dgm:pt>
    <dgm:pt modelId="{20E43E62-2421-47AC-B5A1-77108575F64E}">
      <dgm:prSet phldrT="[Text]"/>
      <dgm:spPr/>
      <dgm:t>
        <a:bodyPr/>
        <a:lstStyle/>
        <a:p>
          <a:r>
            <a:rPr lang="lv-LV" dirty="0" smtClean="0">
              <a:latin typeface="Times New Roman" pitchFamily="18" charset="0"/>
              <a:cs typeface="Times New Roman" pitchFamily="18" charset="0"/>
            </a:rPr>
            <a:t>Atlikušais finansējums</a:t>
          </a:r>
          <a:endParaRPr lang="lv-LV" dirty="0">
            <a:latin typeface="Times New Roman" pitchFamily="18" charset="0"/>
            <a:cs typeface="Times New Roman" pitchFamily="18" charset="0"/>
          </a:endParaRPr>
        </a:p>
      </dgm:t>
    </dgm:pt>
    <dgm:pt modelId="{E3DD435B-3662-4812-94CC-6AD5ABBEA340}" type="parTrans" cxnId="{2A3A5336-10AA-40AC-930B-C383EEF9D14E}">
      <dgm:prSet/>
      <dgm:spPr/>
      <dgm:t>
        <a:bodyPr/>
        <a:lstStyle/>
        <a:p>
          <a:endParaRPr lang="lv-LV">
            <a:latin typeface="Times New Roman" pitchFamily="18" charset="0"/>
            <a:cs typeface="Times New Roman" pitchFamily="18" charset="0"/>
          </a:endParaRPr>
        </a:p>
      </dgm:t>
    </dgm:pt>
    <dgm:pt modelId="{1D0D5B34-E382-4332-A24D-7B46664E0C98}" type="sibTrans" cxnId="{2A3A5336-10AA-40AC-930B-C383EEF9D14E}">
      <dgm:prSet/>
      <dgm:spPr/>
      <dgm:t>
        <a:bodyPr/>
        <a:lstStyle/>
        <a:p>
          <a:endParaRPr lang="lv-LV">
            <a:latin typeface="Times New Roman" pitchFamily="18" charset="0"/>
            <a:cs typeface="Times New Roman" pitchFamily="18" charset="0"/>
          </a:endParaRPr>
        </a:p>
      </dgm:t>
    </dgm:pt>
    <dgm:pt modelId="{CB6A55A4-81AA-4A8A-B1AC-48E8F798A325}">
      <dgm:prSet phldrT="[Text]"/>
      <dgm:spPr/>
      <dgm:t>
        <a:bodyPr/>
        <a:lstStyle/>
        <a:p>
          <a:r>
            <a:rPr lang="lv-LV" dirty="0" smtClean="0">
              <a:latin typeface="Times New Roman" pitchFamily="18" charset="0"/>
              <a:cs typeface="Times New Roman" pitchFamily="18" charset="0"/>
            </a:rPr>
            <a:t>VBD sedz daļu projekta finansējuma</a:t>
          </a:r>
          <a:endParaRPr lang="lv-LV" dirty="0">
            <a:latin typeface="Times New Roman" pitchFamily="18" charset="0"/>
            <a:cs typeface="Times New Roman" pitchFamily="18" charset="0"/>
          </a:endParaRPr>
        </a:p>
      </dgm:t>
    </dgm:pt>
    <dgm:pt modelId="{0ECC132F-D536-457C-A624-FD8FF896965F}" type="parTrans" cxnId="{02A08809-1D7D-4C23-8BF5-ECD31BB4103F}">
      <dgm:prSet/>
      <dgm:spPr/>
      <dgm:t>
        <a:bodyPr/>
        <a:lstStyle/>
        <a:p>
          <a:endParaRPr lang="lv-LV">
            <a:latin typeface="Times New Roman" pitchFamily="18" charset="0"/>
            <a:cs typeface="Times New Roman" pitchFamily="18" charset="0"/>
          </a:endParaRPr>
        </a:p>
      </dgm:t>
    </dgm:pt>
    <dgm:pt modelId="{3A8EB5EA-EA37-4D19-8034-AC666D6DF67A}" type="sibTrans" cxnId="{02A08809-1D7D-4C23-8BF5-ECD31BB4103F}">
      <dgm:prSet/>
      <dgm:spPr/>
      <dgm:t>
        <a:bodyPr/>
        <a:lstStyle/>
        <a:p>
          <a:endParaRPr lang="lv-LV">
            <a:latin typeface="Times New Roman" pitchFamily="18" charset="0"/>
            <a:cs typeface="Times New Roman" pitchFamily="18" charset="0"/>
          </a:endParaRPr>
        </a:p>
      </dgm:t>
    </dgm:pt>
    <dgm:pt modelId="{EC6CC5C9-641C-4FE4-8CC4-A9CA4778EA07}">
      <dgm:prSet phldrT="[Text]"/>
      <dgm:spPr/>
      <dgm:t>
        <a:bodyPr/>
        <a:lstStyle/>
        <a:p>
          <a:r>
            <a:rPr lang="lv-LV" dirty="0" smtClean="0">
              <a:latin typeface="Times New Roman" pitchFamily="18" charset="0"/>
              <a:cs typeface="Times New Roman" pitchFamily="18" charset="0"/>
            </a:rPr>
            <a:t>(</a:t>
          </a:r>
          <a:r>
            <a:rPr lang="lv-LV" dirty="0" smtClean="0">
              <a:solidFill>
                <a:srgbClr val="FF0000"/>
              </a:solidFill>
              <a:latin typeface="Times New Roman" pitchFamily="18" charset="0"/>
              <a:cs typeface="Times New Roman" pitchFamily="18" charset="0"/>
            </a:rPr>
            <a:t>Pozitīvs</a:t>
          </a:r>
          <a:r>
            <a:rPr lang="lv-LV" dirty="0" smtClean="0">
              <a:latin typeface="Times New Roman" pitchFamily="18" charset="0"/>
              <a:cs typeface="Times New Roman" pitchFamily="18" charset="0"/>
            </a:rPr>
            <a:t>)Liecina, ka pašvaldībai ir </a:t>
          </a:r>
          <a:r>
            <a:rPr lang="lv-LV" b="1" dirty="0" smtClean="0">
              <a:solidFill>
                <a:srgbClr val="FF0000"/>
              </a:solidFill>
              <a:latin typeface="Times New Roman" pitchFamily="18" charset="0"/>
              <a:cs typeface="Times New Roman" pitchFamily="18" charset="0"/>
            </a:rPr>
            <a:t>pietiekami līdzekļi</a:t>
          </a:r>
          <a:endParaRPr lang="lv-LV" b="1" dirty="0">
            <a:solidFill>
              <a:srgbClr val="FF0000"/>
            </a:solidFill>
            <a:latin typeface="Times New Roman" pitchFamily="18" charset="0"/>
            <a:cs typeface="Times New Roman" pitchFamily="18" charset="0"/>
          </a:endParaRPr>
        </a:p>
      </dgm:t>
    </dgm:pt>
    <dgm:pt modelId="{5BCE9081-ACEE-4893-813B-2D20DD2FF592}" type="parTrans" cxnId="{5614E258-5E4B-411D-9CBF-667C89CAD62C}">
      <dgm:prSet/>
      <dgm:spPr/>
      <dgm:t>
        <a:bodyPr/>
        <a:lstStyle/>
        <a:p>
          <a:endParaRPr lang="lv-LV">
            <a:latin typeface="Times New Roman" pitchFamily="18" charset="0"/>
            <a:cs typeface="Times New Roman" pitchFamily="18" charset="0"/>
          </a:endParaRPr>
        </a:p>
      </dgm:t>
    </dgm:pt>
    <dgm:pt modelId="{53D1037F-D4AF-4EC2-B95C-AFC3CE0241CA}" type="sibTrans" cxnId="{5614E258-5E4B-411D-9CBF-667C89CAD62C}">
      <dgm:prSet/>
      <dgm:spPr/>
      <dgm:t>
        <a:bodyPr/>
        <a:lstStyle/>
        <a:p>
          <a:endParaRPr lang="lv-LV">
            <a:latin typeface="Times New Roman" pitchFamily="18" charset="0"/>
            <a:cs typeface="Times New Roman" pitchFamily="18" charset="0"/>
          </a:endParaRPr>
        </a:p>
      </dgm:t>
    </dgm:pt>
    <dgm:pt modelId="{06996E30-0633-4F9D-B4D3-1983572DBF22}">
      <dgm:prSet phldrT="[Text]"/>
      <dgm:spPr/>
      <dgm:t>
        <a:bodyPr/>
        <a:lstStyle/>
        <a:p>
          <a:r>
            <a:rPr lang="lv-LV" dirty="0" smtClean="0">
              <a:latin typeface="Times New Roman" pitchFamily="18" charset="0"/>
              <a:cs typeface="Times New Roman" pitchFamily="18" charset="0"/>
            </a:rPr>
            <a:t>Pašvaldība pati faktiski sedz projekta izmaksas</a:t>
          </a:r>
          <a:endParaRPr lang="lv-LV" dirty="0">
            <a:latin typeface="Times New Roman" pitchFamily="18" charset="0"/>
            <a:cs typeface="Times New Roman" pitchFamily="18" charset="0"/>
          </a:endParaRPr>
        </a:p>
      </dgm:t>
    </dgm:pt>
    <dgm:pt modelId="{0FDFCA66-FA10-43A0-82CD-262453B81A2E}" type="parTrans" cxnId="{70E8226B-0122-4DC5-8AAF-05A1CE4B58C1}">
      <dgm:prSet/>
      <dgm:spPr/>
      <dgm:t>
        <a:bodyPr/>
        <a:lstStyle/>
        <a:p>
          <a:endParaRPr lang="lv-LV">
            <a:latin typeface="Times New Roman" pitchFamily="18" charset="0"/>
            <a:cs typeface="Times New Roman" pitchFamily="18" charset="0"/>
          </a:endParaRPr>
        </a:p>
      </dgm:t>
    </dgm:pt>
    <dgm:pt modelId="{7D8FAD89-6455-47B5-8D47-05D3A1B2FAD7}" type="sibTrans" cxnId="{70E8226B-0122-4DC5-8AAF-05A1CE4B58C1}">
      <dgm:prSet/>
      <dgm:spPr/>
      <dgm:t>
        <a:bodyPr/>
        <a:lstStyle/>
        <a:p>
          <a:endParaRPr lang="lv-LV">
            <a:latin typeface="Times New Roman" pitchFamily="18" charset="0"/>
            <a:cs typeface="Times New Roman" pitchFamily="18" charset="0"/>
          </a:endParaRPr>
        </a:p>
      </dgm:t>
    </dgm:pt>
    <dgm:pt modelId="{5115237F-5680-46E0-8B31-FB5ED947E84A}" type="pres">
      <dgm:prSet presAssocID="{8844BB65-D793-43F8-906E-23F00A73EFB0}" presName="hierChild1" presStyleCnt="0">
        <dgm:presLayoutVars>
          <dgm:chPref val="1"/>
          <dgm:dir/>
          <dgm:animOne val="branch"/>
          <dgm:animLvl val="lvl"/>
          <dgm:resizeHandles/>
        </dgm:presLayoutVars>
      </dgm:prSet>
      <dgm:spPr/>
      <dgm:t>
        <a:bodyPr/>
        <a:lstStyle/>
        <a:p>
          <a:endParaRPr lang="lv-LV"/>
        </a:p>
      </dgm:t>
    </dgm:pt>
    <dgm:pt modelId="{E8A9F8E5-10CB-46A3-AA3D-8975F08C7680}" type="pres">
      <dgm:prSet presAssocID="{E81F1515-B353-44C2-8882-7B5C88F67250}" presName="hierRoot1" presStyleCnt="0"/>
      <dgm:spPr/>
    </dgm:pt>
    <dgm:pt modelId="{F0433072-9BEC-4332-8AFB-F6C8E464D2D9}" type="pres">
      <dgm:prSet presAssocID="{E81F1515-B353-44C2-8882-7B5C88F67250}" presName="composite" presStyleCnt="0"/>
      <dgm:spPr/>
    </dgm:pt>
    <dgm:pt modelId="{2FB39EB4-FD06-40CC-BD9E-B7E1ECD3E5FD}" type="pres">
      <dgm:prSet presAssocID="{E81F1515-B353-44C2-8882-7B5C88F67250}" presName="background" presStyleLbl="node0" presStyleIdx="0" presStyleCnt="1"/>
      <dgm:spPr/>
    </dgm:pt>
    <dgm:pt modelId="{331DB638-9B21-43CB-ADDF-2663CCB7EC83}" type="pres">
      <dgm:prSet presAssocID="{E81F1515-B353-44C2-8882-7B5C88F67250}" presName="text" presStyleLbl="fgAcc0" presStyleIdx="0" presStyleCnt="1">
        <dgm:presLayoutVars>
          <dgm:chPref val="3"/>
        </dgm:presLayoutVars>
      </dgm:prSet>
      <dgm:spPr/>
      <dgm:t>
        <a:bodyPr/>
        <a:lstStyle/>
        <a:p>
          <a:endParaRPr lang="lv-LV"/>
        </a:p>
      </dgm:t>
    </dgm:pt>
    <dgm:pt modelId="{575360C5-B0F2-46CD-AA63-32EC45831DBC}" type="pres">
      <dgm:prSet presAssocID="{E81F1515-B353-44C2-8882-7B5C88F67250}" presName="hierChild2" presStyleCnt="0"/>
      <dgm:spPr/>
    </dgm:pt>
    <dgm:pt modelId="{5AC3C1A6-D451-43D5-87C5-057885AA75F7}" type="pres">
      <dgm:prSet presAssocID="{6AC65913-1537-4EE8-9B5C-3CB74FA7A57A}" presName="Name10" presStyleLbl="parChTrans1D2" presStyleIdx="0" presStyleCnt="2"/>
      <dgm:spPr/>
      <dgm:t>
        <a:bodyPr/>
        <a:lstStyle/>
        <a:p>
          <a:endParaRPr lang="lv-LV"/>
        </a:p>
      </dgm:t>
    </dgm:pt>
    <dgm:pt modelId="{CFB25E3D-A9F5-4849-A3CA-8201C421406D}" type="pres">
      <dgm:prSet presAssocID="{71340702-4A38-4DA1-A28D-B46CBE10A718}" presName="hierRoot2" presStyleCnt="0"/>
      <dgm:spPr/>
    </dgm:pt>
    <dgm:pt modelId="{A10C9B09-E172-4A8D-9463-6FE3F5D7FCA1}" type="pres">
      <dgm:prSet presAssocID="{71340702-4A38-4DA1-A28D-B46CBE10A718}" presName="composite2" presStyleCnt="0"/>
      <dgm:spPr/>
    </dgm:pt>
    <dgm:pt modelId="{14F4BEC8-C31F-4635-A6FB-C64621C19E52}" type="pres">
      <dgm:prSet presAssocID="{71340702-4A38-4DA1-A28D-B46CBE10A718}" presName="background2" presStyleLbl="node2" presStyleIdx="0" presStyleCnt="2"/>
      <dgm:spPr/>
    </dgm:pt>
    <dgm:pt modelId="{8FB22AE7-7C0B-4916-8D5C-D5ADDA67FFCF}" type="pres">
      <dgm:prSet presAssocID="{71340702-4A38-4DA1-A28D-B46CBE10A718}" presName="text2" presStyleLbl="fgAcc2" presStyleIdx="0" presStyleCnt="2" custLinFactNeighborX="-352" custLinFactNeighborY="-1445">
        <dgm:presLayoutVars>
          <dgm:chPref val="3"/>
        </dgm:presLayoutVars>
      </dgm:prSet>
      <dgm:spPr/>
      <dgm:t>
        <a:bodyPr/>
        <a:lstStyle/>
        <a:p>
          <a:endParaRPr lang="lv-LV"/>
        </a:p>
      </dgm:t>
    </dgm:pt>
    <dgm:pt modelId="{C53A920C-6EE6-45B5-A5D8-815E7067D127}" type="pres">
      <dgm:prSet presAssocID="{71340702-4A38-4DA1-A28D-B46CBE10A718}" presName="hierChild3" presStyleCnt="0"/>
      <dgm:spPr/>
    </dgm:pt>
    <dgm:pt modelId="{895747BB-CC4D-4F33-A80E-06F56B6201B8}" type="pres">
      <dgm:prSet presAssocID="{E3DD435B-3662-4812-94CC-6AD5ABBEA340}" presName="Name17" presStyleLbl="parChTrans1D3" presStyleIdx="0" presStyleCnt="3"/>
      <dgm:spPr/>
      <dgm:t>
        <a:bodyPr/>
        <a:lstStyle/>
        <a:p>
          <a:endParaRPr lang="lv-LV"/>
        </a:p>
      </dgm:t>
    </dgm:pt>
    <dgm:pt modelId="{BAEF8632-955F-495D-A3AE-B43CA2085992}" type="pres">
      <dgm:prSet presAssocID="{20E43E62-2421-47AC-B5A1-77108575F64E}" presName="hierRoot3" presStyleCnt="0"/>
      <dgm:spPr/>
    </dgm:pt>
    <dgm:pt modelId="{4833C77B-1885-4808-B8E0-65B446D848B3}" type="pres">
      <dgm:prSet presAssocID="{20E43E62-2421-47AC-B5A1-77108575F64E}" presName="composite3" presStyleCnt="0"/>
      <dgm:spPr/>
    </dgm:pt>
    <dgm:pt modelId="{8E5DDD92-45AE-4085-9332-27F5DC3B09AA}" type="pres">
      <dgm:prSet presAssocID="{20E43E62-2421-47AC-B5A1-77108575F64E}" presName="background3" presStyleLbl="node3" presStyleIdx="0" presStyleCnt="3"/>
      <dgm:spPr/>
    </dgm:pt>
    <dgm:pt modelId="{43F6742A-6B66-4D30-BCAC-599D1C4F1490}" type="pres">
      <dgm:prSet presAssocID="{20E43E62-2421-47AC-B5A1-77108575F64E}" presName="text3" presStyleLbl="fgAcc3" presStyleIdx="0" presStyleCnt="3">
        <dgm:presLayoutVars>
          <dgm:chPref val="3"/>
        </dgm:presLayoutVars>
      </dgm:prSet>
      <dgm:spPr/>
      <dgm:t>
        <a:bodyPr/>
        <a:lstStyle/>
        <a:p>
          <a:endParaRPr lang="lv-LV"/>
        </a:p>
      </dgm:t>
    </dgm:pt>
    <dgm:pt modelId="{9FA48A7A-80D8-4BEE-8608-B525E10F4327}" type="pres">
      <dgm:prSet presAssocID="{20E43E62-2421-47AC-B5A1-77108575F64E}" presName="hierChild4" presStyleCnt="0"/>
      <dgm:spPr/>
    </dgm:pt>
    <dgm:pt modelId="{262D8687-1AAD-4E31-B630-1C033F276E22}" type="pres">
      <dgm:prSet presAssocID="{0ECC132F-D536-457C-A624-FD8FF896965F}" presName="Name17" presStyleLbl="parChTrans1D3" presStyleIdx="1" presStyleCnt="3"/>
      <dgm:spPr/>
      <dgm:t>
        <a:bodyPr/>
        <a:lstStyle/>
        <a:p>
          <a:endParaRPr lang="lv-LV"/>
        </a:p>
      </dgm:t>
    </dgm:pt>
    <dgm:pt modelId="{82441CEA-F338-4C13-9F45-0CB1FA806DFC}" type="pres">
      <dgm:prSet presAssocID="{CB6A55A4-81AA-4A8A-B1AC-48E8F798A325}" presName="hierRoot3" presStyleCnt="0"/>
      <dgm:spPr/>
    </dgm:pt>
    <dgm:pt modelId="{A3AD0D8D-ED17-4B0F-8AFD-E95D5F17A621}" type="pres">
      <dgm:prSet presAssocID="{CB6A55A4-81AA-4A8A-B1AC-48E8F798A325}" presName="composite3" presStyleCnt="0"/>
      <dgm:spPr/>
    </dgm:pt>
    <dgm:pt modelId="{50D4C08C-A570-4BE7-B17E-5FF54B7C109C}" type="pres">
      <dgm:prSet presAssocID="{CB6A55A4-81AA-4A8A-B1AC-48E8F798A325}" presName="background3" presStyleLbl="node3" presStyleIdx="1" presStyleCnt="3"/>
      <dgm:spPr/>
    </dgm:pt>
    <dgm:pt modelId="{45ACBD29-1A30-43C5-B1AD-2F2743403C26}" type="pres">
      <dgm:prSet presAssocID="{CB6A55A4-81AA-4A8A-B1AC-48E8F798A325}" presName="text3" presStyleLbl="fgAcc3" presStyleIdx="1" presStyleCnt="3">
        <dgm:presLayoutVars>
          <dgm:chPref val="3"/>
        </dgm:presLayoutVars>
      </dgm:prSet>
      <dgm:spPr/>
      <dgm:t>
        <a:bodyPr/>
        <a:lstStyle/>
        <a:p>
          <a:endParaRPr lang="lv-LV"/>
        </a:p>
      </dgm:t>
    </dgm:pt>
    <dgm:pt modelId="{A7ECDF3E-3C24-4FDB-9317-8E0F39786772}" type="pres">
      <dgm:prSet presAssocID="{CB6A55A4-81AA-4A8A-B1AC-48E8F798A325}" presName="hierChild4" presStyleCnt="0"/>
      <dgm:spPr/>
    </dgm:pt>
    <dgm:pt modelId="{0795FA99-5B6E-42A2-A6FE-ED47E9CC583A}" type="pres">
      <dgm:prSet presAssocID="{5BCE9081-ACEE-4893-813B-2D20DD2FF592}" presName="Name10" presStyleLbl="parChTrans1D2" presStyleIdx="1" presStyleCnt="2"/>
      <dgm:spPr/>
      <dgm:t>
        <a:bodyPr/>
        <a:lstStyle/>
        <a:p>
          <a:endParaRPr lang="lv-LV"/>
        </a:p>
      </dgm:t>
    </dgm:pt>
    <dgm:pt modelId="{B7AAFE4C-3007-4ED1-8399-EE52D9C1F580}" type="pres">
      <dgm:prSet presAssocID="{EC6CC5C9-641C-4FE4-8CC4-A9CA4778EA07}" presName="hierRoot2" presStyleCnt="0"/>
      <dgm:spPr/>
    </dgm:pt>
    <dgm:pt modelId="{F6CBF5DF-40A1-4098-AE3F-08E461058608}" type="pres">
      <dgm:prSet presAssocID="{EC6CC5C9-641C-4FE4-8CC4-A9CA4778EA07}" presName="composite2" presStyleCnt="0"/>
      <dgm:spPr/>
    </dgm:pt>
    <dgm:pt modelId="{23B355D9-58C0-4F7A-BE05-EBC728C58EC1}" type="pres">
      <dgm:prSet presAssocID="{EC6CC5C9-641C-4FE4-8CC4-A9CA4778EA07}" presName="background2" presStyleLbl="node2" presStyleIdx="1" presStyleCnt="2"/>
      <dgm:spPr/>
    </dgm:pt>
    <dgm:pt modelId="{5E864549-BF83-4946-95A1-48D6B888FCB4}" type="pres">
      <dgm:prSet presAssocID="{EC6CC5C9-641C-4FE4-8CC4-A9CA4778EA07}" presName="text2" presStyleLbl="fgAcc2" presStyleIdx="1" presStyleCnt="2">
        <dgm:presLayoutVars>
          <dgm:chPref val="3"/>
        </dgm:presLayoutVars>
      </dgm:prSet>
      <dgm:spPr/>
      <dgm:t>
        <a:bodyPr/>
        <a:lstStyle/>
        <a:p>
          <a:endParaRPr lang="lv-LV"/>
        </a:p>
      </dgm:t>
    </dgm:pt>
    <dgm:pt modelId="{635FA56B-7BA1-4AFC-96AD-67FD9D20C1D0}" type="pres">
      <dgm:prSet presAssocID="{EC6CC5C9-641C-4FE4-8CC4-A9CA4778EA07}" presName="hierChild3" presStyleCnt="0"/>
      <dgm:spPr/>
    </dgm:pt>
    <dgm:pt modelId="{BB7514E0-8812-43FE-B302-E30C5ABB60D1}" type="pres">
      <dgm:prSet presAssocID="{0FDFCA66-FA10-43A0-82CD-262453B81A2E}" presName="Name17" presStyleLbl="parChTrans1D3" presStyleIdx="2" presStyleCnt="3"/>
      <dgm:spPr/>
      <dgm:t>
        <a:bodyPr/>
        <a:lstStyle/>
        <a:p>
          <a:endParaRPr lang="lv-LV"/>
        </a:p>
      </dgm:t>
    </dgm:pt>
    <dgm:pt modelId="{F202D95E-EB3F-4A71-A68B-651A927B21E0}" type="pres">
      <dgm:prSet presAssocID="{06996E30-0633-4F9D-B4D3-1983572DBF22}" presName="hierRoot3" presStyleCnt="0"/>
      <dgm:spPr/>
    </dgm:pt>
    <dgm:pt modelId="{DF9EB88F-73B7-4859-A86C-9C3FAC9B9ED9}" type="pres">
      <dgm:prSet presAssocID="{06996E30-0633-4F9D-B4D3-1983572DBF22}" presName="composite3" presStyleCnt="0"/>
      <dgm:spPr/>
    </dgm:pt>
    <dgm:pt modelId="{1CCBEB9A-04DC-4A2C-9743-96A3D21202AE}" type="pres">
      <dgm:prSet presAssocID="{06996E30-0633-4F9D-B4D3-1983572DBF22}" presName="background3" presStyleLbl="node3" presStyleIdx="2" presStyleCnt="3"/>
      <dgm:spPr/>
    </dgm:pt>
    <dgm:pt modelId="{55971543-BC71-4354-96FD-8EB5999F16CA}" type="pres">
      <dgm:prSet presAssocID="{06996E30-0633-4F9D-B4D3-1983572DBF22}" presName="text3" presStyleLbl="fgAcc3" presStyleIdx="2" presStyleCnt="3">
        <dgm:presLayoutVars>
          <dgm:chPref val="3"/>
        </dgm:presLayoutVars>
      </dgm:prSet>
      <dgm:spPr/>
      <dgm:t>
        <a:bodyPr/>
        <a:lstStyle/>
        <a:p>
          <a:endParaRPr lang="lv-LV"/>
        </a:p>
      </dgm:t>
    </dgm:pt>
    <dgm:pt modelId="{05338C6C-3BE2-41ED-A4E6-23287DFE37E1}" type="pres">
      <dgm:prSet presAssocID="{06996E30-0633-4F9D-B4D3-1983572DBF22}" presName="hierChild4" presStyleCnt="0"/>
      <dgm:spPr/>
    </dgm:pt>
  </dgm:ptLst>
  <dgm:cxnLst>
    <dgm:cxn modelId="{597A8410-58E9-4E9C-BFB2-04A7828FA687}" type="presOf" srcId="{E3DD435B-3662-4812-94CC-6AD5ABBEA340}" destId="{895747BB-CC4D-4F33-A80E-06F56B6201B8}" srcOrd="0" destOrd="0" presId="urn:microsoft.com/office/officeart/2005/8/layout/hierarchy1"/>
    <dgm:cxn modelId="{5484BF0D-7C73-49EF-BE51-7C9A13F3227D}" type="presOf" srcId="{5BCE9081-ACEE-4893-813B-2D20DD2FF592}" destId="{0795FA99-5B6E-42A2-A6FE-ED47E9CC583A}" srcOrd="0" destOrd="0" presId="urn:microsoft.com/office/officeart/2005/8/layout/hierarchy1"/>
    <dgm:cxn modelId="{0BC7791B-AA4D-4BE2-8D34-BD6FBCF64A62}" srcId="{8844BB65-D793-43F8-906E-23F00A73EFB0}" destId="{E81F1515-B353-44C2-8882-7B5C88F67250}" srcOrd="0" destOrd="0" parTransId="{C0C6DC85-9DF9-4C4F-AA00-9B139FF72DE1}" sibTransId="{D19BB63A-01D7-4EAC-A241-6DB87589397E}"/>
    <dgm:cxn modelId="{FB6744B6-3CD7-4F04-831D-64FB0E287513}" type="presOf" srcId="{8844BB65-D793-43F8-906E-23F00A73EFB0}" destId="{5115237F-5680-46E0-8B31-FB5ED947E84A}" srcOrd="0" destOrd="0" presId="urn:microsoft.com/office/officeart/2005/8/layout/hierarchy1"/>
    <dgm:cxn modelId="{5614E258-5E4B-411D-9CBF-667C89CAD62C}" srcId="{E81F1515-B353-44C2-8882-7B5C88F67250}" destId="{EC6CC5C9-641C-4FE4-8CC4-A9CA4778EA07}" srcOrd="1" destOrd="0" parTransId="{5BCE9081-ACEE-4893-813B-2D20DD2FF592}" sibTransId="{53D1037F-D4AF-4EC2-B95C-AFC3CE0241CA}"/>
    <dgm:cxn modelId="{EDB05389-00AF-485C-8036-3297029A0F67}" type="presOf" srcId="{E81F1515-B353-44C2-8882-7B5C88F67250}" destId="{331DB638-9B21-43CB-ADDF-2663CCB7EC83}" srcOrd="0" destOrd="0" presId="urn:microsoft.com/office/officeart/2005/8/layout/hierarchy1"/>
    <dgm:cxn modelId="{F0383421-A0A9-4368-8C6F-DDD7056E0D40}" type="presOf" srcId="{0FDFCA66-FA10-43A0-82CD-262453B81A2E}" destId="{BB7514E0-8812-43FE-B302-E30C5ABB60D1}" srcOrd="0" destOrd="0" presId="urn:microsoft.com/office/officeart/2005/8/layout/hierarchy1"/>
    <dgm:cxn modelId="{70E8226B-0122-4DC5-8AAF-05A1CE4B58C1}" srcId="{EC6CC5C9-641C-4FE4-8CC4-A9CA4778EA07}" destId="{06996E30-0633-4F9D-B4D3-1983572DBF22}" srcOrd="0" destOrd="0" parTransId="{0FDFCA66-FA10-43A0-82CD-262453B81A2E}" sibTransId="{7D8FAD89-6455-47B5-8D47-05D3A1B2FAD7}"/>
    <dgm:cxn modelId="{712CCC7A-0862-4474-97E1-A58507BC1210}" type="presOf" srcId="{CB6A55A4-81AA-4A8A-B1AC-48E8F798A325}" destId="{45ACBD29-1A30-43C5-B1AD-2F2743403C26}" srcOrd="0" destOrd="0" presId="urn:microsoft.com/office/officeart/2005/8/layout/hierarchy1"/>
    <dgm:cxn modelId="{7C852CCE-0D2A-44FA-A4D8-40B802E8B6C2}" srcId="{E81F1515-B353-44C2-8882-7B5C88F67250}" destId="{71340702-4A38-4DA1-A28D-B46CBE10A718}" srcOrd="0" destOrd="0" parTransId="{6AC65913-1537-4EE8-9B5C-3CB74FA7A57A}" sibTransId="{BC055C74-51F6-4588-BED6-B692D1ECB4F1}"/>
    <dgm:cxn modelId="{821C35D7-66DD-4D40-97C7-CD1D6D90FA43}" type="presOf" srcId="{6AC65913-1537-4EE8-9B5C-3CB74FA7A57A}" destId="{5AC3C1A6-D451-43D5-87C5-057885AA75F7}" srcOrd="0" destOrd="0" presId="urn:microsoft.com/office/officeart/2005/8/layout/hierarchy1"/>
    <dgm:cxn modelId="{F76B5B57-6EC1-4996-8877-568FE34CA84D}" type="presOf" srcId="{20E43E62-2421-47AC-B5A1-77108575F64E}" destId="{43F6742A-6B66-4D30-BCAC-599D1C4F1490}" srcOrd="0" destOrd="0" presId="urn:microsoft.com/office/officeart/2005/8/layout/hierarchy1"/>
    <dgm:cxn modelId="{A6CDEA32-634E-43CE-B460-04CD5F1D4432}" type="presOf" srcId="{71340702-4A38-4DA1-A28D-B46CBE10A718}" destId="{8FB22AE7-7C0B-4916-8D5C-D5ADDA67FFCF}" srcOrd="0" destOrd="0" presId="urn:microsoft.com/office/officeart/2005/8/layout/hierarchy1"/>
    <dgm:cxn modelId="{2A3A5336-10AA-40AC-930B-C383EEF9D14E}" srcId="{71340702-4A38-4DA1-A28D-B46CBE10A718}" destId="{20E43E62-2421-47AC-B5A1-77108575F64E}" srcOrd="0" destOrd="0" parTransId="{E3DD435B-3662-4812-94CC-6AD5ABBEA340}" sibTransId="{1D0D5B34-E382-4332-A24D-7B46664E0C98}"/>
    <dgm:cxn modelId="{A0553182-66AD-4AA7-A679-C2DA98D48E9D}" type="presOf" srcId="{06996E30-0633-4F9D-B4D3-1983572DBF22}" destId="{55971543-BC71-4354-96FD-8EB5999F16CA}" srcOrd="0" destOrd="0" presId="urn:microsoft.com/office/officeart/2005/8/layout/hierarchy1"/>
    <dgm:cxn modelId="{23679693-8C0F-46BC-9F0F-1B0F47EF3117}" type="presOf" srcId="{0ECC132F-D536-457C-A624-FD8FF896965F}" destId="{262D8687-1AAD-4E31-B630-1C033F276E22}" srcOrd="0" destOrd="0" presId="urn:microsoft.com/office/officeart/2005/8/layout/hierarchy1"/>
    <dgm:cxn modelId="{A8963556-90C4-45D7-AC8F-EA4FB1D37ED7}" type="presOf" srcId="{EC6CC5C9-641C-4FE4-8CC4-A9CA4778EA07}" destId="{5E864549-BF83-4946-95A1-48D6B888FCB4}" srcOrd="0" destOrd="0" presId="urn:microsoft.com/office/officeart/2005/8/layout/hierarchy1"/>
    <dgm:cxn modelId="{02A08809-1D7D-4C23-8BF5-ECD31BB4103F}" srcId="{71340702-4A38-4DA1-A28D-B46CBE10A718}" destId="{CB6A55A4-81AA-4A8A-B1AC-48E8F798A325}" srcOrd="1" destOrd="0" parTransId="{0ECC132F-D536-457C-A624-FD8FF896965F}" sibTransId="{3A8EB5EA-EA37-4D19-8034-AC666D6DF67A}"/>
    <dgm:cxn modelId="{6C55D09A-035B-4A0C-A195-372A52645AFB}" type="presParOf" srcId="{5115237F-5680-46E0-8B31-FB5ED947E84A}" destId="{E8A9F8E5-10CB-46A3-AA3D-8975F08C7680}" srcOrd="0" destOrd="0" presId="urn:microsoft.com/office/officeart/2005/8/layout/hierarchy1"/>
    <dgm:cxn modelId="{6A1F17B7-D68C-4337-92A6-9BEC81EB3A91}" type="presParOf" srcId="{E8A9F8E5-10CB-46A3-AA3D-8975F08C7680}" destId="{F0433072-9BEC-4332-8AFB-F6C8E464D2D9}" srcOrd="0" destOrd="0" presId="urn:microsoft.com/office/officeart/2005/8/layout/hierarchy1"/>
    <dgm:cxn modelId="{65419EBE-14AA-436B-84C5-769C945976B3}" type="presParOf" srcId="{F0433072-9BEC-4332-8AFB-F6C8E464D2D9}" destId="{2FB39EB4-FD06-40CC-BD9E-B7E1ECD3E5FD}" srcOrd="0" destOrd="0" presId="urn:microsoft.com/office/officeart/2005/8/layout/hierarchy1"/>
    <dgm:cxn modelId="{503CD64F-E0D0-4F62-805F-1DB15B9479D8}" type="presParOf" srcId="{F0433072-9BEC-4332-8AFB-F6C8E464D2D9}" destId="{331DB638-9B21-43CB-ADDF-2663CCB7EC83}" srcOrd="1" destOrd="0" presId="urn:microsoft.com/office/officeart/2005/8/layout/hierarchy1"/>
    <dgm:cxn modelId="{34F34A1B-7D72-4621-9E37-8BECE2706857}" type="presParOf" srcId="{E8A9F8E5-10CB-46A3-AA3D-8975F08C7680}" destId="{575360C5-B0F2-46CD-AA63-32EC45831DBC}" srcOrd="1" destOrd="0" presId="urn:microsoft.com/office/officeart/2005/8/layout/hierarchy1"/>
    <dgm:cxn modelId="{C90E27EA-B385-4496-BFCB-780F23ED83DD}" type="presParOf" srcId="{575360C5-B0F2-46CD-AA63-32EC45831DBC}" destId="{5AC3C1A6-D451-43D5-87C5-057885AA75F7}" srcOrd="0" destOrd="0" presId="urn:microsoft.com/office/officeart/2005/8/layout/hierarchy1"/>
    <dgm:cxn modelId="{46F46A60-A1F6-48DF-9035-5B2C047F3D64}" type="presParOf" srcId="{575360C5-B0F2-46CD-AA63-32EC45831DBC}" destId="{CFB25E3D-A9F5-4849-A3CA-8201C421406D}" srcOrd="1" destOrd="0" presId="urn:microsoft.com/office/officeart/2005/8/layout/hierarchy1"/>
    <dgm:cxn modelId="{583F387D-9ACB-484D-85D5-A2D052C20668}" type="presParOf" srcId="{CFB25E3D-A9F5-4849-A3CA-8201C421406D}" destId="{A10C9B09-E172-4A8D-9463-6FE3F5D7FCA1}" srcOrd="0" destOrd="0" presId="urn:microsoft.com/office/officeart/2005/8/layout/hierarchy1"/>
    <dgm:cxn modelId="{6B0D8890-A0AA-4A65-81F2-B76F2500DA8E}" type="presParOf" srcId="{A10C9B09-E172-4A8D-9463-6FE3F5D7FCA1}" destId="{14F4BEC8-C31F-4635-A6FB-C64621C19E52}" srcOrd="0" destOrd="0" presId="urn:microsoft.com/office/officeart/2005/8/layout/hierarchy1"/>
    <dgm:cxn modelId="{CB33CF16-E62D-4D8C-9812-1A4D8666D7A8}" type="presParOf" srcId="{A10C9B09-E172-4A8D-9463-6FE3F5D7FCA1}" destId="{8FB22AE7-7C0B-4916-8D5C-D5ADDA67FFCF}" srcOrd="1" destOrd="0" presId="urn:microsoft.com/office/officeart/2005/8/layout/hierarchy1"/>
    <dgm:cxn modelId="{C727C46B-FCEF-442C-9C01-DA2540C8A672}" type="presParOf" srcId="{CFB25E3D-A9F5-4849-A3CA-8201C421406D}" destId="{C53A920C-6EE6-45B5-A5D8-815E7067D127}" srcOrd="1" destOrd="0" presId="urn:microsoft.com/office/officeart/2005/8/layout/hierarchy1"/>
    <dgm:cxn modelId="{C2D68317-2259-4993-85F7-B02585D831F2}" type="presParOf" srcId="{C53A920C-6EE6-45B5-A5D8-815E7067D127}" destId="{895747BB-CC4D-4F33-A80E-06F56B6201B8}" srcOrd="0" destOrd="0" presId="urn:microsoft.com/office/officeart/2005/8/layout/hierarchy1"/>
    <dgm:cxn modelId="{5F6140B1-C0A8-4A29-B869-123B5B45BEAA}" type="presParOf" srcId="{C53A920C-6EE6-45B5-A5D8-815E7067D127}" destId="{BAEF8632-955F-495D-A3AE-B43CA2085992}" srcOrd="1" destOrd="0" presId="urn:microsoft.com/office/officeart/2005/8/layout/hierarchy1"/>
    <dgm:cxn modelId="{1E10C223-E260-4A05-B7EB-9D5D09DF3C83}" type="presParOf" srcId="{BAEF8632-955F-495D-A3AE-B43CA2085992}" destId="{4833C77B-1885-4808-B8E0-65B446D848B3}" srcOrd="0" destOrd="0" presId="urn:microsoft.com/office/officeart/2005/8/layout/hierarchy1"/>
    <dgm:cxn modelId="{7ABC11A5-6D91-40C7-A71D-CCDD12702402}" type="presParOf" srcId="{4833C77B-1885-4808-B8E0-65B446D848B3}" destId="{8E5DDD92-45AE-4085-9332-27F5DC3B09AA}" srcOrd="0" destOrd="0" presId="urn:microsoft.com/office/officeart/2005/8/layout/hierarchy1"/>
    <dgm:cxn modelId="{63A549B3-A8C8-4EBE-AD02-FBEB1334CCF0}" type="presParOf" srcId="{4833C77B-1885-4808-B8E0-65B446D848B3}" destId="{43F6742A-6B66-4D30-BCAC-599D1C4F1490}" srcOrd="1" destOrd="0" presId="urn:microsoft.com/office/officeart/2005/8/layout/hierarchy1"/>
    <dgm:cxn modelId="{6EE9BCE9-A9DC-4F7C-A9BF-96EB509C5F44}" type="presParOf" srcId="{BAEF8632-955F-495D-A3AE-B43CA2085992}" destId="{9FA48A7A-80D8-4BEE-8608-B525E10F4327}" srcOrd="1" destOrd="0" presId="urn:microsoft.com/office/officeart/2005/8/layout/hierarchy1"/>
    <dgm:cxn modelId="{CFEBC7BD-ED3A-4DCA-BE72-1AC2BFFBFFC4}" type="presParOf" srcId="{C53A920C-6EE6-45B5-A5D8-815E7067D127}" destId="{262D8687-1AAD-4E31-B630-1C033F276E22}" srcOrd="2" destOrd="0" presId="urn:microsoft.com/office/officeart/2005/8/layout/hierarchy1"/>
    <dgm:cxn modelId="{B9A2A54F-E08A-497C-B90F-9E8833C90958}" type="presParOf" srcId="{C53A920C-6EE6-45B5-A5D8-815E7067D127}" destId="{82441CEA-F338-4C13-9F45-0CB1FA806DFC}" srcOrd="3" destOrd="0" presId="urn:microsoft.com/office/officeart/2005/8/layout/hierarchy1"/>
    <dgm:cxn modelId="{72D6211D-FD9E-4423-AC04-63EAD1C7FE6C}" type="presParOf" srcId="{82441CEA-F338-4C13-9F45-0CB1FA806DFC}" destId="{A3AD0D8D-ED17-4B0F-8AFD-E95D5F17A621}" srcOrd="0" destOrd="0" presId="urn:microsoft.com/office/officeart/2005/8/layout/hierarchy1"/>
    <dgm:cxn modelId="{3F3D4950-8D11-4B7D-8492-BE3EE24F9F63}" type="presParOf" srcId="{A3AD0D8D-ED17-4B0F-8AFD-E95D5F17A621}" destId="{50D4C08C-A570-4BE7-B17E-5FF54B7C109C}" srcOrd="0" destOrd="0" presId="urn:microsoft.com/office/officeart/2005/8/layout/hierarchy1"/>
    <dgm:cxn modelId="{E636660A-BF9E-491A-B6B1-A78C66049362}" type="presParOf" srcId="{A3AD0D8D-ED17-4B0F-8AFD-E95D5F17A621}" destId="{45ACBD29-1A30-43C5-B1AD-2F2743403C26}" srcOrd="1" destOrd="0" presId="urn:microsoft.com/office/officeart/2005/8/layout/hierarchy1"/>
    <dgm:cxn modelId="{674D541C-76AF-4E78-AB31-9BEA75751F04}" type="presParOf" srcId="{82441CEA-F338-4C13-9F45-0CB1FA806DFC}" destId="{A7ECDF3E-3C24-4FDB-9317-8E0F39786772}" srcOrd="1" destOrd="0" presId="urn:microsoft.com/office/officeart/2005/8/layout/hierarchy1"/>
    <dgm:cxn modelId="{60975F4B-BC1E-405F-83EE-C1E06C65A910}" type="presParOf" srcId="{575360C5-B0F2-46CD-AA63-32EC45831DBC}" destId="{0795FA99-5B6E-42A2-A6FE-ED47E9CC583A}" srcOrd="2" destOrd="0" presId="urn:microsoft.com/office/officeart/2005/8/layout/hierarchy1"/>
    <dgm:cxn modelId="{1A1077E8-6591-4378-8FA5-96CD6E3F5FD0}" type="presParOf" srcId="{575360C5-B0F2-46CD-AA63-32EC45831DBC}" destId="{B7AAFE4C-3007-4ED1-8399-EE52D9C1F580}" srcOrd="3" destOrd="0" presId="urn:microsoft.com/office/officeart/2005/8/layout/hierarchy1"/>
    <dgm:cxn modelId="{7B94D9CF-DC65-49F2-99C1-1FFEC49A8D85}" type="presParOf" srcId="{B7AAFE4C-3007-4ED1-8399-EE52D9C1F580}" destId="{F6CBF5DF-40A1-4098-AE3F-08E461058608}" srcOrd="0" destOrd="0" presId="urn:microsoft.com/office/officeart/2005/8/layout/hierarchy1"/>
    <dgm:cxn modelId="{52A944B9-EAAC-4A7A-B4E2-91861D159610}" type="presParOf" srcId="{F6CBF5DF-40A1-4098-AE3F-08E461058608}" destId="{23B355D9-58C0-4F7A-BE05-EBC728C58EC1}" srcOrd="0" destOrd="0" presId="urn:microsoft.com/office/officeart/2005/8/layout/hierarchy1"/>
    <dgm:cxn modelId="{863B1647-F156-4172-B481-2ED1C1E68FCA}" type="presParOf" srcId="{F6CBF5DF-40A1-4098-AE3F-08E461058608}" destId="{5E864549-BF83-4946-95A1-48D6B888FCB4}" srcOrd="1" destOrd="0" presId="urn:microsoft.com/office/officeart/2005/8/layout/hierarchy1"/>
    <dgm:cxn modelId="{713FB6BA-B0C0-47CE-9997-E6F3C3ACB953}" type="presParOf" srcId="{B7AAFE4C-3007-4ED1-8399-EE52D9C1F580}" destId="{635FA56B-7BA1-4AFC-96AD-67FD9D20C1D0}" srcOrd="1" destOrd="0" presId="urn:microsoft.com/office/officeart/2005/8/layout/hierarchy1"/>
    <dgm:cxn modelId="{A0EFA38F-B48B-4279-8CB0-C7BD6FE9720A}" type="presParOf" srcId="{635FA56B-7BA1-4AFC-96AD-67FD9D20C1D0}" destId="{BB7514E0-8812-43FE-B302-E30C5ABB60D1}" srcOrd="0" destOrd="0" presId="urn:microsoft.com/office/officeart/2005/8/layout/hierarchy1"/>
    <dgm:cxn modelId="{23AB9611-815B-4149-8F72-73C3A68751B3}" type="presParOf" srcId="{635FA56B-7BA1-4AFC-96AD-67FD9D20C1D0}" destId="{F202D95E-EB3F-4A71-A68B-651A927B21E0}" srcOrd="1" destOrd="0" presId="urn:microsoft.com/office/officeart/2005/8/layout/hierarchy1"/>
    <dgm:cxn modelId="{22C3534A-284A-4B1F-B886-8BAB90A62799}" type="presParOf" srcId="{F202D95E-EB3F-4A71-A68B-651A927B21E0}" destId="{DF9EB88F-73B7-4859-A86C-9C3FAC9B9ED9}" srcOrd="0" destOrd="0" presId="urn:microsoft.com/office/officeart/2005/8/layout/hierarchy1"/>
    <dgm:cxn modelId="{10BBBD02-E000-4A85-BC0D-80AC64CB33FB}" type="presParOf" srcId="{DF9EB88F-73B7-4859-A86C-9C3FAC9B9ED9}" destId="{1CCBEB9A-04DC-4A2C-9743-96A3D21202AE}" srcOrd="0" destOrd="0" presId="urn:microsoft.com/office/officeart/2005/8/layout/hierarchy1"/>
    <dgm:cxn modelId="{09976C86-ABDC-4F08-8A6C-D9C55A42539F}" type="presParOf" srcId="{DF9EB88F-73B7-4859-A86C-9C3FAC9B9ED9}" destId="{55971543-BC71-4354-96FD-8EB5999F16CA}" srcOrd="1" destOrd="0" presId="urn:microsoft.com/office/officeart/2005/8/layout/hierarchy1"/>
    <dgm:cxn modelId="{E1BCAA1E-B7D0-43C1-A395-B09D74EBB700}" type="presParOf" srcId="{F202D95E-EB3F-4A71-A68B-651A927B21E0}" destId="{05338C6C-3BE2-41ED-A4E6-23287DFE37E1}"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514E0-8812-43FE-B302-E30C5ABB60D1}">
      <dsp:nvSpPr>
        <dsp:cNvPr id="0" name=""/>
        <dsp:cNvSpPr/>
      </dsp:nvSpPr>
      <dsp:spPr>
        <a:xfrm>
          <a:off x="4399869" y="2126799"/>
          <a:ext cx="91440" cy="395887"/>
        </a:xfrm>
        <a:custGeom>
          <a:avLst/>
          <a:gdLst/>
          <a:ahLst/>
          <a:cxnLst/>
          <a:rect l="0" t="0" r="0" b="0"/>
          <a:pathLst>
            <a:path>
              <a:moveTo>
                <a:pt x="45720" y="0"/>
              </a:moveTo>
              <a:lnTo>
                <a:pt x="45720" y="3958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95FA99-5B6E-42A2-A6FE-ED47E9CC583A}">
      <dsp:nvSpPr>
        <dsp:cNvPr id="0" name=""/>
        <dsp:cNvSpPr/>
      </dsp:nvSpPr>
      <dsp:spPr>
        <a:xfrm>
          <a:off x="3197804" y="866537"/>
          <a:ext cx="1247784" cy="395887"/>
        </a:xfrm>
        <a:custGeom>
          <a:avLst/>
          <a:gdLst/>
          <a:ahLst/>
          <a:cxnLst/>
          <a:rect l="0" t="0" r="0" b="0"/>
          <a:pathLst>
            <a:path>
              <a:moveTo>
                <a:pt x="0" y="0"/>
              </a:moveTo>
              <a:lnTo>
                <a:pt x="0" y="269786"/>
              </a:lnTo>
              <a:lnTo>
                <a:pt x="1247784" y="269786"/>
              </a:lnTo>
              <a:lnTo>
                <a:pt x="1247784" y="3958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2D8687-1AAD-4E31-B630-1C033F276E22}">
      <dsp:nvSpPr>
        <dsp:cNvPr id="0" name=""/>
        <dsp:cNvSpPr/>
      </dsp:nvSpPr>
      <dsp:spPr>
        <a:xfrm>
          <a:off x="1945229" y="2114309"/>
          <a:ext cx="836647" cy="408378"/>
        </a:xfrm>
        <a:custGeom>
          <a:avLst/>
          <a:gdLst/>
          <a:ahLst/>
          <a:cxnLst/>
          <a:rect l="0" t="0" r="0" b="0"/>
          <a:pathLst>
            <a:path>
              <a:moveTo>
                <a:pt x="0" y="0"/>
              </a:moveTo>
              <a:lnTo>
                <a:pt x="0" y="282276"/>
              </a:lnTo>
              <a:lnTo>
                <a:pt x="836647" y="282276"/>
              </a:lnTo>
              <a:lnTo>
                <a:pt x="836647" y="408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5747BB-CC4D-4F33-A80E-06F56B6201B8}">
      <dsp:nvSpPr>
        <dsp:cNvPr id="0" name=""/>
        <dsp:cNvSpPr/>
      </dsp:nvSpPr>
      <dsp:spPr>
        <a:xfrm>
          <a:off x="1118164" y="2114309"/>
          <a:ext cx="827064" cy="408378"/>
        </a:xfrm>
        <a:custGeom>
          <a:avLst/>
          <a:gdLst/>
          <a:ahLst/>
          <a:cxnLst/>
          <a:rect l="0" t="0" r="0" b="0"/>
          <a:pathLst>
            <a:path>
              <a:moveTo>
                <a:pt x="827064" y="0"/>
              </a:moveTo>
              <a:lnTo>
                <a:pt x="827064" y="282276"/>
              </a:lnTo>
              <a:lnTo>
                <a:pt x="0" y="282276"/>
              </a:lnTo>
              <a:lnTo>
                <a:pt x="0" y="408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C3C1A6-D451-43D5-87C5-057885AA75F7}">
      <dsp:nvSpPr>
        <dsp:cNvPr id="0" name=""/>
        <dsp:cNvSpPr/>
      </dsp:nvSpPr>
      <dsp:spPr>
        <a:xfrm>
          <a:off x="1945229" y="866537"/>
          <a:ext cx="1252575" cy="383397"/>
        </a:xfrm>
        <a:custGeom>
          <a:avLst/>
          <a:gdLst/>
          <a:ahLst/>
          <a:cxnLst/>
          <a:rect l="0" t="0" r="0" b="0"/>
          <a:pathLst>
            <a:path>
              <a:moveTo>
                <a:pt x="1252575" y="0"/>
              </a:moveTo>
              <a:lnTo>
                <a:pt x="1252575" y="257295"/>
              </a:lnTo>
              <a:lnTo>
                <a:pt x="0" y="257295"/>
              </a:lnTo>
              <a:lnTo>
                <a:pt x="0" y="3833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B39EB4-FD06-40CC-BD9E-B7E1ECD3E5FD}">
      <dsp:nvSpPr>
        <dsp:cNvPr id="0" name=""/>
        <dsp:cNvSpPr/>
      </dsp:nvSpPr>
      <dsp:spPr>
        <a:xfrm>
          <a:off x="2517195" y="2163"/>
          <a:ext cx="1361219" cy="864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1DB638-9B21-43CB-ADDF-2663CCB7EC83}">
      <dsp:nvSpPr>
        <dsp:cNvPr id="0" name=""/>
        <dsp:cNvSpPr/>
      </dsp:nvSpPr>
      <dsp:spPr>
        <a:xfrm>
          <a:off x="2668441" y="145847"/>
          <a:ext cx="1361219" cy="8643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smtClean="0">
              <a:latin typeface="Times New Roman" pitchFamily="18" charset="0"/>
              <a:cs typeface="Times New Roman" pitchFamily="18" charset="0"/>
            </a:rPr>
            <a:t>Teritorijas attīstības novērtējums (indekss)</a:t>
          </a:r>
          <a:endParaRPr lang="lv-LV" sz="1200" kern="1200" dirty="0">
            <a:latin typeface="Times New Roman" pitchFamily="18" charset="0"/>
            <a:cs typeface="Times New Roman" pitchFamily="18" charset="0"/>
          </a:endParaRPr>
        </a:p>
      </dsp:txBody>
      <dsp:txXfrm>
        <a:off x="2693758" y="171164"/>
        <a:ext cx="1310585" cy="813740"/>
      </dsp:txXfrm>
    </dsp:sp>
    <dsp:sp modelId="{14F4BEC8-C31F-4635-A6FB-C64621C19E52}">
      <dsp:nvSpPr>
        <dsp:cNvPr id="0" name=""/>
        <dsp:cNvSpPr/>
      </dsp:nvSpPr>
      <dsp:spPr>
        <a:xfrm>
          <a:off x="1264619" y="1249935"/>
          <a:ext cx="1361219" cy="864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B22AE7-7C0B-4916-8D5C-D5ADDA67FFCF}">
      <dsp:nvSpPr>
        <dsp:cNvPr id="0" name=""/>
        <dsp:cNvSpPr/>
      </dsp:nvSpPr>
      <dsp:spPr>
        <a:xfrm>
          <a:off x="1415865" y="1393619"/>
          <a:ext cx="1361219" cy="8643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smtClean="0">
              <a:latin typeface="Times New Roman" pitchFamily="18" charset="0"/>
              <a:cs typeface="Times New Roman" pitchFamily="18" charset="0"/>
            </a:rPr>
            <a:t>(</a:t>
          </a:r>
          <a:r>
            <a:rPr lang="lv-LV" sz="1200" kern="1200" dirty="0" smtClean="0">
              <a:solidFill>
                <a:srgbClr val="FF0000"/>
              </a:solidFill>
              <a:latin typeface="Times New Roman" pitchFamily="18" charset="0"/>
              <a:cs typeface="Times New Roman" pitchFamily="18" charset="0"/>
            </a:rPr>
            <a:t>Negatīvs</a:t>
          </a:r>
          <a:r>
            <a:rPr lang="lv-LV" sz="1200" kern="1200" dirty="0" smtClean="0">
              <a:latin typeface="Times New Roman" pitchFamily="18" charset="0"/>
              <a:cs typeface="Times New Roman" pitchFamily="18" charset="0"/>
            </a:rPr>
            <a:t>)Liecina, ka pašvaldībai </a:t>
          </a:r>
          <a:r>
            <a:rPr lang="lv-LV" sz="1200" b="1" kern="1200" dirty="0" smtClean="0">
              <a:solidFill>
                <a:srgbClr val="FF0000"/>
              </a:solidFill>
              <a:latin typeface="Times New Roman" pitchFamily="18" charset="0"/>
              <a:cs typeface="Times New Roman" pitchFamily="18" charset="0"/>
            </a:rPr>
            <a:t>jātaupa līdzekļi</a:t>
          </a:r>
          <a:endParaRPr lang="lv-LV" sz="1200" b="1" kern="1200" dirty="0">
            <a:solidFill>
              <a:srgbClr val="FF0000"/>
            </a:solidFill>
            <a:latin typeface="Times New Roman" pitchFamily="18" charset="0"/>
            <a:cs typeface="Times New Roman" pitchFamily="18" charset="0"/>
          </a:endParaRPr>
        </a:p>
      </dsp:txBody>
      <dsp:txXfrm>
        <a:off x="1441182" y="1418936"/>
        <a:ext cx="1310585" cy="813740"/>
      </dsp:txXfrm>
    </dsp:sp>
    <dsp:sp modelId="{8E5DDD92-45AE-4085-9332-27F5DC3B09AA}">
      <dsp:nvSpPr>
        <dsp:cNvPr id="0" name=""/>
        <dsp:cNvSpPr/>
      </dsp:nvSpPr>
      <dsp:spPr>
        <a:xfrm>
          <a:off x="437554" y="2522687"/>
          <a:ext cx="1361219" cy="864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F6742A-6B66-4D30-BCAC-599D1C4F1490}">
      <dsp:nvSpPr>
        <dsp:cNvPr id="0" name=""/>
        <dsp:cNvSpPr/>
      </dsp:nvSpPr>
      <dsp:spPr>
        <a:xfrm>
          <a:off x="588801" y="2666371"/>
          <a:ext cx="1361219" cy="8643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smtClean="0">
              <a:latin typeface="Times New Roman" pitchFamily="18" charset="0"/>
              <a:cs typeface="Times New Roman" pitchFamily="18" charset="0"/>
            </a:rPr>
            <a:t>Atlikušais finansējums</a:t>
          </a:r>
          <a:endParaRPr lang="lv-LV" sz="1200" kern="1200" dirty="0">
            <a:latin typeface="Times New Roman" pitchFamily="18" charset="0"/>
            <a:cs typeface="Times New Roman" pitchFamily="18" charset="0"/>
          </a:endParaRPr>
        </a:p>
      </dsp:txBody>
      <dsp:txXfrm>
        <a:off x="614118" y="2691688"/>
        <a:ext cx="1310585" cy="813740"/>
      </dsp:txXfrm>
    </dsp:sp>
    <dsp:sp modelId="{50D4C08C-A570-4BE7-B17E-5FF54B7C109C}">
      <dsp:nvSpPr>
        <dsp:cNvPr id="0" name=""/>
        <dsp:cNvSpPr/>
      </dsp:nvSpPr>
      <dsp:spPr>
        <a:xfrm>
          <a:off x="2101267" y="2522687"/>
          <a:ext cx="1361219" cy="864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ACBD29-1A30-43C5-B1AD-2F2743403C26}">
      <dsp:nvSpPr>
        <dsp:cNvPr id="0" name=""/>
        <dsp:cNvSpPr/>
      </dsp:nvSpPr>
      <dsp:spPr>
        <a:xfrm>
          <a:off x="2252513" y="2666371"/>
          <a:ext cx="1361219" cy="8643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smtClean="0">
              <a:latin typeface="Times New Roman" pitchFamily="18" charset="0"/>
              <a:cs typeface="Times New Roman" pitchFamily="18" charset="0"/>
            </a:rPr>
            <a:t>VBD sedz daļu projekta finansējuma</a:t>
          </a:r>
          <a:endParaRPr lang="lv-LV" sz="1200" kern="1200" dirty="0">
            <a:latin typeface="Times New Roman" pitchFamily="18" charset="0"/>
            <a:cs typeface="Times New Roman" pitchFamily="18" charset="0"/>
          </a:endParaRPr>
        </a:p>
      </dsp:txBody>
      <dsp:txXfrm>
        <a:off x="2277830" y="2691688"/>
        <a:ext cx="1310585" cy="813740"/>
      </dsp:txXfrm>
    </dsp:sp>
    <dsp:sp modelId="{23B355D9-58C0-4F7A-BE05-EBC728C58EC1}">
      <dsp:nvSpPr>
        <dsp:cNvPr id="0" name=""/>
        <dsp:cNvSpPr/>
      </dsp:nvSpPr>
      <dsp:spPr>
        <a:xfrm>
          <a:off x="3764979" y="1262425"/>
          <a:ext cx="1361219" cy="864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864549-BF83-4946-95A1-48D6B888FCB4}">
      <dsp:nvSpPr>
        <dsp:cNvPr id="0" name=""/>
        <dsp:cNvSpPr/>
      </dsp:nvSpPr>
      <dsp:spPr>
        <a:xfrm>
          <a:off x="3916226" y="1406109"/>
          <a:ext cx="1361219" cy="8643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smtClean="0">
              <a:latin typeface="Times New Roman" pitchFamily="18" charset="0"/>
              <a:cs typeface="Times New Roman" pitchFamily="18" charset="0"/>
            </a:rPr>
            <a:t>(</a:t>
          </a:r>
          <a:r>
            <a:rPr lang="lv-LV" sz="1200" kern="1200" dirty="0" smtClean="0">
              <a:solidFill>
                <a:srgbClr val="FF0000"/>
              </a:solidFill>
              <a:latin typeface="Times New Roman" pitchFamily="18" charset="0"/>
              <a:cs typeface="Times New Roman" pitchFamily="18" charset="0"/>
            </a:rPr>
            <a:t>Pozitīvs</a:t>
          </a:r>
          <a:r>
            <a:rPr lang="lv-LV" sz="1200" kern="1200" dirty="0" smtClean="0">
              <a:latin typeface="Times New Roman" pitchFamily="18" charset="0"/>
              <a:cs typeface="Times New Roman" pitchFamily="18" charset="0"/>
            </a:rPr>
            <a:t>)Liecina, ka pašvaldībai ir </a:t>
          </a:r>
          <a:r>
            <a:rPr lang="lv-LV" sz="1200" b="1" kern="1200" dirty="0" smtClean="0">
              <a:solidFill>
                <a:srgbClr val="FF0000"/>
              </a:solidFill>
              <a:latin typeface="Times New Roman" pitchFamily="18" charset="0"/>
              <a:cs typeface="Times New Roman" pitchFamily="18" charset="0"/>
            </a:rPr>
            <a:t>pietiekami līdzekļi</a:t>
          </a:r>
          <a:endParaRPr lang="lv-LV" sz="1200" b="1" kern="1200" dirty="0">
            <a:solidFill>
              <a:srgbClr val="FF0000"/>
            </a:solidFill>
            <a:latin typeface="Times New Roman" pitchFamily="18" charset="0"/>
            <a:cs typeface="Times New Roman" pitchFamily="18" charset="0"/>
          </a:endParaRPr>
        </a:p>
      </dsp:txBody>
      <dsp:txXfrm>
        <a:off x="3941543" y="1431426"/>
        <a:ext cx="1310585" cy="813740"/>
      </dsp:txXfrm>
    </dsp:sp>
    <dsp:sp modelId="{1CCBEB9A-04DC-4A2C-9743-96A3D21202AE}">
      <dsp:nvSpPr>
        <dsp:cNvPr id="0" name=""/>
        <dsp:cNvSpPr/>
      </dsp:nvSpPr>
      <dsp:spPr>
        <a:xfrm>
          <a:off x="3764979" y="2522687"/>
          <a:ext cx="1361219" cy="864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71543-BC71-4354-96FD-8EB5999F16CA}">
      <dsp:nvSpPr>
        <dsp:cNvPr id="0" name=""/>
        <dsp:cNvSpPr/>
      </dsp:nvSpPr>
      <dsp:spPr>
        <a:xfrm>
          <a:off x="3916226" y="2666371"/>
          <a:ext cx="1361219" cy="8643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smtClean="0">
              <a:latin typeface="Times New Roman" pitchFamily="18" charset="0"/>
              <a:cs typeface="Times New Roman" pitchFamily="18" charset="0"/>
            </a:rPr>
            <a:t>Pašvaldība pati faktiski sedz projekta izmaksas</a:t>
          </a:r>
          <a:endParaRPr lang="lv-LV" sz="1200" kern="1200" dirty="0">
            <a:latin typeface="Times New Roman" pitchFamily="18" charset="0"/>
            <a:cs typeface="Times New Roman" pitchFamily="18" charset="0"/>
          </a:endParaRPr>
        </a:p>
      </dsp:txBody>
      <dsp:txXfrm>
        <a:off x="3941543" y="2691688"/>
        <a:ext cx="1310585" cy="8137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32186-6441-45AA-A0BE-B6C8787A8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37</Pages>
  <Words>8164</Words>
  <Characters>58604</Characters>
  <Application>Microsoft Office Word</Application>
  <DocSecurity>0</DocSecurity>
  <Lines>1340</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dc:creator>
  <cp:lastModifiedBy>Zintis Hermansons</cp:lastModifiedBy>
  <cp:revision>57</cp:revision>
  <dcterms:created xsi:type="dcterms:W3CDTF">2013-03-12T11:22:00Z</dcterms:created>
  <dcterms:modified xsi:type="dcterms:W3CDTF">2013-06-12T10:11:00Z</dcterms:modified>
</cp:coreProperties>
</file>