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F2" w:rsidRPr="000B58CD" w:rsidRDefault="00017BF2" w:rsidP="00223E1E">
      <w:pPr>
        <w:jc w:val="both"/>
        <w:rPr>
          <w:b/>
          <w:bCs/>
          <w:sz w:val="28"/>
          <w:szCs w:val="28"/>
        </w:rPr>
      </w:pPr>
    </w:p>
    <w:p w:rsidR="00017BF2" w:rsidRPr="000B58CD" w:rsidRDefault="00017BF2" w:rsidP="00223E1E">
      <w:pPr>
        <w:jc w:val="both"/>
        <w:rPr>
          <w:b/>
          <w:bCs/>
          <w:sz w:val="28"/>
          <w:szCs w:val="28"/>
        </w:rPr>
      </w:pPr>
      <w:r w:rsidRPr="000B58CD">
        <w:rPr>
          <w:b/>
          <w:bCs/>
          <w:sz w:val="28"/>
          <w:szCs w:val="28"/>
        </w:rPr>
        <w:t>Informatīvais ziņojums „</w:t>
      </w:r>
      <w:bookmarkStart w:id="0" w:name="OLE_LINK1"/>
      <w:bookmarkStart w:id="1" w:name="OLE_LINK2"/>
      <w:r w:rsidRPr="000B58CD">
        <w:rPr>
          <w:b/>
          <w:bCs/>
          <w:sz w:val="28"/>
          <w:szCs w:val="28"/>
        </w:rPr>
        <w:t>Par informācijas tehnoloģiju pārvaldības, infrastruktūras un informācijas sistēmu attīstības optimizāciju valsts pārvaldē</w:t>
      </w:r>
      <w:bookmarkEnd w:id="0"/>
      <w:bookmarkEnd w:id="1"/>
      <w:r w:rsidRPr="000B58CD">
        <w:rPr>
          <w:b/>
          <w:bCs/>
          <w:sz w:val="28"/>
          <w:szCs w:val="28"/>
        </w:rPr>
        <w:t>”</w:t>
      </w:r>
    </w:p>
    <w:p w:rsidR="00017BF2" w:rsidRPr="000B58CD" w:rsidRDefault="00017BF2" w:rsidP="00223E1E">
      <w:pPr>
        <w:pStyle w:val="Heading1"/>
        <w:spacing w:before="0" w:after="0"/>
        <w:ind w:left="720"/>
        <w:jc w:val="both"/>
        <w:rPr>
          <w:sz w:val="28"/>
          <w:szCs w:val="28"/>
        </w:rPr>
      </w:pPr>
    </w:p>
    <w:p w:rsidR="00017BF2" w:rsidRPr="000B58CD" w:rsidRDefault="00017BF2" w:rsidP="00223E1E">
      <w:pPr>
        <w:pStyle w:val="Heading1"/>
        <w:spacing w:before="0" w:after="0"/>
        <w:jc w:val="both"/>
        <w:rPr>
          <w:rFonts w:ascii="Times New Roman" w:eastAsia="Times New Roman" w:hAnsi="Times New Roman" w:cs="Times New Roman"/>
          <w:sz w:val="28"/>
          <w:szCs w:val="28"/>
        </w:rPr>
      </w:pPr>
      <w:r w:rsidRPr="000B58CD">
        <w:rPr>
          <w:rFonts w:ascii="Times New Roman" w:eastAsia="Times New Roman" w:hAnsi="Times New Roman" w:cs="Times New Roman"/>
          <w:sz w:val="28"/>
          <w:szCs w:val="28"/>
        </w:rPr>
        <w:t>1. Esošā situācija</w:t>
      </w:r>
    </w:p>
    <w:p w:rsidR="00017BF2" w:rsidRPr="000B58CD" w:rsidRDefault="00017BF2" w:rsidP="00223E1E">
      <w:pPr>
        <w:ind w:firstLine="720"/>
        <w:jc w:val="both"/>
        <w:rPr>
          <w:sz w:val="28"/>
          <w:szCs w:val="28"/>
        </w:rPr>
      </w:pPr>
      <w:bookmarkStart w:id="2" w:name="id.25bde8af8a04"/>
      <w:bookmarkEnd w:id="2"/>
      <w:r w:rsidRPr="000B58CD">
        <w:rPr>
          <w:sz w:val="28"/>
          <w:szCs w:val="28"/>
        </w:rPr>
        <w:t xml:space="preserve">Saskaņā ar Ministru kabineta 2010.gada 6.aprīļa sēdes protokola Nr.17 32.§ „Informatīvais ziņojums "Par </w:t>
      </w:r>
      <w:r w:rsidRPr="000B58CD">
        <w:rPr>
          <w:i/>
          <w:iCs/>
          <w:sz w:val="28"/>
          <w:szCs w:val="28"/>
        </w:rPr>
        <w:t>Microsoft</w:t>
      </w:r>
      <w:r w:rsidRPr="000B58CD">
        <w:rPr>
          <w:sz w:val="28"/>
          <w:szCs w:val="28"/>
        </w:rPr>
        <w:t xml:space="preserve"> infrastruktūras programmatūras izmantošanas un informācijas tehnoloģiju infrastruktūras optimizācijas iespējām ministrijās un to padotības iestādēs”” 2.1.punktu visas ministrijas ir izstrādājušas un iesniegušas Ministru kabinetā priekšlikumus par attiecīgās nozares IT infrastruktūras optimizāciju un tās pārvaldīšanai nepieciešamo organizatorisko modeli, kā arī uzsākušas šo priekšlikumu realizēšanu, divreiz gadā sniedzot VARAM atskaites par progresu. Balstoties uz ministriju iesniegtajiem priekšlikumiem un progresa atskaitēm, var secināt sekojošo:</w:t>
      </w:r>
    </w:p>
    <w:p w:rsidR="00017BF2" w:rsidRPr="000B58CD" w:rsidRDefault="00017BF2" w:rsidP="00223E1E">
      <w:pPr>
        <w:ind w:firstLine="720"/>
        <w:jc w:val="both"/>
        <w:rPr>
          <w:sz w:val="28"/>
          <w:szCs w:val="28"/>
        </w:rPr>
      </w:pP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IT risinājumu pielietojuma intensitāte ir ievērojami atšķirīga dažādās nozarēs un arī vienas nozares iestāžu starpā, jo īpaši kas attiecas uz iestāžu pamatdarbības procesiem.</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 xml:space="preserve">IT infrastruktūras optimizācijā liela nozīme ir iesaistītajam personālam, kā arī nozares vadības atbalstam, jo bieži IT resursu centralizācijas efektivitāte ir tieši atkarīga no vadības pieņemtajiem lēmumiem. </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Katra nozare optimizē IT infrastruktūru atbilstoši savai sapratnei un kapacitātei. IT kompetences un pārvaldības sakārtotības līmenis nozarēs krasi atšķiras. Rezultātā ir nozares, kas konsekventi realizē IT optimizācijas plānus, un ir nozares, kur IT optimizācijā nenotiek nekas.</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 xml:space="preserve">Ministriju piedāvātie IT infrastruktūras optimizācijas risinājumi ir atšķirīgi, un neviens no tiem neparedz pārnozaru sadarbību IT pārvaldības optimizācijā. Piemēram, 1 ministrija kā primāro datu centru plāno izmantot ārpakalpojumu sniedzēja datu centru, bet 5 ministrijas plāno veikt ieguldījumus, lai izveidotu vienota datu centra infrastruktūru nozarē. Iespējams, ka optimālāk būtu izvietot šo nozaru IT resursus jau eksistējošos citu nozaru datu centros, tādējādi optimālāk izmantojot esošo datu centru resursus un gūstot augstāku atdevi no ieguldītajām investīcijām, bet šāda alternatīva nav izvērtēta. </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Ministriju piedāvātie IT pārvaldīšanas organizatoriskie modeļi ir atšķirīgi. 6 ministrijās tie ir labi pārdomāti un līdzīgi, paredzot centralizētas IKT struktūrvienības izveidi un IKT padomes izveidi nozarē, savukārt citās ministrijās tie ir iezīmēti vai nu ļoti aptuveni, vai arī nav definēti vispār. Turklāt neviens no organizatoriskajiem modeļiem neparedz pārnozaru sadarbību un koordināciju, kas ļautu ieviest viendabīgus risinājumus vairākās nozarēs, pārņemt labāko IT pārvaldības praksi no nozarēm, kur tā ir attīstītāka, un saskaņoti plānot standarta IT pakalpojumu tālāku optimizāciju visas valsts līmenī.</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lastRenderedPageBreak/>
        <w:t xml:space="preserve">IT infrastruktūras optimizēšanas plānu koordinēšana ir nepietiekoša. Neeksistē efektīvs mehānisms, kas ļautu VARAM kā par IT atbildīgajai ministrijai ne vien saņemt progresa atskaites, bet veikt korektīvas darbības, lai nodrošinātu optimizācijas plānu efektīvu realizēšanu. </w:t>
      </w:r>
    </w:p>
    <w:p w:rsidR="00017BF2" w:rsidRPr="000B58CD" w:rsidRDefault="00017BF2" w:rsidP="00223E1E">
      <w:pPr>
        <w:numPr>
          <w:ilvl w:val="0"/>
          <w:numId w:val="1"/>
        </w:numPr>
        <w:tabs>
          <w:tab w:val="num" w:pos="567"/>
        </w:tabs>
        <w:ind w:left="567" w:hanging="567"/>
        <w:jc w:val="both"/>
        <w:rPr>
          <w:sz w:val="28"/>
          <w:szCs w:val="28"/>
        </w:rPr>
      </w:pPr>
      <w:r w:rsidRPr="000B58CD">
        <w:rPr>
          <w:sz w:val="28"/>
          <w:szCs w:val="28"/>
        </w:rPr>
        <w:t>Ministriju iesniegtie IT infrastruktūras optimizācijas priekšlikumi un paveiktais galvenokārt koncentrējas uz standarta IT pakalpojumu infrastruktūru. Tomēr, lai izveidotu optimālu vienota datu centra infrastruktūru, ir jāņem vērā arī tā infrastruktūra, kas nodrošina nozarei specifisko biznesa informācijas sistēmu darbību un kas nodrošinās jauno IS darbību, kuras šobrīd vēl ir ieviešanas stadijā. Vēl viens aspekts, kas jāņem vērā, ir dažādo nozaru informācijas sistēmu sadarbspēja, lai nodrošinātu publisko elektronisko pakalpojumu sniegšanu. Šos aspektus ir iespējams ņemt vērā tikai tad, ja tiek izveidots efektīvs valsts IT pārvaldības koordinācijas mehānisms, iesaistot visas nozares.</w:t>
      </w:r>
    </w:p>
    <w:p w:rsidR="00017BF2" w:rsidRPr="000B58CD" w:rsidRDefault="00017BF2" w:rsidP="00223E1E">
      <w:pPr>
        <w:ind w:left="567"/>
        <w:jc w:val="both"/>
        <w:rPr>
          <w:sz w:val="28"/>
          <w:szCs w:val="28"/>
        </w:rPr>
      </w:pPr>
    </w:p>
    <w:p w:rsidR="00017BF2" w:rsidRPr="000B58CD" w:rsidRDefault="00017BF2" w:rsidP="00223E1E">
      <w:pPr>
        <w:ind w:firstLine="567"/>
        <w:jc w:val="both"/>
        <w:rPr>
          <w:sz w:val="28"/>
          <w:szCs w:val="28"/>
        </w:rPr>
      </w:pPr>
      <w:r w:rsidRPr="000B58CD">
        <w:rPr>
          <w:sz w:val="28"/>
          <w:szCs w:val="28"/>
        </w:rPr>
        <w:t>ERAF darbības programmas „Infrastruktūra un pakalpojumi” papildinājuma 3.2.2.1.1.apakšaktivitātes „Informācijas sistēmu un elektronisko pakalpojumu attīstība” projektu (turpmāk - ERAF IT projekti) īstenošanas gaitā VARAM ir konstatējusi, ka projektu īstenošanas progress daļā projektu atpaliek no plānotā. Kā viens no cēloņiem kavējumiem ERAF IT projektu īstenošanā minams apstāklis, ka virkne valsts pārvaldes iestāžu uzsākot projektu plānošanu un īstenošanu</w:t>
      </w:r>
      <w:r w:rsidR="00621BF0">
        <w:rPr>
          <w:sz w:val="28"/>
          <w:szCs w:val="28"/>
        </w:rPr>
        <w:t>,</w:t>
      </w:r>
      <w:r w:rsidRPr="000B58CD">
        <w:rPr>
          <w:sz w:val="28"/>
          <w:szCs w:val="28"/>
        </w:rPr>
        <w:t xml:space="preserve"> faktiski nebija gatavas šāda mēroga un apjoma IT attīstības projektu īstenošanai, t.i. tajās nebija izveidota sekmīgai projektu norisei nepieciešamā organizatoriskā bāze ar atbilstošu kompetenci un kapacitāti, lai savlaicīgi un kvalitatīvi plānotu un vadītu projektu aktivitātes. Daļēji iestādes mēģināja šo problēmu risināt, piesaistot trūkstošo projektu vadības kompetenci ārpakalpojumu veidā, taču minētā pieeja nespēja novērst kavēšanos ar projektu būtisko aktivitāšu uzsākšanu, kas neatgriezeniski atstāja iespaidu uz visa projekta īstenošanas gaitu, rezultātā negatīvi ietekmējot visas apakšaktivitātes progresu. </w:t>
      </w:r>
    </w:p>
    <w:p w:rsidR="00017BF2" w:rsidRPr="000B58CD" w:rsidRDefault="00017BF2" w:rsidP="00223E1E">
      <w:pPr>
        <w:ind w:firstLine="567"/>
        <w:jc w:val="both"/>
        <w:rPr>
          <w:color w:val="222222"/>
          <w:sz w:val="28"/>
          <w:szCs w:val="28"/>
        </w:rPr>
      </w:pPr>
      <w:r w:rsidRPr="000B58CD">
        <w:rPr>
          <w:color w:val="222222"/>
          <w:sz w:val="28"/>
          <w:szCs w:val="28"/>
        </w:rPr>
        <w:t xml:space="preserve">Ir izveidotas atsevišķu sistēmu un risinājumu izveides koncepcijas (piemēram, vienota autentifikācijas risinājuma koncepcija), taču nav izveidota un ieviesta vienota, horizontāla publiskās pārvaldes vidējā termiņa un ilgtermiņa IT attīstības stratēģija, kā arī tās ieviešanas nodrošināšanas mehānismi. Attīstības lēmumi tiek pieņemti </w:t>
      </w:r>
      <w:r w:rsidRPr="00A035EE">
        <w:rPr>
          <w:i/>
          <w:color w:val="222222"/>
          <w:sz w:val="28"/>
          <w:szCs w:val="28"/>
        </w:rPr>
        <w:t>de facto</w:t>
      </w:r>
      <w:r w:rsidR="00621BF0">
        <w:rPr>
          <w:color w:val="222222"/>
          <w:sz w:val="28"/>
          <w:szCs w:val="28"/>
        </w:rPr>
        <w:t xml:space="preserve"> atsevišķi katrā ministrijā un </w:t>
      </w:r>
      <w:r w:rsidRPr="000B58CD">
        <w:rPr>
          <w:color w:val="222222"/>
          <w:sz w:val="28"/>
          <w:szCs w:val="28"/>
        </w:rPr>
        <w:t>nozarē un to laika tvērums ir ierobežots kalendārā gada (budžeta perioda) vai atsevišķa projekta plānošanas perioda ietvaros.</w:t>
      </w:r>
    </w:p>
    <w:p w:rsidR="00017BF2" w:rsidRPr="000B58CD" w:rsidRDefault="00017BF2" w:rsidP="00223E1E">
      <w:pPr>
        <w:jc w:val="both"/>
        <w:rPr>
          <w:color w:val="222222"/>
          <w:sz w:val="28"/>
          <w:szCs w:val="28"/>
        </w:rPr>
      </w:pPr>
    </w:p>
    <w:p w:rsidR="00017BF2" w:rsidRPr="000B58CD" w:rsidRDefault="00017BF2" w:rsidP="00223E1E">
      <w:pPr>
        <w:pStyle w:val="Heading1"/>
        <w:spacing w:before="0" w:after="0"/>
        <w:jc w:val="both"/>
        <w:rPr>
          <w:rFonts w:ascii="Times New Roman" w:eastAsia="Times New Roman" w:hAnsi="Times New Roman" w:cs="Times New Roman"/>
          <w:sz w:val="28"/>
          <w:szCs w:val="28"/>
        </w:rPr>
      </w:pPr>
      <w:r w:rsidRPr="000B58CD">
        <w:rPr>
          <w:rFonts w:ascii="Times New Roman" w:eastAsia="Times New Roman" w:hAnsi="Times New Roman" w:cs="Times New Roman"/>
          <w:sz w:val="28"/>
          <w:szCs w:val="28"/>
        </w:rPr>
        <w:t>2. Priekšlikumi</w:t>
      </w:r>
    </w:p>
    <w:p w:rsidR="00017BF2" w:rsidRPr="000B58CD" w:rsidRDefault="00017BF2" w:rsidP="00223E1E">
      <w:pPr>
        <w:spacing w:line="276" w:lineRule="auto"/>
        <w:jc w:val="both"/>
        <w:rPr>
          <w:sz w:val="28"/>
          <w:szCs w:val="28"/>
        </w:rPr>
      </w:pPr>
      <w:r w:rsidRPr="000B58CD">
        <w:rPr>
          <w:sz w:val="28"/>
          <w:szCs w:val="28"/>
        </w:rPr>
        <w:t>Lai optimizētu IT pārvaldību, IT infrastruktūras un IS attīstību, veicinātu IT pielietojumu valsts pārvaldē, VARAM atbilstoši savai kompetencei (kas saskaņā ar M</w:t>
      </w:r>
      <w:r w:rsidR="00621BF0">
        <w:rPr>
          <w:sz w:val="28"/>
          <w:szCs w:val="28"/>
        </w:rPr>
        <w:t xml:space="preserve">inistru kabineta 2011. gada 29. marta </w:t>
      </w:r>
      <w:r w:rsidRPr="000B58CD">
        <w:rPr>
          <w:sz w:val="28"/>
          <w:szCs w:val="28"/>
        </w:rPr>
        <w:t>not</w:t>
      </w:r>
      <w:r w:rsidR="00621BF0">
        <w:rPr>
          <w:sz w:val="28"/>
          <w:szCs w:val="28"/>
        </w:rPr>
        <w:t>eikumu</w:t>
      </w:r>
      <w:r w:rsidRPr="000B58CD">
        <w:rPr>
          <w:sz w:val="28"/>
          <w:szCs w:val="28"/>
        </w:rPr>
        <w:t xml:space="preserve"> Nr. 233 </w:t>
      </w:r>
      <w:r w:rsidR="00621BF0">
        <w:rPr>
          <w:sz w:val="28"/>
          <w:szCs w:val="28"/>
        </w:rPr>
        <w:t xml:space="preserve">„Vides aizsardzības un reģionālā attīstības ministrijas nolikums” 1.7. punktu </w:t>
      </w:r>
      <w:r w:rsidRPr="000B58CD">
        <w:rPr>
          <w:sz w:val="28"/>
          <w:szCs w:val="28"/>
        </w:rPr>
        <w:t xml:space="preserve">ir </w:t>
      </w:r>
      <w:r w:rsidRPr="000B58CD">
        <w:rPr>
          <w:sz w:val="28"/>
          <w:szCs w:val="28"/>
        </w:rPr>
        <w:lastRenderedPageBreak/>
        <w:t>"elektroniskā pārvalde, informācijas sabiedrība un informācijas tehnoloģijas valsts pārvaldē") ir izstrādājusi priekšlikumus, kas paredz veikt šādus strukturālus pasākumus:</w:t>
      </w:r>
    </w:p>
    <w:p w:rsidR="00017BF2" w:rsidRPr="000B58CD" w:rsidRDefault="00017BF2" w:rsidP="00223E1E">
      <w:pPr>
        <w:numPr>
          <w:ilvl w:val="0"/>
          <w:numId w:val="2"/>
        </w:numPr>
        <w:tabs>
          <w:tab w:val="num" w:pos="720"/>
        </w:tabs>
        <w:jc w:val="both"/>
        <w:rPr>
          <w:color w:val="222222"/>
          <w:sz w:val="28"/>
          <w:szCs w:val="28"/>
        </w:rPr>
      </w:pPr>
      <w:r w:rsidRPr="000B58CD">
        <w:rPr>
          <w:color w:val="222222"/>
          <w:sz w:val="28"/>
          <w:szCs w:val="28"/>
        </w:rPr>
        <w:t>Izstrādāt efektīvu valsts IT pārvaldības organizatorisko modeli;</w:t>
      </w:r>
    </w:p>
    <w:p w:rsidR="00017BF2" w:rsidRPr="000B58CD" w:rsidRDefault="00017BF2" w:rsidP="00223E1E">
      <w:pPr>
        <w:numPr>
          <w:ilvl w:val="0"/>
          <w:numId w:val="2"/>
        </w:numPr>
        <w:tabs>
          <w:tab w:val="num" w:pos="720"/>
        </w:tabs>
        <w:jc w:val="both"/>
        <w:rPr>
          <w:color w:val="222222"/>
          <w:sz w:val="28"/>
          <w:szCs w:val="28"/>
        </w:rPr>
      </w:pPr>
      <w:r w:rsidRPr="000B58CD">
        <w:rPr>
          <w:color w:val="222222"/>
          <w:sz w:val="28"/>
          <w:szCs w:val="28"/>
        </w:rPr>
        <w:t>Izveidot koplietošanas IT pakalpojumu centru;</w:t>
      </w:r>
    </w:p>
    <w:p w:rsidR="00017BF2" w:rsidRPr="000B58CD" w:rsidRDefault="00017BF2" w:rsidP="00223E1E">
      <w:pPr>
        <w:numPr>
          <w:ilvl w:val="0"/>
          <w:numId w:val="2"/>
        </w:numPr>
        <w:tabs>
          <w:tab w:val="num" w:pos="720"/>
        </w:tabs>
        <w:jc w:val="both"/>
        <w:rPr>
          <w:color w:val="222222"/>
          <w:sz w:val="28"/>
          <w:szCs w:val="28"/>
        </w:rPr>
      </w:pPr>
      <w:r w:rsidRPr="000B58CD">
        <w:rPr>
          <w:color w:val="222222"/>
          <w:sz w:val="28"/>
          <w:szCs w:val="28"/>
        </w:rPr>
        <w:t>Centralizēt valsts IS attīstības projektu pārvaldību.</w:t>
      </w:r>
    </w:p>
    <w:p w:rsidR="00017BF2" w:rsidRPr="000B58CD" w:rsidRDefault="00017BF2" w:rsidP="00223E1E">
      <w:pPr>
        <w:spacing w:line="276" w:lineRule="auto"/>
        <w:jc w:val="both"/>
        <w:rPr>
          <w:rFonts w:ascii="Arial" w:eastAsia="Arial" w:hAnsi="Arial" w:cs="Arial"/>
          <w:sz w:val="22"/>
          <w:szCs w:val="22"/>
        </w:rPr>
      </w:pPr>
    </w:p>
    <w:p w:rsidR="00017BF2" w:rsidRPr="000B58CD" w:rsidRDefault="00017BF2" w:rsidP="00223E1E">
      <w:pPr>
        <w:spacing w:before="100" w:after="100"/>
        <w:jc w:val="both"/>
        <w:rPr>
          <w:b/>
          <w:bCs/>
          <w:sz w:val="28"/>
          <w:szCs w:val="28"/>
        </w:rPr>
      </w:pPr>
      <w:r w:rsidRPr="000B58CD">
        <w:rPr>
          <w:b/>
          <w:bCs/>
          <w:sz w:val="28"/>
          <w:szCs w:val="28"/>
        </w:rPr>
        <w:t>2.1. Efektīva valsts IT pārvaldības organizatoriskā modeļa nepieciešamība</w:t>
      </w:r>
    </w:p>
    <w:p w:rsidR="00017BF2" w:rsidRPr="000B58CD" w:rsidRDefault="00017BF2" w:rsidP="00223E1E">
      <w:pPr>
        <w:ind w:firstLine="720"/>
        <w:jc w:val="both"/>
        <w:rPr>
          <w:color w:val="222222"/>
          <w:sz w:val="28"/>
          <w:szCs w:val="28"/>
        </w:rPr>
      </w:pPr>
      <w:r w:rsidRPr="000B58CD">
        <w:rPr>
          <w:color w:val="222222"/>
          <w:sz w:val="28"/>
          <w:szCs w:val="28"/>
        </w:rPr>
        <w:t xml:space="preserve">Tas ir priekšnosacījums, lai izstrādātu un sekmīgi ieviestu </w:t>
      </w:r>
      <w:r w:rsidRPr="000B58CD">
        <w:rPr>
          <w:sz w:val="28"/>
          <w:szCs w:val="28"/>
        </w:rPr>
        <w:t>ilgtermiņa informācijas un komunikāciju tehnoloģiju ieviešanas, uzturēšanas un pārvaldības politiku valsts pārvaldē, kādas nepieciešamību uzsvēra Funkciju audita komisijas funkciju audita grupa “Par funkciju audita grupu valsts pārvaldes institūcijām, kas uzkrāj elektronisku informāciju, uztur un nodrošina reģistru un valsts informācijas sistēmu darbību, kā arī sniedz elektronizētus pakalpojumus un nodrošina datubāzu darbību” (ministru prezidenta 2009. gada 7. oktobra rīkojums Nr. 423). Pašreizējā situācijā, kad IT pārvaldība valsts pārvaldē ir pilnīgi decentralizēta, sekmīga sadarbība, koordinācija, sinerģija un labākās prakses pārņemšana IT jomā ir neiespējama pat vienas nozares ietvaros, nemaz nerunājot par iespējām to darīt pārnozaru līmenī.</w:t>
      </w:r>
    </w:p>
    <w:p w:rsidR="00017BF2" w:rsidRPr="000B58CD" w:rsidRDefault="00017BF2" w:rsidP="00223E1E">
      <w:pPr>
        <w:ind w:firstLine="720"/>
        <w:jc w:val="both"/>
        <w:rPr>
          <w:sz w:val="28"/>
          <w:szCs w:val="28"/>
        </w:rPr>
      </w:pPr>
      <w:r w:rsidRPr="000B58CD">
        <w:rPr>
          <w:sz w:val="28"/>
          <w:szCs w:val="28"/>
        </w:rPr>
        <w:t xml:space="preserve">Visas ministrijas savos priekšlikumos par attiecīgās nozares IT infrastruktūras optimizāciju un tās pārvaldīšanai nepieciešamo organizatorisko modeli ir norādījušas uz nepieciešamību izveidot nozares līmenī centralizētu IT organizāciju, turklāt vairumā gadījumu jau identificējot esošo struktūrvienību, uz kuras bāzes tā būtu veidojama. Uzskatām, ka IT infrastruktūras optimizācija katrā nozarē būs efektīvāka un sekmīgāka, ja nozarē </w:t>
      </w:r>
      <w:r w:rsidRPr="000B58CD">
        <w:rPr>
          <w:b/>
          <w:bCs/>
          <w:sz w:val="28"/>
          <w:szCs w:val="28"/>
        </w:rPr>
        <w:t>jau tagad</w:t>
      </w:r>
      <w:r w:rsidRPr="000B58CD">
        <w:rPr>
          <w:sz w:val="28"/>
          <w:szCs w:val="28"/>
        </w:rPr>
        <w:t xml:space="preserve"> (negaidot nozares IT infrastruktūras optimizācijas pabeigšanu) tiks iecelts nozares IT vadītājs, kura pienākums cita starpā būtu vadīt IT infrastruktūras optimizāciju nozarē un pārstāvēt nozari pārnozaru IT forumos, un kuram būtu pietiekoši lielas pilnvaras, lai koordinētu visu nozarē esošo IT struktūrvienību darbību.</w:t>
      </w:r>
    </w:p>
    <w:p w:rsidR="00017BF2" w:rsidRPr="000B58CD" w:rsidRDefault="00017BF2" w:rsidP="00223E1E">
      <w:pPr>
        <w:spacing w:line="276" w:lineRule="auto"/>
        <w:ind w:firstLine="720"/>
        <w:jc w:val="both"/>
        <w:rPr>
          <w:sz w:val="28"/>
          <w:szCs w:val="28"/>
        </w:rPr>
      </w:pPr>
      <w:r w:rsidRPr="000B58CD">
        <w:rPr>
          <w:sz w:val="28"/>
          <w:szCs w:val="28"/>
        </w:rPr>
        <w:t>Savukārt VARAM pienākums ir vadīt un koordinēt visas valsts IT pārval</w:t>
      </w:r>
      <w:r w:rsidR="00621BF0">
        <w:rPr>
          <w:sz w:val="28"/>
          <w:szCs w:val="28"/>
        </w:rPr>
        <w:t>dību un attīstību, šim nolūkam v</w:t>
      </w:r>
      <w:r w:rsidRPr="000B58CD">
        <w:rPr>
          <w:sz w:val="28"/>
          <w:szCs w:val="28"/>
        </w:rPr>
        <w:t xml:space="preserve">alsts sekretāra vietnieka vadībā veidojot valsts IT pārvaldības organizāciju ar mērķi nodrošināt vienotas valsts politikas izstrādi un sistemātisku īstenošanu informācijas sabiedrības, e-pārvaldes un IT jomā. Turpmākā periodā par valsts īstenojamo investīciju IT risinājumos prioritātēm būtu jānosaka publiskās pārvaldes procesu efektivitātes uzlabošana, pielietojot IT risinājumu iespējas, sekmējot eksportspējīgu standartizētu produktu radīšanu Latvijas IT nozarē un mērķtiecīgi sniedzot atbalstu komersantiem produktu virzīšanai to eksporta tirgos. Šī prioritāte stimulē veikt pēc savas būtības homogēnu darbības procesu standartizāciju valsts iestāžu starpā un pasaules labākās prakses pārņemšanu. Tā rezultātā ir panākama vienlaikus gan katras atsevišķās iestādes darbības procesu automatizācijas spēja </w:t>
      </w:r>
      <w:r w:rsidRPr="000B58CD">
        <w:rPr>
          <w:sz w:val="28"/>
          <w:szCs w:val="28"/>
        </w:rPr>
        <w:lastRenderedPageBreak/>
        <w:t xml:space="preserve">ar IT risinājumu palīdzību, gan pašu darbības procesu efektivitātes uzlabošana, gan arī vairākizmantojama, standartizēta un eksportspējīga produkta rašanās nozarē. </w:t>
      </w:r>
    </w:p>
    <w:p w:rsidR="00017BF2" w:rsidRPr="000B58CD" w:rsidRDefault="00017BF2" w:rsidP="00223E1E">
      <w:pPr>
        <w:ind w:firstLine="720"/>
        <w:jc w:val="both"/>
        <w:rPr>
          <w:sz w:val="28"/>
          <w:szCs w:val="28"/>
        </w:rPr>
      </w:pPr>
      <w:r w:rsidRPr="000B58CD">
        <w:rPr>
          <w:sz w:val="28"/>
          <w:szCs w:val="28"/>
        </w:rPr>
        <w:t>Lai šo mērķi sasniegtu, ir jānodefinē un jāapstiprina valsts IT pārvaldības organizatoriskais modelis, t.i., jārada priekšnoteikumi sekmīgai sadarbībai un rīcības koordinācijai starp:</w:t>
      </w:r>
    </w:p>
    <w:p w:rsidR="00017BF2" w:rsidRPr="000B58CD" w:rsidRDefault="00017BF2" w:rsidP="00223E1E">
      <w:pPr>
        <w:numPr>
          <w:ilvl w:val="0"/>
          <w:numId w:val="3"/>
        </w:numPr>
        <w:tabs>
          <w:tab w:val="num" w:pos="1276"/>
        </w:tabs>
        <w:ind w:left="1276" w:hanging="567"/>
        <w:jc w:val="both"/>
        <w:rPr>
          <w:sz w:val="28"/>
          <w:szCs w:val="28"/>
        </w:rPr>
      </w:pPr>
      <w:r w:rsidRPr="000B58CD">
        <w:rPr>
          <w:sz w:val="28"/>
          <w:szCs w:val="28"/>
        </w:rPr>
        <w:t>VARAM ietvaros izveidoto valsts IT pārvaldības organizāciju un katrā nozarē izveidoto centralizēto IT organizāciju: skaidrs atbildības sadalījums un sadarbības mehānisms starp šīm organizācijām,</w:t>
      </w:r>
    </w:p>
    <w:p w:rsidR="00017BF2" w:rsidRPr="000B58CD" w:rsidRDefault="00017BF2" w:rsidP="00223E1E">
      <w:pPr>
        <w:numPr>
          <w:ilvl w:val="0"/>
          <w:numId w:val="3"/>
        </w:numPr>
        <w:tabs>
          <w:tab w:val="num" w:pos="1276"/>
        </w:tabs>
        <w:ind w:left="1276" w:hanging="567"/>
        <w:jc w:val="both"/>
        <w:rPr>
          <w:sz w:val="28"/>
          <w:szCs w:val="28"/>
        </w:rPr>
      </w:pPr>
      <w:r w:rsidRPr="000B58CD">
        <w:rPr>
          <w:sz w:val="28"/>
          <w:szCs w:val="28"/>
        </w:rPr>
        <w:t>Valsts pārvaldes IT organizācijām un „biznesa” struktūrvienībām, t.i., struktūrvienībām, kuru uzdevums ir nodrošināt valsts pārvaldes pamatfunkcijas un pakalpojumus valsts iedzīvotājiem.</w:t>
      </w:r>
    </w:p>
    <w:p w:rsidR="00017BF2" w:rsidRPr="000B58CD" w:rsidRDefault="00017BF2" w:rsidP="00223E1E">
      <w:pPr>
        <w:ind w:left="1276"/>
        <w:jc w:val="both"/>
        <w:rPr>
          <w:sz w:val="28"/>
          <w:szCs w:val="28"/>
        </w:rPr>
      </w:pPr>
    </w:p>
    <w:p w:rsidR="00017BF2" w:rsidRPr="000B58CD" w:rsidRDefault="00017BF2" w:rsidP="00223E1E">
      <w:pPr>
        <w:spacing w:before="100" w:after="100"/>
        <w:jc w:val="both"/>
        <w:rPr>
          <w:b/>
          <w:bCs/>
          <w:sz w:val="28"/>
          <w:szCs w:val="28"/>
        </w:rPr>
      </w:pPr>
      <w:r w:rsidRPr="000B58CD">
        <w:rPr>
          <w:b/>
          <w:bCs/>
          <w:sz w:val="28"/>
          <w:szCs w:val="28"/>
        </w:rPr>
        <w:t xml:space="preserve">2.2. </w:t>
      </w:r>
      <w:r w:rsidRPr="000B58CD">
        <w:rPr>
          <w:b/>
          <w:bCs/>
          <w:color w:val="222222"/>
          <w:sz w:val="28"/>
          <w:szCs w:val="28"/>
        </w:rPr>
        <w:t>Koplietošanas IT pakalpojumu centra izveides nepieciešamība</w:t>
      </w:r>
    </w:p>
    <w:p w:rsidR="00017BF2" w:rsidRPr="000B58CD" w:rsidRDefault="00017BF2" w:rsidP="00223E1E">
      <w:pPr>
        <w:ind w:firstLine="720"/>
        <w:jc w:val="both"/>
        <w:rPr>
          <w:sz w:val="28"/>
          <w:szCs w:val="28"/>
        </w:rPr>
      </w:pPr>
      <w:r w:rsidRPr="000B58CD">
        <w:rPr>
          <w:sz w:val="28"/>
          <w:szCs w:val="28"/>
        </w:rPr>
        <w:t>Lai strukturāli risinātu ar apjomīgu un sarežģītu valsts pārvaldes IT projektu īstenošanas vadību saistītās problēmas, VARAM piedāvā izveidot koplietošanas IT pakalpojumu centru (turpmāk – Centrs). To būtu lietderīgi veidot uz kādas esošas valsts pārvaldes iestādes bāzes, kurai ir uzkrāta ievērojama pieredze lielu un sarežģītu IT projektu īstenošanā un IT pakalpojumu sniegšanā.</w:t>
      </w:r>
    </w:p>
    <w:p w:rsidR="00017BF2" w:rsidRPr="000B58CD" w:rsidRDefault="00017BF2" w:rsidP="00223E1E">
      <w:pPr>
        <w:ind w:firstLine="720"/>
        <w:jc w:val="both"/>
        <w:rPr>
          <w:sz w:val="28"/>
          <w:szCs w:val="28"/>
        </w:rPr>
      </w:pPr>
      <w:r w:rsidRPr="000B58CD">
        <w:rPr>
          <w:sz w:val="28"/>
          <w:szCs w:val="28"/>
        </w:rPr>
        <w:t xml:space="preserve">Pakalpojumu centra darbības modeļa pamatā ir sadarbība starp valsts iestādēm, organizējot IT attīstības projektus un sniedzot šo projektu rezultātā izstrādātos IT pakalpojumus pēc ārpakalpojuma principa. Atbilstoši šim principam tās nozares, kuras ir izstrādājušas nozares IT infrastruktūras optimizācijas priekšlikumus, bet kuru rīcībā nav atbilstošas kompetences un kapacitātes personāla šo priekšlikumu īstenošanai, to īstenošanu uzticētu Centram uz savstarpējas vienošanās pamata. Centra pienākums būtu realizēt attiecīgās nozares IT infrastruktūras optimizācijas projektus un pēc to realizēšanas organizēt šīs nozares iestādēm IT infrastruktūras pakalpojumus atbilstoši savstarpēji saskaņotām pakalpojumu kvalitātes prasībām, kur saimnieciski lietderīgi, izmantojot ārpakalpojumu sniedzēju pakalpojumus. </w:t>
      </w:r>
    </w:p>
    <w:p w:rsidR="00017BF2" w:rsidRPr="000B58CD" w:rsidRDefault="00017BF2" w:rsidP="00223E1E">
      <w:pPr>
        <w:ind w:firstLine="720"/>
        <w:jc w:val="both"/>
        <w:rPr>
          <w:sz w:val="28"/>
          <w:szCs w:val="28"/>
        </w:rPr>
      </w:pPr>
      <w:r w:rsidRPr="000B58CD">
        <w:rPr>
          <w:sz w:val="28"/>
          <w:szCs w:val="28"/>
        </w:rPr>
        <w:t xml:space="preserve">Pakalpojumu centra darbības modeļa izveidošana ļautu risināt vairākas problēmas, kuras minētas šā ziņojuma 1. sadaļā. Piemēram, tas ļautu izvairīties no investīcijām nozares datu centra izveidē, tā vietā izvietojot nozarei nepieciešamo IT infrastruktūru jau izveidotajos citu nozaru datu centros, vai veicot centralizētu ārpakalpojuma iepirkumu, tādējādi optimālāk organizējot nepieciešamos resursus un izmantojot apjoma atlaižu priekšrocības. Lai pārliecinātos par šāda modeļa dzīvotspēju, tas sākotnēji būtu realizējams kā pilotprojekts, sadarbojoties 2 vai 3 nozarēm. </w:t>
      </w:r>
    </w:p>
    <w:p w:rsidR="00017BF2" w:rsidRPr="000B58CD" w:rsidRDefault="00017BF2" w:rsidP="00223E1E">
      <w:pPr>
        <w:ind w:firstLine="720"/>
        <w:jc w:val="both"/>
        <w:rPr>
          <w:sz w:val="28"/>
          <w:szCs w:val="28"/>
        </w:rPr>
      </w:pPr>
      <w:r w:rsidRPr="000B58CD">
        <w:rPr>
          <w:sz w:val="28"/>
          <w:szCs w:val="28"/>
        </w:rPr>
        <w:t xml:space="preserve">Tā kā atbilstoši Elektronisko sakaru likumam, ir paredzēts izveidot valsts elektronisko sakaru pakalpojumu centru,  kas ir tehnisko līdzekļu kopums, kas valsts institūcijām nodrošina infrastruktūru ar augstu konfidencialitāti, integritāti un pieejamību valsts informācijas sistēmām, jomās, kas skar valsts informācijas </w:t>
      </w:r>
      <w:r w:rsidRPr="000B58CD">
        <w:rPr>
          <w:sz w:val="28"/>
          <w:szCs w:val="28"/>
        </w:rPr>
        <w:lastRenderedPageBreak/>
        <w:t xml:space="preserve">sistēmu darbībai un informācijas sabiedrības nodrošināšanai nepieciešamās komunikācijas tehnoloģijas, Centrs īstenos nepieciešamo pakalpojumu nodrošināšanu sadarbībā ar elektronisko sakaru pakalpojumu centru. </w:t>
      </w:r>
    </w:p>
    <w:p w:rsidR="00017BF2" w:rsidRPr="000B58CD" w:rsidRDefault="00017BF2" w:rsidP="00223E1E">
      <w:pPr>
        <w:tabs>
          <w:tab w:val="left" w:pos="993"/>
        </w:tabs>
        <w:spacing w:before="100" w:after="100"/>
        <w:jc w:val="both"/>
        <w:rPr>
          <w:b/>
          <w:bCs/>
          <w:color w:val="222222"/>
          <w:sz w:val="28"/>
          <w:szCs w:val="28"/>
        </w:rPr>
      </w:pPr>
      <w:r w:rsidRPr="000B58CD">
        <w:rPr>
          <w:b/>
          <w:bCs/>
          <w:color w:val="222222"/>
          <w:sz w:val="28"/>
          <w:szCs w:val="28"/>
        </w:rPr>
        <w:t>2.3. Valsts IS attīstības projektu pārvaldības centralizācijas nepieciešamība</w:t>
      </w:r>
    </w:p>
    <w:p w:rsidR="00017BF2" w:rsidRPr="000B58CD" w:rsidRDefault="00017BF2" w:rsidP="00223E1E">
      <w:pPr>
        <w:ind w:firstLine="720"/>
        <w:jc w:val="both"/>
        <w:rPr>
          <w:sz w:val="28"/>
          <w:szCs w:val="28"/>
        </w:rPr>
      </w:pPr>
      <w:r w:rsidRPr="000B58CD">
        <w:rPr>
          <w:sz w:val="28"/>
          <w:szCs w:val="28"/>
        </w:rPr>
        <w:t xml:space="preserve">Koncentrējot apjomīgu un sarežģītu IS attīstības projektu īstenošanai nepieciešamos resursus un kompetenci vienkopus valsts pārvaldē, varētu būtiski samazināt ziņojuma 1. sadaļā minētos IS attīstības projektu riskus, proti, ka vairākas valsts pārvaldes iestādes nav gatavas šāda mēroga un apjoma IT attīstības projektu īstenošanai, jo tajās nav atbilstošas kompetences un kapacitātes, lai savlaicīgi un kvalitatīvi plānotu un vadītu projektu aktivitātes. </w:t>
      </w:r>
    </w:p>
    <w:p w:rsidR="00017BF2" w:rsidRPr="000B58CD" w:rsidRDefault="00621BF0" w:rsidP="00223E1E">
      <w:pPr>
        <w:ind w:firstLine="720"/>
        <w:jc w:val="both"/>
        <w:rPr>
          <w:sz w:val="28"/>
          <w:szCs w:val="28"/>
        </w:rPr>
      </w:pPr>
      <w:r>
        <w:rPr>
          <w:sz w:val="28"/>
          <w:szCs w:val="28"/>
        </w:rPr>
        <w:t>Pirmkārt, p</w:t>
      </w:r>
      <w:r w:rsidR="00017BF2" w:rsidRPr="000B58CD">
        <w:rPr>
          <w:sz w:val="28"/>
          <w:szCs w:val="28"/>
        </w:rPr>
        <w:t>ārkārtojot IT attīstības projektu ieviešanu no līdzšinējās decentralizētās pieejas uz centralizētu, papildus tam, ka uzlabotos ERAF IT projektu ieviešanas progress, rastos reāla iespēja valsts pārvaldes ietvaros akumulēt un noturēt tai nepieciešamo IT attīstības projektu pieredzi un kompetenci.</w:t>
      </w:r>
    </w:p>
    <w:p w:rsidR="00017BF2" w:rsidRPr="000B58CD" w:rsidRDefault="00017BF2" w:rsidP="00223E1E">
      <w:pPr>
        <w:ind w:firstLine="720"/>
        <w:jc w:val="both"/>
        <w:rPr>
          <w:sz w:val="28"/>
          <w:szCs w:val="28"/>
        </w:rPr>
      </w:pPr>
      <w:r w:rsidRPr="000B58CD">
        <w:rPr>
          <w:sz w:val="28"/>
          <w:szCs w:val="28"/>
        </w:rPr>
        <w:t>Otr</w:t>
      </w:r>
      <w:r w:rsidR="00621BF0">
        <w:rPr>
          <w:sz w:val="28"/>
          <w:szCs w:val="28"/>
        </w:rPr>
        <w:t>kārt,</w:t>
      </w:r>
      <w:r w:rsidRPr="000B58CD">
        <w:rPr>
          <w:sz w:val="28"/>
          <w:szCs w:val="28"/>
        </w:rPr>
        <w:t xml:space="preserve"> būtisks aspekts, kāpēc ir nepieciešama valsts IS attīstības projektu centralizācija, ir saistīts ar valsts IS sadarbspēju, kas nepieciešama efektīvai valsts pārvaldes pakalpojumu sniegšanai. Centralizējot IS attīstības projektu pārvaldību, ievērojami samazinās risks radīt sistēmas, kas neatbilst vienotas valsts IS arhitektūras vadlīnijām, nav savstarpēji savietojamas vai dublē citu sistēmu funkcionalitāti.</w:t>
      </w:r>
    </w:p>
    <w:p w:rsidR="00017BF2" w:rsidRPr="000B58CD" w:rsidRDefault="00017BF2" w:rsidP="00223E1E">
      <w:pPr>
        <w:ind w:firstLine="720"/>
        <w:jc w:val="both"/>
        <w:rPr>
          <w:sz w:val="28"/>
          <w:szCs w:val="28"/>
        </w:rPr>
      </w:pPr>
      <w:r w:rsidRPr="000B58CD">
        <w:rPr>
          <w:sz w:val="28"/>
          <w:szCs w:val="28"/>
        </w:rPr>
        <w:t>Treškārt, IS attīstības projektu centralizēta organizācija ir nepieciešama, lai nodrošinātu standartizētu produktu rašanos Latvijas IT nozarē publisko pasūtījumu rezultātā (pielietojumos, kur tas ir iespējams) ar izmantošanas potenciālu ne vien Latvijā, bet arīdzan ārpus valsts. Valsts iestādēm ir jānodrošina saimnieciski lietderīg</w:t>
      </w:r>
      <w:r w:rsidR="00621BF0">
        <w:rPr>
          <w:sz w:val="28"/>
          <w:szCs w:val="28"/>
        </w:rPr>
        <w:t>a</w:t>
      </w:r>
      <w:r w:rsidRPr="000B58CD">
        <w:rPr>
          <w:sz w:val="28"/>
          <w:szCs w:val="28"/>
        </w:rPr>
        <w:t xml:space="preserve"> to pasūtījumu rezultātā radīto risinājumu izmantošanas spēju pilnā projektu dzīves cikla tvērumā, tomēr vienlaikus nedz ar juridiskiem, nedz citādiem līdzekļiem nav jākavē, bet gan jāveicina šo risinājumu eksportspēja un virzība ārējos tirgos. Tas dos ne vien pozitīvu ietekmi uz tautsaimniecību plašākā izpratnē, bet arīdzan radīs pozitīvu atgriezenisko efektu valsts pārvaldes ietvaros. Pieaugot risinājumu lietotāju bāzei, neizbēgami uzlabosies to kvalitāte, radot iespēju komersantiem risinājuma attīstībai piesaistīt arīdzan citu, ārējo tirgu pasūtītāju resursus.</w:t>
      </w:r>
    </w:p>
    <w:p w:rsidR="00017BF2" w:rsidRPr="000B58CD" w:rsidRDefault="00017BF2" w:rsidP="00223E1E">
      <w:pPr>
        <w:ind w:firstLine="720"/>
        <w:jc w:val="both"/>
        <w:rPr>
          <w:sz w:val="28"/>
          <w:szCs w:val="28"/>
        </w:rPr>
      </w:pPr>
      <w:r w:rsidRPr="000B58CD">
        <w:rPr>
          <w:sz w:val="28"/>
          <w:szCs w:val="28"/>
        </w:rPr>
        <w:t xml:space="preserve">Izveidojot IT organizāciju ar specializāciju </w:t>
      </w:r>
      <w:r w:rsidR="00621BF0">
        <w:rPr>
          <w:sz w:val="28"/>
          <w:szCs w:val="28"/>
        </w:rPr>
        <w:t xml:space="preserve">īstenot </w:t>
      </w:r>
      <w:r w:rsidRPr="000B58CD">
        <w:rPr>
          <w:sz w:val="28"/>
          <w:szCs w:val="28"/>
        </w:rPr>
        <w:t>apjomīgu</w:t>
      </w:r>
      <w:r w:rsidR="00621BF0">
        <w:rPr>
          <w:sz w:val="28"/>
          <w:szCs w:val="28"/>
        </w:rPr>
        <w:t>s</w:t>
      </w:r>
      <w:r w:rsidRPr="000B58CD">
        <w:rPr>
          <w:sz w:val="28"/>
          <w:szCs w:val="28"/>
        </w:rPr>
        <w:t xml:space="preserve"> un sarežģītu</w:t>
      </w:r>
      <w:r w:rsidR="00621BF0">
        <w:rPr>
          <w:sz w:val="28"/>
          <w:szCs w:val="28"/>
        </w:rPr>
        <w:t>s</w:t>
      </w:r>
      <w:r w:rsidRPr="000B58CD">
        <w:rPr>
          <w:sz w:val="28"/>
          <w:szCs w:val="28"/>
        </w:rPr>
        <w:t xml:space="preserve"> IS attīstības projektu</w:t>
      </w:r>
      <w:r w:rsidR="00621BF0">
        <w:rPr>
          <w:sz w:val="28"/>
          <w:szCs w:val="28"/>
        </w:rPr>
        <w:t>s</w:t>
      </w:r>
      <w:r w:rsidRPr="000B58CD">
        <w:rPr>
          <w:sz w:val="28"/>
          <w:szCs w:val="28"/>
        </w:rPr>
        <w:t>, šādas organizācijas pienākums būtu nodrošināt projektu plānošanu, vadību, iepirkumu veikšanu un to izpildes uzraudzību, savukārt iestādēm, kuru funkciju nodrošināšanas atbalstam attiecīgā IS tiek ieviesta, būtu jānodrošina biznesa prasību definēšana, sistēmu testēšana, ieviešana, kā arī normatīvo aktu izmaiņu izstrāde un ieviešana.</w:t>
      </w:r>
    </w:p>
    <w:p w:rsidR="00017BF2" w:rsidRDefault="00017BF2" w:rsidP="00223E1E">
      <w:pPr>
        <w:ind w:firstLine="720"/>
        <w:jc w:val="both"/>
        <w:rPr>
          <w:sz w:val="28"/>
          <w:szCs w:val="28"/>
        </w:rPr>
      </w:pPr>
      <w:r w:rsidRPr="000B58CD">
        <w:rPr>
          <w:sz w:val="28"/>
          <w:szCs w:val="28"/>
        </w:rPr>
        <w:t xml:space="preserve">Atbilstoši līdzīgam </w:t>
      </w:r>
      <w:r w:rsidR="00621BF0">
        <w:rPr>
          <w:sz w:val="28"/>
          <w:szCs w:val="28"/>
        </w:rPr>
        <w:t xml:space="preserve">darbības </w:t>
      </w:r>
      <w:r w:rsidRPr="000B58CD">
        <w:rPr>
          <w:sz w:val="28"/>
          <w:szCs w:val="28"/>
        </w:rPr>
        <w:t>modelim saskaņā ar Ministru kabinetā lemto jau šobrīd Valsts reģionālās attīstības aģentūrā ir paredzēts īstenot ERAF projektu „Valsts informācijas sistēmas darbam ar ES dokumentiem izveidošana”</w:t>
      </w:r>
      <w:r w:rsidR="00621BF0">
        <w:rPr>
          <w:sz w:val="28"/>
          <w:szCs w:val="28"/>
        </w:rPr>
        <w:t xml:space="preserve">. Projekta </w:t>
      </w:r>
      <w:r w:rsidRPr="000B58CD">
        <w:rPr>
          <w:sz w:val="28"/>
          <w:szCs w:val="28"/>
        </w:rPr>
        <w:t xml:space="preserve">rezultāti tiks ieviesti un izmantoti atbilstoši Ārlietu </w:t>
      </w:r>
      <w:r w:rsidRPr="000B58CD">
        <w:rPr>
          <w:sz w:val="28"/>
          <w:szCs w:val="28"/>
        </w:rPr>
        <w:lastRenderedPageBreak/>
        <w:t>ministrijas noteiktajām prasībām, lai nodrošinātu dokumentu apriti Latvijas ES prezidentūras vajadzībām 2015.gadā.</w:t>
      </w:r>
    </w:p>
    <w:p w:rsidR="00EC749F" w:rsidRPr="000B58CD" w:rsidRDefault="00EC749F" w:rsidP="00223E1E">
      <w:pPr>
        <w:ind w:firstLine="720"/>
        <w:jc w:val="both"/>
        <w:rPr>
          <w:sz w:val="28"/>
          <w:szCs w:val="28"/>
        </w:rPr>
      </w:pPr>
    </w:p>
    <w:p w:rsidR="00017BF2" w:rsidRPr="000B58CD" w:rsidRDefault="00017BF2" w:rsidP="00223E1E">
      <w:pPr>
        <w:spacing w:before="100" w:after="100"/>
        <w:jc w:val="both"/>
        <w:rPr>
          <w:b/>
          <w:bCs/>
          <w:sz w:val="28"/>
          <w:szCs w:val="28"/>
        </w:rPr>
      </w:pPr>
      <w:r w:rsidRPr="000B58CD">
        <w:rPr>
          <w:b/>
          <w:bCs/>
          <w:sz w:val="28"/>
          <w:szCs w:val="28"/>
        </w:rPr>
        <w:t xml:space="preserve">3. </w:t>
      </w:r>
      <w:r w:rsidR="00DC2E20">
        <w:rPr>
          <w:b/>
          <w:bCs/>
          <w:sz w:val="28"/>
          <w:szCs w:val="28"/>
        </w:rPr>
        <w:t>Priekšlikumi turpmākai rīcībai</w:t>
      </w:r>
    </w:p>
    <w:p w:rsidR="005C7B90" w:rsidRDefault="00621BF0" w:rsidP="00223E1E">
      <w:pPr>
        <w:numPr>
          <w:ilvl w:val="0"/>
          <w:numId w:val="5"/>
        </w:numPr>
        <w:jc w:val="both"/>
        <w:rPr>
          <w:sz w:val="28"/>
          <w:szCs w:val="28"/>
        </w:rPr>
      </w:pPr>
      <w:r w:rsidRPr="005C7B90">
        <w:rPr>
          <w:sz w:val="28"/>
          <w:szCs w:val="28"/>
        </w:rPr>
        <w:t>VARAM izstrādāt un iesniegt Ministru kabinetā</w:t>
      </w:r>
      <w:r w:rsidR="00017BF2" w:rsidRPr="005C7B90">
        <w:rPr>
          <w:sz w:val="28"/>
          <w:szCs w:val="28"/>
        </w:rPr>
        <w:t xml:space="preserve"> apstiprināšanai </w:t>
      </w:r>
      <w:r w:rsidRPr="005C7B90">
        <w:rPr>
          <w:sz w:val="28"/>
          <w:szCs w:val="28"/>
        </w:rPr>
        <w:t>attīstības plānošanas dokumentu „V</w:t>
      </w:r>
      <w:r w:rsidR="00017BF2" w:rsidRPr="005C7B90">
        <w:rPr>
          <w:sz w:val="28"/>
          <w:szCs w:val="28"/>
        </w:rPr>
        <w:t>alsts IT pārvaldības org</w:t>
      </w:r>
      <w:r w:rsidRPr="005C7B90">
        <w:rPr>
          <w:sz w:val="28"/>
          <w:szCs w:val="28"/>
        </w:rPr>
        <w:t>anizatoriskais</w:t>
      </w:r>
      <w:r w:rsidR="00017BF2" w:rsidRPr="005C7B90">
        <w:rPr>
          <w:sz w:val="28"/>
          <w:szCs w:val="28"/>
        </w:rPr>
        <w:t xml:space="preserve"> modeli</w:t>
      </w:r>
      <w:r w:rsidRPr="005C7B90">
        <w:rPr>
          <w:sz w:val="28"/>
          <w:szCs w:val="28"/>
        </w:rPr>
        <w:t>s”</w:t>
      </w:r>
      <w:r w:rsidR="005C7B90">
        <w:rPr>
          <w:sz w:val="28"/>
          <w:szCs w:val="28"/>
        </w:rPr>
        <w:t>;</w:t>
      </w:r>
    </w:p>
    <w:p w:rsidR="00017BF2" w:rsidRPr="005C7B90" w:rsidRDefault="00017BF2" w:rsidP="00223E1E">
      <w:pPr>
        <w:numPr>
          <w:ilvl w:val="0"/>
          <w:numId w:val="5"/>
        </w:numPr>
        <w:jc w:val="both"/>
        <w:rPr>
          <w:sz w:val="28"/>
          <w:szCs w:val="28"/>
        </w:rPr>
      </w:pPr>
      <w:r w:rsidRPr="005C7B90">
        <w:rPr>
          <w:sz w:val="28"/>
          <w:szCs w:val="28"/>
        </w:rPr>
        <w:t xml:space="preserve">VARAM pamatojoties uz </w:t>
      </w:r>
      <w:r w:rsidR="00621BF0" w:rsidRPr="005C7B90">
        <w:rPr>
          <w:sz w:val="28"/>
          <w:szCs w:val="28"/>
        </w:rPr>
        <w:t>visu ministriju sniegto informāciju (</w:t>
      </w:r>
      <w:r w:rsidRPr="005C7B90">
        <w:rPr>
          <w:sz w:val="28"/>
          <w:szCs w:val="28"/>
        </w:rPr>
        <w:t>2</w:t>
      </w:r>
      <w:r w:rsidR="00621BF0" w:rsidRPr="005C7B90">
        <w:rPr>
          <w:sz w:val="28"/>
          <w:szCs w:val="28"/>
        </w:rPr>
        <w:t>. punkts) iesniegt Ministru kabinetā</w:t>
      </w:r>
      <w:r w:rsidRPr="005C7B90">
        <w:rPr>
          <w:sz w:val="28"/>
          <w:szCs w:val="28"/>
        </w:rPr>
        <w:t xml:space="preserve"> priekšlikumus par koplietošanas IT pakalpojuma centra izveidi, tā pārvaldības modeli, kā arī iespējamā pilotprojekta aprakstu</w:t>
      </w:r>
      <w:r w:rsidR="00DC2E20" w:rsidRPr="005C7B90">
        <w:rPr>
          <w:sz w:val="28"/>
          <w:szCs w:val="28"/>
        </w:rPr>
        <w:t>;</w:t>
      </w:r>
    </w:p>
    <w:p w:rsidR="00017BF2" w:rsidRDefault="00017BF2" w:rsidP="00223E1E">
      <w:pPr>
        <w:numPr>
          <w:ilvl w:val="0"/>
          <w:numId w:val="5"/>
        </w:numPr>
        <w:jc w:val="both"/>
        <w:rPr>
          <w:sz w:val="28"/>
          <w:szCs w:val="28"/>
        </w:rPr>
      </w:pPr>
      <w:r w:rsidRPr="000B58CD">
        <w:rPr>
          <w:sz w:val="28"/>
          <w:szCs w:val="28"/>
        </w:rPr>
        <w:t>VARAM iesniegt M</w:t>
      </w:r>
      <w:r w:rsidR="00621BF0">
        <w:rPr>
          <w:sz w:val="28"/>
          <w:szCs w:val="28"/>
        </w:rPr>
        <w:t xml:space="preserve">inistru kabinetā </w:t>
      </w:r>
      <w:r w:rsidRPr="000B58CD">
        <w:rPr>
          <w:sz w:val="28"/>
          <w:szCs w:val="28"/>
        </w:rPr>
        <w:t>priekšlikumus par valsts IS attīstības projektu centralizāciju.</w:t>
      </w:r>
    </w:p>
    <w:p w:rsidR="00ED3B57" w:rsidRDefault="00ED3B57" w:rsidP="00223E1E">
      <w:pPr>
        <w:jc w:val="both"/>
        <w:rPr>
          <w:sz w:val="28"/>
          <w:szCs w:val="28"/>
        </w:rPr>
      </w:pPr>
    </w:p>
    <w:p w:rsidR="00ED3B57" w:rsidRDefault="00ED3B57" w:rsidP="00223E1E">
      <w:pPr>
        <w:jc w:val="both"/>
        <w:rPr>
          <w:sz w:val="28"/>
          <w:szCs w:val="28"/>
        </w:rPr>
      </w:pPr>
    </w:p>
    <w:p w:rsidR="00ED3B57" w:rsidRDefault="00ED3B57" w:rsidP="00223E1E">
      <w:pPr>
        <w:jc w:val="both"/>
        <w:rPr>
          <w:sz w:val="28"/>
          <w:szCs w:val="28"/>
        </w:rPr>
      </w:pPr>
    </w:p>
    <w:p w:rsidR="00ED3B57" w:rsidRDefault="00ED3B57" w:rsidP="00223E1E">
      <w:pPr>
        <w:jc w:val="both"/>
        <w:rPr>
          <w:sz w:val="28"/>
          <w:szCs w:val="28"/>
        </w:rPr>
      </w:pPr>
      <w:r>
        <w:rPr>
          <w:sz w:val="28"/>
          <w:szCs w:val="28"/>
        </w:rPr>
        <w:t xml:space="preserve">Vides aizsardzības un reģionālās </w:t>
      </w:r>
    </w:p>
    <w:p w:rsidR="00ED3B57" w:rsidRDefault="00ED3B57" w:rsidP="00223E1E">
      <w:pPr>
        <w:jc w:val="both"/>
        <w:rPr>
          <w:sz w:val="28"/>
          <w:szCs w:val="28"/>
        </w:rPr>
      </w:pPr>
      <w:r>
        <w:rPr>
          <w:sz w:val="28"/>
          <w:szCs w:val="28"/>
        </w:rPr>
        <w:t xml:space="preserve">attīstītības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E.Sprūdžs</w:t>
      </w:r>
    </w:p>
    <w:p w:rsidR="00ED3B57" w:rsidRDefault="00ED3B57" w:rsidP="00223E1E">
      <w:pPr>
        <w:ind w:left="450"/>
        <w:jc w:val="both"/>
        <w:rPr>
          <w:sz w:val="28"/>
          <w:szCs w:val="28"/>
        </w:rPr>
      </w:pPr>
    </w:p>
    <w:p w:rsidR="00ED3B57" w:rsidRDefault="00ED3B57" w:rsidP="00223E1E">
      <w:pPr>
        <w:ind w:left="450"/>
        <w:jc w:val="both"/>
        <w:rPr>
          <w:sz w:val="28"/>
          <w:szCs w:val="28"/>
        </w:rPr>
      </w:pPr>
    </w:p>
    <w:p w:rsidR="00ED3B57" w:rsidRDefault="00ED3B57" w:rsidP="00223E1E">
      <w:pPr>
        <w:ind w:left="450"/>
        <w:jc w:val="both"/>
        <w:rPr>
          <w:sz w:val="28"/>
          <w:szCs w:val="28"/>
        </w:rPr>
      </w:pPr>
    </w:p>
    <w:p w:rsidR="00ED3B57" w:rsidRDefault="00ED3B57" w:rsidP="00223E1E">
      <w:pPr>
        <w:ind w:left="450"/>
        <w:jc w:val="both"/>
        <w:rPr>
          <w:sz w:val="28"/>
          <w:szCs w:val="28"/>
        </w:rPr>
      </w:pPr>
    </w:p>
    <w:p w:rsidR="00ED3B57" w:rsidRDefault="00ED3B57" w:rsidP="00223E1E">
      <w:pPr>
        <w:jc w:val="both"/>
        <w:rPr>
          <w:noProof/>
          <w:sz w:val="20"/>
        </w:rPr>
      </w:pPr>
      <w:r>
        <w:rPr>
          <w:noProof/>
          <w:sz w:val="20"/>
        </w:rPr>
        <w:fldChar w:fldCharType="begin"/>
      </w:r>
      <w:r>
        <w:rPr>
          <w:noProof/>
          <w:sz w:val="20"/>
        </w:rPr>
        <w:instrText xml:space="preserve"> TIME \@ "yyyy.MM.dd. H:mm" </w:instrText>
      </w:r>
      <w:r>
        <w:rPr>
          <w:noProof/>
          <w:sz w:val="20"/>
        </w:rPr>
        <w:fldChar w:fldCharType="separate"/>
      </w:r>
      <w:r w:rsidR="000652FE">
        <w:rPr>
          <w:noProof/>
          <w:sz w:val="20"/>
        </w:rPr>
        <w:t>2012.03.26. 11:51</w:t>
      </w:r>
      <w:r>
        <w:rPr>
          <w:noProof/>
          <w:sz w:val="20"/>
        </w:rPr>
        <w:fldChar w:fldCharType="end"/>
      </w:r>
    </w:p>
    <w:p w:rsidR="00ED3B57" w:rsidRDefault="005C7B90" w:rsidP="00223E1E">
      <w:pPr>
        <w:jc w:val="both"/>
        <w:rPr>
          <w:sz w:val="20"/>
        </w:rPr>
      </w:pPr>
      <w:r>
        <w:rPr>
          <w:sz w:val="20"/>
        </w:rPr>
        <w:t>1847</w:t>
      </w:r>
    </w:p>
    <w:p w:rsidR="00ED3B57" w:rsidRDefault="00ED3B57" w:rsidP="00223E1E">
      <w:pPr>
        <w:jc w:val="both"/>
        <w:rPr>
          <w:sz w:val="20"/>
        </w:rPr>
      </w:pPr>
      <w:r>
        <w:rPr>
          <w:sz w:val="20"/>
        </w:rPr>
        <w:t>G.Ozols, 67770302,</w:t>
      </w:r>
    </w:p>
    <w:p w:rsidR="00ED3B57" w:rsidRPr="008C1C1C" w:rsidRDefault="00ED3B57" w:rsidP="00223E1E">
      <w:pPr>
        <w:jc w:val="both"/>
        <w:rPr>
          <w:sz w:val="20"/>
          <w:lang/>
        </w:rPr>
      </w:pPr>
      <w:hyperlink r:id="rId7" w:history="1">
        <w:r w:rsidRPr="004C7E4E">
          <w:rPr>
            <w:rStyle w:val="Hyperlink"/>
            <w:sz w:val="20"/>
          </w:rPr>
          <w:t>gatis.ozols@varam.gov.lv</w:t>
        </w:r>
      </w:hyperlink>
    </w:p>
    <w:p w:rsidR="00ED3B57" w:rsidRPr="00ED3B57" w:rsidRDefault="00ED3B57" w:rsidP="00223E1E">
      <w:pPr>
        <w:ind w:left="450"/>
        <w:jc w:val="both"/>
        <w:rPr>
          <w:sz w:val="28"/>
          <w:szCs w:val="28"/>
          <w:lang/>
        </w:rPr>
      </w:pPr>
    </w:p>
    <w:sectPr w:rsidR="00ED3B57" w:rsidRPr="00ED3B57">
      <w:headerReference w:type="default" r:id="rId8"/>
      <w:footerReference w:type="default" r:id="rId9"/>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39" w:rsidRDefault="00F96539">
      <w:r>
        <w:separator/>
      </w:r>
    </w:p>
  </w:endnote>
  <w:endnote w:type="continuationSeparator" w:id="0">
    <w:p w:rsidR="00F96539" w:rsidRDefault="00F9653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9F" w:rsidRPr="00EC749F" w:rsidRDefault="00EC749F">
    <w:pPr>
      <w:pStyle w:val="Footer"/>
      <w:rPr>
        <w:sz w:val="20"/>
      </w:rPr>
    </w:pPr>
    <w:r>
      <w:rPr>
        <w:sz w:val="20"/>
      </w:rPr>
      <w:t>VARAMZin_2</w:t>
    </w:r>
    <w:r w:rsidR="003C3E62">
      <w:rPr>
        <w:sz w:val="20"/>
      </w:rPr>
      <w:t>6</w:t>
    </w:r>
    <w:r>
      <w:rPr>
        <w:sz w:val="20"/>
      </w:rPr>
      <w:t xml:space="preserve">0312_optimiz; </w:t>
    </w:r>
    <w:r w:rsidRPr="00852FA2">
      <w:rPr>
        <w:sz w:val="20"/>
      </w:rPr>
      <w:t>Par informācijas tehnoloģiju pārvaldības, infrastruktūras un informācijas sistēmu attīstības optimizāciju valsts pārvaldē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39" w:rsidRDefault="00F96539">
      <w:r>
        <w:separator/>
      </w:r>
    </w:p>
  </w:footnote>
  <w:footnote w:type="continuationSeparator" w:id="0">
    <w:p w:rsidR="00F96539" w:rsidRDefault="00F96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F2" w:rsidRDefault="00017BF2">
    <w:pPr>
      <w:jc w:val="center"/>
    </w:pPr>
    <w:fldSimple w:instr="PAGE">
      <w:r w:rsidR="000652FE">
        <w:rPr>
          <w:noProof/>
        </w:rPr>
        <w:t>1</w:t>
      </w:r>
    </w:fldSimple>
  </w:p>
  <w:p w:rsidR="00017BF2" w:rsidRDefault="00017BF2">
    <w:pPr>
      <w:rPr>
        <w:rFonts w:ascii="Arial" w:eastAsia="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222222"/>
        <w:sz w:val="28"/>
        <w:szCs w:val="28"/>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222222"/>
        <w:sz w:val="28"/>
        <w:szCs w:val="28"/>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222222"/>
        <w:sz w:val="28"/>
        <w:szCs w:val="28"/>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222222"/>
        <w:sz w:val="28"/>
        <w:szCs w:val="28"/>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222222"/>
        <w:sz w:val="28"/>
        <w:szCs w:val="28"/>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222222"/>
        <w:sz w:val="28"/>
        <w:szCs w:val="28"/>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222222"/>
        <w:sz w:val="28"/>
        <w:szCs w:val="28"/>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222222"/>
        <w:sz w:val="28"/>
        <w:szCs w:val="28"/>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222222"/>
        <w:sz w:val="28"/>
        <w:szCs w:val="28"/>
        <w:u w:val="none"/>
      </w:rPr>
    </w:lvl>
  </w:abstractNum>
  <w:abstractNum w:abstractNumId="2">
    <w:nsid w:val="00000003"/>
    <w:multiLevelType w:val="hybridMultilevel"/>
    <w:tmpl w:val="00000003"/>
    <w:lvl w:ilvl="0">
      <w:start w:val="1"/>
      <w:numFmt w:val="bullet"/>
      <w:lvlText w:val="●"/>
      <w:lvlJc w:val="left"/>
      <w:pPr>
        <w:tabs>
          <w:tab w:val="num" w:pos="0"/>
        </w:tabs>
        <w:ind w:left="1500" w:hanging="114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220" w:hanging="114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940" w:hanging="96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60" w:hanging="114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80" w:hanging="114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100" w:hanging="96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820" w:hanging="114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540" w:hanging="114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60" w:hanging="96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8"/>
        <w:szCs w:val="28"/>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8"/>
        <w:szCs w:val="28"/>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8"/>
        <w:szCs w:val="28"/>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8"/>
        <w:szCs w:val="28"/>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8"/>
        <w:szCs w:val="28"/>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8"/>
        <w:szCs w:val="28"/>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8"/>
        <w:szCs w:val="28"/>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8"/>
        <w:szCs w:val="28"/>
        <w:u w:val="none"/>
      </w:rPr>
    </w:lvl>
  </w:abstractNum>
  <w:abstractNum w:abstractNumId="4">
    <w:nsid w:val="46950C02"/>
    <w:multiLevelType w:val="multilevel"/>
    <w:tmpl w:val="40045A2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7BF2"/>
    <w:rsid w:val="000652FE"/>
    <w:rsid w:val="00071013"/>
    <w:rsid w:val="000B58CD"/>
    <w:rsid w:val="000D4E39"/>
    <w:rsid w:val="00205F24"/>
    <w:rsid w:val="00223E1E"/>
    <w:rsid w:val="003C3E62"/>
    <w:rsid w:val="005C7B90"/>
    <w:rsid w:val="00621BF0"/>
    <w:rsid w:val="006E68D0"/>
    <w:rsid w:val="00715D39"/>
    <w:rsid w:val="007F563F"/>
    <w:rsid w:val="008F3F2F"/>
    <w:rsid w:val="009F05F4"/>
    <w:rsid w:val="00A035EE"/>
    <w:rsid w:val="00A24E60"/>
    <w:rsid w:val="00AD07D9"/>
    <w:rsid w:val="00B70369"/>
    <w:rsid w:val="00B84695"/>
    <w:rsid w:val="00DC2E20"/>
    <w:rsid w:val="00E90267"/>
    <w:rsid w:val="00EC749F"/>
    <w:rsid w:val="00ED3B57"/>
    <w:rsid w:val="00F96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lang w:val="lv-LV" w:eastAsia="lv-LV"/>
    </w:rPr>
  </w:style>
  <w:style w:type="paragraph" w:styleId="Heading1">
    <w:name w:val="heading 1"/>
    <w:basedOn w:val="Normal"/>
    <w:next w:val="Normal"/>
    <w:qFormat/>
    <w:rsid w:val="00EF7B96"/>
    <w:pPr>
      <w:spacing w:before="240" w:after="60"/>
      <w:outlineLvl w:val="0"/>
    </w:pPr>
    <w:rPr>
      <w:rFonts w:ascii="Cambria" w:eastAsia="Cambria" w:hAnsi="Cambria" w:cs="Cambria"/>
      <w:b/>
      <w:bCs/>
      <w:sz w:val="32"/>
      <w:szCs w:val="32"/>
    </w:rPr>
  </w:style>
  <w:style w:type="paragraph" w:styleId="Heading2">
    <w:name w:val="heading 2"/>
    <w:basedOn w:val="Normal"/>
    <w:next w:val="Normal"/>
    <w:qFormat/>
    <w:rsid w:val="00EF7B96"/>
    <w:pPr>
      <w:spacing w:before="240" w:after="60"/>
      <w:outlineLvl w:val="1"/>
    </w:pPr>
    <w:rPr>
      <w:rFonts w:ascii="Cambria" w:eastAsia="Cambria" w:hAnsi="Cambria" w:cs="Cambria"/>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0B58CD"/>
    <w:rPr>
      <w:rFonts w:ascii="Tahoma" w:hAnsi="Tahoma" w:cs="Tahoma"/>
      <w:sz w:val="16"/>
      <w:szCs w:val="16"/>
    </w:rPr>
  </w:style>
  <w:style w:type="character" w:customStyle="1" w:styleId="BalloonTextChar">
    <w:name w:val="Balloon Text Char"/>
    <w:basedOn w:val="DefaultParagraphFont"/>
    <w:link w:val="BalloonText"/>
    <w:rsid w:val="000B58CD"/>
    <w:rPr>
      <w:rFonts w:ascii="Tahoma" w:hAnsi="Tahoma" w:cs="Tahoma"/>
      <w:color w:val="000000"/>
      <w:sz w:val="16"/>
      <w:szCs w:val="16"/>
    </w:rPr>
  </w:style>
  <w:style w:type="paragraph" w:styleId="Header">
    <w:name w:val="header"/>
    <w:basedOn w:val="Normal"/>
    <w:link w:val="HeaderChar"/>
    <w:rsid w:val="00EC749F"/>
    <w:pPr>
      <w:tabs>
        <w:tab w:val="center" w:pos="4153"/>
        <w:tab w:val="right" w:pos="8306"/>
      </w:tabs>
    </w:pPr>
  </w:style>
  <w:style w:type="character" w:customStyle="1" w:styleId="HeaderChar">
    <w:name w:val="Header Char"/>
    <w:basedOn w:val="DefaultParagraphFont"/>
    <w:link w:val="Header"/>
    <w:rsid w:val="00EC749F"/>
    <w:rPr>
      <w:color w:val="000000"/>
      <w:sz w:val="24"/>
      <w:szCs w:val="24"/>
    </w:rPr>
  </w:style>
  <w:style w:type="paragraph" w:styleId="Footer">
    <w:name w:val="footer"/>
    <w:basedOn w:val="Normal"/>
    <w:link w:val="FooterChar"/>
    <w:rsid w:val="00EC749F"/>
    <w:pPr>
      <w:tabs>
        <w:tab w:val="center" w:pos="4153"/>
        <w:tab w:val="right" w:pos="8306"/>
      </w:tabs>
    </w:pPr>
  </w:style>
  <w:style w:type="character" w:customStyle="1" w:styleId="FooterChar">
    <w:name w:val="Footer Char"/>
    <w:basedOn w:val="DefaultParagraphFont"/>
    <w:link w:val="Footer"/>
    <w:rsid w:val="00EC749F"/>
    <w:rPr>
      <w:color w:val="000000"/>
      <w:sz w:val="24"/>
      <w:szCs w:val="24"/>
    </w:rPr>
  </w:style>
  <w:style w:type="character" w:customStyle="1" w:styleId="spelle">
    <w:name w:val="spelle"/>
    <w:basedOn w:val="DefaultParagraphFont"/>
    <w:rsid w:val="00A035EE"/>
    <w:rPr>
      <w:rFonts w:cs="Times New Roman"/>
    </w:rPr>
  </w:style>
  <w:style w:type="character" w:styleId="Hyperlink">
    <w:name w:val="Hyperlink"/>
    <w:rsid w:val="00ED3B57"/>
    <w:rPr>
      <w:color w:val="000080"/>
      <w:u w:val="single"/>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tis.ozol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15283</CharactersWithSpaces>
  <SharedDoc>false</SharedDoc>
  <HLinks>
    <vt:vector size="6" baseType="variant">
      <vt:variant>
        <vt:i4>6619221</vt:i4>
      </vt:variant>
      <vt:variant>
        <vt:i4>3</vt:i4>
      </vt:variant>
      <vt:variant>
        <vt:i4>0</vt:i4>
      </vt:variant>
      <vt:variant>
        <vt:i4>5</vt:i4>
      </vt:variant>
      <vt:variant>
        <vt:lpwstr>mailto:gatis.ozols@varam.gov.lv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informācijas tehnoloģiju pārvaldības, infrastruktūras un informācijas sistēmu attīstības optimizāciju valsts pārvaldē</dc:subject>
  <dc:creator>GatisOzols</dc:creator>
  <cp:keywords/>
  <dc:description>Gatis Ozols, 67770302, gatis.ozols@varam.gov.lv</dc:description>
  <cp:lastModifiedBy>Liene Augustāne</cp:lastModifiedBy>
  <cp:revision>2</cp:revision>
  <cp:lastPrinted>1601-01-01T00:00:00Z</cp:lastPrinted>
  <dcterms:created xsi:type="dcterms:W3CDTF">2012-03-26T08:51:00Z</dcterms:created>
  <dcterms:modified xsi:type="dcterms:W3CDTF">2012-03-26T08:51:00Z</dcterms:modified>
</cp:coreProperties>
</file>