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CB" w:rsidRPr="00BB5256" w:rsidRDefault="004D78CB" w:rsidP="004D78CB">
      <w:pPr>
        <w:pStyle w:val="Title"/>
        <w:pBdr>
          <w:bottom w:val="none" w:sz="0" w:space="0" w:color="auto"/>
        </w:pBdr>
        <w:rPr>
          <w:rFonts w:ascii="Times New Roman" w:hAnsi="Times New Roman" w:cs="Times New Roman"/>
          <w:b/>
          <w:color w:val="auto"/>
          <w:sz w:val="44"/>
          <w:szCs w:val="44"/>
        </w:rPr>
      </w:pPr>
    </w:p>
    <w:p w:rsidR="004D78CB" w:rsidRPr="00BB5256" w:rsidRDefault="004D78CB" w:rsidP="004D78CB">
      <w:pPr>
        <w:pStyle w:val="Title"/>
        <w:pBdr>
          <w:bottom w:val="none" w:sz="0" w:space="0" w:color="auto"/>
        </w:pBdr>
        <w:rPr>
          <w:rFonts w:ascii="Times New Roman" w:hAnsi="Times New Roman" w:cs="Times New Roman"/>
          <w:b/>
          <w:color w:val="auto"/>
          <w:sz w:val="44"/>
          <w:szCs w:val="44"/>
        </w:rPr>
      </w:pPr>
    </w:p>
    <w:p w:rsidR="004D78CB" w:rsidRPr="00BB5256" w:rsidRDefault="004D78CB" w:rsidP="004D78CB">
      <w:pPr>
        <w:pStyle w:val="Title"/>
        <w:pBdr>
          <w:bottom w:val="none" w:sz="0" w:space="0" w:color="auto"/>
        </w:pBdr>
        <w:rPr>
          <w:rFonts w:ascii="Times New Roman" w:hAnsi="Times New Roman" w:cs="Times New Roman"/>
          <w:b/>
          <w:color w:val="auto"/>
          <w:sz w:val="44"/>
          <w:szCs w:val="44"/>
        </w:rPr>
      </w:pPr>
    </w:p>
    <w:p w:rsidR="004D78CB" w:rsidRPr="00BB5256" w:rsidRDefault="004D78CB" w:rsidP="004D78CB">
      <w:pPr>
        <w:pStyle w:val="Title"/>
        <w:pBdr>
          <w:bottom w:val="none" w:sz="0" w:space="0" w:color="auto"/>
        </w:pBdr>
        <w:jc w:val="center"/>
        <w:rPr>
          <w:rFonts w:ascii="Times New Roman" w:hAnsi="Times New Roman" w:cs="Times New Roman"/>
          <w:color w:val="auto"/>
          <w:sz w:val="48"/>
          <w:szCs w:val="48"/>
        </w:rPr>
      </w:pPr>
      <w:r w:rsidRPr="00BB5256">
        <w:rPr>
          <w:rFonts w:ascii="Times New Roman" w:hAnsi="Times New Roman" w:cs="Times New Roman"/>
          <w:color w:val="auto"/>
          <w:sz w:val="48"/>
          <w:szCs w:val="48"/>
        </w:rPr>
        <w:t>Informatīvais ziņojums</w:t>
      </w:r>
    </w:p>
    <w:p w:rsidR="004D78CB" w:rsidRPr="00BB5256" w:rsidRDefault="004D78CB" w:rsidP="004D78CB">
      <w:pPr>
        <w:pStyle w:val="Title"/>
        <w:pBdr>
          <w:bottom w:val="none" w:sz="0" w:space="0" w:color="auto"/>
        </w:pBdr>
        <w:jc w:val="center"/>
        <w:rPr>
          <w:rFonts w:ascii="Times New Roman" w:hAnsi="Times New Roman" w:cs="Times New Roman"/>
          <w:color w:val="auto"/>
          <w:sz w:val="48"/>
          <w:szCs w:val="48"/>
        </w:rPr>
      </w:pPr>
      <w:r w:rsidRPr="00BB5256">
        <w:rPr>
          <w:rFonts w:ascii="Times New Roman" w:hAnsi="Times New Roman" w:cs="Times New Roman"/>
          <w:color w:val="auto"/>
          <w:sz w:val="48"/>
          <w:szCs w:val="48"/>
        </w:rPr>
        <w:t>„Par darbības programmas „Infrastruktūra un pakalpojumi” 3.2.2.1.1.apakšaktivitātes „Informācijas sistēmu un elektronisko pakalpojumu attīstība” īstenošanas progresu un projektu ieviešanas plānu izvērtēšanu”</w:t>
      </w:r>
      <w:r w:rsidRPr="00BB5256">
        <w:rPr>
          <w:rStyle w:val="spelle"/>
          <w:color w:val="auto"/>
          <w:sz w:val="48"/>
          <w:szCs w:val="48"/>
        </w:rPr>
        <w:t xml:space="preserve"> </w:t>
      </w:r>
    </w:p>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Pr>
        <w:jc w:val="right"/>
        <w:rPr>
          <w:sz w:val="28"/>
          <w:szCs w:val="28"/>
        </w:rPr>
      </w:pPr>
      <w:r w:rsidRPr="00BB5256">
        <w:rPr>
          <w:sz w:val="28"/>
          <w:szCs w:val="28"/>
        </w:rPr>
        <w:t>Sagatavoja:</w:t>
      </w:r>
    </w:p>
    <w:p w:rsidR="004D78CB" w:rsidRPr="00BB5256" w:rsidRDefault="004D78CB" w:rsidP="004D78CB">
      <w:pPr>
        <w:jc w:val="right"/>
        <w:rPr>
          <w:sz w:val="28"/>
          <w:szCs w:val="28"/>
        </w:rPr>
      </w:pPr>
      <w:r w:rsidRPr="00BB5256">
        <w:rPr>
          <w:sz w:val="28"/>
          <w:szCs w:val="28"/>
        </w:rPr>
        <w:t>Vides aizsardzības un reģionālās attīstības ministrija</w:t>
      </w:r>
    </w:p>
    <w:p w:rsidR="004D78CB" w:rsidRPr="00BB5256" w:rsidRDefault="004D78CB" w:rsidP="004D78CB"/>
    <w:p w:rsidR="004D78CB" w:rsidRPr="00BB5256" w:rsidRDefault="004D78CB" w:rsidP="004D78CB"/>
    <w:p w:rsidR="004D78CB" w:rsidRPr="00BB5256" w:rsidRDefault="004D78CB" w:rsidP="004D78CB"/>
    <w:p w:rsidR="004D78CB" w:rsidRPr="00BB5256" w:rsidRDefault="004D78CB" w:rsidP="004D78CB"/>
    <w:p w:rsidR="004D78CB" w:rsidRDefault="004D78CB" w:rsidP="004D78CB">
      <w:pPr>
        <w:jc w:val="center"/>
        <w:rPr>
          <w:sz w:val="28"/>
          <w:szCs w:val="28"/>
        </w:rPr>
      </w:pPr>
      <w:r w:rsidRPr="00BB5256">
        <w:rPr>
          <w:sz w:val="28"/>
          <w:szCs w:val="28"/>
        </w:rPr>
        <w:t>2012.gads</w:t>
      </w:r>
    </w:p>
    <w:p w:rsidR="00F86101" w:rsidRDefault="00F86101" w:rsidP="004D78CB">
      <w:pPr>
        <w:jc w:val="center"/>
        <w:rPr>
          <w:sz w:val="28"/>
          <w:szCs w:val="28"/>
        </w:rPr>
      </w:pPr>
    </w:p>
    <w:p w:rsidR="00E24108" w:rsidRPr="00BB5256" w:rsidRDefault="00E24108" w:rsidP="004D78CB">
      <w:pPr>
        <w:jc w:val="center"/>
        <w:rPr>
          <w:sz w:val="28"/>
          <w:szCs w:val="28"/>
        </w:rPr>
      </w:pPr>
      <w:r>
        <w:rPr>
          <w:sz w:val="28"/>
          <w:szCs w:val="28"/>
        </w:rPr>
        <w:lastRenderedPageBreak/>
        <w:t>SATURS</w:t>
      </w:r>
    </w:p>
    <w:sdt>
      <w:sdtPr>
        <w:rPr>
          <w:b/>
        </w:rPr>
        <w:id w:val="279304955"/>
        <w:docPartObj>
          <w:docPartGallery w:val="Table of Contents"/>
          <w:docPartUnique/>
        </w:docPartObj>
      </w:sdtPr>
      <w:sdtEndPr>
        <w:rPr>
          <w:b w:val="0"/>
        </w:rPr>
      </w:sdtEndPr>
      <w:sdtContent>
        <w:bookmarkStart w:id="0" w:name="_Toc335378250" w:displacedByCustomXml="prev"/>
        <w:p w:rsidR="00910569" w:rsidRDefault="000E30BD">
          <w:pPr>
            <w:pStyle w:val="TOC1"/>
            <w:tabs>
              <w:tab w:val="left" w:pos="480"/>
              <w:tab w:val="right" w:leader="dot" w:pos="9061"/>
            </w:tabs>
            <w:rPr>
              <w:rFonts w:asciiTheme="minorHAnsi" w:eastAsiaTheme="minorEastAsia" w:hAnsiTheme="minorHAnsi" w:cstheme="minorBidi"/>
              <w:noProof/>
              <w:sz w:val="22"/>
              <w:szCs w:val="22"/>
            </w:rPr>
          </w:pPr>
          <w:r w:rsidRPr="000E30BD">
            <w:rPr>
              <w:b/>
              <w:color w:val="000000"/>
              <w:sz w:val="32"/>
              <w:szCs w:val="32"/>
              <w:lang w:eastAsia="en-US"/>
            </w:rPr>
            <w:fldChar w:fldCharType="begin"/>
          </w:r>
          <w:r w:rsidR="00C646BA">
            <w:instrText xml:space="preserve"> TOC \o "1-4" \h \z \u </w:instrText>
          </w:r>
          <w:r w:rsidRPr="000E30BD">
            <w:rPr>
              <w:b/>
              <w:color w:val="000000"/>
              <w:sz w:val="32"/>
              <w:szCs w:val="32"/>
              <w:lang w:eastAsia="en-US"/>
            </w:rPr>
            <w:fldChar w:fldCharType="separate"/>
          </w:r>
          <w:hyperlink w:anchor="_Toc339372163" w:history="1">
            <w:r w:rsidR="00910569" w:rsidRPr="004E48DF">
              <w:rPr>
                <w:rStyle w:val="Hyperlink"/>
                <w:noProof/>
              </w:rPr>
              <w:t>1.</w:t>
            </w:r>
            <w:r w:rsidR="00910569">
              <w:rPr>
                <w:rFonts w:asciiTheme="minorHAnsi" w:eastAsiaTheme="minorEastAsia" w:hAnsiTheme="minorHAnsi" w:cstheme="minorBidi"/>
                <w:noProof/>
                <w:sz w:val="22"/>
                <w:szCs w:val="22"/>
              </w:rPr>
              <w:tab/>
            </w:r>
            <w:r w:rsidR="00910569" w:rsidRPr="004E48DF">
              <w:rPr>
                <w:rStyle w:val="Hyperlink"/>
                <w:noProof/>
              </w:rPr>
              <w:t>Apzīmējumi un saīsinājumi</w:t>
            </w:r>
            <w:r w:rsidR="00910569">
              <w:rPr>
                <w:noProof/>
                <w:webHidden/>
              </w:rPr>
              <w:tab/>
            </w:r>
            <w:r>
              <w:rPr>
                <w:noProof/>
                <w:webHidden/>
              </w:rPr>
              <w:fldChar w:fldCharType="begin"/>
            </w:r>
            <w:r w:rsidR="00910569">
              <w:rPr>
                <w:noProof/>
                <w:webHidden/>
              </w:rPr>
              <w:instrText xml:space="preserve"> PAGEREF _Toc339372163 \h </w:instrText>
            </w:r>
            <w:r>
              <w:rPr>
                <w:noProof/>
                <w:webHidden/>
              </w:rPr>
            </w:r>
            <w:r>
              <w:rPr>
                <w:noProof/>
                <w:webHidden/>
              </w:rPr>
              <w:fldChar w:fldCharType="separate"/>
            </w:r>
            <w:r w:rsidR="00910569">
              <w:rPr>
                <w:noProof/>
                <w:webHidden/>
              </w:rPr>
              <w:t>4</w:t>
            </w:r>
            <w:r>
              <w:rPr>
                <w:noProof/>
                <w:webHidden/>
              </w:rPr>
              <w:fldChar w:fldCharType="end"/>
            </w:r>
          </w:hyperlink>
        </w:p>
        <w:p w:rsidR="00910569" w:rsidRDefault="000E30BD">
          <w:pPr>
            <w:pStyle w:val="TOC1"/>
            <w:tabs>
              <w:tab w:val="left" w:pos="480"/>
              <w:tab w:val="right" w:leader="dot" w:pos="9061"/>
            </w:tabs>
            <w:rPr>
              <w:rFonts w:asciiTheme="minorHAnsi" w:eastAsiaTheme="minorEastAsia" w:hAnsiTheme="minorHAnsi" w:cstheme="minorBidi"/>
              <w:noProof/>
              <w:sz w:val="22"/>
              <w:szCs w:val="22"/>
            </w:rPr>
          </w:pPr>
          <w:hyperlink w:anchor="_Toc339372164" w:history="1">
            <w:r w:rsidR="00910569" w:rsidRPr="004E48DF">
              <w:rPr>
                <w:rStyle w:val="Hyperlink"/>
                <w:noProof/>
              </w:rPr>
              <w:t>2.</w:t>
            </w:r>
            <w:r w:rsidR="00910569">
              <w:rPr>
                <w:rFonts w:asciiTheme="minorHAnsi" w:eastAsiaTheme="minorEastAsia" w:hAnsiTheme="minorHAnsi" w:cstheme="minorBidi"/>
                <w:noProof/>
                <w:sz w:val="22"/>
                <w:szCs w:val="22"/>
              </w:rPr>
              <w:tab/>
            </w:r>
            <w:r w:rsidR="00910569" w:rsidRPr="004E48DF">
              <w:rPr>
                <w:rStyle w:val="Hyperlink"/>
                <w:noProof/>
              </w:rPr>
              <w:t>Pamatojums ziņojuma sagatavošanai</w:t>
            </w:r>
            <w:r w:rsidR="00910569">
              <w:rPr>
                <w:noProof/>
                <w:webHidden/>
              </w:rPr>
              <w:tab/>
            </w:r>
            <w:r>
              <w:rPr>
                <w:noProof/>
                <w:webHidden/>
              </w:rPr>
              <w:fldChar w:fldCharType="begin"/>
            </w:r>
            <w:r w:rsidR="00910569">
              <w:rPr>
                <w:noProof/>
                <w:webHidden/>
              </w:rPr>
              <w:instrText xml:space="preserve"> PAGEREF _Toc339372164 \h </w:instrText>
            </w:r>
            <w:r>
              <w:rPr>
                <w:noProof/>
                <w:webHidden/>
              </w:rPr>
            </w:r>
            <w:r>
              <w:rPr>
                <w:noProof/>
                <w:webHidden/>
              </w:rPr>
              <w:fldChar w:fldCharType="separate"/>
            </w:r>
            <w:r w:rsidR="00910569">
              <w:rPr>
                <w:noProof/>
                <w:webHidden/>
              </w:rPr>
              <w:t>8</w:t>
            </w:r>
            <w:r>
              <w:rPr>
                <w:noProof/>
                <w:webHidden/>
              </w:rPr>
              <w:fldChar w:fldCharType="end"/>
            </w:r>
          </w:hyperlink>
        </w:p>
        <w:p w:rsidR="00910569" w:rsidRDefault="000E30BD">
          <w:pPr>
            <w:pStyle w:val="TOC1"/>
            <w:tabs>
              <w:tab w:val="left" w:pos="480"/>
              <w:tab w:val="right" w:leader="dot" w:pos="9061"/>
            </w:tabs>
            <w:rPr>
              <w:rFonts w:asciiTheme="minorHAnsi" w:eastAsiaTheme="minorEastAsia" w:hAnsiTheme="minorHAnsi" w:cstheme="minorBidi"/>
              <w:noProof/>
              <w:sz w:val="22"/>
              <w:szCs w:val="22"/>
            </w:rPr>
          </w:pPr>
          <w:hyperlink w:anchor="_Toc339372165" w:history="1">
            <w:r w:rsidR="00910569" w:rsidRPr="004E48DF">
              <w:rPr>
                <w:rStyle w:val="Hyperlink"/>
                <w:noProof/>
              </w:rPr>
              <w:t>3.</w:t>
            </w:r>
            <w:r w:rsidR="00910569">
              <w:rPr>
                <w:rFonts w:asciiTheme="minorHAnsi" w:eastAsiaTheme="minorEastAsia" w:hAnsiTheme="minorHAnsi" w:cstheme="minorBidi"/>
                <w:noProof/>
                <w:sz w:val="22"/>
                <w:szCs w:val="22"/>
              </w:rPr>
              <w:tab/>
            </w:r>
            <w:r w:rsidR="00910569" w:rsidRPr="004E48DF">
              <w:rPr>
                <w:rStyle w:val="Hyperlink"/>
                <w:noProof/>
              </w:rPr>
              <w:t>Ziņojuma mērķis</w:t>
            </w:r>
            <w:r w:rsidR="00910569">
              <w:rPr>
                <w:noProof/>
                <w:webHidden/>
              </w:rPr>
              <w:tab/>
            </w:r>
            <w:r>
              <w:rPr>
                <w:noProof/>
                <w:webHidden/>
              </w:rPr>
              <w:fldChar w:fldCharType="begin"/>
            </w:r>
            <w:r w:rsidR="00910569">
              <w:rPr>
                <w:noProof/>
                <w:webHidden/>
              </w:rPr>
              <w:instrText xml:space="preserve"> PAGEREF _Toc339372165 \h </w:instrText>
            </w:r>
            <w:r>
              <w:rPr>
                <w:noProof/>
                <w:webHidden/>
              </w:rPr>
            </w:r>
            <w:r>
              <w:rPr>
                <w:noProof/>
                <w:webHidden/>
              </w:rPr>
              <w:fldChar w:fldCharType="separate"/>
            </w:r>
            <w:r w:rsidR="00910569">
              <w:rPr>
                <w:noProof/>
                <w:webHidden/>
              </w:rPr>
              <w:t>9</w:t>
            </w:r>
            <w:r>
              <w:rPr>
                <w:noProof/>
                <w:webHidden/>
              </w:rPr>
              <w:fldChar w:fldCharType="end"/>
            </w:r>
          </w:hyperlink>
        </w:p>
        <w:p w:rsidR="00910569" w:rsidRDefault="000E30BD">
          <w:pPr>
            <w:pStyle w:val="TOC1"/>
            <w:tabs>
              <w:tab w:val="left" w:pos="480"/>
              <w:tab w:val="right" w:leader="dot" w:pos="9061"/>
            </w:tabs>
            <w:rPr>
              <w:rFonts w:asciiTheme="minorHAnsi" w:eastAsiaTheme="minorEastAsia" w:hAnsiTheme="minorHAnsi" w:cstheme="minorBidi"/>
              <w:noProof/>
              <w:sz w:val="22"/>
              <w:szCs w:val="22"/>
            </w:rPr>
          </w:pPr>
          <w:hyperlink w:anchor="_Toc339372166" w:history="1">
            <w:r w:rsidR="00910569" w:rsidRPr="004E48DF">
              <w:rPr>
                <w:rStyle w:val="Hyperlink"/>
                <w:noProof/>
              </w:rPr>
              <w:t>4.</w:t>
            </w:r>
            <w:r w:rsidR="00910569">
              <w:rPr>
                <w:rFonts w:asciiTheme="minorHAnsi" w:eastAsiaTheme="minorEastAsia" w:hAnsiTheme="minorHAnsi" w:cstheme="minorBidi"/>
                <w:noProof/>
                <w:sz w:val="22"/>
                <w:szCs w:val="22"/>
              </w:rPr>
              <w:tab/>
            </w:r>
            <w:r w:rsidR="00910569" w:rsidRPr="004E48DF">
              <w:rPr>
                <w:rStyle w:val="Hyperlink"/>
                <w:noProof/>
              </w:rPr>
              <w:t>Ziņojuma sagatavošanas metodes apraksts</w:t>
            </w:r>
            <w:r w:rsidR="00910569">
              <w:rPr>
                <w:noProof/>
                <w:webHidden/>
              </w:rPr>
              <w:tab/>
            </w:r>
            <w:r>
              <w:rPr>
                <w:noProof/>
                <w:webHidden/>
              </w:rPr>
              <w:fldChar w:fldCharType="begin"/>
            </w:r>
            <w:r w:rsidR="00910569">
              <w:rPr>
                <w:noProof/>
                <w:webHidden/>
              </w:rPr>
              <w:instrText xml:space="preserve"> PAGEREF _Toc339372166 \h </w:instrText>
            </w:r>
            <w:r>
              <w:rPr>
                <w:noProof/>
                <w:webHidden/>
              </w:rPr>
            </w:r>
            <w:r>
              <w:rPr>
                <w:noProof/>
                <w:webHidden/>
              </w:rPr>
              <w:fldChar w:fldCharType="separate"/>
            </w:r>
            <w:r w:rsidR="00910569">
              <w:rPr>
                <w:noProof/>
                <w:webHidden/>
              </w:rPr>
              <w:t>10</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67" w:history="1">
            <w:r w:rsidR="00910569" w:rsidRPr="004E48DF">
              <w:rPr>
                <w:rStyle w:val="Hyperlink"/>
                <w:noProof/>
              </w:rPr>
              <w:t>4.1.</w:t>
            </w:r>
            <w:r w:rsidR="00910569">
              <w:rPr>
                <w:rFonts w:asciiTheme="minorHAnsi" w:eastAsiaTheme="minorEastAsia" w:hAnsiTheme="minorHAnsi" w:cstheme="minorBidi"/>
                <w:noProof/>
                <w:sz w:val="22"/>
                <w:szCs w:val="22"/>
              </w:rPr>
              <w:tab/>
            </w:r>
            <w:r w:rsidR="00910569" w:rsidRPr="004E48DF">
              <w:rPr>
                <w:rStyle w:val="Hyperlink"/>
                <w:noProof/>
              </w:rPr>
              <w:t>Riski, kas saistīti ar projektu īstenošanu</w:t>
            </w:r>
            <w:r w:rsidR="00910569">
              <w:rPr>
                <w:noProof/>
                <w:webHidden/>
              </w:rPr>
              <w:tab/>
            </w:r>
            <w:r>
              <w:rPr>
                <w:noProof/>
                <w:webHidden/>
              </w:rPr>
              <w:fldChar w:fldCharType="begin"/>
            </w:r>
            <w:r w:rsidR="00910569">
              <w:rPr>
                <w:noProof/>
                <w:webHidden/>
              </w:rPr>
              <w:instrText xml:space="preserve"> PAGEREF _Toc339372167 \h </w:instrText>
            </w:r>
            <w:r>
              <w:rPr>
                <w:noProof/>
                <w:webHidden/>
              </w:rPr>
            </w:r>
            <w:r>
              <w:rPr>
                <w:noProof/>
                <w:webHidden/>
              </w:rPr>
              <w:fldChar w:fldCharType="separate"/>
            </w:r>
            <w:r w:rsidR="00910569">
              <w:rPr>
                <w:noProof/>
                <w:webHidden/>
              </w:rPr>
              <w:t>11</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68" w:history="1">
            <w:r w:rsidR="00910569" w:rsidRPr="004E48DF">
              <w:rPr>
                <w:rStyle w:val="Hyperlink"/>
                <w:noProof/>
              </w:rPr>
              <w:t>4.2.</w:t>
            </w:r>
            <w:r w:rsidR="00910569">
              <w:rPr>
                <w:rFonts w:asciiTheme="minorHAnsi" w:eastAsiaTheme="minorEastAsia" w:hAnsiTheme="minorHAnsi" w:cstheme="minorBidi"/>
                <w:noProof/>
                <w:sz w:val="22"/>
                <w:szCs w:val="22"/>
              </w:rPr>
              <w:tab/>
            </w:r>
            <w:r w:rsidR="00910569" w:rsidRPr="004E48DF">
              <w:rPr>
                <w:rStyle w:val="Hyperlink"/>
                <w:noProof/>
              </w:rPr>
              <w:t>Riski, kas saistīti ar projektu sagaidāmo rezultātu izmantojamību</w:t>
            </w:r>
            <w:r w:rsidR="00910569">
              <w:rPr>
                <w:noProof/>
                <w:webHidden/>
              </w:rPr>
              <w:tab/>
            </w:r>
            <w:r>
              <w:rPr>
                <w:noProof/>
                <w:webHidden/>
              </w:rPr>
              <w:fldChar w:fldCharType="begin"/>
            </w:r>
            <w:r w:rsidR="00910569">
              <w:rPr>
                <w:noProof/>
                <w:webHidden/>
              </w:rPr>
              <w:instrText xml:space="preserve"> PAGEREF _Toc339372168 \h </w:instrText>
            </w:r>
            <w:r>
              <w:rPr>
                <w:noProof/>
                <w:webHidden/>
              </w:rPr>
            </w:r>
            <w:r>
              <w:rPr>
                <w:noProof/>
                <w:webHidden/>
              </w:rPr>
              <w:fldChar w:fldCharType="separate"/>
            </w:r>
            <w:r w:rsidR="00910569">
              <w:rPr>
                <w:noProof/>
                <w:webHidden/>
              </w:rPr>
              <w:t>12</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69" w:history="1">
            <w:r w:rsidR="00910569" w:rsidRPr="004E48DF">
              <w:rPr>
                <w:rStyle w:val="Hyperlink"/>
                <w:noProof/>
              </w:rPr>
              <w:t>4.3.</w:t>
            </w:r>
            <w:r w:rsidR="00910569">
              <w:rPr>
                <w:rFonts w:asciiTheme="minorHAnsi" w:eastAsiaTheme="minorEastAsia" w:hAnsiTheme="minorHAnsi" w:cstheme="minorBidi"/>
                <w:noProof/>
                <w:sz w:val="22"/>
                <w:szCs w:val="22"/>
              </w:rPr>
              <w:tab/>
            </w:r>
            <w:r w:rsidR="00910569" w:rsidRPr="004E48DF">
              <w:rPr>
                <w:rStyle w:val="Hyperlink"/>
                <w:noProof/>
              </w:rPr>
              <w:t>Riski, kas apdraud citu projektu sekmīgu realizēšanu</w:t>
            </w:r>
            <w:r w:rsidR="00910569">
              <w:rPr>
                <w:noProof/>
                <w:webHidden/>
              </w:rPr>
              <w:tab/>
            </w:r>
            <w:r>
              <w:rPr>
                <w:noProof/>
                <w:webHidden/>
              </w:rPr>
              <w:fldChar w:fldCharType="begin"/>
            </w:r>
            <w:r w:rsidR="00910569">
              <w:rPr>
                <w:noProof/>
                <w:webHidden/>
              </w:rPr>
              <w:instrText xml:space="preserve"> PAGEREF _Toc339372169 \h </w:instrText>
            </w:r>
            <w:r>
              <w:rPr>
                <w:noProof/>
                <w:webHidden/>
              </w:rPr>
            </w:r>
            <w:r>
              <w:rPr>
                <w:noProof/>
                <w:webHidden/>
              </w:rPr>
              <w:fldChar w:fldCharType="separate"/>
            </w:r>
            <w:r w:rsidR="00910569">
              <w:rPr>
                <w:noProof/>
                <w:webHidden/>
              </w:rPr>
              <w:t>13</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70" w:history="1">
            <w:r w:rsidR="00910569" w:rsidRPr="004E48DF">
              <w:rPr>
                <w:rStyle w:val="Hyperlink"/>
                <w:noProof/>
              </w:rPr>
              <w:t>4.4.</w:t>
            </w:r>
            <w:r w:rsidR="00910569">
              <w:rPr>
                <w:rFonts w:asciiTheme="minorHAnsi" w:eastAsiaTheme="minorEastAsia" w:hAnsiTheme="minorHAnsi" w:cstheme="minorBidi"/>
                <w:noProof/>
                <w:sz w:val="22"/>
                <w:szCs w:val="22"/>
              </w:rPr>
              <w:tab/>
            </w:r>
            <w:r w:rsidR="00910569" w:rsidRPr="004E48DF">
              <w:rPr>
                <w:rStyle w:val="Hyperlink"/>
                <w:noProof/>
              </w:rPr>
              <w:t>Projektu risku kopsavilkuma tabulas piemērs</w:t>
            </w:r>
            <w:r w:rsidR="00910569">
              <w:rPr>
                <w:noProof/>
                <w:webHidden/>
              </w:rPr>
              <w:tab/>
            </w:r>
            <w:r>
              <w:rPr>
                <w:noProof/>
                <w:webHidden/>
              </w:rPr>
              <w:fldChar w:fldCharType="begin"/>
            </w:r>
            <w:r w:rsidR="00910569">
              <w:rPr>
                <w:noProof/>
                <w:webHidden/>
              </w:rPr>
              <w:instrText xml:space="preserve"> PAGEREF _Toc339372170 \h </w:instrText>
            </w:r>
            <w:r>
              <w:rPr>
                <w:noProof/>
                <w:webHidden/>
              </w:rPr>
            </w:r>
            <w:r>
              <w:rPr>
                <w:noProof/>
                <w:webHidden/>
              </w:rPr>
              <w:fldChar w:fldCharType="separate"/>
            </w:r>
            <w:r w:rsidR="00910569">
              <w:rPr>
                <w:noProof/>
                <w:webHidden/>
              </w:rPr>
              <w:t>14</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71" w:history="1">
            <w:r w:rsidR="00910569" w:rsidRPr="004E48DF">
              <w:rPr>
                <w:rStyle w:val="Hyperlink"/>
                <w:noProof/>
              </w:rPr>
              <w:t>4.5.</w:t>
            </w:r>
            <w:r w:rsidR="00910569">
              <w:rPr>
                <w:rFonts w:asciiTheme="minorHAnsi" w:eastAsiaTheme="minorEastAsia" w:hAnsiTheme="minorHAnsi" w:cstheme="minorBidi"/>
                <w:noProof/>
                <w:sz w:val="22"/>
                <w:szCs w:val="22"/>
              </w:rPr>
              <w:tab/>
            </w:r>
            <w:r w:rsidR="00910569" w:rsidRPr="004E48DF">
              <w:rPr>
                <w:rStyle w:val="Hyperlink"/>
                <w:noProof/>
              </w:rPr>
              <w:t>Risku novēršanai nepieciešamo darbību identificēšana</w:t>
            </w:r>
            <w:r w:rsidR="00910569">
              <w:rPr>
                <w:noProof/>
                <w:webHidden/>
              </w:rPr>
              <w:tab/>
            </w:r>
            <w:r>
              <w:rPr>
                <w:noProof/>
                <w:webHidden/>
              </w:rPr>
              <w:fldChar w:fldCharType="begin"/>
            </w:r>
            <w:r w:rsidR="00910569">
              <w:rPr>
                <w:noProof/>
                <w:webHidden/>
              </w:rPr>
              <w:instrText xml:space="preserve"> PAGEREF _Toc339372171 \h </w:instrText>
            </w:r>
            <w:r>
              <w:rPr>
                <w:noProof/>
                <w:webHidden/>
              </w:rPr>
            </w:r>
            <w:r>
              <w:rPr>
                <w:noProof/>
                <w:webHidden/>
              </w:rPr>
              <w:fldChar w:fldCharType="separate"/>
            </w:r>
            <w:r w:rsidR="00910569">
              <w:rPr>
                <w:noProof/>
                <w:webHidden/>
              </w:rPr>
              <w:t>14</w:t>
            </w:r>
            <w:r>
              <w:rPr>
                <w:noProof/>
                <w:webHidden/>
              </w:rPr>
              <w:fldChar w:fldCharType="end"/>
            </w:r>
          </w:hyperlink>
        </w:p>
        <w:p w:rsidR="00910569" w:rsidRDefault="000E30BD">
          <w:pPr>
            <w:pStyle w:val="TOC1"/>
            <w:tabs>
              <w:tab w:val="left" w:pos="480"/>
              <w:tab w:val="right" w:leader="dot" w:pos="9061"/>
            </w:tabs>
            <w:rPr>
              <w:rFonts w:asciiTheme="minorHAnsi" w:eastAsiaTheme="minorEastAsia" w:hAnsiTheme="minorHAnsi" w:cstheme="minorBidi"/>
              <w:noProof/>
              <w:sz w:val="22"/>
              <w:szCs w:val="22"/>
            </w:rPr>
          </w:pPr>
          <w:hyperlink w:anchor="_Toc339372172" w:history="1">
            <w:r w:rsidR="00910569" w:rsidRPr="004E48DF">
              <w:rPr>
                <w:rStyle w:val="Hyperlink"/>
                <w:noProof/>
              </w:rPr>
              <w:t>5.</w:t>
            </w:r>
            <w:r w:rsidR="00910569">
              <w:rPr>
                <w:rFonts w:asciiTheme="minorHAnsi" w:eastAsiaTheme="minorEastAsia" w:hAnsiTheme="minorHAnsi" w:cstheme="minorBidi"/>
                <w:noProof/>
                <w:sz w:val="22"/>
                <w:szCs w:val="22"/>
              </w:rPr>
              <w:tab/>
            </w:r>
            <w:r w:rsidR="00910569" w:rsidRPr="004E48DF">
              <w:rPr>
                <w:rStyle w:val="Hyperlink"/>
                <w:noProof/>
              </w:rPr>
              <w:t>Apakšaktivitātes īstenošanas statuss</w:t>
            </w:r>
            <w:r w:rsidR="00910569">
              <w:rPr>
                <w:noProof/>
                <w:webHidden/>
              </w:rPr>
              <w:tab/>
            </w:r>
            <w:r>
              <w:rPr>
                <w:noProof/>
                <w:webHidden/>
              </w:rPr>
              <w:fldChar w:fldCharType="begin"/>
            </w:r>
            <w:r w:rsidR="00910569">
              <w:rPr>
                <w:noProof/>
                <w:webHidden/>
              </w:rPr>
              <w:instrText xml:space="preserve"> PAGEREF _Toc339372172 \h </w:instrText>
            </w:r>
            <w:r>
              <w:rPr>
                <w:noProof/>
                <w:webHidden/>
              </w:rPr>
            </w:r>
            <w:r>
              <w:rPr>
                <w:noProof/>
                <w:webHidden/>
              </w:rPr>
              <w:fldChar w:fldCharType="separate"/>
            </w:r>
            <w:r w:rsidR="00910569">
              <w:rPr>
                <w:noProof/>
                <w:webHidden/>
              </w:rPr>
              <w:t>15</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75" w:history="1">
            <w:r w:rsidR="00910569" w:rsidRPr="004E48DF">
              <w:rPr>
                <w:rStyle w:val="Hyperlink"/>
                <w:noProof/>
              </w:rPr>
              <w:t>5.1.</w:t>
            </w:r>
            <w:r w:rsidR="00910569">
              <w:rPr>
                <w:rFonts w:asciiTheme="minorHAnsi" w:eastAsiaTheme="minorEastAsia" w:hAnsiTheme="minorHAnsi" w:cstheme="minorBidi"/>
                <w:noProof/>
                <w:sz w:val="22"/>
                <w:szCs w:val="22"/>
              </w:rPr>
              <w:tab/>
            </w:r>
            <w:r w:rsidR="00910569" w:rsidRPr="004E48DF">
              <w:rPr>
                <w:rStyle w:val="Hyperlink"/>
                <w:noProof/>
              </w:rPr>
              <w:t>Projektu plānotie rezultāti un ieguvumi</w:t>
            </w:r>
            <w:r w:rsidR="00910569">
              <w:rPr>
                <w:noProof/>
                <w:webHidden/>
              </w:rPr>
              <w:tab/>
            </w:r>
            <w:r>
              <w:rPr>
                <w:noProof/>
                <w:webHidden/>
              </w:rPr>
              <w:fldChar w:fldCharType="begin"/>
            </w:r>
            <w:r w:rsidR="00910569">
              <w:rPr>
                <w:noProof/>
                <w:webHidden/>
              </w:rPr>
              <w:instrText xml:space="preserve"> PAGEREF _Toc339372175 \h </w:instrText>
            </w:r>
            <w:r>
              <w:rPr>
                <w:noProof/>
                <w:webHidden/>
              </w:rPr>
            </w:r>
            <w:r>
              <w:rPr>
                <w:noProof/>
                <w:webHidden/>
              </w:rPr>
              <w:fldChar w:fldCharType="separate"/>
            </w:r>
            <w:r w:rsidR="00910569">
              <w:rPr>
                <w:noProof/>
                <w:webHidden/>
              </w:rPr>
              <w:t>15</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76" w:history="1">
            <w:r w:rsidR="00910569" w:rsidRPr="004E48DF">
              <w:rPr>
                <w:rStyle w:val="Hyperlink"/>
                <w:noProof/>
              </w:rPr>
              <w:t>5.2.</w:t>
            </w:r>
            <w:r w:rsidR="00910569">
              <w:rPr>
                <w:rFonts w:asciiTheme="minorHAnsi" w:eastAsiaTheme="minorEastAsia" w:hAnsiTheme="minorHAnsi" w:cstheme="minorBidi"/>
                <w:noProof/>
                <w:sz w:val="22"/>
                <w:szCs w:val="22"/>
              </w:rPr>
              <w:tab/>
            </w:r>
            <w:r w:rsidR="00910569" w:rsidRPr="004E48DF">
              <w:rPr>
                <w:rStyle w:val="Hyperlink"/>
                <w:noProof/>
              </w:rPr>
              <w:t>Projektu analīze finanšu apguves un laika griezumā</w:t>
            </w:r>
            <w:r w:rsidR="00910569">
              <w:rPr>
                <w:noProof/>
                <w:webHidden/>
              </w:rPr>
              <w:tab/>
            </w:r>
            <w:r>
              <w:rPr>
                <w:noProof/>
                <w:webHidden/>
              </w:rPr>
              <w:fldChar w:fldCharType="begin"/>
            </w:r>
            <w:r w:rsidR="00910569">
              <w:rPr>
                <w:noProof/>
                <w:webHidden/>
              </w:rPr>
              <w:instrText xml:space="preserve"> PAGEREF _Toc339372176 \h </w:instrText>
            </w:r>
            <w:r>
              <w:rPr>
                <w:noProof/>
                <w:webHidden/>
              </w:rPr>
            </w:r>
            <w:r>
              <w:rPr>
                <w:noProof/>
                <w:webHidden/>
              </w:rPr>
              <w:fldChar w:fldCharType="separate"/>
            </w:r>
            <w:r w:rsidR="00910569">
              <w:rPr>
                <w:noProof/>
                <w:webHidden/>
              </w:rPr>
              <w:t>16</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77" w:history="1">
            <w:r w:rsidR="00910569" w:rsidRPr="004E48DF">
              <w:rPr>
                <w:rStyle w:val="Hyperlink"/>
                <w:noProof/>
              </w:rPr>
              <w:t>5.3.</w:t>
            </w:r>
            <w:r w:rsidR="00910569">
              <w:rPr>
                <w:rFonts w:asciiTheme="minorHAnsi" w:eastAsiaTheme="minorEastAsia" w:hAnsiTheme="minorHAnsi" w:cstheme="minorBidi"/>
                <w:noProof/>
                <w:sz w:val="22"/>
                <w:szCs w:val="22"/>
              </w:rPr>
              <w:tab/>
            </w:r>
            <w:r w:rsidR="00910569" w:rsidRPr="004E48DF">
              <w:rPr>
                <w:rStyle w:val="Hyperlink"/>
                <w:noProof/>
              </w:rPr>
              <w:t>Projektu analīzes secinājumi Ieviešanas plānu griezumā</w:t>
            </w:r>
            <w:r w:rsidR="00910569">
              <w:rPr>
                <w:noProof/>
                <w:webHidden/>
              </w:rPr>
              <w:tab/>
            </w:r>
            <w:r>
              <w:rPr>
                <w:noProof/>
                <w:webHidden/>
              </w:rPr>
              <w:fldChar w:fldCharType="begin"/>
            </w:r>
            <w:r w:rsidR="00910569">
              <w:rPr>
                <w:noProof/>
                <w:webHidden/>
              </w:rPr>
              <w:instrText xml:space="preserve"> PAGEREF _Toc339372177 \h </w:instrText>
            </w:r>
            <w:r>
              <w:rPr>
                <w:noProof/>
                <w:webHidden/>
              </w:rPr>
            </w:r>
            <w:r>
              <w:rPr>
                <w:noProof/>
                <w:webHidden/>
              </w:rPr>
              <w:fldChar w:fldCharType="separate"/>
            </w:r>
            <w:r w:rsidR="00910569">
              <w:rPr>
                <w:noProof/>
                <w:webHidden/>
              </w:rPr>
              <w:t>20</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78" w:history="1">
            <w:r w:rsidR="00910569" w:rsidRPr="004E48DF">
              <w:rPr>
                <w:rStyle w:val="Hyperlink"/>
                <w:noProof/>
              </w:rPr>
              <w:t>5.4.</w:t>
            </w:r>
            <w:r w:rsidR="00910569">
              <w:rPr>
                <w:rFonts w:asciiTheme="minorHAnsi" w:eastAsiaTheme="minorEastAsia" w:hAnsiTheme="minorHAnsi" w:cstheme="minorBidi"/>
                <w:noProof/>
                <w:sz w:val="22"/>
                <w:szCs w:val="22"/>
              </w:rPr>
              <w:tab/>
            </w:r>
            <w:r w:rsidR="00910569" w:rsidRPr="004E48DF">
              <w:rPr>
                <w:rStyle w:val="Hyperlink"/>
                <w:noProof/>
              </w:rPr>
              <w:t>Aizkavētās finansējuma apguves iemesli, problēmas</w:t>
            </w:r>
            <w:r w:rsidR="00910569">
              <w:rPr>
                <w:noProof/>
                <w:webHidden/>
              </w:rPr>
              <w:tab/>
            </w:r>
            <w:r>
              <w:rPr>
                <w:noProof/>
                <w:webHidden/>
              </w:rPr>
              <w:fldChar w:fldCharType="begin"/>
            </w:r>
            <w:r w:rsidR="00910569">
              <w:rPr>
                <w:noProof/>
                <w:webHidden/>
              </w:rPr>
              <w:instrText xml:space="preserve"> PAGEREF _Toc339372178 \h </w:instrText>
            </w:r>
            <w:r>
              <w:rPr>
                <w:noProof/>
                <w:webHidden/>
              </w:rPr>
            </w:r>
            <w:r>
              <w:rPr>
                <w:noProof/>
                <w:webHidden/>
              </w:rPr>
              <w:fldChar w:fldCharType="separate"/>
            </w:r>
            <w:r w:rsidR="00910569">
              <w:rPr>
                <w:noProof/>
                <w:webHidden/>
              </w:rPr>
              <w:t>20</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81" w:history="1">
            <w:r w:rsidR="00910569" w:rsidRPr="004E48DF">
              <w:rPr>
                <w:rStyle w:val="Hyperlink"/>
                <w:noProof/>
              </w:rPr>
              <w:t>5.5.</w:t>
            </w:r>
            <w:r w:rsidR="00910569">
              <w:rPr>
                <w:rFonts w:asciiTheme="minorHAnsi" w:eastAsiaTheme="minorEastAsia" w:hAnsiTheme="minorHAnsi" w:cstheme="minorBidi"/>
                <w:noProof/>
                <w:sz w:val="22"/>
                <w:szCs w:val="22"/>
              </w:rPr>
              <w:tab/>
            </w:r>
            <w:r w:rsidR="00910569" w:rsidRPr="004E48DF">
              <w:rPr>
                <w:rStyle w:val="Hyperlink"/>
                <w:noProof/>
              </w:rPr>
              <w:t>Veiktie pasākumi projektu īstenošanas un ieviešanas efektivitātes celšanai</w:t>
            </w:r>
            <w:r w:rsidR="00910569">
              <w:rPr>
                <w:noProof/>
                <w:webHidden/>
              </w:rPr>
              <w:tab/>
            </w:r>
            <w:r>
              <w:rPr>
                <w:noProof/>
                <w:webHidden/>
              </w:rPr>
              <w:fldChar w:fldCharType="begin"/>
            </w:r>
            <w:r w:rsidR="00910569">
              <w:rPr>
                <w:noProof/>
                <w:webHidden/>
              </w:rPr>
              <w:instrText xml:space="preserve"> PAGEREF _Toc339372181 \h </w:instrText>
            </w:r>
            <w:r>
              <w:rPr>
                <w:noProof/>
                <w:webHidden/>
              </w:rPr>
            </w:r>
            <w:r>
              <w:rPr>
                <w:noProof/>
                <w:webHidden/>
              </w:rPr>
              <w:fldChar w:fldCharType="separate"/>
            </w:r>
            <w:r w:rsidR="00910569">
              <w:rPr>
                <w:noProof/>
                <w:webHidden/>
              </w:rPr>
              <w:t>21</w:t>
            </w:r>
            <w:r>
              <w:rPr>
                <w:noProof/>
                <w:webHidden/>
              </w:rPr>
              <w:fldChar w:fldCharType="end"/>
            </w:r>
          </w:hyperlink>
        </w:p>
        <w:p w:rsidR="00910569" w:rsidRDefault="000E30BD">
          <w:pPr>
            <w:pStyle w:val="TOC1"/>
            <w:tabs>
              <w:tab w:val="left" w:pos="480"/>
              <w:tab w:val="right" w:leader="dot" w:pos="9061"/>
            </w:tabs>
            <w:rPr>
              <w:rFonts w:asciiTheme="minorHAnsi" w:eastAsiaTheme="minorEastAsia" w:hAnsiTheme="minorHAnsi" w:cstheme="minorBidi"/>
              <w:noProof/>
              <w:sz w:val="22"/>
              <w:szCs w:val="22"/>
            </w:rPr>
          </w:pPr>
          <w:hyperlink w:anchor="_Toc339372182" w:history="1">
            <w:r w:rsidR="00910569" w:rsidRPr="004E48DF">
              <w:rPr>
                <w:rStyle w:val="Hyperlink"/>
                <w:noProof/>
              </w:rPr>
              <w:t>6.</w:t>
            </w:r>
            <w:r w:rsidR="00910569">
              <w:rPr>
                <w:rFonts w:asciiTheme="minorHAnsi" w:eastAsiaTheme="minorEastAsia" w:hAnsiTheme="minorHAnsi" w:cstheme="minorBidi"/>
                <w:noProof/>
                <w:sz w:val="22"/>
                <w:szCs w:val="22"/>
              </w:rPr>
              <w:tab/>
            </w:r>
            <w:r w:rsidR="00910569" w:rsidRPr="004E48DF">
              <w:rPr>
                <w:rStyle w:val="Hyperlink"/>
                <w:noProof/>
              </w:rPr>
              <w:t>Projektu risku analīze</w:t>
            </w:r>
            <w:r w:rsidR="00910569">
              <w:rPr>
                <w:noProof/>
                <w:webHidden/>
              </w:rPr>
              <w:tab/>
            </w:r>
            <w:r>
              <w:rPr>
                <w:noProof/>
                <w:webHidden/>
              </w:rPr>
              <w:fldChar w:fldCharType="begin"/>
            </w:r>
            <w:r w:rsidR="00910569">
              <w:rPr>
                <w:noProof/>
                <w:webHidden/>
              </w:rPr>
              <w:instrText xml:space="preserve"> PAGEREF _Toc339372182 \h </w:instrText>
            </w:r>
            <w:r>
              <w:rPr>
                <w:noProof/>
                <w:webHidden/>
              </w:rPr>
            </w:r>
            <w:r>
              <w:rPr>
                <w:noProof/>
                <w:webHidden/>
              </w:rPr>
              <w:fldChar w:fldCharType="separate"/>
            </w:r>
            <w:r w:rsidR="00910569">
              <w:rPr>
                <w:noProof/>
                <w:webHidden/>
              </w:rPr>
              <w:t>23</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83" w:history="1">
            <w:r w:rsidR="00910569" w:rsidRPr="004E48DF">
              <w:rPr>
                <w:rStyle w:val="Hyperlink"/>
                <w:noProof/>
              </w:rPr>
              <w:t>6.1.</w:t>
            </w:r>
            <w:r w:rsidR="00910569">
              <w:rPr>
                <w:rFonts w:asciiTheme="minorHAnsi" w:eastAsiaTheme="minorEastAsia" w:hAnsiTheme="minorHAnsi" w:cstheme="minorBidi"/>
                <w:noProof/>
                <w:sz w:val="22"/>
                <w:szCs w:val="22"/>
              </w:rPr>
              <w:tab/>
            </w:r>
            <w:r w:rsidR="00910569" w:rsidRPr="004E48DF">
              <w:rPr>
                <w:rStyle w:val="Hyperlink"/>
                <w:noProof/>
              </w:rPr>
              <w:t>Projektu risku kopsavilkums</w:t>
            </w:r>
            <w:r w:rsidR="00910569">
              <w:rPr>
                <w:noProof/>
                <w:webHidden/>
              </w:rPr>
              <w:tab/>
            </w:r>
            <w:r>
              <w:rPr>
                <w:noProof/>
                <w:webHidden/>
              </w:rPr>
              <w:fldChar w:fldCharType="begin"/>
            </w:r>
            <w:r w:rsidR="00910569">
              <w:rPr>
                <w:noProof/>
                <w:webHidden/>
              </w:rPr>
              <w:instrText xml:space="preserve"> PAGEREF _Toc339372183 \h </w:instrText>
            </w:r>
            <w:r>
              <w:rPr>
                <w:noProof/>
                <w:webHidden/>
              </w:rPr>
            </w:r>
            <w:r>
              <w:rPr>
                <w:noProof/>
                <w:webHidden/>
              </w:rPr>
              <w:fldChar w:fldCharType="separate"/>
            </w:r>
            <w:r w:rsidR="00910569">
              <w:rPr>
                <w:noProof/>
                <w:webHidden/>
              </w:rPr>
              <w:t>23</w:t>
            </w:r>
            <w:r>
              <w:rPr>
                <w:noProof/>
                <w:webHidden/>
              </w:rPr>
              <w:fldChar w:fldCharType="end"/>
            </w:r>
          </w:hyperlink>
        </w:p>
        <w:p w:rsidR="00910569" w:rsidRDefault="000E30BD">
          <w:pPr>
            <w:pStyle w:val="TOC2"/>
            <w:tabs>
              <w:tab w:val="left" w:pos="880"/>
              <w:tab w:val="right" w:leader="dot" w:pos="9061"/>
            </w:tabs>
            <w:rPr>
              <w:rFonts w:asciiTheme="minorHAnsi" w:eastAsiaTheme="minorEastAsia" w:hAnsiTheme="minorHAnsi" w:cstheme="minorBidi"/>
              <w:noProof/>
              <w:sz w:val="22"/>
              <w:szCs w:val="22"/>
            </w:rPr>
          </w:pPr>
          <w:hyperlink w:anchor="_Toc339372188" w:history="1">
            <w:r w:rsidR="00910569" w:rsidRPr="004E48DF">
              <w:rPr>
                <w:rStyle w:val="Hyperlink"/>
                <w:noProof/>
              </w:rPr>
              <w:t>6.2.</w:t>
            </w:r>
            <w:r w:rsidR="00910569">
              <w:rPr>
                <w:rFonts w:asciiTheme="minorHAnsi" w:eastAsiaTheme="minorEastAsia" w:hAnsiTheme="minorHAnsi" w:cstheme="minorBidi"/>
                <w:noProof/>
                <w:sz w:val="22"/>
                <w:szCs w:val="22"/>
              </w:rPr>
              <w:tab/>
            </w:r>
            <w:r w:rsidR="00910569" w:rsidRPr="004E48DF">
              <w:rPr>
                <w:rStyle w:val="Hyperlink"/>
                <w:noProof/>
              </w:rPr>
              <w:t>Augsta riska projekti un risku novēršanai nepieciešamās darbības</w:t>
            </w:r>
            <w:r w:rsidR="00910569">
              <w:rPr>
                <w:noProof/>
                <w:webHidden/>
              </w:rPr>
              <w:tab/>
            </w:r>
            <w:r>
              <w:rPr>
                <w:noProof/>
                <w:webHidden/>
              </w:rPr>
              <w:fldChar w:fldCharType="begin"/>
            </w:r>
            <w:r w:rsidR="00910569">
              <w:rPr>
                <w:noProof/>
                <w:webHidden/>
              </w:rPr>
              <w:instrText xml:space="preserve"> PAGEREF _Toc339372188 \h </w:instrText>
            </w:r>
            <w:r>
              <w:rPr>
                <w:noProof/>
                <w:webHidden/>
              </w:rPr>
            </w:r>
            <w:r>
              <w:rPr>
                <w:noProof/>
                <w:webHidden/>
              </w:rPr>
              <w:fldChar w:fldCharType="separate"/>
            </w:r>
            <w:r w:rsidR="00910569">
              <w:rPr>
                <w:noProof/>
                <w:webHidden/>
              </w:rPr>
              <w:t>25</w:t>
            </w:r>
            <w:r>
              <w:rPr>
                <w:noProof/>
                <w:webHidden/>
              </w:rPr>
              <w:fldChar w:fldCharType="end"/>
            </w:r>
          </w:hyperlink>
        </w:p>
        <w:p w:rsidR="00910569" w:rsidRDefault="000E30BD">
          <w:pPr>
            <w:pStyle w:val="TOC3"/>
            <w:tabs>
              <w:tab w:val="left" w:pos="1320"/>
              <w:tab w:val="right" w:leader="dot" w:pos="9061"/>
            </w:tabs>
            <w:rPr>
              <w:rFonts w:asciiTheme="minorHAnsi" w:eastAsiaTheme="minorEastAsia" w:hAnsiTheme="minorHAnsi" w:cstheme="minorBidi"/>
              <w:noProof/>
              <w:sz w:val="22"/>
              <w:szCs w:val="22"/>
            </w:rPr>
          </w:pPr>
          <w:hyperlink w:anchor="_Toc339372189" w:history="1">
            <w:r w:rsidR="00910569" w:rsidRPr="004E48DF">
              <w:rPr>
                <w:rStyle w:val="Hyperlink"/>
                <w:noProof/>
              </w:rPr>
              <w:t>6.2.1.</w:t>
            </w:r>
            <w:r w:rsidR="00910569">
              <w:rPr>
                <w:rFonts w:asciiTheme="minorHAnsi" w:eastAsiaTheme="minorEastAsia" w:hAnsiTheme="minorHAnsi" w:cstheme="minorBidi"/>
                <w:noProof/>
                <w:sz w:val="22"/>
                <w:szCs w:val="22"/>
              </w:rPr>
              <w:tab/>
            </w:r>
            <w:r w:rsidR="00910569" w:rsidRPr="004E48DF">
              <w:rPr>
                <w:rStyle w:val="Hyperlink"/>
                <w:noProof/>
              </w:rPr>
              <w:t>Projekti ar augstu īstenošanas un ieviešanas risku</w:t>
            </w:r>
            <w:r w:rsidR="00910569">
              <w:rPr>
                <w:noProof/>
                <w:webHidden/>
              </w:rPr>
              <w:tab/>
            </w:r>
            <w:r>
              <w:rPr>
                <w:noProof/>
                <w:webHidden/>
              </w:rPr>
              <w:fldChar w:fldCharType="begin"/>
            </w:r>
            <w:r w:rsidR="00910569">
              <w:rPr>
                <w:noProof/>
                <w:webHidden/>
              </w:rPr>
              <w:instrText xml:space="preserve"> PAGEREF _Toc339372189 \h </w:instrText>
            </w:r>
            <w:r>
              <w:rPr>
                <w:noProof/>
                <w:webHidden/>
              </w:rPr>
            </w:r>
            <w:r>
              <w:rPr>
                <w:noProof/>
                <w:webHidden/>
              </w:rPr>
              <w:fldChar w:fldCharType="separate"/>
            </w:r>
            <w:r w:rsidR="00910569">
              <w:rPr>
                <w:noProof/>
                <w:webHidden/>
              </w:rPr>
              <w:t>25</w:t>
            </w:r>
            <w:r>
              <w:rPr>
                <w:noProof/>
                <w:webHidden/>
              </w:rPr>
              <w:fldChar w:fldCharType="end"/>
            </w:r>
          </w:hyperlink>
        </w:p>
        <w:p w:rsidR="00910569" w:rsidRDefault="000E30BD">
          <w:pPr>
            <w:pStyle w:val="TOC4"/>
            <w:tabs>
              <w:tab w:val="left" w:pos="1760"/>
              <w:tab w:val="right" w:leader="dot" w:pos="9061"/>
            </w:tabs>
            <w:rPr>
              <w:rFonts w:asciiTheme="minorHAnsi" w:eastAsiaTheme="minorEastAsia" w:hAnsiTheme="minorHAnsi" w:cstheme="minorBidi"/>
              <w:noProof/>
              <w:sz w:val="22"/>
              <w:szCs w:val="22"/>
            </w:rPr>
          </w:pPr>
          <w:hyperlink w:anchor="_Toc339372190" w:history="1">
            <w:r w:rsidR="00910569" w:rsidRPr="004E48DF">
              <w:rPr>
                <w:rStyle w:val="Hyperlink"/>
                <w:noProof/>
              </w:rPr>
              <w:t>6.2.1.1.</w:t>
            </w:r>
            <w:r w:rsidR="00910569">
              <w:rPr>
                <w:rFonts w:asciiTheme="minorHAnsi" w:eastAsiaTheme="minorEastAsia" w:hAnsiTheme="minorHAnsi" w:cstheme="minorBidi"/>
                <w:noProof/>
                <w:sz w:val="22"/>
                <w:szCs w:val="22"/>
              </w:rPr>
              <w:tab/>
            </w:r>
            <w:r w:rsidR="00910569" w:rsidRPr="004E48DF">
              <w:rPr>
                <w:rStyle w:val="Hyperlink"/>
                <w:noProof/>
              </w:rPr>
              <w:t>Projekts Nr.3DP/3.2.2.1.1/08/IPIA/IUMEPLS/003 „Portāla www.skolas.lv attīstība (2.kārta)” (IZM)</w:t>
            </w:r>
            <w:r w:rsidR="00910569">
              <w:rPr>
                <w:noProof/>
                <w:webHidden/>
              </w:rPr>
              <w:tab/>
            </w:r>
            <w:r>
              <w:rPr>
                <w:noProof/>
                <w:webHidden/>
              </w:rPr>
              <w:fldChar w:fldCharType="begin"/>
            </w:r>
            <w:r w:rsidR="00910569">
              <w:rPr>
                <w:noProof/>
                <w:webHidden/>
              </w:rPr>
              <w:instrText xml:space="preserve"> PAGEREF _Toc339372190 \h </w:instrText>
            </w:r>
            <w:r>
              <w:rPr>
                <w:noProof/>
                <w:webHidden/>
              </w:rPr>
            </w:r>
            <w:r>
              <w:rPr>
                <w:noProof/>
                <w:webHidden/>
              </w:rPr>
              <w:fldChar w:fldCharType="separate"/>
            </w:r>
            <w:r w:rsidR="00910569">
              <w:rPr>
                <w:noProof/>
                <w:webHidden/>
              </w:rPr>
              <w:t>25</w:t>
            </w:r>
            <w:r>
              <w:rPr>
                <w:noProof/>
                <w:webHidden/>
              </w:rPr>
              <w:fldChar w:fldCharType="end"/>
            </w:r>
          </w:hyperlink>
        </w:p>
        <w:p w:rsidR="00910569" w:rsidRDefault="000E30BD">
          <w:pPr>
            <w:pStyle w:val="TOC4"/>
            <w:tabs>
              <w:tab w:val="left" w:pos="1760"/>
              <w:tab w:val="right" w:leader="dot" w:pos="9061"/>
            </w:tabs>
            <w:rPr>
              <w:rFonts w:asciiTheme="minorHAnsi" w:eastAsiaTheme="minorEastAsia" w:hAnsiTheme="minorHAnsi" w:cstheme="minorBidi"/>
              <w:noProof/>
              <w:sz w:val="22"/>
              <w:szCs w:val="22"/>
            </w:rPr>
          </w:pPr>
          <w:hyperlink w:anchor="_Toc339372191" w:history="1">
            <w:r w:rsidR="00910569" w:rsidRPr="004E48DF">
              <w:rPr>
                <w:rStyle w:val="Hyperlink"/>
                <w:noProof/>
              </w:rPr>
              <w:t>6.2.1.2.</w:t>
            </w:r>
            <w:r w:rsidR="00910569">
              <w:rPr>
                <w:rFonts w:asciiTheme="minorHAnsi" w:eastAsiaTheme="minorEastAsia" w:hAnsiTheme="minorHAnsi" w:cstheme="minorBidi"/>
                <w:noProof/>
                <w:sz w:val="22"/>
                <w:szCs w:val="22"/>
              </w:rPr>
              <w:tab/>
            </w:r>
            <w:r w:rsidR="00910569" w:rsidRPr="004E48DF">
              <w:rPr>
                <w:rStyle w:val="Hyperlink"/>
                <w:noProof/>
              </w:rPr>
              <w:t>Projekts Nr.3DP/3.2.2.1.1/08/IPIA/IUMEPLS/002 „Valsts izglītības informācijas sistēmas 2.kārta” (IZM)</w:t>
            </w:r>
            <w:r w:rsidR="00910569">
              <w:rPr>
                <w:noProof/>
                <w:webHidden/>
              </w:rPr>
              <w:tab/>
            </w:r>
            <w:r>
              <w:rPr>
                <w:noProof/>
                <w:webHidden/>
              </w:rPr>
              <w:fldChar w:fldCharType="begin"/>
            </w:r>
            <w:r w:rsidR="00910569">
              <w:rPr>
                <w:noProof/>
                <w:webHidden/>
              </w:rPr>
              <w:instrText xml:space="preserve"> PAGEREF _Toc339372191 \h </w:instrText>
            </w:r>
            <w:r>
              <w:rPr>
                <w:noProof/>
                <w:webHidden/>
              </w:rPr>
            </w:r>
            <w:r>
              <w:rPr>
                <w:noProof/>
                <w:webHidden/>
              </w:rPr>
              <w:fldChar w:fldCharType="separate"/>
            </w:r>
            <w:r w:rsidR="00910569">
              <w:rPr>
                <w:noProof/>
                <w:webHidden/>
              </w:rPr>
              <w:t>30</w:t>
            </w:r>
            <w:r>
              <w:rPr>
                <w:noProof/>
                <w:webHidden/>
              </w:rPr>
              <w:fldChar w:fldCharType="end"/>
            </w:r>
          </w:hyperlink>
        </w:p>
        <w:p w:rsidR="00910569" w:rsidRDefault="000E30BD">
          <w:pPr>
            <w:pStyle w:val="TOC3"/>
            <w:tabs>
              <w:tab w:val="left" w:pos="1320"/>
              <w:tab w:val="right" w:leader="dot" w:pos="9061"/>
            </w:tabs>
            <w:rPr>
              <w:rFonts w:asciiTheme="minorHAnsi" w:eastAsiaTheme="minorEastAsia" w:hAnsiTheme="minorHAnsi" w:cstheme="minorBidi"/>
              <w:noProof/>
              <w:sz w:val="22"/>
              <w:szCs w:val="22"/>
            </w:rPr>
          </w:pPr>
          <w:hyperlink w:anchor="_Toc339372192" w:history="1">
            <w:r w:rsidR="00910569" w:rsidRPr="004E48DF">
              <w:rPr>
                <w:rStyle w:val="Hyperlink"/>
                <w:noProof/>
              </w:rPr>
              <w:t>6.2.2.</w:t>
            </w:r>
            <w:r w:rsidR="00910569">
              <w:rPr>
                <w:rFonts w:asciiTheme="minorHAnsi" w:eastAsiaTheme="minorEastAsia" w:hAnsiTheme="minorHAnsi" w:cstheme="minorBidi"/>
                <w:noProof/>
                <w:sz w:val="22"/>
                <w:szCs w:val="22"/>
              </w:rPr>
              <w:tab/>
            </w:r>
            <w:r w:rsidR="00910569" w:rsidRPr="004E48DF">
              <w:rPr>
                <w:rStyle w:val="Hyperlink"/>
                <w:noProof/>
              </w:rPr>
              <w:t>Projekti ar augstu īstenošanas risku</w:t>
            </w:r>
            <w:r w:rsidR="00910569">
              <w:rPr>
                <w:noProof/>
                <w:webHidden/>
              </w:rPr>
              <w:tab/>
            </w:r>
            <w:r>
              <w:rPr>
                <w:noProof/>
                <w:webHidden/>
              </w:rPr>
              <w:fldChar w:fldCharType="begin"/>
            </w:r>
            <w:r w:rsidR="00910569">
              <w:rPr>
                <w:noProof/>
                <w:webHidden/>
              </w:rPr>
              <w:instrText xml:space="preserve"> PAGEREF _Toc339372192 \h </w:instrText>
            </w:r>
            <w:r>
              <w:rPr>
                <w:noProof/>
                <w:webHidden/>
              </w:rPr>
            </w:r>
            <w:r>
              <w:rPr>
                <w:noProof/>
                <w:webHidden/>
              </w:rPr>
              <w:fldChar w:fldCharType="separate"/>
            </w:r>
            <w:r w:rsidR="00910569">
              <w:rPr>
                <w:noProof/>
                <w:webHidden/>
              </w:rPr>
              <w:t>31</w:t>
            </w:r>
            <w:r>
              <w:rPr>
                <w:noProof/>
                <w:webHidden/>
              </w:rPr>
              <w:fldChar w:fldCharType="end"/>
            </w:r>
          </w:hyperlink>
        </w:p>
        <w:p w:rsidR="00910569" w:rsidRDefault="000E30BD">
          <w:pPr>
            <w:pStyle w:val="TOC4"/>
            <w:tabs>
              <w:tab w:val="left" w:pos="1760"/>
              <w:tab w:val="right" w:leader="dot" w:pos="9061"/>
            </w:tabs>
            <w:rPr>
              <w:rFonts w:asciiTheme="minorHAnsi" w:eastAsiaTheme="minorEastAsia" w:hAnsiTheme="minorHAnsi" w:cstheme="minorBidi"/>
              <w:noProof/>
              <w:sz w:val="22"/>
              <w:szCs w:val="22"/>
            </w:rPr>
          </w:pPr>
          <w:hyperlink w:anchor="_Toc339372193" w:history="1">
            <w:r w:rsidR="00910569" w:rsidRPr="004E48DF">
              <w:rPr>
                <w:rStyle w:val="Hyperlink"/>
                <w:noProof/>
              </w:rPr>
              <w:t>6.2.2.1.</w:t>
            </w:r>
            <w:r w:rsidR="00910569">
              <w:rPr>
                <w:rFonts w:asciiTheme="minorHAnsi" w:eastAsiaTheme="minorEastAsia" w:hAnsiTheme="minorHAnsi" w:cstheme="minorBidi"/>
                <w:noProof/>
                <w:sz w:val="22"/>
                <w:szCs w:val="22"/>
              </w:rPr>
              <w:tab/>
            </w:r>
            <w:r w:rsidR="00910569" w:rsidRPr="004E48DF">
              <w:rPr>
                <w:rStyle w:val="Hyperlink"/>
                <w:noProof/>
              </w:rPr>
              <w:t>Projekts Nr.3DP/3.2.2.1.1/08/IPIA/IUMEPLS/005 „Pašvaldību funkciju atbalsta sistēmas izveides 1.kārta” (VRAA)</w:t>
            </w:r>
            <w:r w:rsidR="00910569">
              <w:rPr>
                <w:noProof/>
                <w:webHidden/>
              </w:rPr>
              <w:tab/>
            </w:r>
            <w:r>
              <w:rPr>
                <w:noProof/>
                <w:webHidden/>
              </w:rPr>
              <w:fldChar w:fldCharType="begin"/>
            </w:r>
            <w:r w:rsidR="00910569">
              <w:rPr>
                <w:noProof/>
                <w:webHidden/>
              </w:rPr>
              <w:instrText xml:space="preserve"> PAGEREF _Toc339372193 \h </w:instrText>
            </w:r>
            <w:r>
              <w:rPr>
                <w:noProof/>
                <w:webHidden/>
              </w:rPr>
            </w:r>
            <w:r>
              <w:rPr>
                <w:noProof/>
                <w:webHidden/>
              </w:rPr>
              <w:fldChar w:fldCharType="separate"/>
            </w:r>
            <w:r w:rsidR="00910569">
              <w:rPr>
                <w:noProof/>
                <w:webHidden/>
              </w:rPr>
              <w:t>31</w:t>
            </w:r>
            <w:r>
              <w:rPr>
                <w:noProof/>
                <w:webHidden/>
              </w:rPr>
              <w:fldChar w:fldCharType="end"/>
            </w:r>
          </w:hyperlink>
        </w:p>
        <w:p w:rsidR="00910569" w:rsidRDefault="000E30BD">
          <w:pPr>
            <w:pStyle w:val="TOC4"/>
            <w:tabs>
              <w:tab w:val="left" w:pos="1760"/>
              <w:tab w:val="right" w:leader="dot" w:pos="9061"/>
            </w:tabs>
            <w:rPr>
              <w:rFonts w:asciiTheme="minorHAnsi" w:eastAsiaTheme="minorEastAsia" w:hAnsiTheme="minorHAnsi" w:cstheme="minorBidi"/>
              <w:noProof/>
              <w:sz w:val="22"/>
              <w:szCs w:val="22"/>
            </w:rPr>
          </w:pPr>
          <w:hyperlink w:anchor="_Toc339372194" w:history="1">
            <w:r w:rsidR="00910569" w:rsidRPr="004E48DF">
              <w:rPr>
                <w:rStyle w:val="Hyperlink"/>
                <w:noProof/>
              </w:rPr>
              <w:t>6.2.2.2.</w:t>
            </w:r>
            <w:r w:rsidR="00910569">
              <w:rPr>
                <w:rFonts w:asciiTheme="minorHAnsi" w:eastAsiaTheme="minorEastAsia" w:hAnsiTheme="minorHAnsi" w:cstheme="minorBidi"/>
                <w:noProof/>
                <w:sz w:val="22"/>
                <w:szCs w:val="22"/>
              </w:rPr>
              <w:tab/>
            </w:r>
            <w:r w:rsidR="00910569" w:rsidRPr="004E48DF">
              <w:rPr>
                <w:rStyle w:val="Hyperlink"/>
                <w:noProof/>
              </w:rPr>
              <w:t>Projekts Nr.3DP/3.2.2.1.1/09/IPIA/IUMEPLS/005 „Pašvaldību teritorijas attīstības plānošanas, infrastruktūras un nekustamo īpašumu pārvaldības un uzraudzības informācijas sistēmas - 1.kārta” (VRAA)</w:t>
            </w:r>
            <w:r w:rsidR="00910569">
              <w:rPr>
                <w:noProof/>
                <w:webHidden/>
              </w:rPr>
              <w:tab/>
            </w:r>
            <w:r>
              <w:rPr>
                <w:noProof/>
                <w:webHidden/>
              </w:rPr>
              <w:fldChar w:fldCharType="begin"/>
            </w:r>
            <w:r w:rsidR="00910569">
              <w:rPr>
                <w:noProof/>
                <w:webHidden/>
              </w:rPr>
              <w:instrText xml:space="preserve"> PAGEREF _Toc339372194 \h </w:instrText>
            </w:r>
            <w:r>
              <w:rPr>
                <w:noProof/>
                <w:webHidden/>
              </w:rPr>
            </w:r>
            <w:r>
              <w:rPr>
                <w:noProof/>
                <w:webHidden/>
              </w:rPr>
              <w:fldChar w:fldCharType="separate"/>
            </w:r>
            <w:r w:rsidR="00910569">
              <w:rPr>
                <w:noProof/>
                <w:webHidden/>
              </w:rPr>
              <w:t>33</w:t>
            </w:r>
            <w:r>
              <w:rPr>
                <w:noProof/>
                <w:webHidden/>
              </w:rPr>
              <w:fldChar w:fldCharType="end"/>
            </w:r>
          </w:hyperlink>
        </w:p>
        <w:p w:rsidR="00910569" w:rsidRDefault="000E30BD">
          <w:pPr>
            <w:pStyle w:val="TOC4"/>
            <w:tabs>
              <w:tab w:val="left" w:pos="1760"/>
              <w:tab w:val="right" w:leader="dot" w:pos="9061"/>
            </w:tabs>
            <w:rPr>
              <w:rFonts w:asciiTheme="minorHAnsi" w:eastAsiaTheme="minorEastAsia" w:hAnsiTheme="minorHAnsi" w:cstheme="minorBidi"/>
              <w:noProof/>
              <w:sz w:val="22"/>
              <w:szCs w:val="22"/>
            </w:rPr>
          </w:pPr>
          <w:hyperlink w:anchor="_Toc339372195" w:history="1">
            <w:r w:rsidR="00910569" w:rsidRPr="004E48DF">
              <w:rPr>
                <w:rStyle w:val="Hyperlink"/>
                <w:noProof/>
              </w:rPr>
              <w:t>6.2.2.3.</w:t>
            </w:r>
            <w:r w:rsidR="00910569">
              <w:rPr>
                <w:rFonts w:asciiTheme="minorHAnsi" w:eastAsiaTheme="minorEastAsia" w:hAnsiTheme="minorHAnsi" w:cstheme="minorBidi"/>
                <w:noProof/>
                <w:sz w:val="22"/>
                <w:szCs w:val="22"/>
              </w:rPr>
              <w:tab/>
            </w:r>
            <w:r w:rsidR="00910569" w:rsidRPr="004E48DF">
              <w:rPr>
                <w:rStyle w:val="Hyperlink"/>
                <w:noProof/>
              </w:rPr>
              <w:t>Projekts Nr3DP/3.2.2.1.1/08/IPIA/IUMEPLS/001 „Biometrijas datu apstrādes sistēmas izveide” (Iekšlietu informācijas centrs)</w:t>
            </w:r>
            <w:r w:rsidR="00910569">
              <w:rPr>
                <w:noProof/>
                <w:webHidden/>
              </w:rPr>
              <w:tab/>
            </w:r>
            <w:r>
              <w:rPr>
                <w:noProof/>
                <w:webHidden/>
              </w:rPr>
              <w:fldChar w:fldCharType="begin"/>
            </w:r>
            <w:r w:rsidR="00910569">
              <w:rPr>
                <w:noProof/>
                <w:webHidden/>
              </w:rPr>
              <w:instrText xml:space="preserve"> PAGEREF _Toc339372195 \h </w:instrText>
            </w:r>
            <w:r>
              <w:rPr>
                <w:noProof/>
                <w:webHidden/>
              </w:rPr>
            </w:r>
            <w:r>
              <w:rPr>
                <w:noProof/>
                <w:webHidden/>
              </w:rPr>
              <w:fldChar w:fldCharType="separate"/>
            </w:r>
            <w:r w:rsidR="00910569">
              <w:rPr>
                <w:noProof/>
                <w:webHidden/>
              </w:rPr>
              <w:t>34</w:t>
            </w:r>
            <w:r>
              <w:rPr>
                <w:noProof/>
                <w:webHidden/>
              </w:rPr>
              <w:fldChar w:fldCharType="end"/>
            </w:r>
          </w:hyperlink>
        </w:p>
        <w:p w:rsidR="00910569" w:rsidRDefault="000E30BD">
          <w:pPr>
            <w:pStyle w:val="TOC3"/>
            <w:tabs>
              <w:tab w:val="left" w:pos="1320"/>
              <w:tab w:val="right" w:leader="dot" w:pos="9061"/>
            </w:tabs>
            <w:rPr>
              <w:rFonts w:asciiTheme="minorHAnsi" w:eastAsiaTheme="minorEastAsia" w:hAnsiTheme="minorHAnsi" w:cstheme="minorBidi"/>
              <w:noProof/>
              <w:sz w:val="22"/>
              <w:szCs w:val="22"/>
            </w:rPr>
          </w:pPr>
          <w:hyperlink w:anchor="_Toc339372196" w:history="1">
            <w:r w:rsidR="00910569" w:rsidRPr="004E48DF">
              <w:rPr>
                <w:rStyle w:val="Hyperlink"/>
                <w:noProof/>
              </w:rPr>
              <w:t>6.2.3.</w:t>
            </w:r>
            <w:r w:rsidR="00910569">
              <w:rPr>
                <w:rFonts w:asciiTheme="minorHAnsi" w:eastAsiaTheme="minorEastAsia" w:hAnsiTheme="minorHAnsi" w:cstheme="minorBidi"/>
                <w:noProof/>
                <w:sz w:val="22"/>
                <w:szCs w:val="22"/>
              </w:rPr>
              <w:tab/>
            </w:r>
            <w:r w:rsidR="00910569" w:rsidRPr="004E48DF">
              <w:rPr>
                <w:rStyle w:val="Hyperlink"/>
                <w:noProof/>
              </w:rPr>
              <w:t>Projekti ar augstu ieviešanas risku</w:t>
            </w:r>
            <w:r w:rsidR="00910569">
              <w:rPr>
                <w:noProof/>
                <w:webHidden/>
              </w:rPr>
              <w:tab/>
            </w:r>
            <w:r>
              <w:rPr>
                <w:noProof/>
                <w:webHidden/>
              </w:rPr>
              <w:fldChar w:fldCharType="begin"/>
            </w:r>
            <w:r w:rsidR="00910569">
              <w:rPr>
                <w:noProof/>
                <w:webHidden/>
              </w:rPr>
              <w:instrText xml:space="preserve"> PAGEREF _Toc339372196 \h </w:instrText>
            </w:r>
            <w:r>
              <w:rPr>
                <w:noProof/>
                <w:webHidden/>
              </w:rPr>
            </w:r>
            <w:r>
              <w:rPr>
                <w:noProof/>
                <w:webHidden/>
              </w:rPr>
              <w:fldChar w:fldCharType="separate"/>
            </w:r>
            <w:r w:rsidR="00910569">
              <w:rPr>
                <w:noProof/>
                <w:webHidden/>
              </w:rPr>
              <w:t>35</w:t>
            </w:r>
            <w:r>
              <w:rPr>
                <w:noProof/>
                <w:webHidden/>
              </w:rPr>
              <w:fldChar w:fldCharType="end"/>
            </w:r>
          </w:hyperlink>
        </w:p>
        <w:p w:rsidR="00910569" w:rsidRDefault="000E30BD">
          <w:pPr>
            <w:pStyle w:val="TOC4"/>
            <w:tabs>
              <w:tab w:val="left" w:pos="1760"/>
              <w:tab w:val="right" w:leader="dot" w:pos="9061"/>
            </w:tabs>
            <w:rPr>
              <w:rFonts w:asciiTheme="minorHAnsi" w:eastAsiaTheme="minorEastAsia" w:hAnsiTheme="minorHAnsi" w:cstheme="minorBidi"/>
              <w:noProof/>
              <w:sz w:val="22"/>
              <w:szCs w:val="22"/>
            </w:rPr>
          </w:pPr>
          <w:hyperlink w:anchor="_Toc339372197" w:history="1">
            <w:r w:rsidR="00910569" w:rsidRPr="004E48DF">
              <w:rPr>
                <w:rStyle w:val="Hyperlink"/>
                <w:noProof/>
              </w:rPr>
              <w:t>6.2.3.1.</w:t>
            </w:r>
            <w:r w:rsidR="00910569">
              <w:rPr>
                <w:rFonts w:asciiTheme="minorHAnsi" w:eastAsiaTheme="minorEastAsia" w:hAnsiTheme="minorHAnsi" w:cstheme="minorBidi"/>
                <w:noProof/>
                <w:sz w:val="22"/>
                <w:szCs w:val="22"/>
              </w:rPr>
              <w:tab/>
            </w:r>
            <w:r w:rsidR="00910569" w:rsidRPr="004E48DF">
              <w:rPr>
                <w:rStyle w:val="Hyperlink"/>
                <w:noProof/>
              </w:rPr>
              <w:t>Projekts Nr.3DP/3.2.2.1.1/09/IPIA/IUMEPLS/020 „Valsts pārbaudījumu informācijas sistēmas 2.kārta (IZM)</w:t>
            </w:r>
            <w:r w:rsidR="00910569">
              <w:rPr>
                <w:noProof/>
                <w:webHidden/>
              </w:rPr>
              <w:tab/>
            </w:r>
            <w:r>
              <w:rPr>
                <w:noProof/>
                <w:webHidden/>
              </w:rPr>
              <w:fldChar w:fldCharType="begin"/>
            </w:r>
            <w:r w:rsidR="00910569">
              <w:rPr>
                <w:noProof/>
                <w:webHidden/>
              </w:rPr>
              <w:instrText xml:space="preserve"> PAGEREF _Toc339372197 \h </w:instrText>
            </w:r>
            <w:r>
              <w:rPr>
                <w:noProof/>
                <w:webHidden/>
              </w:rPr>
            </w:r>
            <w:r>
              <w:rPr>
                <w:noProof/>
                <w:webHidden/>
              </w:rPr>
              <w:fldChar w:fldCharType="separate"/>
            </w:r>
            <w:r w:rsidR="00910569">
              <w:rPr>
                <w:noProof/>
                <w:webHidden/>
              </w:rPr>
              <w:t>35</w:t>
            </w:r>
            <w:r>
              <w:rPr>
                <w:noProof/>
                <w:webHidden/>
              </w:rPr>
              <w:fldChar w:fldCharType="end"/>
            </w:r>
          </w:hyperlink>
        </w:p>
        <w:p w:rsidR="00910569" w:rsidRDefault="000E30BD">
          <w:pPr>
            <w:pStyle w:val="TOC3"/>
            <w:tabs>
              <w:tab w:val="left" w:pos="1320"/>
              <w:tab w:val="right" w:leader="dot" w:pos="9061"/>
            </w:tabs>
            <w:rPr>
              <w:rFonts w:asciiTheme="minorHAnsi" w:eastAsiaTheme="minorEastAsia" w:hAnsiTheme="minorHAnsi" w:cstheme="minorBidi"/>
              <w:noProof/>
              <w:sz w:val="22"/>
              <w:szCs w:val="22"/>
            </w:rPr>
          </w:pPr>
          <w:hyperlink w:anchor="_Toc339372198" w:history="1">
            <w:r w:rsidR="00910569" w:rsidRPr="004E48DF">
              <w:rPr>
                <w:rStyle w:val="Hyperlink"/>
                <w:noProof/>
              </w:rPr>
              <w:t>6.2.4.</w:t>
            </w:r>
            <w:r w:rsidR="00910569">
              <w:rPr>
                <w:rFonts w:asciiTheme="minorHAnsi" w:eastAsiaTheme="minorEastAsia" w:hAnsiTheme="minorHAnsi" w:cstheme="minorBidi"/>
                <w:noProof/>
                <w:sz w:val="22"/>
                <w:szCs w:val="22"/>
              </w:rPr>
              <w:tab/>
            </w:r>
            <w:r w:rsidR="00910569" w:rsidRPr="004E48DF">
              <w:rPr>
                <w:rStyle w:val="Hyperlink"/>
                <w:noProof/>
              </w:rPr>
              <w:t>Projekti ar augstu risku, kas apdraud citu projektu sekmīgu realizēšanu</w:t>
            </w:r>
            <w:r w:rsidR="00910569">
              <w:rPr>
                <w:noProof/>
                <w:webHidden/>
              </w:rPr>
              <w:tab/>
            </w:r>
            <w:r>
              <w:rPr>
                <w:noProof/>
                <w:webHidden/>
              </w:rPr>
              <w:fldChar w:fldCharType="begin"/>
            </w:r>
            <w:r w:rsidR="00910569">
              <w:rPr>
                <w:noProof/>
                <w:webHidden/>
              </w:rPr>
              <w:instrText xml:space="preserve"> PAGEREF _Toc339372198 \h </w:instrText>
            </w:r>
            <w:r>
              <w:rPr>
                <w:noProof/>
                <w:webHidden/>
              </w:rPr>
            </w:r>
            <w:r>
              <w:rPr>
                <w:noProof/>
                <w:webHidden/>
              </w:rPr>
              <w:fldChar w:fldCharType="separate"/>
            </w:r>
            <w:r w:rsidR="00910569">
              <w:rPr>
                <w:noProof/>
                <w:webHidden/>
              </w:rPr>
              <w:t>36</w:t>
            </w:r>
            <w:r>
              <w:rPr>
                <w:noProof/>
                <w:webHidden/>
              </w:rPr>
              <w:fldChar w:fldCharType="end"/>
            </w:r>
          </w:hyperlink>
        </w:p>
        <w:p w:rsidR="00910569" w:rsidRDefault="000E30BD">
          <w:pPr>
            <w:pStyle w:val="TOC4"/>
            <w:tabs>
              <w:tab w:val="right" w:leader="dot" w:pos="9061"/>
            </w:tabs>
            <w:rPr>
              <w:rFonts w:asciiTheme="minorHAnsi" w:eastAsiaTheme="minorEastAsia" w:hAnsiTheme="minorHAnsi" w:cstheme="minorBidi"/>
              <w:noProof/>
              <w:sz w:val="22"/>
              <w:szCs w:val="22"/>
            </w:rPr>
          </w:pPr>
          <w:hyperlink w:anchor="_Toc339372199" w:history="1">
            <w:r w:rsidR="00910569" w:rsidRPr="004E48DF">
              <w:rPr>
                <w:rStyle w:val="Hyperlink"/>
                <w:noProof/>
              </w:rPr>
              <w:t>Projekts Nr.3DP/3.2.2.1.1/08/IPIA/IUMEPLS/017 „E-pakalpojumi un to infrastruktūras attīstība” (VRAA)</w:t>
            </w:r>
            <w:r w:rsidR="00910569">
              <w:rPr>
                <w:noProof/>
                <w:webHidden/>
              </w:rPr>
              <w:tab/>
            </w:r>
            <w:r>
              <w:rPr>
                <w:noProof/>
                <w:webHidden/>
              </w:rPr>
              <w:fldChar w:fldCharType="begin"/>
            </w:r>
            <w:r w:rsidR="00910569">
              <w:rPr>
                <w:noProof/>
                <w:webHidden/>
              </w:rPr>
              <w:instrText xml:space="preserve"> PAGEREF _Toc339372199 \h </w:instrText>
            </w:r>
            <w:r>
              <w:rPr>
                <w:noProof/>
                <w:webHidden/>
              </w:rPr>
            </w:r>
            <w:r>
              <w:rPr>
                <w:noProof/>
                <w:webHidden/>
              </w:rPr>
              <w:fldChar w:fldCharType="separate"/>
            </w:r>
            <w:r w:rsidR="00910569">
              <w:rPr>
                <w:noProof/>
                <w:webHidden/>
              </w:rPr>
              <w:t>36</w:t>
            </w:r>
            <w:r>
              <w:rPr>
                <w:noProof/>
                <w:webHidden/>
              </w:rPr>
              <w:fldChar w:fldCharType="end"/>
            </w:r>
          </w:hyperlink>
        </w:p>
        <w:p w:rsidR="00910569" w:rsidRDefault="000E30BD">
          <w:pPr>
            <w:pStyle w:val="TOC1"/>
            <w:tabs>
              <w:tab w:val="left" w:pos="480"/>
              <w:tab w:val="right" w:leader="dot" w:pos="9061"/>
            </w:tabs>
            <w:rPr>
              <w:rFonts w:asciiTheme="minorHAnsi" w:eastAsiaTheme="minorEastAsia" w:hAnsiTheme="minorHAnsi" w:cstheme="minorBidi"/>
              <w:noProof/>
              <w:sz w:val="22"/>
              <w:szCs w:val="22"/>
            </w:rPr>
          </w:pPr>
          <w:hyperlink w:anchor="_Toc339372200" w:history="1">
            <w:r w:rsidR="00910569" w:rsidRPr="004E48DF">
              <w:rPr>
                <w:rStyle w:val="Hyperlink"/>
                <w:noProof/>
              </w:rPr>
              <w:t>7.</w:t>
            </w:r>
            <w:r w:rsidR="00910569">
              <w:rPr>
                <w:rFonts w:asciiTheme="minorHAnsi" w:eastAsiaTheme="minorEastAsia" w:hAnsiTheme="minorHAnsi" w:cstheme="minorBidi"/>
                <w:noProof/>
                <w:sz w:val="22"/>
                <w:szCs w:val="22"/>
              </w:rPr>
              <w:tab/>
            </w:r>
            <w:r w:rsidR="00910569" w:rsidRPr="004E48DF">
              <w:rPr>
                <w:rStyle w:val="Hyperlink"/>
                <w:noProof/>
              </w:rPr>
              <w:t>Priekšlikumi apakšaktivitātes turpmākajai uzraudzībai</w:t>
            </w:r>
            <w:r w:rsidR="00910569">
              <w:rPr>
                <w:noProof/>
                <w:webHidden/>
              </w:rPr>
              <w:tab/>
            </w:r>
            <w:r>
              <w:rPr>
                <w:noProof/>
                <w:webHidden/>
              </w:rPr>
              <w:fldChar w:fldCharType="begin"/>
            </w:r>
            <w:r w:rsidR="00910569">
              <w:rPr>
                <w:noProof/>
                <w:webHidden/>
              </w:rPr>
              <w:instrText xml:space="preserve"> PAGEREF _Toc339372200 \h </w:instrText>
            </w:r>
            <w:r>
              <w:rPr>
                <w:noProof/>
                <w:webHidden/>
              </w:rPr>
            </w:r>
            <w:r>
              <w:rPr>
                <w:noProof/>
                <w:webHidden/>
              </w:rPr>
              <w:fldChar w:fldCharType="separate"/>
            </w:r>
            <w:r w:rsidR="00910569">
              <w:rPr>
                <w:noProof/>
                <w:webHidden/>
              </w:rPr>
              <w:t>38</w:t>
            </w:r>
            <w:r>
              <w:rPr>
                <w:noProof/>
                <w:webHidden/>
              </w:rPr>
              <w:fldChar w:fldCharType="end"/>
            </w:r>
          </w:hyperlink>
        </w:p>
        <w:p w:rsidR="004D78CB" w:rsidRPr="00BB5256" w:rsidRDefault="000E30BD" w:rsidP="00C50603">
          <w:pPr>
            <w:pStyle w:val="TOC1"/>
            <w:tabs>
              <w:tab w:val="right" w:leader="dot" w:pos="9061"/>
            </w:tabs>
            <w:spacing w:after="0"/>
          </w:pPr>
          <w:r>
            <w:lastRenderedPageBreak/>
            <w:fldChar w:fldCharType="end"/>
          </w:r>
        </w:p>
      </w:sdtContent>
    </w:sdt>
    <w:bookmarkEnd w:id="0" w:displacedByCustomXml="prev"/>
    <w:p w:rsidR="00A6290B" w:rsidRPr="001C66DB" w:rsidRDefault="00D27F85" w:rsidP="00A6290B">
      <w:pPr>
        <w:spacing w:after="200" w:line="276" w:lineRule="auto"/>
        <w:jc w:val="both"/>
      </w:pPr>
      <w:r w:rsidRPr="001C66DB">
        <w:t xml:space="preserve">Pielikums Nr.1 „Detalizēta projektu analīze” </w:t>
      </w:r>
    </w:p>
    <w:p w:rsidR="00A6290B" w:rsidRDefault="00D27F85" w:rsidP="00A6290B">
      <w:pPr>
        <w:spacing w:after="200" w:line="276" w:lineRule="auto"/>
        <w:jc w:val="both"/>
      </w:pPr>
      <w:r>
        <w:t>Pielikums Nr.2 „</w:t>
      </w:r>
      <w:r w:rsidRPr="00735A7B">
        <w:t>3.2.2.1.1.apakšaktivitātes Informācijas sistēmu un elektronisko pakalpojumu attīstība" projektu uzraudzības rezultātu izmantošanas nodrošināšanas plāni sadalījumā pa nozaru ministrijām</w:t>
      </w:r>
      <w:r>
        <w:t>”</w:t>
      </w:r>
    </w:p>
    <w:p w:rsidR="00A6290B" w:rsidRDefault="00777A8C" w:rsidP="00A6290B">
      <w:pPr>
        <w:spacing w:after="200" w:line="276" w:lineRule="auto"/>
        <w:jc w:val="both"/>
      </w:pPr>
      <w:r>
        <w:t>Pielikums Nr.3 „</w:t>
      </w:r>
      <w:r w:rsidR="00A6290B" w:rsidRPr="00A6290B">
        <w:t>3.2.2.1.1.apakšaktivitātes  "Informācijas sistēmu un elektronisko pakalpojumu attīstība" projektu ietvaros izveidoto un uzlaboto elektronisko pakalpojumu un izveidoto un attīstīto informācijas sistēmu izmantošanas plāni”</w:t>
      </w:r>
    </w:p>
    <w:p w:rsidR="00BC38AA" w:rsidRDefault="006928BD" w:rsidP="00645B55">
      <w:pPr>
        <w:spacing w:after="200" w:line="276" w:lineRule="auto"/>
      </w:pPr>
      <w:r>
        <w:br w:type="page"/>
      </w:r>
    </w:p>
    <w:p w:rsidR="00F92932" w:rsidRDefault="00F92932" w:rsidP="00F92932">
      <w:pPr>
        <w:pStyle w:val="Heading1"/>
        <w:numPr>
          <w:ilvl w:val="0"/>
          <w:numId w:val="80"/>
        </w:numPr>
      </w:pPr>
      <w:bookmarkStart w:id="1" w:name="_Toc337120880"/>
      <w:bookmarkStart w:id="2" w:name="_Toc339372163"/>
      <w:bookmarkEnd w:id="1"/>
      <w:r>
        <w:lastRenderedPageBreak/>
        <w:t>Apzīmējumi un saīsinājumi</w:t>
      </w:r>
      <w:bookmarkEnd w:id="2"/>
    </w:p>
    <w:p w:rsidR="00F92932" w:rsidRDefault="00F92932" w:rsidP="00F92932">
      <w:r w:rsidRPr="00D26CD5">
        <w:t xml:space="preserve">AES - </w:t>
      </w:r>
      <w:r>
        <w:t>Automatizētās eksporta sistēma</w:t>
      </w:r>
    </w:p>
    <w:p w:rsidR="00F92932" w:rsidRPr="00D26CD5" w:rsidRDefault="00F92932" w:rsidP="00F92932"/>
    <w:p w:rsidR="00F92932" w:rsidRDefault="00F92932" w:rsidP="00F92932">
      <w:r w:rsidRPr="00D26CD5">
        <w:t>AIS - Automatizētās importa sistēma</w:t>
      </w:r>
    </w:p>
    <w:p w:rsidR="00F92932" w:rsidRDefault="00F92932" w:rsidP="00F92932"/>
    <w:p w:rsidR="00F92932" w:rsidRDefault="00F92932" w:rsidP="00F92932">
      <w:r>
        <w:t>ĀM – Ārlietu ministrija</w:t>
      </w:r>
    </w:p>
    <w:p w:rsidR="00F92932" w:rsidRDefault="00F92932" w:rsidP="00F92932"/>
    <w:p w:rsidR="00F92932" w:rsidRDefault="00F92932" w:rsidP="00F92932">
      <w:r>
        <w:t>BIS – Būvniecības informācijas sistēma</w:t>
      </w:r>
    </w:p>
    <w:p w:rsidR="00F92932" w:rsidRDefault="00F92932" w:rsidP="00F92932"/>
    <w:p w:rsidR="00F92932" w:rsidRDefault="00F92932" w:rsidP="00F92932">
      <w:pPr>
        <w:jc w:val="both"/>
      </w:pPr>
      <w:r>
        <w:t>CAR – Civilstāvokļa aktu reģsitrs</w:t>
      </w:r>
    </w:p>
    <w:p w:rsidR="00F92932" w:rsidRDefault="00F92932" w:rsidP="00F92932">
      <w:pPr>
        <w:jc w:val="both"/>
      </w:pPr>
    </w:p>
    <w:p w:rsidR="00F92932" w:rsidRDefault="00F92932" w:rsidP="00F92932">
      <w:pPr>
        <w:jc w:val="both"/>
      </w:pPr>
      <w:r>
        <w:t>CARIS – Civilstāvokļa aktu reģistrācijas informācijas sistēma</w:t>
      </w:r>
    </w:p>
    <w:p w:rsidR="00F92932" w:rsidRPr="00BB5256" w:rsidRDefault="00F92932" w:rsidP="00F92932">
      <w:pPr>
        <w:jc w:val="both"/>
      </w:pPr>
    </w:p>
    <w:p w:rsidR="00F92932" w:rsidRPr="00E24108" w:rsidRDefault="00F92932" w:rsidP="00F92932">
      <w:r w:rsidRPr="00E24108">
        <w:t>CFLA – Centrālā finanšu un līgumu aģentūra</w:t>
      </w:r>
    </w:p>
    <w:p w:rsidR="00F92932" w:rsidRPr="00E24108" w:rsidRDefault="00F92932" w:rsidP="00F92932"/>
    <w:p w:rsidR="00F92932" w:rsidRPr="00E24108" w:rsidRDefault="00F92932" w:rsidP="00F92932">
      <w:r w:rsidRPr="00E24108">
        <w:t xml:space="preserve"> CTAS –</w:t>
      </w:r>
      <w:r w:rsidR="00E24108" w:rsidRPr="00E24108">
        <w:t xml:space="preserve"> Centrālā transakciju sistēma</w:t>
      </w:r>
    </w:p>
    <w:p w:rsidR="00F92932" w:rsidRPr="00E24108" w:rsidRDefault="00F92932" w:rsidP="00F92932"/>
    <w:p w:rsidR="00F92932" w:rsidRPr="00E24108" w:rsidRDefault="00F92932" w:rsidP="00F92932">
      <w:r w:rsidRPr="00E24108">
        <w:t>DAP – Dabas aizsardzības pārvalde</w:t>
      </w:r>
    </w:p>
    <w:p w:rsidR="00F92932" w:rsidRPr="00E24108" w:rsidRDefault="00F92932" w:rsidP="00F92932"/>
    <w:p w:rsidR="00F92932" w:rsidRPr="00E24108" w:rsidRDefault="00F92932" w:rsidP="00F92932">
      <w:r w:rsidRPr="00E24108">
        <w:t>eID - Elektroniskā identifikācijas karte</w:t>
      </w:r>
    </w:p>
    <w:p w:rsidR="00F92932" w:rsidRPr="00E24108" w:rsidRDefault="00F92932" w:rsidP="00F92932"/>
    <w:p w:rsidR="00F92932" w:rsidRPr="00E24108" w:rsidRDefault="00F92932" w:rsidP="00F92932">
      <w:r w:rsidRPr="00E24108">
        <w:t>EM – Ekonomikas ministrija</w:t>
      </w:r>
    </w:p>
    <w:p w:rsidR="00F92932" w:rsidRPr="00E24108" w:rsidRDefault="00F92932" w:rsidP="00F92932"/>
    <w:p w:rsidR="00F92932" w:rsidRPr="00E24108" w:rsidRDefault="00F92932" w:rsidP="00F92932">
      <w:r w:rsidRPr="00E24108">
        <w:t>EMCS –</w:t>
      </w:r>
      <w:r w:rsidR="00E24108" w:rsidRPr="00E24108">
        <w:t xml:space="preserve"> Akcīzes preču pārvietošanas un kontroles sistēma</w:t>
      </w:r>
    </w:p>
    <w:p w:rsidR="00F92932" w:rsidRPr="00E24108" w:rsidRDefault="00F92932" w:rsidP="00F92932"/>
    <w:p w:rsidR="00F92932" w:rsidRPr="00E24108" w:rsidRDefault="00F92932" w:rsidP="00F92932">
      <w:r w:rsidRPr="00E24108">
        <w:t>EVK – elektroniskā veselības karte</w:t>
      </w:r>
    </w:p>
    <w:p w:rsidR="00F92932" w:rsidRPr="00E24108" w:rsidRDefault="00F92932" w:rsidP="00F92932"/>
    <w:p w:rsidR="00F92932" w:rsidRPr="00E24108" w:rsidRDefault="00F92932" w:rsidP="00F92932">
      <w:r w:rsidRPr="00E24108">
        <w:t>ERAF – Eiropas reģionālās attīstības fonds</w:t>
      </w:r>
    </w:p>
    <w:p w:rsidR="00F92932" w:rsidRPr="00E24108" w:rsidRDefault="00F92932" w:rsidP="00F92932"/>
    <w:p w:rsidR="00F92932" w:rsidRPr="00E24108" w:rsidRDefault="0048132C" w:rsidP="00F92932">
      <w:r>
        <w:t>eUA - Elektronisko uzturēšanās atļauja</w:t>
      </w:r>
    </w:p>
    <w:p w:rsidR="00F92932" w:rsidRPr="00E24108" w:rsidRDefault="00F92932" w:rsidP="00F92932"/>
    <w:p w:rsidR="00F92932" w:rsidRDefault="00F92932" w:rsidP="00F92932">
      <w:r w:rsidRPr="00E24108">
        <w:t xml:space="preserve">EVSSP </w:t>
      </w:r>
      <w:r w:rsidR="00E24108" w:rsidRPr="00E24108">
        <w:t xml:space="preserve">IS </w:t>
      </w:r>
      <w:r w:rsidRPr="00E24108">
        <w:t xml:space="preserve">– </w:t>
      </w:r>
      <w:r w:rsidR="00E24108" w:rsidRPr="00E24108">
        <w:t>e-veselības sistēmu sadarbības (integrācijas) platformas informācijas sistēma</w:t>
      </w:r>
    </w:p>
    <w:p w:rsidR="00E24108" w:rsidRDefault="00E24108" w:rsidP="00F92932"/>
    <w:p w:rsidR="00F92932" w:rsidRDefault="00F92932" w:rsidP="00F92932">
      <w:r>
        <w:t>FM – Finanšu ministrija</w:t>
      </w:r>
    </w:p>
    <w:p w:rsidR="00F92932" w:rsidRDefault="00F92932" w:rsidP="00F92932"/>
    <w:p w:rsidR="00F92932" w:rsidRDefault="00F92932" w:rsidP="00F92932">
      <w:r>
        <w:t>ĢIS – Ģeotelpiskā informācijas sistēma</w:t>
      </w:r>
    </w:p>
    <w:p w:rsidR="00F92932" w:rsidRDefault="00F92932" w:rsidP="00F92932"/>
    <w:p w:rsidR="00F92932" w:rsidRDefault="00F92932" w:rsidP="00F92932">
      <w:pPr>
        <w:jc w:val="both"/>
      </w:pPr>
      <w:r>
        <w:t>ĢPIS - Ģ</w:t>
      </w:r>
      <w:r w:rsidRPr="00BB5256">
        <w:t>eotelpisk</w:t>
      </w:r>
      <w:r>
        <w:t>o pamatdatu informācijas sistēma</w:t>
      </w:r>
    </w:p>
    <w:p w:rsidR="00F92932" w:rsidRDefault="00F92932" w:rsidP="00F92932">
      <w:pPr>
        <w:jc w:val="both"/>
      </w:pPr>
    </w:p>
    <w:p w:rsidR="00F92932" w:rsidRDefault="00F92932" w:rsidP="00F92932">
      <w:r>
        <w:t>IeM – Iekšlietu ministrija</w:t>
      </w:r>
    </w:p>
    <w:p w:rsidR="00F92932" w:rsidRDefault="00F92932" w:rsidP="00F92932"/>
    <w:p w:rsidR="00F92932" w:rsidRPr="00F92932" w:rsidRDefault="00F92932" w:rsidP="00F92932">
      <w:pPr>
        <w:rPr>
          <w:bCs/>
        </w:rPr>
      </w:pPr>
      <w:r w:rsidRPr="00F92932">
        <w:rPr>
          <w:bCs/>
        </w:rPr>
        <w:t xml:space="preserve">IIS - Invaliditātes informatīvo sistēmu </w:t>
      </w:r>
    </w:p>
    <w:p w:rsidR="00F92932" w:rsidRPr="00F92932" w:rsidRDefault="00F92932" w:rsidP="00F92932">
      <w:pPr>
        <w:rPr>
          <w:bCs/>
        </w:rPr>
      </w:pPr>
    </w:p>
    <w:p w:rsidR="00F92932" w:rsidRDefault="00F92932" w:rsidP="00F92932">
      <w:r>
        <w:t>IKT – informācijas komunikāciju tehnoloģijas</w:t>
      </w:r>
      <w:r w:rsidRPr="00036B30">
        <w:t xml:space="preserve"> </w:t>
      </w:r>
    </w:p>
    <w:p w:rsidR="00F92932" w:rsidRDefault="00F92932" w:rsidP="00F92932"/>
    <w:p w:rsidR="00E24108" w:rsidRPr="00E24108" w:rsidRDefault="00F92932" w:rsidP="00E24108">
      <w:r w:rsidRPr="00E24108">
        <w:t xml:space="preserve">IKTIK - </w:t>
      </w:r>
      <w:r w:rsidR="00E24108" w:rsidRPr="00E24108">
        <w:t>Izglītības sist</w:t>
      </w:r>
      <w:r w:rsidR="00E24108">
        <w:t xml:space="preserve">ēmas informatizācijas programma„Informācijas un komunikācijas </w:t>
      </w:r>
      <w:r w:rsidR="00E24108" w:rsidRPr="00E24108">
        <w:t>tehno</w:t>
      </w:r>
      <w:r w:rsidR="00E24108">
        <w:t xml:space="preserve">loģijas izglītības kvalitātei” </w:t>
      </w:r>
      <w:r w:rsidR="00E24108" w:rsidRPr="00E24108">
        <w:t>Programma 2007. – 2013. gadam</w:t>
      </w:r>
    </w:p>
    <w:p w:rsidR="00E24108" w:rsidRPr="006F015A" w:rsidRDefault="00E24108" w:rsidP="00E24108">
      <w:pPr>
        <w:rPr>
          <w:b/>
          <w:noProof/>
          <w:sz w:val="28"/>
          <w:szCs w:val="28"/>
        </w:rPr>
      </w:pPr>
    </w:p>
    <w:p w:rsidR="00F92932" w:rsidRDefault="00F92932" w:rsidP="00F92932"/>
    <w:p w:rsidR="00F92932" w:rsidRDefault="00F92932" w:rsidP="00F92932"/>
    <w:p w:rsidR="00F92932" w:rsidRDefault="00F92932" w:rsidP="00F92932">
      <w:r>
        <w:t>IUB – Iepirkumu uzraudzības birojs</w:t>
      </w:r>
    </w:p>
    <w:p w:rsidR="00F92932" w:rsidRDefault="00F92932" w:rsidP="00F92932"/>
    <w:p w:rsidR="00F92932" w:rsidRDefault="00F92932" w:rsidP="00F92932">
      <w:r w:rsidRPr="00414A44">
        <w:t>IS – informācijas sistēma</w:t>
      </w:r>
    </w:p>
    <w:p w:rsidR="00F92932" w:rsidRPr="00414A44" w:rsidRDefault="00F92932" w:rsidP="00F92932"/>
    <w:p w:rsidR="00F92932" w:rsidRDefault="00F92932" w:rsidP="00F92932">
      <w:r>
        <w:t>IzM – Izglītības un zinātnes ministrija</w:t>
      </w:r>
    </w:p>
    <w:p w:rsidR="00F92932" w:rsidRDefault="00F92932" w:rsidP="00F92932"/>
    <w:p w:rsidR="00F92932" w:rsidRDefault="00F92932" w:rsidP="00F92932">
      <w:r>
        <w:t>ĪADT -</w:t>
      </w:r>
      <w:r w:rsidRPr="00655124">
        <w:t>Īpaši aizsargājamās dabas teritorijas</w:t>
      </w:r>
    </w:p>
    <w:p w:rsidR="00F92932" w:rsidRPr="00655124" w:rsidRDefault="00F92932" w:rsidP="00F92932"/>
    <w:p w:rsidR="00F92932" w:rsidRDefault="00F92932" w:rsidP="00F92932">
      <w:pPr>
        <w:jc w:val="both"/>
      </w:pPr>
      <w:r>
        <w:t>KIS – valsts aģentūra „Kultūras informācijas sistēmas”</w:t>
      </w:r>
      <w:r w:rsidRPr="000816EE">
        <w:t xml:space="preserve"> </w:t>
      </w:r>
    </w:p>
    <w:p w:rsidR="00F92932" w:rsidRDefault="00F92932" w:rsidP="00F92932">
      <w:pPr>
        <w:jc w:val="both"/>
      </w:pPr>
    </w:p>
    <w:p w:rsidR="00F92932" w:rsidRDefault="00F92932" w:rsidP="00F92932">
      <w:pPr>
        <w:jc w:val="both"/>
      </w:pPr>
      <w:r w:rsidRPr="00BB5256">
        <w:t>KNAB</w:t>
      </w:r>
      <w:r>
        <w:t xml:space="preserve"> – Korupcijas novēršanas un apkarošanas birojs</w:t>
      </w:r>
    </w:p>
    <w:p w:rsidR="00F92932" w:rsidRDefault="00F92932" w:rsidP="00F92932"/>
    <w:p w:rsidR="00F92932" w:rsidRDefault="00F92932" w:rsidP="00F92932">
      <w:r>
        <w:t>KM – Kultūras ministrija</w:t>
      </w:r>
    </w:p>
    <w:p w:rsidR="00F92932" w:rsidRDefault="00F92932" w:rsidP="00F92932"/>
    <w:p w:rsidR="00F92932" w:rsidRPr="00E24108" w:rsidRDefault="00F92932" w:rsidP="00F92932">
      <w:pPr>
        <w:rPr>
          <w:bCs/>
        </w:rPr>
      </w:pPr>
      <w:r w:rsidRPr="00E24108">
        <w:t xml:space="preserve">LabIS - Labklājības informācijas </w:t>
      </w:r>
      <w:r w:rsidRPr="00E24108">
        <w:rPr>
          <w:bCs/>
        </w:rPr>
        <w:t>sistēma</w:t>
      </w:r>
    </w:p>
    <w:p w:rsidR="00F92932" w:rsidRPr="00E24108" w:rsidRDefault="00F92932" w:rsidP="00F92932"/>
    <w:p w:rsidR="00F92932" w:rsidRPr="00E24108" w:rsidRDefault="00F92932" w:rsidP="00F92932">
      <w:pPr>
        <w:jc w:val="both"/>
      </w:pPr>
      <w:r w:rsidRPr="00E24108">
        <w:t>LIAS 2030 – Latvijas ilgtspējīgas attīstības stratēģija</w:t>
      </w:r>
    </w:p>
    <w:p w:rsidR="00F92932" w:rsidRPr="00E24108" w:rsidRDefault="00F92932" w:rsidP="00F92932">
      <w:pPr>
        <w:jc w:val="both"/>
        <w:rPr>
          <w:bCs/>
        </w:rPr>
      </w:pPr>
    </w:p>
    <w:p w:rsidR="00F92932" w:rsidRPr="00E24108" w:rsidRDefault="00F92932" w:rsidP="00F92932">
      <w:r w:rsidRPr="00E24108">
        <w:t>LĢIA – Latvijas ģeotelpiskās informācijas aģentūra</w:t>
      </w:r>
    </w:p>
    <w:p w:rsidR="00F92932" w:rsidRPr="00E24108" w:rsidRDefault="00F92932" w:rsidP="00F92932"/>
    <w:p w:rsidR="00F92932" w:rsidRPr="00E24108" w:rsidRDefault="00F92932" w:rsidP="00F92932">
      <w:r w:rsidRPr="00E24108">
        <w:t>LM – Labklājības ministrija</w:t>
      </w:r>
    </w:p>
    <w:p w:rsidR="00F92932" w:rsidRPr="00E24108" w:rsidRDefault="00F92932" w:rsidP="00F92932"/>
    <w:p w:rsidR="00F92932" w:rsidRPr="00E24108" w:rsidRDefault="00F92932" w:rsidP="00F92932">
      <w:r w:rsidRPr="00E24108">
        <w:t>LNB – Latvijas Nacionālā bibliotēka</w:t>
      </w:r>
    </w:p>
    <w:p w:rsidR="00F92932" w:rsidRPr="00E24108" w:rsidRDefault="00F92932" w:rsidP="00F92932"/>
    <w:p w:rsidR="00F92932" w:rsidRPr="00E24108" w:rsidRDefault="0048132C" w:rsidP="00F92932">
      <w:r>
        <w:t>LVL – Latvijas valsts lats</w:t>
      </w:r>
    </w:p>
    <w:p w:rsidR="00F92932" w:rsidRPr="00E24108" w:rsidRDefault="00F92932" w:rsidP="00F92932"/>
    <w:p w:rsidR="00F92932" w:rsidRPr="00E24108" w:rsidRDefault="0048132C" w:rsidP="00F92932">
      <w:r>
        <w:t>ML – mikroliegumi</w:t>
      </w:r>
    </w:p>
    <w:p w:rsidR="00F92932" w:rsidRPr="00E24108" w:rsidRDefault="00F92932" w:rsidP="00F92932"/>
    <w:p w:rsidR="00F92932" w:rsidRPr="00E24108" w:rsidRDefault="0048132C" w:rsidP="00F92932">
      <w:r>
        <w:t>MK – Ministru kabinets</w:t>
      </w:r>
    </w:p>
    <w:p w:rsidR="00F92932" w:rsidRPr="00E24108" w:rsidRDefault="00F92932" w:rsidP="00F92932"/>
    <w:p w:rsidR="00F92932" w:rsidRPr="00E24108" w:rsidRDefault="0048132C" w:rsidP="00F92932">
      <w:pPr>
        <w:jc w:val="both"/>
        <w:rPr>
          <w:bCs/>
        </w:rPr>
      </w:pPr>
      <w:r>
        <w:rPr>
          <w:bCs/>
        </w:rPr>
        <w:t>NAP – Nacionālais attīstības plāns</w:t>
      </w:r>
    </w:p>
    <w:p w:rsidR="00F92932" w:rsidRPr="00E24108" w:rsidRDefault="00F92932" w:rsidP="00F92932">
      <w:pPr>
        <w:jc w:val="both"/>
        <w:rPr>
          <w:bCs/>
        </w:rPr>
      </w:pPr>
    </w:p>
    <w:p w:rsidR="00F92932" w:rsidRPr="00E24108" w:rsidRDefault="0048132C" w:rsidP="00F92932">
      <w:r>
        <w:t>NĪN -Nekustamā īpašuma nodoklis</w:t>
      </w:r>
    </w:p>
    <w:p w:rsidR="00F92932" w:rsidRPr="00E24108" w:rsidRDefault="00F92932" w:rsidP="00F92932"/>
    <w:p w:rsidR="00F92932" w:rsidRPr="00E24108" w:rsidRDefault="0048132C" w:rsidP="00F92932">
      <w:pPr>
        <w:jc w:val="both"/>
      </w:pPr>
      <w:r>
        <w:t>NMKK_- Nacionālā muzeju krājuma kopkatalogs</w:t>
      </w:r>
    </w:p>
    <w:p w:rsidR="00F92932" w:rsidRPr="00E24108" w:rsidRDefault="00F92932" w:rsidP="00F92932"/>
    <w:p w:rsidR="00F92932" w:rsidRPr="00E24108" w:rsidRDefault="0048132C" w:rsidP="00F92932">
      <w:r>
        <w:t>NVD – Nacionālais veselības dienests</w:t>
      </w:r>
    </w:p>
    <w:p w:rsidR="00F92932" w:rsidRPr="00E24108" w:rsidRDefault="00F92932" w:rsidP="00F92932"/>
    <w:p w:rsidR="00F92932" w:rsidRDefault="00F92932" w:rsidP="00F92932">
      <w:r w:rsidRPr="00E24108">
        <w:t xml:space="preserve">PFAS – Pašvaldību </w:t>
      </w:r>
      <w:r w:rsidR="00E24108" w:rsidRPr="00E24108">
        <w:t>funkciju</w:t>
      </w:r>
      <w:r w:rsidR="00E24108">
        <w:t xml:space="preserve"> atbalsta sistēma</w:t>
      </w:r>
    </w:p>
    <w:p w:rsidR="00F92932" w:rsidRDefault="00F92932" w:rsidP="00F92932"/>
    <w:p w:rsidR="00F92932" w:rsidRDefault="00F92932" w:rsidP="00F92932">
      <w:r>
        <w:t>PVIS – Pašvaldību vienotā informācijas sistēma</w:t>
      </w:r>
    </w:p>
    <w:p w:rsidR="00F92932" w:rsidRDefault="00F92932" w:rsidP="00F92932"/>
    <w:p w:rsidR="00F92932" w:rsidRPr="00F92932" w:rsidRDefault="00F92932" w:rsidP="00F92932">
      <w:pPr>
        <w:rPr>
          <w:bCs/>
        </w:rPr>
      </w:pPr>
      <w:r w:rsidRPr="00F92932">
        <w:rPr>
          <w:bCs/>
        </w:rPr>
        <w:t xml:space="preserve">PMLP - Pilsonības un migrācijas lietu pārvaldi </w:t>
      </w:r>
    </w:p>
    <w:p w:rsidR="00F92932" w:rsidRPr="00F92932" w:rsidRDefault="00F92932" w:rsidP="00F92932">
      <w:pPr>
        <w:rPr>
          <w:bCs/>
        </w:rPr>
      </w:pPr>
    </w:p>
    <w:p w:rsidR="00F92932" w:rsidRPr="00F92932" w:rsidRDefault="00F92932" w:rsidP="00F92932">
      <w:pPr>
        <w:jc w:val="both"/>
        <w:rPr>
          <w:bCs/>
        </w:rPr>
      </w:pPr>
      <w:r w:rsidRPr="00F92932">
        <w:rPr>
          <w:bCs/>
        </w:rPr>
        <w:t>RD – Rīgas dome</w:t>
      </w:r>
    </w:p>
    <w:p w:rsidR="00F92932" w:rsidRPr="00F92932" w:rsidRDefault="00F92932" w:rsidP="00F92932">
      <w:pPr>
        <w:jc w:val="both"/>
        <w:rPr>
          <w:bCs/>
        </w:rPr>
      </w:pPr>
    </w:p>
    <w:p w:rsidR="00F92932" w:rsidRDefault="00F92932" w:rsidP="00F92932">
      <w:r>
        <w:t>RAIS – Robežapsardzības informācijas sistēma</w:t>
      </w:r>
    </w:p>
    <w:p w:rsidR="00F92932" w:rsidRDefault="00F92932" w:rsidP="00F92932"/>
    <w:p w:rsidR="00F92932" w:rsidRDefault="00F92932" w:rsidP="00F92932">
      <w:pPr>
        <w:jc w:val="both"/>
      </w:pPr>
      <w:r w:rsidRPr="00BB5256">
        <w:t xml:space="preserve">SAB </w:t>
      </w:r>
      <w:r>
        <w:t>– Satversmes aizsardzības birojs</w:t>
      </w:r>
    </w:p>
    <w:p w:rsidR="00F92932" w:rsidRDefault="00F92932" w:rsidP="00F92932">
      <w:pPr>
        <w:jc w:val="both"/>
      </w:pPr>
    </w:p>
    <w:p w:rsidR="00F92932" w:rsidRDefault="00F92932" w:rsidP="00F92932">
      <w:r>
        <w:t>SAIS - S</w:t>
      </w:r>
      <w:r w:rsidRPr="00BB5256">
        <w:t>ociālās apdrošināšanas informācijas sistēma</w:t>
      </w:r>
    </w:p>
    <w:p w:rsidR="00F92932" w:rsidRDefault="00F92932" w:rsidP="00F92932"/>
    <w:p w:rsidR="00F92932" w:rsidRDefault="00F92932" w:rsidP="00F92932">
      <w:r w:rsidRPr="00F92932">
        <w:rPr>
          <w:bCs/>
        </w:rPr>
        <w:t>SKLOIS - Starptautiskā kravu loģistikas un ostu informācijas sistēma</w:t>
      </w:r>
      <w:r w:rsidRPr="008A15A5">
        <w:t xml:space="preserve"> </w:t>
      </w:r>
    </w:p>
    <w:p w:rsidR="00F92932" w:rsidRDefault="00F92932" w:rsidP="00F92932"/>
    <w:p w:rsidR="00F92932" w:rsidRDefault="00F92932" w:rsidP="00F92932">
      <w:r>
        <w:t>SM – Satiksmes ministrija</w:t>
      </w:r>
    </w:p>
    <w:p w:rsidR="00F92932" w:rsidRDefault="00F92932" w:rsidP="00F92932"/>
    <w:p w:rsidR="00F92932" w:rsidRPr="00F92932" w:rsidRDefault="00F92932" w:rsidP="00F92932">
      <w:pPr>
        <w:rPr>
          <w:bCs/>
        </w:rPr>
      </w:pPr>
      <w:r w:rsidRPr="00F92932">
        <w:rPr>
          <w:bCs/>
        </w:rPr>
        <w:t xml:space="preserve">SVIA -Sociālās integrācijas valsts aģentūru </w:t>
      </w:r>
    </w:p>
    <w:p w:rsidR="00F92932" w:rsidRPr="00F92932" w:rsidRDefault="00F92932" w:rsidP="00F92932">
      <w:pPr>
        <w:rPr>
          <w:bCs/>
        </w:rPr>
      </w:pPr>
    </w:p>
    <w:p w:rsidR="00F92932" w:rsidRPr="00F92932" w:rsidRDefault="00F92932" w:rsidP="00F92932">
      <w:pPr>
        <w:jc w:val="both"/>
        <w:rPr>
          <w:bCs/>
        </w:rPr>
      </w:pPr>
      <w:r w:rsidRPr="00F92932">
        <w:rPr>
          <w:bCs/>
        </w:rPr>
        <w:t>TAPIS – Teritorijas attīstības plānošanas informācijas sistēma</w:t>
      </w:r>
    </w:p>
    <w:p w:rsidR="00F92932" w:rsidRPr="00F92932" w:rsidRDefault="00F92932" w:rsidP="00F92932">
      <w:pPr>
        <w:jc w:val="both"/>
        <w:rPr>
          <w:bCs/>
        </w:rPr>
      </w:pPr>
    </w:p>
    <w:p w:rsidR="00F92932" w:rsidRDefault="00F92932" w:rsidP="00F92932">
      <w:r>
        <w:t>TM - Tieslietu ministrija</w:t>
      </w:r>
    </w:p>
    <w:p w:rsidR="00F92932" w:rsidRDefault="00F92932" w:rsidP="00F92932"/>
    <w:p w:rsidR="00F92932" w:rsidRDefault="00F92932" w:rsidP="00F92932">
      <w:r>
        <w:t>UGFA – Uzturlīdzekļu garantiju fonds</w:t>
      </w:r>
    </w:p>
    <w:p w:rsidR="00F92932" w:rsidRDefault="00F92932" w:rsidP="00F92932"/>
    <w:p w:rsidR="00F92932" w:rsidRDefault="00F92932" w:rsidP="00F92932">
      <w:r>
        <w:t>UR – Uzņēmumu reģistrs</w:t>
      </w:r>
    </w:p>
    <w:p w:rsidR="00F92932" w:rsidRDefault="00F92932" w:rsidP="00F92932"/>
    <w:p w:rsidR="00F92932" w:rsidRPr="00F92932" w:rsidRDefault="00F92932" w:rsidP="00F92932">
      <w:pPr>
        <w:rPr>
          <w:bCs/>
          <w:spacing w:val="-2"/>
        </w:rPr>
      </w:pPr>
      <w:r>
        <w:t xml:space="preserve">URIS - </w:t>
      </w:r>
      <w:r w:rsidRPr="00F92932">
        <w:rPr>
          <w:bCs/>
          <w:spacing w:val="-2"/>
        </w:rPr>
        <w:t>Uzņēmumu reģistra informācijas sistēma</w:t>
      </w:r>
    </w:p>
    <w:p w:rsidR="00F92932" w:rsidRPr="00F92932" w:rsidRDefault="00F92932" w:rsidP="00F92932">
      <w:pPr>
        <w:rPr>
          <w:bCs/>
          <w:spacing w:val="-2"/>
        </w:rPr>
      </w:pPr>
    </w:p>
    <w:p w:rsidR="00F92932" w:rsidRDefault="00F92932" w:rsidP="00F92932">
      <w:r>
        <w:t>VARAM – Vides aizsardzības un reģionālās attīstības ministrija</w:t>
      </w:r>
    </w:p>
    <w:p w:rsidR="00F92932" w:rsidRDefault="00F92932" w:rsidP="00F92932"/>
    <w:p w:rsidR="00F92932" w:rsidRDefault="00F92932" w:rsidP="00F92932">
      <w:r>
        <w:t>VID – Valsts ieņēmumu dienests</w:t>
      </w:r>
    </w:p>
    <w:p w:rsidR="00F92932" w:rsidRDefault="00F92932" w:rsidP="00F92932"/>
    <w:p w:rsidR="00F92932" w:rsidRDefault="00F92932" w:rsidP="00F92932">
      <w:r>
        <w:t xml:space="preserve">VISC - </w:t>
      </w:r>
      <w:r w:rsidRPr="00BB5256">
        <w:t>Valsts izglītības satura centra</w:t>
      </w:r>
    </w:p>
    <w:p w:rsidR="00F92932" w:rsidRDefault="00F92932" w:rsidP="00F92932"/>
    <w:p w:rsidR="00F92932" w:rsidRDefault="00F92932" w:rsidP="00F92932">
      <w:r>
        <w:t>VDI – Valsts darba inspekcija</w:t>
      </w:r>
    </w:p>
    <w:p w:rsidR="00F92932" w:rsidRDefault="00F92932" w:rsidP="00F92932"/>
    <w:p w:rsidR="00F92932" w:rsidRDefault="00F92932" w:rsidP="00F92932">
      <w:r w:rsidRPr="00BB5256">
        <w:t xml:space="preserve">VDEĀVK </w:t>
      </w:r>
      <w:r>
        <w:t xml:space="preserve">- </w:t>
      </w:r>
      <w:r w:rsidRPr="00BB5256">
        <w:t xml:space="preserve">Veselības un darbspēju ekspertīzes </w:t>
      </w:r>
      <w:r>
        <w:t>ārstu valsts komisija</w:t>
      </w:r>
    </w:p>
    <w:p w:rsidR="00F92932" w:rsidRDefault="00F92932" w:rsidP="00F92932"/>
    <w:p w:rsidR="00F92932" w:rsidRDefault="00F92932" w:rsidP="00F92932">
      <w:r>
        <w:t>VIS – Valsts informācijas sistēmas</w:t>
      </w:r>
    </w:p>
    <w:p w:rsidR="00F92932" w:rsidRDefault="00F92932" w:rsidP="00F92932"/>
    <w:p w:rsidR="00F92932" w:rsidRDefault="00F92932" w:rsidP="00F92932">
      <w:r>
        <w:t>VIIS – Valsts informācijas izglītības sistēma</w:t>
      </w:r>
    </w:p>
    <w:p w:rsidR="00F92932" w:rsidRDefault="00F92932" w:rsidP="00F92932"/>
    <w:p w:rsidR="00F92932" w:rsidRDefault="00F92932" w:rsidP="00F92932">
      <w:r>
        <w:t>VISS – Valsts informācijas sistēmu savietotājs</w:t>
      </w:r>
    </w:p>
    <w:p w:rsidR="00F92932" w:rsidRDefault="00F92932" w:rsidP="00F92932"/>
    <w:p w:rsidR="00F92932" w:rsidRDefault="00F92932" w:rsidP="00F92932">
      <w:r>
        <w:t>VK – Valsts kase</w:t>
      </w:r>
    </w:p>
    <w:p w:rsidR="00F92932" w:rsidRDefault="00F92932" w:rsidP="00F92932"/>
    <w:p w:rsidR="00F92932" w:rsidRDefault="00F92932" w:rsidP="00F92932">
      <w:r>
        <w:t>VM – Veselības ministrija</w:t>
      </w:r>
    </w:p>
    <w:p w:rsidR="00F92932" w:rsidRDefault="00F92932" w:rsidP="00F92932"/>
    <w:p w:rsidR="00F92932" w:rsidRPr="00F92932" w:rsidRDefault="00F92932" w:rsidP="00F92932">
      <w:pPr>
        <w:tabs>
          <w:tab w:val="left" w:pos="567"/>
        </w:tabs>
        <w:jc w:val="both"/>
        <w:rPr>
          <w:bCs/>
        </w:rPr>
      </w:pPr>
      <w:r w:rsidRPr="00F92932">
        <w:rPr>
          <w:bCs/>
        </w:rPr>
        <w:t xml:space="preserve">VSAA - Valsts sociālās apdrošināšanas aģentūru </w:t>
      </w:r>
    </w:p>
    <w:p w:rsidR="00F92932" w:rsidRPr="00F92932" w:rsidRDefault="00F92932" w:rsidP="00F92932">
      <w:pPr>
        <w:tabs>
          <w:tab w:val="left" w:pos="567"/>
        </w:tabs>
        <w:jc w:val="both"/>
        <w:rPr>
          <w:bCs/>
        </w:rPr>
      </w:pPr>
    </w:p>
    <w:p w:rsidR="00F92932" w:rsidRPr="00F92932" w:rsidRDefault="00F92932" w:rsidP="00F92932">
      <w:pPr>
        <w:jc w:val="both"/>
        <w:rPr>
          <w:bCs/>
        </w:rPr>
      </w:pPr>
      <w:r w:rsidRPr="00F92932">
        <w:rPr>
          <w:bCs/>
        </w:rPr>
        <w:t>VVAIS - Vienotās valsts arhīvu informācijas sistēma</w:t>
      </w:r>
    </w:p>
    <w:p w:rsidR="00F92932" w:rsidRPr="00F92932" w:rsidRDefault="00F92932" w:rsidP="00F92932">
      <w:pPr>
        <w:tabs>
          <w:tab w:val="left" w:pos="567"/>
        </w:tabs>
        <w:jc w:val="both"/>
        <w:rPr>
          <w:b/>
        </w:rPr>
      </w:pPr>
    </w:p>
    <w:p w:rsidR="00F92932" w:rsidRPr="00F92932" w:rsidRDefault="00F92932" w:rsidP="00F92932">
      <w:pPr>
        <w:rPr>
          <w:bCs/>
        </w:rPr>
      </w:pPr>
      <w:r w:rsidRPr="00F92932">
        <w:rPr>
          <w:bCs/>
        </w:rPr>
        <w:t>VVD – Valsts vides dienests</w:t>
      </w:r>
    </w:p>
    <w:p w:rsidR="00F92932" w:rsidRPr="00F92932" w:rsidRDefault="00F92932" w:rsidP="00F92932">
      <w:pPr>
        <w:rPr>
          <w:bCs/>
        </w:rPr>
      </w:pPr>
    </w:p>
    <w:p w:rsidR="00F92932" w:rsidRDefault="00F92932" w:rsidP="00F92932">
      <w:r>
        <w:t xml:space="preserve">VVDZ - </w:t>
      </w:r>
      <w:r w:rsidRPr="00BB5256">
        <w:t>Valsts vienotajā datorizētaj</w:t>
      </w:r>
      <w:r>
        <w:t>ā zemesgrāmata</w:t>
      </w:r>
    </w:p>
    <w:p w:rsidR="00F92932" w:rsidRPr="00F92932" w:rsidRDefault="00F92932" w:rsidP="00F92932">
      <w:pPr>
        <w:rPr>
          <w:bCs/>
        </w:rPr>
      </w:pPr>
    </w:p>
    <w:p w:rsidR="00F92932" w:rsidRDefault="00F92932" w:rsidP="00F92932">
      <w:r>
        <w:t xml:space="preserve">VVZD - </w:t>
      </w:r>
      <w:r w:rsidRPr="00BB5256">
        <w:t>Valsts vienotajā datorizētaj</w:t>
      </w:r>
      <w:r>
        <w:t>ā zemesgrāmata</w:t>
      </w:r>
      <w:r w:rsidRPr="00BB5256">
        <w:t xml:space="preserve"> </w:t>
      </w:r>
    </w:p>
    <w:p w:rsidR="00F92932" w:rsidRDefault="00F92932" w:rsidP="00F92932"/>
    <w:p w:rsidR="00F92932" w:rsidRDefault="00F92932" w:rsidP="00F92932">
      <w:r>
        <w:t xml:space="preserve">VPIS - </w:t>
      </w:r>
      <w:r w:rsidRPr="00BB5256">
        <w:t>Valsts pā</w:t>
      </w:r>
      <w:r>
        <w:t>rbaudījumu informācijas sistēma</w:t>
      </w:r>
    </w:p>
    <w:p w:rsidR="00F92932" w:rsidRDefault="00F92932" w:rsidP="00F92932"/>
    <w:p w:rsidR="00F92932" w:rsidRDefault="00F92932" w:rsidP="00F92932">
      <w:pPr>
        <w:jc w:val="both"/>
      </w:pPr>
      <w:r>
        <w:t>VP -</w:t>
      </w:r>
      <w:r w:rsidRPr="00BB5256">
        <w:t>Valsts policija</w:t>
      </w:r>
    </w:p>
    <w:p w:rsidR="00F92932" w:rsidRDefault="00F92932" w:rsidP="00F92932">
      <w:pPr>
        <w:jc w:val="both"/>
      </w:pPr>
    </w:p>
    <w:p w:rsidR="00F92932" w:rsidRDefault="00F92932" w:rsidP="00F92932">
      <w:r>
        <w:t>VRS – Valsts robežsardze</w:t>
      </w:r>
    </w:p>
    <w:p w:rsidR="00F92932" w:rsidRDefault="00F92932" w:rsidP="00F92932"/>
    <w:p w:rsidR="00F92932" w:rsidRDefault="00F92932" w:rsidP="00F92932">
      <w:r>
        <w:t>VRAA – Valsts reģionālās attīstības aģentūra</w:t>
      </w:r>
    </w:p>
    <w:p w:rsidR="00F92932" w:rsidRDefault="00F92932" w:rsidP="00F92932"/>
    <w:p w:rsidR="00F92932" w:rsidRDefault="00F92932" w:rsidP="00F92932">
      <w:r>
        <w:t>VUGD – Valsts ugunsdzēsības un glābšanas dienests</w:t>
      </w:r>
    </w:p>
    <w:p w:rsidR="00F92932" w:rsidRDefault="00F92932" w:rsidP="00F92932"/>
    <w:p w:rsidR="00F92932" w:rsidRDefault="00F92932" w:rsidP="00F92932">
      <w:r>
        <w:t>VZD – Valsts zemes dienests</w:t>
      </w:r>
    </w:p>
    <w:p w:rsidR="00F92932" w:rsidRDefault="00F92932" w:rsidP="00F92932"/>
    <w:p w:rsidR="00F92932" w:rsidRDefault="00F92932" w:rsidP="00F92932">
      <w:r>
        <w:t>ZM – Zemkopības ministrija</w:t>
      </w:r>
    </w:p>
    <w:p w:rsidR="00F92932" w:rsidRDefault="00F92932" w:rsidP="00E24108">
      <w:pPr>
        <w:pStyle w:val="ListParagraph"/>
        <w:ind w:left="360"/>
      </w:pPr>
    </w:p>
    <w:p w:rsidR="00F92932" w:rsidRDefault="00F92932" w:rsidP="00F92932">
      <w:pPr>
        <w:rPr>
          <w:color w:val="000000"/>
          <w:sz w:val="32"/>
          <w:szCs w:val="32"/>
          <w:lang w:eastAsia="en-US"/>
        </w:rPr>
      </w:pPr>
      <w:r>
        <w:br w:type="page"/>
      </w:r>
    </w:p>
    <w:p w:rsidR="004D78CB" w:rsidRPr="00BB5256" w:rsidRDefault="004D78CB" w:rsidP="004D78CB">
      <w:pPr>
        <w:pStyle w:val="Heading1"/>
        <w:numPr>
          <w:ilvl w:val="0"/>
          <w:numId w:val="80"/>
        </w:numPr>
      </w:pPr>
      <w:bookmarkStart w:id="3" w:name="_Toc337815795"/>
      <w:bookmarkStart w:id="4" w:name="_Toc337816050"/>
      <w:bookmarkStart w:id="5" w:name="_Toc337816870"/>
      <w:bookmarkStart w:id="6" w:name="_Toc337817826"/>
      <w:bookmarkStart w:id="7" w:name="_Toc339372164"/>
      <w:bookmarkEnd w:id="3"/>
      <w:bookmarkEnd w:id="4"/>
      <w:bookmarkEnd w:id="5"/>
      <w:bookmarkEnd w:id="6"/>
      <w:r w:rsidRPr="00E24108">
        <w:lastRenderedPageBreak/>
        <w:t>Pamatojums</w:t>
      </w:r>
      <w:r w:rsidRPr="00BB5256">
        <w:t xml:space="preserve"> ziņojuma sagatavošanai</w:t>
      </w:r>
      <w:bookmarkEnd w:id="7"/>
      <w:r w:rsidRPr="00BB5256">
        <w:t xml:space="preserve"> </w:t>
      </w:r>
    </w:p>
    <w:p w:rsidR="004D78CB" w:rsidRPr="00BB5256" w:rsidRDefault="004D78CB" w:rsidP="004D78CB">
      <w:pPr>
        <w:spacing w:after="120"/>
        <w:ind w:firstLine="426"/>
        <w:jc w:val="both"/>
      </w:pPr>
      <w:r w:rsidRPr="00BB5256">
        <w:t>Informatīvais ziņojums „Par darbības programmas „Infrastruktūra un pakalpojumi” 3.2.2.1.1.apakšaktivitātes „Informācijas sistēmu un elektronisko pakalpojumu attīstība” īstenošanas progresu un projektu ieviešanas plānu izvērtēšanu” (turpmāk – Ziņojums) sagatavots pamatojoties uz:</w:t>
      </w:r>
    </w:p>
    <w:p w:rsidR="004D78CB" w:rsidRPr="00BB5256" w:rsidRDefault="004D78CB" w:rsidP="00986805">
      <w:pPr>
        <w:pStyle w:val="ListParagraph"/>
        <w:numPr>
          <w:ilvl w:val="0"/>
          <w:numId w:val="20"/>
        </w:numPr>
        <w:spacing w:after="120"/>
        <w:ind w:left="709"/>
        <w:contextualSpacing w:val="0"/>
        <w:jc w:val="both"/>
        <w:rPr>
          <w:bCs/>
        </w:rPr>
      </w:pPr>
      <w:r w:rsidRPr="00BB5256">
        <w:rPr>
          <w:bCs/>
        </w:rPr>
        <w:t>Ministru kabineta 2012.gada 24.jūlija sēdes protokollēmuma (Nr.41; 43.§) „Par Ministru kabineta 2012.gada 10.janvāra sēdes protokollēmuma (prot. Nr.2 35.§) "Noteikumu projekts "Grozījumi Ministru kabineta 2010.gada 10.augusta noteikumos Nr.766 „Noteikumi par darbības programmas "Infrastruktūra un pakalpojumi” papildinājuma 3.2.2.1.1.apakšaktivitātes „Informācijas sistēmu un elektronisko pakalpojumu attīstība” projektu iesniegumu atlases otro kārtu" 5.punktā dotā uzdevuma izpildi” 2.punktu, kurš paredz Vides aizsardzības un reģionālās attīstības ministrijai izvērtēt 3.2.2.1.1.apakšaktivitātes „Informācijas sistēmu un elektronisko pakalpojumu attīstība”</w:t>
      </w:r>
      <w:r w:rsidR="008A18BE">
        <w:rPr>
          <w:bCs/>
        </w:rPr>
        <w:t xml:space="preserve"> (turpmāk – 3.2.2.1.1.apakšaktivitāte)</w:t>
      </w:r>
      <w:r w:rsidRPr="00BB5256">
        <w:rPr>
          <w:bCs/>
        </w:rPr>
        <w:t xml:space="preserve"> projektu ieviešanas plānus un par šo izvērtējumu iesniegt informatīvo ziņojumu Ministru kabinetā līdz 2012.gada 31.augustam.</w:t>
      </w:r>
    </w:p>
    <w:p w:rsidR="004D78CB" w:rsidRDefault="004D78CB" w:rsidP="00986805">
      <w:pPr>
        <w:pStyle w:val="ListParagraph"/>
        <w:numPr>
          <w:ilvl w:val="0"/>
          <w:numId w:val="20"/>
        </w:numPr>
        <w:spacing w:after="120"/>
        <w:ind w:left="709"/>
        <w:contextualSpacing w:val="0"/>
        <w:jc w:val="both"/>
        <w:rPr>
          <w:bCs/>
        </w:rPr>
      </w:pPr>
      <w:r w:rsidRPr="00BB5256">
        <w:rPr>
          <w:bCs/>
        </w:rPr>
        <w:t>Ministru kabineta 2012.gada 3.aprīļa protokollēmuma (Nr. 18; 31.§) „Informatīvais ziņojums „Par darbības programmas „Infrastruktūra un pakalpojumi” 3.2.2.1.1.apakšaktivitātes „Informācijas sistēmu un elektronisko pakalpojumu attīstība” projektu īstenošanu”” 3.punktu, kurš paredzēja VARAM līdz 2012.gada 3.jūlijam iesniegt informāciju Ministru kabinetam par 3.2.2.1.1.apakšaktivitātes īstenošanas progresu, papildus uzmanību pievēršot projektu, kuros konstatēts īstenošanas risks, ieviešanas statusam.</w:t>
      </w:r>
    </w:p>
    <w:p w:rsidR="007E31AD" w:rsidRPr="007E31AD" w:rsidRDefault="007E31AD" w:rsidP="007E31AD">
      <w:pPr>
        <w:spacing w:after="120"/>
        <w:ind w:firstLine="426"/>
        <w:jc w:val="both"/>
      </w:pPr>
      <w:r>
        <w:t>Ņemot vērā</w:t>
      </w:r>
      <w:r w:rsidRPr="005B4617">
        <w:t xml:space="preserve"> </w:t>
      </w:r>
      <w:r w:rsidRPr="00006EC5">
        <w:t>Ministru kabineta 2012.gada 24.jūlija sēdes protokollēmuma</w:t>
      </w:r>
      <w:r>
        <w:t xml:space="preserve"> uzdevuma un </w:t>
      </w:r>
      <w:r w:rsidRPr="00006EC5">
        <w:t>Ministru kabineta 2012.gada 3.aprīļa protokollēmuma</w:t>
      </w:r>
      <w:r>
        <w:t xml:space="preserve"> uzdevuma savstarpējo saistību un to, ka pilnu priekšstatu par 3.2.2.1.1.apakšaktivitātes projektiem var gūt tikai izvērtējot gan to formālo īstenošanas progresu, gan arī gatavību nodrošināt projektu rezultātu izmantošanu visefektīvākajā veidā, VARAM ir apvienojusi abu uzdevumu izpildi vienā ziņojumā.</w:t>
      </w:r>
    </w:p>
    <w:p w:rsidR="00445369" w:rsidRPr="00F335EC" w:rsidRDefault="00955BB4">
      <w:pPr>
        <w:spacing w:after="120"/>
        <w:ind w:firstLine="426"/>
        <w:jc w:val="both"/>
      </w:pPr>
      <w:r w:rsidRPr="00955BB4">
        <w:t>3.2.2.1.1.apakšaktivitātes projektu īstenošana notiek saskaņā ar Ministru kabineta 2008.gada 21.jūlija noteikumiem Nr.576 „Noteikumi par darbības programmas „Infrastruktūra un pakalpojumi” papildinājuma 3.2.2.1.1.apakšaktivitātes „Informācijas sistēmu un elektronisko pakalpojumu attīstība” projektu iesniegumu atlases pirmo kārtu” (turpmāk – MK noteikumi Nr.576) un Ministru kabineta 2010.gada 10.augusta noteikumiem Nr.766 „Noteikumi par darbības programmas „Infrastruktūra un pakalpojumi” papildinājuma 3.2.2.1.1.apakšaktivitātes „Informācijas sistēmu un elektronisko pakalpojumu attīstība” projektu iesniegumu atlases otro kārtu” (turpmāk – MK noteikumi Nr.766).</w:t>
      </w:r>
    </w:p>
    <w:p w:rsidR="00955BB4" w:rsidRPr="00955BB4" w:rsidRDefault="00955BB4" w:rsidP="00955BB4">
      <w:pPr>
        <w:spacing w:after="200" w:line="276" w:lineRule="auto"/>
        <w:jc w:val="both"/>
        <w:rPr>
          <w:b/>
          <w:color w:val="000000"/>
          <w:lang w:eastAsia="en-US"/>
        </w:rPr>
      </w:pPr>
      <w:r w:rsidRPr="00955BB4">
        <w:br w:type="page"/>
      </w:r>
    </w:p>
    <w:p w:rsidR="004D78CB" w:rsidRPr="00BB5256" w:rsidRDefault="004D78CB" w:rsidP="004D78CB">
      <w:pPr>
        <w:pStyle w:val="Heading1"/>
        <w:numPr>
          <w:ilvl w:val="0"/>
          <w:numId w:val="80"/>
        </w:numPr>
      </w:pPr>
      <w:bookmarkStart w:id="8" w:name="_Toc339372165"/>
      <w:r w:rsidRPr="00BB5256">
        <w:lastRenderedPageBreak/>
        <w:t>Ziņojuma mērķis</w:t>
      </w:r>
      <w:bookmarkEnd w:id="8"/>
    </w:p>
    <w:p w:rsidR="004D78CB" w:rsidRPr="00BB5256" w:rsidRDefault="004D78CB" w:rsidP="004D78CB">
      <w:pPr>
        <w:spacing w:after="120"/>
        <w:ind w:firstLine="426"/>
        <w:jc w:val="both"/>
      </w:pPr>
      <w:r w:rsidRPr="00BB5256">
        <w:t>Ziņojuma mērķis ir informēt Ministru kabinetu par 3.2.2.1.1.apakšaktivitātes projektu īstenošanas progresu un projektu rezultātu izmantošanas plānu izvērtējumu, uz kā pamata Ministru kabinetam pieņemt lēmumu par turpmāko rīcību 3.2.2.1.1.apakšaktivitātes projektu īstenošanā.</w:t>
      </w:r>
    </w:p>
    <w:p w:rsidR="004D78CB" w:rsidRPr="00BB5256" w:rsidRDefault="004D78CB" w:rsidP="004D78CB">
      <w:pPr>
        <w:spacing w:after="120"/>
        <w:ind w:firstLine="426"/>
        <w:jc w:val="both"/>
      </w:pPr>
      <w:r w:rsidRPr="00BB5256">
        <w:t>Ziņojumā ir sniegts pārskats par 3.2.2.1.1.apakšaktivitātes projektu īstenošanas progresu un projektu rezultātu izmantošanas plānu izvērtējums, ar mērķi:</w:t>
      </w:r>
    </w:p>
    <w:p w:rsidR="004D78CB" w:rsidRPr="00BB5256" w:rsidRDefault="004D78CB" w:rsidP="004D78CB">
      <w:pPr>
        <w:pStyle w:val="ListParagraph"/>
        <w:numPr>
          <w:ilvl w:val="0"/>
          <w:numId w:val="71"/>
        </w:numPr>
        <w:spacing w:after="120"/>
        <w:contextualSpacing w:val="0"/>
        <w:jc w:val="both"/>
        <w:rPr>
          <w:bCs/>
        </w:rPr>
      </w:pPr>
      <w:r w:rsidRPr="00BB5256">
        <w:rPr>
          <w:bCs/>
        </w:rPr>
        <w:t>Identificēt projektus, kuros ir būtiski riski saistībā ar 3.2.2.1.1.apakšaktivitātes projektu īstenošanu un projektu rezultātu izmantojamību;</w:t>
      </w:r>
    </w:p>
    <w:p w:rsidR="004D78CB" w:rsidRPr="00BB5256" w:rsidRDefault="004D78CB" w:rsidP="004D78CB">
      <w:pPr>
        <w:pStyle w:val="ListParagraph"/>
        <w:numPr>
          <w:ilvl w:val="0"/>
          <w:numId w:val="71"/>
        </w:numPr>
        <w:spacing w:after="120"/>
        <w:contextualSpacing w:val="0"/>
        <w:jc w:val="both"/>
        <w:rPr>
          <w:bCs/>
        </w:rPr>
      </w:pPr>
      <w:r w:rsidRPr="00BB5256">
        <w:rPr>
          <w:bCs/>
        </w:rPr>
        <w:t>Identificēt veicamās darbības risku novēršanai vai būtiskai samazināšanai.</w:t>
      </w:r>
    </w:p>
    <w:p w:rsidR="004D78CB" w:rsidRPr="00BB5256" w:rsidRDefault="004D78CB" w:rsidP="004D78CB">
      <w:pPr>
        <w:spacing w:after="120"/>
        <w:ind w:firstLine="426"/>
        <w:jc w:val="both"/>
      </w:pPr>
      <w:r w:rsidRPr="00BB5256">
        <w:t xml:space="preserve">Saskaņā ar informatīvo ziņojumu „Par darbības programmas „Infrastruktūra un pakalpojumi” 3.2.2.1.1.apakšaktivitātes „Informācijas sistēmu un elektronisko pakalpojumu attīstība” projektu īstenošanu”, ko Ministru kabinets saskaņā ar 2012.gada 3.aprīļa protokollēmumu (Nr. 18; 31.§) pieņēma zināšanai, tika secināts, ka visi izvērtētie </w:t>
      </w:r>
      <w:r w:rsidR="00EC0DDE">
        <w:t>3.</w:t>
      </w:r>
      <w:r w:rsidRPr="00BB5256">
        <w:t>2.2.1.1.apakšaktivitātes projekti un to mērķi atbilst attiecīgās nozares prioritātei un ka kopš to īstenošanas uzsākšanas nav mainījusies to aktualitāte. Tomēr VARAM konstatēja vairākus paaugstināta riska projektus, kuru sekmīga īstenošana dažādu apstākļu dēļ tika apdraudēta.</w:t>
      </w:r>
    </w:p>
    <w:p w:rsidR="004D78CB" w:rsidRPr="00BB5256" w:rsidRDefault="004D78CB" w:rsidP="004D78CB">
      <w:pPr>
        <w:spacing w:after="120"/>
        <w:ind w:firstLine="426"/>
        <w:jc w:val="both"/>
      </w:pPr>
      <w:r w:rsidRPr="00BB5256">
        <w:t>Lai izveidotie IKT risinājumi sniegtu pilnvērtīgu atdevi valsts pārvaldes funkciju automatizācijā un elektronisko pak</w:t>
      </w:r>
      <w:r>
        <w:t>a</w:t>
      </w:r>
      <w:r w:rsidRPr="00BB5256">
        <w:t>lpojumu ieviešanā, svarīga ir ne tikai sekmīga projektu īstenošana, bet arī skaidrs 3.2.2.1.1.apakšaktivitātes projektu ietvaros radīto elektronisko pakalpojumu un informācijas sistēmu izmantošanas (ieviešanas) plāns (turpmāk – Ieviešanas plāns).</w:t>
      </w:r>
    </w:p>
    <w:p w:rsidR="00DB26CB" w:rsidRDefault="00DB26CB">
      <w:pPr>
        <w:spacing w:after="200" w:line="276" w:lineRule="auto"/>
        <w:rPr>
          <w:b/>
          <w:color w:val="000000"/>
          <w:sz w:val="32"/>
          <w:szCs w:val="32"/>
          <w:lang w:eastAsia="en-US"/>
        </w:rPr>
      </w:pPr>
      <w:bookmarkStart w:id="9" w:name="_Toc334384019"/>
      <w:r>
        <w:br w:type="page"/>
      </w:r>
    </w:p>
    <w:p w:rsidR="004D78CB" w:rsidRPr="00BB5256" w:rsidRDefault="004D78CB" w:rsidP="004D78CB">
      <w:pPr>
        <w:pStyle w:val="Heading1"/>
        <w:numPr>
          <w:ilvl w:val="0"/>
          <w:numId w:val="80"/>
        </w:numPr>
      </w:pPr>
      <w:bookmarkStart w:id="10" w:name="_Toc339372166"/>
      <w:r w:rsidRPr="00BB5256">
        <w:lastRenderedPageBreak/>
        <w:t>Ziņojuma sagatavošanas metodes apraksts</w:t>
      </w:r>
      <w:bookmarkEnd w:id="9"/>
      <w:bookmarkEnd w:id="10"/>
    </w:p>
    <w:p w:rsidR="004D78CB" w:rsidRPr="00BB5256" w:rsidRDefault="00955BB4" w:rsidP="004D78CB">
      <w:pPr>
        <w:spacing w:after="120"/>
        <w:ind w:firstLine="426"/>
        <w:jc w:val="both"/>
      </w:pPr>
      <w:r w:rsidRPr="00955BB4">
        <w:t>Ziņojums ir sagatavots, pamatojoties uz Valsts kases, CFLA un finansējuma saņēmēju (tiešās valsts pārvaldes iestādes) un VARAM kā atbildīgās iestādes sagatavoto informāciju</w:t>
      </w:r>
      <w:r w:rsidR="00B06E0E" w:rsidRPr="00A80C16">
        <w:t>.</w:t>
      </w:r>
      <w:r w:rsidR="00B802CE">
        <w:t xml:space="preserve"> Projektu</w:t>
      </w:r>
      <w:r w:rsidR="004D78CB" w:rsidRPr="00BB5256">
        <w:t xml:space="preserve"> analīzei nepieciešamā informācija iegūta no minēto iestāžu sagatavotajiem pārskatiem un VARAM papildus pieprasītās informācijas, kā arī VARAM organizējot projektu uzraudzības sanāksmes un veicot projektu funkcionalitātes pārbaudes.</w:t>
      </w:r>
    </w:p>
    <w:p w:rsidR="004D78CB" w:rsidRPr="00BB5256" w:rsidRDefault="004D78CB" w:rsidP="004D78CB">
      <w:pPr>
        <w:spacing w:after="120"/>
        <w:ind w:firstLine="426"/>
        <w:jc w:val="both"/>
      </w:pPr>
      <w:r w:rsidRPr="00BB5256">
        <w:t>VARAM 3.2.2.1.1.apakšaktivitātes projektu īstenotājiem ir nosūtījusi vairākas vēstules (2012.gada 26.aprīļa vēstuli Nr.14.18-1e/7336 „Par 3.2.2.1.1.apakšaktivitātes „Informācijas sistēmu un elektronisko pakalpojumu attīstība” projekta uzraudzības rezultātu izmantošanas nodrošināšanas plāna iesniegšanu” un 2012.gada 27.aprīļa vēstuli Nr.</w:t>
      </w:r>
      <w:hyperlink r:id="rId8" w:history="1">
        <w:r w:rsidRPr="00BB5256">
          <w:t>14.18-1e/7354</w:t>
        </w:r>
      </w:hyperlink>
      <w:r w:rsidRPr="00BB5256">
        <w:t xml:space="preserve"> „Par 3.2.2.1.1.apakšaktivitātes „Informācijas sistēmu un elektronisko pakalpojumu attīstība” projekta uzraudzības rezultātu izmantošanas nodrošināšanas plāna iesniegšanu”, kā arī 2012.gada 6.augusta vēstuli Nr.14.18-1e/</w:t>
      </w:r>
      <w:r w:rsidR="0050482E">
        <w:t>11417</w:t>
      </w:r>
      <w:r w:rsidRPr="00BB5256">
        <w:t xml:space="preserve"> „Par 3.2.2.1.1.apakšaktivitātes „Informācijas sistēmu un elektronisko pakalpojumu attīstība” projekta uzraudzības rezultātu izmantošanas nodrošināšanas plānu), ar mērķi sagatavot projektu Ieviešanas plānus, kas ietver informāciju par sasniedzamajiem elektronisko pakalpojumu izmantošanas rādītājiem un informācijas sistēmu izmantošanas rādītājiem, kā arī par nepieciešamajiem pasākumiem šo rādītāju sasniegšanai. </w:t>
      </w:r>
    </w:p>
    <w:p w:rsidR="004D78CB" w:rsidRPr="00BB5256" w:rsidRDefault="004D78CB" w:rsidP="004D78CB">
      <w:pPr>
        <w:spacing w:after="120"/>
        <w:ind w:firstLine="426"/>
        <w:jc w:val="both"/>
      </w:pPr>
      <w:r w:rsidRPr="00BB5256">
        <w:t>Papildus VARAM regulāri pieprasa aktuālo informāciju par projektu īstenošanas statusu un, analizējot projektu īstenošanas progresu laikā, kā arī aktuālo situāciju, pieņem lēmumus par projektu īstenošanas veicināšanu.</w:t>
      </w:r>
    </w:p>
    <w:p w:rsidR="004D78CB" w:rsidRPr="00910569" w:rsidRDefault="004D78CB" w:rsidP="004D78CB">
      <w:pPr>
        <w:spacing w:after="120"/>
        <w:ind w:firstLine="426"/>
        <w:jc w:val="both"/>
      </w:pPr>
      <w:r w:rsidRPr="00BB5256">
        <w:t>VARAM ir saņēmusi 3.2.2.1.1.apakšaktivitātes projektu īstenotāju sagatavotos pārskatus par projektu īstenošanas progresu un projektu Ieviešanas plānus</w:t>
      </w:r>
      <w:r w:rsidR="003A6F6C">
        <w:t xml:space="preserve"> (skatīt Ziņojuma 2. un 3.pielikumu)</w:t>
      </w:r>
      <w:r w:rsidRPr="00BB5256">
        <w:t xml:space="preserve">, atsevišķos gadījumos papildus pieprasot precizētu informāciju. Uz saņemtās </w:t>
      </w:r>
      <w:r w:rsidRPr="00910569">
        <w:t>informācijas pamata ir veikta projektu analīze.</w:t>
      </w:r>
    </w:p>
    <w:p w:rsidR="004D78CB" w:rsidRPr="00910569" w:rsidRDefault="00955BB4" w:rsidP="004D78CB">
      <w:pPr>
        <w:spacing w:after="120"/>
        <w:ind w:firstLine="426"/>
        <w:jc w:val="both"/>
      </w:pPr>
      <w:r w:rsidRPr="00910569">
        <w:t>Pamatinformācija par katru individuālo projektu – projektu darbību īstenošanas statusu, konstatētajiem īstenošanas riskiem</w:t>
      </w:r>
      <w:r w:rsidR="00842D49" w:rsidRPr="00910569">
        <w:t xml:space="preserve"> ir atspoguļota Ziņojuma 1.pielikumā „Detalizēta projektu analīze”.</w:t>
      </w:r>
    </w:p>
    <w:p w:rsidR="00C02E44" w:rsidRPr="00BB5256" w:rsidRDefault="00C02E44" w:rsidP="004D78CB">
      <w:pPr>
        <w:spacing w:after="120"/>
        <w:ind w:firstLine="426"/>
        <w:jc w:val="both"/>
      </w:pPr>
      <w:r w:rsidRPr="00910569">
        <w:t>VARAM nesaskata riskus un nelietderīgumu Ministru kabineta 2010.gada 10.augusta noteikumu Nr.766 „Noteikumi</w:t>
      </w:r>
      <w:r>
        <w:rPr>
          <w:color w:val="000000"/>
        </w:rPr>
        <w:t xml:space="preserve"> par darbības programmas „Infrastruktūra un pakalpojumi” papildinājuma 3.2.2.1.1.apakšaktivitātes „Informācijas sistēmu un elektronisko pakalpojumu attīstība” projektu iesniegumu atlases otro un trešo kārtu” 1. un 1.</w:t>
      </w:r>
      <w:r>
        <w:rPr>
          <w:color w:val="000000"/>
          <w:vertAlign w:val="superscript"/>
        </w:rPr>
        <w:t>1</w:t>
      </w:r>
      <w:r>
        <w:rPr>
          <w:color w:val="000000"/>
        </w:rPr>
        <w:t xml:space="preserve"> pielikumā minēt</w:t>
      </w:r>
      <w:r w:rsidR="00E60B72">
        <w:rPr>
          <w:color w:val="000000"/>
        </w:rPr>
        <w:t>ajos vēl neuzsāktajos projektos, tādēļ tie netika analizēti Ziņojuma ietvaros.</w:t>
      </w:r>
      <w:r>
        <w:rPr>
          <w:color w:val="000000"/>
        </w:rPr>
        <w:t xml:space="preserve"> Finansējuma saņēmēji veiks projektu izmaksu efektivitātes vērtējumu, gatavojot projekta iesniegumus.</w:t>
      </w:r>
    </w:p>
    <w:p w:rsidR="004D78CB" w:rsidRPr="00BB5256" w:rsidRDefault="004D78CB" w:rsidP="00E60B72">
      <w:pPr>
        <w:spacing w:after="120"/>
        <w:ind w:firstLine="426"/>
        <w:jc w:val="both"/>
      </w:pPr>
      <w:r w:rsidRPr="00BB5256">
        <w:t>Saskaņā ar informatīvo ziņojumu „Par darbības programmas „Infrastruktūra un pakalpojumi” 3.2.2.1.1.apakšaktivitātes „Informācijas sistēmu un elektronisko pakalpojumu attīstība” projektu īstenošanu”, ko Ministru kabinets saskaņā ar 2012.gada 3.aprīļa protokollēmumu (Nr. 18; 31.§) pieņēma zināšanai, tika secināts, ka visi izvērtētie 3.2.2.1.1.apakšaktivitātes projekti un to mērķi atbilst attiecīgās nozares prioritātei un ka kopš to īstenošanas uzsākšanas nav mainījusies to aktualitāte. Tātad valsts interesēs ir sekmīgi pabeigt visus iesāktos projektus un veikt visus nepieciešamos pasākumus, lai nodrošinātu projektu rezultātu plašu un intensīvu izmantošanu. Balstoties uz šādu pieņēmumu, tika vērtēti projektu riski, iedalot tos trīs kategorijās:</w:t>
      </w:r>
    </w:p>
    <w:p w:rsidR="004D78CB" w:rsidRPr="00BB5256" w:rsidRDefault="004D78CB" w:rsidP="004D78CB">
      <w:pPr>
        <w:spacing w:after="120"/>
        <w:ind w:firstLine="426"/>
        <w:jc w:val="both"/>
      </w:pPr>
      <w:r w:rsidRPr="00BB5256">
        <w:t>1)</w:t>
      </w:r>
      <w:r w:rsidRPr="00BB5256">
        <w:tab/>
        <w:t>riski saistībā ar projektu īstenošanu;</w:t>
      </w:r>
    </w:p>
    <w:p w:rsidR="004D78CB" w:rsidRPr="00BB5256" w:rsidRDefault="004D78CB" w:rsidP="004D78CB">
      <w:pPr>
        <w:spacing w:after="120"/>
        <w:ind w:firstLine="426"/>
        <w:jc w:val="both"/>
      </w:pPr>
      <w:r w:rsidRPr="00BB5256">
        <w:t>2)</w:t>
      </w:r>
      <w:r w:rsidRPr="00BB5256">
        <w:tab/>
        <w:t>riski saistībā ar projektu sagaidāmo rezultātu izmantojamību;</w:t>
      </w:r>
    </w:p>
    <w:p w:rsidR="004D78CB" w:rsidRPr="00BB5256" w:rsidRDefault="004D78CB" w:rsidP="004D78CB">
      <w:pPr>
        <w:spacing w:after="120"/>
        <w:ind w:firstLine="426"/>
        <w:jc w:val="both"/>
      </w:pPr>
      <w:r w:rsidRPr="00BB5256">
        <w:lastRenderedPageBreak/>
        <w:t>3)</w:t>
      </w:r>
      <w:r w:rsidRPr="00BB5256">
        <w:tab/>
        <w:t>riski, kas apdraud citu projektu sekmīgu realizēšanu, kā arī riski, kas apdraud pašu projektu dēļ citu saistītu projektu īstenošanas problēmām.</w:t>
      </w:r>
    </w:p>
    <w:p w:rsidR="004D78CB" w:rsidRPr="00BB5256" w:rsidRDefault="004D78CB" w:rsidP="004D78CB">
      <w:pPr>
        <w:pStyle w:val="Heading2"/>
        <w:numPr>
          <w:ilvl w:val="1"/>
          <w:numId w:val="80"/>
        </w:numPr>
        <w:ind w:left="851" w:hanging="491"/>
      </w:pPr>
      <w:bookmarkStart w:id="11" w:name="_Toc339372167"/>
      <w:r w:rsidRPr="00BB5256">
        <w:t>Riski, kas saistīti ar projektu īstenošanu</w:t>
      </w:r>
      <w:bookmarkEnd w:id="11"/>
    </w:p>
    <w:p w:rsidR="004D78CB" w:rsidRPr="00BB5256" w:rsidRDefault="004D78CB" w:rsidP="004D78CB">
      <w:pPr>
        <w:spacing w:after="120"/>
        <w:ind w:firstLine="426"/>
        <w:jc w:val="both"/>
      </w:pPr>
      <w:r w:rsidRPr="00BB5256">
        <w:t>Būtiskākie riski saistībā ar projekta īstenošanu ir tādi, kuriem iestājoties projekta izmaksas pilnībā vai daļēji tiks uzskatītas par neattiecināmām, tādējādi radot tiešus zaudējumus valsts budžetam: neiekļaušanās projekta termiņos un projekta mērķa nesasniegšana.</w:t>
      </w:r>
    </w:p>
    <w:p w:rsidR="004D78CB" w:rsidRPr="00BB5256" w:rsidRDefault="004D78CB" w:rsidP="004D78CB">
      <w:pPr>
        <w:spacing w:after="120"/>
        <w:ind w:firstLine="426"/>
        <w:jc w:val="both"/>
      </w:pPr>
      <w:r w:rsidRPr="00BB5256">
        <w:t>Tā kā projektiem ir noteikts īstenošanas termiņš, kas tika vērtēts arī kā viens no projekta vērtēšanas kritērijiem, projekta īstenošana noteiktajā termiņā ir priekšnosacījums projekta izmaksu attiecināmībai. Projektiem ir noteikti dažādi īstenošanas termiņi, turklāt to īstenošana ir uzsākta kopš 2008.gada, tādēļ atlikušais projekta īstenošanas termiņš jāvērtē kontekstā ar apgūto finansējumu. Lai arī finansējuma apguve kā sekmīga projekta indikators ir netiešs rādītājs, tomēr tā korelācija ar projekta īstenošanas gaitu 3.2.2.1.1.apakšaktivitātes īstenošanas laikā ir sevi apliecinājusi kā ticamu indikatoru.</w:t>
      </w:r>
    </w:p>
    <w:p w:rsidR="004D78CB" w:rsidRPr="00BB5256" w:rsidRDefault="004D78CB" w:rsidP="004D78CB">
      <w:pPr>
        <w:spacing w:after="120"/>
        <w:ind w:firstLine="426"/>
        <w:jc w:val="both"/>
      </w:pPr>
      <w:r w:rsidRPr="00BB5256">
        <w:t>Tie projekti, kuriem atlikušais īstenošanas termiņš ir relatīvi neliels salīdzinājumā ar apgūstamo finansējumu, tiks klasificēti kā mērena vai augsta riska projekti. Tomēr var būt objektīvas situācijas, kad projektā ir ieplānots viens vai divi iepirkumi, kā rezultātā relatīvi liela finansējuma apguve ir ieplānota projekta noslēgumā. Līdz ar to projekta īstenošanas termiņa un finansējuma apguves attiecības novērtējums ir izmantojams tikai individuālā vērtējumā katram projektam atsevišķi, izvērtējot arī apstākļus, kas kavē vai varētu kavēt projekta īstenošanu pretēji projekta vienošanās nosacījumiem.</w:t>
      </w:r>
    </w:p>
    <w:p w:rsidR="004D78CB" w:rsidRPr="00BB5256" w:rsidRDefault="004D78CB" w:rsidP="004D78CB">
      <w:pPr>
        <w:spacing w:after="120"/>
        <w:ind w:firstLine="426"/>
        <w:jc w:val="both"/>
      </w:pPr>
      <w:r w:rsidRPr="00BB5256">
        <w:t>Ņemot vērā augstākminēto, šajā risku kategorijā projekti izvērtējuma rezultātā ir iedalīti trīs grupās:</w:t>
      </w:r>
    </w:p>
    <w:p w:rsidR="004D78CB" w:rsidRPr="00BB5256" w:rsidRDefault="004D78CB" w:rsidP="004D78CB">
      <w:pPr>
        <w:pStyle w:val="ListParagraph"/>
        <w:numPr>
          <w:ilvl w:val="0"/>
          <w:numId w:val="72"/>
        </w:numPr>
        <w:spacing w:after="120"/>
        <w:contextualSpacing w:val="0"/>
        <w:jc w:val="both"/>
        <w:rPr>
          <w:b/>
          <w:bCs/>
        </w:rPr>
      </w:pPr>
      <w:r w:rsidRPr="00BB5256">
        <w:rPr>
          <w:b/>
          <w:bCs/>
        </w:rPr>
        <w:t xml:space="preserve">Augsta riska projekti: </w:t>
      </w:r>
    </w:p>
    <w:p w:rsidR="004D78CB" w:rsidRPr="00BB5256" w:rsidRDefault="004D78CB" w:rsidP="004D78CB">
      <w:pPr>
        <w:pStyle w:val="ListParagraph"/>
        <w:numPr>
          <w:ilvl w:val="0"/>
          <w:numId w:val="73"/>
        </w:numPr>
        <w:spacing w:after="120"/>
        <w:contextualSpacing w:val="0"/>
        <w:jc w:val="both"/>
        <w:rPr>
          <w:bCs/>
        </w:rPr>
      </w:pPr>
      <w:r w:rsidRPr="00BB5256">
        <w:rPr>
          <w:bCs/>
        </w:rPr>
        <w:t>projekti, kuriem īstenošanas termiņi jau ir pagarināti līdz maksimāli pieļaujamajam, vai arī ir iesniegts lūgums termiņu pagarināt līdz maksimāli pieļaujamajam, bet kuru īstenošanā vēl joprojām pastāv būtisks risks, ka tie šajos pagarinātajos termiņos neiekļausies;</w:t>
      </w:r>
    </w:p>
    <w:p w:rsidR="004D78CB" w:rsidRPr="00BB5256" w:rsidRDefault="00955BB4" w:rsidP="004D78CB">
      <w:pPr>
        <w:pStyle w:val="ListParagraph"/>
        <w:numPr>
          <w:ilvl w:val="0"/>
          <w:numId w:val="73"/>
        </w:numPr>
        <w:spacing w:after="120"/>
        <w:contextualSpacing w:val="0"/>
        <w:jc w:val="both"/>
        <w:rPr>
          <w:bCs/>
        </w:rPr>
      </w:pPr>
      <w:r w:rsidRPr="00955BB4">
        <w:t>projekti, kuru mērķus vairs nav iespējams sasniegt, nepārsniedzot maksimāli pieļaujamos termiņus</w:t>
      </w:r>
      <w:r w:rsidR="004D78CB" w:rsidRPr="00BB5256">
        <w:rPr>
          <w:bCs/>
        </w:rPr>
        <w:t>.</w:t>
      </w:r>
    </w:p>
    <w:p w:rsidR="004D78CB" w:rsidRPr="00BB5256" w:rsidRDefault="004D78CB" w:rsidP="004D78CB">
      <w:pPr>
        <w:pStyle w:val="ListParagraph"/>
        <w:numPr>
          <w:ilvl w:val="0"/>
          <w:numId w:val="72"/>
        </w:numPr>
        <w:spacing w:after="120"/>
        <w:contextualSpacing w:val="0"/>
        <w:jc w:val="both"/>
        <w:rPr>
          <w:b/>
          <w:bCs/>
        </w:rPr>
      </w:pPr>
      <w:r w:rsidRPr="00BB5256">
        <w:rPr>
          <w:b/>
          <w:bCs/>
        </w:rPr>
        <w:t>Mērena riska projekti:</w:t>
      </w:r>
    </w:p>
    <w:p w:rsidR="004D78CB" w:rsidRPr="00BB5256" w:rsidRDefault="004D78CB" w:rsidP="004D78CB">
      <w:pPr>
        <w:pStyle w:val="ListParagraph"/>
        <w:numPr>
          <w:ilvl w:val="0"/>
          <w:numId w:val="73"/>
        </w:numPr>
        <w:spacing w:after="120"/>
        <w:contextualSpacing w:val="0"/>
        <w:jc w:val="both"/>
        <w:rPr>
          <w:bCs/>
        </w:rPr>
      </w:pPr>
      <w:r w:rsidRPr="00BB5256">
        <w:rPr>
          <w:bCs/>
        </w:rPr>
        <w:t xml:space="preserve">projekti, kuriem atlikušais īstenošanas termiņš ir relatīvi neliels salīdzinājumā ar apgūstamo finansējumu, taču tas atbilst </w:t>
      </w:r>
      <w:r w:rsidRPr="00BB5256">
        <w:t>projekta laika grafikam;</w:t>
      </w:r>
    </w:p>
    <w:p w:rsidR="004D78CB" w:rsidRPr="00BB5256" w:rsidRDefault="004D78CB" w:rsidP="004D78CB">
      <w:pPr>
        <w:pStyle w:val="ListParagraph"/>
        <w:numPr>
          <w:ilvl w:val="0"/>
          <w:numId w:val="73"/>
        </w:numPr>
        <w:spacing w:after="120"/>
        <w:contextualSpacing w:val="0"/>
        <w:jc w:val="both"/>
        <w:rPr>
          <w:bCs/>
        </w:rPr>
      </w:pPr>
      <w:r w:rsidRPr="00BB5256">
        <w:rPr>
          <w:bCs/>
        </w:rPr>
        <w:t>projekti, kuru īstenošanā dažādu iemeslu dēļ konstatētas būtiskas novirzes no projekta īstenošanas laika grafika un kuriem nepieciešama papildus uzraudzība to veiksmīgai īstenošanai.</w:t>
      </w:r>
    </w:p>
    <w:p w:rsidR="004D78CB" w:rsidRPr="00BB5256" w:rsidRDefault="004D78CB" w:rsidP="004D78CB">
      <w:pPr>
        <w:pStyle w:val="ListParagraph"/>
        <w:numPr>
          <w:ilvl w:val="0"/>
          <w:numId w:val="72"/>
        </w:numPr>
        <w:spacing w:after="120"/>
        <w:contextualSpacing w:val="0"/>
        <w:jc w:val="both"/>
        <w:rPr>
          <w:b/>
          <w:bCs/>
        </w:rPr>
      </w:pPr>
      <w:r w:rsidRPr="00BB5256">
        <w:rPr>
          <w:b/>
          <w:bCs/>
        </w:rPr>
        <w:t>Zema riska projekti:</w:t>
      </w:r>
    </w:p>
    <w:p w:rsidR="004D78CB" w:rsidRPr="00BB5256" w:rsidRDefault="004D78CB" w:rsidP="004D78CB">
      <w:pPr>
        <w:pStyle w:val="ListParagraph"/>
        <w:numPr>
          <w:ilvl w:val="0"/>
          <w:numId w:val="73"/>
        </w:numPr>
        <w:spacing w:after="120"/>
        <w:contextualSpacing w:val="0"/>
        <w:jc w:val="both"/>
        <w:rPr>
          <w:bCs/>
        </w:rPr>
      </w:pPr>
      <w:r w:rsidRPr="00BB5256">
        <w:rPr>
          <w:bCs/>
        </w:rPr>
        <w:t>projekti, kuru īstenošanas darbības un finansējuma apguves rādītāji atbilst laika grafikam, un nav nepieciešama projektu papildus uzraudzība.</w:t>
      </w:r>
    </w:p>
    <w:p w:rsidR="004D78CB" w:rsidRPr="00BB5256" w:rsidRDefault="004D78CB" w:rsidP="004D78CB">
      <w:pPr>
        <w:pStyle w:val="Heading2"/>
        <w:numPr>
          <w:ilvl w:val="1"/>
          <w:numId w:val="80"/>
        </w:numPr>
        <w:ind w:left="851" w:hanging="491"/>
      </w:pPr>
      <w:bookmarkStart w:id="12" w:name="_Toc339372168"/>
      <w:r w:rsidRPr="00BB5256">
        <w:lastRenderedPageBreak/>
        <w:t>Riski, kas saistīti ar projektu sagaidāmo rezultātu izmantojamību</w:t>
      </w:r>
      <w:bookmarkEnd w:id="12"/>
    </w:p>
    <w:p w:rsidR="004D78CB" w:rsidRPr="00BB5256" w:rsidRDefault="004D78CB" w:rsidP="004D78CB">
      <w:pPr>
        <w:spacing w:after="120"/>
        <w:ind w:firstLine="426"/>
        <w:jc w:val="both"/>
      </w:pPr>
      <w:r w:rsidRPr="00BB5256">
        <w:t>Būtiskākie riski saistībā ar projekta sagaidāmo rezultātu izmantojamību izpaužas tādējādi, ka projekta laikā izstrādātā informācijas sistēma vai e-pakalpojumi netiks izmantoti, vai arī tiks izmantoti ļoti ierobežoti, līdz ar to nesasniedzot projekta mērķus un plānotos ieguvumus. Arī šādos gadījumos projekta izmaksas pilnībā vai daļēji tiks uzskatītas par neattiecināmām, tādējādi radot tiešus zaudējumus valsts budžetam.</w:t>
      </w:r>
    </w:p>
    <w:p w:rsidR="004D78CB" w:rsidRPr="00BB5256" w:rsidRDefault="004D78CB" w:rsidP="004D78CB">
      <w:pPr>
        <w:spacing w:after="120"/>
        <w:ind w:firstLine="426"/>
        <w:jc w:val="both"/>
      </w:pPr>
      <w:r w:rsidRPr="00BB5256">
        <w:t>Lai novērtētu šos riskus, tika analizēti projektu ieviesēju iesniegtie projektu ietvaros radītie elektronisko pakalpojumu un informācijas sistēmu izmantošanas (ieviešanas) plāni (turpmāk – Ieviešanas plāni).</w:t>
      </w:r>
    </w:p>
    <w:p w:rsidR="004D78CB" w:rsidRPr="00BB5256" w:rsidRDefault="004D78CB" w:rsidP="004D78CB">
      <w:pPr>
        <w:spacing w:after="120"/>
        <w:ind w:firstLine="426"/>
        <w:jc w:val="both"/>
      </w:pPr>
      <w:r w:rsidRPr="00BB5256">
        <w:t>Šajā risku kategorijā projekti izvērtējuma rezultātā ir iedalīti trīs grupās:</w:t>
      </w:r>
    </w:p>
    <w:p w:rsidR="004D78CB" w:rsidRPr="00BB5256" w:rsidRDefault="004D78CB" w:rsidP="004D78CB">
      <w:pPr>
        <w:pStyle w:val="ListParagraph"/>
        <w:numPr>
          <w:ilvl w:val="0"/>
          <w:numId w:val="76"/>
        </w:numPr>
        <w:spacing w:after="120"/>
        <w:contextualSpacing w:val="0"/>
        <w:jc w:val="both"/>
        <w:rPr>
          <w:b/>
          <w:bCs/>
        </w:rPr>
      </w:pPr>
      <w:r w:rsidRPr="00BB5256">
        <w:rPr>
          <w:b/>
          <w:bCs/>
        </w:rPr>
        <w:t xml:space="preserve">Augsta riska projekti: </w:t>
      </w:r>
    </w:p>
    <w:p w:rsidR="004D78CB" w:rsidRPr="00BB5256" w:rsidRDefault="004D78CB" w:rsidP="004D78CB">
      <w:pPr>
        <w:pStyle w:val="ListParagraph"/>
        <w:numPr>
          <w:ilvl w:val="0"/>
          <w:numId w:val="73"/>
        </w:numPr>
        <w:spacing w:after="120"/>
        <w:contextualSpacing w:val="0"/>
        <w:jc w:val="both"/>
        <w:rPr>
          <w:bCs/>
        </w:rPr>
      </w:pPr>
      <w:r w:rsidRPr="00BB5256">
        <w:rPr>
          <w:bCs/>
        </w:rPr>
        <w:t>projekti, kuriem Ieviešanas plāni nav izstrādāti (ja līdz informatīvā ziņojuma iesniegšanai projekta Ieviešanas plāns netika saņemts, tad tika pieņemts, ka plāns nav izstrādāts);</w:t>
      </w:r>
    </w:p>
    <w:p w:rsidR="004D78CB" w:rsidRPr="00BB5256" w:rsidRDefault="004D78CB" w:rsidP="004D78CB">
      <w:pPr>
        <w:pStyle w:val="ListParagraph"/>
        <w:numPr>
          <w:ilvl w:val="0"/>
          <w:numId w:val="73"/>
        </w:numPr>
        <w:spacing w:after="120"/>
        <w:contextualSpacing w:val="0"/>
        <w:jc w:val="both"/>
        <w:rPr>
          <w:bCs/>
        </w:rPr>
      </w:pPr>
      <w:r w:rsidRPr="00BB5256">
        <w:rPr>
          <w:bCs/>
        </w:rPr>
        <w:t>projekti, kuru Ieviešanas plāni nerada pārliecību par sekmīgu elektronisko pakalpojumu un informācijas sistēmu izmantošanu.</w:t>
      </w:r>
    </w:p>
    <w:p w:rsidR="004D78CB" w:rsidRPr="00BB5256" w:rsidRDefault="004D78CB" w:rsidP="004D78CB">
      <w:pPr>
        <w:pStyle w:val="ListParagraph"/>
        <w:numPr>
          <w:ilvl w:val="0"/>
          <w:numId w:val="76"/>
        </w:numPr>
        <w:spacing w:after="120"/>
        <w:contextualSpacing w:val="0"/>
        <w:jc w:val="both"/>
        <w:rPr>
          <w:b/>
          <w:bCs/>
        </w:rPr>
      </w:pPr>
      <w:r w:rsidRPr="00BB5256">
        <w:rPr>
          <w:b/>
          <w:bCs/>
        </w:rPr>
        <w:t>Mērena riska projekti:</w:t>
      </w:r>
    </w:p>
    <w:p w:rsidR="004D78CB" w:rsidRPr="00BB5256" w:rsidRDefault="004D78CB" w:rsidP="004D78CB">
      <w:pPr>
        <w:pStyle w:val="ListParagraph"/>
        <w:numPr>
          <w:ilvl w:val="0"/>
          <w:numId w:val="73"/>
        </w:numPr>
        <w:spacing w:after="120"/>
        <w:contextualSpacing w:val="0"/>
        <w:jc w:val="both"/>
        <w:rPr>
          <w:bCs/>
        </w:rPr>
      </w:pPr>
      <w:r w:rsidRPr="00BB5256">
        <w:rPr>
          <w:bCs/>
        </w:rPr>
        <w:t>projekti, kuru Ieviešanas plānos ir paredzēti nepieciešamie pasākumi, bet tiem nav pietiekoša seguma laika, resursu vai mērķtiecības ziņā, līdz ar to ir nepieciešamas būtiskas korekcijas;</w:t>
      </w:r>
    </w:p>
    <w:p w:rsidR="004D78CB" w:rsidRPr="00BB5256" w:rsidRDefault="004D78CB" w:rsidP="004D78CB">
      <w:pPr>
        <w:pStyle w:val="ListParagraph"/>
        <w:numPr>
          <w:ilvl w:val="0"/>
          <w:numId w:val="73"/>
        </w:numPr>
        <w:spacing w:after="120"/>
        <w:contextualSpacing w:val="0"/>
        <w:jc w:val="both"/>
        <w:rPr>
          <w:bCs/>
        </w:rPr>
      </w:pPr>
      <w:r w:rsidRPr="00BB5256">
        <w:rPr>
          <w:bCs/>
        </w:rPr>
        <w:t>projekti, kuru ietvaros prognozētais e-pakalpojumu un informācijas sistēmu izmantošanas rādītāju līmenis nav pietiekams. Ieviešanas plānā ir iespējamas nebūtiskas korekcijas.</w:t>
      </w:r>
    </w:p>
    <w:p w:rsidR="004D78CB" w:rsidRPr="00BB5256" w:rsidRDefault="004D78CB" w:rsidP="004D78CB">
      <w:pPr>
        <w:pStyle w:val="ListParagraph"/>
        <w:numPr>
          <w:ilvl w:val="0"/>
          <w:numId w:val="76"/>
        </w:numPr>
        <w:spacing w:after="120"/>
        <w:contextualSpacing w:val="0"/>
        <w:jc w:val="both"/>
        <w:rPr>
          <w:b/>
          <w:bCs/>
        </w:rPr>
      </w:pPr>
      <w:r w:rsidRPr="00BB5256">
        <w:rPr>
          <w:b/>
          <w:bCs/>
        </w:rPr>
        <w:t>Zema riska projekti:</w:t>
      </w:r>
    </w:p>
    <w:p w:rsidR="004D78CB" w:rsidRPr="00BB5256" w:rsidRDefault="004D78CB" w:rsidP="004D78CB">
      <w:pPr>
        <w:pStyle w:val="ListParagraph"/>
        <w:numPr>
          <w:ilvl w:val="0"/>
          <w:numId w:val="73"/>
        </w:numPr>
        <w:spacing w:after="120"/>
        <w:contextualSpacing w:val="0"/>
        <w:jc w:val="both"/>
        <w:rPr>
          <w:bCs/>
        </w:rPr>
      </w:pPr>
      <w:r w:rsidRPr="00BB5256">
        <w:rPr>
          <w:bCs/>
        </w:rPr>
        <w:t>projekti, kuru ieviešanas plāni rada pārliecību par sekmīgu elektronisko pakalpojumu un informācijas sistēmu rādītāju sasniegšanu un to izmantošanu.</w:t>
      </w:r>
    </w:p>
    <w:p w:rsidR="004D78CB" w:rsidRPr="00BB5256" w:rsidRDefault="004D78CB" w:rsidP="004D78CB">
      <w:pPr>
        <w:spacing w:after="120"/>
        <w:ind w:firstLine="426"/>
        <w:jc w:val="both"/>
      </w:pPr>
      <w:r w:rsidRPr="00BB5256">
        <w:t>Projektu Ieviešanas plāni tika novērtēti pēc šādiem kritērijiem:</w:t>
      </w:r>
    </w:p>
    <w:p w:rsidR="004D78CB" w:rsidRPr="00BB5256" w:rsidRDefault="004D78CB" w:rsidP="004D78CB">
      <w:pPr>
        <w:pStyle w:val="ListParagraph"/>
        <w:numPr>
          <w:ilvl w:val="0"/>
          <w:numId w:val="74"/>
        </w:numPr>
        <w:spacing w:after="120"/>
        <w:contextualSpacing w:val="0"/>
        <w:jc w:val="both"/>
        <w:rPr>
          <w:bCs/>
        </w:rPr>
      </w:pPr>
      <w:r w:rsidRPr="00BB5256">
        <w:rPr>
          <w:bCs/>
        </w:rPr>
        <w:t>Ieviešanas plāna sasniedzamo rādītāju apjoma atbilstība projekta mērķim, ko nosaka pēc diviem rādītājiem:</w:t>
      </w:r>
    </w:p>
    <w:p w:rsidR="004D78CB" w:rsidRPr="00BB5256" w:rsidRDefault="004D78CB" w:rsidP="004D78CB">
      <w:pPr>
        <w:pStyle w:val="ListParagraph"/>
        <w:numPr>
          <w:ilvl w:val="1"/>
          <w:numId w:val="47"/>
        </w:numPr>
        <w:spacing w:after="120"/>
        <w:contextualSpacing w:val="0"/>
        <w:jc w:val="both"/>
        <w:rPr>
          <w:bCs/>
        </w:rPr>
      </w:pPr>
      <w:r w:rsidRPr="00BB5256">
        <w:rPr>
          <w:bCs/>
        </w:rPr>
        <w:t>valsts pakalpojumu vai funkciju elektronizācijas līmenis pēc pieciem gadiem projekta ietvaros radīto vai uzlaboto informācijas sistēmu jomā;</w:t>
      </w:r>
    </w:p>
    <w:p w:rsidR="004D78CB" w:rsidRPr="00BB5256" w:rsidRDefault="004D78CB" w:rsidP="004D78CB">
      <w:pPr>
        <w:pStyle w:val="ListParagraph"/>
        <w:numPr>
          <w:ilvl w:val="1"/>
          <w:numId w:val="47"/>
        </w:numPr>
        <w:spacing w:after="120"/>
        <w:contextualSpacing w:val="0"/>
        <w:jc w:val="both"/>
        <w:rPr>
          <w:bCs/>
        </w:rPr>
      </w:pPr>
      <w:r w:rsidRPr="00BB5256">
        <w:rPr>
          <w:bCs/>
        </w:rPr>
        <w:t>paveiktais darba apjoms projekta plānoto elektronisko pakalpojumu vai informācijas sistēmu rādītāju sasniegšanai pēc pieciem gadiem.</w:t>
      </w:r>
    </w:p>
    <w:p w:rsidR="004D78CB" w:rsidRPr="00BB5256" w:rsidRDefault="004D78CB" w:rsidP="004D78CB">
      <w:pPr>
        <w:pStyle w:val="ListParagraph"/>
        <w:numPr>
          <w:ilvl w:val="0"/>
          <w:numId w:val="74"/>
        </w:numPr>
        <w:spacing w:after="120"/>
        <w:contextualSpacing w:val="0"/>
        <w:jc w:val="both"/>
        <w:rPr>
          <w:bCs/>
        </w:rPr>
      </w:pPr>
      <w:r w:rsidRPr="00BB5256">
        <w:rPr>
          <w:bCs/>
        </w:rPr>
        <w:t>pasākumu mērķtiecīgums Ieviešanas plāna sasniedzamo rādītāju sasniegšanai;</w:t>
      </w:r>
    </w:p>
    <w:p w:rsidR="004D78CB" w:rsidRPr="00BB5256" w:rsidRDefault="004D78CB" w:rsidP="004D78CB">
      <w:pPr>
        <w:pStyle w:val="ListParagraph"/>
        <w:numPr>
          <w:ilvl w:val="0"/>
          <w:numId w:val="74"/>
        </w:numPr>
        <w:spacing w:after="120"/>
        <w:contextualSpacing w:val="0"/>
        <w:jc w:val="both"/>
        <w:rPr>
          <w:bCs/>
        </w:rPr>
      </w:pPr>
      <w:r w:rsidRPr="00BB5256">
        <w:rPr>
          <w:bCs/>
        </w:rPr>
        <w:t xml:space="preserve">pasākumu intensitāte Ieviešanas plāna sasniedzamo rādītāju sasniegšanai; </w:t>
      </w:r>
    </w:p>
    <w:p w:rsidR="004D78CB" w:rsidRPr="00BB5256" w:rsidRDefault="004D78CB" w:rsidP="004D78CB">
      <w:pPr>
        <w:pStyle w:val="ListParagraph"/>
        <w:numPr>
          <w:ilvl w:val="0"/>
          <w:numId w:val="74"/>
        </w:numPr>
        <w:spacing w:after="120"/>
        <w:contextualSpacing w:val="0"/>
        <w:jc w:val="both"/>
        <w:rPr>
          <w:bCs/>
        </w:rPr>
      </w:pPr>
      <w:r w:rsidRPr="00BB5256">
        <w:rPr>
          <w:bCs/>
        </w:rPr>
        <w:t>Ieviešanas plāna pasākumu neīstenošanas identificētie riski un šo risku vadības pasākumi.</w:t>
      </w:r>
    </w:p>
    <w:p w:rsidR="004D78CB" w:rsidRPr="00BB5256" w:rsidRDefault="004D78CB" w:rsidP="004D78CB">
      <w:pPr>
        <w:spacing w:after="120"/>
        <w:ind w:firstLine="426"/>
        <w:jc w:val="both"/>
      </w:pPr>
      <w:r w:rsidRPr="00BB5256">
        <w:t>Projekta ieviešanas plāns sastāv no elektronisko pakalpojumu un informācijas sistēmu izmantošanas plāna, kas tiek vērtēts 1.kritērijā, un pasākumu plāna, kurā ir saplānoti pasākumi, kas nepieciešami elektronisko pakalpojumu un informācijas sistēmu izmantošanas rādītāju sasniegšanai.</w:t>
      </w:r>
    </w:p>
    <w:p w:rsidR="004D78CB" w:rsidRPr="00BB5256" w:rsidRDefault="004D78CB" w:rsidP="004D78CB">
      <w:pPr>
        <w:spacing w:after="120"/>
        <w:ind w:firstLine="426"/>
        <w:jc w:val="both"/>
      </w:pPr>
      <w:r w:rsidRPr="00BB5256">
        <w:lastRenderedPageBreak/>
        <w:t>Projekta elektronisko pakalpojumu un informācijas sistēmu izmantošanas plāns ir sastādīts pieciem gadiem, kura mērķis ir parādīt piecu gadu laikā sasniegto valsts pārvaldes pakalpojumu un funkciju elektronizācijas līmeni, kā arī to darba apjomu, kurš jāpaveic, lai šo elektronizācijas līmeni sasniegtu. Piemēram, ar veselības aprūpi saistītā projektā tiek plānots, ka būs 55 000 pieprasījumu pēc ģimenes ārsta pacienta nosūtījuma uz Veselības un darbspēju ekspertīzes ārstu valsts komisiju (turpmāk - VDEĀVK) pēc pieciem gadiem, no kuriem 50 000 jeb aptuveni 91% tiks pieprasīti elektroniski. Tas šajā gadījumā ir labs rādītājs, jo tiek paredzēts gandrīz pilnībā elektronizēt konkrētas jomas procesus Tā kā pirms projekta īstenošanas šāds elektroniskais pakalpojums netika paredzēts, tad var secināt, ka darbs jāp</w:t>
      </w:r>
      <w:r>
        <w:t>aveic pilnā apjomā (100%). Lai š</w:t>
      </w:r>
      <w:r w:rsidRPr="00BB5256">
        <w:t>ie elektroniskā pakalpojuma rādītāji pilnībā tiktu sasniegti, nepieciešams veikt virkni pasākumu – popularizēt elektronisko pakalpojumu, apmācīt lietotājus un uzturēt informācijas sistēmu un veikt citus nepieciešamos pasākumus, lai pakalpojums tiktu izmantots elektroniski 91% apmērā no kopējā ģimenes ārsta pacientu nosūtījumu uz VDEĀVK skaita.</w:t>
      </w:r>
    </w:p>
    <w:p w:rsidR="004D78CB" w:rsidRPr="00BB5256" w:rsidRDefault="004D78CB" w:rsidP="004D78CB">
      <w:pPr>
        <w:spacing w:after="120"/>
        <w:ind w:firstLine="426"/>
        <w:jc w:val="both"/>
      </w:pPr>
      <w:r w:rsidRPr="00BB5256">
        <w:t>2.kritērijā „pasākumu mērķtiecīgums Ieviešanas plāna sasniedzamo rādītāju sasniegšanai” tiek vērtēta plānoto pasākumu atbilstība elektronisko pakalpojumu un informācijas sistēmu profilam. Ja plānotie pasākumi nav mērķtiecīgi vērsti uz valsts pārvaldes pakalpojuma vai funkcijas elektronizāciju, rodas pamats apšaubīt prognozēto rādītāju sasniegšanu.</w:t>
      </w:r>
    </w:p>
    <w:p w:rsidR="004D78CB" w:rsidRPr="00BB5256" w:rsidRDefault="004D78CB" w:rsidP="004D78CB">
      <w:pPr>
        <w:spacing w:after="120"/>
        <w:ind w:firstLine="426"/>
        <w:jc w:val="both"/>
      </w:pPr>
      <w:r w:rsidRPr="00BB5256">
        <w:t>3.kritērijā „pasākumu intensitāte Ieviešanas plāna sasniedzamo rādītāju sasniegšanai” tiek vērtēts, vai pasākumu skaits un biežums ir pietiekams Ieviešanas plāna sasniedzamo rādītāju sasniegšanai. Ja pasākumu intensitāte nav pietiekama, bet projekta iesnidzējs ir uzstādījis pietiekami ambiciozus mērķus Ieviešanas plāna sasniedzamo rādītāju sasniegšanā, jāpārvērtē vai nu nepieciešamo pasākumu kopums, vai arī jākoriģē sasniedzami rādītāji, ja to sasniegšanas iespējas ir pārvērtētas.</w:t>
      </w:r>
    </w:p>
    <w:p w:rsidR="004D78CB" w:rsidRPr="00BB5256" w:rsidRDefault="004D78CB" w:rsidP="004D78CB">
      <w:pPr>
        <w:spacing w:after="120"/>
        <w:ind w:firstLine="426"/>
        <w:jc w:val="both"/>
      </w:pPr>
      <w:r w:rsidRPr="00BB5256">
        <w:t>4.kritērijā „Ieviešanas plāna pasākumu neīstenošanas identificētie riski un šo risku vadības pasākumi” tiek vērtēts, vai elektronisko pakalpojumu un informācijas sistēmu izmantošanas plāna rādītāju sasniegšanai un nepieciešamo pasākumu īstenošanai ir identificēti atbilstoši riski un aprakstīta rīcība, kā šos riskus novērst.</w:t>
      </w:r>
    </w:p>
    <w:p w:rsidR="004D78CB" w:rsidRPr="00BB5256" w:rsidRDefault="004D78CB" w:rsidP="004D78CB">
      <w:pPr>
        <w:spacing w:after="120"/>
        <w:ind w:firstLine="426"/>
        <w:jc w:val="both"/>
      </w:pPr>
      <w:r w:rsidRPr="00BB5256">
        <w:t>Ja Ieviešanas plāns parāda, ka projekta ietvaros elektronizēto valsts pārvaldes pakalpojumu vai funkciju īpatsvars pēc pieciem gadiem vēl arvien ir zems, nepieciešams veikt papildus pasākumus, lai to uzlabotu, pretējā gadījumā jāaktualizē jautājums par elektronisko pakalpojumu un informācijas sistēmas uzturēšanas lietderību un attiecīgi projekta izmaksu attiecināmību.</w:t>
      </w:r>
    </w:p>
    <w:p w:rsidR="004D78CB" w:rsidRPr="00BB5256" w:rsidRDefault="004D78CB" w:rsidP="004D78CB">
      <w:pPr>
        <w:pStyle w:val="Heading2"/>
        <w:numPr>
          <w:ilvl w:val="1"/>
          <w:numId w:val="80"/>
        </w:numPr>
        <w:ind w:left="851" w:hanging="491"/>
      </w:pPr>
      <w:bookmarkStart w:id="13" w:name="_Toc339372169"/>
      <w:r w:rsidRPr="00BB5256">
        <w:t>Riski, kas apdraud citu projektu sekmīgu realizēšanu</w:t>
      </w:r>
      <w:bookmarkEnd w:id="13"/>
    </w:p>
    <w:p w:rsidR="004D78CB" w:rsidRPr="00BB5256" w:rsidRDefault="004D78CB" w:rsidP="004D78CB">
      <w:pPr>
        <w:spacing w:after="120"/>
        <w:ind w:firstLine="426"/>
        <w:jc w:val="both"/>
      </w:pPr>
      <w:r w:rsidRPr="00BB5256">
        <w:t>Vairāki 3.2.2.1.1.apakšaktivitātes projekti ir saistīti savā starpā un ietekmē viens otra rezultātus.</w:t>
      </w:r>
    </w:p>
    <w:p w:rsidR="004D78CB" w:rsidRPr="00BB5256" w:rsidRDefault="004D78CB" w:rsidP="004D78CB">
      <w:pPr>
        <w:spacing w:after="120"/>
        <w:ind w:firstLine="426"/>
        <w:jc w:val="both"/>
      </w:pPr>
      <w:r w:rsidRPr="00BB5256">
        <w:t>Šajā risku kategorijā projekti izvērtējuma rezultātā ir iedalīti trīs grupās:</w:t>
      </w:r>
    </w:p>
    <w:p w:rsidR="004D78CB" w:rsidRPr="00BB5256" w:rsidRDefault="004D78CB" w:rsidP="004D78CB">
      <w:pPr>
        <w:pStyle w:val="ListParagraph"/>
        <w:numPr>
          <w:ilvl w:val="0"/>
          <w:numId w:val="77"/>
        </w:numPr>
        <w:spacing w:after="120"/>
        <w:contextualSpacing w:val="0"/>
        <w:jc w:val="both"/>
        <w:rPr>
          <w:b/>
          <w:bCs/>
        </w:rPr>
      </w:pPr>
      <w:r w:rsidRPr="00BB5256">
        <w:rPr>
          <w:b/>
          <w:bCs/>
        </w:rPr>
        <w:t xml:space="preserve">Augsta riska projekti: </w:t>
      </w:r>
    </w:p>
    <w:p w:rsidR="004D78CB" w:rsidRPr="00BB5256" w:rsidRDefault="004D78CB" w:rsidP="004D78CB">
      <w:pPr>
        <w:pStyle w:val="ListParagraph"/>
        <w:numPr>
          <w:ilvl w:val="0"/>
          <w:numId w:val="73"/>
        </w:numPr>
        <w:spacing w:after="120"/>
        <w:contextualSpacing w:val="0"/>
        <w:jc w:val="both"/>
        <w:rPr>
          <w:bCs/>
        </w:rPr>
      </w:pPr>
      <w:r w:rsidRPr="00BB5256">
        <w:t>projekti, kuros konstatētie riski apdraud citu projektu sekmīgu īstenošanu</w:t>
      </w:r>
      <w:r w:rsidRPr="00BB5256">
        <w:rPr>
          <w:bCs/>
        </w:rPr>
        <w:t xml:space="preserve"> un šo risku iestāšanās iespējamība ir ļoti liela.</w:t>
      </w:r>
    </w:p>
    <w:p w:rsidR="004D78CB" w:rsidRPr="00BB5256" w:rsidRDefault="004D78CB" w:rsidP="004D78CB">
      <w:pPr>
        <w:pStyle w:val="ListParagraph"/>
        <w:numPr>
          <w:ilvl w:val="0"/>
          <w:numId w:val="77"/>
        </w:numPr>
        <w:spacing w:after="120"/>
        <w:contextualSpacing w:val="0"/>
        <w:jc w:val="both"/>
        <w:rPr>
          <w:b/>
          <w:bCs/>
        </w:rPr>
      </w:pPr>
      <w:bookmarkStart w:id="14" w:name="OLE_LINK11"/>
      <w:bookmarkStart w:id="15" w:name="OLE_LINK12"/>
      <w:r w:rsidRPr="00BB5256">
        <w:rPr>
          <w:b/>
          <w:bCs/>
        </w:rPr>
        <w:t>Mērena riska projekti:</w:t>
      </w:r>
    </w:p>
    <w:p w:rsidR="004D78CB" w:rsidRPr="00BB5256" w:rsidRDefault="004D78CB" w:rsidP="004D78CB">
      <w:pPr>
        <w:pStyle w:val="ListParagraph"/>
        <w:numPr>
          <w:ilvl w:val="0"/>
          <w:numId w:val="73"/>
        </w:numPr>
        <w:spacing w:after="120"/>
        <w:contextualSpacing w:val="0"/>
        <w:jc w:val="both"/>
      </w:pPr>
      <w:r w:rsidRPr="00BB5256">
        <w:t>projekti, kuros konstatētie riski apdraud citu projektu sekmīgu īstenošanu, bet ir skaidrs rīcības plāns, kā no šiem riskiem izvairīties.</w:t>
      </w:r>
    </w:p>
    <w:p w:rsidR="004D78CB" w:rsidRPr="00BB5256" w:rsidRDefault="004D78CB" w:rsidP="004D78CB">
      <w:pPr>
        <w:pStyle w:val="ListParagraph"/>
        <w:numPr>
          <w:ilvl w:val="0"/>
          <w:numId w:val="73"/>
        </w:numPr>
        <w:spacing w:after="120"/>
        <w:contextualSpacing w:val="0"/>
        <w:jc w:val="both"/>
      </w:pPr>
      <w:r w:rsidRPr="00BB5256">
        <w:lastRenderedPageBreak/>
        <w:t>projekti, kuru īstenošana ir saistīta ar cita projekta īstenošanu.</w:t>
      </w:r>
    </w:p>
    <w:bookmarkEnd w:id="14"/>
    <w:bookmarkEnd w:id="15"/>
    <w:p w:rsidR="004D78CB" w:rsidRPr="00BB5256" w:rsidRDefault="004D78CB" w:rsidP="004D78CB">
      <w:pPr>
        <w:pStyle w:val="ListParagraph"/>
        <w:numPr>
          <w:ilvl w:val="0"/>
          <w:numId w:val="77"/>
        </w:numPr>
        <w:spacing w:after="120"/>
        <w:contextualSpacing w:val="0"/>
        <w:jc w:val="both"/>
        <w:rPr>
          <w:b/>
          <w:bCs/>
        </w:rPr>
      </w:pPr>
      <w:r w:rsidRPr="00BB5256">
        <w:rPr>
          <w:b/>
          <w:bCs/>
        </w:rPr>
        <w:t>Zema riska projekti:</w:t>
      </w:r>
    </w:p>
    <w:p w:rsidR="004D78CB" w:rsidRPr="00BB5256" w:rsidRDefault="004D78CB" w:rsidP="004D78CB">
      <w:pPr>
        <w:pStyle w:val="ListParagraph"/>
        <w:numPr>
          <w:ilvl w:val="0"/>
          <w:numId w:val="73"/>
        </w:numPr>
        <w:spacing w:after="120"/>
        <w:contextualSpacing w:val="0"/>
        <w:jc w:val="both"/>
        <w:rPr>
          <w:bCs/>
        </w:rPr>
      </w:pPr>
      <w:r w:rsidRPr="00BB5256">
        <w:rPr>
          <w:bCs/>
        </w:rPr>
        <w:t>projekti, kuru īstenošana neietekmē citu projektu īstenošanu.</w:t>
      </w:r>
    </w:p>
    <w:p w:rsidR="004D78CB" w:rsidRPr="00BB5256" w:rsidRDefault="004D78CB" w:rsidP="004D78CB">
      <w:pPr>
        <w:pStyle w:val="Heading2"/>
        <w:numPr>
          <w:ilvl w:val="1"/>
          <w:numId w:val="80"/>
        </w:numPr>
        <w:ind w:left="851" w:hanging="491"/>
      </w:pPr>
      <w:bookmarkStart w:id="16" w:name="_Toc339372170"/>
      <w:r w:rsidRPr="00BB5256">
        <w:t>Projektu risku kopsavilkuma tabulas piemērs</w:t>
      </w:r>
      <w:bookmarkEnd w:id="16"/>
    </w:p>
    <w:p w:rsidR="004D78CB" w:rsidRPr="00BB5256" w:rsidRDefault="004D78CB" w:rsidP="004D78CB">
      <w:pPr>
        <w:spacing w:after="120"/>
        <w:ind w:firstLine="426"/>
        <w:jc w:val="both"/>
      </w:pPr>
      <w:r w:rsidRPr="00BB5256">
        <w:t>Izvērtējot katra projekta riskus atbilstoši augstāk minētajām trim kategorijām, ir izveidota projektu risku kopsavilkuma tabula, katrā kategorijā identificētos augsta riska projektus atzīmējot ar sarkanu, mērena riska projektus – ar dzeltenu, un zema riska projektus – ar zaļu. Tabulas paraugs:</w:t>
      </w:r>
    </w:p>
    <w:tbl>
      <w:tblPr>
        <w:tblStyle w:val="TableGrid"/>
        <w:tblW w:w="0" w:type="auto"/>
        <w:tblLook w:val="04A0"/>
      </w:tblPr>
      <w:tblGrid>
        <w:gridCol w:w="1771"/>
        <w:gridCol w:w="1771"/>
        <w:gridCol w:w="1771"/>
        <w:gridCol w:w="1771"/>
        <w:gridCol w:w="1772"/>
      </w:tblGrid>
      <w:tr w:rsidR="004D78CB" w:rsidRPr="00BB5256" w:rsidTr="00F5014A">
        <w:tc>
          <w:tcPr>
            <w:tcW w:w="1771" w:type="dxa"/>
          </w:tcPr>
          <w:p w:rsidR="004D78CB" w:rsidRPr="00BB5256" w:rsidRDefault="004D78CB" w:rsidP="00F5014A">
            <w:r w:rsidRPr="00BB5256">
              <w:t>Projekta ID Nr. un nosaukums</w:t>
            </w:r>
          </w:p>
        </w:tc>
        <w:tc>
          <w:tcPr>
            <w:tcW w:w="1771" w:type="dxa"/>
          </w:tcPr>
          <w:p w:rsidR="004D78CB" w:rsidRPr="00BB5256" w:rsidRDefault="004D78CB" w:rsidP="00F5014A">
            <w:r w:rsidRPr="00BB5256">
              <w:t>Atbildīgā ministrija</w:t>
            </w:r>
          </w:p>
        </w:tc>
        <w:tc>
          <w:tcPr>
            <w:tcW w:w="1771" w:type="dxa"/>
          </w:tcPr>
          <w:p w:rsidR="004D78CB" w:rsidRPr="00BB5256" w:rsidRDefault="004D78CB" w:rsidP="00F5014A">
            <w:r w:rsidRPr="00BB5256">
              <w:t>Īstenošanas risku novērtējums</w:t>
            </w:r>
          </w:p>
        </w:tc>
        <w:tc>
          <w:tcPr>
            <w:tcW w:w="1771" w:type="dxa"/>
          </w:tcPr>
          <w:p w:rsidR="004D78CB" w:rsidRPr="00BB5256" w:rsidRDefault="004D78CB" w:rsidP="00F5014A">
            <w:r w:rsidRPr="00BB5256">
              <w:t>Ieviešanas risku novērtējums</w:t>
            </w:r>
          </w:p>
        </w:tc>
        <w:tc>
          <w:tcPr>
            <w:tcW w:w="1772" w:type="dxa"/>
          </w:tcPr>
          <w:p w:rsidR="004D78CB" w:rsidRPr="00BB5256" w:rsidRDefault="004D78CB" w:rsidP="00F5014A">
            <w:r w:rsidRPr="00BB5256">
              <w:t>Riski, kas apdraud citus projektus</w:t>
            </w:r>
          </w:p>
        </w:tc>
      </w:tr>
      <w:tr w:rsidR="004D78CB" w:rsidRPr="00BB5256" w:rsidTr="00F5014A">
        <w:tc>
          <w:tcPr>
            <w:tcW w:w="1771" w:type="dxa"/>
          </w:tcPr>
          <w:p w:rsidR="004D78CB" w:rsidRPr="00BB5256" w:rsidRDefault="004D78CB" w:rsidP="00F5014A">
            <w:r w:rsidRPr="00BB5256">
              <w:t>Projekts A</w:t>
            </w:r>
          </w:p>
        </w:tc>
        <w:tc>
          <w:tcPr>
            <w:tcW w:w="1771" w:type="dxa"/>
          </w:tcPr>
          <w:p w:rsidR="004D78CB" w:rsidRPr="00BB5256" w:rsidRDefault="004D78CB" w:rsidP="00F5014A">
            <w:r w:rsidRPr="00BB5256">
              <w:t>Ministrija X</w:t>
            </w:r>
          </w:p>
        </w:tc>
        <w:tc>
          <w:tcPr>
            <w:tcW w:w="1771" w:type="dxa"/>
            <w:shd w:val="clear" w:color="auto" w:fill="FF0000"/>
          </w:tcPr>
          <w:p w:rsidR="004D78CB" w:rsidRPr="00BB5256" w:rsidRDefault="004D78CB" w:rsidP="00F5014A">
            <w:pPr>
              <w:jc w:val="center"/>
            </w:pPr>
          </w:p>
        </w:tc>
        <w:tc>
          <w:tcPr>
            <w:tcW w:w="1771" w:type="dxa"/>
            <w:shd w:val="clear" w:color="auto" w:fill="92D050"/>
          </w:tcPr>
          <w:p w:rsidR="004D78CB" w:rsidRPr="00BB5256" w:rsidRDefault="004D78CB" w:rsidP="00F5014A">
            <w:pPr>
              <w:jc w:val="center"/>
            </w:pPr>
          </w:p>
        </w:tc>
        <w:tc>
          <w:tcPr>
            <w:tcW w:w="1772" w:type="dxa"/>
            <w:shd w:val="clear" w:color="auto" w:fill="92D050"/>
          </w:tcPr>
          <w:p w:rsidR="004D78CB" w:rsidRPr="00BB5256" w:rsidRDefault="004D78CB" w:rsidP="00F5014A">
            <w:pPr>
              <w:jc w:val="center"/>
            </w:pPr>
          </w:p>
        </w:tc>
      </w:tr>
      <w:tr w:rsidR="004D78CB" w:rsidRPr="00BB5256" w:rsidTr="00F5014A">
        <w:tc>
          <w:tcPr>
            <w:tcW w:w="1771" w:type="dxa"/>
          </w:tcPr>
          <w:p w:rsidR="004D78CB" w:rsidRPr="00BB5256" w:rsidRDefault="004D78CB" w:rsidP="00F5014A">
            <w:r w:rsidRPr="00BB5256">
              <w:t>Projekts B</w:t>
            </w:r>
          </w:p>
        </w:tc>
        <w:tc>
          <w:tcPr>
            <w:tcW w:w="1771" w:type="dxa"/>
          </w:tcPr>
          <w:p w:rsidR="004D78CB" w:rsidRPr="00BB5256" w:rsidRDefault="004D78CB" w:rsidP="00F5014A">
            <w:r w:rsidRPr="00BB5256">
              <w:t>Ministrija X</w:t>
            </w:r>
          </w:p>
        </w:tc>
        <w:tc>
          <w:tcPr>
            <w:tcW w:w="1771" w:type="dxa"/>
            <w:shd w:val="clear" w:color="auto" w:fill="FFFF00"/>
          </w:tcPr>
          <w:p w:rsidR="004D78CB" w:rsidRPr="00BB5256" w:rsidRDefault="004D78CB" w:rsidP="00F5014A">
            <w:pPr>
              <w:jc w:val="center"/>
            </w:pPr>
          </w:p>
        </w:tc>
        <w:tc>
          <w:tcPr>
            <w:tcW w:w="1771" w:type="dxa"/>
            <w:shd w:val="clear" w:color="auto" w:fill="92D050"/>
          </w:tcPr>
          <w:p w:rsidR="004D78CB" w:rsidRPr="00BB5256" w:rsidRDefault="004D78CB" w:rsidP="00F5014A">
            <w:pPr>
              <w:jc w:val="center"/>
            </w:pPr>
          </w:p>
        </w:tc>
        <w:tc>
          <w:tcPr>
            <w:tcW w:w="1772" w:type="dxa"/>
            <w:shd w:val="clear" w:color="auto" w:fill="FF0000"/>
          </w:tcPr>
          <w:p w:rsidR="004D78CB" w:rsidRPr="00BB5256" w:rsidRDefault="004D78CB" w:rsidP="00F5014A"/>
        </w:tc>
      </w:tr>
      <w:tr w:rsidR="004D78CB" w:rsidRPr="00BB5256" w:rsidTr="00F5014A">
        <w:tc>
          <w:tcPr>
            <w:tcW w:w="1771" w:type="dxa"/>
          </w:tcPr>
          <w:p w:rsidR="004D78CB" w:rsidRPr="00BB5256" w:rsidRDefault="004D78CB" w:rsidP="00F5014A">
            <w:r w:rsidRPr="00BB5256">
              <w:t>Projekts C</w:t>
            </w:r>
          </w:p>
        </w:tc>
        <w:tc>
          <w:tcPr>
            <w:tcW w:w="1771" w:type="dxa"/>
          </w:tcPr>
          <w:p w:rsidR="004D78CB" w:rsidRPr="00BB5256" w:rsidRDefault="004D78CB" w:rsidP="00F5014A">
            <w:r w:rsidRPr="00BB5256">
              <w:t>Ministrija X</w:t>
            </w:r>
          </w:p>
        </w:tc>
        <w:tc>
          <w:tcPr>
            <w:tcW w:w="1771" w:type="dxa"/>
            <w:shd w:val="clear" w:color="auto" w:fill="92D050"/>
          </w:tcPr>
          <w:p w:rsidR="004D78CB" w:rsidRPr="00BB5256" w:rsidRDefault="004D78CB" w:rsidP="00F5014A">
            <w:pPr>
              <w:jc w:val="center"/>
            </w:pPr>
          </w:p>
        </w:tc>
        <w:tc>
          <w:tcPr>
            <w:tcW w:w="1771" w:type="dxa"/>
            <w:shd w:val="clear" w:color="auto" w:fill="FF0000"/>
          </w:tcPr>
          <w:p w:rsidR="004D78CB" w:rsidRPr="00BB5256" w:rsidRDefault="004D78CB" w:rsidP="00F5014A">
            <w:pPr>
              <w:jc w:val="center"/>
            </w:pPr>
          </w:p>
        </w:tc>
        <w:tc>
          <w:tcPr>
            <w:tcW w:w="1772" w:type="dxa"/>
            <w:shd w:val="clear" w:color="auto" w:fill="92D050"/>
          </w:tcPr>
          <w:p w:rsidR="004D78CB" w:rsidRPr="00BB5256" w:rsidRDefault="004D78CB" w:rsidP="00F5014A"/>
        </w:tc>
      </w:tr>
      <w:tr w:rsidR="004D78CB" w:rsidRPr="00BB5256" w:rsidTr="00F5014A">
        <w:tc>
          <w:tcPr>
            <w:tcW w:w="1771" w:type="dxa"/>
          </w:tcPr>
          <w:p w:rsidR="004D78CB" w:rsidRPr="00BB5256" w:rsidRDefault="004D78CB" w:rsidP="00F5014A">
            <w:r w:rsidRPr="00BB5256">
              <w:t>Projekts D</w:t>
            </w:r>
          </w:p>
        </w:tc>
        <w:tc>
          <w:tcPr>
            <w:tcW w:w="1771" w:type="dxa"/>
          </w:tcPr>
          <w:p w:rsidR="004D78CB" w:rsidRPr="00BB5256" w:rsidRDefault="004D78CB" w:rsidP="00F5014A">
            <w:r w:rsidRPr="00BB5256">
              <w:t>Ministrija X</w:t>
            </w:r>
          </w:p>
        </w:tc>
        <w:tc>
          <w:tcPr>
            <w:tcW w:w="1771" w:type="dxa"/>
            <w:shd w:val="clear" w:color="auto" w:fill="92D050"/>
          </w:tcPr>
          <w:p w:rsidR="004D78CB" w:rsidRPr="00BB5256" w:rsidRDefault="004D78CB" w:rsidP="00F5014A">
            <w:pPr>
              <w:jc w:val="center"/>
            </w:pPr>
          </w:p>
        </w:tc>
        <w:tc>
          <w:tcPr>
            <w:tcW w:w="1771" w:type="dxa"/>
            <w:shd w:val="clear" w:color="auto" w:fill="92D050"/>
          </w:tcPr>
          <w:p w:rsidR="004D78CB" w:rsidRPr="00BB5256" w:rsidRDefault="004D78CB" w:rsidP="00F5014A">
            <w:pPr>
              <w:jc w:val="center"/>
            </w:pPr>
          </w:p>
        </w:tc>
        <w:tc>
          <w:tcPr>
            <w:tcW w:w="1772" w:type="dxa"/>
            <w:shd w:val="clear" w:color="auto" w:fill="92D050"/>
          </w:tcPr>
          <w:p w:rsidR="004D78CB" w:rsidRPr="00BB5256" w:rsidRDefault="004D78CB" w:rsidP="00F5014A"/>
        </w:tc>
      </w:tr>
    </w:tbl>
    <w:p w:rsidR="004D78CB" w:rsidRPr="00BB5256" w:rsidRDefault="004D78CB" w:rsidP="004D78CB">
      <w:pPr>
        <w:pStyle w:val="Heading2"/>
        <w:numPr>
          <w:ilvl w:val="1"/>
          <w:numId w:val="80"/>
        </w:numPr>
        <w:ind w:left="851" w:hanging="491"/>
      </w:pPr>
      <w:bookmarkStart w:id="17" w:name="_Toc339372171"/>
      <w:r w:rsidRPr="00BB5256">
        <w:t>Risku novēršanai nepieciešamo darbību identificēšana</w:t>
      </w:r>
      <w:bookmarkEnd w:id="17"/>
    </w:p>
    <w:p w:rsidR="004D78CB" w:rsidRPr="00BB5256" w:rsidRDefault="004D78CB" w:rsidP="004D78CB">
      <w:pPr>
        <w:spacing w:after="120"/>
        <w:ind w:firstLine="426"/>
        <w:jc w:val="both"/>
      </w:pPr>
      <w:r w:rsidRPr="00BB5256">
        <w:t xml:space="preserve">Ziņojumā īpaša uzmanība ir pievērsta projektiem, kuros identificēti augsti projekta </w:t>
      </w:r>
      <w:r w:rsidRPr="00C646BA">
        <w:t>īstenošanas riski, kā arī riski, kas apdraud citus projektus. Šajos projektos, lai novērstu zaudējumus valsts budžetam, ir jārīkojas nekavējoties. Katram šādam projektam ziņojumā ir identificētas darbības, kas jau ir veiktas, lai riskus novērstu vai samazinātu to ietekmi. Ja veiktās darbības ir novērtētas kā nepietiekošas, ir identificētas papildus veicamās darbības, kā arī termiņi un atbildīgie par šo darbību veikšanu.</w:t>
      </w:r>
      <w:r w:rsidRPr="00BB5256">
        <w:t xml:space="preserve"> </w:t>
      </w:r>
    </w:p>
    <w:p w:rsidR="004D78CB" w:rsidRPr="00BB5256" w:rsidRDefault="004D78CB" w:rsidP="004D78CB">
      <w:pPr>
        <w:spacing w:after="120"/>
        <w:ind w:firstLine="426"/>
        <w:jc w:val="both"/>
      </w:pPr>
      <w:r w:rsidRPr="00BB5256">
        <w:t xml:space="preserve">Projektos, kuros identificēti augsti ieviešanas riski, ir būtiski jāpilnveido Ieviešanas plāni. Kvalitatīvam Ieviešanas plānam projektā ir jābūt izstrādātam, vēlākais, līdz attiecīgā projekta īstenošanas beigām. </w:t>
      </w:r>
    </w:p>
    <w:p w:rsidR="00DB26CB" w:rsidRDefault="00DB26CB">
      <w:pPr>
        <w:spacing w:after="200" w:line="276" w:lineRule="auto"/>
        <w:rPr>
          <w:b/>
          <w:color w:val="000000"/>
          <w:sz w:val="32"/>
          <w:szCs w:val="32"/>
          <w:lang w:eastAsia="en-US"/>
        </w:rPr>
      </w:pPr>
      <w:r>
        <w:br w:type="page"/>
      </w:r>
    </w:p>
    <w:p w:rsidR="004D78CB" w:rsidRPr="00BB5256" w:rsidRDefault="004D78CB" w:rsidP="004D78CB">
      <w:pPr>
        <w:pStyle w:val="Heading1"/>
        <w:numPr>
          <w:ilvl w:val="0"/>
          <w:numId w:val="80"/>
        </w:numPr>
      </w:pPr>
      <w:bookmarkStart w:id="18" w:name="_Toc339372172"/>
      <w:r w:rsidRPr="00BB5256">
        <w:lastRenderedPageBreak/>
        <w:t>Apakšaktivitātes īstenošanas statuss</w:t>
      </w:r>
      <w:bookmarkEnd w:id="18"/>
    </w:p>
    <w:p w:rsidR="004D78CB" w:rsidRPr="00BB5256" w:rsidRDefault="004D78CB" w:rsidP="004D78CB">
      <w:pPr>
        <w:pStyle w:val="ListParagraph"/>
        <w:keepNext/>
        <w:numPr>
          <w:ilvl w:val="0"/>
          <w:numId w:val="79"/>
        </w:numPr>
        <w:spacing w:after="120"/>
        <w:contextualSpacing w:val="0"/>
        <w:outlineLvl w:val="0"/>
        <w:rPr>
          <w:b/>
          <w:vanish/>
          <w:color w:val="000000"/>
          <w:sz w:val="28"/>
          <w:szCs w:val="28"/>
          <w:lang w:eastAsia="en-US"/>
        </w:rPr>
      </w:pPr>
      <w:bookmarkStart w:id="19" w:name="_Toc334973702"/>
      <w:bookmarkStart w:id="20" w:name="_Toc335030534"/>
      <w:bookmarkStart w:id="21" w:name="_Toc335043553"/>
      <w:bookmarkStart w:id="22" w:name="_Toc335177128"/>
      <w:bookmarkStart w:id="23" w:name="_Toc335203067"/>
      <w:bookmarkStart w:id="24" w:name="_Toc335206498"/>
      <w:bookmarkStart w:id="25" w:name="_Toc335232074"/>
      <w:bookmarkStart w:id="26" w:name="_Toc335234308"/>
      <w:bookmarkStart w:id="27" w:name="_Toc335378075"/>
      <w:bookmarkStart w:id="28" w:name="_Toc335378260"/>
      <w:bookmarkStart w:id="29" w:name="_Toc335380489"/>
      <w:bookmarkStart w:id="30" w:name="_Toc335383513"/>
      <w:bookmarkStart w:id="31" w:name="_Toc335383552"/>
      <w:bookmarkStart w:id="32" w:name="_Toc335384040"/>
      <w:bookmarkStart w:id="33" w:name="_Toc337120890"/>
      <w:bookmarkStart w:id="34" w:name="_Toc337815805"/>
      <w:bookmarkStart w:id="35" w:name="_Toc337816060"/>
      <w:bookmarkStart w:id="36" w:name="_Toc337816880"/>
      <w:bookmarkStart w:id="37" w:name="_Toc337817836"/>
      <w:bookmarkStart w:id="38" w:name="_Toc339372135"/>
      <w:bookmarkStart w:id="39" w:name="_Toc33937217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D78CB" w:rsidRPr="00BB5256" w:rsidRDefault="004D78CB" w:rsidP="004D78CB">
      <w:pPr>
        <w:pStyle w:val="ListParagraph"/>
        <w:keepNext/>
        <w:numPr>
          <w:ilvl w:val="0"/>
          <w:numId w:val="79"/>
        </w:numPr>
        <w:spacing w:after="120"/>
        <w:contextualSpacing w:val="0"/>
        <w:outlineLvl w:val="0"/>
        <w:rPr>
          <w:b/>
          <w:vanish/>
          <w:color w:val="000000"/>
          <w:sz w:val="28"/>
          <w:szCs w:val="28"/>
          <w:lang w:eastAsia="en-US"/>
        </w:rPr>
      </w:pPr>
      <w:bookmarkStart w:id="40" w:name="_Toc334973703"/>
      <w:bookmarkStart w:id="41" w:name="_Toc335030535"/>
      <w:bookmarkStart w:id="42" w:name="_Toc335043554"/>
      <w:bookmarkStart w:id="43" w:name="_Toc335177129"/>
      <w:bookmarkStart w:id="44" w:name="_Toc335203068"/>
      <w:bookmarkStart w:id="45" w:name="_Toc335206499"/>
      <w:bookmarkStart w:id="46" w:name="_Toc335232075"/>
      <w:bookmarkStart w:id="47" w:name="_Toc335234309"/>
      <w:bookmarkStart w:id="48" w:name="_Toc335378076"/>
      <w:bookmarkStart w:id="49" w:name="_Toc335378261"/>
      <w:bookmarkStart w:id="50" w:name="_Toc335380490"/>
      <w:bookmarkStart w:id="51" w:name="_Toc335383514"/>
      <w:bookmarkStart w:id="52" w:name="_Toc335383553"/>
      <w:bookmarkStart w:id="53" w:name="_Toc335384041"/>
      <w:bookmarkStart w:id="54" w:name="_Toc337120891"/>
      <w:bookmarkStart w:id="55" w:name="_Toc337815806"/>
      <w:bookmarkStart w:id="56" w:name="_Toc337816061"/>
      <w:bookmarkStart w:id="57" w:name="_Toc337816881"/>
      <w:bookmarkStart w:id="58" w:name="_Toc337817837"/>
      <w:bookmarkStart w:id="59" w:name="_Toc339372136"/>
      <w:bookmarkStart w:id="60" w:name="_Toc33937217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4D78CB" w:rsidRPr="00BB5256" w:rsidRDefault="004D78CB" w:rsidP="004D78CB">
      <w:pPr>
        <w:pStyle w:val="Heading2"/>
        <w:numPr>
          <w:ilvl w:val="1"/>
          <w:numId w:val="80"/>
        </w:numPr>
        <w:ind w:left="851" w:hanging="491"/>
      </w:pPr>
      <w:bookmarkStart w:id="61" w:name="_Toc339372175"/>
      <w:r w:rsidRPr="00BB5256">
        <w:t>Projektu plānotie rezultāti un ieguvumi</w:t>
      </w:r>
      <w:bookmarkEnd w:id="61"/>
    </w:p>
    <w:p w:rsidR="004D78CB" w:rsidRPr="00BB5256" w:rsidRDefault="004D78CB" w:rsidP="004D78CB">
      <w:pPr>
        <w:pStyle w:val="ListParagraph"/>
        <w:spacing w:after="120"/>
        <w:ind w:left="0" w:firstLine="720"/>
        <w:contextualSpacing w:val="0"/>
        <w:jc w:val="both"/>
      </w:pPr>
      <w:r w:rsidRPr="00BB5256">
        <w:t xml:space="preserve">Lai rastos priekšstats par </w:t>
      </w:r>
      <w:r w:rsidR="00290DBC">
        <w:t>3.2.2.1.1.</w:t>
      </w:r>
      <w:r w:rsidRPr="00BB5256">
        <w:t>apakšativitātes ietvaros veicamo darba apjomu un izaicinājumiem, kas projektu īstenotājiem jārisina, kā arī riskiem, kas izriet no projektu ietvaros īstenojamajām darbībām, īsumā par plānotajiem rezultātiem un paredzamajiem kvalitatīvajiem ieguvumiem, kas radīsies valsts pārvaldē pēc projektu īstenošanas:</w:t>
      </w:r>
    </w:p>
    <w:p w:rsidR="004D78CB" w:rsidRPr="00BB5256" w:rsidRDefault="004D78CB" w:rsidP="004D78CB">
      <w:pPr>
        <w:pStyle w:val="ListParagraph"/>
        <w:numPr>
          <w:ilvl w:val="0"/>
          <w:numId w:val="81"/>
        </w:numPr>
        <w:rPr>
          <w:b/>
          <w:lang w:eastAsia="en-US"/>
        </w:rPr>
      </w:pPr>
      <w:r w:rsidRPr="00BB5256">
        <w:rPr>
          <w:b/>
          <w:bCs/>
          <w:lang w:eastAsia="en-US"/>
        </w:rPr>
        <w:t>Plānotie rezultāti:</w:t>
      </w:r>
    </w:p>
    <w:p w:rsidR="004D78CB" w:rsidRPr="00BB5256" w:rsidRDefault="004D78CB" w:rsidP="004D78CB">
      <w:pPr>
        <w:pStyle w:val="ListParagraph"/>
        <w:numPr>
          <w:ilvl w:val="2"/>
          <w:numId w:val="81"/>
        </w:numPr>
        <w:spacing w:after="120"/>
        <w:contextualSpacing w:val="0"/>
        <w:jc w:val="both"/>
      </w:pPr>
      <w:r w:rsidRPr="00BB5256">
        <w:t>Radīto un uzlaboto Informācijas sistēmu skaits – 70;</w:t>
      </w:r>
    </w:p>
    <w:p w:rsidR="004D78CB" w:rsidRPr="00BB5256" w:rsidRDefault="004D78CB" w:rsidP="004D78CB">
      <w:pPr>
        <w:pStyle w:val="ListParagraph"/>
        <w:numPr>
          <w:ilvl w:val="2"/>
          <w:numId w:val="81"/>
        </w:numPr>
        <w:spacing w:after="120"/>
        <w:contextualSpacing w:val="0"/>
        <w:jc w:val="both"/>
      </w:pPr>
      <w:r w:rsidRPr="00BB5256">
        <w:t>Radīto un uzlaboto e-pakalpojumu skaits – 280.</w:t>
      </w:r>
    </w:p>
    <w:p w:rsidR="004D78CB" w:rsidRPr="00BB5256" w:rsidRDefault="004D78CB" w:rsidP="004D78CB">
      <w:pPr>
        <w:pStyle w:val="ListParagraph"/>
        <w:numPr>
          <w:ilvl w:val="0"/>
          <w:numId w:val="81"/>
        </w:numPr>
        <w:rPr>
          <w:b/>
          <w:bCs/>
          <w:lang w:eastAsia="en-US"/>
        </w:rPr>
      </w:pPr>
      <w:r w:rsidRPr="00BB5256">
        <w:rPr>
          <w:b/>
          <w:bCs/>
          <w:lang w:eastAsia="en-US"/>
        </w:rPr>
        <w:t>Paredzamie ieguvumi, īstenojot projektus:</w:t>
      </w:r>
    </w:p>
    <w:p w:rsidR="004D78CB" w:rsidRPr="00BB5256" w:rsidRDefault="004D78CB" w:rsidP="004D78CB">
      <w:pPr>
        <w:pStyle w:val="ListParagraph"/>
        <w:numPr>
          <w:ilvl w:val="2"/>
          <w:numId w:val="81"/>
        </w:numPr>
        <w:spacing w:after="120"/>
        <w:contextualSpacing w:val="0"/>
        <w:jc w:val="both"/>
      </w:pPr>
      <w:r w:rsidRPr="00BB5256">
        <w:t>iestāžu darba efektivitātes un kvalitātes celšana;</w:t>
      </w:r>
    </w:p>
    <w:p w:rsidR="004D78CB" w:rsidRPr="00BB5256" w:rsidRDefault="004D78CB" w:rsidP="004D78CB">
      <w:pPr>
        <w:pStyle w:val="ListParagraph"/>
        <w:numPr>
          <w:ilvl w:val="2"/>
          <w:numId w:val="81"/>
        </w:numPr>
        <w:spacing w:after="120"/>
        <w:contextualSpacing w:val="0"/>
        <w:jc w:val="both"/>
      </w:pPr>
      <w:r w:rsidRPr="00BB5256">
        <w:t>samazinātas iestāžu pakalpojumu izmaksas;</w:t>
      </w:r>
    </w:p>
    <w:p w:rsidR="004D78CB" w:rsidRPr="00BB5256" w:rsidRDefault="004D78CB" w:rsidP="004D78CB">
      <w:pPr>
        <w:pStyle w:val="ListParagraph"/>
        <w:numPr>
          <w:ilvl w:val="2"/>
          <w:numId w:val="81"/>
        </w:numPr>
        <w:spacing w:after="120"/>
        <w:contextualSpacing w:val="0"/>
        <w:jc w:val="both"/>
      </w:pPr>
      <w:r w:rsidRPr="00BB5256">
        <w:t>tiks nodrošināta LR un Eiropas normatīvajos aktos noteikto prasību ievērošana;</w:t>
      </w:r>
    </w:p>
    <w:p w:rsidR="004D78CB" w:rsidRPr="00BB5256" w:rsidRDefault="004D78CB" w:rsidP="004D78CB">
      <w:pPr>
        <w:pStyle w:val="ListParagraph"/>
        <w:numPr>
          <w:ilvl w:val="2"/>
          <w:numId w:val="81"/>
        </w:numPr>
        <w:spacing w:after="120"/>
        <w:contextualSpacing w:val="0"/>
        <w:jc w:val="both"/>
      </w:pPr>
      <w:r w:rsidRPr="00BB5256">
        <w:t>paplašinātas iespējas iedzīvotājiem iesaistīties sabiedriskajos procesos;</w:t>
      </w:r>
    </w:p>
    <w:p w:rsidR="004D78CB" w:rsidRPr="00BB5256" w:rsidRDefault="004D78CB" w:rsidP="004D78CB">
      <w:pPr>
        <w:pStyle w:val="ListParagraph"/>
        <w:numPr>
          <w:ilvl w:val="2"/>
          <w:numId w:val="81"/>
        </w:numPr>
        <w:spacing w:after="120"/>
        <w:contextualSpacing w:val="0"/>
        <w:jc w:val="both"/>
      </w:pPr>
      <w:r w:rsidRPr="00BB5256">
        <w:t>samazināts klientu apkalpošanas laiks;</w:t>
      </w:r>
    </w:p>
    <w:p w:rsidR="004D78CB" w:rsidRPr="00BB5256" w:rsidRDefault="004D78CB" w:rsidP="004D78CB">
      <w:pPr>
        <w:pStyle w:val="ListParagraph"/>
        <w:numPr>
          <w:ilvl w:val="2"/>
          <w:numId w:val="81"/>
        </w:numPr>
        <w:spacing w:after="120"/>
        <w:contextualSpacing w:val="0"/>
        <w:jc w:val="both"/>
      </w:pPr>
      <w:r w:rsidRPr="00BB5256">
        <w:t>novērsta informācijas dublēšanās un nepilnīgu datu reģistrācija;</w:t>
      </w:r>
    </w:p>
    <w:p w:rsidR="004D78CB" w:rsidRPr="00BB5256" w:rsidRDefault="004D78CB" w:rsidP="004D78CB">
      <w:pPr>
        <w:pStyle w:val="ListParagraph"/>
        <w:numPr>
          <w:ilvl w:val="2"/>
          <w:numId w:val="81"/>
        </w:numPr>
        <w:spacing w:after="120"/>
        <w:contextualSpacing w:val="0"/>
        <w:jc w:val="both"/>
      </w:pPr>
      <w:r w:rsidRPr="00BB5256">
        <w:t>ātri un precīzi iegūstama statistika un atskaites;</w:t>
      </w:r>
    </w:p>
    <w:p w:rsidR="004D78CB" w:rsidRPr="00BB5256" w:rsidRDefault="004D78CB" w:rsidP="004D78CB">
      <w:pPr>
        <w:pStyle w:val="ListParagraph"/>
        <w:numPr>
          <w:ilvl w:val="2"/>
          <w:numId w:val="81"/>
        </w:numPr>
        <w:spacing w:after="120"/>
        <w:contextualSpacing w:val="0"/>
        <w:jc w:val="both"/>
      </w:pPr>
      <w:r w:rsidRPr="00BB5256">
        <w:t>nodrošināta kļūdu kontrole;</w:t>
      </w:r>
    </w:p>
    <w:p w:rsidR="004D78CB" w:rsidRPr="00BB5256" w:rsidRDefault="004D78CB" w:rsidP="004D78CB">
      <w:pPr>
        <w:pStyle w:val="ListParagraph"/>
        <w:numPr>
          <w:ilvl w:val="2"/>
          <w:numId w:val="81"/>
        </w:numPr>
        <w:spacing w:after="120"/>
        <w:contextualSpacing w:val="0"/>
        <w:jc w:val="both"/>
      </w:pPr>
      <w:r w:rsidRPr="00BB5256">
        <w:t>uzlabots elektronisko datu drošības līmenis un personas datu aizsardzība;</w:t>
      </w:r>
    </w:p>
    <w:p w:rsidR="004D78CB" w:rsidRPr="00BB5256" w:rsidRDefault="004D78CB" w:rsidP="004D78CB">
      <w:pPr>
        <w:pStyle w:val="ListParagraph"/>
        <w:numPr>
          <w:ilvl w:val="2"/>
          <w:numId w:val="81"/>
        </w:numPr>
        <w:spacing w:after="120"/>
        <w:contextualSpacing w:val="0"/>
        <w:jc w:val="both"/>
      </w:pPr>
      <w:r w:rsidRPr="00BB5256">
        <w:t>nodrošināta datu vairākkārtīgas izmantošanas (arī atkalizmantošanas) iespēja.</w:t>
      </w:r>
    </w:p>
    <w:p w:rsidR="004D78CB" w:rsidRPr="00BB5256" w:rsidRDefault="004D78CB" w:rsidP="004D78CB">
      <w:pPr>
        <w:pStyle w:val="ListParagraph"/>
        <w:spacing w:after="120"/>
        <w:ind w:left="0" w:firstLine="720"/>
        <w:contextualSpacing w:val="0"/>
        <w:jc w:val="both"/>
      </w:pPr>
      <w:r w:rsidRPr="00BB5256">
        <w:t>Jāatzīmē, ka</w:t>
      </w:r>
      <w:r w:rsidR="00290DBC">
        <w:t xml:space="preserve"> ņemot vērā, ka</w:t>
      </w:r>
      <w:r w:rsidRPr="00BB5256">
        <w:t xml:space="preserve"> </w:t>
      </w:r>
      <w:r w:rsidR="00290DBC">
        <w:t>3.2.2.1.1.</w:t>
      </w:r>
      <w:r w:rsidRPr="00BB5256">
        <w:t>apakšaktivitātes projektu īstenošana iezīmēs fu</w:t>
      </w:r>
      <w:r w:rsidR="00290DBC">
        <w:t>ndamentālu pavērsienu efektīvākas</w:t>
      </w:r>
      <w:r w:rsidRPr="00BB5256">
        <w:t xml:space="preserve"> valsts pārvaldes organizēšanā, kāds iepriekš nav pieredzēts, </w:t>
      </w:r>
      <w:r w:rsidR="00290DBC">
        <w:t>3.2.2.1.1.</w:t>
      </w:r>
      <w:r w:rsidRPr="00BB5256">
        <w:t>apakšaktivitātes projektos</w:t>
      </w:r>
      <w:r>
        <w:t xml:space="preserve"> ir jāsastopas ne tikai</w:t>
      </w:r>
      <w:r w:rsidRPr="00BB5256">
        <w:t xml:space="preserve"> ar tehniskām grūtībām projektu īstenošanā, bet arī jārisina jautājumi, kuru risināšanā jāizmanto principiāli jauna pieeja un metodes, kas maina cilvēka domāšanu un priekšstatus. Šī iemesla dēļ nepieciešams rūpīgi izvērtēt projektu īstenošanas statusu un projektu rezultātu sagaidāmo ietekmi uz valsts pārvaldes potenciālajiem ieguvumiem un izmaksām, pirms pieņemt lēmumu par turpmāko rīcību projektu īstenošanā.</w:t>
      </w:r>
    </w:p>
    <w:p w:rsidR="004D78CB" w:rsidRPr="00BB5256" w:rsidRDefault="004D78CB" w:rsidP="004D78CB">
      <w:pPr>
        <w:pStyle w:val="ListParagraph"/>
        <w:spacing w:after="120"/>
        <w:ind w:left="0" w:firstLine="720"/>
        <w:contextualSpacing w:val="0"/>
        <w:jc w:val="both"/>
      </w:pPr>
      <w:r w:rsidRPr="00BB5256">
        <w:t xml:space="preserve">Sekmīga </w:t>
      </w:r>
      <w:r w:rsidR="00290DBC">
        <w:t>3.2.2.1.1.</w:t>
      </w:r>
      <w:r w:rsidRPr="00BB5256">
        <w:t xml:space="preserve">apakšaktivitātes projektu īstenošana vairos pieredzi līdzīgu projektu īstenošanā, kā arī vairos valsts iedzīvotāju uzticību valsts pārvaldei kopumā, kas ir sevišķi svarīgi ES fondu 2014.-2020.gada plānošanas perioda kontekstā, jo esošajā ES fondu plānošanas periodā no aptuveni 1700 valsts pārvaldes pakalpojumiem tiks elektronizēta mazākā daļa – aptuveni 280. Savukārt, no 170 Valsts informācijas sistēmu reģistrā reģistrētajām informācijas sistēmām šajā ES fondu plānošanas periodā tiks elektronizētas vai uzlabotas aptuveni 70 informācijas sistēmas. Lai sasniegtu nākamā ES fondu plānošanas perioda ambiciozos mērķus – </w:t>
      </w:r>
      <w:r w:rsidR="00CD3118">
        <w:t>izveidot</w:t>
      </w:r>
      <w:r w:rsidRPr="00BB5256">
        <w:t xml:space="preserve"> vai uzlabot visas </w:t>
      </w:r>
      <w:r w:rsidR="00CD3118">
        <w:t xml:space="preserve">nepieciešamās </w:t>
      </w:r>
      <w:r w:rsidRPr="00BB5256">
        <w:t xml:space="preserve">valsts pārvaldes informācijas sistēmas un elektronizēt visus </w:t>
      </w:r>
      <w:r w:rsidR="00CD3118">
        <w:t>nepieciešamos valsts pārvaldes pakalpojumus</w:t>
      </w:r>
      <w:r w:rsidRPr="00BB5256">
        <w:t xml:space="preserve"> – ļoti svarīga ir labu piemēru radīšana esošā ES fondu plānošanas perioda ietvaros. </w:t>
      </w:r>
    </w:p>
    <w:p w:rsidR="004D78CB" w:rsidRPr="00BB5256" w:rsidRDefault="004D78CB" w:rsidP="004D78CB">
      <w:pPr>
        <w:pStyle w:val="Heading2"/>
        <w:numPr>
          <w:ilvl w:val="1"/>
          <w:numId w:val="80"/>
        </w:numPr>
        <w:ind w:left="851" w:hanging="491"/>
      </w:pPr>
      <w:bookmarkStart w:id="62" w:name="_Toc339372176"/>
      <w:r w:rsidRPr="00BB5256">
        <w:lastRenderedPageBreak/>
        <w:t>Projektu analīze finanšu apguves un laika griezumā</w:t>
      </w:r>
      <w:bookmarkEnd w:id="62"/>
    </w:p>
    <w:p w:rsidR="004D78CB" w:rsidRPr="00BB5256" w:rsidRDefault="004D78CB" w:rsidP="004D78CB">
      <w:pPr>
        <w:pStyle w:val="ListParagraph"/>
        <w:spacing w:after="120"/>
        <w:ind w:left="0" w:firstLine="720"/>
        <w:contextualSpacing w:val="0"/>
        <w:jc w:val="both"/>
      </w:pPr>
      <w:r w:rsidRPr="00BB5256">
        <w:t xml:space="preserve">3.2.2.1.1.apakšaktivitātei pieejamais kopējais attiecināmo izmaksu finansējums ir </w:t>
      </w:r>
      <w:r w:rsidR="00F335EC">
        <w:rPr>
          <w:b/>
          <w:bCs/>
          <w:color w:val="000000"/>
        </w:rPr>
        <w:t xml:space="preserve">99 </w:t>
      </w:r>
      <w:r w:rsidR="00EC41C3">
        <w:rPr>
          <w:b/>
          <w:bCs/>
          <w:color w:val="000000"/>
        </w:rPr>
        <w:t>267 756</w:t>
      </w:r>
      <w:r w:rsidRPr="00BB5256">
        <w:t xml:space="preserve"> lati</w:t>
      </w:r>
      <w:r w:rsidR="005E5280">
        <w:t xml:space="preserve"> (tai skaitā </w:t>
      </w:r>
      <w:proofErr w:type="spellStart"/>
      <w:r w:rsidR="005E5280">
        <w:t>virssaistības</w:t>
      </w:r>
      <w:proofErr w:type="spellEnd"/>
      <w:r w:rsidR="00B86B61">
        <w:t xml:space="preserve"> </w:t>
      </w:r>
      <w:r w:rsidR="00955BB4" w:rsidRPr="00955BB4">
        <w:t xml:space="preserve">2 </w:t>
      </w:r>
      <w:r w:rsidR="00303FD9">
        <w:t>322 959</w:t>
      </w:r>
      <w:r w:rsidR="00955BB4" w:rsidRPr="00955BB4">
        <w:t xml:space="preserve"> latu apmērā</w:t>
      </w:r>
      <w:r w:rsidR="005E5280">
        <w:t>)</w:t>
      </w:r>
      <w:r w:rsidRPr="00BB5256">
        <w:t>. Līdz 2012.gada 3</w:t>
      </w:r>
      <w:r w:rsidR="00614AC3">
        <w:t>1</w:t>
      </w:r>
      <w:r w:rsidRPr="00BB5256">
        <w:t xml:space="preserve">.augustam 3.2.2.1.1.apakšaktivitātē ir apstiprināti 50 projekti par kopējo attiecināmo izmaksu summu </w:t>
      </w:r>
      <w:r w:rsidRPr="00BB5256">
        <w:rPr>
          <w:b/>
        </w:rPr>
        <w:t>75 062 437</w:t>
      </w:r>
      <w:r w:rsidRPr="00BB5256">
        <w:t xml:space="preserve"> lati, t.sk., 1.kārtas ietvaros 44 projekti (t.sk. 2 atsaukti projekti par kopējo attiecināmo izmaksu summu 1 370 153,00 lati.) par kopējo attiecināmo izmaksu summu </w:t>
      </w:r>
      <w:r w:rsidRPr="00BB5256">
        <w:rPr>
          <w:b/>
        </w:rPr>
        <w:t>61 677 884</w:t>
      </w:r>
      <w:r w:rsidRPr="00BB5256">
        <w:t xml:space="preserve"> lati un 2.kārtas ietvaros 6 projekti par kopējo attiecināmo izmaksu summu </w:t>
      </w:r>
      <w:r w:rsidRPr="00BB5256">
        <w:rPr>
          <w:b/>
        </w:rPr>
        <w:t>13 384 552</w:t>
      </w:r>
      <w:r w:rsidRPr="00BB5256">
        <w:t xml:space="preserve"> lati. </w:t>
      </w:r>
    </w:p>
    <w:p w:rsidR="00887DEB" w:rsidRDefault="004D78CB" w:rsidP="004D78CB">
      <w:pPr>
        <w:pStyle w:val="ListParagraph"/>
        <w:spacing w:after="120"/>
        <w:ind w:left="0" w:firstLine="720"/>
        <w:contextualSpacing w:val="0"/>
        <w:jc w:val="both"/>
      </w:pPr>
      <w:r w:rsidRPr="00BB5256">
        <w:t xml:space="preserve">3.2.2.1.1.apakšaktivitātes 2.kārtas ietvaros VARAM ir sniegusi atzinumus par 15 IS darbības koncepcijas aprakstiem, bet Ministru kabinetā ir apstiprināti 11 IS darbības koncepcijas apraksti, kā arī 1 IS darbības koncepcijas apraksts ir saskaņots ar RAPLM atbilstoši Ministru kabineta 2010.gada 10.augusta sēdes protokollēmuma (Nr.41; 71.§) 7.punktam. Kopā 2.kārtā ir paredzēts īstenot 17 projektu. </w:t>
      </w:r>
    </w:p>
    <w:p w:rsidR="00E60B72" w:rsidRDefault="00C445DE" w:rsidP="004D78CB">
      <w:pPr>
        <w:pStyle w:val="ListParagraph"/>
        <w:spacing w:after="120"/>
        <w:ind w:left="0" w:firstLine="720"/>
        <w:contextualSpacing w:val="0"/>
        <w:jc w:val="both"/>
      </w:pPr>
      <w:r>
        <w:t xml:space="preserve">2012.gada </w:t>
      </w:r>
      <w:r w:rsidR="00887DEB">
        <w:t>4.oktobrī stājās spēka</w:t>
      </w:r>
      <w:r>
        <w:t xml:space="preserve"> grozījumi </w:t>
      </w:r>
      <w:r w:rsidR="004D78CB" w:rsidRPr="00BB5256">
        <w:t xml:space="preserve">MK noteikumos Nr.766, paredzot 3.kārtas ietvaros īstenot vēl </w:t>
      </w:r>
      <w:r w:rsidR="001C54A7">
        <w:t>astoņu</w:t>
      </w:r>
      <w:r w:rsidR="001C54A7" w:rsidRPr="00BB5256">
        <w:t xml:space="preserve">s </w:t>
      </w:r>
      <w:r w:rsidR="004D78CB" w:rsidRPr="00BB5256">
        <w:t xml:space="preserve">projektus, kas sasaistīti ar </w:t>
      </w:r>
      <w:r w:rsidR="00887DEB">
        <w:t>Finanšu ministrijas, Labklājības ministrijas, Tieslietu ministrijas, VARAM, Zemkopības ministrijas, Iekšlietu ministrijas un Izglītības un zinātnes ministrijas</w:t>
      </w:r>
      <w:r w:rsidR="00887DEB" w:rsidRPr="00BB5256">
        <w:t xml:space="preserve"> </w:t>
      </w:r>
      <w:r w:rsidR="004D78CB" w:rsidRPr="00BB5256">
        <w:t xml:space="preserve">informācijas sistēmu pielāgošanu </w:t>
      </w:r>
      <w:r w:rsidR="00955BB4" w:rsidRPr="00955BB4">
        <w:t>euro</w:t>
      </w:r>
      <w:r w:rsidR="00887DEB">
        <w:t>, tādejādi nodrošinot</w:t>
      </w:r>
      <w:r w:rsidR="00955BB4" w:rsidRPr="00955BB4">
        <w:t xml:space="preserve"> Ministru kabineta 2012.gada 18.septembra rīkojuma Nr.440 "Par finansējuma piešķiršanu ministrijām (centrālajām valsts iestādēm) specifisko informācijas sistēmu pielāgošanas izdevumu segšanai saistībā ar euro ieviešanu" doto uzdevumu izpildi,</w:t>
      </w:r>
    </w:p>
    <w:p w:rsidR="00E60B72" w:rsidRDefault="00E60B72" w:rsidP="00E60B72">
      <w:pPr>
        <w:ind w:firstLine="709"/>
        <w:jc w:val="both"/>
        <w:rPr>
          <w:color w:val="000000"/>
        </w:rPr>
      </w:pPr>
      <w:r>
        <w:rPr>
          <w:color w:val="000000"/>
        </w:rPr>
        <w:t xml:space="preserve">Saskaņā ar Ministru kabineta 2012.gada 16.oktobra sēdes protokollēmumu (prot. Nr.58 </w:t>
      </w:r>
      <w:bookmarkStart w:id="63" w:name="29"/>
      <w:r>
        <w:rPr>
          <w:color w:val="000000"/>
        </w:rPr>
        <w:t>29</w:t>
      </w:r>
      <w:bookmarkEnd w:id="63"/>
      <w:r>
        <w:rPr>
          <w:color w:val="000000"/>
        </w:rPr>
        <w:t>.§)</w:t>
      </w:r>
      <w:r w:rsidRPr="00E60B72">
        <w:rPr>
          <w:color w:val="000000"/>
        </w:rPr>
        <w:t xml:space="preserve"> "Par Ministru kabineta 2012.gada 2.oktobra sēdes protokollēmuma (prot. Nr.54 37.§) "Noteikumu projekts "Grozījumi Ministru kabineta 2010.gada 26.janvāra noteikumos Nr.91 "Noteikumi par darbības programmas "Infrastruktūra un pakalpojumi" papildinājuma 3.6.1.1.aktivitāti "Nacionālas un reģionālas nozīmes attīstības centru izaugsmes veicināšana līdzsvarotai valsts attīstībai"""" 5.punktā dotā uzdevuma izpildi"</w:t>
      </w:r>
      <w:r>
        <w:rPr>
          <w:color w:val="000000"/>
        </w:rPr>
        <w:t>, uz nenoteiktu laiku tika atlikta divu Valsts reģionālās attīstības aģentūras projektu - „Fizisko un juridisko personu un publisko pārvaldes iestāžu datu apmaiņa ar Eiropas Savienības dalībvalstu informācijas reģistru tīklu (single Accesspoint)” un „Vienotas darbavietas izveidošanas fiziskām un juridiskām personām saziņai ar valsts pārvaldes un pašvaldību iestādēm” īstenošana, to vietā paredzot projektu Iekšlietu ministrijas radiosakaru sistēmas attīstības nepieciešamībai, kā arī Latvijas Republikas Ģenerālprokuratūras informācijas sistēmas projektu tiesu sistēmas attīstībai.</w:t>
      </w:r>
    </w:p>
    <w:p w:rsidR="00E60B72" w:rsidRDefault="00E60B72" w:rsidP="00E60B72">
      <w:pPr>
        <w:spacing w:after="120"/>
        <w:ind w:firstLine="426"/>
        <w:jc w:val="both"/>
      </w:pPr>
      <w:r>
        <w:rPr>
          <w:color w:val="000000"/>
        </w:rPr>
        <w:t>Minēto projektu atlikšana saistīta ar ierobežoto finanšu līdzekļu apjomu, to vietā īstenojot projektus ar augstāku Ministru kabineta noteiktu prioritāti. Atlikto projektu īstenošana tiks uzsākta pēc papildus finanšu avotu atrašanas."</w:t>
      </w:r>
      <w:r w:rsidRPr="00BB5256">
        <w:t xml:space="preserve"> </w:t>
      </w:r>
    </w:p>
    <w:p w:rsidR="004D78CB" w:rsidRPr="00BB5256" w:rsidRDefault="004D78CB" w:rsidP="004D78CB">
      <w:pPr>
        <w:pStyle w:val="ListParagraph"/>
        <w:spacing w:after="120"/>
        <w:ind w:left="0" w:firstLine="720"/>
        <w:contextualSpacing w:val="0"/>
        <w:jc w:val="both"/>
      </w:pPr>
    </w:p>
    <w:p w:rsidR="004D78CB" w:rsidRDefault="004D78CB" w:rsidP="004D78CB">
      <w:pPr>
        <w:pStyle w:val="ListParagraph"/>
        <w:spacing w:after="120"/>
        <w:ind w:left="0" w:firstLine="720"/>
        <w:contextualSpacing w:val="0"/>
        <w:jc w:val="both"/>
      </w:pPr>
      <w:r w:rsidRPr="00BB5256">
        <w:t>3.2.2.1.1.apakšaktivitātes ietvaros līdz 2012.gada 3</w:t>
      </w:r>
      <w:r w:rsidR="00160FE5">
        <w:t>1</w:t>
      </w:r>
      <w:r w:rsidRPr="00BB5256">
        <w:t xml:space="preserve">.augustam ir noslēgtas </w:t>
      </w:r>
      <w:r w:rsidRPr="00BB5256">
        <w:rPr>
          <w:b/>
        </w:rPr>
        <w:t xml:space="preserve">48 </w:t>
      </w:r>
      <w:r w:rsidRPr="00BB5256">
        <w:t xml:space="preserve">vienošanās par projektu īstenošanu par kopējo attiecināmo izmaksu summu </w:t>
      </w:r>
      <w:r w:rsidRPr="00BB5256">
        <w:rPr>
          <w:b/>
        </w:rPr>
        <w:t xml:space="preserve">73 692 284 </w:t>
      </w:r>
      <w:r w:rsidRPr="00BB5256">
        <w:t>lati (t.sk. trīs 3.2.2.1.1.apakšaktivitātes projektu īstenošana ir pabeigta par kopējo attiecināmo izmaksu summu 2 703 795 lati).</w:t>
      </w:r>
    </w:p>
    <w:p w:rsidR="00E60B72" w:rsidRDefault="00E60B72" w:rsidP="004D78CB">
      <w:pPr>
        <w:pStyle w:val="ListParagraph"/>
        <w:spacing w:after="120"/>
        <w:ind w:left="0" w:firstLine="720"/>
        <w:contextualSpacing w:val="0"/>
        <w:jc w:val="both"/>
      </w:pPr>
    </w:p>
    <w:p w:rsidR="00E60B72" w:rsidRDefault="00E60B72" w:rsidP="004D78CB">
      <w:pPr>
        <w:pStyle w:val="ListParagraph"/>
        <w:spacing w:after="120"/>
        <w:ind w:left="0" w:firstLine="720"/>
        <w:contextualSpacing w:val="0"/>
        <w:jc w:val="both"/>
      </w:pPr>
    </w:p>
    <w:p w:rsidR="00E60B72" w:rsidRDefault="00E60B72" w:rsidP="004D78CB">
      <w:pPr>
        <w:pStyle w:val="ListParagraph"/>
        <w:spacing w:after="120"/>
        <w:ind w:left="0" w:firstLine="720"/>
        <w:contextualSpacing w:val="0"/>
        <w:jc w:val="both"/>
      </w:pPr>
    </w:p>
    <w:p w:rsidR="00E60B72" w:rsidRDefault="00E60B72" w:rsidP="004D78CB">
      <w:pPr>
        <w:pStyle w:val="ListParagraph"/>
        <w:spacing w:after="120"/>
        <w:ind w:left="0" w:firstLine="720"/>
        <w:contextualSpacing w:val="0"/>
        <w:jc w:val="both"/>
      </w:pPr>
    </w:p>
    <w:p w:rsidR="00E60B72" w:rsidRPr="00BB5256" w:rsidRDefault="00E60B72" w:rsidP="004D78CB">
      <w:pPr>
        <w:pStyle w:val="ListParagraph"/>
        <w:spacing w:after="120"/>
        <w:ind w:left="0" w:firstLine="720"/>
        <w:contextualSpacing w:val="0"/>
        <w:jc w:val="both"/>
      </w:pPr>
    </w:p>
    <w:p w:rsidR="004D78CB" w:rsidRPr="00BB5256" w:rsidRDefault="004D78CB" w:rsidP="004D78CB">
      <w:pPr>
        <w:pStyle w:val="ListParagraph"/>
        <w:spacing w:after="120"/>
        <w:ind w:left="0"/>
        <w:contextualSpacing w:val="0"/>
        <w:jc w:val="center"/>
        <w:rPr>
          <w:b/>
        </w:rPr>
      </w:pPr>
      <w:bookmarkStart w:id="64" w:name="_Toc335177206"/>
      <w:r w:rsidRPr="00BB5256">
        <w:rPr>
          <w:b/>
        </w:rPr>
        <w:lastRenderedPageBreak/>
        <w:t xml:space="preserve">Attēls </w:t>
      </w:r>
      <w:r w:rsidR="00DA2447">
        <w:rPr>
          <w:b/>
        </w:rPr>
        <w:t>Nr.</w:t>
      </w:r>
      <w:r w:rsidR="000E30BD" w:rsidRPr="00BB5256">
        <w:rPr>
          <w:b/>
        </w:rPr>
        <w:fldChar w:fldCharType="begin"/>
      </w:r>
      <w:r w:rsidRPr="00BB5256">
        <w:rPr>
          <w:b/>
        </w:rPr>
        <w:instrText xml:space="preserve"> SEQ Attēls \* ARABIC </w:instrText>
      </w:r>
      <w:r w:rsidR="000E30BD" w:rsidRPr="00BB5256">
        <w:rPr>
          <w:b/>
        </w:rPr>
        <w:fldChar w:fldCharType="separate"/>
      </w:r>
      <w:r w:rsidRPr="00BB5256">
        <w:rPr>
          <w:b/>
        </w:rPr>
        <w:t>1</w:t>
      </w:r>
      <w:r w:rsidR="000E30BD" w:rsidRPr="00BB5256">
        <w:rPr>
          <w:b/>
        </w:rPr>
        <w:fldChar w:fldCharType="end"/>
      </w:r>
      <w:r w:rsidRPr="00BB5256">
        <w:rPr>
          <w:b/>
        </w:rPr>
        <w:t>. Projektu sadalījums īstenošanas termiņu griezumā</w:t>
      </w:r>
      <w:bookmarkEnd w:id="64"/>
    </w:p>
    <w:p w:rsidR="004D78CB" w:rsidRPr="00BB5256" w:rsidRDefault="004D78CB" w:rsidP="004D78CB">
      <w:pPr>
        <w:pStyle w:val="ListParagraph"/>
        <w:spacing w:after="120"/>
        <w:ind w:left="0"/>
        <w:contextualSpacing w:val="0"/>
      </w:pPr>
      <w:r w:rsidRPr="00BB5256">
        <w:rPr>
          <w:noProof/>
        </w:rPr>
        <w:drawing>
          <wp:inline distT="0" distB="0" distL="0" distR="0">
            <wp:extent cx="5720316" cy="2998381"/>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78CB" w:rsidRPr="00BB5256" w:rsidRDefault="004D78CB" w:rsidP="004D78CB"/>
    <w:p w:rsidR="004D78CB" w:rsidRPr="00BB5256" w:rsidRDefault="004D78CB" w:rsidP="004D78CB">
      <w:pPr>
        <w:ind w:firstLine="720"/>
        <w:jc w:val="both"/>
        <w:rPr>
          <w:color w:val="000000"/>
        </w:rPr>
      </w:pPr>
      <w:r w:rsidRPr="00BB5256">
        <w:t xml:space="preserve">Attēlā Nr.1 ir redzams, ka 3.2.2.1.1.apakšaktivitātes ietvaros no 48 projektiem, par kuru īstenošanu ir noslēgtas vienošanās, 10 projektu īstenošana notiek sākotnēji apstiprinātajos termiņos un projektu īstenošanas termiņa pagarinājums nav bijis nepieciešams, 7 projektiem ir pagarināts projektu īstenošanas termiņš līdz 36 mēnešiem, bet 13 projektiem īstenošanas termiņš ir pagarināts uz 36 mēnešiem, kas ar MK noteikumiem ir noteikts kā maksimālais projektu īstenošanas termiņš. Kopā 3.2.2.1.1.apakšaktivitātes ietvaros 18 projektiem īstenošanas termiņi ir pagarināti virs 36 mēnešiem, no kuriem 4 projekti ir pagarināti līdz maksimāli iespējamajam termiņam atbilstoši </w:t>
      </w:r>
      <w:r w:rsidRPr="00BB5256">
        <w:rPr>
          <w:color w:val="000000"/>
        </w:rPr>
        <w:t>Ministru kabineta 26.06.2007. noteikumiem Nr.419 „Kārtība, kādā Eiropas Savienības struktūrfondu un Kohēzijas fonda vadībā iesaistītās institūcijas nodrošina plānošanas dokumentu sagatavošanu un šo fondu ieviešanu” (turpmāk MK noteikumi Nr.419).</w:t>
      </w:r>
    </w:p>
    <w:p w:rsidR="004D78CB" w:rsidRPr="00BB5256" w:rsidRDefault="004D78CB" w:rsidP="004D78CB">
      <w:pPr>
        <w:ind w:firstLine="720"/>
        <w:jc w:val="both"/>
        <w:rPr>
          <w:color w:val="000000"/>
        </w:rPr>
      </w:pPr>
    </w:p>
    <w:p w:rsidR="004D78CB" w:rsidRPr="00BB5256" w:rsidRDefault="004D78CB" w:rsidP="004D78CB">
      <w:pPr>
        <w:pStyle w:val="ListParagraph"/>
        <w:spacing w:after="120"/>
        <w:ind w:left="0"/>
        <w:contextualSpacing w:val="0"/>
        <w:jc w:val="center"/>
        <w:rPr>
          <w:b/>
        </w:rPr>
      </w:pPr>
      <w:bookmarkStart w:id="65" w:name="_Toc335177207"/>
      <w:r w:rsidRPr="00BB5256">
        <w:rPr>
          <w:b/>
        </w:rPr>
        <w:t xml:space="preserve">Attēls </w:t>
      </w:r>
      <w:r w:rsidR="00DA2447">
        <w:rPr>
          <w:b/>
        </w:rPr>
        <w:t>Nr.</w:t>
      </w:r>
      <w:r w:rsidR="000E30BD" w:rsidRPr="00BB5256">
        <w:rPr>
          <w:b/>
        </w:rPr>
        <w:fldChar w:fldCharType="begin"/>
      </w:r>
      <w:r w:rsidRPr="00BB5256">
        <w:rPr>
          <w:b/>
        </w:rPr>
        <w:instrText xml:space="preserve"> SEQ Attēls \* ARABIC </w:instrText>
      </w:r>
      <w:r w:rsidR="000E30BD" w:rsidRPr="00BB5256">
        <w:rPr>
          <w:b/>
        </w:rPr>
        <w:fldChar w:fldCharType="separate"/>
      </w:r>
      <w:r w:rsidRPr="00BB5256">
        <w:rPr>
          <w:b/>
        </w:rPr>
        <w:t>2</w:t>
      </w:r>
      <w:r w:rsidR="000E30BD" w:rsidRPr="00BB5256">
        <w:rPr>
          <w:b/>
        </w:rPr>
        <w:fldChar w:fldCharType="end"/>
      </w:r>
      <w:r w:rsidRPr="00BB5256">
        <w:rPr>
          <w:b/>
        </w:rPr>
        <w:t xml:space="preserve">. </w:t>
      </w:r>
      <w:r w:rsidR="00E72BCE">
        <w:rPr>
          <w:b/>
        </w:rPr>
        <w:t>Projekti</w:t>
      </w:r>
      <w:r w:rsidRPr="00BB5256">
        <w:rPr>
          <w:b/>
        </w:rPr>
        <w:t xml:space="preserve"> īstenošanas termiņ</w:t>
      </w:r>
      <w:bookmarkEnd w:id="65"/>
      <w:r w:rsidR="00E72BCE">
        <w:rPr>
          <w:b/>
        </w:rPr>
        <w:t>u griezumā</w:t>
      </w:r>
    </w:p>
    <w:p w:rsidR="004D78CB" w:rsidRPr="00BB5256" w:rsidRDefault="004D78CB" w:rsidP="004D78CB">
      <w:pPr>
        <w:ind w:firstLine="720"/>
        <w:jc w:val="both"/>
        <w:rPr>
          <w:color w:val="000000"/>
        </w:rPr>
      </w:pPr>
      <w:r w:rsidRPr="00BB5256">
        <w:rPr>
          <w:noProof/>
          <w:color w:val="000000"/>
        </w:rPr>
        <w:drawing>
          <wp:inline distT="0" distB="0" distL="0" distR="0">
            <wp:extent cx="5235649" cy="2254102"/>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78CB" w:rsidRPr="00BB5256" w:rsidRDefault="004D78CB" w:rsidP="004D78CB">
      <w:pPr>
        <w:ind w:firstLine="720"/>
        <w:jc w:val="both"/>
        <w:rPr>
          <w:color w:val="000000"/>
        </w:rPr>
      </w:pPr>
    </w:p>
    <w:p w:rsidR="004D78CB" w:rsidRPr="00BB5256" w:rsidRDefault="004D78CB" w:rsidP="004D78CB">
      <w:pPr>
        <w:ind w:firstLine="720"/>
        <w:jc w:val="both"/>
      </w:pPr>
      <w:r w:rsidRPr="00BB5256">
        <w:t xml:space="preserve">Kā redzams attēlā Nr.2., ir būtiski samazinājies to projektu skaits, kuru īstenošana notiek laika periodā no 1 līdz 2 gadiem, tas ir, ja apstiprinot šādi bija 18 projekti, kuriem noteiktais īstenošanas termiņš bija 1 līdz 2 gadi, tad šobrīd tādi ir tikai 3 projekti. Ievērojami </w:t>
      </w:r>
      <w:r w:rsidRPr="00BB5256">
        <w:lastRenderedPageBreak/>
        <w:t>mainījusies situācija ir arī projektu skaitā, kuru īstenošanas termiņš saskaņā ar MK</w:t>
      </w:r>
      <w:r w:rsidRPr="00BB5256">
        <w:rPr>
          <w:color w:val="000000"/>
        </w:rPr>
        <w:t xml:space="preserve"> noteikumiem Nr.419 </w:t>
      </w:r>
      <w:r w:rsidRPr="00BB5256">
        <w:t>ir pagarināts virs MK noteikumos par apakšaktivitātes īstenošanu noteiktajiem 36 mēnešiem, tas ir, šobrīd tādi ir 18 projekti.</w:t>
      </w:r>
    </w:p>
    <w:p w:rsidR="004D78CB" w:rsidRPr="00BB5256" w:rsidRDefault="004D78CB" w:rsidP="004D78CB">
      <w:pPr>
        <w:ind w:firstLine="720"/>
        <w:jc w:val="both"/>
      </w:pPr>
    </w:p>
    <w:p w:rsidR="004D78CB" w:rsidRPr="00BB5256" w:rsidRDefault="004D78CB" w:rsidP="004D78CB">
      <w:pPr>
        <w:pStyle w:val="ListParagraph"/>
        <w:spacing w:after="120"/>
        <w:ind w:left="0"/>
        <w:contextualSpacing w:val="0"/>
        <w:jc w:val="center"/>
        <w:rPr>
          <w:b/>
        </w:rPr>
      </w:pPr>
      <w:bookmarkStart w:id="66" w:name="_Toc335177208"/>
      <w:r w:rsidRPr="00BB5256">
        <w:rPr>
          <w:b/>
        </w:rPr>
        <w:t xml:space="preserve">Attēls </w:t>
      </w:r>
      <w:r w:rsidR="00DA2447">
        <w:rPr>
          <w:b/>
        </w:rPr>
        <w:t>Nr.</w:t>
      </w:r>
      <w:r w:rsidR="000E30BD" w:rsidRPr="00BB5256">
        <w:rPr>
          <w:b/>
        </w:rPr>
        <w:fldChar w:fldCharType="begin"/>
      </w:r>
      <w:r w:rsidRPr="00BB5256">
        <w:rPr>
          <w:b/>
        </w:rPr>
        <w:instrText xml:space="preserve"> SEQ Attēls \* ARABIC </w:instrText>
      </w:r>
      <w:r w:rsidR="000E30BD" w:rsidRPr="00BB5256">
        <w:rPr>
          <w:b/>
        </w:rPr>
        <w:fldChar w:fldCharType="separate"/>
      </w:r>
      <w:r w:rsidRPr="00BB5256">
        <w:rPr>
          <w:b/>
        </w:rPr>
        <w:t>3</w:t>
      </w:r>
      <w:r w:rsidR="000E30BD" w:rsidRPr="00BB5256">
        <w:rPr>
          <w:b/>
        </w:rPr>
        <w:fldChar w:fldCharType="end"/>
      </w:r>
      <w:r w:rsidRPr="00BB5256">
        <w:rPr>
          <w:b/>
        </w:rPr>
        <w:t>. Apakšaktivitātes finansējuma izlietojuma statuss</w:t>
      </w:r>
      <w:bookmarkEnd w:id="66"/>
    </w:p>
    <w:p w:rsidR="004D78CB" w:rsidRPr="00BB5256" w:rsidRDefault="004D78CB" w:rsidP="004D78CB">
      <w:pPr>
        <w:spacing w:after="120"/>
        <w:jc w:val="center"/>
        <w:rPr>
          <w:i/>
        </w:rPr>
      </w:pPr>
      <w:r w:rsidRPr="00BB5256">
        <w:rPr>
          <w:i/>
          <w:noProof/>
        </w:rPr>
        <w:drawing>
          <wp:inline distT="0" distB="0" distL="0" distR="0">
            <wp:extent cx="5497032" cy="2806995"/>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78CB" w:rsidRPr="00BB5256" w:rsidRDefault="004D78CB" w:rsidP="004D78CB">
      <w:pPr>
        <w:pStyle w:val="ListParagraph"/>
        <w:spacing w:after="120"/>
        <w:ind w:left="0" w:firstLine="720"/>
        <w:contextualSpacing w:val="0"/>
        <w:jc w:val="both"/>
      </w:pPr>
      <w:r w:rsidRPr="00BB5256">
        <w:t xml:space="preserve">3.2.2.1.1.apakšaktivitātes ietvaros kopā uz 2012.gada 31.jūliju finansējuma saņēmēju iztērētais finansējuma apjoms sastāda </w:t>
      </w:r>
      <w:r w:rsidRPr="00BB5256">
        <w:rPr>
          <w:b/>
          <w:bCs/>
          <w:color w:val="000000"/>
        </w:rPr>
        <w:t>43 808 066</w:t>
      </w:r>
      <w:r w:rsidRPr="00BB5256">
        <w:t xml:space="preserve"> latus, kas sastāda </w:t>
      </w:r>
      <w:r w:rsidRPr="00BB5256">
        <w:rPr>
          <w:b/>
        </w:rPr>
        <w:t>44%</w:t>
      </w:r>
      <w:r w:rsidRPr="00BB5256">
        <w:t xml:space="preserve"> no 3.2.2.1.1.apakšaktivitātei pieejamā kopējā finansējuma</w:t>
      </w:r>
      <w:r w:rsidR="003E4BC4">
        <w:t xml:space="preserve"> (skat. tabulu Nr.1)</w:t>
      </w:r>
      <w:r w:rsidRPr="00BB5256">
        <w:t>.</w:t>
      </w:r>
    </w:p>
    <w:p w:rsidR="004D78CB" w:rsidRPr="00BB5256" w:rsidRDefault="004D78CB" w:rsidP="004D78CB">
      <w:pPr>
        <w:pStyle w:val="ListParagraph"/>
        <w:spacing w:after="120"/>
        <w:ind w:left="0" w:firstLine="720"/>
        <w:contextualSpacing w:val="0"/>
        <w:jc w:val="both"/>
      </w:pPr>
      <w:r w:rsidRPr="00BB5256">
        <w:t>3.2.2.1.1.apakšaktivitātes ietvaros kopā uz 2012.gada 3</w:t>
      </w:r>
      <w:r w:rsidR="006E5428">
        <w:t>1</w:t>
      </w:r>
      <w:r w:rsidRPr="00BB5256">
        <w:t xml:space="preserve">.augustu EK deklarējamie maksājumi finansējuma saņēmējiem un atmaksas valsts pamatbudžetā sastāda </w:t>
      </w:r>
      <w:r w:rsidRPr="00BB5256">
        <w:rPr>
          <w:b/>
        </w:rPr>
        <w:t>34 520 966</w:t>
      </w:r>
      <w:r w:rsidRPr="00BB5256">
        <w:t xml:space="preserve"> latus, kas ir </w:t>
      </w:r>
      <w:r w:rsidRPr="00BB5256">
        <w:rPr>
          <w:b/>
        </w:rPr>
        <w:t>35%</w:t>
      </w:r>
      <w:r w:rsidRPr="00BB5256">
        <w:t xml:space="preserve"> no 3.2.2.1.1.apakšaktivitātei pieejamā kopējā finansējuma.</w:t>
      </w:r>
    </w:p>
    <w:p w:rsidR="004D78CB" w:rsidRPr="00BB5256" w:rsidRDefault="004D78CB" w:rsidP="004D78CB">
      <w:pPr>
        <w:pStyle w:val="ListParagraph"/>
        <w:spacing w:after="120"/>
        <w:ind w:left="0" w:firstLine="720"/>
        <w:contextualSpacing w:val="0"/>
        <w:jc w:val="both"/>
      </w:pPr>
      <w:r w:rsidRPr="00BB5256">
        <w:t xml:space="preserve">Uz 2012.gada 31.jūliju bija plānoti maksājumi </w:t>
      </w:r>
      <w:r w:rsidRPr="00BB5256">
        <w:rPr>
          <w:b/>
        </w:rPr>
        <w:t>13 402 261</w:t>
      </w:r>
      <w:r w:rsidRPr="00BB5256">
        <w:t xml:space="preserve"> latu apmērā, taču iztērētais finansējums ir </w:t>
      </w:r>
      <w:r w:rsidRPr="00BB5256">
        <w:rPr>
          <w:b/>
        </w:rPr>
        <w:t xml:space="preserve">8 846 497 </w:t>
      </w:r>
      <w:r w:rsidRPr="00BB5256">
        <w:t xml:space="preserve">lati, kas ir </w:t>
      </w:r>
      <w:r w:rsidRPr="00BB5256">
        <w:rPr>
          <w:b/>
        </w:rPr>
        <w:t>66 %</w:t>
      </w:r>
      <w:r w:rsidRPr="00BB5256">
        <w:t xml:space="preserve"> no plānotā.</w:t>
      </w:r>
    </w:p>
    <w:p w:rsidR="004D78CB" w:rsidRPr="00BB5256" w:rsidRDefault="004D78CB" w:rsidP="004D78CB">
      <w:pPr>
        <w:pStyle w:val="ListParagraph"/>
        <w:spacing w:after="120"/>
        <w:ind w:left="0" w:firstLine="720"/>
        <w:contextualSpacing w:val="0"/>
        <w:jc w:val="both"/>
      </w:pPr>
      <w:r w:rsidRPr="00BB5256">
        <w:t>3.2.2.1.1.apakšaktivitātes ietvaros 10 projektos apgūtais finansējums pārsniedz 90% no kopējām izmaksām (neskaitot 3 projektus, kuru īstenošana ir beigusies) un kuru īstenošana tuvāko mēnešu laikā noslēgsies, tajā skaitā viena projekta īstenošana saskaņā ar vienošanos ir pabeigta, bet vēl nav pabeigtas darbības, kas saistītas ar atmaksu veikšanu valsts budžetā un noslēguma pārskata apstiprināšanu.</w:t>
      </w:r>
    </w:p>
    <w:p w:rsidR="004D78CB" w:rsidRPr="00BB5256" w:rsidRDefault="004D78CB" w:rsidP="004D78CB">
      <w:pPr>
        <w:pStyle w:val="ListParagraph"/>
        <w:spacing w:after="120"/>
        <w:ind w:left="0" w:firstLine="720"/>
        <w:contextualSpacing w:val="0"/>
        <w:jc w:val="both"/>
      </w:pPr>
      <w:r w:rsidRPr="00BB5256">
        <w:t>Lai arī iestādes budžetā paredzēto, bet neapgūto finansējumu iespējams pārplānot un apgūt vēlākos gada mēnešos un pat pārcelt to uz nākamo gadu, tomēr šāda rīcība nelabvēlīgi ietekmē gan valsts, gan arī projekta budžeta plānošanu kopumā, jo atliktais darba apjoms uz gada beigām pārsniedz administratīvo resursu iespējas gan iestādēs, kuras ir atbildīgas par projekta īstenošanu, gan arī iestādēs, kuras ir atbildīgas par projektu īstenošanas uzraudzību.</w:t>
      </w:r>
    </w:p>
    <w:p w:rsidR="00955BB4" w:rsidRDefault="004D78CB" w:rsidP="00955BB4">
      <w:pPr>
        <w:pStyle w:val="Caption"/>
        <w:keepNext/>
        <w:spacing w:before="240"/>
        <w:jc w:val="right"/>
        <w:rPr>
          <w:color w:val="auto"/>
          <w:sz w:val="24"/>
          <w:szCs w:val="24"/>
        </w:rPr>
      </w:pPr>
      <w:bookmarkStart w:id="67" w:name="_Toc335177203"/>
      <w:r w:rsidRPr="00BB5256">
        <w:rPr>
          <w:color w:val="auto"/>
          <w:sz w:val="24"/>
          <w:szCs w:val="24"/>
        </w:rPr>
        <w:t xml:space="preserve">Tabula </w:t>
      </w:r>
      <w:r w:rsidR="00DA2447">
        <w:rPr>
          <w:color w:val="auto"/>
          <w:sz w:val="24"/>
          <w:szCs w:val="24"/>
        </w:rPr>
        <w:t>Nr.</w:t>
      </w:r>
      <w:r w:rsidR="000E30BD" w:rsidRPr="00BB5256">
        <w:rPr>
          <w:color w:val="auto"/>
          <w:sz w:val="24"/>
          <w:szCs w:val="24"/>
        </w:rPr>
        <w:fldChar w:fldCharType="begin"/>
      </w:r>
      <w:r w:rsidRPr="00BB5256">
        <w:rPr>
          <w:color w:val="auto"/>
          <w:sz w:val="24"/>
          <w:szCs w:val="24"/>
        </w:rPr>
        <w:instrText xml:space="preserve"> SEQ Tabula \* ARABIC </w:instrText>
      </w:r>
      <w:r w:rsidR="000E30BD" w:rsidRPr="00BB5256">
        <w:rPr>
          <w:color w:val="auto"/>
          <w:sz w:val="24"/>
          <w:szCs w:val="24"/>
        </w:rPr>
        <w:fldChar w:fldCharType="separate"/>
      </w:r>
      <w:r w:rsidRPr="00BB5256">
        <w:rPr>
          <w:color w:val="auto"/>
          <w:sz w:val="24"/>
          <w:szCs w:val="24"/>
        </w:rPr>
        <w:t>1</w:t>
      </w:r>
      <w:r w:rsidR="000E30BD" w:rsidRPr="00BB5256">
        <w:rPr>
          <w:color w:val="auto"/>
          <w:sz w:val="24"/>
          <w:szCs w:val="24"/>
        </w:rPr>
        <w:fldChar w:fldCharType="end"/>
      </w:r>
      <w:r w:rsidRPr="00BB5256">
        <w:rPr>
          <w:color w:val="auto"/>
          <w:sz w:val="24"/>
          <w:szCs w:val="24"/>
        </w:rPr>
        <w:t xml:space="preserve"> </w:t>
      </w:r>
      <w:proofErr w:type="spellStart"/>
      <w:r>
        <w:rPr>
          <w:color w:val="auto"/>
          <w:sz w:val="24"/>
          <w:szCs w:val="24"/>
        </w:rPr>
        <w:t>Apakš</w:t>
      </w:r>
      <w:r w:rsidRPr="00BB5256">
        <w:rPr>
          <w:color w:val="auto"/>
          <w:sz w:val="24"/>
          <w:szCs w:val="24"/>
        </w:rPr>
        <w:t>aktivitātes</w:t>
      </w:r>
      <w:proofErr w:type="spellEnd"/>
      <w:r w:rsidRPr="00BB5256">
        <w:rPr>
          <w:color w:val="auto"/>
          <w:sz w:val="24"/>
          <w:szCs w:val="24"/>
        </w:rPr>
        <w:t xml:space="preserve"> finansējuma izlietojuma statuss</w:t>
      </w:r>
      <w:bookmarkEnd w:id="67"/>
    </w:p>
    <w:tbl>
      <w:tblPr>
        <w:tblW w:w="7166" w:type="dxa"/>
        <w:jc w:val="center"/>
        <w:tblInd w:w="-396" w:type="dxa"/>
        <w:tblLook w:val="04A0"/>
      </w:tblPr>
      <w:tblGrid>
        <w:gridCol w:w="2886"/>
        <w:gridCol w:w="1580"/>
        <w:gridCol w:w="1740"/>
        <w:gridCol w:w="960"/>
      </w:tblGrid>
      <w:tr w:rsidR="004D78CB" w:rsidRPr="00BB5256" w:rsidTr="00F5014A">
        <w:trPr>
          <w:trHeight w:val="570"/>
          <w:tblHeader/>
          <w:jc w:val="center"/>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center"/>
              <w:rPr>
                <w:b/>
                <w:bCs/>
                <w:color w:val="000000"/>
              </w:rPr>
            </w:pPr>
            <w:r w:rsidRPr="00BB5256">
              <w:rPr>
                <w:b/>
                <w:bCs/>
                <w:color w:val="000000"/>
              </w:rPr>
              <w:t>Rādītājs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b/>
                <w:bCs/>
                <w:color w:val="000000"/>
              </w:rPr>
            </w:pPr>
            <w:r w:rsidRPr="00BB5256">
              <w:rPr>
                <w:b/>
                <w:bCs/>
                <w:color w:val="000000"/>
              </w:rPr>
              <w:t>Projektu skaits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b/>
                <w:bCs/>
                <w:color w:val="000000"/>
              </w:rPr>
            </w:pPr>
            <w:r w:rsidRPr="00BB5256">
              <w:rPr>
                <w:b/>
                <w:bCs/>
                <w:color w:val="000000"/>
              </w:rPr>
              <w:t>ERAF finansējums, Ls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b/>
                <w:bCs/>
                <w:color w:val="000000"/>
              </w:rPr>
            </w:pPr>
            <w:r w:rsidRPr="00BB5256">
              <w:rPr>
                <w:b/>
                <w:bCs/>
                <w:color w:val="000000"/>
              </w:rPr>
              <w:t>%</w:t>
            </w:r>
          </w:p>
        </w:tc>
      </w:tr>
      <w:tr w:rsidR="004D78CB" w:rsidRPr="00BB5256" w:rsidTr="00F5014A">
        <w:trPr>
          <w:trHeight w:val="570"/>
          <w:tblHeader/>
          <w:jc w:val="center"/>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rPr>
                <w:b/>
                <w:bCs/>
                <w:color w:val="000000"/>
              </w:rPr>
            </w:pPr>
            <w:r w:rsidRPr="00BB5256">
              <w:rPr>
                <w:b/>
                <w:bCs/>
                <w:color w:val="000000"/>
              </w:rPr>
              <w:t>Apakšaktivitātes finansējums</w:t>
            </w:r>
          </w:p>
        </w:tc>
        <w:tc>
          <w:tcPr>
            <w:tcW w:w="158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D24A38">
            <w:pPr>
              <w:jc w:val="center"/>
              <w:rPr>
                <w:b/>
                <w:bCs/>
                <w:color w:val="000000"/>
              </w:rPr>
            </w:pPr>
            <w:r w:rsidRPr="00BB5256">
              <w:rPr>
                <w:b/>
                <w:bCs/>
                <w:color w:val="000000"/>
              </w:rPr>
              <w:t>6</w:t>
            </w:r>
            <w:r w:rsidR="00D24A38">
              <w:rPr>
                <w:b/>
                <w:bCs/>
                <w:color w:val="000000"/>
              </w:rPr>
              <w:t>7</w:t>
            </w:r>
          </w:p>
        </w:tc>
        <w:tc>
          <w:tcPr>
            <w:tcW w:w="174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EC41C3">
            <w:pPr>
              <w:jc w:val="right"/>
              <w:rPr>
                <w:b/>
                <w:bCs/>
                <w:color w:val="000000"/>
              </w:rPr>
            </w:pPr>
            <w:r w:rsidRPr="00BB5256">
              <w:rPr>
                <w:b/>
                <w:bCs/>
                <w:color w:val="000000"/>
              </w:rPr>
              <w:t xml:space="preserve">99 </w:t>
            </w:r>
            <w:r w:rsidR="00F335EC">
              <w:rPr>
                <w:b/>
                <w:bCs/>
                <w:color w:val="000000"/>
              </w:rPr>
              <w:t> </w:t>
            </w:r>
            <w:r w:rsidR="00EC41C3">
              <w:rPr>
                <w:b/>
                <w:bCs/>
                <w:color w:val="000000"/>
              </w:rPr>
              <w:t>267 756</w:t>
            </w:r>
            <w:r w:rsidR="00F335EC" w:rsidRPr="00BB5256">
              <w:rPr>
                <w:b/>
                <w:bCs/>
                <w:color w:val="000000"/>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100%</w:t>
            </w:r>
          </w:p>
        </w:tc>
      </w:tr>
      <w:tr w:rsidR="004D78CB" w:rsidRPr="00BB5256" w:rsidTr="00F5014A">
        <w:trPr>
          <w:trHeight w:val="300"/>
          <w:tblHeader/>
          <w:jc w:val="center"/>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lastRenderedPageBreak/>
              <w:t>t.sk.: 1.kārta</w:t>
            </w:r>
          </w:p>
        </w:tc>
        <w:tc>
          <w:tcPr>
            <w:tcW w:w="158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color w:val="000000"/>
              </w:rPr>
            </w:pPr>
            <w:r w:rsidRPr="00BB5256">
              <w:rPr>
                <w:color w:val="000000"/>
              </w:rPr>
              <w:t>42</w:t>
            </w:r>
          </w:p>
        </w:tc>
        <w:tc>
          <w:tcPr>
            <w:tcW w:w="174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60 307 731</w:t>
            </w:r>
          </w:p>
        </w:tc>
        <w:tc>
          <w:tcPr>
            <w:tcW w:w="96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61%</w:t>
            </w:r>
          </w:p>
        </w:tc>
      </w:tr>
      <w:tr w:rsidR="004D78CB" w:rsidRPr="00BB5256" w:rsidTr="00F5014A">
        <w:trPr>
          <w:trHeight w:val="300"/>
          <w:tblHeader/>
          <w:jc w:val="center"/>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2.kārta</w:t>
            </w:r>
          </w:p>
        </w:tc>
        <w:tc>
          <w:tcPr>
            <w:tcW w:w="158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color w:val="000000"/>
              </w:rPr>
            </w:pPr>
            <w:r w:rsidRPr="00BB5256">
              <w:rPr>
                <w:color w:val="000000"/>
              </w:rPr>
              <w:t>17</w:t>
            </w:r>
          </w:p>
        </w:tc>
        <w:tc>
          <w:tcPr>
            <w:tcW w:w="1740" w:type="dxa"/>
            <w:tcBorders>
              <w:top w:val="nil"/>
              <w:left w:val="nil"/>
              <w:bottom w:val="single" w:sz="4" w:space="0" w:color="auto"/>
              <w:right w:val="single" w:sz="4" w:space="0" w:color="auto"/>
            </w:tcBorders>
            <w:shd w:val="clear" w:color="auto" w:fill="auto"/>
            <w:vAlign w:val="center"/>
            <w:hideMark/>
          </w:tcPr>
          <w:p w:rsidR="004D78CB" w:rsidRPr="00BB5256" w:rsidRDefault="00EC41C3" w:rsidP="00EC41C3">
            <w:pPr>
              <w:jc w:val="right"/>
              <w:rPr>
                <w:color w:val="000000"/>
              </w:rPr>
            </w:pPr>
            <w:r>
              <w:t>35 647 506</w:t>
            </w:r>
          </w:p>
        </w:tc>
        <w:tc>
          <w:tcPr>
            <w:tcW w:w="96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36%</w:t>
            </w:r>
          </w:p>
        </w:tc>
      </w:tr>
      <w:tr w:rsidR="004D78CB" w:rsidRPr="00BB5256" w:rsidTr="00F5014A">
        <w:trPr>
          <w:trHeight w:val="285"/>
          <w:tblHeader/>
          <w:jc w:val="center"/>
        </w:trPr>
        <w:tc>
          <w:tcPr>
            <w:tcW w:w="2886" w:type="dxa"/>
            <w:tcBorders>
              <w:top w:val="nil"/>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right"/>
              <w:rPr>
                <w:b/>
                <w:bCs/>
              </w:rPr>
            </w:pPr>
            <w:r w:rsidRPr="00BB5256">
              <w:t>3.kārta</w:t>
            </w:r>
          </w:p>
        </w:tc>
        <w:tc>
          <w:tcPr>
            <w:tcW w:w="1580" w:type="dxa"/>
            <w:tcBorders>
              <w:top w:val="nil"/>
              <w:left w:val="nil"/>
              <w:bottom w:val="single" w:sz="4" w:space="0" w:color="auto"/>
              <w:right w:val="single" w:sz="4" w:space="0" w:color="auto"/>
            </w:tcBorders>
            <w:shd w:val="clear" w:color="auto" w:fill="auto"/>
            <w:vAlign w:val="center"/>
          </w:tcPr>
          <w:p w:rsidR="004D78CB" w:rsidRPr="00BB5256" w:rsidRDefault="005E5280" w:rsidP="00F5014A">
            <w:pPr>
              <w:jc w:val="center"/>
              <w:rPr>
                <w:bCs/>
              </w:rPr>
            </w:pPr>
            <w:r>
              <w:rPr>
                <w:bCs/>
              </w:rPr>
              <w:t>8</w:t>
            </w:r>
          </w:p>
        </w:tc>
        <w:tc>
          <w:tcPr>
            <w:tcW w:w="1740" w:type="dxa"/>
            <w:tcBorders>
              <w:top w:val="nil"/>
              <w:left w:val="nil"/>
              <w:bottom w:val="single" w:sz="4" w:space="0" w:color="auto"/>
              <w:right w:val="single" w:sz="4" w:space="0" w:color="auto"/>
            </w:tcBorders>
            <w:shd w:val="clear" w:color="auto" w:fill="auto"/>
            <w:vAlign w:val="center"/>
          </w:tcPr>
          <w:p w:rsidR="004D78CB" w:rsidRPr="00BB5256" w:rsidRDefault="00303FD9" w:rsidP="00303FD9">
            <w:pPr>
              <w:jc w:val="right"/>
            </w:pPr>
            <w:r>
              <w:rPr>
                <w:sz w:val="22"/>
                <w:szCs w:val="22"/>
              </w:rPr>
              <w:t>3 312 519</w:t>
            </w:r>
          </w:p>
        </w:tc>
        <w:tc>
          <w:tcPr>
            <w:tcW w:w="960" w:type="dxa"/>
            <w:tcBorders>
              <w:top w:val="nil"/>
              <w:left w:val="nil"/>
              <w:bottom w:val="single" w:sz="4" w:space="0" w:color="auto"/>
              <w:right w:val="single" w:sz="4" w:space="0" w:color="auto"/>
            </w:tcBorders>
            <w:shd w:val="clear" w:color="auto" w:fill="auto"/>
            <w:vAlign w:val="center"/>
          </w:tcPr>
          <w:p w:rsidR="004D78CB" w:rsidRPr="00BB5256" w:rsidRDefault="004D78CB" w:rsidP="00F5014A">
            <w:pPr>
              <w:jc w:val="right"/>
              <w:rPr>
                <w:b/>
                <w:bCs/>
              </w:rPr>
            </w:pPr>
            <w:r w:rsidRPr="00BB5256">
              <w:rPr>
                <w:b/>
                <w:bCs/>
              </w:rPr>
              <w:t>3%</w:t>
            </w:r>
          </w:p>
        </w:tc>
      </w:tr>
      <w:tr w:rsidR="004D78CB" w:rsidRPr="00BB5256" w:rsidTr="00F5014A">
        <w:trPr>
          <w:trHeight w:val="285"/>
          <w:tblHeader/>
          <w:jc w:val="center"/>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rPr>
                <w:b/>
                <w:bCs/>
                <w:color w:val="000000"/>
              </w:rPr>
            </w:pPr>
            <w:r w:rsidRPr="00BB5256">
              <w:rPr>
                <w:b/>
                <w:bCs/>
                <w:color w:val="000000"/>
              </w:rPr>
              <w:t>Noslēgtas vienošanās</w:t>
            </w:r>
          </w:p>
        </w:tc>
        <w:tc>
          <w:tcPr>
            <w:tcW w:w="158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b/>
                <w:bCs/>
                <w:color w:val="000000"/>
              </w:rPr>
            </w:pPr>
            <w:r w:rsidRPr="00BB5256">
              <w:rPr>
                <w:b/>
                <w:bCs/>
                <w:color w:val="000000"/>
              </w:rPr>
              <w:t>48</w:t>
            </w:r>
          </w:p>
        </w:tc>
        <w:tc>
          <w:tcPr>
            <w:tcW w:w="174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73 692 284</w:t>
            </w:r>
          </w:p>
        </w:tc>
        <w:tc>
          <w:tcPr>
            <w:tcW w:w="96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74%</w:t>
            </w:r>
          </w:p>
        </w:tc>
      </w:tr>
      <w:tr w:rsidR="004D78CB" w:rsidRPr="00BB5256" w:rsidTr="00F5014A">
        <w:trPr>
          <w:trHeight w:val="300"/>
          <w:tblHeader/>
          <w:jc w:val="center"/>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t.sk.: 1.kārta</w:t>
            </w:r>
          </w:p>
        </w:tc>
        <w:tc>
          <w:tcPr>
            <w:tcW w:w="158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color w:val="000000"/>
              </w:rPr>
            </w:pPr>
            <w:r w:rsidRPr="00BB5256">
              <w:rPr>
                <w:color w:val="000000"/>
              </w:rPr>
              <w:t>42</w:t>
            </w:r>
          </w:p>
        </w:tc>
        <w:tc>
          <w:tcPr>
            <w:tcW w:w="174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60 307 732</w:t>
            </w:r>
          </w:p>
        </w:tc>
        <w:tc>
          <w:tcPr>
            <w:tcW w:w="96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61%</w:t>
            </w:r>
          </w:p>
        </w:tc>
      </w:tr>
      <w:tr w:rsidR="004D78CB" w:rsidRPr="00BB5256" w:rsidTr="00F5014A">
        <w:trPr>
          <w:trHeight w:val="300"/>
          <w:tblHeader/>
          <w:jc w:val="center"/>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2.kārta</w:t>
            </w:r>
          </w:p>
        </w:tc>
        <w:tc>
          <w:tcPr>
            <w:tcW w:w="158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color w:val="000000"/>
              </w:rPr>
            </w:pPr>
            <w:r w:rsidRPr="00BB5256">
              <w:rPr>
                <w:color w:val="000000"/>
              </w:rPr>
              <w:t>6</w:t>
            </w:r>
          </w:p>
        </w:tc>
        <w:tc>
          <w:tcPr>
            <w:tcW w:w="174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13 384 552</w:t>
            </w:r>
          </w:p>
        </w:tc>
        <w:tc>
          <w:tcPr>
            <w:tcW w:w="96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13%</w:t>
            </w:r>
          </w:p>
        </w:tc>
      </w:tr>
      <w:tr w:rsidR="004D78CB" w:rsidRPr="00BB5256" w:rsidTr="00F5014A">
        <w:trPr>
          <w:trHeight w:val="285"/>
          <w:tblHeader/>
          <w:jc w:val="center"/>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rPr>
                <w:b/>
                <w:bCs/>
                <w:color w:val="000000"/>
              </w:rPr>
            </w:pPr>
            <w:r w:rsidRPr="00BB5256">
              <w:rPr>
                <w:b/>
                <w:bCs/>
                <w:color w:val="000000"/>
              </w:rPr>
              <w:t>Uzņemtas saistības</w:t>
            </w:r>
          </w:p>
        </w:tc>
        <w:tc>
          <w:tcPr>
            <w:tcW w:w="158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b/>
                <w:bCs/>
                <w:color w:val="000000"/>
              </w:rPr>
            </w:pPr>
            <w:r w:rsidRPr="00BB5256">
              <w:rPr>
                <w:b/>
                <w:bCs/>
                <w:color w:val="000000"/>
              </w:rPr>
              <w:t>48</w:t>
            </w:r>
          </w:p>
        </w:tc>
        <w:tc>
          <w:tcPr>
            <w:tcW w:w="174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60 508 067</w:t>
            </w:r>
          </w:p>
        </w:tc>
        <w:tc>
          <w:tcPr>
            <w:tcW w:w="96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61%</w:t>
            </w:r>
          </w:p>
        </w:tc>
      </w:tr>
      <w:tr w:rsidR="004D78CB" w:rsidRPr="00BB5256" w:rsidTr="00F5014A">
        <w:trPr>
          <w:trHeight w:val="300"/>
          <w:tblHeader/>
          <w:jc w:val="center"/>
        </w:trPr>
        <w:tc>
          <w:tcPr>
            <w:tcW w:w="2886" w:type="dxa"/>
            <w:tcBorders>
              <w:top w:val="nil"/>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t.sk.: 1.kārta</w:t>
            </w:r>
          </w:p>
        </w:tc>
        <w:tc>
          <w:tcPr>
            <w:tcW w:w="158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color w:val="000000"/>
              </w:rPr>
            </w:pPr>
            <w:r w:rsidRPr="00BB5256">
              <w:rPr>
                <w:color w:val="000000"/>
              </w:rPr>
              <w:t>42</w:t>
            </w:r>
          </w:p>
        </w:tc>
        <w:tc>
          <w:tcPr>
            <w:tcW w:w="174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54 905 586</w:t>
            </w:r>
          </w:p>
        </w:tc>
        <w:tc>
          <w:tcPr>
            <w:tcW w:w="960" w:type="dxa"/>
            <w:tcBorders>
              <w:top w:val="nil"/>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55%</w:t>
            </w:r>
          </w:p>
        </w:tc>
      </w:tr>
      <w:tr w:rsidR="004D78CB" w:rsidRPr="00BB5256" w:rsidTr="00F5014A">
        <w:trPr>
          <w:trHeight w:val="300"/>
          <w:tblHeader/>
          <w:jc w:val="center"/>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2.kārta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color w:val="000000"/>
              </w:rPr>
            </w:pPr>
            <w:r w:rsidRPr="00BB5256">
              <w:rPr>
                <w:color w:val="000000"/>
              </w:rPr>
              <w:t>6</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5 602 481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6%</w:t>
            </w:r>
          </w:p>
        </w:tc>
      </w:tr>
      <w:tr w:rsidR="004D78CB" w:rsidRPr="00BB5256" w:rsidTr="00F5014A">
        <w:trPr>
          <w:trHeight w:val="285"/>
          <w:tblHeader/>
          <w:jc w:val="center"/>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rPr>
                <w:b/>
                <w:bCs/>
                <w:color w:val="000000"/>
              </w:rPr>
            </w:pPr>
            <w:r w:rsidRPr="00BB5256">
              <w:rPr>
                <w:b/>
                <w:bCs/>
                <w:color w:val="000000"/>
              </w:rPr>
              <w:t>Iztērētais finansējums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b/>
                <w:bCs/>
                <w:color w:val="000000"/>
              </w:rPr>
            </w:pPr>
            <w:r w:rsidRPr="00BB5256">
              <w:rPr>
                <w:b/>
                <w:bCs/>
                <w:color w:val="000000"/>
              </w:rPr>
              <w:t>48</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43 808 066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45%</w:t>
            </w:r>
          </w:p>
        </w:tc>
      </w:tr>
      <w:tr w:rsidR="004D78CB" w:rsidRPr="00BB5256" w:rsidTr="00F5014A">
        <w:trPr>
          <w:trHeight w:val="300"/>
          <w:tblHeader/>
          <w:jc w:val="center"/>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t.sk.: 1.kārta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color w:val="000000"/>
              </w:rPr>
            </w:pPr>
            <w:r w:rsidRPr="00BB5256">
              <w:rPr>
                <w:color w:val="000000"/>
              </w:rPr>
              <w:t>42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39 242 257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40%</w:t>
            </w:r>
          </w:p>
        </w:tc>
      </w:tr>
      <w:tr w:rsidR="004D78CB" w:rsidRPr="00BB5256" w:rsidTr="00F5014A">
        <w:trPr>
          <w:trHeight w:val="300"/>
          <w:tblHeader/>
          <w:jc w:val="center"/>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2.kārta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center"/>
              <w:rPr>
                <w:color w:val="000000"/>
              </w:rPr>
            </w:pPr>
            <w:r w:rsidRPr="00BB5256">
              <w:rPr>
                <w:color w:val="000000"/>
              </w:rPr>
              <w:t>6</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right"/>
              <w:rPr>
                <w:color w:val="000000"/>
              </w:rPr>
            </w:pPr>
            <w:r w:rsidRPr="00BB5256">
              <w:rPr>
                <w:color w:val="000000"/>
              </w:rPr>
              <w:t>4 565 809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jc w:val="right"/>
              <w:rPr>
                <w:b/>
                <w:bCs/>
                <w:color w:val="000000"/>
              </w:rPr>
            </w:pPr>
            <w:r w:rsidRPr="00BB5256">
              <w:rPr>
                <w:b/>
                <w:bCs/>
                <w:color w:val="000000"/>
              </w:rPr>
              <w:t>5%</w:t>
            </w:r>
          </w:p>
        </w:tc>
      </w:tr>
    </w:tbl>
    <w:p w:rsidR="004D78CB" w:rsidRPr="00BB5256" w:rsidRDefault="004D78CB" w:rsidP="004D78CB">
      <w:pPr>
        <w:pStyle w:val="ListParagraph"/>
        <w:spacing w:after="120"/>
        <w:ind w:left="0" w:firstLine="720"/>
        <w:contextualSpacing w:val="0"/>
        <w:jc w:val="both"/>
      </w:pPr>
    </w:p>
    <w:p w:rsidR="004D78CB" w:rsidRPr="00BB5256" w:rsidRDefault="004D78CB" w:rsidP="004D78CB">
      <w:pPr>
        <w:pStyle w:val="ListParagraph"/>
        <w:spacing w:after="120"/>
        <w:ind w:left="0" w:firstLine="720"/>
        <w:contextualSpacing w:val="0"/>
        <w:jc w:val="both"/>
      </w:pPr>
      <w:r w:rsidRPr="00BB5256">
        <w:t>Kopumā uz 2012.gada 31.jūliju no 48 projektiem, kuru īstenošana ir uzsākta, būtiski finansējuma apguve ir aizkavējusies 18 projektos (projektā vairāk par 15 000 latu) – kopumā nedaudz vairāk par 4,5 miljoniem latu (skat.</w:t>
      </w:r>
      <w:r w:rsidR="003E4BC4">
        <w:t xml:space="preserve"> </w:t>
      </w:r>
      <w:r w:rsidRPr="00BB5256">
        <w:t>tabulu</w:t>
      </w:r>
      <w:r w:rsidR="003E4BC4">
        <w:t xml:space="preserve"> Nr.2</w:t>
      </w:r>
      <w:r w:rsidRPr="00BB5256">
        <w:t>).</w:t>
      </w:r>
    </w:p>
    <w:p w:rsidR="00955BB4" w:rsidRDefault="004D78CB" w:rsidP="00955BB4">
      <w:pPr>
        <w:pStyle w:val="Caption"/>
        <w:keepNext/>
        <w:spacing w:before="240"/>
        <w:jc w:val="right"/>
        <w:rPr>
          <w:color w:val="auto"/>
          <w:sz w:val="24"/>
          <w:szCs w:val="24"/>
        </w:rPr>
      </w:pPr>
      <w:bookmarkStart w:id="68" w:name="_Toc335177204"/>
      <w:r w:rsidRPr="00BB5256">
        <w:rPr>
          <w:color w:val="auto"/>
          <w:sz w:val="24"/>
          <w:szCs w:val="24"/>
        </w:rPr>
        <w:t xml:space="preserve">Tabula </w:t>
      </w:r>
      <w:r w:rsidR="00DA2447">
        <w:rPr>
          <w:color w:val="auto"/>
          <w:sz w:val="24"/>
          <w:szCs w:val="24"/>
        </w:rPr>
        <w:t>Nr.</w:t>
      </w:r>
      <w:r w:rsidR="000E30BD" w:rsidRPr="00BB5256">
        <w:rPr>
          <w:color w:val="auto"/>
          <w:sz w:val="24"/>
          <w:szCs w:val="24"/>
        </w:rPr>
        <w:fldChar w:fldCharType="begin"/>
      </w:r>
      <w:r w:rsidRPr="00BB5256">
        <w:rPr>
          <w:color w:val="auto"/>
          <w:sz w:val="24"/>
          <w:szCs w:val="24"/>
        </w:rPr>
        <w:instrText xml:space="preserve"> SEQ Tabula \* ARABIC </w:instrText>
      </w:r>
      <w:r w:rsidR="000E30BD" w:rsidRPr="00BB5256">
        <w:rPr>
          <w:color w:val="auto"/>
          <w:sz w:val="24"/>
          <w:szCs w:val="24"/>
        </w:rPr>
        <w:fldChar w:fldCharType="separate"/>
      </w:r>
      <w:r w:rsidRPr="00BB5256">
        <w:rPr>
          <w:color w:val="auto"/>
          <w:sz w:val="24"/>
          <w:szCs w:val="24"/>
        </w:rPr>
        <w:t>2</w:t>
      </w:r>
      <w:r w:rsidR="000E30BD" w:rsidRPr="00BB5256">
        <w:rPr>
          <w:color w:val="auto"/>
          <w:sz w:val="24"/>
          <w:szCs w:val="24"/>
        </w:rPr>
        <w:fldChar w:fldCharType="end"/>
      </w:r>
      <w:r w:rsidRPr="00BB5256">
        <w:rPr>
          <w:color w:val="auto"/>
          <w:sz w:val="24"/>
          <w:szCs w:val="24"/>
        </w:rPr>
        <w:t xml:space="preserve"> Ministrijas, kuru pārziņā esošajos projektos ir lielākās novirzes no apguves plāna</w:t>
      </w:r>
      <w:bookmarkEnd w:id="68"/>
    </w:p>
    <w:tbl>
      <w:tblPr>
        <w:tblStyle w:val="TableGrid"/>
        <w:tblW w:w="0" w:type="auto"/>
        <w:tblLayout w:type="fixed"/>
        <w:tblLook w:val="04A0"/>
      </w:tblPr>
      <w:tblGrid>
        <w:gridCol w:w="5249"/>
        <w:gridCol w:w="1830"/>
        <w:gridCol w:w="1960"/>
      </w:tblGrid>
      <w:tr w:rsidR="004D78CB" w:rsidRPr="00DA2447" w:rsidTr="00DA2447">
        <w:trPr>
          <w:trHeight w:val="150"/>
          <w:tblHeader/>
        </w:trPr>
        <w:tc>
          <w:tcPr>
            <w:tcW w:w="5249" w:type="dxa"/>
            <w:vAlign w:val="center"/>
          </w:tcPr>
          <w:p w:rsidR="004D78CB" w:rsidRPr="00DA2447" w:rsidRDefault="004D78CB" w:rsidP="00F5014A">
            <w:pPr>
              <w:pStyle w:val="ListParagraph"/>
              <w:spacing w:after="120"/>
              <w:ind w:left="0"/>
              <w:contextualSpacing w:val="0"/>
              <w:jc w:val="center"/>
              <w:rPr>
                <w:b/>
                <w:sz w:val="24"/>
                <w:szCs w:val="24"/>
              </w:rPr>
            </w:pPr>
            <w:r w:rsidRPr="00DA2447">
              <w:rPr>
                <w:b/>
                <w:sz w:val="24"/>
                <w:szCs w:val="24"/>
              </w:rPr>
              <w:t>Ministrija</w:t>
            </w:r>
          </w:p>
        </w:tc>
        <w:tc>
          <w:tcPr>
            <w:tcW w:w="1830" w:type="dxa"/>
            <w:vAlign w:val="center"/>
          </w:tcPr>
          <w:p w:rsidR="004D78CB" w:rsidRPr="00DA2447" w:rsidRDefault="004D78CB" w:rsidP="00F5014A">
            <w:pPr>
              <w:pStyle w:val="ListParagraph"/>
              <w:spacing w:after="120"/>
              <w:ind w:left="0"/>
              <w:contextualSpacing w:val="0"/>
              <w:jc w:val="center"/>
              <w:rPr>
                <w:b/>
                <w:sz w:val="24"/>
                <w:szCs w:val="24"/>
              </w:rPr>
            </w:pPr>
            <w:r w:rsidRPr="00DA2447">
              <w:rPr>
                <w:b/>
                <w:sz w:val="24"/>
                <w:szCs w:val="24"/>
              </w:rPr>
              <w:t xml:space="preserve">Neapgūtais </w:t>
            </w:r>
          </w:p>
          <w:p w:rsidR="004D78CB" w:rsidRPr="00DA2447" w:rsidRDefault="004D78CB" w:rsidP="00F5014A">
            <w:pPr>
              <w:pStyle w:val="ListParagraph"/>
              <w:spacing w:after="120"/>
              <w:ind w:left="0"/>
              <w:contextualSpacing w:val="0"/>
              <w:jc w:val="center"/>
              <w:rPr>
                <w:b/>
                <w:sz w:val="24"/>
                <w:szCs w:val="24"/>
              </w:rPr>
            </w:pPr>
            <w:r w:rsidRPr="00DA2447">
              <w:rPr>
                <w:b/>
                <w:sz w:val="24"/>
                <w:szCs w:val="24"/>
              </w:rPr>
              <w:t>finansējums, Ls</w:t>
            </w:r>
          </w:p>
        </w:tc>
        <w:tc>
          <w:tcPr>
            <w:tcW w:w="1960" w:type="dxa"/>
            <w:vAlign w:val="center"/>
          </w:tcPr>
          <w:p w:rsidR="004D78CB" w:rsidRPr="00DA2447" w:rsidRDefault="004D78CB" w:rsidP="00F5014A">
            <w:pPr>
              <w:pStyle w:val="ListParagraph"/>
              <w:spacing w:after="120"/>
              <w:ind w:left="0"/>
              <w:contextualSpacing w:val="0"/>
              <w:jc w:val="center"/>
              <w:rPr>
                <w:b/>
                <w:sz w:val="24"/>
                <w:szCs w:val="24"/>
              </w:rPr>
            </w:pPr>
            <w:r w:rsidRPr="00DA2447">
              <w:rPr>
                <w:b/>
                <w:sz w:val="24"/>
                <w:szCs w:val="24"/>
              </w:rPr>
              <w:t>Projektu, kuros ir būtiska neapguve, skaits</w:t>
            </w:r>
          </w:p>
        </w:tc>
      </w:tr>
      <w:tr w:rsidR="004D78CB" w:rsidRPr="00DA2447" w:rsidTr="00DA2447">
        <w:tc>
          <w:tcPr>
            <w:tcW w:w="5249" w:type="dxa"/>
            <w:vAlign w:val="center"/>
          </w:tcPr>
          <w:p w:rsidR="004D78CB" w:rsidRPr="00DA2447" w:rsidRDefault="004D78CB" w:rsidP="00F5014A">
            <w:pPr>
              <w:rPr>
                <w:color w:val="000000"/>
                <w:sz w:val="24"/>
                <w:szCs w:val="24"/>
              </w:rPr>
            </w:pPr>
            <w:r w:rsidRPr="00DA2447">
              <w:rPr>
                <w:color w:val="000000"/>
                <w:sz w:val="24"/>
                <w:szCs w:val="24"/>
              </w:rPr>
              <w:t>Izglītības un zinātnes ministrijai</w:t>
            </w:r>
          </w:p>
        </w:tc>
        <w:tc>
          <w:tcPr>
            <w:tcW w:w="1830" w:type="dxa"/>
            <w:vAlign w:val="center"/>
          </w:tcPr>
          <w:p w:rsidR="004D78CB" w:rsidRPr="00DA2447" w:rsidRDefault="004D78CB" w:rsidP="00F5014A">
            <w:pPr>
              <w:jc w:val="right"/>
              <w:rPr>
                <w:color w:val="000000"/>
                <w:sz w:val="24"/>
                <w:szCs w:val="24"/>
              </w:rPr>
            </w:pPr>
            <w:r w:rsidRPr="00DA2447">
              <w:rPr>
                <w:color w:val="000000"/>
                <w:sz w:val="24"/>
                <w:szCs w:val="24"/>
              </w:rPr>
              <w:t>1 460 714</w:t>
            </w:r>
          </w:p>
        </w:tc>
        <w:tc>
          <w:tcPr>
            <w:tcW w:w="1960" w:type="dxa"/>
          </w:tcPr>
          <w:p w:rsidR="004D78CB" w:rsidRPr="00DA2447" w:rsidRDefault="004D78CB" w:rsidP="00F5014A">
            <w:pPr>
              <w:jc w:val="right"/>
              <w:rPr>
                <w:bCs/>
                <w:color w:val="000000"/>
                <w:sz w:val="24"/>
                <w:szCs w:val="24"/>
              </w:rPr>
            </w:pPr>
            <w:r w:rsidRPr="00DA2447">
              <w:rPr>
                <w:bCs/>
                <w:color w:val="000000"/>
                <w:sz w:val="24"/>
                <w:szCs w:val="24"/>
              </w:rPr>
              <w:t>2</w:t>
            </w:r>
          </w:p>
        </w:tc>
      </w:tr>
      <w:tr w:rsidR="004D78CB" w:rsidRPr="00DA2447" w:rsidTr="00DA2447">
        <w:tc>
          <w:tcPr>
            <w:tcW w:w="5249" w:type="dxa"/>
            <w:vAlign w:val="center"/>
          </w:tcPr>
          <w:p w:rsidR="004D78CB" w:rsidRPr="00DA2447" w:rsidRDefault="004D78CB" w:rsidP="00F5014A">
            <w:pPr>
              <w:rPr>
                <w:color w:val="000000"/>
                <w:sz w:val="24"/>
                <w:szCs w:val="24"/>
              </w:rPr>
            </w:pPr>
            <w:r w:rsidRPr="00DA2447">
              <w:rPr>
                <w:color w:val="000000"/>
                <w:sz w:val="24"/>
                <w:szCs w:val="24"/>
              </w:rPr>
              <w:t>Vides aizsardzības un reģionālās attīstības ministrija</w:t>
            </w:r>
          </w:p>
        </w:tc>
        <w:tc>
          <w:tcPr>
            <w:tcW w:w="1830" w:type="dxa"/>
            <w:vAlign w:val="center"/>
          </w:tcPr>
          <w:p w:rsidR="004D78CB" w:rsidRPr="00DA2447" w:rsidRDefault="004D78CB" w:rsidP="00F5014A">
            <w:pPr>
              <w:jc w:val="right"/>
              <w:rPr>
                <w:color w:val="000000"/>
                <w:sz w:val="24"/>
                <w:szCs w:val="24"/>
              </w:rPr>
            </w:pPr>
            <w:r w:rsidRPr="00DA2447">
              <w:rPr>
                <w:color w:val="000000"/>
                <w:sz w:val="24"/>
                <w:szCs w:val="24"/>
              </w:rPr>
              <w:t>1 301 469</w:t>
            </w:r>
          </w:p>
        </w:tc>
        <w:tc>
          <w:tcPr>
            <w:tcW w:w="1960" w:type="dxa"/>
          </w:tcPr>
          <w:p w:rsidR="004D78CB" w:rsidRPr="00DA2447" w:rsidRDefault="004D78CB" w:rsidP="00F5014A">
            <w:pPr>
              <w:jc w:val="right"/>
              <w:rPr>
                <w:bCs/>
                <w:color w:val="000000"/>
                <w:sz w:val="24"/>
                <w:szCs w:val="24"/>
              </w:rPr>
            </w:pPr>
            <w:r w:rsidRPr="00DA2447">
              <w:rPr>
                <w:bCs/>
                <w:color w:val="000000"/>
                <w:sz w:val="24"/>
                <w:szCs w:val="24"/>
              </w:rPr>
              <w:t>7</w:t>
            </w:r>
          </w:p>
        </w:tc>
      </w:tr>
      <w:tr w:rsidR="004D78CB" w:rsidRPr="00DA2447" w:rsidTr="00DA2447">
        <w:tc>
          <w:tcPr>
            <w:tcW w:w="5249" w:type="dxa"/>
            <w:vAlign w:val="center"/>
          </w:tcPr>
          <w:p w:rsidR="004D78CB" w:rsidRPr="00DA2447" w:rsidRDefault="004D78CB" w:rsidP="00F5014A">
            <w:pPr>
              <w:rPr>
                <w:color w:val="000000"/>
                <w:sz w:val="24"/>
                <w:szCs w:val="24"/>
              </w:rPr>
            </w:pPr>
            <w:r w:rsidRPr="00DA2447">
              <w:rPr>
                <w:color w:val="000000"/>
                <w:sz w:val="24"/>
                <w:szCs w:val="24"/>
              </w:rPr>
              <w:t>Kultūras ministrijai</w:t>
            </w:r>
          </w:p>
        </w:tc>
        <w:tc>
          <w:tcPr>
            <w:tcW w:w="1830" w:type="dxa"/>
            <w:vAlign w:val="center"/>
          </w:tcPr>
          <w:p w:rsidR="004D78CB" w:rsidRPr="00DA2447" w:rsidRDefault="004D78CB" w:rsidP="00F5014A">
            <w:pPr>
              <w:jc w:val="right"/>
              <w:rPr>
                <w:color w:val="000000"/>
                <w:sz w:val="24"/>
                <w:szCs w:val="24"/>
              </w:rPr>
            </w:pPr>
            <w:r w:rsidRPr="00DA2447">
              <w:rPr>
                <w:color w:val="000000"/>
                <w:sz w:val="24"/>
                <w:szCs w:val="24"/>
              </w:rPr>
              <w:t>716 711</w:t>
            </w:r>
          </w:p>
        </w:tc>
        <w:tc>
          <w:tcPr>
            <w:tcW w:w="1960" w:type="dxa"/>
          </w:tcPr>
          <w:p w:rsidR="004D78CB" w:rsidRPr="00DA2447" w:rsidRDefault="004D78CB" w:rsidP="00F5014A">
            <w:pPr>
              <w:jc w:val="right"/>
              <w:rPr>
                <w:bCs/>
                <w:color w:val="000000"/>
                <w:sz w:val="24"/>
                <w:szCs w:val="24"/>
              </w:rPr>
            </w:pPr>
            <w:r w:rsidRPr="00DA2447">
              <w:rPr>
                <w:bCs/>
                <w:color w:val="000000"/>
                <w:sz w:val="24"/>
                <w:szCs w:val="24"/>
              </w:rPr>
              <w:t>4</w:t>
            </w:r>
          </w:p>
        </w:tc>
      </w:tr>
      <w:tr w:rsidR="004D78CB" w:rsidRPr="00DA2447" w:rsidTr="00DA2447">
        <w:tc>
          <w:tcPr>
            <w:tcW w:w="5249" w:type="dxa"/>
            <w:vAlign w:val="center"/>
          </w:tcPr>
          <w:p w:rsidR="004D78CB" w:rsidRPr="00DA2447" w:rsidRDefault="004D78CB" w:rsidP="00F5014A">
            <w:pPr>
              <w:rPr>
                <w:color w:val="000000"/>
                <w:sz w:val="24"/>
                <w:szCs w:val="24"/>
              </w:rPr>
            </w:pPr>
            <w:r w:rsidRPr="00DA2447">
              <w:rPr>
                <w:color w:val="000000"/>
                <w:sz w:val="24"/>
                <w:szCs w:val="24"/>
              </w:rPr>
              <w:t>Ekonomikas ministrija</w:t>
            </w:r>
          </w:p>
        </w:tc>
        <w:tc>
          <w:tcPr>
            <w:tcW w:w="1830" w:type="dxa"/>
            <w:vAlign w:val="center"/>
          </w:tcPr>
          <w:p w:rsidR="004D78CB" w:rsidRPr="00DA2447" w:rsidRDefault="004D78CB" w:rsidP="00F5014A">
            <w:pPr>
              <w:jc w:val="right"/>
              <w:rPr>
                <w:color w:val="000000"/>
                <w:sz w:val="24"/>
                <w:szCs w:val="24"/>
              </w:rPr>
            </w:pPr>
            <w:r w:rsidRPr="00DA2447">
              <w:rPr>
                <w:color w:val="000000"/>
                <w:sz w:val="24"/>
                <w:szCs w:val="24"/>
              </w:rPr>
              <w:t>448 866</w:t>
            </w:r>
          </w:p>
        </w:tc>
        <w:tc>
          <w:tcPr>
            <w:tcW w:w="1960" w:type="dxa"/>
          </w:tcPr>
          <w:p w:rsidR="004D78CB" w:rsidRPr="00DA2447" w:rsidRDefault="004D78CB" w:rsidP="00F5014A">
            <w:pPr>
              <w:jc w:val="right"/>
              <w:rPr>
                <w:bCs/>
                <w:color w:val="000000"/>
                <w:sz w:val="24"/>
                <w:szCs w:val="24"/>
              </w:rPr>
            </w:pPr>
            <w:r w:rsidRPr="00DA2447">
              <w:rPr>
                <w:bCs/>
                <w:color w:val="000000"/>
                <w:sz w:val="24"/>
                <w:szCs w:val="24"/>
              </w:rPr>
              <w:t>1</w:t>
            </w:r>
          </w:p>
        </w:tc>
      </w:tr>
      <w:tr w:rsidR="004D78CB" w:rsidRPr="00DA2447" w:rsidTr="00DA2447">
        <w:tc>
          <w:tcPr>
            <w:tcW w:w="5249" w:type="dxa"/>
            <w:vAlign w:val="center"/>
          </w:tcPr>
          <w:p w:rsidR="004D78CB" w:rsidRPr="00DA2447" w:rsidRDefault="004D78CB" w:rsidP="00F5014A">
            <w:pPr>
              <w:rPr>
                <w:color w:val="000000"/>
                <w:sz w:val="24"/>
                <w:szCs w:val="24"/>
              </w:rPr>
            </w:pPr>
            <w:r w:rsidRPr="00DA2447">
              <w:rPr>
                <w:color w:val="000000"/>
                <w:sz w:val="24"/>
                <w:szCs w:val="24"/>
              </w:rPr>
              <w:t>Finanšu ministrija</w:t>
            </w:r>
          </w:p>
        </w:tc>
        <w:tc>
          <w:tcPr>
            <w:tcW w:w="1830" w:type="dxa"/>
            <w:vAlign w:val="center"/>
          </w:tcPr>
          <w:p w:rsidR="004D78CB" w:rsidRPr="00DA2447" w:rsidRDefault="004D78CB" w:rsidP="00F5014A">
            <w:pPr>
              <w:jc w:val="right"/>
              <w:rPr>
                <w:color w:val="000000"/>
                <w:sz w:val="24"/>
                <w:szCs w:val="24"/>
              </w:rPr>
            </w:pPr>
            <w:r w:rsidRPr="00DA2447">
              <w:rPr>
                <w:color w:val="000000"/>
                <w:sz w:val="24"/>
                <w:szCs w:val="24"/>
              </w:rPr>
              <w:t>356 964</w:t>
            </w:r>
          </w:p>
        </w:tc>
        <w:tc>
          <w:tcPr>
            <w:tcW w:w="1960" w:type="dxa"/>
          </w:tcPr>
          <w:p w:rsidR="004D78CB" w:rsidRPr="00DA2447" w:rsidRDefault="004D78CB" w:rsidP="00F5014A">
            <w:pPr>
              <w:jc w:val="right"/>
              <w:rPr>
                <w:bCs/>
                <w:color w:val="000000"/>
                <w:sz w:val="24"/>
                <w:szCs w:val="24"/>
              </w:rPr>
            </w:pPr>
            <w:r w:rsidRPr="00DA2447">
              <w:rPr>
                <w:bCs/>
                <w:color w:val="000000"/>
                <w:sz w:val="24"/>
                <w:szCs w:val="24"/>
              </w:rPr>
              <w:t>1</w:t>
            </w:r>
          </w:p>
        </w:tc>
      </w:tr>
      <w:tr w:rsidR="004D78CB" w:rsidRPr="00DA2447" w:rsidTr="00DA2447">
        <w:tc>
          <w:tcPr>
            <w:tcW w:w="5249" w:type="dxa"/>
            <w:vAlign w:val="center"/>
          </w:tcPr>
          <w:p w:rsidR="004D78CB" w:rsidRPr="00DA2447" w:rsidRDefault="004D78CB" w:rsidP="00F5014A">
            <w:pPr>
              <w:rPr>
                <w:color w:val="000000"/>
                <w:sz w:val="24"/>
                <w:szCs w:val="24"/>
              </w:rPr>
            </w:pPr>
            <w:r w:rsidRPr="00DA2447">
              <w:rPr>
                <w:color w:val="000000"/>
                <w:sz w:val="24"/>
                <w:szCs w:val="24"/>
              </w:rPr>
              <w:t>Veselības ministrija</w:t>
            </w:r>
          </w:p>
        </w:tc>
        <w:tc>
          <w:tcPr>
            <w:tcW w:w="1830" w:type="dxa"/>
            <w:vAlign w:val="center"/>
          </w:tcPr>
          <w:p w:rsidR="004D78CB" w:rsidRPr="00DA2447" w:rsidRDefault="004D78CB" w:rsidP="00F5014A">
            <w:pPr>
              <w:jc w:val="right"/>
              <w:rPr>
                <w:color w:val="000000"/>
                <w:sz w:val="24"/>
                <w:szCs w:val="24"/>
              </w:rPr>
            </w:pPr>
            <w:r w:rsidRPr="00DA2447">
              <w:rPr>
                <w:color w:val="000000"/>
                <w:sz w:val="24"/>
                <w:szCs w:val="24"/>
              </w:rPr>
              <w:t>171 349</w:t>
            </w:r>
          </w:p>
        </w:tc>
        <w:tc>
          <w:tcPr>
            <w:tcW w:w="1960" w:type="dxa"/>
          </w:tcPr>
          <w:p w:rsidR="004D78CB" w:rsidRPr="00DA2447" w:rsidRDefault="004D78CB" w:rsidP="00F5014A">
            <w:pPr>
              <w:jc w:val="right"/>
              <w:rPr>
                <w:bCs/>
                <w:color w:val="000000"/>
                <w:sz w:val="24"/>
                <w:szCs w:val="24"/>
              </w:rPr>
            </w:pPr>
            <w:r w:rsidRPr="00DA2447">
              <w:rPr>
                <w:bCs/>
                <w:color w:val="000000"/>
                <w:sz w:val="24"/>
                <w:szCs w:val="24"/>
              </w:rPr>
              <w:t>2</w:t>
            </w:r>
          </w:p>
        </w:tc>
      </w:tr>
      <w:tr w:rsidR="004D78CB" w:rsidRPr="00DA2447" w:rsidTr="00DA2447">
        <w:tc>
          <w:tcPr>
            <w:tcW w:w="5249" w:type="dxa"/>
            <w:vAlign w:val="center"/>
          </w:tcPr>
          <w:p w:rsidR="004D78CB" w:rsidRPr="00DA2447" w:rsidRDefault="004D78CB" w:rsidP="00F5014A">
            <w:pPr>
              <w:rPr>
                <w:color w:val="000000"/>
                <w:sz w:val="24"/>
                <w:szCs w:val="24"/>
              </w:rPr>
            </w:pPr>
            <w:r w:rsidRPr="00DA2447">
              <w:rPr>
                <w:color w:val="000000"/>
                <w:sz w:val="24"/>
                <w:szCs w:val="24"/>
              </w:rPr>
              <w:t>Labklājības ministrija</w:t>
            </w:r>
          </w:p>
        </w:tc>
        <w:tc>
          <w:tcPr>
            <w:tcW w:w="1830" w:type="dxa"/>
            <w:vAlign w:val="center"/>
          </w:tcPr>
          <w:p w:rsidR="004D78CB" w:rsidRPr="00DA2447" w:rsidRDefault="004D78CB" w:rsidP="00F5014A">
            <w:pPr>
              <w:jc w:val="right"/>
              <w:rPr>
                <w:color w:val="000000"/>
                <w:sz w:val="24"/>
                <w:szCs w:val="24"/>
              </w:rPr>
            </w:pPr>
            <w:r w:rsidRPr="00DA2447">
              <w:rPr>
                <w:color w:val="000000"/>
                <w:sz w:val="24"/>
                <w:szCs w:val="24"/>
              </w:rPr>
              <w:t>60 035</w:t>
            </w:r>
          </w:p>
        </w:tc>
        <w:tc>
          <w:tcPr>
            <w:tcW w:w="1960" w:type="dxa"/>
          </w:tcPr>
          <w:p w:rsidR="004D78CB" w:rsidRPr="00DA2447" w:rsidRDefault="004D78CB" w:rsidP="00F5014A">
            <w:pPr>
              <w:jc w:val="right"/>
              <w:rPr>
                <w:bCs/>
                <w:color w:val="000000"/>
                <w:sz w:val="24"/>
                <w:szCs w:val="24"/>
              </w:rPr>
            </w:pPr>
            <w:r w:rsidRPr="00DA2447">
              <w:rPr>
                <w:bCs/>
                <w:color w:val="000000"/>
                <w:sz w:val="24"/>
                <w:szCs w:val="24"/>
              </w:rPr>
              <w:t>1</w:t>
            </w:r>
          </w:p>
        </w:tc>
      </w:tr>
      <w:tr w:rsidR="004D78CB" w:rsidRPr="00DA2447" w:rsidTr="00DA2447">
        <w:tc>
          <w:tcPr>
            <w:tcW w:w="5249" w:type="dxa"/>
            <w:vAlign w:val="center"/>
          </w:tcPr>
          <w:p w:rsidR="004D78CB" w:rsidRPr="00DA2447" w:rsidRDefault="004D78CB" w:rsidP="00F5014A">
            <w:pPr>
              <w:jc w:val="right"/>
              <w:rPr>
                <w:b/>
                <w:bCs/>
                <w:color w:val="000000"/>
                <w:sz w:val="24"/>
                <w:szCs w:val="24"/>
              </w:rPr>
            </w:pPr>
            <w:r w:rsidRPr="00DA2447">
              <w:rPr>
                <w:b/>
                <w:bCs/>
                <w:color w:val="000000"/>
                <w:sz w:val="24"/>
                <w:szCs w:val="24"/>
              </w:rPr>
              <w:t xml:space="preserve">KOPĀ </w:t>
            </w:r>
          </w:p>
        </w:tc>
        <w:tc>
          <w:tcPr>
            <w:tcW w:w="1830" w:type="dxa"/>
            <w:vAlign w:val="center"/>
          </w:tcPr>
          <w:p w:rsidR="004D78CB" w:rsidRPr="00DA2447" w:rsidRDefault="004D78CB" w:rsidP="00F5014A">
            <w:pPr>
              <w:jc w:val="right"/>
              <w:rPr>
                <w:b/>
                <w:bCs/>
                <w:color w:val="000000"/>
                <w:sz w:val="24"/>
                <w:szCs w:val="24"/>
              </w:rPr>
            </w:pPr>
            <w:r w:rsidRPr="00DA2447">
              <w:rPr>
                <w:b/>
                <w:bCs/>
                <w:color w:val="000000"/>
                <w:sz w:val="24"/>
                <w:szCs w:val="24"/>
              </w:rPr>
              <w:t>4 516 108</w:t>
            </w:r>
          </w:p>
        </w:tc>
        <w:tc>
          <w:tcPr>
            <w:tcW w:w="1960" w:type="dxa"/>
          </w:tcPr>
          <w:p w:rsidR="004D78CB" w:rsidRPr="00DA2447" w:rsidRDefault="004D78CB" w:rsidP="00F5014A">
            <w:pPr>
              <w:jc w:val="right"/>
              <w:rPr>
                <w:b/>
                <w:bCs/>
                <w:color w:val="000000"/>
                <w:sz w:val="24"/>
                <w:szCs w:val="24"/>
              </w:rPr>
            </w:pPr>
            <w:r w:rsidRPr="00DA2447">
              <w:rPr>
                <w:b/>
                <w:bCs/>
                <w:color w:val="000000"/>
                <w:sz w:val="24"/>
                <w:szCs w:val="24"/>
              </w:rPr>
              <w:t>18</w:t>
            </w:r>
          </w:p>
        </w:tc>
      </w:tr>
    </w:tbl>
    <w:p w:rsidR="004D78CB" w:rsidRPr="00BB5256" w:rsidRDefault="004D78CB" w:rsidP="004D78CB">
      <w:pPr>
        <w:pStyle w:val="ListParagraph"/>
        <w:spacing w:after="120"/>
        <w:ind w:left="0" w:firstLine="720"/>
        <w:contextualSpacing w:val="0"/>
        <w:jc w:val="both"/>
      </w:pPr>
    </w:p>
    <w:p w:rsidR="004D78CB" w:rsidRPr="00BB5256" w:rsidRDefault="004D78CB" w:rsidP="004D78CB">
      <w:pPr>
        <w:spacing w:after="200" w:line="276" w:lineRule="auto"/>
        <w:jc w:val="both"/>
        <w:rPr>
          <w:b/>
        </w:rPr>
      </w:pPr>
      <w:r w:rsidRPr="00BB5256">
        <w:rPr>
          <w:b/>
        </w:rPr>
        <w:t xml:space="preserve">3.2.2.1.1.apakšaktivitātes ietvaros </w:t>
      </w:r>
      <w:r w:rsidRPr="00BB5256">
        <w:rPr>
          <w:b/>
          <w:u w:val="single"/>
        </w:rPr>
        <w:t>gala funkcionalitātes</w:t>
      </w:r>
      <w:r w:rsidRPr="00BB5256">
        <w:rPr>
          <w:b/>
        </w:rPr>
        <w:t xml:space="preserve"> pārbaudes kopā ir bijušas septiņos projektos, un četri projekti uzskatāmi par pabeigtiem:</w:t>
      </w:r>
    </w:p>
    <w:p w:rsidR="004D78CB" w:rsidRPr="00BB5256" w:rsidRDefault="004D78CB" w:rsidP="004D78CB">
      <w:pPr>
        <w:pStyle w:val="ListParagraph"/>
        <w:numPr>
          <w:ilvl w:val="0"/>
          <w:numId w:val="82"/>
        </w:numPr>
        <w:spacing w:after="200" w:line="276" w:lineRule="auto"/>
        <w:jc w:val="both"/>
      </w:pPr>
      <w:r w:rsidRPr="00BB5256">
        <w:t>Valsts ugunsdzēsības un glābšanas dienesta projekts „VUGD apmācības informācijas sistēmas pilnveidošana” Nr.3DP/3.2.2.1.1/09/IPIA/IUM</w:t>
      </w:r>
      <w:r w:rsidR="00A657F4">
        <w:t>E</w:t>
      </w:r>
      <w:r w:rsidRPr="00BB5256">
        <w:t>PLS/012.</w:t>
      </w:r>
    </w:p>
    <w:p w:rsidR="004D78CB" w:rsidRPr="00BB5256" w:rsidRDefault="004D78CB" w:rsidP="004D78CB">
      <w:pPr>
        <w:spacing w:after="200" w:line="276" w:lineRule="auto"/>
        <w:ind w:left="567"/>
        <w:jc w:val="both"/>
        <w:rPr>
          <w:b/>
        </w:rPr>
      </w:pPr>
      <w:r w:rsidRPr="00BB5256">
        <w:t xml:space="preserve">Funkcionalitātes pārbaudes rezultāts – </w:t>
      </w:r>
      <w:r w:rsidRPr="00BB5256">
        <w:rPr>
          <w:b/>
        </w:rPr>
        <w:t>pozitīvs, projekts pabeigts 26.10.2011.</w:t>
      </w:r>
    </w:p>
    <w:p w:rsidR="004D78CB" w:rsidRPr="00BB5256" w:rsidRDefault="004D78CB" w:rsidP="004D78CB">
      <w:pPr>
        <w:pStyle w:val="ListParagraph"/>
        <w:numPr>
          <w:ilvl w:val="0"/>
          <w:numId w:val="82"/>
        </w:numPr>
        <w:spacing w:after="200" w:line="276" w:lineRule="auto"/>
        <w:jc w:val="both"/>
      </w:pPr>
      <w:r w:rsidRPr="00BB5256">
        <w:t>Valsts policijas projekts „Vienotais notikumu reģistrs” Nr.3DP/3.2.2.1.1/08/IPIA/IUMEPLS/013.</w:t>
      </w:r>
    </w:p>
    <w:p w:rsidR="004D78CB" w:rsidRPr="00BB5256" w:rsidRDefault="004D78CB" w:rsidP="004D78CB">
      <w:pPr>
        <w:spacing w:after="200" w:line="276" w:lineRule="auto"/>
        <w:ind w:left="567"/>
        <w:jc w:val="both"/>
        <w:rPr>
          <w:b/>
        </w:rPr>
      </w:pPr>
      <w:r w:rsidRPr="00BB5256">
        <w:t xml:space="preserve">Funkcionalitātes pārbaudes rezultāts – </w:t>
      </w:r>
      <w:r w:rsidRPr="00BB5256">
        <w:rPr>
          <w:b/>
        </w:rPr>
        <w:t>pozitīvs, projekts pabeigts 23.11.2011.</w:t>
      </w:r>
    </w:p>
    <w:p w:rsidR="004D78CB" w:rsidRPr="00BB5256" w:rsidRDefault="004D78CB" w:rsidP="004D78CB">
      <w:pPr>
        <w:pStyle w:val="ListParagraph"/>
        <w:numPr>
          <w:ilvl w:val="0"/>
          <w:numId w:val="82"/>
        </w:numPr>
        <w:spacing w:after="200" w:line="276" w:lineRule="auto"/>
        <w:jc w:val="both"/>
      </w:pPr>
      <w:r w:rsidRPr="00BB5256">
        <w:t>Valsts reģionālās attīstības aģentūras projekts „Elektronisko iepirkumu sistēmas e-katalogu funkcionalitātes attīstība” Nr.3DP/3.2.2.1.1/08/IPIA/IUMEPLS/007.</w:t>
      </w:r>
    </w:p>
    <w:p w:rsidR="004D78CB" w:rsidRPr="00BB5256" w:rsidRDefault="004D78CB" w:rsidP="004D78CB">
      <w:pPr>
        <w:spacing w:after="200" w:line="276" w:lineRule="auto"/>
        <w:ind w:left="567"/>
        <w:jc w:val="both"/>
        <w:rPr>
          <w:b/>
        </w:rPr>
      </w:pPr>
      <w:r w:rsidRPr="00BB5256">
        <w:lastRenderedPageBreak/>
        <w:t xml:space="preserve">Funkcionalitātes pārbaudes rezultāts – </w:t>
      </w:r>
      <w:r w:rsidRPr="00BB5256">
        <w:rPr>
          <w:b/>
        </w:rPr>
        <w:t>pozitīvs, projekts pabeigts 12.01.2012.</w:t>
      </w:r>
    </w:p>
    <w:p w:rsidR="004D78CB" w:rsidRPr="00BB5256" w:rsidRDefault="004D78CB" w:rsidP="004D78CB">
      <w:pPr>
        <w:pStyle w:val="ListParagraph"/>
        <w:numPr>
          <w:ilvl w:val="0"/>
          <w:numId w:val="82"/>
        </w:numPr>
        <w:spacing w:after="200" w:line="276" w:lineRule="auto"/>
        <w:jc w:val="both"/>
      </w:pPr>
      <w:r w:rsidRPr="00BB5256">
        <w:t>Valsts sociālās apdrošināšanas aģentūras projekts „Sociālās apdrošināšanas informācijas sistēmas pilnveidošana” Nr.3DP/3.2.2.1.1/09/IPIA/RAPLM/026.</w:t>
      </w:r>
    </w:p>
    <w:p w:rsidR="004D78CB" w:rsidRPr="00BB5256" w:rsidRDefault="004D78CB" w:rsidP="004D78CB">
      <w:pPr>
        <w:spacing w:after="200" w:line="276" w:lineRule="auto"/>
        <w:ind w:left="567"/>
        <w:jc w:val="both"/>
        <w:rPr>
          <w:b/>
        </w:rPr>
      </w:pPr>
      <w:r w:rsidRPr="00BB5256">
        <w:t xml:space="preserve">Funkcionalitātes pārbaudes rezultāts – </w:t>
      </w:r>
      <w:r w:rsidRPr="00BB5256">
        <w:rPr>
          <w:b/>
        </w:rPr>
        <w:t xml:space="preserve">pozitīvs, projekts pabeigts 23.07.2012. </w:t>
      </w:r>
    </w:p>
    <w:p w:rsidR="004D78CB" w:rsidRPr="00BB5256" w:rsidRDefault="004D78CB" w:rsidP="004D78CB">
      <w:pPr>
        <w:pStyle w:val="ListParagraph"/>
        <w:numPr>
          <w:ilvl w:val="0"/>
          <w:numId w:val="82"/>
        </w:numPr>
        <w:spacing w:after="200" w:line="276" w:lineRule="auto"/>
        <w:jc w:val="both"/>
      </w:pPr>
      <w:r w:rsidRPr="00BB5256">
        <w:t>Valsts vides dienesta projekts „Vienotas vides informācijas sistēmas izveide - 2.etaps” Nr.3DP/3.2.2.1.1/09/IPIA/IUMEPLS/025.</w:t>
      </w:r>
    </w:p>
    <w:p w:rsidR="004D78CB" w:rsidRPr="00BB5256" w:rsidRDefault="004D78CB" w:rsidP="004D78CB">
      <w:pPr>
        <w:spacing w:after="200" w:line="276" w:lineRule="auto"/>
        <w:ind w:left="567"/>
        <w:jc w:val="both"/>
        <w:rPr>
          <w:b/>
        </w:rPr>
      </w:pPr>
      <w:r w:rsidRPr="00BB5256">
        <w:t xml:space="preserve">Funkcionalitātes pārbaudes rezultāts – ar iebildumu. Pārbaude veikta 23.07.2012. Konstatētās nepilnības vēl tiek novērstas. </w:t>
      </w:r>
      <w:r w:rsidRPr="00BB5256">
        <w:rPr>
          <w:b/>
        </w:rPr>
        <w:t>Projektu plānots pabeigt 29.11.2012.</w:t>
      </w:r>
    </w:p>
    <w:p w:rsidR="004D78CB" w:rsidRPr="00BB5256" w:rsidRDefault="004D78CB" w:rsidP="004D78CB">
      <w:pPr>
        <w:pStyle w:val="ListParagraph"/>
        <w:numPr>
          <w:ilvl w:val="0"/>
          <w:numId w:val="82"/>
        </w:numPr>
        <w:spacing w:after="200" w:line="276" w:lineRule="auto"/>
        <w:jc w:val="both"/>
      </w:pPr>
      <w:r w:rsidRPr="00BB5256">
        <w:t>Iekšlietu ministrijas Informācijas centra projekts „Biometrijas datu apstrādes sistēmas izveide” Nr.3DP/3.2.2.1.1/08/IPIA/IUMEPLS/001.</w:t>
      </w:r>
    </w:p>
    <w:p w:rsidR="004D78CB" w:rsidRPr="00BB5256" w:rsidRDefault="004D78CB" w:rsidP="004D78CB">
      <w:pPr>
        <w:spacing w:after="200" w:line="276" w:lineRule="auto"/>
        <w:ind w:left="567"/>
        <w:jc w:val="both"/>
      </w:pPr>
      <w:r w:rsidRPr="00BB5256">
        <w:t xml:space="preserve">Funkcionalitātes pārbaudes rezultāts – ar iebildumu. Pārbaude veikta 14.08.2012. Konstatētās nepilnības vēl tiek novērstas. </w:t>
      </w:r>
      <w:r w:rsidRPr="00BB5256">
        <w:rPr>
          <w:b/>
        </w:rPr>
        <w:t>Projektu plānots pabeigt līdz 2012.gada beigām</w:t>
      </w:r>
      <w:r w:rsidRPr="00BB5256">
        <w:t>.</w:t>
      </w:r>
    </w:p>
    <w:p w:rsidR="004D78CB" w:rsidRPr="00BB5256" w:rsidRDefault="004D78CB" w:rsidP="004D78CB">
      <w:pPr>
        <w:pStyle w:val="ListParagraph"/>
        <w:numPr>
          <w:ilvl w:val="0"/>
          <w:numId w:val="82"/>
        </w:numPr>
        <w:spacing w:after="200" w:line="276" w:lineRule="auto"/>
        <w:jc w:val="both"/>
      </w:pPr>
      <w:r w:rsidRPr="00BB5256">
        <w:t>Latvijas Nacionālā bibliotēkas projekts „Digitālās bibliotēkas izveide-2.kārta” Nr.3DP/3.2.2.1.1/08/IPIA/IUMEPLS/010.</w:t>
      </w:r>
    </w:p>
    <w:p w:rsidR="004D78CB" w:rsidRPr="00BB5256" w:rsidRDefault="004D78CB" w:rsidP="004D78CB">
      <w:pPr>
        <w:spacing w:after="200" w:line="276" w:lineRule="auto"/>
        <w:ind w:left="567"/>
        <w:jc w:val="both"/>
        <w:rPr>
          <w:b/>
        </w:rPr>
      </w:pPr>
      <w:r w:rsidRPr="00BB5256">
        <w:t xml:space="preserve">Funkcionalitātes pārbaudes rezultāts – ar iebildumu. Pārbaude veikta 25.07.2012. Konstatētās nepilnības vēl tiek novērstas. </w:t>
      </w:r>
      <w:r w:rsidRPr="00BB5256">
        <w:rPr>
          <w:b/>
        </w:rPr>
        <w:t>Projektu plānots pabeigt 08.05.2013.</w:t>
      </w:r>
    </w:p>
    <w:p w:rsidR="004D78CB" w:rsidRPr="00BB5256" w:rsidRDefault="004D78CB" w:rsidP="004D78CB">
      <w:pPr>
        <w:pStyle w:val="Heading2"/>
        <w:numPr>
          <w:ilvl w:val="1"/>
          <w:numId w:val="80"/>
        </w:numPr>
        <w:ind w:left="851" w:hanging="491"/>
      </w:pPr>
      <w:bookmarkStart w:id="69" w:name="_Toc339372177"/>
      <w:r w:rsidRPr="00BB5256">
        <w:t>Projektu analīze</w:t>
      </w:r>
      <w:r w:rsidR="00745ADD">
        <w:t>s secinājumi</w:t>
      </w:r>
      <w:r w:rsidRPr="00BB5256">
        <w:t xml:space="preserve"> Ieviešanas plānu griezumā</w:t>
      </w:r>
      <w:bookmarkEnd w:id="69"/>
    </w:p>
    <w:p w:rsidR="004D78CB" w:rsidRPr="00BB5256" w:rsidRDefault="00C33D15" w:rsidP="004D78CB">
      <w:pPr>
        <w:pStyle w:val="ListParagraph"/>
        <w:spacing w:after="120"/>
        <w:ind w:left="0" w:firstLine="720"/>
        <w:contextualSpacing w:val="0"/>
        <w:jc w:val="both"/>
      </w:pPr>
      <w:r>
        <w:t>I</w:t>
      </w:r>
      <w:r w:rsidRPr="00C33D15">
        <w:t>zvērtējot uz doto brīdi uzsākto un jau īstenoto</w:t>
      </w:r>
      <w:r>
        <w:t xml:space="preserve"> </w:t>
      </w:r>
      <w:r w:rsidRPr="00C33D15">
        <w:t>projektu</w:t>
      </w:r>
      <w:r w:rsidR="004D78CB" w:rsidRPr="00C33D15">
        <w:t xml:space="preserve"> Ieviešanas plān</w:t>
      </w:r>
      <w:r w:rsidRPr="00C33D15">
        <w:t>us, var secināt, ka</w:t>
      </w:r>
      <w:r w:rsidR="004D78CB" w:rsidRPr="00C33D15">
        <w:t xml:space="preserve"> projektu īstenošanas rezultātā </w:t>
      </w:r>
      <w:r w:rsidRPr="00C33D15">
        <w:t xml:space="preserve">elektronizēto </w:t>
      </w:r>
      <w:r w:rsidR="004D78CB" w:rsidRPr="00C33D15">
        <w:t xml:space="preserve">valsts pārvaldes pakalpojumu elektronizācijas līmenis pēc pieciem gadiem vidēji palielināsies par aptuveni 70%. Savukārt </w:t>
      </w:r>
      <w:r w:rsidRPr="00C33D15">
        <w:t>elektronizēto valsts pārvaldes procesu, ko nodrošina projektu īstenošanas rezultātā izveidotās vai uzlabotās informācijas sistēmas, izmantošana</w:t>
      </w:r>
      <w:r w:rsidR="004D78CB" w:rsidRPr="00C33D15">
        <w:t xml:space="preserve"> pēc pieciem gadiem vidēji palielināsies līdz aptuveni 78%.</w:t>
      </w:r>
    </w:p>
    <w:p w:rsidR="004D78CB" w:rsidRPr="00BB5256" w:rsidRDefault="004D78CB" w:rsidP="004D78CB">
      <w:pPr>
        <w:pStyle w:val="Heading2"/>
        <w:numPr>
          <w:ilvl w:val="1"/>
          <w:numId w:val="80"/>
        </w:numPr>
        <w:ind w:left="851" w:hanging="491"/>
      </w:pPr>
      <w:bookmarkStart w:id="70" w:name="_Toc339372178"/>
      <w:r w:rsidRPr="00BB5256">
        <w:t>Aizkavētās finansējuma apguves iemesli, problēmas</w:t>
      </w:r>
      <w:bookmarkEnd w:id="70"/>
    </w:p>
    <w:p w:rsidR="004D78CB" w:rsidRPr="00BB5256" w:rsidRDefault="00C33D15" w:rsidP="004D78CB">
      <w:pPr>
        <w:pStyle w:val="ListParagraph"/>
        <w:numPr>
          <w:ilvl w:val="2"/>
          <w:numId w:val="81"/>
        </w:numPr>
        <w:spacing w:after="120"/>
        <w:contextualSpacing w:val="0"/>
        <w:jc w:val="both"/>
      </w:pPr>
      <w:r>
        <w:t>Projektu iesniegumu atlases pirmās</w:t>
      </w:r>
      <w:r w:rsidR="00290DBC">
        <w:t xml:space="preserve"> kārtas</w:t>
      </w:r>
      <w:r>
        <w:t xml:space="preserve"> projektiem netika sagatavoti</w:t>
      </w:r>
      <w:r w:rsidR="004D78CB" w:rsidRPr="00BB5256">
        <w:t xml:space="preserve"> informācijas sistēm</w:t>
      </w:r>
      <w:r w:rsidR="00290DBC">
        <w:t>u</w:t>
      </w:r>
      <w:r w:rsidR="004D78CB" w:rsidRPr="00BB5256">
        <w:t xml:space="preserve"> darbības koncepcijas</w:t>
      </w:r>
      <w:r w:rsidR="00290DBC" w:rsidRPr="00290DBC">
        <w:t xml:space="preserve"> </w:t>
      </w:r>
      <w:r w:rsidR="00290DBC" w:rsidRPr="00BB5256">
        <w:t>aprakst</w:t>
      </w:r>
      <w:r w:rsidR="00290DBC">
        <w:t>i</w:t>
      </w:r>
      <w:r w:rsidR="004D78CB" w:rsidRPr="00BB5256">
        <w:t>, kā rezultātā vairākos projektos, pēc to apstiprināšanas, tika veikta</w:t>
      </w:r>
      <w:r w:rsidR="00290DBC">
        <w:t>s</w:t>
      </w:r>
      <w:r w:rsidR="004D78CB" w:rsidRPr="00BB5256">
        <w:t xml:space="preserve"> projekt</w:t>
      </w:r>
      <w:r w:rsidR="00290DBC">
        <w:t>u</w:t>
      </w:r>
      <w:r w:rsidR="004D78CB" w:rsidRPr="00BB5256">
        <w:t xml:space="preserve"> darbību pārplānošana</w:t>
      </w:r>
      <w:r w:rsidR="00290DBC">
        <w:t>s</w:t>
      </w:r>
      <w:r w:rsidR="004D78CB" w:rsidRPr="00BB5256">
        <w:t>, kas būtiski aizkavēja finansējuma apguvi;</w:t>
      </w:r>
    </w:p>
    <w:p w:rsidR="004D78CB" w:rsidRPr="00BB5256" w:rsidRDefault="004D78CB" w:rsidP="004D78CB">
      <w:pPr>
        <w:pStyle w:val="ListParagraph"/>
        <w:numPr>
          <w:ilvl w:val="2"/>
          <w:numId w:val="81"/>
        </w:numPr>
        <w:spacing w:after="120"/>
        <w:contextualSpacing w:val="0"/>
        <w:jc w:val="both"/>
      </w:pPr>
      <w:r w:rsidRPr="00BB5256">
        <w:t>Finansējuma saņēmēji, īstenojot projektus, izmantoja resora ietvaros pieejamo valsts budžeta finansējumu, nepieprasot ieplānotā finansējuma pārdali no 80.0</w:t>
      </w:r>
      <w:r w:rsidR="00DA2447">
        <w:t>0.00 valsts budžeta programmas „</w:t>
      </w:r>
      <w:r w:rsidRPr="00BB5256">
        <w:t>Nesadalītais finansējums Eiropas Savienības politiku instrumentu un pārējās ārvalstu finanšu palīdzības līdzfinansēto projektu un pasākumu īstenoš</w:t>
      </w:r>
      <w:r w:rsidR="00DA2447">
        <w:t>anai”</w:t>
      </w:r>
      <w:r w:rsidRPr="00BB5256">
        <w:t>;</w:t>
      </w:r>
    </w:p>
    <w:p w:rsidR="004D78CB" w:rsidRPr="00BB5256" w:rsidRDefault="00C33D15" w:rsidP="004D78CB">
      <w:pPr>
        <w:pStyle w:val="ListParagraph"/>
        <w:numPr>
          <w:ilvl w:val="2"/>
          <w:numId w:val="81"/>
        </w:numPr>
        <w:spacing w:after="120"/>
        <w:contextualSpacing w:val="0"/>
        <w:jc w:val="both"/>
      </w:pPr>
      <w:r>
        <w:t xml:space="preserve">Biežās pārsūdzības finansējuma saņēmēju projektu ietvaros veiktajos iepirkumos; </w:t>
      </w:r>
    </w:p>
    <w:p w:rsidR="004D78CB" w:rsidRPr="00BB5256" w:rsidRDefault="004D78CB" w:rsidP="004D78CB">
      <w:pPr>
        <w:pStyle w:val="ListParagraph"/>
        <w:numPr>
          <w:ilvl w:val="2"/>
          <w:numId w:val="81"/>
        </w:numPr>
        <w:spacing w:after="120"/>
        <w:contextualSpacing w:val="0"/>
        <w:jc w:val="both"/>
      </w:pPr>
      <w:r w:rsidRPr="00BB5256">
        <w:lastRenderedPageBreak/>
        <w:t>Administratīvās kapacitātes un kompetences trūkums valsts budžeta iestādēs, kas vienlaikus rada risku ne tikai projektu īstenošanas aizkavēšanai, bet arī nea</w:t>
      </w:r>
      <w:r w:rsidR="00C33D15">
        <w:t>tbilstoši veiktajiem izdevumiem;</w:t>
      </w:r>
    </w:p>
    <w:p w:rsidR="004D78CB" w:rsidRPr="00BB5256" w:rsidRDefault="004D78CB" w:rsidP="004D78CB">
      <w:pPr>
        <w:pStyle w:val="ListParagraph"/>
        <w:numPr>
          <w:ilvl w:val="2"/>
          <w:numId w:val="81"/>
        </w:numPr>
        <w:spacing w:after="120"/>
        <w:contextualSpacing w:val="0"/>
        <w:jc w:val="both"/>
      </w:pPr>
      <w:r w:rsidRPr="00BB5256">
        <w:t>Ņemot vērā laikietilpīgo struktūrfondu apgūšanas procesu un ņemot vērā IKT nozares straujo attīstību, projektu iesniegumos plānotās aktivitātes reizēm zaudē savu nozī</w:t>
      </w:r>
      <w:r w:rsidR="00C33D15">
        <w:t>mi. Lai izstrādātu pilnvērtīgākas, mūsdienu prasībām atbilstošākas</w:t>
      </w:r>
      <w:r w:rsidRPr="00BB5256">
        <w:t xml:space="preserve"> informācijas sistēmas, ņemot vērā arī citu valstu pieredzi un tur ieviestās līdzīgās informāciju sistēmas, ir veikti apjomīgi grozījumi projektos, lai  uzlabotu un papildinātu plānotos mērķus. Lielu grozījumu saskaņošana un veikšana ir laikietilpīgs process, līdz ar to tiek kavēta projektu aktivitāšu ieviešana.</w:t>
      </w:r>
    </w:p>
    <w:p w:rsidR="004D78CB" w:rsidRPr="00BB5256" w:rsidRDefault="004D78CB" w:rsidP="004D78CB">
      <w:pPr>
        <w:pStyle w:val="ListParagraph"/>
        <w:keepNext/>
        <w:numPr>
          <w:ilvl w:val="0"/>
          <w:numId w:val="75"/>
        </w:numPr>
        <w:spacing w:after="120"/>
        <w:contextualSpacing w:val="0"/>
        <w:outlineLvl w:val="0"/>
        <w:rPr>
          <w:b/>
          <w:vanish/>
          <w:color w:val="000000"/>
          <w:sz w:val="28"/>
          <w:szCs w:val="28"/>
          <w:lang w:eastAsia="en-US"/>
        </w:rPr>
      </w:pPr>
      <w:bookmarkStart w:id="71" w:name="_Toc334647296"/>
      <w:bookmarkStart w:id="72" w:name="_Toc334647477"/>
      <w:bookmarkStart w:id="73" w:name="_Toc334647548"/>
      <w:bookmarkStart w:id="74" w:name="_Toc334685030"/>
      <w:bookmarkStart w:id="75" w:name="_Toc334692431"/>
      <w:bookmarkStart w:id="76" w:name="_Toc334695295"/>
      <w:bookmarkStart w:id="77" w:name="_Toc334697910"/>
      <w:bookmarkStart w:id="78" w:name="_Toc334706895"/>
      <w:bookmarkStart w:id="79" w:name="_Toc334708450"/>
      <w:bookmarkStart w:id="80" w:name="_Toc334712034"/>
      <w:bookmarkStart w:id="81" w:name="_Toc334712105"/>
      <w:bookmarkStart w:id="82" w:name="_Toc334770987"/>
      <w:bookmarkStart w:id="83" w:name="_Toc334801269"/>
      <w:bookmarkStart w:id="84" w:name="_Toc334801537"/>
      <w:bookmarkStart w:id="85" w:name="_Toc334807205"/>
      <w:bookmarkStart w:id="86" w:name="_Toc334807438"/>
      <w:bookmarkStart w:id="87" w:name="_Toc334807600"/>
      <w:bookmarkStart w:id="88" w:name="_Toc334973708"/>
      <w:bookmarkStart w:id="89" w:name="_Toc335030540"/>
      <w:bookmarkStart w:id="90" w:name="_Toc335043559"/>
      <w:bookmarkStart w:id="91" w:name="_Toc335177134"/>
      <w:bookmarkStart w:id="92" w:name="_Toc335203073"/>
      <w:bookmarkStart w:id="93" w:name="_Toc335206504"/>
      <w:bookmarkStart w:id="94" w:name="_Toc335232080"/>
      <w:bookmarkStart w:id="95" w:name="_Toc335234314"/>
      <w:bookmarkStart w:id="96" w:name="_Toc335378081"/>
      <w:bookmarkStart w:id="97" w:name="_Toc335378266"/>
      <w:bookmarkStart w:id="98" w:name="_Toc335380495"/>
      <w:bookmarkStart w:id="99" w:name="_Toc335383519"/>
      <w:bookmarkStart w:id="100" w:name="_Toc335383558"/>
      <w:bookmarkStart w:id="101" w:name="_Toc335384046"/>
      <w:bookmarkStart w:id="102" w:name="_Toc337120896"/>
      <w:bookmarkStart w:id="103" w:name="_Toc337815811"/>
      <w:bookmarkStart w:id="104" w:name="_Toc337816066"/>
      <w:bookmarkStart w:id="105" w:name="_Toc337816886"/>
      <w:bookmarkStart w:id="106" w:name="_Toc337817842"/>
      <w:bookmarkStart w:id="107" w:name="_Toc339372141"/>
      <w:bookmarkStart w:id="108" w:name="_Toc33937217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4D78CB" w:rsidRPr="00BB5256" w:rsidRDefault="004D78CB" w:rsidP="004D78CB">
      <w:pPr>
        <w:pStyle w:val="ListParagraph"/>
        <w:keepNext/>
        <w:numPr>
          <w:ilvl w:val="0"/>
          <w:numId w:val="75"/>
        </w:numPr>
        <w:spacing w:after="120"/>
        <w:contextualSpacing w:val="0"/>
        <w:outlineLvl w:val="0"/>
        <w:rPr>
          <w:b/>
          <w:vanish/>
          <w:color w:val="000000"/>
          <w:sz w:val="28"/>
          <w:szCs w:val="28"/>
          <w:lang w:eastAsia="en-US"/>
        </w:rPr>
      </w:pPr>
      <w:bookmarkStart w:id="109" w:name="_Toc334647297"/>
      <w:bookmarkStart w:id="110" w:name="_Toc334647478"/>
      <w:bookmarkStart w:id="111" w:name="_Toc334647549"/>
      <w:bookmarkStart w:id="112" w:name="_Toc334685031"/>
      <w:bookmarkStart w:id="113" w:name="_Toc334692432"/>
      <w:bookmarkStart w:id="114" w:name="_Toc334695296"/>
      <w:bookmarkStart w:id="115" w:name="_Toc334697911"/>
      <w:bookmarkStart w:id="116" w:name="_Toc334706896"/>
      <w:bookmarkStart w:id="117" w:name="_Toc334708451"/>
      <w:bookmarkStart w:id="118" w:name="_Toc334712035"/>
      <w:bookmarkStart w:id="119" w:name="_Toc334712106"/>
      <w:bookmarkStart w:id="120" w:name="_Toc334770988"/>
      <w:bookmarkStart w:id="121" w:name="_Toc334801270"/>
      <w:bookmarkStart w:id="122" w:name="_Toc334801538"/>
      <w:bookmarkStart w:id="123" w:name="_Toc334807206"/>
      <w:bookmarkStart w:id="124" w:name="_Toc334807439"/>
      <w:bookmarkStart w:id="125" w:name="_Toc334807601"/>
      <w:bookmarkStart w:id="126" w:name="_Toc334973709"/>
      <w:bookmarkStart w:id="127" w:name="_Toc335030541"/>
      <w:bookmarkStart w:id="128" w:name="_Toc335043560"/>
      <w:bookmarkStart w:id="129" w:name="_Toc335177135"/>
      <w:bookmarkStart w:id="130" w:name="_Toc335203074"/>
      <w:bookmarkStart w:id="131" w:name="_Toc335206505"/>
      <w:bookmarkStart w:id="132" w:name="_Toc335232081"/>
      <w:bookmarkStart w:id="133" w:name="_Toc335234315"/>
      <w:bookmarkStart w:id="134" w:name="_Toc335378082"/>
      <w:bookmarkStart w:id="135" w:name="_Toc335378267"/>
      <w:bookmarkStart w:id="136" w:name="_Toc335380496"/>
      <w:bookmarkStart w:id="137" w:name="_Toc335383520"/>
      <w:bookmarkStart w:id="138" w:name="_Toc335383559"/>
      <w:bookmarkStart w:id="139" w:name="_Toc335384047"/>
      <w:bookmarkStart w:id="140" w:name="_Toc337120897"/>
      <w:bookmarkStart w:id="141" w:name="_Toc337815812"/>
      <w:bookmarkStart w:id="142" w:name="_Toc337816067"/>
      <w:bookmarkStart w:id="143" w:name="_Toc337816887"/>
      <w:bookmarkStart w:id="144" w:name="_Toc337817843"/>
      <w:bookmarkStart w:id="145" w:name="_Toc339372142"/>
      <w:bookmarkStart w:id="146" w:name="_Toc33937218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4D78CB" w:rsidRPr="00BB5256" w:rsidRDefault="004D78CB" w:rsidP="004D78CB">
      <w:pPr>
        <w:pStyle w:val="Heading2"/>
        <w:numPr>
          <w:ilvl w:val="1"/>
          <w:numId w:val="80"/>
        </w:numPr>
        <w:ind w:left="851" w:hanging="491"/>
      </w:pPr>
      <w:bookmarkStart w:id="147" w:name="_Toc339372181"/>
      <w:r w:rsidRPr="00BB5256">
        <w:t>Veiktie pasākumi projektu īstenošanas un ieviešanas efektivitātes celšanai</w:t>
      </w:r>
      <w:bookmarkEnd w:id="147"/>
    </w:p>
    <w:p w:rsidR="004D78CB" w:rsidRPr="00BB5256" w:rsidRDefault="00C33D15" w:rsidP="004D78CB">
      <w:pPr>
        <w:pStyle w:val="ListParagraph"/>
        <w:numPr>
          <w:ilvl w:val="2"/>
          <w:numId w:val="81"/>
        </w:numPr>
        <w:spacing w:after="120"/>
        <w:contextualSpacing w:val="0"/>
        <w:jc w:val="both"/>
      </w:pPr>
      <w:r>
        <w:t>Projektu iesniegumu atlases</w:t>
      </w:r>
      <w:r w:rsidRPr="00BB5256">
        <w:t xml:space="preserve"> </w:t>
      </w:r>
      <w:r>
        <w:t>otrajā</w:t>
      </w:r>
      <w:r w:rsidR="004D78CB" w:rsidRPr="00BB5256">
        <w:t xml:space="preserve"> kārtā projektu iesniedzējiem </w:t>
      </w:r>
      <w:r>
        <w:t xml:space="preserve">pirms projekta iesnieguma iesniegšanas VARAM </w:t>
      </w:r>
      <w:r w:rsidR="004D78CB" w:rsidRPr="00BB5256">
        <w:t>Ministru kabinetā</w:t>
      </w:r>
      <w:r>
        <w:t xml:space="preserve"> ir</w:t>
      </w:r>
      <w:r w:rsidR="004D78CB" w:rsidRPr="00BB5256">
        <w:t xml:space="preserve"> jāapstiprina informācijas sistēmas </w:t>
      </w:r>
      <w:r>
        <w:t xml:space="preserve">darbības </w:t>
      </w:r>
      <w:r w:rsidR="004D78CB" w:rsidRPr="00BB5256">
        <w:t>koncepcija</w:t>
      </w:r>
      <w:r>
        <w:t>s</w:t>
      </w:r>
      <w:r w:rsidRPr="00C33D15">
        <w:t xml:space="preserve"> </w:t>
      </w:r>
      <w:r>
        <w:t>apraksts</w:t>
      </w:r>
      <w:r w:rsidR="004D78CB" w:rsidRPr="00BB5256">
        <w:t xml:space="preserve">, kurā </w:t>
      </w:r>
      <w:r>
        <w:t xml:space="preserve">ir jāiekļauj </w:t>
      </w:r>
      <w:r w:rsidR="004D78CB" w:rsidRPr="00BB5256">
        <w:t>izma</w:t>
      </w:r>
      <w:r>
        <w:t>ksu efektivitātes analīze, tajā norādot plānotos ietaupījumus un</w:t>
      </w:r>
      <w:r w:rsidR="004D78CB" w:rsidRPr="00BB5256">
        <w:t xml:space="preserve"> sociālekonomisk</w:t>
      </w:r>
      <w:r>
        <w:t>os ieguvumus</w:t>
      </w:r>
      <w:r w:rsidR="004D78CB" w:rsidRPr="00BB5256">
        <w:t>;</w:t>
      </w:r>
    </w:p>
    <w:p w:rsidR="004D78CB" w:rsidRPr="00BB5256" w:rsidRDefault="004D78CB" w:rsidP="004D78CB">
      <w:pPr>
        <w:pStyle w:val="ListParagraph"/>
        <w:numPr>
          <w:ilvl w:val="2"/>
          <w:numId w:val="81"/>
        </w:numPr>
        <w:spacing w:after="120"/>
        <w:contextualSpacing w:val="0"/>
        <w:jc w:val="both"/>
      </w:pPr>
      <w:r w:rsidRPr="00BB5256">
        <w:t>Nozaru ministrijām kā finansējuma saņēmējiem vai kā tiešās pārvaldes iestādēm, kuras padotībā atrodas finansējuma saņēmējs, jādrošina, ka sešu mēnešu laikā pēc projekta īstenošanas pabeigšanas ir apstiprināts normatīvais akts, kas nosaka projekta ietvaros izveidotās vai attīstītās informācijas sistēmas vai izveidotā elektroniskā pakalpojuma darbību un lietošanu (šis aspekts ar MK noteikumu grozījumiem ir iekļauts gan pirmās, gan otrās kārtas MK noteikumos);</w:t>
      </w:r>
    </w:p>
    <w:p w:rsidR="004D78CB" w:rsidRPr="00BB5256" w:rsidRDefault="004D78CB" w:rsidP="004D78CB">
      <w:pPr>
        <w:pStyle w:val="ListParagraph"/>
        <w:numPr>
          <w:ilvl w:val="2"/>
          <w:numId w:val="81"/>
        </w:numPr>
        <w:spacing w:after="120"/>
        <w:contextualSpacing w:val="0"/>
        <w:jc w:val="both"/>
      </w:pPr>
      <w:r w:rsidRPr="00BB5256">
        <w:t xml:space="preserve">Projekta iesniedzējs ir atbildīgs </w:t>
      </w:r>
      <w:r w:rsidR="00C33D15">
        <w:t xml:space="preserve">gan </w:t>
      </w:r>
      <w:r w:rsidRPr="00BB5256">
        <w:t>par projekta satura atbilstību attiecīgās nozares politikas plānošanas dokumentiem un normatīvajiem aktiem</w:t>
      </w:r>
      <w:r w:rsidR="00C33D15">
        <w:t>,</w:t>
      </w:r>
      <w:r w:rsidRPr="00BB5256">
        <w:t xml:space="preserve"> </w:t>
      </w:r>
      <w:r w:rsidR="00C33D15">
        <w:t>gan arī par</w:t>
      </w:r>
      <w:r w:rsidRPr="00BB5256">
        <w:t xml:space="preserve"> projekta lietderību (šis aspekts ar MK noteikumu grozījumiem ir iekļauts gan pirmās, gan otrās kārtas MK noteikumos);</w:t>
      </w:r>
    </w:p>
    <w:p w:rsidR="004D78CB" w:rsidRPr="00BB5256" w:rsidRDefault="004D78CB" w:rsidP="004D78CB">
      <w:pPr>
        <w:pStyle w:val="ListParagraph"/>
        <w:numPr>
          <w:ilvl w:val="2"/>
          <w:numId w:val="81"/>
        </w:numPr>
        <w:spacing w:after="120"/>
        <w:contextualSpacing w:val="0"/>
        <w:jc w:val="both"/>
      </w:pPr>
      <w:r w:rsidRPr="00BB5256">
        <w:t>Organizēti semināri projektu iesniedzējiem par publisko iepirkumu likuma aktualitātēm;</w:t>
      </w:r>
    </w:p>
    <w:p w:rsidR="00A30684" w:rsidRDefault="00306896" w:rsidP="00A30684">
      <w:pPr>
        <w:pStyle w:val="ListParagraph"/>
        <w:numPr>
          <w:ilvl w:val="2"/>
          <w:numId w:val="81"/>
        </w:numPr>
        <w:spacing w:after="120"/>
        <w:contextualSpacing w:val="0"/>
        <w:jc w:val="both"/>
      </w:pPr>
      <w:r>
        <w:t xml:space="preserve">Ir </w:t>
      </w:r>
      <w:r w:rsidR="00F9642F">
        <w:t>veikti vienošanās grozījumi</w:t>
      </w:r>
      <w:r w:rsidR="004D78CB" w:rsidRPr="00BB5256">
        <w:t xml:space="preserve"> </w:t>
      </w:r>
      <w:r w:rsidR="00F9642F">
        <w:t>precizējot projekta iesniegumā norādīto informāciju</w:t>
      </w:r>
      <w:r w:rsidR="004D78CB" w:rsidRPr="00BB5256">
        <w:t xml:space="preserve">, </w:t>
      </w:r>
      <w:r w:rsidR="00F9642F">
        <w:t>nodrošinot tās atbilstību reālajai situācijai</w:t>
      </w:r>
      <w:r w:rsidR="004D78CB" w:rsidRPr="00BB5256">
        <w:t xml:space="preserve">, </w:t>
      </w:r>
      <w:r w:rsidR="00F9642F">
        <w:t>vienlaikus nodrošinot projekta atbilstību tā sākotnējam mērķim.</w:t>
      </w:r>
    </w:p>
    <w:p w:rsidR="00A30684" w:rsidRPr="00A30684" w:rsidRDefault="003E4BC4" w:rsidP="00A30684">
      <w:pPr>
        <w:pStyle w:val="ListParagraph"/>
        <w:numPr>
          <w:ilvl w:val="2"/>
          <w:numId w:val="81"/>
        </w:numPr>
        <w:spacing w:after="120"/>
        <w:contextualSpacing w:val="0"/>
        <w:jc w:val="both"/>
      </w:pPr>
      <w:r>
        <w:t xml:space="preserve">Ministru kabineta 2012.gada 9.oktobra sēdē tika pieņemts zināšanai </w:t>
      </w:r>
      <w:r w:rsidR="00A30684" w:rsidRPr="00A30684">
        <w:t xml:space="preserve">VARAM </w:t>
      </w:r>
      <w:r>
        <w:t>sagatavotais</w:t>
      </w:r>
      <w:r w:rsidR="00A30684" w:rsidRPr="00A30684">
        <w:t xml:space="preserve"> informatīv</w:t>
      </w:r>
      <w:r>
        <w:t>ais</w:t>
      </w:r>
      <w:r w:rsidR="00A30684" w:rsidRPr="00A30684">
        <w:t xml:space="preserve"> ziņojum</w:t>
      </w:r>
      <w:r>
        <w:t>s</w:t>
      </w:r>
      <w:r w:rsidR="00A30684" w:rsidRPr="00A30684">
        <w:t xml:space="preserve"> „</w:t>
      </w:r>
      <w:hyperlink r:id="rId12" w:history="1">
        <w:r w:rsidR="00A30684" w:rsidRPr="00A30684">
          <w:rPr>
            <w:rStyle w:val="Hyperlink"/>
            <w:color w:val="auto"/>
            <w:u w:val="none"/>
          </w:rPr>
          <w:t>Par 3.2.2.1.1.apakšaktivitātes „Informācijas sistēmu un elektronisko pakalpojumu attīstība” tiesiskā regulējuma pilnveidošanu</w:t>
        </w:r>
      </w:hyperlink>
      <w:r w:rsidR="00A30684" w:rsidRPr="00A30684">
        <w:t xml:space="preserve">”, lai risinātu 3.2.2.1.1.apakšaktivitātes normatīvajā regulējumā konstatētās problēmas un finansējuma saņēmējiem uzlabotu tiesisko regulējumu. Informatīvā ziņojuma projektā ir piedāvāti šādi risinājumi: </w:t>
      </w:r>
    </w:p>
    <w:p w:rsidR="00A30684" w:rsidRPr="00A30684" w:rsidRDefault="00A30684" w:rsidP="00A30684">
      <w:pPr>
        <w:pStyle w:val="ListParagraph"/>
        <w:numPr>
          <w:ilvl w:val="0"/>
          <w:numId w:val="96"/>
        </w:numPr>
        <w:autoSpaceDE w:val="0"/>
        <w:autoSpaceDN w:val="0"/>
        <w:ind w:left="1701"/>
      </w:pPr>
      <w:r w:rsidRPr="00A30684">
        <w:t>tiek atļauta sarunu procedūru piemērošanu, to saskaņojot ar VARAM;</w:t>
      </w:r>
    </w:p>
    <w:p w:rsidR="00A30684" w:rsidRPr="00A30684" w:rsidRDefault="00A30684" w:rsidP="00A30684">
      <w:pPr>
        <w:pStyle w:val="ListParagraph"/>
        <w:numPr>
          <w:ilvl w:val="0"/>
          <w:numId w:val="96"/>
        </w:numPr>
        <w:autoSpaceDE w:val="0"/>
        <w:autoSpaceDN w:val="0"/>
        <w:ind w:left="1701"/>
      </w:pPr>
      <w:r w:rsidRPr="00A30684">
        <w:t>tiek noteikts pienākums piegādātājam nodod programmatūras pirmkodu un autora mantiskās tiesības;</w:t>
      </w:r>
    </w:p>
    <w:p w:rsidR="00A30684" w:rsidRPr="00A30684" w:rsidRDefault="00A30684" w:rsidP="00A30684">
      <w:pPr>
        <w:pStyle w:val="ListParagraph"/>
        <w:numPr>
          <w:ilvl w:val="0"/>
          <w:numId w:val="96"/>
        </w:numPr>
        <w:autoSpaceDE w:val="0"/>
        <w:autoSpaceDN w:val="0"/>
        <w:ind w:left="1701"/>
      </w:pPr>
      <w:r w:rsidRPr="00A30684">
        <w:t>izmaksas turpmāk būs attiecināmas, ja tās publiskajā iepirkumā nepārsniegs 60 latus par cilvēkstundu, bet atsevišķos gadījumos varēs būt vēl lielākas, to saskaņojot ar VARAM;</w:t>
      </w:r>
    </w:p>
    <w:p w:rsidR="00A30684" w:rsidRPr="00A30684" w:rsidRDefault="00A30684" w:rsidP="00A30684">
      <w:pPr>
        <w:pStyle w:val="ListParagraph"/>
        <w:numPr>
          <w:ilvl w:val="0"/>
          <w:numId w:val="96"/>
        </w:numPr>
        <w:autoSpaceDE w:val="0"/>
        <w:autoSpaceDN w:val="0"/>
        <w:ind w:left="1701"/>
      </w:pPr>
      <w:r w:rsidRPr="00A30684">
        <w:lastRenderedPageBreak/>
        <w:t>samaksa par informācijas sistēmas programmatūras izmaiņām nevarēs pārsniegt 15% no projekta kopējām tiešajām attiecināmajām izmaksām;</w:t>
      </w:r>
    </w:p>
    <w:p w:rsidR="00A30684" w:rsidRPr="00A30684" w:rsidRDefault="00A30684" w:rsidP="00A30684">
      <w:pPr>
        <w:pStyle w:val="ListParagraph"/>
        <w:numPr>
          <w:ilvl w:val="0"/>
          <w:numId w:val="96"/>
        </w:numPr>
        <w:autoSpaceDE w:val="0"/>
        <w:autoSpaceDN w:val="0"/>
        <w:ind w:left="1701"/>
      </w:pPr>
      <w:r w:rsidRPr="00A30684">
        <w:t>novērsta tiesiskā nenoteiktība piegādātājiem;</w:t>
      </w:r>
    </w:p>
    <w:p w:rsidR="00A30684" w:rsidRPr="00A30684" w:rsidRDefault="00A30684" w:rsidP="00A30684">
      <w:pPr>
        <w:pStyle w:val="ListParagraph"/>
        <w:numPr>
          <w:ilvl w:val="0"/>
          <w:numId w:val="96"/>
        </w:numPr>
        <w:ind w:left="1701"/>
      </w:pPr>
      <w:r w:rsidRPr="00A30684">
        <w:t>precizēta terminoloģija.</w:t>
      </w:r>
    </w:p>
    <w:p w:rsidR="00DB26CB" w:rsidRDefault="00DB26CB">
      <w:pPr>
        <w:spacing w:after="200" w:line="276" w:lineRule="auto"/>
        <w:rPr>
          <w:b/>
          <w:color w:val="000000"/>
          <w:sz w:val="32"/>
          <w:szCs w:val="32"/>
          <w:lang w:eastAsia="en-US"/>
        </w:rPr>
      </w:pPr>
      <w:r>
        <w:br w:type="page"/>
      </w:r>
    </w:p>
    <w:p w:rsidR="004D78CB" w:rsidRPr="00BB5256" w:rsidRDefault="004D78CB" w:rsidP="004D78CB">
      <w:pPr>
        <w:pStyle w:val="Heading1"/>
        <w:numPr>
          <w:ilvl w:val="0"/>
          <w:numId w:val="80"/>
        </w:numPr>
      </w:pPr>
      <w:bookmarkStart w:id="148" w:name="_Toc339372182"/>
      <w:r w:rsidRPr="00BB5256">
        <w:lastRenderedPageBreak/>
        <w:t>Projektu risku analīze</w:t>
      </w:r>
      <w:bookmarkEnd w:id="148"/>
    </w:p>
    <w:p w:rsidR="004D78CB" w:rsidRPr="00BB5256" w:rsidRDefault="004D78CB" w:rsidP="004D78CB">
      <w:pPr>
        <w:pStyle w:val="Heading2"/>
        <w:numPr>
          <w:ilvl w:val="1"/>
          <w:numId w:val="80"/>
        </w:numPr>
        <w:ind w:left="851" w:hanging="491"/>
      </w:pPr>
      <w:bookmarkStart w:id="149" w:name="_Toc339372183"/>
      <w:r w:rsidRPr="00BB5256">
        <w:t>Projektu risku kopsavilkums</w:t>
      </w:r>
      <w:bookmarkEnd w:id="149"/>
    </w:p>
    <w:p w:rsidR="004D78CB" w:rsidRPr="00BB5256" w:rsidRDefault="004D78CB" w:rsidP="004D78CB">
      <w:pPr>
        <w:pStyle w:val="ListParagraph"/>
        <w:spacing w:after="120"/>
        <w:ind w:left="0" w:firstLine="720"/>
        <w:contextualSpacing w:val="0"/>
        <w:jc w:val="both"/>
      </w:pPr>
      <w:r w:rsidRPr="00BB5256">
        <w:t>Lai vieglāk būtu izvērtēt apakšaktivitātes projektu risku situāciju kopumā, projekti, kuros ir konstatēti augsta un mērena līmeņa riski ir koncentrēti apkopoti vienuviet (</w:t>
      </w:r>
      <w:r w:rsidR="00FF28E8">
        <w:t>skat. t</w:t>
      </w:r>
      <w:r w:rsidRPr="00BB5256">
        <w:t>abul</w:t>
      </w:r>
      <w:r w:rsidR="00FF28E8">
        <w:t>u Nr.</w:t>
      </w:r>
      <w:r w:rsidRPr="00BB5256">
        <w:t xml:space="preserve">3). </w:t>
      </w:r>
    </w:p>
    <w:p w:rsidR="004D78CB" w:rsidRPr="00BB5256" w:rsidRDefault="004D78CB" w:rsidP="004D78CB">
      <w:pPr>
        <w:pStyle w:val="ListParagraph"/>
        <w:spacing w:after="120"/>
        <w:ind w:left="0" w:firstLine="720"/>
        <w:contextualSpacing w:val="0"/>
        <w:jc w:val="both"/>
      </w:pPr>
      <w:r w:rsidRPr="00BB5256">
        <w:t>Sarkana risku kategorijas krāsa nozīmē, ka risks ir augsts, dzeltena krāsa – risks ir mērens, zaļa krāsa – risks ir zems.</w:t>
      </w:r>
    </w:p>
    <w:p w:rsidR="004D78CB" w:rsidRPr="00BB5256" w:rsidRDefault="004D78CB" w:rsidP="004D78CB">
      <w:pPr>
        <w:pStyle w:val="ListParagraph"/>
        <w:spacing w:after="120"/>
        <w:ind w:left="0" w:firstLine="720"/>
        <w:contextualSpacing w:val="0"/>
        <w:jc w:val="both"/>
      </w:pPr>
      <w:r w:rsidRPr="00BB5256">
        <w:t>Kā redzams, no 48 projektiem, kuru īstenošana ir uzsākta, 4</w:t>
      </w:r>
      <w:r>
        <w:t>3</w:t>
      </w:r>
      <w:r w:rsidRPr="00BB5256">
        <w:t xml:space="preserve"> projektos ir konstatēts vismaz mērena riska līmenis kādā no trijām risku kategorijām. 2</w:t>
      </w:r>
      <w:r>
        <w:t>8</w:t>
      </w:r>
      <w:r w:rsidRPr="00BB5256">
        <w:t xml:space="preserve"> projektos ir konstatēti mērena vai augsta riska līmenis vismaz divās risku kategorijās, bet </w:t>
      </w:r>
      <w:r>
        <w:t>12</w:t>
      </w:r>
      <w:r w:rsidRPr="00BB5256">
        <w:t xml:space="preserve"> projektos ir konstatēti mērena vai augsta riska līmenis trijās risku kategorijās.</w:t>
      </w:r>
    </w:p>
    <w:p w:rsidR="004D78CB" w:rsidRPr="00BB5256" w:rsidRDefault="004D78CB" w:rsidP="004D78CB">
      <w:pPr>
        <w:pStyle w:val="ListParagraph"/>
        <w:spacing w:after="120"/>
        <w:ind w:left="0" w:firstLine="720"/>
        <w:contextualSpacing w:val="0"/>
        <w:jc w:val="both"/>
      </w:pPr>
      <w:r>
        <w:t>8</w:t>
      </w:r>
      <w:r w:rsidRPr="00BB5256">
        <w:t xml:space="preserve"> projektos ir konstatēts augsta riska līmenis kādā no riska kategorijām. </w:t>
      </w:r>
      <w:r>
        <w:t>5</w:t>
      </w:r>
      <w:r w:rsidRPr="00BB5256">
        <w:t xml:space="preserve"> projektos augsts ir īstenošanas riska līmenis, </w:t>
      </w:r>
      <w:r>
        <w:t>4</w:t>
      </w:r>
      <w:r w:rsidRPr="00BB5256">
        <w:t xml:space="preserve"> projektos augsts ir ieviešanas riska līmenis</w:t>
      </w:r>
      <w:r>
        <w:t>, bet 1 projektā augsts ir risks, kas apdraud citu projektu īstenošanu.</w:t>
      </w:r>
      <w:r w:rsidRPr="00BB5256">
        <w:t xml:space="preserve"> 2 projektos vienlaicīgi ir augsts gan īstenošanas, gan arī ieviešanas risks.</w:t>
      </w:r>
    </w:p>
    <w:p w:rsidR="004D78CB" w:rsidRPr="00BB5256" w:rsidRDefault="004D78CB" w:rsidP="004D78CB">
      <w:pPr>
        <w:pStyle w:val="ListParagraph"/>
        <w:spacing w:after="120"/>
        <w:ind w:left="0" w:firstLine="720"/>
        <w:contextualSpacing w:val="0"/>
        <w:jc w:val="both"/>
      </w:pPr>
      <w:r w:rsidRPr="00BB5256">
        <w:t>Ja ieviešanas risku ir iespējams vēl koriģēt, izstrādājot pasākumus projektu rezultātu pilnvērtīgai izmantošanai, tad īstenošanas risku novēršanai nepieciešama tūlītēja rīcība, lai projektā nerastos būtiskas neatbilstības.</w:t>
      </w:r>
    </w:p>
    <w:p w:rsidR="00955BB4" w:rsidRDefault="004D78CB" w:rsidP="00955BB4">
      <w:pPr>
        <w:pStyle w:val="Caption"/>
        <w:keepNext/>
        <w:spacing w:before="240"/>
        <w:jc w:val="right"/>
        <w:rPr>
          <w:color w:val="auto"/>
          <w:sz w:val="24"/>
          <w:szCs w:val="24"/>
        </w:rPr>
      </w:pPr>
      <w:bookmarkStart w:id="150" w:name="_Toc335177205"/>
      <w:r w:rsidRPr="00BB5256">
        <w:rPr>
          <w:color w:val="auto"/>
          <w:sz w:val="24"/>
          <w:szCs w:val="24"/>
        </w:rPr>
        <w:t>Tabula</w:t>
      </w:r>
      <w:r w:rsidR="00FF28E8">
        <w:rPr>
          <w:color w:val="auto"/>
          <w:sz w:val="24"/>
          <w:szCs w:val="24"/>
        </w:rPr>
        <w:t xml:space="preserve"> Nr</w:t>
      </w:r>
      <w:r w:rsidR="00A73EB0">
        <w:rPr>
          <w:color w:val="auto"/>
          <w:sz w:val="24"/>
          <w:szCs w:val="24"/>
        </w:rPr>
        <w:t>.</w:t>
      </w:r>
      <w:r w:rsidR="000E30BD" w:rsidRPr="00BB5256">
        <w:rPr>
          <w:color w:val="auto"/>
          <w:sz w:val="24"/>
          <w:szCs w:val="24"/>
        </w:rPr>
        <w:fldChar w:fldCharType="begin"/>
      </w:r>
      <w:r w:rsidRPr="00BB5256">
        <w:rPr>
          <w:color w:val="auto"/>
          <w:sz w:val="24"/>
          <w:szCs w:val="24"/>
        </w:rPr>
        <w:instrText xml:space="preserve"> SEQ Tabula \* ARABIC </w:instrText>
      </w:r>
      <w:r w:rsidR="000E30BD" w:rsidRPr="00BB5256">
        <w:rPr>
          <w:color w:val="auto"/>
          <w:sz w:val="24"/>
          <w:szCs w:val="24"/>
        </w:rPr>
        <w:fldChar w:fldCharType="separate"/>
      </w:r>
      <w:r w:rsidRPr="00BB5256">
        <w:rPr>
          <w:color w:val="auto"/>
          <w:sz w:val="24"/>
          <w:szCs w:val="24"/>
        </w:rPr>
        <w:t>3</w:t>
      </w:r>
      <w:r w:rsidR="000E30BD" w:rsidRPr="00BB5256">
        <w:rPr>
          <w:color w:val="auto"/>
          <w:sz w:val="24"/>
          <w:szCs w:val="24"/>
        </w:rPr>
        <w:fldChar w:fldCharType="end"/>
      </w:r>
      <w:r w:rsidRPr="00BB5256">
        <w:rPr>
          <w:color w:val="auto"/>
          <w:sz w:val="24"/>
          <w:szCs w:val="24"/>
        </w:rPr>
        <w:t xml:space="preserve"> Projekti, kuros konstatēti augsta un mērena līmeņa riski</w:t>
      </w:r>
      <w:bookmarkEnd w:id="150"/>
    </w:p>
    <w:tbl>
      <w:tblPr>
        <w:tblStyle w:val="TableGrid"/>
        <w:tblW w:w="9145" w:type="dxa"/>
        <w:tblLayout w:type="fixed"/>
        <w:tblLook w:val="04A0"/>
      </w:tblPr>
      <w:tblGrid>
        <w:gridCol w:w="675"/>
        <w:gridCol w:w="1526"/>
        <w:gridCol w:w="2160"/>
        <w:gridCol w:w="1134"/>
        <w:gridCol w:w="1216"/>
        <w:gridCol w:w="1217"/>
        <w:gridCol w:w="1217"/>
      </w:tblGrid>
      <w:tr w:rsidR="004D78CB" w:rsidRPr="00BB5256" w:rsidTr="00F5014A">
        <w:trPr>
          <w:tblHeader/>
        </w:trPr>
        <w:tc>
          <w:tcPr>
            <w:tcW w:w="675" w:type="dxa"/>
          </w:tcPr>
          <w:p w:rsidR="004D78CB" w:rsidRPr="00BB5256" w:rsidRDefault="004D78CB" w:rsidP="00F5014A">
            <w:pPr>
              <w:jc w:val="center"/>
              <w:rPr>
                <w:sz w:val="20"/>
                <w:szCs w:val="20"/>
              </w:rPr>
            </w:pPr>
            <w:r w:rsidRPr="00BB5256">
              <w:rPr>
                <w:sz w:val="20"/>
                <w:szCs w:val="20"/>
              </w:rPr>
              <w:t>Nr. p.k.</w:t>
            </w:r>
          </w:p>
        </w:tc>
        <w:tc>
          <w:tcPr>
            <w:tcW w:w="1526" w:type="dxa"/>
            <w:vAlign w:val="center"/>
          </w:tcPr>
          <w:p w:rsidR="004D78CB" w:rsidRPr="00BB5256" w:rsidRDefault="004D78CB" w:rsidP="00F5014A">
            <w:pPr>
              <w:jc w:val="center"/>
              <w:rPr>
                <w:sz w:val="20"/>
                <w:szCs w:val="20"/>
              </w:rPr>
            </w:pPr>
            <w:r w:rsidRPr="00BB5256">
              <w:rPr>
                <w:sz w:val="20"/>
                <w:szCs w:val="20"/>
              </w:rPr>
              <w:t>Projekta ID Nr. un nosaukums</w:t>
            </w:r>
          </w:p>
        </w:tc>
        <w:tc>
          <w:tcPr>
            <w:tcW w:w="2160" w:type="dxa"/>
            <w:vAlign w:val="center"/>
          </w:tcPr>
          <w:p w:rsidR="004D78CB" w:rsidRPr="00BB5256" w:rsidRDefault="004D78CB" w:rsidP="00F5014A">
            <w:pPr>
              <w:jc w:val="center"/>
              <w:rPr>
                <w:sz w:val="20"/>
                <w:szCs w:val="20"/>
              </w:rPr>
            </w:pPr>
            <w:r w:rsidRPr="00BB5256">
              <w:rPr>
                <w:sz w:val="20"/>
                <w:szCs w:val="20"/>
              </w:rPr>
              <w:t>Projekta nosaukums</w:t>
            </w:r>
          </w:p>
        </w:tc>
        <w:tc>
          <w:tcPr>
            <w:tcW w:w="1134" w:type="dxa"/>
            <w:vAlign w:val="center"/>
          </w:tcPr>
          <w:p w:rsidR="004D78CB" w:rsidRPr="00BB5256" w:rsidRDefault="004D78CB" w:rsidP="008A18BE">
            <w:pPr>
              <w:jc w:val="center"/>
              <w:rPr>
                <w:sz w:val="20"/>
                <w:szCs w:val="20"/>
              </w:rPr>
            </w:pPr>
            <w:r w:rsidRPr="00BB5256">
              <w:rPr>
                <w:sz w:val="20"/>
                <w:szCs w:val="20"/>
              </w:rPr>
              <w:t>Atbildīgā ministrija</w:t>
            </w:r>
          </w:p>
        </w:tc>
        <w:tc>
          <w:tcPr>
            <w:tcW w:w="1216" w:type="dxa"/>
            <w:vAlign w:val="center"/>
          </w:tcPr>
          <w:p w:rsidR="004D78CB" w:rsidRPr="00BB5256" w:rsidRDefault="004D78CB" w:rsidP="00F5014A">
            <w:pPr>
              <w:jc w:val="center"/>
              <w:rPr>
                <w:sz w:val="20"/>
                <w:szCs w:val="20"/>
              </w:rPr>
            </w:pPr>
            <w:r w:rsidRPr="00BB5256">
              <w:rPr>
                <w:sz w:val="20"/>
                <w:szCs w:val="20"/>
              </w:rPr>
              <w:t>Īstenošanas risku novērtējums</w:t>
            </w:r>
          </w:p>
        </w:tc>
        <w:tc>
          <w:tcPr>
            <w:tcW w:w="1217" w:type="dxa"/>
            <w:vAlign w:val="center"/>
          </w:tcPr>
          <w:p w:rsidR="004D78CB" w:rsidRPr="00BB5256" w:rsidRDefault="004D78CB" w:rsidP="00F5014A">
            <w:pPr>
              <w:jc w:val="center"/>
              <w:rPr>
                <w:sz w:val="20"/>
                <w:szCs w:val="20"/>
              </w:rPr>
            </w:pPr>
            <w:r w:rsidRPr="00BB5256">
              <w:rPr>
                <w:sz w:val="20"/>
                <w:szCs w:val="20"/>
              </w:rPr>
              <w:t>Ieviešanas risku novērtējums</w:t>
            </w:r>
          </w:p>
        </w:tc>
        <w:tc>
          <w:tcPr>
            <w:tcW w:w="1217" w:type="dxa"/>
            <w:vAlign w:val="center"/>
          </w:tcPr>
          <w:p w:rsidR="004D78CB" w:rsidRPr="00BB5256" w:rsidRDefault="004D78CB" w:rsidP="00F5014A">
            <w:pPr>
              <w:jc w:val="center"/>
              <w:rPr>
                <w:sz w:val="20"/>
                <w:szCs w:val="20"/>
              </w:rPr>
            </w:pPr>
            <w:r w:rsidRPr="00BB5256">
              <w:rPr>
                <w:sz w:val="20"/>
                <w:szCs w:val="20"/>
              </w:rPr>
              <w:t>Riski, kas apdraud citus projektus</w:t>
            </w: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1.</w:t>
            </w:r>
          </w:p>
        </w:tc>
        <w:tc>
          <w:tcPr>
            <w:tcW w:w="1526" w:type="dxa"/>
            <w:vAlign w:val="center"/>
          </w:tcPr>
          <w:p w:rsidR="004D78CB" w:rsidRPr="00BB5256" w:rsidRDefault="004D78CB" w:rsidP="00F5014A">
            <w:pPr>
              <w:rPr>
                <w:sz w:val="16"/>
                <w:szCs w:val="16"/>
              </w:rPr>
            </w:pPr>
            <w:r w:rsidRPr="00BB5256">
              <w:rPr>
                <w:sz w:val="16"/>
                <w:szCs w:val="16"/>
              </w:rPr>
              <w:t>3DP/3.2.2.1.1/08/IPIA/IUMEPLS/002</w:t>
            </w:r>
          </w:p>
        </w:tc>
        <w:tc>
          <w:tcPr>
            <w:tcW w:w="2160" w:type="dxa"/>
            <w:vAlign w:val="center"/>
          </w:tcPr>
          <w:p w:rsidR="004D78CB" w:rsidRPr="00BB5256" w:rsidRDefault="004D78CB" w:rsidP="00F5014A">
            <w:pPr>
              <w:rPr>
                <w:sz w:val="14"/>
                <w:szCs w:val="14"/>
              </w:rPr>
            </w:pPr>
            <w:r w:rsidRPr="00BB5256">
              <w:rPr>
                <w:sz w:val="14"/>
                <w:szCs w:val="14"/>
              </w:rPr>
              <w:t>Valsts izglītības informācijas sistēmas 2.kārta</w:t>
            </w:r>
          </w:p>
        </w:tc>
        <w:tc>
          <w:tcPr>
            <w:tcW w:w="1134" w:type="dxa"/>
            <w:vAlign w:val="center"/>
          </w:tcPr>
          <w:p w:rsidR="004D78CB" w:rsidRPr="00BB5256" w:rsidRDefault="004D78CB" w:rsidP="00F5014A">
            <w:pPr>
              <w:jc w:val="center"/>
            </w:pPr>
            <w:r w:rsidRPr="00BB5256">
              <w:t>IZM</w:t>
            </w:r>
          </w:p>
        </w:tc>
        <w:tc>
          <w:tcPr>
            <w:tcW w:w="1216" w:type="dxa"/>
            <w:shd w:val="clear" w:color="auto" w:fill="FF0000"/>
            <w:vAlign w:val="center"/>
          </w:tcPr>
          <w:p w:rsidR="004D78CB" w:rsidRPr="00BB5256" w:rsidRDefault="004D78CB" w:rsidP="00F5014A">
            <w:pPr>
              <w:jc w:val="center"/>
            </w:pPr>
          </w:p>
        </w:tc>
        <w:tc>
          <w:tcPr>
            <w:tcW w:w="1217" w:type="dxa"/>
            <w:shd w:val="clear" w:color="auto" w:fill="FF00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2.</w:t>
            </w:r>
          </w:p>
        </w:tc>
        <w:tc>
          <w:tcPr>
            <w:tcW w:w="1526" w:type="dxa"/>
            <w:vAlign w:val="center"/>
          </w:tcPr>
          <w:p w:rsidR="004D78CB" w:rsidRPr="00BB5256" w:rsidRDefault="004D78CB" w:rsidP="00F5014A">
            <w:pPr>
              <w:rPr>
                <w:sz w:val="16"/>
                <w:szCs w:val="16"/>
              </w:rPr>
            </w:pPr>
            <w:r w:rsidRPr="00BB5256">
              <w:rPr>
                <w:sz w:val="16"/>
                <w:szCs w:val="16"/>
              </w:rPr>
              <w:t>3DP/3.2.2.1.1/08/IPIA/IUMEPLS/003</w:t>
            </w:r>
          </w:p>
        </w:tc>
        <w:tc>
          <w:tcPr>
            <w:tcW w:w="2160" w:type="dxa"/>
            <w:vAlign w:val="center"/>
          </w:tcPr>
          <w:p w:rsidR="004D78CB" w:rsidRPr="00BB5256" w:rsidRDefault="004D78CB" w:rsidP="00F5014A">
            <w:pPr>
              <w:rPr>
                <w:sz w:val="14"/>
                <w:szCs w:val="14"/>
              </w:rPr>
            </w:pPr>
            <w:r w:rsidRPr="00BB5256">
              <w:rPr>
                <w:sz w:val="14"/>
                <w:szCs w:val="14"/>
              </w:rPr>
              <w:t>Portāla www.skolas.lv attīstība (2.kārta)</w:t>
            </w:r>
          </w:p>
        </w:tc>
        <w:tc>
          <w:tcPr>
            <w:tcW w:w="1134" w:type="dxa"/>
            <w:vAlign w:val="center"/>
          </w:tcPr>
          <w:p w:rsidR="004D78CB" w:rsidRPr="00BB5256" w:rsidRDefault="004D78CB" w:rsidP="00F5014A">
            <w:pPr>
              <w:jc w:val="center"/>
            </w:pPr>
            <w:r w:rsidRPr="00BB5256">
              <w:t>IZM</w:t>
            </w:r>
          </w:p>
        </w:tc>
        <w:tc>
          <w:tcPr>
            <w:tcW w:w="1216" w:type="dxa"/>
            <w:shd w:val="clear" w:color="auto" w:fill="FF0000"/>
            <w:vAlign w:val="center"/>
          </w:tcPr>
          <w:p w:rsidR="004D78CB" w:rsidRPr="00BB5256" w:rsidRDefault="004D78CB" w:rsidP="00F5014A">
            <w:pPr>
              <w:jc w:val="center"/>
            </w:pPr>
          </w:p>
        </w:tc>
        <w:tc>
          <w:tcPr>
            <w:tcW w:w="1217" w:type="dxa"/>
            <w:shd w:val="clear" w:color="auto" w:fill="FF00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3.</w:t>
            </w:r>
          </w:p>
        </w:tc>
        <w:tc>
          <w:tcPr>
            <w:tcW w:w="1526" w:type="dxa"/>
            <w:vAlign w:val="center"/>
          </w:tcPr>
          <w:p w:rsidR="004D78CB" w:rsidRPr="00BB5256" w:rsidRDefault="004D78CB" w:rsidP="00F5014A">
            <w:pPr>
              <w:rPr>
                <w:sz w:val="16"/>
                <w:szCs w:val="16"/>
              </w:rPr>
            </w:pPr>
            <w:r w:rsidRPr="00BB5256">
              <w:rPr>
                <w:sz w:val="16"/>
                <w:szCs w:val="16"/>
              </w:rPr>
              <w:t>3DP/3.2.2.1.1/09/IPIA/IUMEPLS/020</w:t>
            </w:r>
          </w:p>
        </w:tc>
        <w:tc>
          <w:tcPr>
            <w:tcW w:w="2160" w:type="dxa"/>
            <w:vAlign w:val="center"/>
          </w:tcPr>
          <w:p w:rsidR="004D78CB" w:rsidRPr="00BB5256" w:rsidRDefault="004D78CB" w:rsidP="00F5014A">
            <w:pPr>
              <w:rPr>
                <w:sz w:val="14"/>
                <w:szCs w:val="14"/>
              </w:rPr>
            </w:pPr>
            <w:r w:rsidRPr="00BB5256">
              <w:rPr>
                <w:sz w:val="14"/>
                <w:szCs w:val="14"/>
              </w:rPr>
              <w:t>Valsts pārbaudījumu informācijas sistēmas 2.kārta</w:t>
            </w:r>
          </w:p>
        </w:tc>
        <w:tc>
          <w:tcPr>
            <w:tcW w:w="1134" w:type="dxa"/>
            <w:vAlign w:val="center"/>
          </w:tcPr>
          <w:p w:rsidR="004D78CB" w:rsidRPr="00BB5256" w:rsidRDefault="004D78CB" w:rsidP="00F5014A">
            <w:pPr>
              <w:jc w:val="center"/>
            </w:pPr>
            <w:r w:rsidRPr="00BB5256">
              <w:t>IZM</w:t>
            </w:r>
          </w:p>
        </w:tc>
        <w:tc>
          <w:tcPr>
            <w:tcW w:w="1216" w:type="dxa"/>
            <w:shd w:val="clear" w:color="auto" w:fill="FFFF00"/>
            <w:vAlign w:val="center"/>
          </w:tcPr>
          <w:p w:rsidR="004D78CB" w:rsidRPr="00BB5256" w:rsidRDefault="004D78CB" w:rsidP="00F5014A">
            <w:pPr>
              <w:jc w:val="center"/>
            </w:pPr>
          </w:p>
        </w:tc>
        <w:tc>
          <w:tcPr>
            <w:tcW w:w="1217" w:type="dxa"/>
            <w:shd w:val="clear" w:color="auto" w:fill="FF00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4.</w:t>
            </w:r>
          </w:p>
        </w:tc>
        <w:tc>
          <w:tcPr>
            <w:tcW w:w="1526" w:type="dxa"/>
            <w:vAlign w:val="center"/>
          </w:tcPr>
          <w:p w:rsidR="004D78CB" w:rsidRPr="00BB5256" w:rsidRDefault="004D78CB" w:rsidP="00F5014A">
            <w:pPr>
              <w:rPr>
                <w:sz w:val="16"/>
                <w:szCs w:val="16"/>
              </w:rPr>
            </w:pPr>
            <w:r w:rsidRPr="00BB5256">
              <w:rPr>
                <w:sz w:val="16"/>
                <w:szCs w:val="16"/>
              </w:rPr>
              <w:t>3DP/3.2.2.1.1/08/IPIA/IUMEPLS/005</w:t>
            </w:r>
          </w:p>
        </w:tc>
        <w:tc>
          <w:tcPr>
            <w:tcW w:w="2160" w:type="dxa"/>
            <w:vAlign w:val="center"/>
          </w:tcPr>
          <w:p w:rsidR="004D78CB" w:rsidRPr="00BB5256" w:rsidRDefault="004D78CB" w:rsidP="00F5014A">
            <w:pPr>
              <w:rPr>
                <w:sz w:val="14"/>
                <w:szCs w:val="14"/>
              </w:rPr>
            </w:pPr>
            <w:r w:rsidRPr="00BB5256">
              <w:rPr>
                <w:sz w:val="14"/>
                <w:szCs w:val="14"/>
              </w:rPr>
              <w:t>Pašvaldību funkciju atbalsta sistēmas izveides 1.kārta</w:t>
            </w:r>
          </w:p>
        </w:tc>
        <w:tc>
          <w:tcPr>
            <w:tcW w:w="1134" w:type="dxa"/>
            <w:vAlign w:val="center"/>
          </w:tcPr>
          <w:p w:rsidR="004D78CB" w:rsidRPr="00BB5256" w:rsidRDefault="004D78CB" w:rsidP="00F5014A">
            <w:pPr>
              <w:jc w:val="center"/>
            </w:pPr>
            <w:r w:rsidRPr="00BB5256">
              <w:t>VARAM</w:t>
            </w:r>
          </w:p>
        </w:tc>
        <w:tc>
          <w:tcPr>
            <w:tcW w:w="1216" w:type="dxa"/>
            <w:shd w:val="clear" w:color="auto" w:fill="FF00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5.</w:t>
            </w:r>
          </w:p>
        </w:tc>
        <w:tc>
          <w:tcPr>
            <w:tcW w:w="1526" w:type="dxa"/>
            <w:vAlign w:val="center"/>
          </w:tcPr>
          <w:p w:rsidR="004D78CB" w:rsidRPr="00BB5256" w:rsidRDefault="004D78CB" w:rsidP="00F5014A">
            <w:pPr>
              <w:rPr>
                <w:sz w:val="16"/>
                <w:szCs w:val="16"/>
              </w:rPr>
            </w:pPr>
            <w:r w:rsidRPr="00BB5256">
              <w:rPr>
                <w:sz w:val="16"/>
                <w:szCs w:val="16"/>
              </w:rPr>
              <w:t>3DP/3.2.2.1.1/08/IPIA/IUMEPLS/009</w:t>
            </w:r>
          </w:p>
        </w:tc>
        <w:tc>
          <w:tcPr>
            <w:tcW w:w="2160" w:type="dxa"/>
            <w:vAlign w:val="center"/>
          </w:tcPr>
          <w:p w:rsidR="004D78CB" w:rsidRPr="00BB5256" w:rsidRDefault="004D78CB" w:rsidP="00F5014A">
            <w:pPr>
              <w:rPr>
                <w:sz w:val="14"/>
                <w:szCs w:val="14"/>
              </w:rPr>
            </w:pPr>
            <w:r w:rsidRPr="00BB5256">
              <w:rPr>
                <w:sz w:val="14"/>
                <w:szCs w:val="14"/>
              </w:rPr>
              <w:t>Valsts vides dienesta informācijas sistēmas izveidošana</w:t>
            </w:r>
          </w:p>
        </w:tc>
        <w:tc>
          <w:tcPr>
            <w:tcW w:w="1134" w:type="dxa"/>
            <w:vAlign w:val="center"/>
          </w:tcPr>
          <w:p w:rsidR="004D78CB" w:rsidRPr="00BB5256" w:rsidRDefault="004D78CB" w:rsidP="00F5014A">
            <w:pPr>
              <w:jc w:val="center"/>
            </w:pPr>
            <w:r w:rsidRPr="00BB5256">
              <w:t>VARAM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6.</w:t>
            </w:r>
          </w:p>
        </w:tc>
        <w:tc>
          <w:tcPr>
            <w:tcW w:w="1526" w:type="dxa"/>
            <w:vAlign w:val="center"/>
          </w:tcPr>
          <w:p w:rsidR="004D78CB" w:rsidRPr="00BB5256" w:rsidRDefault="004D78CB" w:rsidP="00F5014A">
            <w:pPr>
              <w:rPr>
                <w:sz w:val="16"/>
                <w:szCs w:val="16"/>
              </w:rPr>
            </w:pPr>
            <w:r w:rsidRPr="00BB5256">
              <w:rPr>
                <w:sz w:val="16"/>
                <w:szCs w:val="16"/>
              </w:rPr>
              <w:t>3DP/3.2.2.1.1/08/IPIA/IUMEPLS/017</w:t>
            </w:r>
          </w:p>
        </w:tc>
        <w:tc>
          <w:tcPr>
            <w:tcW w:w="2160" w:type="dxa"/>
            <w:vAlign w:val="center"/>
          </w:tcPr>
          <w:p w:rsidR="004D78CB" w:rsidRPr="00BB5256" w:rsidRDefault="004D78CB" w:rsidP="00F5014A">
            <w:pPr>
              <w:rPr>
                <w:sz w:val="14"/>
                <w:szCs w:val="14"/>
              </w:rPr>
            </w:pPr>
            <w:r w:rsidRPr="00BB5256">
              <w:rPr>
                <w:sz w:val="14"/>
                <w:szCs w:val="14"/>
              </w:rPr>
              <w:t>E-pakalpojumi un to infrastruktūras attīstība</w:t>
            </w:r>
          </w:p>
        </w:tc>
        <w:tc>
          <w:tcPr>
            <w:tcW w:w="1134" w:type="dxa"/>
            <w:vAlign w:val="center"/>
          </w:tcPr>
          <w:p w:rsidR="004D78CB" w:rsidRPr="00BB5256" w:rsidRDefault="004D78CB" w:rsidP="00F5014A">
            <w:pPr>
              <w:jc w:val="center"/>
            </w:pPr>
            <w:r w:rsidRPr="00BB5256">
              <w:t>VARAM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rPr>
                <w:sz w:val="16"/>
                <w:szCs w:val="16"/>
              </w:rPr>
            </w:pPr>
          </w:p>
        </w:tc>
        <w:tc>
          <w:tcPr>
            <w:tcW w:w="1217" w:type="dxa"/>
            <w:shd w:val="clear" w:color="auto" w:fill="FF0000"/>
            <w:vAlign w:val="center"/>
          </w:tcPr>
          <w:p w:rsidR="004D78CB" w:rsidRPr="00BB5256" w:rsidRDefault="004D78CB" w:rsidP="00F5014A">
            <w:pPr>
              <w:jc w:val="center"/>
              <w:rPr>
                <w:sz w:val="16"/>
                <w:szCs w:val="16"/>
              </w:rPr>
            </w:pPr>
          </w:p>
        </w:tc>
      </w:tr>
      <w:tr w:rsidR="004D78CB" w:rsidRPr="00BB5256" w:rsidTr="006D4698">
        <w:trPr>
          <w:trHeight w:hRule="exact" w:val="633"/>
        </w:trPr>
        <w:tc>
          <w:tcPr>
            <w:tcW w:w="675" w:type="dxa"/>
            <w:vAlign w:val="center"/>
          </w:tcPr>
          <w:p w:rsidR="004D78CB" w:rsidRPr="00BB5256" w:rsidRDefault="004D78CB" w:rsidP="00F5014A">
            <w:pPr>
              <w:jc w:val="center"/>
            </w:pPr>
            <w:r w:rsidRPr="00BB5256">
              <w:t>7.</w:t>
            </w:r>
          </w:p>
        </w:tc>
        <w:tc>
          <w:tcPr>
            <w:tcW w:w="1526" w:type="dxa"/>
            <w:vAlign w:val="center"/>
          </w:tcPr>
          <w:p w:rsidR="004D78CB" w:rsidRPr="00BB5256" w:rsidRDefault="004D78CB" w:rsidP="00F5014A">
            <w:pPr>
              <w:rPr>
                <w:sz w:val="16"/>
                <w:szCs w:val="16"/>
              </w:rPr>
            </w:pPr>
            <w:r w:rsidRPr="00BB5256">
              <w:rPr>
                <w:sz w:val="16"/>
                <w:szCs w:val="16"/>
              </w:rPr>
              <w:t>3DP/3.2.2.1.1/09/IPIA/IUMEPLS/002</w:t>
            </w:r>
          </w:p>
        </w:tc>
        <w:tc>
          <w:tcPr>
            <w:tcW w:w="2160" w:type="dxa"/>
            <w:vAlign w:val="center"/>
          </w:tcPr>
          <w:p w:rsidR="004D78CB" w:rsidRPr="00BB5256" w:rsidRDefault="004D78CB" w:rsidP="00F5014A">
            <w:pPr>
              <w:rPr>
                <w:sz w:val="14"/>
                <w:szCs w:val="14"/>
              </w:rPr>
            </w:pPr>
            <w:r w:rsidRPr="00BB5256">
              <w:rPr>
                <w:sz w:val="14"/>
                <w:szCs w:val="14"/>
              </w:rPr>
              <w:t>Vienotā ģeotelpiskās informācijas portāla izveidošana un nozaru ĢIS sasaiste ar portālu</w:t>
            </w:r>
          </w:p>
        </w:tc>
        <w:tc>
          <w:tcPr>
            <w:tcW w:w="1134" w:type="dxa"/>
            <w:vAlign w:val="center"/>
          </w:tcPr>
          <w:p w:rsidR="004D78CB" w:rsidRPr="00BB5256" w:rsidRDefault="004D78CB" w:rsidP="00F5014A">
            <w:pPr>
              <w:jc w:val="center"/>
            </w:pPr>
            <w:r w:rsidRPr="00BB5256">
              <w:t>VARAM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rPr>
                <w:sz w:val="16"/>
                <w:szCs w:val="16"/>
              </w:rPr>
            </w:pPr>
          </w:p>
        </w:tc>
      </w:tr>
      <w:tr w:rsidR="004D78CB" w:rsidRPr="00BB5256" w:rsidTr="00D34030">
        <w:trPr>
          <w:trHeight w:hRule="exact" w:val="855"/>
        </w:trPr>
        <w:tc>
          <w:tcPr>
            <w:tcW w:w="675" w:type="dxa"/>
            <w:vAlign w:val="center"/>
          </w:tcPr>
          <w:p w:rsidR="004D78CB" w:rsidRPr="00BB5256" w:rsidRDefault="004D78CB" w:rsidP="00F5014A">
            <w:pPr>
              <w:jc w:val="center"/>
            </w:pPr>
            <w:r w:rsidRPr="00BB5256">
              <w:t>8.</w:t>
            </w:r>
          </w:p>
        </w:tc>
        <w:tc>
          <w:tcPr>
            <w:tcW w:w="1526" w:type="dxa"/>
            <w:vAlign w:val="center"/>
          </w:tcPr>
          <w:p w:rsidR="004D78CB" w:rsidRPr="00BB5256" w:rsidRDefault="004D78CB" w:rsidP="00F5014A">
            <w:pPr>
              <w:rPr>
                <w:sz w:val="16"/>
                <w:szCs w:val="16"/>
              </w:rPr>
            </w:pPr>
            <w:r w:rsidRPr="00BB5256">
              <w:rPr>
                <w:sz w:val="16"/>
                <w:szCs w:val="16"/>
              </w:rPr>
              <w:t>3DP/3.2.2.1.1/09/IPIA/IUMEPLS/005</w:t>
            </w:r>
          </w:p>
        </w:tc>
        <w:tc>
          <w:tcPr>
            <w:tcW w:w="2160" w:type="dxa"/>
            <w:vAlign w:val="center"/>
          </w:tcPr>
          <w:p w:rsidR="004D78CB" w:rsidRPr="00BB5256" w:rsidRDefault="004D78CB" w:rsidP="00F5014A">
            <w:pPr>
              <w:rPr>
                <w:sz w:val="14"/>
                <w:szCs w:val="14"/>
              </w:rPr>
            </w:pPr>
            <w:r w:rsidRPr="00BB5256">
              <w:rPr>
                <w:sz w:val="14"/>
                <w:szCs w:val="14"/>
              </w:rPr>
              <w:t>Pašvaldību teritorijas attīstības plānošanas, infrastruktūras un nekustamo īpašumu pārvaldības un uzraudzības informācijas sistēmas - 1.kārta</w:t>
            </w:r>
          </w:p>
        </w:tc>
        <w:tc>
          <w:tcPr>
            <w:tcW w:w="1134" w:type="dxa"/>
            <w:vAlign w:val="center"/>
          </w:tcPr>
          <w:p w:rsidR="004D78CB" w:rsidRPr="00BB5256" w:rsidRDefault="004D78CB" w:rsidP="00F5014A">
            <w:pPr>
              <w:jc w:val="center"/>
            </w:pPr>
            <w:r w:rsidRPr="00BB5256">
              <w:t>VARAM</w:t>
            </w:r>
          </w:p>
        </w:tc>
        <w:tc>
          <w:tcPr>
            <w:tcW w:w="1216" w:type="dxa"/>
            <w:shd w:val="clear" w:color="auto" w:fill="FF00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C00000"/>
            <w:vAlign w:val="center"/>
          </w:tcPr>
          <w:p w:rsidR="004D78CB" w:rsidRPr="00BB5256" w:rsidRDefault="004D78CB" w:rsidP="00F5014A">
            <w:pPr>
              <w:jc w:val="center"/>
              <w:rPr>
                <w:sz w:val="16"/>
                <w:szCs w:val="16"/>
              </w:rPr>
            </w:pPr>
          </w:p>
        </w:tc>
      </w:tr>
      <w:tr w:rsidR="004D78CB" w:rsidRPr="00BB5256" w:rsidTr="002B4881">
        <w:trPr>
          <w:trHeight w:hRule="exact" w:val="711"/>
        </w:trPr>
        <w:tc>
          <w:tcPr>
            <w:tcW w:w="675" w:type="dxa"/>
            <w:vAlign w:val="center"/>
          </w:tcPr>
          <w:p w:rsidR="004D78CB" w:rsidRPr="00BB5256" w:rsidRDefault="004D78CB" w:rsidP="00F5014A">
            <w:pPr>
              <w:jc w:val="center"/>
            </w:pPr>
            <w:r w:rsidRPr="00BB5256">
              <w:t>9.</w:t>
            </w:r>
          </w:p>
        </w:tc>
        <w:tc>
          <w:tcPr>
            <w:tcW w:w="1526" w:type="dxa"/>
            <w:vAlign w:val="center"/>
          </w:tcPr>
          <w:p w:rsidR="004D78CB" w:rsidRPr="00BB5256" w:rsidRDefault="004D78CB" w:rsidP="00F5014A">
            <w:pPr>
              <w:rPr>
                <w:sz w:val="16"/>
                <w:szCs w:val="16"/>
              </w:rPr>
            </w:pPr>
            <w:r w:rsidRPr="00BB5256">
              <w:rPr>
                <w:sz w:val="16"/>
                <w:szCs w:val="16"/>
              </w:rPr>
              <w:t>3DP/3.2.2.1.1/09/IPIA/IUMEPLS/007</w:t>
            </w:r>
          </w:p>
        </w:tc>
        <w:tc>
          <w:tcPr>
            <w:tcW w:w="2160" w:type="dxa"/>
            <w:vAlign w:val="center"/>
          </w:tcPr>
          <w:p w:rsidR="004D78CB" w:rsidRPr="00BB5256" w:rsidRDefault="004D78CB" w:rsidP="00F5014A">
            <w:pPr>
              <w:rPr>
                <w:sz w:val="14"/>
                <w:szCs w:val="14"/>
              </w:rPr>
            </w:pPr>
            <w:r w:rsidRPr="00BB5256">
              <w:rPr>
                <w:sz w:val="14"/>
                <w:szCs w:val="14"/>
              </w:rPr>
              <w:t>Publiskās pārvaldes dokumentu pārvaldības sistēmu integrācijas vides izveide</w:t>
            </w:r>
          </w:p>
        </w:tc>
        <w:tc>
          <w:tcPr>
            <w:tcW w:w="1134" w:type="dxa"/>
            <w:vAlign w:val="center"/>
          </w:tcPr>
          <w:p w:rsidR="004D78CB" w:rsidRPr="00BB5256" w:rsidRDefault="004D78CB" w:rsidP="00F5014A">
            <w:pPr>
              <w:jc w:val="center"/>
            </w:pPr>
            <w:r w:rsidRPr="00BB5256">
              <w:t>VARAM</w:t>
            </w:r>
          </w:p>
        </w:tc>
        <w:tc>
          <w:tcPr>
            <w:tcW w:w="1216"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bookmarkStart w:id="151" w:name="_GoBack"/>
            <w:bookmarkEnd w:id="151"/>
          </w:p>
        </w:tc>
        <w:tc>
          <w:tcPr>
            <w:tcW w:w="1217" w:type="dxa"/>
            <w:shd w:val="clear" w:color="auto" w:fill="FFFF0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10.</w:t>
            </w:r>
          </w:p>
        </w:tc>
        <w:tc>
          <w:tcPr>
            <w:tcW w:w="1526" w:type="dxa"/>
            <w:vAlign w:val="center"/>
          </w:tcPr>
          <w:p w:rsidR="004D78CB" w:rsidRPr="00BB5256" w:rsidRDefault="004D78CB" w:rsidP="00F5014A">
            <w:pPr>
              <w:rPr>
                <w:sz w:val="16"/>
                <w:szCs w:val="16"/>
              </w:rPr>
            </w:pPr>
            <w:r w:rsidRPr="00BB5256">
              <w:rPr>
                <w:sz w:val="16"/>
                <w:szCs w:val="16"/>
              </w:rPr>
              <w:t>3DP/3.2.2.1.1/09/IPIA/IUMEPLS/009</w:t>
            </w:r>
          </w:p>
        </w:tc>
        <w:tc>
          <w:tcPr>
            <w:tcW w:w="2160" w:type="dxa"/>
            <w:vAlign w:val="center"/>
          </w:tcPr>
          <w:p w:rsidR="004D78CB" w:rsidRPr="00BB5256" w:rsidRDefault="004D78CB" w:rsidP="00F5014A">
            <w:pPr>
              <w:rPr>
                <w:sz w:val="14"/>
                <w:szCs w:val="14"/>
              </w:rPr>
            </w:pPr>
            <w:r w:rsidRPr="00BB5256">
              <w:rPr>
                <w:sz w:val="14"/>
                <w:szCs w:val="14"/>
              </w:rPr>
              <w:t>Pašvaldību funkciju atbalsta sistēmas 2.kārta</w:t>
            </w:r>
          </w:p>
        </w:tc>
        <w:tc>
          <w:tcPr>
            <w:tcW w:w="1134" w:type="dxa"/>
            <w:vAlign w:val="center"/>
          </w:tcPr>
          <w:p w:rsidR="004D78CB" w:rsidRPr="00BB5256" w:rsidRDefault="004D78CB" w:rsidP="00F5014A">
            <w:pPr>
              <w:jc w:val="center"/>
            </w:pPr>
            <w:r w:rsidRPr="00BB5256">
              <w:t>VARAM</w:t>
            </w:r>
          </w:p>
        </w:tc>
        <w:tc>
          <w:tcPr>
            <w:tcW w:w="1216" w:type="dxa"/>
            <w:shd w:val="clear" w:color="auto" w:fill="FFFF00"/>
            <w:vAlign w:val="center"/>
          </w:tcPr>
          <w:p w:rsidR="004D78CB" w:rsidRPr="00BB5256" w:rsidRDefault="004D78CB" w:rsidP="00F5014A">
            <w:pPr>
              <w:jc w:val="center"/>
              <w:rPr>
                <w:highlight w:val="yellow"/>
              </w:rP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671"/>
        </w:trPr>
        <w:tc>
          <w:tcPr>
            <w:tcW w:w="675" w:type="dxa"/>
            <w:vAlign w:val="center"/>
          </w:tcPr>
          <w:p w:rsidR="004D78CB" w:rsidRPr="00BB5256" w:rsidRDefault="004D78CB" w:rsidP="00F5014A">
            <w:pPr>
              <w:jc w:val="center"/>
            </w:pPr>
            <w:r w:rsidRPr="00BB5256">
              <w:t>11.</w:t>
            </w:r>
          </w:p>
        </w:tc>
        <w:tc>
          <w:tcPr>
            <w:tcW w:w="1526" w:type="dxa"/>
            <w:vAlign w:val="center"/>
          </w:tcPr>
          <w:p w:rsidR="004D78CB" w:rsidRPr="00BB5256" w:rsidRDefault="004D78CB" w:rsidP="00F5014A">
            <w:pPr>
              <w:rPr>
                <w:sz w:val="16"/>
                <w:szCs w:val="16"/>
              </w:rPr>
            </w:pPr>
            <w:r w:rsidRPr="00BB5256">
              <w:rPr>
                <w:sz w:val="16"/>
                <w:szCs w:val="16"/>
              </w:rPr>
              <w:t>3DP/3.2.2.1.1/09/IPIA/IUMEPLS/013</w:t>
            </w:r>
          </w:p>
        </w:tc>
        <w:tc>
          <w:tcPr>
            <w:tcW w:w="2160" w:type="dxa"/>
            <w:vAlign w:val="center"/>
          </w:tcPr>
          <w:p w:rsidR="004D78CB" w:rsidRPr="00BB5256" w:rsidRDefault="004D78CB" w:rsidP="00F5014A">
            <w:pPr>
              <w:rPr>
                <w:sz w:val="14"/>
                <w:szCs w:val="14"/>
              </w:rPr>
            </w:pPr>
            <w:r w:rsidRPr="00BB5256">
              <w:rPr>
                <w:sz w:val="14"/>
                <w:szCs w:val="14"/>
              </w:rPr>
              <w:t>Īpaši aizsargājamo dabas teritoriju aizsardzības un apsaimniekošanas pasākumu elektronizācija</w:t>
            </w:r>
          </w:p>
        </w:tc>
        <w:tc>
          <w:tcPr>
            <w:tcW w:w="1134" w:type="dxa"/>
            <w:vAlign w:val="center"/>
          </w:tcPr>
          <w:p w:rsidR="004D78CB" w:rsidRPr="00BB5256" w:rsidRDefault="004D78CB" w:rsidP="00F5014A">
            <w:pPr>
              <w:jc w:val="center"/>
            </w:pPr>
            <w:r w:rsidRPr="00BB5256">
              <w:t>VARAM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1135"/>
        </w:trPr>
        <w:tc>
          <w:tcPr>
            <w:tcW w:w="675" w:type="dxa"/>
            <w:vAlign w:val="center"/>
          </w:tcPr>
          <w:p w:rsidR="004D78CB" w:rsidRPr="00BB5256" w:rsidRDefault="004D78CB" w:rsidP="00F5014A">
            <w:pPr>
              <w:jc w:val="center"/>
            </w:pPr>
            <w:r w:rsidRPr="00BB5256">
              <w:lastRenderedPageBreak/>
              <w:t>12.</w:t>
            </w:r>
          </w:p>
        </w:tc>
        <w:tc>
          <w:tcPr>
            <w:tcW w:w="1526" w:type="dxa"/>
            <w:vAlign w:val="center"/>
          </w:tcPr>
          <w:p w:rsidR="004D78CB" w:rsidRPr="00BB5256" w:rsidRDefault="004D78CB" w:rsidP="00F5014A">
            <w:pPr>
              <w:rPr>
                <w:sz w:val="16"/>
                <w:szCs w:val="16"/>
              </w:rPr>
            </w:pPr>
            <w:r w:rsidRPr="00BB5256">
              <w:rPr>
                <w:sz w:val="16"/>
                <w:szCs w:val="16"/>
              </w:rPr>
              <w:t>3DP/3.2.2.1.1/09/IPIA/IUMEPLS/018</w:t>
            </w:r>
          </w:p>
        </w:tc>
        <w:tc>
          <w:tcPr>
            <w:tcW w:w="2160" w:type="dxa"/>
            <w:vAlign w:val="center"/>
          </w:tcPr>
          <w:p w:rsidR="004D78CB" w:rsidRPr="00BB5256" w:rsidRDefault="004D78CB" w:rsidP="00F5014A">
            <w:pPr>
              <w:rPr>
                <w:sz w:val="14"/>
                <w:szCs w:val="14"/>
              </w:rPr>
            </w:pPr>
            <w:r w:rsidRPr="00BB5256">
              <w:rPr>
                <w:sz w:val="14"/>
                <w:szCs w:val="14"/>
              </w:rPr>
              <w:t>Pašvaldību teritorijas attīstības plānošanas, infrastruktūras un</w:t>
            </w:r>
            <w:r w:rsidRPr="00BB5256">
              <w:rPr>
                <w:sz w:val="14"/>
                <w:szCs w:val="14"/>
              </w:rPr>
              <w:br/>
              <w:t>nekustamo īpašumu pārvaldības un uzraudzības</w:t>
            </w:r>
            <w:r w:rsidRPr="00BB5256">
              <w:rPr>
                <w:sz w:val="14"/>
                <w:szCs w:val="14"/>
              </w:rPr>
              <w:br/>
              <w:t>informācijas sistēmas ieviešana novados - 2.kārta</w:t>
            </w:r>
          </w:p>
        </w:tc>
        <w:tc>
          <w:tcPr>
            <w:tcW w:w="1134" w:type="dxa"/>
            <w:vAlign w:val="center"/>
          </w:tcPr>
          <w:p w:rsidR="004D78CB" w:rsidRPr="00BB5256" w:rsidRDefault="004D78CB" w:rsidP="00F5014A">
            <w:pPr>
              <w:jc w:val="center"/>
            </w:pPr>
            <w:r w:rsidRPr="00BB5256">
              <w:t>VARAM</w:t>
            </w:r>
          </w:p>
        </w:tc>
        <w:tc>
          <w:tcPr>
            <w:tcW w:w="1216"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rPr>
                <w:sz w:val="16"/>
                <w:szCs w:val="16"/>
              </w:rP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13.</w:t>
            </w:r>
          </w:p>
        </w:tc>
        <w:tc>
          <w:tcPr>
            <w:tcW w:w="1526" w:type="dxa"/>
            <w:vAlign w:val="center"/>
          </w:tcPr>
          <w:p w:rsidR="004D78CB" w:rsidRPr="00BB5256" w:rsidRDefault="004D78CB" w:rsidP="00F5014A">
            <w:pPr>
              <w:rPr>
                <w:sz w:val="16"/>
                <w:szCs w:val="16"/>
              </w:rPr>
            </w:pPr>
            <w:r w:rsidRPr="00BB5256">
              <w:rPr>
                <w:sz w:val="16"/>
                <w:szCs w:val="16"/>
              </w:rPr>
              <w:t>3DP/3.2.2.1.1/09/IPIA/IUMEPLS/025</w:t>
            </w:r>
          </w:p>
        </w:tc>
        <w:tc>
          <w:tcPr>
            <w:tcW w:w="2160" w:type="dxa"/>
            <w:vAlign w:val="center"/>
          </w:tcPr>
          <w:p w:rsidR="004D78CB" w:rsidRPr="00BB5256" w:rsidRDefault="004D78CB" w:rsidP="00F5014A">
            <w:pPr>
              <w:rPr>
                <w:sz w:val="14"/>
                <w:szCs w:val="14"/>
              </w:rPr>
            </w:pPr>
            <w:r w:rsidRPr="00BB5256">
              <w:rPr>
                <w:sz w:val="14"/>
                <w:szCs w:val="14"/>
              </w:rPr>
              <w:t>Valsts pārbaudījumu informācijas sistēmas 2.kārta</w:t>
            </w:r>
          </w:p>
        </w:tc>
        <w:tc>
          <w:tcPr>
            <w:tcW w:w="1134" w:type="dxa"/>
            <w:vAlign w:val="center"/>
          </w:tcPr>
          <w:p w:rsidR="004D78CB" w:rsidRPr="00BB5256" w:rsidRDefault="004D78CB" w:rsidP="00F5014A">
            <w:pPr>
              <w:jc w:val="center"/>
            </w:pPr>
            <w:r w:rsidRPr="00BB5256">
              <w:t>VARAM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rPr>
                <w:sz w:val="16"/>
                <w:szCs w:val="16"/>
              </w:rP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14.</w:t>
            </w:r>
          </w:p>
        </w:tc>
        <w:tc>
          <w:tcPr>
            <w:tcW w:w="1526" w:type="dxa"/>
            <w:vAlign w:val="center"/>
          </w:tcPr>
          <w:p w:rsidR="004D78CB" w:rsidRPr="00BB5256" w:rsidRDefault="004D78CB" w:rsidP="00F5014A">
            <w:pPr>
              <w:rPr>
                <w:sz w:val="16"/>
                <w:szCs w:val="16"/>
              </w:rPr>
            </w:pPr>
            <w:r w:rsidRPr="00BB5256">
              <w:rPr>
                <w:sz w:val="16"/>
                <w:szCs w:val="16"/>
              </w:rPr>
              <w:t>3DP/3.2.2.1.1/09/IPIA/IUMEPLS/016</w:t>
            </w:r>
          </w:p>
        </w:tc>
        <w:tc>
          <w:tcPr>
            <w:tcW w:w="2160" w:type="dxa"/>
            <w:vAlign w:val="center"/>
          </w:tcPr>
          <w:p w:rsidR="004D78CB" w:rsidRPr="00BB5256" w:rsidRDefault="004D78CB" w:rsidP="00F5014A">
            <w:pPr>
              <w:rPr>
                <w:sz w:val="14"/>
                <w:szCs w:val="14"/>
              </w:rPr>
            </w:pPr>
            <w:r w:rsidRPr="00BB5256">
              <w:rPr>
                <w:sz w:val="14"/>
                <w:szCs w:val="14"/>
              </w:rPr>
              <w:t>Digitālās bibliotēkas pakalpojumu attīstība</w:t>
            </w:r>
          </w:p>
        </w:tc>
        <w:tc>
          <w:tcPr>
            <w:tcW w:w="1134" w:type="dxa"/>
            <w:vAlign w:val="center"/>
          </w:tcPr>
          <w:p w:rsidR="004D78CB" w:rsidRPr="00BB5256" w:rsidRDefault="004D78CB" w:rsidP="00F5014A">
            <w:pPr>
              <w:jc w:val="center"/>
            </w:pPr>
            <w:r w:rsidRPr="00BB5256">
              <w:t>KM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15.</w:t>
            </w:r>
          </w:p>
        </w:tc>
        <w:tc>
          <w:tcPr>
            <w:tcW w:w="1526" w:type="dxa"/>
            <w:vAlign w:val="center"/>
          </w:tcPr>
          <w:p w:rsidR="004D78CB" w:rsidRPr="00BB5256" w:rsidRDefault="004D78CB" w:rsidP="00F5014A">
            <w:pPr>
              <w:rPr>
                <w:sz w:val="16"/>
                <w:szCs w:val="16"/>
              </w:rPr>
            </w:pPr>
            <w:r w:rsidRPr="00BB5256">
              <w:rPr>
                <w:sz w:val="16"/>
                <w:szCs w:val="16"/>
              </w:rPr>
              <w:t>3DP/3.2.2.1.1/08/IPIA/IUMEPLS/010</w:t>
            </w:r>
          </w:p>
        </w:tc>
        <w:tc>
          <w:tcPr>
            <w:tcW w:w="2160" w:type="dxa"/>
            <w:vAlign w:val="center"/>
          </w:tcPr>
          <w:p w:rsidR="004D78CB" w:rsidRPr="00BB5256" w:rsidRDefault="004D78CB" w:rsidP="00F5014A">
            <w:pPr>
              <w:rPr>
                <w:sz w:val="14"/>
                <w:szCs w:val="14"/>
              </w:rPr>
            </w:pPr>
            <w:r w:rsidRPr="00BB5256">
              <w:rPr>
                <w:sz w:val="14"/>
                <w:szCs w:val="14"/>
              </w:rPr>
              <w:t>Digitālās bibliotēkas izveide-2.kārta</w:t>
            </w:r>
          </w:p>
        </w:tc>
        <w:tc>
          <w:tcPr>
            <w:tcW w:w="1134" w:type="dxa"/>
            <w:vAlign w:val="center"/>
          </w:tcPr>
          <w:p w:rsidR="004D78CB" w:rsidRPr="00BB5256" w:rsidRDefault="004D78CB" w:rsidP="00F5014A">
            <w:pPr>
              <w:jc w:val="center"/>
            </w:pPr>
            <w:r w:rsidRPr="00BB5256">
              <w:t>KM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603"/>
        </w:trPr>
        <w:tc>
          <w:tcPr>
            <w:tcW w:w="675" w:type="dxa"/>
            <w:vAlign w:val="center"/>
          </w:tcPr>
          <w:p w:rsidR="004D78CB" w:rsidRPr="00BB5256" w:rsidRDefault="004D78CB" w:rsidP="00F5014A">
            <w:pPr>
              <w:jc w:val="center"/>
            </w:pPr>
            <w:r w:rsidRPr="00BB5256">
              <w:t>16.</w:t>
            </w:r>
          </w:p>
        </w:tc>
        <w:tc>
          <w:tcPr>
            <w:tcW w:w="1526" w:type="dxa"/>
            <w:vAlign w:val="center"/>
          </w:tcPr>
          <w:p w:rsidR="004D78CB" w:rsidRPr="00BB5256" w:rsidRDefault="004D78CB" w:rsidP="00F5014A">
            <w:pPr>
              <w:rPr>
                <w:sz w:val="16"/>
                <w:szCs w:val="16"/>
              </w:rPr>
            </w:pPr>
            <w:r w:rsidRPr="00BB5256">
              <w:rPr>
                <w:sz w:val="16"/>
                <w:szCs w:val="16"/>
              </w:rPr>
              <w:t>3DP/3.2.2.1.1/09/IPIA/IUMEPLS/021</w:t>
            </w:r>
          </w:p>
        </w:tc>
        <w:tc>
          <w:tcPr>
            <w:tcW w:w="2160" w:type="dxa"/>
            <w:vAlign w:val="center"/>
          </w:tcPr>
          <w:p w:rsidR="004D78CB" w:rsidRPr="00BB5256" w:rsidRDefault="004D78CB" w:rsidP="00F5014A">
            <w:pPr>
              <w:rPr>
                <w:sz w:val="14"/>
                <w:szCs w:val="14"/>
              </w:rPr>
            </w:pPr>
            <w:r w:rsidRPr="00BB5256">
              <w:rPr>
                <w:sz w:val="14"/>
                <w:szCs w:val="14"/>
              </w:rPr>
              <w:t>Kultūras un atmiņas institūciju vienotās informācijas pārvaldības sistēma</w:t>
            </w:r>
          </w:p>
        </w:tc>
        <w:tc>
          <w:tcPr>
            <w:tcW w:w="1134" w:type="dxa"/>
            <w:vAlign w:val="center"/>
          </w:tcPr>
          <w:p w:rsidR="004D78CB" w:rsidRPr="00BB5256" w:rsidRDefault="004D78CB" w:rsidP="00F5014A">
            <w:pPr>
              <w:jc w:val="center"/>
            </w:pPr>
            <w:r w:rsidRPr="00BB5256">
              <w:t>KM</w:t>
            </w:r>
          </w:p>
        </w:tc>
        <w:tc>
          <w:tcPr>
            <w:tcW w:w="1216"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711"/>
        </w:trPr>
        <w:tc>
          <w:tcPr>
            <w:tcW w:w="675" w:type="dxa"/>
            <w:vAlign w:val="center"/>
          </w:tcPr>
          <w:p w:rsidR="004D78CB" w:rsidRPr="00BB5256" w:rsidRDefault="004D78CB" w:rsidP="00F5014A">
            <w:pPr>
              <w:jc w:val="center"/>
            </w:pPr>
            <w:r w:rsidRPr="00BB5256">
              <w:t>17.</w:t>
            </w:r>
          </w:p>
        </w:tc>
        <w:tc>
          <w:tcPr>
            <w:tcW w:w="1526" w:type="dxa"/>
            <w:vAlign w:val="center"/>
          </w:tcPr>
          <w:p w:rsidR="004D78CB" w:rsidRPr="00BB5256" w:rsidRDefault="004D78CB" w:rsidP="00F5014A">
            <w:pPr>
              <w:rPr>
                <w:sz w:val="16"/>
                <w:szCs w:val="16"/>
              </w:rPr>
            </w:pPr>
            <w:r w:rsidRPr="00BB5256">
              <w:rPr>
                <w:sz w:val="16"/>
                <w:szCs w:val="16"/>
              </w:rPr>
              <w:t>3DP/3.2.2.1.1/08/IPIA/IUMEPLS/015</w:t>
            </w:r>
          </w:p>
        </w:tc>
        <w:tc>
          <w:tcPr>
            <w:tcW w:w="2160" w:type="dxa"/>
            <w:vAlign w:val="center"/>
          </w:tcPr>
          <w:p w:rsidR="004D78CB" w:rsidRPr="00BB5256" w:rsidRDefault="004D78CB" w:rsidP="00F5014A">
            <w:pPr>
              <w:rPr>
                <w:sz w:val="14"/>
                <w:szCs w:val="14"/>
              </w:rPr>
            </w:pPr>
            <w:r w:rsidRPr="00BB5256">
              <w:rPr>
                <w:sz w:val="14"/>
                <w:szCs w:val="14"/>
              </w:rPr>
              <w:t>"Nacionālā muzeju krājuma kopkataloga (NMKK) pilnveidošana" /2.kārta/</w:t>
            </w:r>
          </w:p>
        </w:tc>
        <w:tc>
          <w:tcPr>
            <w:tcW w:w="1134" w:type="dxa"/>
            <w:vAlign w:val="center"/>
          </w:tcPr>
          <w:p w:rsidR="004D78CB" w:rsidRPr="00BB5256" w:rsidRDefault="004D78CB" w:rsidP="00F5014A">
            <w:pPr>
              <w:jc w:val="center"/>
            </w:pPr>
            <w:r w:rsidRPr="00BB5256">
              <w:t>KM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706"/>
        </w:trPr>
        <w:tc>
          <w:tcPr>
            <w:tcW w:w="675" w:type="dxa"/>
            <w:vAlign w:val="center"/>
          </w:tcPr>
          <w:p w:rsidR="004D78CB" w:rsidRPr="00BB5256" w:rsidRDefault="004D78CB" w:rsidP="00F5014A">
            <w:pPr>
              <w:jc w:val="center"/>
            </w:pPr>
            <w:r w:rsidRPr="00BB5256">
              <w:t>18.</w:t>
            </w:r>
          </w:p>
        </w:tc>
        <w:tc>
          <w:tcPr>
            <w:tcW w:w="1526" w:type="dxa"/>
            <w:vAlign w:val="center"/>
          </w:tcPr>
          <w:p w:rsidR="004D78CB" w:rsidRPr="00BB5256" w:rsidRDefault="004D78CB" w:rsidP="00F5014A">
            <w:pPr>
              <w:rPr>
                <w:sz w:val="16"/>
                <w:szCs w:val="16"/>
              </w:rPr>
            </w:pPr>
            <w:r w:rsidRPr="00BB5256">
              <w:rPr>
                <w:sz w:val="16"/>
                <w:szCs w:val="16"/>
              </w:rPr>
              <w:t>3DP/3.2.2.1.1/08/IPIA/IUMEPLS/016</w:t>
            </w:r>
          </w:p>
        </w:tc>
        <w:tc>
          <w:tcPr>
            <w:tcW w:w="2160" w:type="dxa"/>
            <w:vAlign w:val="center"/>
          </w:tcPr>
          <w:p w:rsidR="004D78CB" w:rsidRPr="00BB5256" w:rsidRDefault="004D78CB" w:rsidP="00F5014A">
            <w:pPr>
              <w:rPr>
                <w:sz w:val="14"/>
                <w:szCs w:val="14"/>
              </w:rPr>
            </w:pPr>
            <w:r w:rsidRPr="00BB5256">
              <w:rPr>
                <w:sz w:val="14"/>
                <w:szCs w:val="14"/>
              </w:rPr>
              <w:t>Vienotās valsts arhīvu informācijas sistēmas izstrādes un ieviešanas 2.kārta</w:t>
            </w:r>
          </w:p>
        </w:tc>
        <w:tc>
          <w:tcPr>
            <w:tcW w:w="1134" w:type="dxa"/>
            <w:vAlign w:val="center"/>
          </w:tcPr>
          <w:p w:rsidR="004D78CB" w:rsidRPr="00BB5256" w:rsidRDefault="004D78CB" w:rsidP="00F5014A">
            <w:pPr>
              <w:jc w:val="center"/>
            </w:pPr>
            <w:r w:rsidRPr="00BB5256">
              <w:t>KM</w:t>
            </w:r>
          </w:p>
        </w:tc>
        <w:tc>
          <w:tcPr>
            <w:tcW w:w="1216"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19.</w:t>
            </w:r>
          </w:p>
        </w:tc>
        <w:tc>
          <w:tcPr>
            <w:tcW w:w="1526" w:type="dxa"/>
            <w:vAlign w:val="center"/>
          </w:tcPr>
          <w:p w:rsidR="004D78CB" w:rsidRPr="00BB5256" w:rsidRDefault="004D78CB" w:rsidP="00F5014A">
            <w:pPr>
              <w:rPr>
                <w:sz w:val="16"/>
                <w:szCs w:val="16"/>
              </w:rPr>
            </w:pPr>
            <w:r w:rsidRPr="00BB5256">
              <w:rPr>
                <w:sz w:val="16"/>
                <w:szCs w:val="16"/>
              </w:rPr>
              <w:t>3DP/3.2.2.1.1/08/IPIA/IUMEPLS/004</w:t>
            </w:r>
          </w:p>
        </w:tc>
        <w:tc>
          <w:tcPr>
            <w:tcW w:w="2160" w:type="dxa"/>
            <w:vAlign w:val="center"/>
          </w:tcPr>
          <w:p w:rsidR="004D78CB" w:rsidRPr="00BB5256" w:rsidRDefault="004D78CB" w:rsidP="00F5014A">
            <w:pPr>
              <w:rPr>
                <w:sz w:val="14"/>
                <w:szCs w:val="14"/>
              </w:rPr>
            </w:pPr>
            <w:r w:rsidRPr="00BB5256">
              <w:rPr>
                <w:sz w:val="14"/>
                <w:szCs w:val="14"/>
              </w:rPr>
              <w:t>Būvniecības informācijas sistēmas izstrāde</w:t>
            </w:r>
          </w:p>
        </w:tc>
        <w:tc>
          <w:tcPr>
            <w:tcW w:w="1134" w:type="dxa"/>
            <w:vAlign w:val="center"/>
          </w:tcPr>
          <w:p w:rsidR="004D78CB" w:rsidRPr="00BB5256" w:rsidRDefault="004D78CB" w:rsidP="00F5014A">
            <w:pPr>
              <w:jc w:val="center"/>
            </w:pPr>
            <w:r w:rsidRPr="00BB5256">
              <w:t>EM</w:t>
            </w:r>
          </w:p>
          <w:p w:rsidR="004D78CB" w:rsidRPr="00BB5256" w:rsidRDefault="004D78CB" w:rsidP="00F5014A">
            <w:pPr>
              <w:jc w:val="center"/>
            </w:pP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6D4698">
        <w:trPr>
          <w:trHeight w:hRule="exact" w:val="681"/>
        </w:trPr>
        <w:tc>
          <w:tcPr>
            <w:tcW w:w="675" w:type="dxa"/>
            <w:vAlign w:val="center"/>
          </w:tcPr>
          <w:p w:rsidR="004D78CB" w:rsidRPr="00BB5256" w:rsidRDefault="004D78CB" w:rsidP="00F5014A">
            <w:pPr>
              <w:jc w:val="center"/>
            </w:pPr>
            <w:r w:rsidRPr="00BB5256">
              <w:t>20.</w:t>
            </w:r>
          </w:p>
        </w:tc>
        <w:tc>
          <w:tcPr>
            <w:tcW w:w="1526" w:type="dxa"/>
            <w:vAlign w:val="center"/>
          </w:tcPr>
          <w:p w:rsidR="004D78CB" w:rsidRPr="00BB5256" w:rsidRDefault="004D78CB" w:rsidP="00F5014A">
            <w:pPr>
              <w:rPr>
                <w:sz w:val="16"/>
                <w:szCs w:val="16"/>
              </w:rPr>
            </w:pPr>
            <w:r w:rsidRPr="00BB5256">
              <w:rPr>
                <w:sz w:val="16"/>
                <w:szCs w:val="16"/>
              </w:rPr>
              <w:t>3DP/3.2.2.1.1/11/IPIA/CFLA/001</w:t>
            </w:r>
          </w:p>
        </w:tc>
        <w:tc>
          <w:tcPr>
            <w:tcW w:w="2160" w:type="dxa"/>
            <w:vAlign w:val="center"/>
          </w:tcPr>
          <w:p w:rsidR="004D78CB" w:rsidRPr="00BB5256" w:rsidRDefault="004D78CB" w:rsidP="00F5014A">
            <w:pPr>
              <w:rPr>
                <w:sz w:val="14"/>
                <w:szCs w:val="14"/>
              </w:rPr>
            </w:pPr>
            <w:r w:rsidRPr="00BB5256">
              <w:rPr>
                <w:sz w:val="14"/>
                <w:szCs w:val="14"/>
              </w:rPr>
              <w:t>Elektroniskās muitas datu apstrādes sistēmas izstrāde, pilnveidošana</w:t>
            </w:r>
          </w:p>
        </w:tc>
        <w:tc>
          <w:tcPr>
            <w:tcW w:w="1134" w:type="dxa"/>
            <w:vAlign w:val="center"/>
          </w:tcPr>
          <w:p w:rsidR="004D78CB" w:rsidRPr="00BB5256" w:rsidRDefault="004D78CB" w:rsidP="00F5014A">
            <w:pPr>
              <w:jc w:val="center"/>
            </w:pPr>
            <w:r w:rsidRPr="00BB5256">
              <w:t>FM</w:t>
            </w:r>
          </w:p>
        </w:tc>
        <w:tc>
          <w:tcPr>
            <w:tcW w:w="1216"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719"/>
        </w:trPr>
        <w:tc>
          <w:tcPr>
            <w:tcW w:w="675" w:type="dxa"/>
            <w:vAlign w:val="center"/>
          </w:tcPr>
          <w:p w:rsidR="004D78CB" w:rsidRPr="00BB5256" w:rsidRDefault="004D78CB" w:rsidP="00F5014A">
            <w:pPr>
              <w:jc w:val="center"/>
            </w:pPr>
            <w:r w:rsidRPr="00BB5256">
              <w:t>21.</w:t>
            </w:r>
          </w:p>
        </w:tc>
        <w:tc>
          <w:tcPr>
            <w:tcW w:w="1526" w:type="dxa"/>
            <w:vAlign w:val="center"/>
          </w:tcPr>
          <w:p w:rsidR="004D78CB" w:rsidRPr="00BB5256" w:rsidRDefault="004D78CB" w:rsidP="00F5014A">
            <w:pPr>
              <w:rPr>
                <w:sz w:val="16"/>
                <w:szCs w:val="16"/>
              </w:rPr>
            </w:pPr>
            <w:bookmarkStart w:id="152" w:name="OLE_LINK4"/>
            <w:bookmarkStart w:id="153" w:name="OLE_LINK10"/>
            <w:r w:rsidRPr="00BB5256">
              <w:rPr>
                <w:sz w:val="16"/>
                <w:szCs w:val="16"/>
              </w:rPr>
              <w:t>3DP/3.2.2.1.1/09/IPIA/IUMEPLS/019</w:t>
            </w:r>
            <w:bookmarkEnd w:id="152"/>
            <w:bookmarkEnd w:id="153"/>
          </w:p>
        </w:tc>
        <w:tc>
          <w:tcPr>
            <w:tcW w:w="2160" w:type="dxa"/>
            <w:vAlign w:val="center"/>
          </w:tcPr>
          <w:p w:rsidR="004D78CB" w:rsidRPr="00BB5256" w:rsidRDefault="004D78CB" w:rsidP="00F5014A">
            <w:pPr>
              <w:rPr>
                <w:sz w:val="14"/>
                <w:szCs w:val="14"/>
              </w:rPr>
            </w:pPr>
            <w:r w:rsidRPr="00BB5256">
              <w:rPr>
                <w:sz w:val="14"/>
                <w:szCs w:val="14"/>
              </w:rPr>
              <w:t>Elektroniskās veselības kartes un integrācijas platformas informācijas sistēmas izveide, 1.posms</w:t>
            </w:r>
          </w:p>
        </w:tc>
        <w:tc>
          <w:tcPr>
            <w:tcW w:w="1134" w:type="dxa"/>
            <w:vAlign w:val="center"/>
          </w:tcPr>
          <w:p w:rsidR="004D78CB" w:rsidRPr="00BB5256" w:rsidRDefault="004D78CB" w:rsidP="00F5014A">
            <w:pPr>
              <w:jc w:val="center"/>
            </w:pPr>
            <w:r w:rsidRPr="00BB5256">
              <w:t>VM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6D4698">
        <w:trPr>
          <w:trHeight w:hRule="exact" w:val="523"/>
        </w:trPr>
        <w:tc>
          <w:tcPr>
            <w:tcW w:w="675" w:type="dxa"/>
            <w:vAlign w:val="center"/>
          </w:tcPr>
          <w:p w:rsidR="004D78CB" w:rsidRPr="00BB5256" w:rsidRDefault="004D78CB" w:rsidP="00F5014A">
            <w:pPr>
              <w:jc w:val="center"/>
            </w:pPr>
            <w:r w:rsidRPr="00BB5256">
              <w:t>22.</w:t>
            </w:r>
          </w:p>
        </w:tc>
        <w:tc>
          <w:tcPr>
            <w:tcW w:w="1526" w:type="dxa"/>
            <w:vAlign w:val="center"/>
          </w:tcPr>
          <w:p w:rsidR="004D78CB" w:rsidRPr="00BB5256" w:rsidRDefault="004D78CB" w:rsidP="00F5014A">
            <w:pPr>
              <w:rPr>
                <w:sz w:val="16"/>
                <w:szCs w:val="16"/>
              </w:rPr>
            </w:pPr>
            <w:r w:rsidRPr="00BB5256">
              <w:rPr>
                <w:sz w:val="16"/>
                <w:szCs w:val="16"/>
              </w:rPr>
              <w:t>3DP/3.2.2.1.1/09/IPIA/IUMEPLS/006</w:t>
            </w:r>
          </w:p>
        </w:tc>
        <w:tc>
          <w:tcPr>
            <w:tcW w:w="2160" w:type="dxa"/>
            <w:vAlign w:val="center"/>
          </w:tcPr>
          <w:p w:rsidR="004D78CB" w:rsidRPr="00BB5256" w:rsidRDefault="004D78CB" w:rsidP="00F5014A">
            <w:pPr>
              <w:rPr>
                <w:sz w:val="14"/>
                <w:szCs w:val="14"/>
              </w:rPr>
            </w:pPr>
            <w:r w:rsidRPr="00BB5256">
              <w:rPr>
                <w:sz w:val="14"/>
                <w:szCs w:val="14"/>
              </w:rPr>
              <w:t>Nozares vienotās uzraudzības informācijas sistēmas izstrāde. 1.posms</w:t>
            </w:r>
          </w:p>
        </w:tc>
        <w:tc>
          <w:tcPr>
            <w:tcW w:w="1134" w:type="dxa"/>
            <w:vAlign w:val="center"/>
          </w:tcPr>
          <w:p w:rsidR="004D78CB" w:rsidRPr="00BB5256" w:rsidRDefault="004D78CB" w:rsidP="00F5014A">
            <w:pPr>
              <w:jc w:val="center"/>
            </w:pPr>
            <w:r w:rsidRPr="00BB5256">
              <w:t>VM</w:t>
            </w:r>
          </w:p>
        </w:tc>
        <w:tc>
          <w:tcPr>
            <w:tcW w:w="1216"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23.</w:t>
            </w:r>
          </w:p>
        </w:tc>
        <w:tc>
          <w:tcPr>
            <w:tcW w:w="1526" w:type="dxa"/>
            <w:vAlign w:val="center"/>
          </w:tcPr>
          <w:p w:rsidR="004D78CB" w:rsidRPr="00BB5256" w:rsidRDefault="004D78CB" w:rsidP="00F5014A">
            <w:pPr>
              <w:rPr>
                <w:sz w:val="16"/>
                <w:szCs w:val="16"/>
              </w:rPr>
            </w:pPr>
            <w:r w:rsidRPr="00BB5256">
              <w:rPr>
                <w:sz w:val="16"/>
                <w:szCs w:val="16"/>
              </w:rPr>
              <w:t>3DP/3.2.2.1.1/09/IPIA/IUMEPLS/003</w:t>
            </w:r>
          </w:p>
        </w:tc>
        <w:tc>
          <w:tcPr>
            <w:tcW w:w="2160" w:type="dxa"/>
            <w:vAlign w:val="center"/>
          </w:tcPr>
          <w:p w:rsidR="004D78CB" w:rsidRPr="00BB5256" w:rsidRDefault="004D78CB" w:rsidP="00F5014A">
            <w:pPr>
              <w:rPr>
                <w:sz w:val="14"/>
                <w:szCs w:val="14"/>
              </w:rPr>
            </w:pPr>
            <w:r w:rsidRPr="00BB5256">
              <w:rPr>
                <w:sz w:val="14"/>
                <w:szCs w:val="14"/>
              </w:rPr>
              <w:t>Elektronisko recepšu informācijas sistēmas izveides pirmais posms</w:t>
            </w:r>
          </w:p>
        </w:tc>
        <w:tc>
          <w:tcPr>
            <w:tcW w:w="1134" w:type="dxa"/>
            <w:vAlign w:val="center"/>
          </w:tcPr>
          <w:p w:rsidR="004D78CB" w:rsidRPr="00BB5256" w:rsidRDefault="004D78CB" w:rsidP="00F5014A">
            <w:pPr>
              <w:jc w:val="center"/>
            </w:pPr>
            <w:r w:rsidRPr="00BB5256">
              <w:t>VM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6D4698">
        <w:trPr>
          <w:trHeight w:hRule="exact" w:val="1374"/>
        </w:trPr>
        <w:tc>
          <w:tcPr>
            <w:tcW w:w="675" w:type="dxa"/>
            <w:vAlign w:val="center"/>
          </w:tcPr>
          <w:p w:rsidR="004D78CB" w:rsidRPr="00BB5256" w:rsidRDefault="004D78CB" w:rsidP="00F5014A">
            <w:pPr>
              <w:jc w:val="center"/>
            </w:pPr>
            <w:r w:rsidRPr="00BB5256">
              <w:t>24.</w:t>
            </w:r>
          </w:p>
        </w:tc>
        <w:tc>
          <w:tcPr>
            <w:tcW w:w="1526" w:type="dxa"/>
            <w:vAlign w:val="center"/>
          </w:tcPr>
          <w:p w:rsidR="004D78CB" w:rsidRPr="00BB5256" w:rsidRDefault="004D78CB" w:rsidP="00F5014A">
            <w:pPr>
              <w:rPr>
                <w:sz w:val="16"/>
                <w:szCs w:val="16"/>
              </w:rPr>
            </w:pPr>
            <w:r w:rsidRPr="00BB5256">
              <w:rPr>
                <w:sz w:val="16"/>
                <w:szCs w:val="16"/>
              </w:rPr>
              <w:t>3DP/3.2.2.1.1/09/IPIA/IUMEPLS/015</w:t>
            </w:r>
          </w:p>
        </w:tc>
        <w:tc>
          <w:tcPr>
            <w:tcW w:w="2160" w:type="dxa"/>
            <w:vAlign w:val="center"/>
          </w:tcPr>
          <w:p w:rsidR="004D78CB" w:rsidRPr="00BB5256" w:rsidRDefault="004D78CB" w:rsidP="00F5014A">
            <w:pPr>
              <w:rPr>
                <w:sz w:val="14"/>
                <w:szCs w:val="14"/>
              </w:rPr>
            </w:pPr>
            <w:r w:rsidRPr="00BB5256">
              <w:rPr>
                <w:sz w:val="14"/>
                <w:szCs w:val="14"/>
              </w:rPr>
              <w:t>Elektroniska apmeklējumu rezervēšanas izveide (e-booking), veselības aprūpes darba plūsmu elektronizēšana (e-referrals) - 1.posms, sabiedrības veselības portāla izveide, informācijas drošības un personas datu aizsardzības nodrošināšana.</w:t>
            </w:r>
          </w:p>
        </w:tc>
        <w:tc>
          <w:tcPr>
            <w:tcW w:w="1134" w:type="dxa"/>
            <w:vAlign w:val="center"/>
          </w:tcPr>
          <w:p w:rsidR="004D78CB" w:rsidRPr="00BB5256" w:rsidRDefault="004D78CB" w:rsidP="00F5014A">
            <w:pPr>
              <w:jc w:val="center"/>
            </w:pPr>
            <w:r w:rsidRPr="00BB5256">
              <w:t>VM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6D4698">
        <w:trPr>
          <w:trHeight w:hRule="exact" w:val="713"/>
        </w:trPr>
        <w:tc>
          <w:tcPr>
            <w:tcW w:w="675" w:type="dxa"/>
            <w:vAlign w:val="center"/>
          </w:tcPr>
          <w:p w:rsidR="004D78CB" w:rsidRPr="00BB5256" w:rsidRDefault="004D78CB" w:rsidP="00F5014A">
            <w:pPr>
              <w:jc w:val="center"/>
            </w:pPr>
            <w:r w:rsidRPr="00BB5256">
              <w:t>25.</w:t>
            </w:r>
          </w:p>
        </w:tc>
        <w:tc>
          <w:tcPr>
            <w:tcW w:w="1526" w:type="dxa"/>
            <w:vAlign w:val="center"/>
          </w:tcPr>
          <w:p w:rsidR="004D78CB" w:rsidRPr="00BB5256" w:rsidRDefault="004D78CB" w:rsidP="00F5014A">
            <w:pPr>
              <w:rPr>
                <w:sz w:val="16"/>
                <w:szCs w:val="16"/>
              </w:rPr>
            </w:pPr>
            <w:r w:rsidRPr="00BB5256">
              <w:rPr>
                <w:sz w:val="16"/>
                <w:szCs w:val="16"/>
              </w:rPr>
              <w:t>3DP/3.2.2.1.1/09/IPIA/IUMEPLS/001</w:t>
            </w:r>
          </w:p>
        </w:tc>
        <w:tc>
          <w:tcPr>
            <w:tcW w:w="2160" w:type="dxa"/>
            <w:vAlign w:val="center"/>
          </w:tcPr>
          <w:p w:rsidR="004D78CB" w:rsidRPr="00BB5256" w:rsidRDefault="004D78CB" w:rsidP="00F5014A">
            <w:pPr>
              <w:rPr>
                <w:sz w:val="14"/>
                <w:szCs w:val="14"/>
              </w:rPr>
            </w:pPr>
            <w:r w:rsidRPr="00BB5256">
              <w:rPr>
                <w:sz w:val="14"/>
                <w:szCs w:val="14"/>
              </w:rPr>
              <w:t>Valsts informācijas sistēmas "Uzturlīdzekļu garantiju fonda iesniedzēju un parādnieku reģistrs" pilnveidošana</w:t>
            </w:r>
          </w:p>
        </w:tc>
        <w:tc>
          <w:tcPr>
            <w:tcW w:w="1134" w:type="dxa"/>
            <w:vAlign w:val="center"/>
          </w:tcPr>
          <w:p w:rsidR="004D78CB" w:rsidRPr="00BB5256" w:rsidRDefault="004D78CB" w:rsidP="00F5014A">
            <w:pPr>
              <w:jc w:val="center"/>
            </w:pPr>
            <w:r w:rsidRPr="00BB5256">
              <w:t>TM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553"/>
        </w:trPr>
        <w:tc>
          <w:tcPr>
            <w:tcW w:w="675" w:type="dxa"/>
            <w:vAlign w:val="center"/>
          </w:tcPr>
          <w:p w:rsidR="004D78CB" w:rsidRPr="00BB5256" w:rsidRDefault="004D78CB" w:rsidP="00F5014A">
            <w:pPr>
              <w:jc w:val="center"/>
            </w:pPr>
            <w:r w:rsidRPr="00BB5256">
              <w:t>26.</w:t>
            </w:r>
          </w:p>
        </w:tc>
        <w:tc>
          <w:tcPr>
            <w:tcW w:w="1526" w:type="dxa"/>
            <w:vAlign w:val="center"/>
          </w:tcPr>
          <w:p w:rsidR="004D78CB" w:rsidRPr="00BB5256" w:rsidRDefault="004D78CB" w:rsidP="00F5014A">
            <w:pPr>
              <w:rPr>
                <w:sz w:val="16"/>
                <w:szCs w:val="16"/>
              </w:rPr>
            </w:pPr>
            <w:r w:rsidRPr="00BB5256">
              <w:rPr>
                <w:sz w:val="16"/>
                <w:szCs w:val="16"/>
              </w:rPr>
              <w:t>3DP/3.2.2.1.1/08/IPIA/IUMEPLS/006</w:t>
            </w:r>
          </w:p>
        </w:tc>
        <w:tc>
          <w:tcPr>
            <w:tcW w:w="2160" w:type="dxa"/>
            <w:vAlign w:val="center"/>
          </w:tcPr>
          <w:p w:rsidR="004D78CB" w:rsidRPr="00BB5256" w:rsidRDefault="004D78CB" w:rsidP="00F5014A">
            <w:pPr>
              <w:rPr>
                <w:sz w:val="14"/>
                <w:szCs w:val="14"/>
              </w:rPr>
            </w:pPr>
            <w:r w:rsidRPr="00BB5256">
              <w:rPr>
                <w:sz w:val="14"/>
                <w:szCs w:val="14"/>
              </w:rPr>
              <w:t>Valsts zemes dienesta ģeotelpisko datu ģeotelpiskās informācijas sistēmas izveide</w:t>
            </w:r>
          </w:p>
        </w:tc>
        <w:tc>
          <w:tcPr>
            <w:tcW w:w="1134" w:type="dxa"/>
            <w:vAlign w:val="center"/>
          </w:tcPr>
          <w:p w:rsidR="004D78CB" w:rsidRPr="00BB5256" w:rsidRDefault="004D78CB" w:rsidP="00F5014A">
            <w:pPr>
              <w:jc w:val="center"/>
            </w:pPr>
            <w:r w:rsidRPr="00BB5256">
              <w:t>TM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rPr>
                <w:sz w:val="16"/>
                <w:szCs w:val="16"/>
              </w:rPr>
            </w:pPr>
          </w:p>
        </w:tc>
      </w:tr>
      <w:tr w:rsidR="004D78CB" w:rsidRPr="00BB5256" w:rsidTr="006D4698">
        <w:trPr>
          <w:trHeight w:hRule="exact" w:val="703"/>
        </w:trPr>
        <w:tc>
          <w:tcPr>
            <w:tcW w:w="675" w:type="dxa"/>
            <w:vAlign w:val="center"/>
          </w:tcPr>
          <w:p w:rsidR="004D78CB" w:rsidRPr="00BB5256" w:rsidRDefault="004D78CB" w:rsidP="00F5014A">
            <w:pPr>
              <w:jc w:val="center"/>
            </w:pPr>
            <w:r w:rsidRPr="00BB5256">
              <w:t>27.</w:t>
            </w:r>
          </w:p>
        </w:tc>
        <w:tc>
          <w:tcPr>
            <w:tcW w:w="1526" w:type="dxa"/>
            <w:vAlign w:val="center"/>
          </w:tcPr>
          <w:p w:rsidR="004D78CB" w:rsidRPr="00BB5256" w:rsidRDefault="004D78CB" w:rsidP="00F5014A">
            <w:pPr>
              <w:rPr>
                <w:sz w:val="16"/>
                <w:szCs w:val="16"/>
              </w:rPr>
            </w:pPr>
            <w:r w:rsidRPr="00BB5256">
              <w:rPr>
                <w:sz w:val="16"/>
                <w:szCs w:val="16"/>
              </w:rPr>
              <w:t>3DP/3.2.2.1.1/09/IPIA/IUMEPLS/022</w:t>
            </w:r>
          </w:p>
        </w:tc>
        <w:tc>
          <w:tcPr>
            <w:tcW w:w="2160" w:type="dxa"/>
            <w:vAlign w:val="center"/>
          </w:tcPr>
          <w:p w:rsidR="004D78CB" w:rsidRPr="00BB5256" w:rsidRDefault="004D78CB" w:rsidP="00F5014A">
            <w:pPr>
              <w:rPr>
                <w:sz w:val="14"/>
                <w:szCs w:val="14"/>
              </w:rPr>
            </w:pPr>
            <w:r w:rsidRPr="00BB5256">
              <w:rPr>
                <w:sz w:val="14"/>
                <w:szCs w:val="14"/>
              </w:rPr>
              <w:t>Tieslietu ministrijas un tās padotībā esošo iestāžu arhīvu sagatavošana elektronisko pakalpojumu sniegšanai - 1.kārta</w:t>
            </w:r>
          </w:p>
        </w:tc>
        <w:tc>
          <w:tcPr>
            <w:tcW w:w="1134" w:type="dxa"/>
            <w:vAlign w:val="center"/>
          </w:tcPr>
          <w:p w:rsidR="004D78CB" w:rsidRPr="00BB5256" w:rsidRDefault="004D78CB" w:rsidP="00F5014A">
            <w:pPr>
              <w:jc w:val="center"/>
            </w:pPr>
            <w:r w:rsidRPr="00BB5256">
              <w:t>TM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28.</w:t>
            </w:r>
          </w:p>
        </w:tc>
        <w:tc>
          <w:tcPr>
            <w:tcW w:w="1526" w:type="dxa"/>
            <w:vAlign w:val="center"/>
          </w:tcPr>
          <w:p w:rsidR="004D78CB" w:rsidRPr="00BB5256" w:rsidRDefault="004D78CB" w:rsidP="00F5014A">
            <w:pPr>
              <w:rPr>
                <w:sz w:val="16"/>
                <w:szCs w:val="16"/>
              </w:rPr>
            </w:pPr>
            <w:r w:rsidRPr="00BB5256">
              <w:rPr>
                <w:sz w:val="16"/>
                <w:szCs w:val="16"/>
              </w:rPr>
              <w:t>3DP/3.2.2.1.1/09/IPIA/IUMEPLS/010</w:t>
            </w:r>
          </w:p>
        </w:tc>
        <w:tc>
          <w:tcPr>
            <w:tcW w:w="2160" w:type="dxa"/>
            <w:vAlign w:val="center"/>
          </w:tcPr>
          <w:p w:rsidR="004D78CB" w:rsidRPr="00BB5256" w:rsidRDefault="004D78CB" w:rsidP="00F5014A">
            <w:pPr>
              <w:rPr>
                <w:sz w:val="14"/>
                <w:szCs w:val="14"/>
              </w:rPr>
            </w:pPr>
            <w:r w:rsidRPr="00BB5256">
              <w:rPr>
                <w:sz w:val="14"/>
                <w:szCs w:val="14"/>
              </w:rPr>
              <w:t>Vienota civilstāvokļa aktu reģistrācijas informācijas sistēma</w:t>
            </w:r>
          </w:p>
        </w:tc>
        <w:tc>
          <w:tcPr>
            <w:tcW w:w="1134" w:type="dxa"/>
            <w:vAlign w:val="center"/>
          </w:tcPr>
          <w:p w:rsidR="004D78CB" w:rsidRPr="00BB5256" w:rsidRDefault="004D78CB" w:rsidP="00F5014A">
            <w:pPr>
              <w:jc w:val="center"/>
            </w:pPr>
            <w:r w:rsidRPr="00BB5256">
              <w:t>TM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2B4881" w:rsidRPr="00BB5256" w:rsidTr="002B4881">
        <w:trPr>
          <w:trHeight w:hRule="exact" w:val="454"/>
        </w:trPr>
        <w:tc>
          <w:tcPr>
            <w:tcW w:w="675" w:type="dxa"/>
            <w:vAlign w:val="center"/>
          </w:tcPr>
          <w:p w:rsidR="002B4881" w:rsidRPr="00BB5256" w:rsidRDefault="002B4881" w:rsidP="00F5014A">
            <w:pPr>
              <w:jc w:val="center"/>
            </w:pPr>
            <w:r>
              <w:t>29.</w:t>
            </w:r>
          </w:p>
        </w:tc>
        <w:tc>
          <w:tcPr>
            <w:tcW w:w="1526" w:type="dxa"/>
            <w:vAlign w:val="center"/>
          </w:tcPr>
          <w:p w:rsidR="002B4881" w:rsidRPr="00BB5256" w:rsidRDefault="002B4881" w:rsidP="00F5014A">
            <w:pPr>
              <w:rPr>
                <w:sz w:val="16"/>
                <w:szCs w:val="16"/>
              </w:rPr>
            </w:pPr>
            <w:r w:rsidRPr="002B4881">
              <w:rPr>
                <w:sz w:val="16"/>
                <w:szCs w:val="16"/>
              </w:rPr>
              <w:t>3DP/3.2.1.1.1/10/IPIA/CFLA/002</w:t>
            </w:r>
          </w:p>
        </w:tc>
        <w:tc>
          <w:tcPr>
            <w:tcW w:w="2160" w:type="dxa"/>
            <w:vAlign w:val="center"/>
          </w:tcPr>
          <w:p w:rsidR="002B4881" w:rsidRPr="00BB5256" w:rsidRDefault="002B4881" w:rsidP="00F5014A">
            <w:pPr>
              <w:rPr>
                <w:sz w:val="14"/>
                <w:szCs w:val="14"/>
              </w:rPr>
            </w:pPr>
            <w:r w:rsidRPr="002B4881">
              <w:rPr>
                <w:sz w:val="14"/>
                <w:szCs w:val="14"/>
              </w:rPr>
              <w:t>Uzņēmumu reģistra informācijas sistēmas izveide</w:t>
            </w:r>
          </w:p>
        </w:tc>
        <w:tc>
          <w:tcPr>
            <w:tcW w:w="1134" w:type="dxa"/>
            <w:vAlign w:val="center"/>
          </w:tcPr>
          <w:p w:rsidR="002B4881" w:rsidRPr="00BB5256" w:rsidRDefault="002B4881" w:rsidP="00F5014A">
            <w:pPr>
              <w:jc w:val="center"/>
            </w:pPr>
            <w:r>
              <w:t>TM</w:t>
            </w:r>
          </w:p>
        </w:tc>
        <w:tc>
          <w:tcPr>
            <w:tcW w:w="1216" w:type="dxa"/>
            <w:shd w:val="clear" w:color="auto" w:fill="00B050"/>
            <w:vAlign w:val="center"/>
          </w:tcPr>
          <w:p w:rsidR="002B4881" w:rsidRPr="00BB5256" w:rsidRDefault="002B4881" w:rsidP="00F5014A">
            <w:pPr>
              <w:jc w:val="center"/>
            </w:pPr>
          </w:p>
        </w:tc>
        <w:tc>
          <w:tcPr>
            <w:tcW w:w="1217" w:type="dxa"/>
            <w:shd w:val="clear" w:color="auto" w:fill="00B050"/>
            <w:vAlign w:val="center"/>
          </w:tcPr>
          <w:p w:rsidR="002B4881" w:rsidRPr="00BB5256" w:rsidRDefault="002B4881" w:rsidP="00F5014A">
            <w:pPr>
              <w:jc w:val="center"/>
            </w:pPr>
          </w:p>
        </w:tc>
        <w:tc>
          <w:tcPr>
            <w:tcW w:w="1217" w:type="dxa"/>
            <w:shd w:val="clear" w:color="auto" w:fill="FFFF00"/>
            <w:vAlign w:val="center"/>
          </w:tcPr>
          <w:p w:rsidR="002B4881" w:rsidRPr="00BB5256" w:rsidRDefault="002B4881"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29.</w:t>
            </w:r>
          </w:p>
        </w:tc>
        <w:tc>
          <w:tcPr>
            <w:tcW w:w="1526" w:type="dxa"/>
            <w:vAlign w:val="center"/>
          </w:tcPr>
          <w:p w:rsidR="004D78CB" w:rsidRPr="00BB5256" w:rsidRDefault="004D78CB" w:rsidP="00F5014A">
            <w:pPr>
              <w:rPr>
                <w:sz w:val="16"/>
                <w:szCs w:val="16"/>
              </w:rPr>
            </w:pPr>
            <w:r w:rsidRPr="00BB5256">
              <w:rPr>
                <w:sz w:val="16"/>
                <w:szCs w:val="16"/>
              </w:rPr>
              <w:t>3DP/3.2.2.1.1/08/IPIA/IUMEPLS/001</w:t>
            </w:r>
          </w:p>
        </w:tc>
        <w:tc>
          <w:tcPr>
            <w:tcW w:w="2160" w:type="dxa"/>
            <w:vAlign w:val="center"/>
          </w:tcPr>
          <w:p w:rsidR="004D78CB" w:rsidRPr="00BB5256" w:rsidRDefault="004D78CB" w:rsidP="00F5014A">
            <w:pPr>
              <w:rPr>
                <w:sz w:val="14"/>
                <w:szCs w:val="14"/>
              </w:rPr>
            </w:pPr>
            <w:r w:rsidRPr="00BB5256">
              <w:rPr>
                <w:sz w:val="14"/>
                <w:szCs w:val="14"/>
              </w:rPr>
              <w:t>Biometrijas datu apstrādes sistēmas izveide</w:t>
            </w:r>
          </w:p>
        </w:tc>
        <w:tc>
          <w:tcPr>
            <w:tcW w:w="1134" w:type="dxa"/>
            <w:vAlign w:val="center"/>
          </w:tcPr>
          <w:p w:rsidR="004D78CB" w:rsidRPr="00BB5256" w:rsidRDefault="004D78CB" w:rsidP="00F5014A">
            <w:pPr>
              <w:jc w:val="center"/>
            </w:pPr>
            <w:r w:rsidRPr="00BB5256">
              <w:t>IeM</w:t>
            </w:r>
          </w:p>
        </w:tc>
        <w:tc>
          <w:tcPr>
            <w:tcW w:w="1216" w:type="dxa"/>
            <w:shd w:val="clear" w:color="auto" w:fill="FF00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4C4F36">
        <w:trPr>
          <w:trHeight w:hRule="exact" w:val="454"/>
        </w:trPr>
        <w:tc>
          <w:tcPr>
            <w:tcW w:w="675" w:type="dxa"/>
            <w:vAlign w:val="center"/>
          </w:tcPr>
          <w:p w:rsidR="004D78CB" w:rsidRPr="00BB5256" w:rsidRDefault="004D78CB" w:rsidP="00F5014A">
            <w:pPr>
              <w:jc w:val="center"/>
            </w:pPr>
            <w:r w:rsidRPr="00BB5256">
              <w:t>30.</w:t>
            </w:r>
          </w:p>
        </w:tc>
        <w:tc>
          <w:tcPr>
            <w:tcW w:w="1526" w:type="dxa"/>
            <w:vAlign w:val="center"/>
          </w:tcPr>
          <w:p w:rsidR="004D78CB" w:rsidRPr="00BB5256" w:rsidRDefault="004D78CB" w:rsidP="00F5014A">
            <w:pPr>
              <w:rPr>
                <w:sz w:val="16"/>
                <w:szCs w:val="16"/>
              </w:rPr>
            </w:pPr>
            <w:r w:rsidRPr="00BB5256">
              <w:rPr>
                <w:sz w:val="16"/>
                <w:szCs w:val="16"/>
              </w:rPr>
              <w:t>3DP/3.2.2.1.1/08/IPIA/IUMEPLS/013</w:t>
            </w:r>
          </w:p>
        </w:tc>
        <w:tc>
          <w:tcPr>
            <w:tcW w:w="2160" w:type="dxa"/>
            <w:vAlign w:val="center"/>
          </w:tcPr>
          <w:p w:rsidR="004D78CB" w:rsidRPr="00BB5256" w:rsidRDefault="004D78CB" w:rsidP="00F5014A">
            <w:pPr>
              <w:rPr>
                <w:sz w:val="14"/>
                <w:szCs w:val="14"/>
              </w:rPr>
            </w:pPr>
            <w:r w:rsidRPr="00BB5256">
              <w:rPr>
                <w:sz w:val="14"/>
                <w:szCs w:val="14"/>
              </w:rPr>
              <w:t>Vienotais notikumu reģistrs</w:t>
            </w:r>
          </w:p>
        </w:tc>
        <w:tc>
          <w:tcPr>
            <w:tcW w:w="1134" w:type="dxa"/>
            <w:vAlign w:val="center"/>
          </w:tcPr>
          <w:p w:rsidR="004D78CB" w:rsidRPr="00BB5256" w:rsidRDefault="004D78CB" w:rsidP="00F5014A">
            <w:pPr>
              <w:jc w:val="center"/>
            </w:pPr>
            <w:r w:rsidRPr="00BB5256">
              <w:t>IeM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31.</w:t>
            </w:r>
          </w:p>
        </w:tc>
        <w:tc>
          <w:tcPr>
            <w:tcW w:w="1526" w:type="dxa"/>
            <w:vAlign w:val="center"/>
          </w:tcPr>
          <w:p w:rsidR="004D78CB" w:rsidRPr="00BB5256" w:rsidRDefault="004D78CB" w:rsidP="00F5014A">
            <w:pPr>
              <w:rPr>
                <w:sz w:val="16"/>
                <w:szCs w:val="16"/>
              </w:rPr>
            </w:pPr>
            <w:r w:rsidRPr="00BB5256">
              <w:rPr>
                <w:sz w:val="16"/>
                <w:szCs w:val="16"/>
              </w:rPr>
              <w:t>3DP/3.2.2.1.1/09/IPIA/IUMEPLS/012</w:t>
            </w:r>
          </w:p>
        </w:tc>
        <w:tc>
          <w:tcPr>
            <w:tcW w:w="2160" w:type="dxa"/>
            <w:vAlign w:val="center"/>
          </w:tcPr>
          <w:p w:rsidR="004D78CB" w:rsidRPr="00BB5256" w:rsidRDefault="004D78CB" w:rsidP="00F5014A">
            <w:pPr>
              <w:rPr>
                <w:sz w:val="14"/>
                <w:szCs w:val="14"/>
              </w:rPr>
            </w:pPr>
            <w:r w:rsidRPr="00BB5256">
              <w:rPr>
                <w:sz w:val="14"/>
                <w:szCs w:val="14"/>
              </w:rPr>
              <w:t>VUGD apmācības informācijas sistēmas pilnveidošana</w:t>
            </w:r>
          </w:p>
        </w:tc>
        <w:tc>
          <w:tcPr>
            <w:tcW w:w="1134" w:type="dxa"/>
            <w:vAlign w:val="center"/>
          </w:tcPr>
          <w:p w:rsidR="004D78CB" w:rsidRPr="00BB5256" w:rsidRDefault="004D78CB" w:rsidP="00F5014A">
            <w:pPr>
              <w:jc w:val="center"/>
            </w:pPr>
            <w:r w:rsidRPr="00BB5256">
              <w:t>IeM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lastRenderedPageBreak/>
              <w:t>32.</w:t>
            </w:r>
          </w:p>
        </w:tc>
        <w:tc>
          <w:tcPr>
            <w:tcW w:w="1526" w:type="dxa"/>
            <w:vAlign w:val="center"/>
          </w:tcPr>
          <w:p w:rsidR="004D78CB" w:rsidRPr="00BB5256" w:rsidRDefault="004D78CB" w:rsidP="00F5014A">
            <w:pPr>
              <w:rPr>
                <w:sz w:val="16"/>
                <w:szCs w:val="16"/>
              </w:rPr>
            </w:pPr>
            <w:r w:rsidRPr="00BB5256">
              <w:rPr>
                <w:sz w:val="16"/>
                <w:szCs w:val="16"/>
              </w:rPr>
              <w:t>3DP/3.2.2.1.1/09/IPIA/IUMEPLS/024</w:t>
            </w:r>
          </w:p>
        </w:tc>
        <w:tc>
          <w:tcPr>
            <w:tcW w:w="2160" w:type="dxa"/>
            <w:vAlign w:val="center"/>
          </w:tcPr>
          <w:p w:rsidR="004D78CB" w:rsidRPr="00BB5256" w:rsidRDefault="004D78CB" w:rsidP="00F5014A">
            <w:pPr>
              <w:rPr>
                <w:sz w:val="14"/>
                <w:szCs w:val="14"/>
              </w:rPr>
            </w:pPr>
            <w:r w:rsidRPr="00BB5256">
              <w:rPr>
                <w:sz w:val="14"/>
                <w:szCs w:val="14"/>
              </w:rPr>
              <w:t>Robežapsardzības informācijas sistēmas "RAIS 2009" izstrāde</w:t>
            </w:r>
          </w:p>
        </w:tc>
        <w:tc>
          <w:tcPr>
            <w:tcW w:w="1134" w:type="dxa"/>
            <w:vAlign w:val="center"/>
          </w:tcPr>
          <w:p w:rsidR="004D78CB" w:rsidRPr="00BB5256" w:rsidRDefault="004D78CB" w:rsidP="00F5014A">
            <w:pPr>
              <w:jc w:val="center"/>
            </w:pPr>
            <w:r w:rsidRPr="00BB5256">
              <w:t>IeM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987"/>
        </w:trPr>
        <w:tc>
          <w:tcPr>
            <w:tcW w:w="675" w:type="dxa"/>
            <w:vAlign w:val="center"/>
          </w:tcPr>
          <w:p w:rsidR="004D78CB" w:rsidRPr="00BB5256" w:rsidRDefault="004D78CB" w:rsidP="00F5014A">
            <w:pPr>
              <w:jc w:val="center"/>
            </w:pPr>
            <w:r w:rsidRPr="00BB5256">
              <w:t>33.</w:t>
            </w:r>
          </w:p>
        </w:tc>
        <w:tc>
          <w:tcPr>
            <w:tcW w:w="1526" w:type="dxa"/>
            <w:vAlign w:val="center"/>
          </w:tcPr>
          <w:p w:rsidR="004D78CB" w:rsidRPr="00BB5256" w:rsidRDefault="004D78CB" w:rsidP="00F5014A">
            <w:pPr>
              <w:rPr>
                <w:sz w:val="16"/>
                <w:szCs w:val="16"/>
              </w:rPr>
            </w:pPr>
            <w:r w:rsidRPr="00BB5256">
              <w:rPr>
                <w:sz w:val="16"/>
                <w:szCs w:val="16"/>
              </w:rPr>
              <w:t>3DP/3.2.2.1.1/11/IPIA/CFLA/002</w:t>
            </w:r>
          </w:p>
        </w:tc>
        <w:tc>
          <w:tcPr>
            <w:tcW w:w="2160" w:type="dxa"/>
            <w:vAlign w:val="center"/>
          </w:tcPr>
          <w:p w:rsidR="004D78CB" w:rsidRPr="00BB5256" w:rsidRDefault="004D78CB" w:rsidP="00F5014A">
            <w:pPr>
              <w:rPr>
                <w:sz w:val="14"/>
                <w:szCs w:val="14"/>
              </w:rPr>
            </w:pPr>
            <w:r w:rsidRPr="00BB5256">
              <w:rPr>
                <w:sz w:val="14"/>
                <w:szCs w:val="14"/>
              </w:rPr>
              <w:t>Pasu sistēmas un Vienotās migrācijas informācijas sistēmas (VMIS) attīstības elektronisko identifikācijas karšu un elektronisko uzturēšanās atļauju (karšu) izsniegšanai</w:t>
            </w:r>
          </w:p>
        </w:tc>
        <w:tc>
          <w:tcPr>
            <w:tcW w:w="1134" w:type="dxa"/>
            <w:vAlign w:val="center"/>
          </w:tcPr>
          <w:p w:rsidR="004D78CB" w:rsidRPr="00BB5256" w:rsidRDefault="004D78CB" w:rsidP="00F5014A">
            <w:pPr>
              <w:jc w:val="center"/>
            </w:pPr>
            <w:r w:rsidRPr="00BB5256">
              <w:t>IeM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34.</w:t>
            </w:r>
          </w:p>
        </w:tc>
        <w:tc>
          <w:tcPr>
            <w:tcW w:w="1526" w:type="dxa"/>
            <w:vAlign w:val="center"/>
          </w:tcPr>
          <w:p w:rsidR="004D78CB" w:rsidRPr="00BB5256" w:rsidRDefault="004D78CB" w:rsidP="00F5014A">
            <w:pPr>
              <w:rPr>
                <w:sz w:val="16"/>
                <w:szCs w:val="16"/>
              </w:rPr>
            </w:pPr>
            <w:r w:rsidRPr="00BB5256">
              <w:rPr>
                <w:sz w:val="16"/>
                <w:szCs w:val="16"/>
              </w:rPr>
              <w:t>3DP/3.2.2.1.1/08/IPIA/IUMEPLS/008</w:t>
            </w:r>
          </w:p>
        </w:tc>
        <w:tc>
          <w:tcPr>
            <w:tcW w:w="2160" w:type="dxa"/>
            <w:vAlign w:val="center"/>
          </w:tcPr>
          <w:p w:rsidR="004D78CB" w:rsidRPr="00BB5256" w:rsidRDefault="004D78CB" w:rsidP="00F5014A">
            <w:pPr>
              <w:rPr>
                <w:sz w:val="14"/>
                <w:szCs w:val="14"/>
              </w:rPr>
            </w:pPr>
            <w:r w:rsidRPr="00BB5256">
              <w:rPr>
                <w:sz w:val="14"/>
                <w:szCs w:val="14"/>
              </w:rPr>
              <w:t>Arhīva datu digitalizācija un e-pakalpojumu ieviešana</w:t>
            </w:r>
          </w:p>
        </w:tc>
        <w:tc>
          <w:tcPr>
            <w:tcW w:w="1134" w:type="dxa"/>
            <w:vAlign w:val="center"/>
          </w:tcPr>
          <w:p w:rsidR="004D78CB" w:rsidRPr="00BB5256" w:rsidRDefault="004D78CB" w:rsidP="00F5014A">
            <w:pPr>
              <w:jc w:val="center"/>
            </w:pPr>
            <w:r w:rsidRPr="00BB5256">
              <w:t>LM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2B4881">
        <w:trPr>
          <w:trHeight w:hRule="exact" w:val="681"/>
        </w:trPr>
        <w:tc>
          <w:tcPr>
            <w:tcW w:w="675" w:type="dxa"/>
            <w:vAlign w:val="center"/>
          </w:tcPr>
          <w:p w:rsidR="004D78CB" w:rsidRPr="00BB5256" w:rsidRDefault="004D78CB" w:rsidP="00F5014A">
            <w:pPr>
              <w:jc w:val="center"/>
            </w:pPr>
            <w:r w:rsidRPr="00BB5256">
              <w:t>35.</w:t>
            </w:r>
          </w:p>
        </w:tc>
        <w:tc>
          <w:tcPr>
            <w:tcW w:w="1526" w:type="dxa"/>
            <w:vAlign w:val="center"/>
          </w:tcPr>
          <w:p w:rsidR="004D78CB" w:rsidRPr="00BB5256" w:rsidRDefault="004D78CB" w:rsidP="00F5014A">
            <w:pPr>
              <w:rPr>
                <w:sz w:val="16"/>
                <w:szCs w:val="16"/>
              </w:rPr>
            </w:pPr>
            <w:r w:rsidRPr="00BB5256">
              <w:rPr>
                <w:sz w:val="16"/>
                <w:szCs w:val="16"/>
              </w:rPr>
              <w:t>3DP/3.2.2.1.1/09/IPIA/IUMEPLS/011</w:t>
            </w:r>
          </w:p>
        </w:tc>
        <w:tc>
          <w:tcPr>
            <w:tcW w:w="2160" w:type="dxa"/>
            <w:vAlign w:val="center"/>
          </w:tcPr>
          <w:p w:rsidR="004D78CB" w:rsidRPr="00BB5256" w:rsidRDefault="004D78CB" w:rsidP="00F5014A">
            <w:pPr>
              <w:rPr>
                <w:sz w:val="14"/>
                <w:szCs w:val="14"/>
              </w:rPr>
            </w:pPr>
            <w:r w:rsidRPr="00BB5256">
              <w:rPr>
                <w:sz w:val="14"/>
                <w:szCs w:val="14"/>
              </w:rPr>
              <w:t>Valsts darba inspekcijas informatīvās sistēmas pilnveidošana un e-pakalpojumu ieviešana</w:t>
            </w:r>
          </w:p>
        </w:tc>
        <w:tc>
          <w:tcPr>
            <w:tcW w:w="1134" w:type="dxa"/>
            <w:vAlign w:val="center"/>
          </w:tcPr>
          <w:p w:rsidR="004D78CB" w:rsidRPr="00BB5256" w:rsidRDefault="004D78CB" w:rsidP="00F5014A">
            <w:pPr>
              <w:jc w:val="center"/>
            </w:pPr>
            <w:r w:rsidRPr="00BB5256">
              <w:t>LM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6D4698">
        <w:trPr>
          <w:trHeight w:hRule="exact" w:val="860"/>
        </w:trPr>
        <w:tc>
          <w:tcPr>
            <w:tcW w:w="675" w:type="dxa"/>
            <w:vAlign w:val="center"/>
          </w:tcPr>
          <w:p w:rsidR="004D78CB" w:rsidRPr="00BB5256" w:rsidRDefault="004D78CB" w:rsidP="00F5014A">
            <w:pPr>
              <w:jc w:val="center"/>
            </w:pPr>
            <w:r w:rsidRPr="00BB5256">
              <w:t>36.</w:t>
            </w:r>
          </w:p>
        </w:tc>
        <w:tc>
          <w:tcPr>
            <w:tcW w:w="1526" w:type="dxa"/>
            <w:vAlign w:val="center"/>
          </w:tcPr>
          <w:p w:rsidR="004D78CB" w:rsidRPr="00BB5256" w:rsidRDefault="004D78CB" w:rsidP="00F5014A">
            <w:pPr>
              <w:rPr>
                <w:sz w:val="16"/>
                <w:szCs w:val="16"/>
              </w:rPr>
            </w:pPr>
            <w:r w:rsidRPr="00BB5256">
              <w:rPr>
                <w:sz w:val="16"/>
                <w:szCs w:val="16"/>
              </w:rPr>
              <w:t>3DP/3.2.2.1.1/09/IPIA/IUMEPLS/023</w:t>
            </w:r>
          </w:p>
        </w:tc>
        <w:tc>
          <w:tcPr>
            <w:tcW w:w="2160" w:type="dxa"/>
            <w:vAlign w:val="center"/>
          </w:tcPr>
          <w:p w:rsidR="004D78CB" w:rsidRPr="00BB5256" w:rsidRDefault="004D78CB" w:rsidP="00F5014A">
            <w:pPr>
              <w:rPr>
                <w:sz w:val="14"/>
                <w:szCs w:val="14"/>
              </w:rPr>
            </w:pPr>
            <w:r w:rsidRPr="00BB5256">
              <w:rPr>
                <w:sz w:val="14"/>
                <w:szCs w:val="14"/>
              </w:rPr>
              <w:t>Sociālās politikas monitoringa sistēmas pilnveide- SPP vienotās informācijas sistēmas izstrāde, ieviešana un e-pakalpojumu attīstīšana</w:t>
            </w:r>
          </w:p>
        </w:tc>
        <w:tc>
          <w:tcPr>
            <w:tcW w:w="1134" w:type="dxa"/>
            <w:vAlign w:val="center"/>
          </w:tcPr>
          <w:p w:rsidR="004D78CB" w:rsidRPr="00BB5256" w:rsidRDefault="004D78CB" w:rsidP="00F5014A">
            <w:pPr>
              <w:jc w:val="center"/>
            </w:pPr>
            <w:r w:rsidRPr="00BB5256">
              <w:t>LM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6D4698">
        <w:trPr>
          <w:trHeight w:hRule="exact" w:val="547"/>
        </w:trPr>
        <w:tc>
          <w:tcPr>
            <w:tcW w:w="675" w:type="dxa"/>
            <w:vAlign w:val="center"/>
          </w:tcPr>
          <w:p w:rsidR="004D78CB" w:rsidRPr="00BB5256" w:rsidRDefault="004D78CB" w:rsidP="00F5014A">
            <w:pPr>
              <w:jc w:val="center"/>
            </w:pPr>
            <w:r w:rsidRPr="00BB5256">
              <w:t>37.</w:t>
            </w:r>
          </w:p>
        </w:tc>
        <w:tc>
          <w:tcPr>
            <w:tcW w:w="1526" w:type="dxa"/>
            <w:vAlign w:val="center"/>
          </w:tcPr>
          <w:p w:rsidR="004D78CB" w:rsidRPr="00BB5256" w:rsidRDefault="004D78CB" w:rsidP="00F5014A">
            <w:pPr>
              <w:rPr>
                <w:sz w:val="16"/>
                <w:szCs w:val="16"/>
              </w:rPr>
            </w:pPr>
            <w:r w:rsidRPr="00BB5256">
              <w:rPr>
                <w:sz w:val="16"/>
                <w:szCs w:val="16"/>
              </w:rPr>
              <w:t>3DP/3.2.2.1.1/09/IPIA/RAPLM/026</w:t>
            </w:r>
          </w:p>
        </w:tc>
        <w:tc>
          <w:tcPr>
            <w:tcW w:w="2160" w:type="dxa"/>
            <w:vAlign w:val="center"/>
          </w:tcPr>
          <w:p w:rsidR="004D78CB" w:rsidRPr="00BB5256" w:rsidRDefault="004D78CB" w:rsidP="00F5014A">
            <w:pPr>
              <w:rPr>
                <w:sz w:val="14"/>
                <w:szCs w:val="14"/>
              </w:rPr>
            </w:pPr>
            <w:r w:rsidRPr="00BB5256">
              <w:rPr>
                <w:sz w:val="14"/>
                <w:szCs w:val="14"/>
              </w:rPr>
              <w:t>Sociālās apdrošināšanas informācijas sistēmas pilnveidošana</w:t>
            </w:r>
          </w:p>
        </w:tc>
        <w:tc>
          <w:tcPr>
            <w:tcW w:w="1134" w:type="dxa"/>
            <w:vAlign w:val="center"/>
          </w:tcPr>
          <w:p w:rsidR="004D78CB" w:rsidRPr="00BB5256" w:rsidRDefault="004D78CB" w:rsidP="00F5014A">
            <w:pPr>
              <w:jc w:val="center"/>
            </w:pPr>
            <w:r w:rsidRPr="00BB5256">
              <w:t>LM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867"/>
        </w:trPr>
        <w:tc>
          <w:tcPr>
            <w:tcW w:w="675" w:type="dxa"/>
            <w:vAlign w:val="center"/>
          </w:tcPr>
          <w:p w:rsidR="004D78CB" w:rsidRPr="00BB5256" w:rsidRDefault="004D78CB" w:rsidP="00F5014A">
            <w:pPr>
              <w:jc w:val="center"/>
            </w:pPr>
            <w:r w:rsidRPr="00BB5256">
              <w:t>38.</w:t>
            </w:r>
          </w:p>
        </w:tc>
        <w:tc>
          <w:tcPr>
            <w:tcW w:w="1526" w:type="dxa"/>
            <w:vAlign w:val="center"/>
          </w:tcPr>
          <w:p w:rsidR="004D78CB" w:rsidRPr="00BB5256" w:rsidRDefault="004D78CB" w:rsidP="00F5014A">
            <w:pPr>
              <w:rPr>
                <w:sz w:val="16"/>
                <w:szCs w:val="16"/>
              </w:rPr>
            </w:pPr>
            <w:r w:rsidRPr="00BB5256">
              <w:rPr>
                <w:sz w:val="16"/>
                <w:szCs w:val="16"/>
              </w:rPr>
              <w:t>3DP/3.2.2.1.1/12/IPIA/CFLA/001</w:t>
            </w:r>
          </w:p>
        </w:tc>
        <w:tc>
          <w:tcPr>
            <w:tcW w:w="2160" w:type="dxa"/>
            <w:vAlign w:val="center"/>
          </w:tcPr>
          <w:p w:rsidR="004D78CB" w:rsidRPr="00BB5256" w:rsidRDefault="004D78CB" w:rsidP="00F5014A">
            <w:pPr>
              <w:rPr>
                <w:sz w:val="14"/>
                <w:szCs w:val="14"/>
              </w:rPr>
            </w:pPr>
            <w:r w:rsidRPr="00BB5256">
              <w:rPr>
                <w:sz w:val="14"/>
                <w:szCs w:val="14"/>
              </w:rPr>
              <w:t>Vienotās Labklājības informācijas sistēmas (LabIS), nozares centralizēto funkciju informācijas sistēmu un centralizētas IKT infrastruktūras attīstība</w:t>
            </w:r>
          </w:p>
        </w:tc>
        <w:tc>
          <w:tcPr>
            <w:tcW w:w="1134" w:type="dxa"/>
            <w:vAlign w:val="center"/>
          </w:tcPr>
          <w:p w:rsidR="004D78CB" w:rsidRPr="00BB5256" w:rsidRDefault="004D78CB" w:rsidP="00F5014A">
            <w:pPr>
              <w:jc w:val="center"/>
            </w:pPr>
            <w:r w:rsidRPr="00BB5256">
              <w:t>LM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553"/>
        </w:trPr>
        <w:tc>
          <w:tcPr>
            <w:tcW w:w="675" w:type="dxa"/>
            <w:vAlign w:val="center"/>
          </w:tcPr>
          <w:p w:rsidR="004D78CB" w:rsidRPr="00BB5256" w:rsidRDefault="004D78CB" w:rsidP="00F5014A">
            <w:pPr>
              <w:jc w:val="center"/>
            </w:pPr>
            <w:r w:rsidRPr="00BB5256">
              <w:t>39.</w:t>
            </w:r>
          </w:p>
        </w:tc>
        <w:tc>
          <w:tcPr>
            <w:tcW w:w="1526" w:type="dxa"/>
            <w:vAlign w:val="center"/>
          </w:tcPr>
          <w:p w:rsidR="004D78CB" w:rsidRPr="00BB5256" w:rsidRDefault="004D78CB" w:rsidP="00F5014A">
            <w:pPr>
              <w:rPr>
                <w:sz w:val="16"/>
                <w:szCs w:val="16"/>
              </w:rPr>
            </w:pPr>
            <w:r w:rsidRPr="00BB5256">
              <w:rPr>
                <w:sz w:val="16"/>
                <w:szCs w:val="16"/>
              </w:rPr>
              <w:t>3DP/3.2.2.1.1/08/IPIA/IUMEPLS/011</w:t>
            </w:r>
          </w:p>
        </w:tc>
        <w:tc>
          <w:tcPr>
            <w:tcW w:w="2160" w:type="dxa"/>
            <w:vAlign w:val="center"/>
          </w:tcPr>
          <w:p w:rsidR="004D78CB" w:rsidRPr="00BB5256" w:rsidRDefault="004D78CB" w:rsidP="00F5014A">
            <w:pPr>
              <w:rPr>
                <w:sz w:val="14"/>
                <w:szCs w:val="14"/>
              </w:rPr>
            </w:pPr>
            <w:r w:rsidRPr="00BB5256">
              <w:rPr>
                <w:sz w:val="14"/>
                <w:szCs w:val="14"/>
              </w:rPr>
              <w:t>V/A „Civilās aviācijas aģentūra” informācijas tehnoloģiju sistēmas konsolidācija un integrācija</w:t>
            </w:r>
          </w:p>
        </w:tc>
        <w:tc>
          <w:tcPr>
            <w:tcW w:w="1134" w:type="dxa"/>
            <w:vAlign w:val="center"/>
          </w:tcPr>
          <w:p w:rsidR="004D78CB" w:rsidRPr="00BB5256" w:rsidRDefault="004D78CB" w:rsidP="00F5014A">
            <w:pPr>
              <w:jc w:val="center"/>
            </w:pPr>
            <w:r w:rsidRPr="00BB5256">
              <w:t>SM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F5014A">
        <w:trPr>
          <w:trHeight w:hRule="exact" w:val="454"/>
        </w:trPr>
        <w:tc>
          <w:tcPr>
            <w:tcW w:w="675" w:type="dxa"/>
            <w:vAlign w:val="center"/>
          </w:tcPr>
          <w:p w:rsidR="004D78CB" w:rsidRPr="00BB5256" w:rsidRDefault="004D78CB" w:rsidP="00F5014A">
            <w:pPr>
              <w:jc w:val="center"/>
            </w:pPr>
            <w:r w:rsidRPr="00BB5256">
              <w:t>40.</w:t>
            </w:r>
          </w:p>
        </w:tc>
        <w:tc>
          <w:tcPr>
            <w:tcW w:w="1526" w:type="dxa"/>
            <w:vAlign w:val="center"/>
          </w:tcPr>
          <w:p w:rsidR="004D78CB" w:rsidRPr="00BB5256" w:rsidRDefault="004D78CB" w:rsidP="00F5014A">
            <w:pPr>
              <w:rPr>
                <w:sz w:val="16"/>
                <w:szCs w:val="16"/>
              </w:rPr>
            </w:pPr>
            <w:r w:rsidRPr="00BB5256">
              <w:rPr>
                <w:sz w:val="16"/>
                <w:szCs w:val="16"/>
              </w:rPr>
              <w:t>3DP/3.2.2.1.1/11/IPIA/CFLA/003</w:t>
            </w:r>
          </w:p>
        </w:tc>
        <w:tc>
          <w:tcPr>
            <w:tcW w:w="2160" w:type="dxa"/>
            <w:vAlign w:val="center"/>
          </w:tcPr>
          <w:p w:rsidR="004D78CB" w:rsidRPr="00BB5256" w:rsidRDefault="004D78CB" w:rsidP="00F5014A">
            <w:pPr>
              <w:rPr>
                <w:sz w:val="14"/>
                <w:szCs w:val="14"/>
              </w:rPr>
            </w:pPr>
            <w:r w:rsidRPr="00BB5256">
              <w:rPr>
                <w:sz w:val="14"/>
                <w:szCs w:val="14"/>
              </w:rPr>
              <w:t>Starptautiskās kravas loģistikas un ostu informācijas sistēma</w:t>
            </w:r>
          </w:p>
        </w:tc>
        <w:tc>
          <w:tcPr>
            <w:tcW w:w="1134" w:type="dxa"/>
            <w:vAlign w:val="center"/>
          </w:tcPr>
          <w:p w:rsidR="004D78CB" w:rsidRPr="00BB5256" w:rsidRDefault="004D78CB" w:rsidP="00F5014A">
            <w:pPr>
              <w:jc w:val="center"/>
            </w:pPr>
            <w:r w:rsidRPr="00BB5256">
              <w:t>SM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00B050"/>
            <w:vAlign w:val="center"/>
          </w:tcPr>
          <w:p w:rsidR="004D78CB" w:rsidRPr="00BB5256" w:rsidRDefault="004D78CB" w:rsidP="00F5014A">
            <w:pPr>
              <w:jc w:val="center"/>
            </w:pPr>
          </w:p>
        </w:tc>
      </w:tr>
      <w:tr w:rsidR="004D78CB" w:rsidRPr="00BB5256" w:rsidTr="006D4698">
        <w:trPr>
          <w:trHeight w:hRule="exact" w:val="807"/>
        </w:trPr>
        <w:tc>
          <w:tcPr>
            <w:tcW w:w="675" w:type="dxa"/>
            <w:vAlign w:val="center"/>
          </w:tcPr>
          <w:p w:rsidR="004D78CB" w:rsidRPr="00BB5256" w:rsidRDefault="004D78CB" w:rsidP="00F5014A">
            <w:pPr>
              <w:jc w:val="center"/>
            </w:pPr>
            <w:r w:rsidRPr="00BB5256">
              <w:t>41.</w:t>
            </w:r>
          </w:p>
        </w:tc>
        <w:tc>
          <w:tcPr>
            <w:tcW w:w="1526" w:type="dxa"/>
            <w:vAlign w:val="center"/>
          </w:tcPr>
          <w:p w:rsidR="004D78CB" w:rsidRPr="00BB5256" w:rsidRDefault="004D78CB" w:rsidP="00F5014A">
            <w:pPr>
              <w:rPr>
                <w:sz w:val="16"/>
                <w:szCs w:val="16"/>
              </w:rPr>
            </w:pPr>
            <w:r w:rsidRPr="00BB5256">
              <w:rPr>
                <w:sz w:val="16"/>
                <w:szCs w:val="16"/>
              </w:rPr>
              <w:t>3DP/3.2.2.1.1/09/IPIA/IUMEPLS/004</w:t>
            </w:r>
          </w:p>
        </w:tc>
        <w:tc>
          <w:tcPr>
            <w:tcW w:w="2160" w:type="dxa"/>
            <w:vAlign w:val="center"/>
          </w:tcPr>
          <w:p w:rsidR="004D78CB" w:rsidRPr="00BB5256" w:rsidRDefault="004D78CB" w:rsidP="00F5014A">
            <w:pPr>
              <w:rPr>
                <w:sz w:val="14"/>
                <w:szCs w:val="14"/>
              </w:rPr>
            </w:pPr>
            <w:r w:rsidRPr="00BB5256">
              <w:rPr>
                <w:sz w:val="14"/>
                <w:szCs w:val="14"/>
              </w:rPr>
              <w:t>Vienotās ārlietu dienesta dokumentu vadības sistēmas uzlabojumi un papildinājumi, gatavojoties Latvijas prezidentūrai Eiropas Savienībā</w:t>
            </w:r>
          </w:p>
        </w:tc>
        <w:tc>
          <w:tcPr>
            <w:tcW w:w="1134" w:type="dxa"/>
            <w:vAlign w:val="center"/>
          </w:tcPr>
          <w:p w:rsidR="004D78CB" w:rsidRPr="00BB5256" w:rsidRDefault="004D78CB" w:rsidP="00F5014A">
            <w:pPr>
              <w:jc w:val="center"/>
            </w:pPr>
            <w:r w:rsidRPr="00BB5256">
              <w:t>ĀM</w:t>
            </w:r>
          </w:p>
        </w:tc>
        <w:tc>
          <w:tcPr>
            <w:tcW w:w="1216"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6D4698">
        <w:trPr>
          <w:trHeight w:hRule="exact" w:val="705"/>
        </w:trPr>
        <w:tc>
          <w:tcPr>
            <w:tcW w:w="675" w:type="dxa"/>
            <w:vAlign w:val="center"/>
          </w:tcPr>
          <w:p w:rsidR="004D78CB" w:rsidRPr="00BB5256" w:rsidRDefault="004D78CB" w:rsidP="00F5014A">
            <w:pPr>
              <w:jc w:val="center"/>
            </w:pPr>
            <w:r w:rsidRPr="00BB5256">
              <w:t>42.</w:t>
            </w:r>
          </w:p>
        </w:tc>
        <w:tc>
          <w:tcPr>
            <w:tcW w:w="1526" w:type="dxa"/>
            <w:vAlign w:val="center"/>
          </w:tcPr>
          <w:p w:rsidR="004D78CB" w:rsidRPr="00BB5256" w:rsidRDefault="004D78CB" w:rsidP="00F5014A">
            <w:pPr>
              <w:rPr>
                <w:sz w:val="16"/>
                <w:szCs w:val="16"/>
              </w:rPr>
            </w:pPr>
            <w:r w:rsidRPr="00BB5256">
              <w:rPr>
                <w:sz w:val="16"/>
                <w:szCs w:val="16"/>
              </w:rPr>
              <w:t>3DP/3.2.2.1.1/08/IPIA/IUMEPLS/014</w:t>
            </w:r>
          </w:p>
        </w:tc>
        <w:tc>
          <w:tcPr>
            <w:tcW w:w="2160" w:type="dxa"/>
            <w:vAlign w:val="center"/>
          </w:tcPr>
          <w:p w:rsidR="004D78CB" w:rsidRPr="00BB5256" w:rsidRDefault="004D78CB" w:rsidP="00F5014A">
            <w:pPr>
              <w:rPr>
                <w:sz w:val="14"/>
                <w:szCs w:val="14"/>
              </w:rPr>
            </w:pPr>
            <w:r w:rsidRPr="00BB5256">
              <w:rPr>
                <w:sz w:val="14"/>
                <w:szCs w:val="14"/>
              </w:rPr>
              <w:t>Zemkopības ministrijas un tās padotībā esošo iestāžu uz klientu orientētas pakalpojumu sistēmas izveide</w:t>
            </w:r>
          </w:p>
        </w:tc>
        <w:tc>
          <w:tcPr>
            <w:tcW w:w="1134" w:type="dxa"/>
            <w:vAlign w:val="center"/>
          </w:tcPr>
          <w:p w:rsidR="004D78CB" w:rsidRPr="00BB5256" w:rsidRDefault="004D78CB" w:rsidP="00F5014A">
            <w:pPr>
              <w:jc w:val="center"/>
            </w:pPr>
            <w:r w:rsidRPr="00BB5256">
              <w:t>ZM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r w:rsidR="004D78CB" w:rsidRPr="00BB5256" w:rsidTr="006D4698">
        <w:trPr>
          <w:trHeight w:hRule="exact" w:val="574"/>
        </w:trPr>
        <w:tc>
          <w:tcPr>
            <w:tcW w:w="675" w:type="dxa"/>
            <w:vAlign w:val="center"/>
          </w:tcPr>
          <w:p w:rsidR="004D78CB" w:rsidRPr="00BB5256" w:rsidRDefault="004D78CB" w:rsidP="00F5014A">
            <w:pPr>
              <w:jc w:val="center"/>
            </w:pPr>
            <w:r w:rsidRPr="00BB5256">
              <w:t>43.</w:t>
            </w:r>
          </w:p>
        </w:tc>
        <w:tc>
          <w:tcPr>
            <w:tcW w:w="1526" w:type="dxa"/>
            <w:vAlign w:val="center"/>
          </w:tcPr>
          <w:p w:rsidR="004D78CB" w:rsidRPr="00BB5256" w:rsidRDefault="004D78CB" w:rsidP="00F5014A">
            <w:pPr>
              <w:rPr>
                <w:sz w:val="16"/>
                <w:szCs w:val="16"/>
              </w:rPr>
            </w:pPr>
            <w:r w:rsidRPr="00BB5256">
              <w:rPr>
                <w:sz w:val="16"/>
                <w:szCs w:val="16"/>
              </w:rPr>
              <w:t>3DP/3.2.2.1.1/09/IPIA/IUMEPLS/014</w:t>
            </w:r>
          </w:p>
        </w:tc>
        <w:tc>
          <w:tcPr>
            <w:tcW w:w="2160" w:type="dxa"/>
            <w:vAlign w:val="center"/>
          </w:tcPr>
          <w:p w:rsidR="004D78CB" w:rsidRPr="00BB5256" w:rsidRDefault="004D78CB" w:rsidP="00F5014A">
            <w:pPr>
              <w:rPr>
                <w:sz w:val="14"/>
                <w:szCs w:val="14"/>
              </w:rPr>
            </w:pPr>
            <w:r w:rsidRPr="00BB5256">
              <w:rPr>
                <w:sz w:val="14"/>
                <w:szCs w:val="14"/>
              </w:rPr>
              <w:t>Zemkopības ministrijas un tās padotībā esošo iestāžu vienotas informācijas telpas izveide</w:t>
            </w:r>
          </w:p>
        </w:tc>
        <w:tc>
          <w:tcPr>
            <w:tcW w:w="1134" w:type="dxa"/>
            <w:vAlign w:val="center"/>
          </w:tcPr>
          <w:p w:rsidR="004D78CB" w:rsidRPr="00BB5256" w:rsidRDefault="004D78CB" w:rsidP="00F5014A">
            <w:pPr>
              <w:jc w:val="center"/>
            </w:pPr>
            <w:r w:rsidRPr="00BB5256">
              <w:t>ZM</w:t>
            </w:r>
          </w:p>
        </w:tc>
        <w:tc>
          <w:tcPr>
            <w:tcW w:w="1216" w:type="dxa"/>
            <w:shd w:val="clear" w:color="auto" w:fill="00B05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c>
          <w:tcPr>
            <w:tcW w:w="1217" w:type="dxa"/>
            <w:shd w:val="clear" w:color="auto" w:fill="FFFF00"/>
            <w:vAlign w:val="center"/>
          </w:tcPr>
          <w:p w:rsidR="004D78CB" w:rsidRPr="00BB5256" w:rsidRDefault="004D78CB" w:rsidP="00F5014A">
            <w:pPr>
              <w:jc w:val="center"/>
            </w:pPr>
          </w:p>
        </w:tc>
      </w:tr>
    </w:tbl>
    <w:p w:rsidR="004D78CB" w:rsidRPr="00BB5256" w:rsidRDefault="004D78CB" w:rsidP="004D78CB">
      <w:pPr>
        <w:pStyle w:val="ListParagraph"/>
        <w:keepNext/>
        <w:numPr>
          <w:ilvl w:val="0"/>
          <w:numId w:val="78"/>
        </w:numPr>
        <w:spacing w:after="120"/>
        <w:contextualSpacing w:val="0"/>
        <w:outlineLvl w:val="0"/>
        <w:rPr>
          <w:b/>
          <w:vanish/>
          <w:color w:val="000000"/>
          <w:sz w:val="28"/>
          <w:szCs w:val="28"/>
          <w:lang w:eastAsia="en-US"/>
        </w:rPr>
      </w:pPr>
      <w:bookmarkStart w:id="154" w:name="_Toc334807444"/>
      <w:bookmarkStart w:id="155" w:name="_Toc334807606"/>
      <w:bookmarkStart w:id="156" w:name="_Toc334973713"/>
      <w:bookmarkStart w:id="157" w:name="_Toc335030545"/>
      <w:bookmarkStart w:id="158" w:name="_Toc335043564"/>
      <w:bookmarkStart w:id="159" w:name="_Toc335177139"/>
      <w:bookmarkStart w:id="160" w:name="_Toc335203078"/>
      <w:bookmarkStart w:id="161" w:name="_Toc335206509"/>
      <w:bookmarkStart w:id="162" w:name="_Toc335232085"/>
      <w:bookmarkStart w:id="163" w:name="_Toc335234319"/>
      <w:bookmarkStart w:id="164" w:name="_Toc335378086"/>
      <w:bookmarkStart w:id="165" w:name="_Toc335378271"/>
      <w:bookmarkStart w:id="166" w:name="_Toc335380500"/>
      <w:bookmarkStart w:id="167" w:name="_Toc335383524"/>
      <w:bookmarkStart w:id="168" w:name="_Toc335383563"/>
      <w:bookmarkStart w:id="169" w:name="_Toc335384051"/>
      <w:bookmarkStart w:id="170" w:name="_Toc337120901"/>
      <w:bookmarkStart w:id="171" w:name="_Toc337815816"/>
      <w:bookmarkStart w:id="172" w:name="_Toc337816071"/>
      <w:bookmarkStart w:id="173" w:name="_Toc337816891"/>
      <w:bookmarkStart w:id="174" w:name="_Toc337817847"/>
      <w:bookmarkStart w:id="175" w:name="_Toc339372146"/>
      <w:bookmarkStart w:id="176" w:name="_Toc33937218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4D78CB" w:rsidRPr="00BB5256" w:rsidRDefault="004D78CB" w:rsidP="004D78CB">
      <w:pPr>
        <w:pStyle w:val="ListParagraph"/>
        <w:keepNext/>
        <w:numPr>
          <w:ilvl w:val="0"/>
          <w:numId w:val="78"/>
        </w:numPr>
        <w:spacing w:after="120"/>
        <w:contextualSpacing w:val="0"/>
        <w:outlineLvl w:val="0"/>
        <w:rPr>
          <w:b/>
          <w:vanish/>
          <w:color w:val="000000"/>
          <w:sz w:val="28"/>
          <w:szCs w:val="28"/>
          <w:lang w:eastAsia="en-US"/>
        </w:rPr>
      </w:pPr>
      <w:bookmarkStart w:id="177" w:name="_Toc334807445"/>
      <w:bookmarkStart w:id="178" w:name="_Toc334807607"/>
      <w:bookmarkStart w:id="179" w:name="_Toc334973714"/>
      <w:bookmarkStart w:id="180" w:name="_Toc335030546"/>
      <w:bookmarkStart w:id="181" w:name="_Toc335043565"/>
      <w:bookmarkStart w:id="182" w:name="_Toc335177140"/>
      <w:bookmarkStart w:id="183" w:name="_Toc335203079"/>
      <w:bookmarkStart w:id="184" w:name="_Toc335206510"/>
      <w:bookmarkStart w:id="185" w:name="_Toc335232086"/>
      <w:bookmarkStart w:id="186" w:name="_Toc335234320"/>
      <w:bookmarkStart w:id="187" w:name="_Toc335378087"/>
      <w:bookmarkStart w:id="188" w:name="_Toc335378272"/>
      <w:bookmarkStart w:id="189" w:name="_Toc335380501"/>
      <w:bookmarkStart w:id="190" w:name="_Toc335383525"/>
      <w:bookmarkStart w:id="191" w:name="_Toc335383564"/>
      <w:bookmarkStart w:id="192" w:name="_Toc335384052"/>
      <w:bookmarkStart w:id="193" w:name="_Toc337120902"/>
      <w:bookmarkStart w:id="194" w:name="_Toc337815817"/>
      <w:bookmarkStart w:id="195" w:name="_Toc337816072"/>
      <w:bookmarkStart w:id="196" w:name="_Toc337816892"/>
      <w:bookmarkStart w:id="197" w:name="_Toc337817848"/>
      <w:bookmarkStart w:id="198" w:name="_Toc339372147"/>
      <w:bookmarkStart w:id="199" w:name="_Toc33937218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4D78CB" w:rsidRPr="00BB5256" w:rsidRDefault="004D78CB" w:rsidP="004D78CB">
      <w:pPr>
        <w:pStyle w:val="ListParagraph"/>
        <w:keepNext/>
        <w:numPr>
          <w:ilvl w:val="0"/>
          <w:numId w:val="78"/>
        </w:numPr>
        <w:spacing w:after="120"/>
        <w:contextualSpacing w:val="0"/>
        <w:outlineLvl w:val="0"/>
        <w:rPr>
          <w:b/>
          <w:vanish/>
          <w:color w:val="000000"/>
          <w:sz w:val="28"/>
          <w:szCs w:val="28"/>
          <w:lang w:eastAsia="en-US"/>
        </w:rPr>
      </w:pPr>
      <w:bookmarkStart w:id="200" w:name="_Toc334807446"/>
      <w:bookmarkStart w:id="201" w:name="_Toc334807608"/>
      <w:bookmarkStart w:id="202" w:name="_Toc334973715"/>
      <w:bookmarkStart w:id="203" w:name="_Toc335030547"/>
      <w:bookmarkStart w:id="204" w:name="_Toc335043566"/>
      <w:bookmarkStart w:id="205" w:name="_Toc335177141"/>
      <w:bookmarkStart w:id="206" w:name="_Toc335203080"/>
      <w:bookmarkStart w:id="207" w:name="_Toc335206511"/>
      <w:bookmarkStart w:id="208" w:name="_Toc335232087"/>
      <w:bookmarkStart w:id="209" w:name="_Toc335234321"/>
      <w:bookmarkStart w:id="210" w:name="_Toc335378088"/>
      <w:bookmarkStart w:id="211" w:name="_Toc335378273"/>
      <w:bookmarkStart w:id="212" w:name="_Toc335380502"/>
      <w:bookmarkStart w:id="213" w:name="_Toc335383526"/>
      <w:bookmarkStart w:id="214" w:name="_Toc335383565"/>
      <w:bookmarkStart w:id="215" w:name="_Toc335384053"/>
      <w:bookmarkStart w:id="216" w:name="_Toc337120903"/>
      <w:bookmarkStart w:id="217" w:name="_Toc337815818"/>
      <w:bookmarkStart w:id="218" w:name="_Toc337816073"/>
      <w:bookmarkStart w:id="219" w:name="_Toc337816893"/>
      <w:bookmarkStart w:id="220" w:name="_Toc337817849"/>
      <w:bookmarkStart w:id="221" w:name="_Toc339372148"/>
      <w:bookmarkStart w:id="222" w:name="_Toc339372186"/>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4D78CB" w:rsidRPr="00BB5256" w:rsidRDefault="004D78CB" w:rsidP="004D78CB">
      <w:pPr>
        <w:pStyle w:val="ListParagraph"/>
        <w:keepNext/>
        <w:numPr>
          <w:ilvl w:val="0"/>
          <w:numId w:val="78"/>
        </w:numPr>
        <w:spacing w:after="120"/>
        <w:contextualSpacing w:val="0"/>
        <w:outlineLvl w:val="0"/>
        <w:rPr>
          <w:b/>
          <w:vanish/>
          <w:color w:val="000000"/>
          <w:sz w:val="28"/>
          <w:szCs w:val="28"/>
          <w:lang w:eastAsia="en-US"/>
        </w:rPr>
      </w:pPr>
      <w:bookmarkStart w:id="223" w:name="_Toc334807447"/>
      <w:bookmarkStart w:id="224" w:name="_Toc334807609"/>
      <w:bookmarkStart w:id="225" w:name="_Toc334973716"/>
      <w:bookmarkStart w:id="226" w:name="_Toc335030548"/>
      <w:bookmarkStart w:id="227" w:name="_Toc335043567"/>
      <w:bookmarkStart w:id="228" w:name="_Toc335177142"/>
      <w:bookmarkStart w:id="229" w:name="_Toc335203081"/>
      <w:bookmarkStart w:id="230" w:name="_Toc335206512"/>
      <w:bookmarkStart w:id="231" w:name="_Toc335232088"/>
      <w:bookmarkStart w:id="232" w:name="_Toc335234322"/>
      <w:bookmarkStart w:id="233" w:name="_Toc335378089"/>
      <w:bookmarkStart w:id="234" w:name="_Toc335378274"/>
      <w:bookmarkStart w:id="235" w:name="_Toc335380503"/>
      <w:bookmarkStart w:id="236" w:name="_Toc335383527"/>
      <w:bookmarkStart w:id="237" w:name="_Toc335383566"/>
      <w:bookmarkStart w:id="238" w:name="_Toc335384054"/>
      <w:bookmarkStart w:id="239" w:name="_Toc337120904"/>
      <w:bookmarkStart w:id="240" w:name="_Toc337815819"/>
      <w:bookmarkStart w:id="241" w:name="_Toc337816074"/>
      <w:bookmarkStart w:id="242" w:name="_Toc337816894"/>
      <w:bookmarkStart w:id="243" w:name="_Toc337817850"/>
      <w:bookmarkStart w:id="244" w:name="_Toc339372149"/>
      <w:bookmarkStart w:id="245" w:name="_Toc339372187"/>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4D78CB" w:rsidRDefault="004D78CB" w:rsidP="004D78CB">
      <w:pPr>
        <w:pStyle w:val="Heading2"/>
        <w:numPr>
          <w:ilvl w:val="1"/>
          <w:numId w:val="80"/>
        </w:numPr>
        <w:ind w:left="851" w:hanging="491"/>
      </w:pPr>
      <w:bookmarkStart w:id="246" w:name="_Toc339372188"/>
      <w:r w:rsidRPr="00BB5256">
        <w:t>Augsta riska projekti un risku novēršanai nepieciešamās darbības</w:t>
      </w:r>
      <w:bookmarkEnd w:id="246"/>
    </w:p>
    <w:p w:rsidR="00C646BA" w:rsidRDefault="00F40083">
      <w:pPr>
        <w:pStyle w:val="Heading3"/>
        <w:numPr>
          <w:ilvl w:val="2"/>
          <w:numId w:val="80"/>
        </w:numPr>
      </w:pPr>
      <w:bookmarkStart w:id="247" w:name="_Toc339372189"/>
      <w:r>
        <w:t>Projekti ar augstu īstenošanas un ieviešanas risku</w:t>
      </w:r>
      <w:bookmarkEnd w:id="247"/>
    </w:p>
    <w:p w:rsidR="00C646BA" w:rsidRDefault="004D78CB">
      <w:pPr>
        <w:pStyle w:val="Heading4"/>
      </w:pPr>
      <w:bookmarkStart w:id="248" w:name="_Toc339372190"/>
      <w:r w:rsidRPr="00FA1B66">
        <w:t xml:space="preserve">Projekts Nr.3DP/3.2.2.1.1/08/IPIA/IUMEPLS/003 „Portāla </w:t>
      </w:r>
      <w:hyperlink r:id="rId13" w:history="1">
        <w:r w:rsidRPr="00FA1B66">
          <w:t>www.skolas.lv</w:t>
        </w:r>
      </w:hyperlink>
      <w:r w:rsidRPr="00FA1B66">
        <w:t xml:space="preserve"> attīstība (2.kārta)” (IZM)</w:t>
      </w:r>
      <w:bookmarkEnd w:id="248"/>
    </w:p>
    <w:p w:rsidR="00DB26CB" w:rsidRPr="00DB26CB" w:rsidRDefault="00DB26CB" w:rsidP="00DB26CB"/>
    <w:p w:rsidR="004D78CB" w:rsidRDefault="004D78CB" w:rsidP="004D78CB">
      <w:pPr>
        <w:pStyle w:val="ListParagraph"/>
        <w:spacing w:after="120"/>
        <w:ind w:left="0" w:firstLine="720"/>
        <w:contextualSpacing w:val="0"/>
        <w:jc w:val="both"/>
      </w:pPr>
      <w:r w:rsidRPr="00BB5256">
        <w:t>Uz 2012.gada 31.jūliju iztērētais finansējums no kopējām izmaksām projektā ir 35% procenti, kaut arī projekts tiek īstenots jau trīs gadus. Arī kopējās uzņemtās saistības nav atbilstošā līmenī patērētajam laikam – 66% no projektam kopējā pieejamā finansējuma. Projekta atlikušais īstenošanas termiņš ir septiņi mēneši. Projekts būtiski atpaliek no finansējuma apguves plāna – 915 119 latu apmērā</w:t>
      </w:r>
      <w:r w:rsidR="00FF28E8">
        <w:t xml:space="preserve"> (skat. tabulu Nr.4)</w:t>
      </w:r>
      <w:r w:rsidRPr="00BB5256">
        <w:t>.</w:t>
      </w:r>
    </w:p>
    <w:p w:rsidR="00806B47" w:rsidRPr="00806B47" w:rsidRDefault="00955BB4" w:rsidP="00806B47">
      <w:pPr>
        <w:pStyle w:val="Title"/>
        <w:pBdr>
          <w:bottom w:val="none" w:sz="0" w:space="0" w:color="auto"/>
        </w:pBdr>
        <w:spacing w:after="0"/>
        <w:contextualSpacing w:val="0"/>
        <w:jc w:val="both"/>
        <w:rPr>
          <w:rFonts w:ascii="Times New Roman" w:eastAsia="Times New Roman" w:hAnsi="Times New Roman" w:cs="Times New Roman"/>
          <w:color w:val="000000"/>
          <w:spacing w:val="0"/>
          <w:kern w:val="0"/>
          <w:sz w:val="24"/>
          <w:szCs w:val="24"/>
        </w:rPr>
      </w:pPr>
      <w:r w:rsidRPr="00955BB4">
        <w:rPr>
          <w:rFonts w:ascii="Times New Roman" w:eastAsia="Times New Roman" w:hAnsi="Times New Roman" w:cs="Times New Roman"/>
          <w:color w:val="000000"/>
          <w:spacing w:val="0"/>
          <w:kern w:val="0"/>
          <w:sz w:val="24"/>
          <w:szCs w:val="24"/>
        </w:rPr>
        <w:t>CFLA</w:t>
      </w:r>
      <w:r w:rsidR="00806B47">
        <w:rPr>
          <w:rFonts w:ascii="Times New Roman" w:eastAsia="Times New Roman" w:hAnsi="Times New Roman" w:cs="Times New Roman"/>
          <w:color w:val="000000"/>
          <w:spacing w:val="0"/>
          <w:kern w:val="0"/>
          <w:sz w:val="24"/>
          <w:szCs w:val="24"/>
        </w:rPr>
        <w:t xml:space="preserve"> ir iz</w:t>
      </w:r>
      <w:r w:rsidRPr="00955BB4">
        <w:rPr>
          <w:rFonts w:ascii="Times New Roman" w:eastAsia="Times New Roman" w:hAnsi="Times New Roman" w:cs="Times New Roman"/>
          <w:color w:val="000000"/>
          <w:spacing w:val="0"/>
          <w:kern w:val="0"/>
          <w:sz w:val="24"/>
          <w:szCs w:val="24"/>
        </w:rPr>
        <w:t>vērtēj</w:t>
      </w:r>
      <w:r w:rsidR="00806B47">
        <w:rPr>
          <w:rFonts w:ascii="Times New Roman" w:eastAsia="Times New Roman" w:hAnsi="Times New Roman" w:cs="Times New Roman"/>
          <w:color w:val="000000"/>
          <w:spacing w:val="0"/>
          <w:kern w:val="0"/>
          <w:sz w:val="24"/>
          <w:szCs w:val="24"/>
        </w:rPr>
        <w:t>usi</w:t>
      </w:r>
      <w:r w:rsidRPr="00955BB4">
        <w:rPr>
          <w:rFonts w:ascii="Times New Roman" w:eastAsia="Times New Roman" w:hAnsi="Times New Roman" w:cs="Times New Roman"/>
          <w:color w:val="000000"/>
          <w:spacing w:val="0"/>
          <w:kern w:val="0"/>
          <w:sz w:val="24"/>
          <w:szCs w:val="24"/>
        </w:rPr>
        <w:t xml:space="preserve"> iepirkuma ar identifikācijas numuru (turpmāk – ID) Nr.IZM 07/126, kura ietvaros tika noslēgts līgums ar SIA „Microsoft Latvia”, atbilstību Publisko iepirkumu likumam</w:t>
      </w:r>
      <w:r w:rsidR="00806B47">
        <w:rPr>
          <w:rFonts w:ascii="Times New Roman" w:eastAsia="Times New Roman" w:hAnsi="Times New Roman" w:cs="Times New Roman"/>
          <w:color w:val="000000"/>
          <w:spacing w:val="0"/>
          <w:kern w:val="0"/>
          <w:sz w:val="24"/>
          <w:szCs w:val="24"/>
        </w:rPr>
        <w:t xml:space="preserve"> un</w:t>
      </w:r>
      <w:r w:rsidRPr="00955BB4">
        <w:rPr>
          <w:rFonts w:ascii="Times New Roman" w:eastAsia="Times New Roman" w:hAnsi="Times New Roman" w:cs="Times New Roman"/>
          <w:color w:val="000000"/>
          <w:spacing w:val="0"/>
          <w:kern w:val="0"/>
          <w:sz w:val="24"/>
          <w:szCs w:val="24"/>
        </w:rPr>
        <w:t xml:space="preserve"> ir pieņēmusi lēmumu finanšu korekcijas piemērošanai  25% apmērā līdz </w:t>
      </w:r>
      <w:r w:rsidRPr="00955BB4">
        <w:rPr>
          <w:rFonts w:ascii="Times New Roman" w:eastAsia="Times New Roman" w:hAnsi="Times New Roman" w:cs="Times New Roman"/>
          <w:color w:val="000000"/>
          <w:spacing w:val="0"/>
          <w:kern w:val="0"/>
          <w:sz w:val="24"/>
          <w:szCs w:val="24"/>
        </w:rPr>
        <w:lastRenderedPageBreak/>
        <w:t>21.09.2012. maksājuma pieprasījumos iekļautajām ar SIA „Microsoft Latvia” noslēgtā līg</w:t>
      </w:r>
      <w:r w:rsidR="00806B47">
        <w:rPr>
          <w:rFonts w:ascii="Times New Roman" w:eastAsia="Times New Roman" w:hAnsi="Times New Roman" w:cs="Times New Roman"/>
          <w:color w:val="000000"/>
          <w:spacing w:val="0"/>
          <w:kern w:val="0"/>
          <w:sz w:val="24"/>
          <w:szCs w:val="24"/>
        </w:rPr>
        <w:t>uma ietvaros veiktajām izmaksām.</w:t>
      </w:r>
    </w:p>
    <w:p w:rsidR="004D78CB" w:rsidRPr="00BB5256" w:rsidRDefault="004D78CB" w:rsidP="004D78CB"/>
    <w:p w:rsidR="00955BB4" w:rsidRDefault="00955BB4" w:rsidP="00955BB4">
      <w:pPr>
        <w:ind w:firstLine="709"/>
        <w:jc w:val="right"/>
        <w:rPr>
          <w:b/>
        </w:rPr>
      </w:pPr>
      <w:r w:rsidRPr="00955BB4">
        <w:rPr>
          <w:b/>
        </w:rPr>
        <w:t>Tabula Nr.4</w:t>
      </w:r>
      <w:r w:rsidR="00FF28E8" w:rsidRPr="00BB5256">
        <w:t xml:space="preserve"> </w:t>
      </w:r>
      <w:r w:rsidR="004D78CB" w:rsidRPr="00BB5256">
        <w:rPr>
          <w:b/>
        </w:rPr>
        <w:t>Projekta finanšu apguves statuss</w:t>
      </w:r>
    </w:p>
    <w:p w:rsidR="004D78CB" w:rsidRPr="00BB5256" w:rsidRDefault="004D78CB" w:rsidP="004D78CB">
      <w:pPr>
        <w:ind w:firstLine="709"/>
        <w:rPr>
          <w:b/>
        </w:rPr>
      </w:pPr>
    </w:p>
    <w:tbl>
      <w:tblPr>
        <w:tblW w:w="9180" w:type="dxa"/>
        <w:tblLayout w:type="fixed"/>
        <w:tblLook w:val="04A0"/>
      </w:tblPr>
      <w:tblGrid>
        <w:gridCol w:w="1565"/>
        <w:gridCol w:w="1520"/>
        <w:gridCol w:w="954"/>
        <w:gridCol w:w="1092"/>
        <w:gridCol w:w="1237"/>
        <w:gridCol w:w="1678"/>
        <w:gridCol w:w="1134"/>
      </w:tblGrid>
      <w:tr w:rsidR="004D78CB" w:rsidRPr="00BB5256" w:rsidTr="00F5014A">
        <w:trPr>
          <w:trHeight w:val="525"/>
          <w:tblHead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center"/>
              <w:rPr>
                <w:sz w:val="16"/>
                <w:szCs w:val="16"/>
              </w:rPr>
            </w:pPr>
            <w:r w:rsidRPr="00BB5256">
              <w:rPr>
                <w:sz w:val="16"/>
                <w:szCs w:val="16"/>
              </w:rPr>
              <w:t>Projekta ID Nr.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center"/>
              <w:rPr>
                <w:sz w:val="16"/>
                <w:szCs w:val="16"/>
              </w:rPr>
            </w:pPr>
            <w:r w:rsidRPr="00BB5256">
              <w:rPr>
                <w:sz w:val="16"/>
                <w:szCs w:val="16"/>
              </w:rPr>
              <w:t>Projekta  nosaukums</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sz w:val="16"/>
                <w:szCs w:val="16"/>
              </w:rPr>
            </w:pPr>
            <w:r w:rsidRPr="00BB5256">
              <w:rPr>
                <w:sz w:val="16"/>
                <w:szCs w:val="16"/>
              </w:rPr>
              <w:t>Kopējās izmaksas, LVL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Neapguve  01.01.2012. - 31.07.2012., LVL</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Iztērētais finansējums 2009.-31.07.2012., %</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Kopējās uzņemtās saistības pret kopējām izmaksām uz 12.07.2012., %</w:t>
            </w:r>
          </w:p>
        </w:tc>
        <w:tc>
          <w:tcPr>
            <w:tcW w:w="1134" w:type="dxa"/>
            <w:tcBorders>
              <w:top w:val="single" w:sz="4" w:space="0" w:color="auto"/>
              <w:left w:val="single" w:sz="4" w:space="0" w:color="auto"/>
              <w:bottom w:val="single" w:sz="4" w:space="0" w:color="auto"/>
              <w:right w:val="single" w:sz="4" w:space="0" w:color="auto"/>
            </w:tcBorders>
          </w:tcPr>
          <w:p w:rsidR="004D78CB" w:rsidRPr="00BB5256" w:rsidRDefault="004D78CB" w:rsidP="00F5014A">
            <w:pPr>
              <w:jc w:val="center"/>
              <w:rPr>
                <w:bCs/>
                <w:sz w:val="16"/>
                <w:szCs w:val="16"/>
              </w:rPr>
            </w:pPr>
            <w:r w:rsidRPr="00BB5256">
              <w:rPr>
                <w:bCs/>
                <w:sz w:val="16"/>
                <w:szCs w:val="16"/>
              </w:rPr>
              <w:t>Atlikušais īstenošanas termiņš, mēneši</w:t>
            </w:r>
          </w:p>
        </w:tc>
      </w:tr>
      <w:tr w:rsidR="004D78CB" w:rsidRPr="00BB5256" w:rsidTr="00F5014A">
        <w:trPr>
          <w:trHeight w:val="52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rPr>
                <w:sz w:val="16"/>
                <w:szCs w:val="16"/>
              </w:rPr>
            </w:pPr>
            <w:r w:rsidRPr="00BB5256">
              <w:rPr>
                <w:sz w:val="16"/>
                <w:szCs w:val="16"/>
              </w:rPr>
              <w:t>3DP/3.2.2.1.1/08/IPIA/IUMEPLS/003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D78CB" w:rsidRPr="00BB5256" w:rsidRDefault="004D78CB" w:rsidP="00F5014A">
            <w:pPr>
              <w:rPr>
                <w:sz w:val="16"/>
                <w:szCs w:val="16"/>
              </w:rPr>
            </w:pPr>
            <w:r w:rsidRPr="00BB5256">
              <w:rPr>
                <w:sz w:val="16"/>
                <w:szCs w:val="16"/>
              </w:rPr>
              <w:t>Portāla www.skolas.lv attīstība (2.kārta)</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right"/>
              <w:rPr>
                <w:sz w:val="16"/>
                <w:szCs w:val="16"/>
              </w:rPr>
            </w:pPr>
            <w:r w:rsidRPr="00BB5256">
              <w:rPr>
                <w:sz w:val="16"/>
                <w:szCs w:val="16"/>
              </w:rPr>
              <w:t>3 193 308</w:t>
            </w:r>
          </w:p>
        </w:tc>
        <w:tc>
          <w:tcPr>
            <w:tcW w:w="1092"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915 119</w:t>
            </w:r>
          </w:p>
        </w:tc>
        <w:tc>
          <w:tcPr>
            <w:tcW w:w="1237"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35%</w:t>
            </w:r>
          </w:p>
        </w:tc>
        <w:tc>
          <w:tcPr>
            <w:tcW w:w="1678"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66%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7</w:t>
            </w:r>
          </w:p>
        </w:tc>
      </w:tr>
    </w:tbl>
    <w:p w:rsidR="004D78CB" w:rsidRPr="00BB5256" w:rsidRDefault="004D78CB" w:rsidP="004D78CB"/>
    <w:p w:rsidR="00955BB4" w:rsidRDefault="00FF28E8" w:rsidP="00955BB4">
      <w:pPr>
        <w:ind w:firstLine="709"/>
        <w:jc w:val="right"/>
      </w:pPr>
      <w:r w:rsidRPr="00FF28E8">
        <w:rPr>
          <w:b/>
        </w:rPr>
        <w:t>Tabula Nr.</w:t>
      </w:r>
      <w:r>
        <w:rPr>
          <w:b/>
        </w:rPr>
        <w:t>5</w:t>
      </w:r>
      <w:r w:rsidRPr="00BB5256">
        <w:t xml:space="preserve"> </w:t>
      </w:r>
      <w:r w:rsidR="004D78CB" w:rsidRPr="00BB5256">
        <w:rPr>
          <w:b/>
        </w:rPr>
        <w:t>Projekta īstenošanas riski</w:t>
      </w:r>
    </w:p>
    <w:p w:rsidR="004D78CB" w:rsidRPr="00BB5256" w:rsidRDefault="004D78CB" w:rsidP="004D78CB"/>
    <w:tbl>
      <w:tblPr>
        <w:tblStyle w:val="TableGrid"/>
        <w:tblW w:w="0" w:type="auto"/>
        <w:tblLook w:val="04A0"/>
      </w:tblPr>
      <w:tblGrid>
        <w:gridCol w:w="619"/>
        <w:gridCol w:w="2025"/>
        <w:gridCol w:w="2380"/>
        <w:gridCol w:w="2234"/>
        <w:gridCol w:w="2029"/>
      </w:tblGrid>
      <w:tr w:rsidR="00AE1A6B" w:rsidRPr="00BB5256" w:rsidTr="00FC7BBE">
        <w:trPr>
          <w:tblHeader/>
        </w:trPr>
        <w:tc>
          <w:tcPr>
            <w:tcW w:w="619" w:type="dxa"/>
            <w:vAlign w:val="center"/>
          </w:tcPr>
          <w:p w:rsidR="00AD7DE5" w:rsidRPr="00BB5256" w:rsidRDefault="00AD7DE5" w:rsidP="00F5014A">
            <w:pPr>
              <w:jc w:val="center"/>
              <w:rPr>
                <w:b/>
              </w:rPr>
            </w:pPr>
            <w:r w:rsidRPr="00BB5256">
              <w:rPr>
                <w:b/>
              </w:rPr>
              <w:t>Nr.</w:t>
            </w:r>
          </w:p>
          <w:p w:rsidR="00AD7DE5" w:rsidRPr="00BB5256" w:rsidRDefault="00AD7DE5" w:rsidP="00F5014A">
            <w:pPr>
              <w:jc w:val="center"/>
              <w:rPr>
                <w:b/>
              </w:rPr>
            </w:pPr>
            <w:r w:rsidRPr="00BB5256">
              <w:rPr>
                <w:b/>
              </w:rPr>
              <w:t>p.k.</w:t>
            </w:r>
          </w:p>
        </w:tc>
        <w:tc>
          <w:tcPr>
            <w:tcW w:w="2025" w:type="dxa"/>
            <w:vAlign w:val="center"/>
          </w:tcPr>
          <w:p w:rsidR="00AD7DE5" w:rsidRPr="00BB5256" w:rsidRDefault="00AD7DE5" w:rsidP="00F5014A">
            <w:pPr>
              <w:jc w:val="center"/>
              <w:rPr>
                <w:b/>
              </w:rPr>
            </w:pPr>
            <w:r w:rsidRPr="00BB5256">
              <w:rPr>
                <w:b/>
              </w:rPr>
              <w:t>Risks</w:t>
            </w:r>
          </w:p>
        </w:tc>
        <w:tc>
          <w:tcPr>
            <w:tcW w:w="2380" w:type="dxa"/>
            <w:vAlign w:val="center"/>
          </w:tcPr>
          <w:p w:rsidR="00AD7DE5" w:rsidRPr="00BB5256" w:rsidRDefault="00AD7DE5" w:rsidP="00F5014A">
            <w:pPr>
              <w:jc w:val="center"/>
              <w:rPr>
                <w:b/>
              </w:rPr>
            </w:pPr>
            <w:r w:rsidRPr="00BB5256">
              <w:rPr>
                <w:b/>
              </w:rPr>
              <w:t>Veiktās darbības riska novēršanai</w:t>
            </w:r>
          </w:p>
        </w:tc>
        <w:tc>
          <w:tcPr>
            <w:tcW w:w="2234" w:type="dxa"/>
            <w:vAlign w:val="center"/>
          </w:tcPr>
          <w:p w:rsidR="00AD7DE5" w:rsidRPr="00BB5256" w:rsidRDefault="00AD7DE5" w:rsidP="00F5014A">
            <w:pPr>
              <w:jc w:val="center"/>
              <w:rPr>
                <w:b/>
              </w:rPr>
            </w:pPr>
            <w:r w:rsidRPr="00BB5256">
              <w:rPr>
                <w:b/>
              </w:rPr>
              <w:t>Paliekošā riska novērtējums</w:t>
            </w:r>
          </w:p>
        </w:tc>
        <w:tc>
          <w:tcPr>
            <w:tcW w:w="2029" w:type="dxa"/>
          </w:tcPr>
          <w:p w:rsidR="00AD7DE5" w:rsidRPr="00BB5256" w:rsidRDefault="00AD7DE5" w:rsidP="00F5014A">
            <w:pPr>
              <w:jc w:val="center"/>
              <w:rPr>
                <w:b/>
              </w:rPr>
            </w:pPr>
            <w:r>
              <w:rPr>
                <w:b/>
              </w:rPr>
              <w:t>Papildus veicamās darbības</w:t>
            </w:r>
          </w:p>
        </w:tc>
      </w:tr>
      <w:tr w:rsidR="00AE1A6B" w:rsidRPr="00BB5256" w:rsidTr="00FC7BBE">
        <w:tc>
          <w:tcPr>
            <w:tcW w:w="619" w:type="dxa"/>
            <w:vAlign w:val="center"/>
          </w:tcPr>
          <w:p w:rsidR="00AD7DE5" w:rsidRPr="00BB5256" w:rsidRDefault="00AE1A6B" w:rsidP="00F5014A">
            <w:pPr>
              <w:jc w:val="center"/>
            </w:pPr>
            <w:r>
              <w:t>1</w:t>
            </w:r>
            <w:r w:rsidR="00AD7DE5" w:rsidRPr="00BB5256">
              <w:t>.</w:t>
            </w:r>
          </w:p>
        </w:tc>
        <w:tc>
          <w:tcPr>
            <w:tcW w:w="2025" w:type="dxa"/>
          </w:tcPr>
          <w:p w:rsidR="00AD7DE5" w:rsidRPr="00BB5256" w:rsidRDefault="00AD7DE5" w:rsidP="00F5014A">
            <w:pPr>
              <w:jc w:val="both"/>
            </w:pPr>
            <w:r w:rsidRPr="00BB5256">
              <w:t>Izstrādātāja piedāvājums neatbilst IZM prasībām. Ja projektu turpina realizēt atbilstoši sākotnējai izstrādātāja iecerei, projekta mērķis netiks sasniegts.</w:t>
            </w:r>
          </w:p>
        </w:tc>
        <w:tc>
          <w:tcPr>
            <w:tcW w:w="2380" w:type="dxa"/>
          </w:tcPr>
          <w:p w:rsidR="00AD7DE5" w:rsidRPr="00BB5256" w:rsidRDefault="00AD7DE5" w:rsidP="00F5014A">
            <w:pPr>
              <w:jc w:val="both"/>
            </w:pPr>
            <w:r w:rsidRPr="00BB5256">
              <w:t>1.Panākta vienošanās ar izstrādātāju par atkārtotu analīzes fāzes veikšanu, kuras laikā IZM kopā ar izstrādātāju detalizēs sākotnēji izvirzītās prasības, un izstrādātājs veiks izmaiņas piegādātajā programmatūrā, lai nodrošinātu detalizēto prasību izpildi.</w:t>
            </w:r>
          </w:p>
          <w:p w:rsidR="00AD7DE5" w:rsidRPr="00BB5256" w:rsidRDefault="00AD7DE5" w:rsidP="00F5014A">
            <w:pPr>
              <w:jc w:val="both"/>
            </w:pPr>
            <w:r w:rsidRPr="00BB5256">
              <w:t>2. Pastiprināta projekta komanda, piesaistot 4 kvalificētus analītiķus IZM sākotnējo prasību un biznesa procesu detalizācijai sadarbībā ar piegādātāju.</w:t>
            </w:r>
          </w:p>
        </w:tc>
        <w:tc>
          <w:tcPr>
            <w:tcW w:w="2234" w:type="dxa"/>
          </w:tcPr>
          <w:p w:rsidR="00AD7DE5" w:rsidRPr="00BB5256" w:rsidRDefault="00AD7DE5" w:rsidP="003D1903">
            <w:pPr>
              <w:jc w:val="both"/>
            </w:pPr>
            <w:r w:rsidRPr="00BB5256">
              <w:t>Atkārtotai analīzes fāzes veikšanai un izmaiņu veikšanai piegādātajā programmatūrā nepieciešams pagarināt līguma termiņu ar izstrādātāju. Tas izraisa tālākus riskus projektā saistībā ar neiekļaušanos noteiktajā termiņā.</w:t>
            </w:r>
          </w:p>
        </w:tc>
        <w:tc>
          <w:tcPr>
            <w:tcW w:w="2029" w:type="dxa"/>
          </w:tcPr>
          <w:p w:rsidR="00AD7DE5" w:rsidRPr="00BB5256" w:rsidRDefault="00CB05B8" w:rsidP="00F5014A">
            <w:pPr>
              <w:jc w:val="both"/>
            </w:pPr>
            <w:r>
              <w:t>Skatīt nākamo punktu.</w:t>
            </w:r>
          </w:p>
        </w:tc>
      </w:tr>
      <w:tr w:rsidR="00AE1A6B" w:rsidRPr="00BB5256" w:rsidTr="00FC7BBE">
        <w:tc>
          <w:tcPr>
            <w:tcW w:w="619" w:type="dxa"/>
            <w:vAlign w:val="center"/>
          </w:tcPr>
          <w:p w:rsidR="00AE1A6B" w:rsidRPr="00BB5256" w:rsidRDefault="00AE1A6B" w:rsidP="001405F6">
            <w:pPr>
              <w:jc w:val="center"/>
            </w:pPr>
            <w:r>
              <w:t>2</w:t>
            </w:r>
            <w:r w:rsidRPr="00BB5256">
              <w:t>.</w:t>
            </w:r>
          </w:p>
        </w:tc>
        <w:tc>
          <w:tcPr>
            <w:tcW w:w="2025" w:type="dxa"/>
          </w:tcPr>
          <w:p w:rsidR="00AE1A6B" w:rsidRDefault="00AE1A6B" w:rsidP="001405F6">
            <w:pPr>
              <w:jc w:val="both"/>
            </w:pPr>
            <w:r w:rsidRPr="00BB5256">
              <w:t>Projekta īstenošana, ņemot vērā atkārtotu analīzes fāze</w:t>
            </w:r>
            <w:r>
              <w:t xml:space="preserve">s veikšanu un izmaiņu veikšanu </w:t>
            </w:r>
            <w:r w:rsidRPr="00BB5256">
              <w:t>piegādātajā programmatūrā, neiekļausies ar izstrādātāju noslēgtā līguma termiņos.</w:t>
            </w:r>
          </w:p>
          <w:p w:rsidR="00AE1A6B" w:rsidRPr="00BB5256" w:rsidRDefault="00AE1A6B" w:rsidP="003D1903">
            <w:pPr>
              <w:jc w:val="both"/>
            </w:pPr>
          </w:p>
        </w:tc>
        <w:tc>
          <w:tcPr>
            <w:tcW w:w="2380" w:type="dxa"/>
          </w:tcPr>
          <w:p w:rsidR="00AE1A6B" w:rsidRDefault="00AE1A6B" w:rsidP="001405F6">
            <w:pPr>
              <w:jc w:val="both"/>
            </w:pPr>
            <w:r>
              <w:t>Sarunas</w:t>
            </w:r>
            <w:r w:rsidRPr="00BB5256">
              <w:t xml:space="preserve"> ar </w:t>
            </w:r>
            <w:r>
              <w:t>izstrādātāju</w:t>
            </w:r>
            <w:r w:rsidRPr="00BB5256">
              <w:t xml:space="preserve"> par līguma izpildi</w:t>
            </w:r>
            <w:r>
              <w:t xml:space="preserve"> līdz 2012.gada beigām</w:t>
            </w:r>
            <w:r w:rsidRPr="00BB5256">
              <w:t>,</w:t>
            </w:r>
            <w:r>
              <w:t xml:space="preserve"> vienlaikus nodrošinot atbilstību</w:t>
            </w:r>
            <w:r w:rsidRPr="00BB5256">
              <w:t xml:space="preserve"> </w:t>
            </w:r>
            <w:r>
              <w:t xml:space="preserve">Publisko iepirkumu likumam. </w:t>
            </w:r>
          </w:p>
          <w:p w:rsidR="00AE1A6B" w:rsidRDefault="00AE1A6B" w:rsidP="001405F6">
            <w:pPr>
              <w:jc w:val="both"/>
            </w:pPr>
          </w:p>
          <w:p w:rsidR="00AE1A6B" w:rsidRDefault="00AE1A6B" w:rsidP="001405F6">
            <w:pPr>
              <w:jc w:val="both"/>
            </w:pPr>
          </w:p>
          <w:p w:rsidR="00AE1A6B" w:rsidRPr="00BB5256" w:rsidRDefault="00AE1A6B" w:rsidP="001405F6">
            <w:pPr>
              <w:jc w:val="both"/>
            </w:pPr>
          </w:p>
        </w:tc>
        <w:tc>
          <w:tcPr>
            <w:tcW w:w="2234" w:type="dxa"/>
          </w:tcPr>
          <w:p w:rsidR="00AE1A6B" w:rsidRPr="00BB5256" w:rsidRDefault="00AE1A6B" w:rsidP="001405F6">
            <w:pPr>
              <w:jc w:val="both"/>
            </w:pPr>
            <w:r>
              <w:t>Ņemot vērā, ka veicamo darbu apjoms ir nesamērīgi liels attiecībā pret līguma izpildes atlikušo termiņu, līguma izpilde līdz 2012.gada beigām ir maz iespējama.</w:t>
            </w:r>
          </w:p>
        </w:tc>
        <w:tc>
          <w:tcPr>
            <w:tcW w:w="2029" w:type="dxa"/>
          </w:tcPr>
          <w:p w:rsidR="00AE1A6B" w:rsidRDefault="003762DD" w:rsidP="00AE1A6B">
            <w:pPr>
              <w:jc w:val="both"/>
            </w:pPr>
            <w:r>
              <w:t>Iespēju meklēšana</w:t>
            </w:r>
            <w:r w:rsidR="00AE1A6B" w:rsidRPr="00BB5256">
              <w:t xml:space="preserve"> par līguma termiņu pagarināšanu</w:t>
            </w:r>
            <w:r w:rsidR="00AE1A6B">
              <w:t xml:space="preserve"> līdz projekta īstenošanas termiņa beigām</w:t>
            </w:r>
            <w:r w:rsidR="00AE1A6B" w:rsidRPr="00BB5256">
              <w:t xml:space="preserve">, </w:t>
            </w:r>
            <w:r w:rsidR="00AE1A6B">
              <w:t>vienlaikus nodrošinot atbilstību</w:t>
            </w:r>
            <w:r w:rsidR="00AE1A6B" w:rsidRPr="00BB5256">
              <w:t xml:space="preserve"> </w:t>
            </w:r>
            <w:r w:rsidR="00AE1A6B">
              <w:t>Publisko iepirkumu likumam, ņ</w:t>
            </w:r>
            <w:r w:rsidR="00AE1A6B" w:rsidRPr="00BB5256">
              <w:t>emot vērā, ka piedāvātais līguma izpildes termiņš ir viens no būtisk</w:t>
            </w:r>
            <w:r w:rsidR="00AE1A6B">
              <w:t>iem</w:t>
            </w:r>
            <w:r w:rsidR="00AE1A6B" w:rsidRPr="00BB5256">
              <w:t xml:space="preserve"> iepirkumu procedūr</w:t>
            </w:r>
            <w:r w:rsidR="00AE1A6B">
              <w:t>as nosacījumiem</w:t>
            </w:r>
          </w:p>
          <w:p w:rsidR="00AE1A6B" w:rsidRPr="00BB5256" w:rsidRDefault="00AE1A6B" w:rsidP="001405F6">
            <w:pPr>
              <w:jc w:val="both"/>
            </w:pPr>
          </w:p>
        </w:tc>
      </w:tr>
      <w:tr w:rsidR="00AE1A6B" w:rsidRPr="00BB5256" w:rsidTr="00FC7BBE">
        <w:tc>
          <w:tcPr>
            <w:tcW w:w="619" w:type="dxa"/>
            <w:vAlign w:val="center"/>
          </w:tcPr>
          <w:p w:rsidR="00AE1A6B" w:rsidRPr="00BB5256" w:rsidRDefault="00AE1A6B" w:rsidP="001405F6">
            <w:pPr>
              <w:jc w:val="center"/>
            </w:pPr>
            <w:r>
              <w:t>3</w:t>
            </w:r>
            <w:r w:rsidRPr="00BB5256">
              <w:t>.</w:t>
            </w:r>
          </w:p>
        </w:tc>
        <w:tc>
          <w:tcPr>
            <w:tcW w:w="2025" w:type="dxa"/>
          </w:tcPr>
          <w:p w:rsidR="00AE1A6B" w:rsidRPr="00BB5256" w:rsidRDefault="00AE1A6B" w:rsidP="00AE1A6B">
            <w:pPr>
              <w:jc w:val="both"/>
            </w:pPr>
            <w:r>
              <w:t>Projekta īstenošana</w:t>
            </w:r>
            <w:r w:rsidRPr="00BB5256">
              <w:t xml:space="preserve"> </w:t>
            </w:r>
            <w:r w:rsidRPr="00BB5256">
              <w:lastRenderedPageBreak/>
              <w:t xml:space="preserve">neiekļausies </w:t>
            </w:r>
            <w:r>
              <w:t>spēkā esošajā</w:t>
            </w:r>
            <w:r w:rsidRPr="00BB5256">
              <w:t xml:space="preserve"> projekta</w:t>
            </w:r>
            <w:r>
              <w:t xml:space="preserve"> īstenošanas termiņā līdz 2013.gada 1.aprīlim.</w:t>
            </w:r>
          </w:p>
        </w:tc>
        <w:tc>
          <w:tcPr>
            <w:tcW w:w="2380" w:type="dxa"/>
          </w:tcPr>
          <w:p w:rsidR="00AE1A6B" w:rsidRPr="00BB5256" w:rsidRDefault="00AE1A6B" w:rsidP="00026FD3">
            <w:pPr>
              <w:ind w:left="25"/>
              <w:jc w:val="both"/>
            </w:pPr>
            <w:r>
              <w:lastRenderedPageBreak/>
              <w:t xml:space="preserve">IZM </w:t>
            </w:r>
            <w:r w:rsidRPr="00BB5256">
              <w:t xml:space="preserve">2012.gada </w:t>
            </w:r>
            <w:r w:rsidRPr="00AE1A6B">
              <w:lastRenderedPageBreak/>
              <w:t>2</w:t>
            </w:r>
            <w:r w:rsidR="00026FD3">
              <w:t>1</w:t>
            </w:r>
            <w:r>
              <w:t>.augusta</w:t>
            </w:r>
            <w:r w:rsidRPr="00BB5256">
              <w:t xml:space="preserve"> </w:t>
            </w:r>
            <w:r>
              <w:t>vēstulē</w:t>
            </w:r>
            <w:r w:rsidRPr="00BB5256">
              <w:t xml:space="preserve"> Nr. </w:t>
            </w:r>
            <w:r w:rsidRPr="00AE1A6B">
              <w:t>01-10/3598</w:t>
            </w:r>
            <w:r>
              <w:t xml:space="preserve"> ir informējusi, ka</w:t>
            </w:r>
            <w:r w:rsidRPr="00BB5256">
              <w:t xml:space="preserve"> </w:t>
            </w:r>
            <w:r>
              <w:t>p</w:t>
            </w:r>
            <w:r w:rsidRPr="00AE1A6B">
              <w:t>rojekta īstenošanas termiņš ir pagarināts līdz 2013.gada 1.aprīlim un šobrīd tiek lemts par nepieciešamajām izmaiņām projekta aktivitātēs, lai nodrošinātu projekta ilgtspēju un labāku sasaisti ar pārējām informācijas sistēmām.</w:t>
            </w:r>
          </w:p>
        </w:tc>
        <w:tc>
          <w:tcPr>
            <w:tcW w:w="2234" w:type="dxa"/>
          </w:tcPr>
          <w:p w:rsidR="00AE1A6B" w:rsidRPr="00BB5256" w:rsidRDefault="00AE1A6B" w:rsidP="00AE1A6B">
            <w:pPr>
              <w:jc w:val="both"/>
            </w:pPr>
            <w:r w:rsidRPr="00BB5256">
              <w:lastRenderedPageBreak/>
              <w:t xml:space="preserve">Neskatoties uz </w:t>
            </w:r>
            <w:r w:rsidRPr="00BB5256">
              <w:lastRenderedPageBreak/>
              <w:t>iespējamo papildus resursu iesaisti gan no pasūtītāja, gan piegādātāja puses, projekta termiņos iekļauties</w:t>
            </w:r>
            <w:r w:rsidR="00CB05B8">
              <w:t xml:space="preserve"> var</w:t>
            </w:r>
            <w:r w:rsidRPr="00BB5256">
              <w:t xml:space="preserve"> nebū</w:t>
            </w:r>
            <w:r w:rsidR="00CB05B8">
              <w:t>t</w:t>
            </w:r>
            <w:r w:rsidRPr="00BB5256">
              <w:t xml:space="preserve"> iespējams, jo atlikušajam projekta īstenošanas termiņam veicamo darbu apjoms ir neproporcionāli liels</w:t>
            </w:r>
            <w:r>
              <w:t xml:space="preserve">, kā rezultātā pastāv risks par </w:t>
            </w:r>
            <w:r w:rsidRPr="00BB5256">
              <w:t>n</w:t>
            </w:r>
            <w:r>
              <w:t xml:space="preserve">eatbilstoši veiktajām </w:t>
            </w:r>
            <w:r w:rsidRPr="00BB5256">
              <w:t>izmaksām vairāk nekā viena miljona latu apmērā (uzņemtas saistības 1 409 728 latu apmērā, tai skaitā piegādātājiem samaksāti 666 665 lati).</w:t>
            </w:r>
          </w:p>
        </w:tc>
        <w:tc>
          <w:tcPr>
            <w:tcW w:w="2029" w:type="dxa"/>
          </w:tcPr>
          <w:p w:rsidR="00AE1A6B" w:rsidRPr="00BB5256" w:rsidRDefault="00AE1A6B" w:rsidP="00AE1A6B">
            <w:pPr>
              <w:jc w:val="both"/>
            </w:pPr>
            <w:r>
              <w:lastRenderedPageBreak/>
              <w:t>1.</w:t>
            </w:r>
            <w:r w:rsidRPr="00BB5256">
              <w:t xml:space="preserve"> Reizi mēnesī </w:t>
            </w:r>
            <w:r w:rsidRPr="00BB5256">
              <w:lastRenderedPageBreak/>
              <w:t>organizēt projekta pārvaldības sistēmā paredzētās Pro</w:t>
            </w:r>
            <w:r>
              <w:t xml:space="preserve">jekta </w:t>
            </w:r>
            <w:r w:rsidRPr="00BB5256">
              <w:t>vadības grupas sanāksmes, pieaicinot atbildīgās iestādes un sadarbības iestādes pārstāvjus.</w:t>
            </w:r>
          </w:p>
          <w:p w:rsidR="00AE1A6B" w:rsidRDefault="00AE1A6B" w:rsidP="00AE1A6B">
            <w:pPr>
              <w:jc w:val="both"/>
            </w:pPr>
          </w:p>
          <w:p w:rsidR="00AE1A6B" w:rsidRPr="00BB5256" w:rsidRDefault="00AE1A6B" w:rsidP="00AE1A6B">
            <w:pPr>
              <w:jc w:val="both"/>
            </w:pPr>
            <w:r>
              <w:t xml:space="preserve">2.IZM ir jāsagatavo un divu nedēļu laikā pēc informatīvā ziņojuma izskatīšanas MK jāizstrādā un </w:t>
            </w:r>
            <w:r w:rsidRPr="00BB5256">
              <w:t>Pro</w:t>
            </w:r>
            <w:r>
              <w:t>jekta vadības grupas sanāksmē jāprezentē projekta turpmākas īstenošanas rīcības plāns, lai nodrošinātu projekta sekmīgu pabeigšanu plānotajā termiņā.</w:t>
            </w:r>
          </w:p>
        </w:tc>
      </w:tr>
      <w:tr w:rsidR="00AE1A6B" w:rsidRPr="00BB5256" w:rsidTr="00FC7BBE">
        <w:tc>
          <w:tcPr>
            <w:tcW w:w="619" w:type="dxa"/>
            <w:vAlign w:val="center"/>
          </w:tcPr>
          <w:p w:rsidR="00AD7DE5" w:rsidRPr="00BB5256" w:rsidRDefault="00AE1A6B" w:rsidP="00F5014A">
            <w:pPr>
              <w:jc w:val="center"/>
            </w:pPr>
            <w:r>
              <w:lastRenderedPageBreak/>
              <w:t>4</w:t>
            </w:r>
            <w:r w:rsidR="00AD7DE5" w:rsidRPr="00BB5256">
              <w:t>.</w:t>
            </w:r>
          </w:p>
        </w:tc>
        <w:tc>
          <w:tcPr>
            <w:tcW w:w="2025" w:type="dxa"/>
          </w:tcPr>
          <w:p w:rsidR="00AD7DE5" w:rsidRPr="00BB5256" w:rsidRDefault="00AD7DE5" w:rsidP="00F5014A">
            <w:pPr>
              <w:jc w:val="both"/>
            </w:pPr>
            <w:r w:rsidRPr="00BB5256">
              <w:t>Nepietiekoša projekta vadības kapacitāte pasūtītāja pusē.</w:t>
            </w:r>
          </w:p>
        </w:tc>
        <w:tc>
          <w:tcPr>
            <w:tcW w:w="2380" w:type="dxa"/>
          </w:tcPr>
          <w:p w:rsidR="00AD7DE5" w:rsidRPr="00BB5256" w:rsidRDefault="00AE1A6B" w:rsidP="00AE1A6B">
            <w:pPr>
              <w:jc w:val="both"/>
            </w:pPr>
            <w:r w:rsidRPr="00BB5256">
              <w:t xml:space="preserve">2012.gada </w:t>
            </w:r>
            <w:r w:rsidRPr="00AE1A6B">
              <w:t>2</w:t>
            </w:r>
            <w:r>
              <w:t>1</w:t>
            </w:r>
            <w:r w:rsidRPr="00BB5256">
              <w:t xml:space="preserve">.augustā VARAM ir saņēmusi IZM atbildes vēstuli Nr. </w:t>
            </w:r>
            <w:r w:rsidRPr="00AE1A6B">
              <w:t>01-10/3598</w:t>
            </w:r>
            <w:r w:rsidRPr="00BB5256">
              <w:t>, kurā pausta apņemšanās sekmīgi pabeigt iesākto projektu</w:t>
            </w:r>
            <w:r>
              <w:t>.</w:t>
            </w:r>
            <w:r w:rsidRPr="00BB5256">
              <w:t xml:space="preserve"> </w:t>
            </w:r>
            <w:r w:rsidR="00AD7DE5" w:rsidRPr="00BB5256">
              <w:t xml:space="preserve">IZM </w:t>
            </w:r>
            <w:r>
              <w:t xml:space="preserve">ir </w:t>
            </w:r>
            <w:r w:rsidR="00AD7DE5">
              <w:t>snieg</w:t>
            </w:r>
            <w:r>
              <w:t>usi</w:t>
            </w:r>
            <w:r w:rsidR="00AD7DE5">
              <w:t xml:space="preserve"> informāciju, </w:t>
            </w:r>
            <w:r>
              <w:t xml:space="preserve">ka </w:t>
            </w:r>
            <w:r w:rsidR="00AD7DE5">
              <w:t xml:space="preserve">ir </w:t>
            </w:r>
            <w:r w:rsidR="00AD7DE5" w:rsidRPr="00BB5256">
              <w:t>pastiprināt</w:t>
            </w:r>
            <w:r w:rsidR="00AD7DE5">
              <w:t>a</w:t>
            </w:r>
            <w:r w:rsidR="00AD7DE5" w:rsidRPr="00BB5256">
              <w:t xml:space="preserve"> projekta vadības kapacitāt</w:t>
            </w:r>
            <w:r w:rsidR="00AD7DE5">
              <w:t>e</w:t>
            </w:r>
            <w:r w:rsidR="00AD7DE5" w:rsidRPr="00BB5256">
              <w:t xml:space="preserve">, piesaistot četrus kvalificētus analītiķus IZM sākotnējo prasību un biznesa procesu detalizācijai sadarbībā ar piegādātāju, kā arī nozīmējot </w:t>
            </w:r>
            <w:r>
              <w:t xml:space="preserve">vienu </w:t>
            </w:r>
            <w:r w:rsidR="00AD7DE5" w:rsidRPr="00BB5256">
              <w:t>projekta vadītāju.</w:t>
            </w:r>
          </w:p>
        </w:tc>
        <w:tc>
          <w:tcPr>
            <w:tcW w:w="2234" w:type="dxa"/>
          </w:tcPr>
          <w:p w:rsidR="00AD7DE5" w:rsidRPr="00BB5256" w:rsidRDefault="00AE1A6B" w:rsidP="00AE1A6B">
            <w:pPr>
              <w:jc w:val="both"/>
            </w:pPr>
            <w:r>
              <w:t>Ar viena projekta vadītāja slodzi ir nepietiekami, lai pie esošajiem apstākļiem sekmīgi pabeigtu projekta īstenošanu, līdz ar to ir nepieciešama rīcībspējīga projekta vadības komanda.</w:t>
            </w:r>
          </w:p>
        </w:tc>
        <w:tc>
          <w:tcPr>
            <w:tcW w:w="2029" w:type="dxa"/>
          </w:tcPr>
          <w:p w:rsidR="00AD7DE5" w:rsidRPr="00BB5256" w:rsidRDefault="00F40083" w:rsidP="00AE1A6B">
            <w:pPr>
              <w:jc w:val="both"/>
            </w:pPr>
            <w:r>
              <w:t>Nodrošināt rīcībspējīgu projekta vadības komandu ar atbilstošu kompetenci - katram IZM projektam ir jāpiesaista savs projekta vadītājs un viens visu trīs projektu virsvadītājs, lai nodrošinātu visu projektu integrētu vadību.</w:t>
            </w:r>
          </w:p>
        </w:tc>
      </w:tr>
      <w:tr w:rsidR="00AE1A6B" w:rsidRPr="00BB5256" w:rsidTr="00FC7BBE">
        <w:tc>
          <w:tcPr>
            <w:tcW w:w="619" w:type="dxa"/>
            <w:vAlign w:val="center"/>
          </w:tcPr>
          <w:p w:rsidR="00AD7DE5" w:rsidRPr="00BB5256" w:rsidRDefault="00AE1A6B" w:rsidP="00F5014A">
            <w:pPr>
              <w:jc w:val="center"/>
            </w:pPr>
            <w:r>
              <w:t>5</w:t>
            </w:r>
            <w:r w:rsidR="00AD7DE5" w:rsidRPr="00BB5256">
              <w:t>.</w:t>
            </w:r>
          </w:p>
        </w:tc>
        <w:tc>
          <w:tcPr>
            <w:tcW w:w="2025" w:type="dxa"/>
          </w:tcPr>
          <w:p w:rsidR="00AD7DE5" w:rsidRPr="00BB5256" w:rsidRDefault="00AD7DE5" w:rsidP="00F5014A">
            <w:pPr>
              <w:jc w:val="both"/>
            </w:pPr>
            <w:r w:rsidRPr="00BB5256">
              <w:t xml:space="preserve">Informācijas sistēmas darbībai un e-pakalpojumu sniegšanai nepieciešamās infrastruktūras iegādes iepirkuma procedūra šobrīd ir </w:t>
            </w:r>
            <w:r w:rsidRPr="00BB5256">
              <w:lastRenderedPageBreak/>
              <w:t>piedāvājumu vērtēšanas stadijā. Pastāv iepirkuma pārsūdzības risks, kā rezultātā nebūs iespējams savlaicīgi iepirkt nepieciešamo infrastruktūru.</w:t>
            </w:r>
          </w:p>
        </w:tc>
        <w:tc>
          <w:tcPr>
            <w:tcW w:w="2380" w:type="dxa"/>
          </w:tcPr>
          <w:p w:rsidR="00AD7DE5" w:rsidRPr="00BB5256" w:rsidRDefault="00AD7DE5" w:rsidP="00F5014A">
            <w:pPr>
              <w:jc w:val="both"/>
            </w:pPr>
            <w:r w:rsidRPr="00BB5256">
              <w:lastRenderedPageBreak/>
              <w:t>2012. gada 23. aprīlī IZM ir noslēdzis līgumu par pagaidu serveru nomu.</w:t>
            </w:r>
          </w:p>
        </w:tc>
        <w:tc>
          <w:tcPr>
            <w:tcW w:w="2234" w:type="dxa"/>
          </w:tcPr>
          <w:p w:rsidR="00AD7DE5" w:rsidRPr="00BB5256" w:rsidRDefault="00AD7DE5" w:rsidP="00F5014A">
            <w:pPr>
              <w:jc w:val="both"/>
            </w:pPr>
            <w:r w:rsidRPr="00BB5256">
              <w:t>Veiktās darbības ir pietiekošas riska ietekmes mazināšanai.</w:t>
            </w:r>
          </w:p>
        </w:tc>
        <w:tc>
          <w:tcPr>
            <w:tcW w:w="2029" w:type="dxa"/>
          </w:tcPr>
          <w:p w:rsidR="00AD7DE5" w:rsidRPr="00BB5256" w:rsidRDefault="00AD7DE5" w:rsidP="00F5014A">
            <w:pPr>
              <w:jc w:val="both"/>
            </w:pPr>
          </w:p>
        </w:tc>
      </w:tr>
      <w:tr w:rsidR="00FC7BBE" w:rsidRPr="00BB5256" w:rsidTr="00FC7BBE">
        <w:tc>
          <w:tcPr>
            <w:tcW w:w="619" w:type="dxa"/>
            <w:vAlign w:val="center"/>
          </w:tcPr>
          <w:p w:rsidR="00FC7BBE" w:rsidRPr="00BB5256" w:rsidDel="00AE1A6B" w:rsidRDefault="00FC7BBE" w:rsidP="00F5014A">
            <w:pPr>
              <w:jc w:val="center"/>
            </w:pPr>
            <w:r>
              <w:lastRenderedPageBreak/>
              <w:t>7</w:t>
            </w:r>
            <w:r w:rsidRPr="00BB5256">
              <w:t>.</w:t>
            </w:r>
          </w:p>
        </w:tc>
        <w:tc>
          <w:tcPr>
            <w:tcW w:w="2025" w:type="dxa"/>
          </w:tcPr>
          <w:p w:rsidR="00FC7BBE" w:rsidRPr="00BB5256" w:rsidRDefault="00FC7BBE" w:rsidP="00C646BA">
            <w:pPr>
              <w:jc w:val="both"/>
            </w:pPr>
            <w:r w:rsidRPr="00BB5256">
              <w:t>Būtiska novirze no projekta finansējuma plāna.</w:t>
            </w:r>
          </w:p>
          <w:p w:rsidR="00FC7BBE" w:rsidRPr="00BB5256" w:rsidRDefault="00FC7BBE" w:rsidP="00F5014A">
            <w:pPr>
              <w:jc w:val="both"/>
            </w:pPr>
          </w:p>
        </w:tc>
        <w:tc>
          <w:tcPr>
            <w:tcW w:w="2380" w:type="dxa"/>
          </w:tcPr>
          <w:p w:rsidR="00FC7BBE" w:rsidRDefault="00FC7BBE" w:rsidP="00C646BA">
            <w:pPr>
              <w:jc w:val="both"/>
            </w:pPr>
            <w:r w:rsidRPr="00BB5256">
              <w:t>Pārplānots projekta finansējuma plāns, atliekot finansējuma apgūšanu uz vēlāku termiņu.</w:t>
            </w:r>
          </w:p>
          <w:p w:rsidR="00FC7BBE" w:rsidRPr="00BB5256" w:rsidRDefault="00FC7BBE" w:rsidP="00026FD3">
            <w:pPr>
              <w:jc w:val="both"/>
            </w:pPr>
            <w:r>
              <w:t xml:space="preserve">IZM </w:t>
            </w:r>
            <w:r w:rsidRPr="00BB5256">
              <w:t xml:space="preserve">2012.gada </w:t>
            </w:r>
            <w:r w:rsidRPr="00AE1A6B">
              <w:t>2</w:t>
            </w:r>
            <w:r w:rsidR="00026FD3">
              <w:t>1</w:t>
            </w:r>
            <w:r>
              <w:t>.augusta</w:t>
            </w:r>
            <w:r w:rsidRPr="00BB5256">
              <w:t xml:space="preserve"> </w:t>
            </w:r>
            <w:r>
              <w:t>vēstulē</w:t>
            </w:r>
            <w:r w:rsidRPr="00BB5256">
              <w:t xml:space="preserve"> Nr. </w:t>
            </w:r>
            <w:r w:rsidRPr="00AE1A6B">
              <w:t>01-10/3598</w:t>
            </w:r>
            <w:r>
              <w:t xml:space="preserve"> ir informējusi, ka projekts </w:t>
            </w:r>
            <w:r w:rsidRPr="00F40083">
              <w:t>tiks realizēts pilnībā un tā izstrāde sekmīgi turpinās</w:t>
            </w:r>
            <w:r>
              <w:rPr>
                <w:sz w:val="28"/>
                <w:szCs w:val="28"/>
              </w:rPr>
              <w:t>.</w:t>
            </w:r>
          </w:p>
        </w:tc>
        <w:tc>
          <w:tcPr>
            <w:tcW w:w="2234" w:type="dxa"/>
          </w:tcPr>
          <w:p w:rsidR="00FC7BBE" w:rsidRPr="00BB5256" w:rsidRDefault="00FC7BBE" w:rsidP="00F5014A">
            <w:pPr>
              <w:jc w:val="both"/>
            </w:pPr>
            <w:r>
              <w:t>Ņemot vērā būtisko finanšu līdzekļu neapguvi projekta ietvaros, joprojām aktuāls ir risks par projekta neiekļaušanos tam plānotajā termiņā.</w:t>
            </w:r>
          </w:p>
        </w:tc>
        <w:tc>
          <w:tcPr>
            <w:tcW w:w="2029" w:type="dxa"/>
          </w:tcPr>
          <w:p w:rsidR="00FC7BBE" w:rsidRPr="00BB5256" w:rsidRDefault="00FC7BBE" w:rsidP="00C646BA">
            <w:pPr>
              <w:jc w:val="both"/>
            </w:pPr>
            <w:r w:rsidRPr="00BB5256">
              <w:t>Reizi mēnesī organizēt projekta pārvaldības sistēmā paredzētās Pro</w:t>
            </w:r>
            <w:r>
              <w:t xml:space="preserve">jekta </w:t>
            </w:r>
            <w:r w:rsidRPr="00BB5256">
              <w:t>vadības grupas sanāksmes, pieaicinot atbildīgās iestādes un sadarbības iestādes pārstāvjus.</w:t>
            </w:r>
          </w:p>
          <w:p w:rsidR="00FC7BBE" w:rsidRPr="00BB5256" w:rsidRDefault="00FC7BBE" w:rsidP="00F5014A">
            <w:pPr>
              <w:jc w:val="both"/>
            </w:pPr>
          </w:p>
        </w:tc>
      </w:tr>
    </w:tbl>
    <w:p w:rsidR="004D78CB" w:rsidRPr="00BB5256" w:rsidRDefault="004D78CB" w:rsidP="004D78CB"/>
    <w:p w:rsidR="00955BB4" w:rsidRDefault="00FF28E8" w:rsidP="00955BB4">
      <w:pPr>
        <w:ind w:firstLine="709"/>
        <w:jc w:val="right"/>
        <w:rPr>
          <w:b/>
        </w:rPr>
      </w:pPr>
      <w:r w:rsidRPr="00FF28E8">
        <w:rPr>
          <w:b/>
        </w:rPr>
        <w:t>Tabula Nr.</w:t>
      </w:r>
      <w:r>
        <w:rPr>
          <w:b/>
        </w:rPr>
        <w:t>6</w:t>
      </w:r>
      <w:r w:rsidR="00A73EB0">
        <w:rPr>
          <w:b/>
        </w:rPr>
        <w:t xml:space="preserve"> </w:t>
      </w:r>
      <w:r w:rsidR="004D78CB" w:rsidRPr="00BB5256">
        <w:rPr>
          <w:b/>
        </w:rPr>
        <w:t>Ieviešanas riski</w:t>
      </w:r>
    </w:p>
    <w:p w:rsidR="004D78CB" w:rsidRPr="00BB5256" w:rsidRDefault="004D78CB" w:rsidP="004D78CB"/>
    <w:tbl>
      <w:tblPr>
        <w:tblStyle w:val="TableGrid"/>
        <w:tblW w:w="0" w:type="auto"/>
        <w:tblLook w:val="04A0"/>
      </w:tblPr>
      <w:tblGrid>
        <w:gridCol w:w="3095"/>
        <w:gridCol w:w="3096"/>
        <w:gridCol w:w="3096"/>
      </w:tblGrid>
      <w:tr w:rsidR="004D78CB" w:rsidRPr="00BB5256" w:rsidTr="00F5014A">
        <w:tc>
          <w:tcPr>
            <w:tcW w:w="3095" w:type="dxa"/>
          </w:tcPr>
          <w:p w:rsidR="004D78CB" w:rsidRPr="00BB5256" w:rsidRDefault="004D78CB" w:rsidP="00F5014A">
            <w:pPr>
              <w:jc w:val="center"/>
            </w:pPr>
            <w:r w:rsidRPr="00BB5256">
              <w:rPr>
                <w:b/>
              </w:rPr>
              <w:t>Risks</w:t>
            </w:r>
          </w:p>
        </w:tc>
        <w:tc>
          <w:tcPr>
            <w:tcW w:w="3096" w:type="dxa"/>
          </w:tcPr>
          <w:p w:rsidR="004D78CB" w:rsidRPr="00BB5256" w:rsidRDefault="004D78CB" w:rsidP="00F5014A">
            <w:pPr>
              <w:jc w:val="center"/>
            </w:pPr>
            <w:r w:rsidRPr="00BB5256">
              <w:rPr>
                <w:b/>
              </w:rPr>
              <w:t>Veiktās darbības riska novēršanai</w:t>
            </w:r>
          </w:p>
        </w:tc>
        <w:tc>
          <w:tcPr>
            <w:tcW w:w="3096" w:type="dxa"/>
          </w:tcPr>
          <w:p w:rsidR="004D78CB" w:rsidRPr="00BB5256" w:rsidRDefault="004D78CB" w:rsidP="00F5014A">
            <w:pPr>
              <w:jc w:val="center"/>
            </w:pPr>
            <w:r w:rsidRPr="00BB5256">
              <w:rPr>
                <w:b/>
              </w:rPr>
              <w:t>Paliekošā riska novērtējums</w:t>
            </w:r>
          </w:p>
        </w:tc>
      </w:tr>
      <w:tr w:rsidR="004D78CB" w:rsidRPr="00BB5256" w:rsidTr="00F5014A">
        <w:tc>
          <w:tcPr>
            <w:tcW w:w="3095" w:type="dxa"/>
          </w:tcPr>
          <w:p w:rsidR="004D78CB" w:rsidRPr="00BB5256" w:rsidRDefault="004D78CB" w:rsidP="00F5014A">
            <w:pPr>
              <w:jc w:val="both"/>
            </w:pPr>
            <w:r w:rsidRPr="00BB5256">
              <w:t>Ieviešanas plāns nav iesniegts, jo pasūtītāja pusē nav kvalificētu resursu šāda plāna izstrādāšanai.</w:t>
            </w:r>
          </w:p>
        </w:tc>
        <w:tc>
          <w:tcPr>
            <w:tcW w:w="3096" w:type="dxa"/>
          </w:tcPr>
          <w:p w:rsidR="004D78CB" w:rsidRPr="00BB5256" w:rsidRDefault="004D78CB" w:rsidP="00F5014A">
            <w:pPr>
              <w:jc w:val="both"/>
            </w:pPr>
            <w:r w:rsidRPr="00BB5256">
              <w:t>IZM ir sniegusi informāciju, ka, ņemot vērā nepietiekamo projekta vadības kapacitāti, tai nepieciešams ilgāks laiks Ieviešanas plāna sagatavošanai, nenorādot konkrētu termiņu.</w:t>
            </w:r>
          </w:p>
        </w:tc>
        <w:tc>
          <w:tcPr>
            <w:tcW w:w="3096" w:type="dxa"/>
          </w:tcPr>
          <w:p w:rsidR="004D78CB" w:rsidRPr="00BB5256" w:rsidRDefault="004D78CB" w:rsidP="00F40083">
            <w:pPr>
              <w:jc w:val="both"/>
            </w:pPr>
            <w:r w:rsidRPr="00BB5256">
              <w:t xml:space="preserve">Ieviešanas plāna neesamība liecina par to, ka projektā nav plānoti pasākumi, lai nodrošinātu projekta rezultātā izveidotās informācijas sistēmas un e-pakalpojumu plašu izmantojamību, līdz ar to projekta mērķa sasniegšana ir apdraudēta. Ja ieviešanas pasākumi netiks izplānoti un īstenoti, projekta izmaksas 1 751 528 latu apmērā var tikt uzskatītas par </w:t>
            </w:r>
            <w:r w:rsidR="00F40083" w:rsidRPr="00BB5256">
              <w:t>n</w:t>
            </w:r>
            <w:r w:rsidR="00F40083">
              <w:t>eatbilstoši veiktām</w:t>
            </w:r>
            <w:r w:rsidRPr="00BB5256">
              <w:t>, un būs jāsedz no valsts budžeta.</w:t>
            </w:r>
          </w:p>
        </w:tc>
      </w:tr>
    </w:tbl>
    <w:p w:rsidR="00DB26CB" w:rsidRDefault="00DB26CB" w:rsidP="00704B6B">
      <w:pPr>
        <w:ind w:firstLine="709"/>
        <w:rPr>
          <w:b/>
        </w:rPr>
      </w:pPr>
    </w:p>
    <w:p w:rsidR="00704B6B" w:rsidRPr="00704B6B" w:rsidRDefault="00704B6B" w:rsidP="00704B6B">
      <w:pPr>
        <w:ind w:firstLine="709"/>
        <w:rPr>
          <w:b/>
        </w:rPr>
      </w:pPr>
      <w:r w:rsidRPr="00704B6B">
        <w:rPr>
          <w:b/>
        </w:rPr>
        <w:t>Secinājumi</w:t>
      </w:r>
    </w:p>
    <w:p w:rsidR="00704B6B" w:rsidRPr="00BB5256" w:rsidRDefault="00704B6B" w:rsidP="00704B6B">
      <w:pPr>
        <w:ind w:firstLine="709"/>
        <w:rPr>
          <w:b/>
        </w:rPr>
      </w:pPr>
    </w:p>
    <w:p w:rsidR="00704B6B" w:rsidRDefault="00704B6B" w:rsidP="00704B6B">
      <w:pPr>
        <w:pStyle w:val="ListParagraph"/>
        <w:spacing w:after="120"/>
        <w:ind w:left="0" w:firstLine="720"/>
        <w:contextualSpacing w:val="0"/>
        <w:jc w:val="both"/>
      </w:pPr>
      <w:r w:rsidRPr="00BB5256">
        <w:t xml:space="preserve">Projektā </w:t>
      </w:r>
      <w:r>
        <w:t>pastāv</w:t>
      </w:r>
      <w:r w:rsidRPr="00BB5256">
        <w:t xml:space="preserve"> augsts risks</w:t>
      </w:r>
      <w:r>
        <w:t>, ka līgums, kas noslēgts ar izpildītāju, netiks īstenots paredzētajā termiņā, tādējādi</w:t>
      </w:r>
      <w:r w:rsidRPr="00BB5256">
        <w:t xml:space="preserve"> </w:t>
      </w:r>
      <w:r w:rsidR="00DE03D3">
        <w:t>l</w:t>
      </w:r>
      <w:r>
        <w:t>īdz šim veiktās darbības r</w:t>
      </w:r>
      <w:r w:rsidRPr="00BB5256">
        <w:t>isk</w:t>
      </w:r>
      <w:r>
        <w:t>u</w:t>
      </w:r>
      <w:r w:rsidRPr="00BB5256">
        <w:t xml:space="preserve"> novēršana</w:t>
      </w:r>
      <w:r w:rsidR="00DE03D3">
        <w:t>i ir nepietiekamas</w:t>
      </w:r>
      <w:r>
        <w:t>, kā arī IZM nav nodrošināta pietiekama projekta vadības kapacitāte,</w:t>
      </w:r>
      <w:r w:rsidRPr="00AE1A6B">
        <w:t xml:space="preserve"> </w:t>
      </w:r>
      <w:r>
        <w:t>lai sekmīgi pabeigtu projekta īstenošanu paredzētajā termiņā.</w:t>
      </w:r>
    </w:p>
    <w:p w:rsidR="00704B6B" w:rsidRPr="00BB5256" w:rsidRDefault="00704B6B" w:rsidP="00704B6B">
      <w:pPr>
        <w:pStyle w:val="ListParagraph"/>
        <w:spacing w:after="120"/>
        <w:ind w:left="0" w:firstLine="720"/>
        <w:contextualSpacing w:val="0"/>
        <w:jc w:val="both"/>
      </w:pPr>
      <w:r w:rsidRPr="00BB5256">
        <w:t>Šobrīd projekt</w:t>
      </w:r>
      <w:r>
        <w:t>a</w:t>
      </w:r>
      <w:r w:rsidRPr="00BB5256">
        <w:t xml:space="preserve"> īstenošanai saskaņā ar pēdējiem </w:t>
      </w:r>
      <w:r>
        <w:t>vienošanās</w:t>
      </w:r>
      <w:r w:rsidRPr="00BB5256">
        <w:t xml:space="preserve"> grozījumiem ir atlikuši septiņi mēneši</w:t>
      </w:r>
      <w:r>
        <w:t xml:space="preserve">, tomēr projekta turpmāka īstenošana un pabeigšana ir iespējama, ja tiek veiktas </w:t>
      </w:r>
      <w:r>
        <w:lastRenderedPageBreak/>
        <w:t>visas darbības, kas norādītas tabulas „</w:t>
      </w:r>
      <w:r w:rsidRPr="00AE1A6B">
        <w:t>Projekta īstenošanas riski</w:t>
      </w:r>
      <w:r>
        <w:t>” kolonnā „</w:t>
      </w:r>
      <w:r w:rsidRPr="00AE1A6B">
        <w:t>Papildus veicamās darbības</w:t>
      </w:r>
      <w:r w:rsidR="00404FFA">
        <w:t>”, tomēr, ņemot vērā</w:t>
      </w:r>
      <w:r w:rsidR="0018680C">
        <w:t xml:space="preserve"> līdzšinējo</w:t>
      </w:r>
      <w:r w:rsidR="00404FFA">
        <w:t xml:space="preserve"> projekta īstenošanas pieredzi, </w:t>
      </w:r>
      <w:r w:rsidR="001057B0">
        <w:t>projekta sekmīgas pabeigšanas iespējamība nav liela</w:t>
      </w:r>
      <w:r w:rsidR="00404FFA">
        <w:t>.</w:t>
      </w:r>
    </w:p>
    <w:p w:rsidR="00704B6B" w:rsidRDefault="00704B6B" w:rsidP="00704B6B">
      <w:pPr>
        <w:pStyle w:val="ListParagraph"/>
        <w:spacing w:after="120"/>
        <w:ind w:left="0" w:firstLine="720"/>
        <w:contextualSpacing w:val="0"/>
        <w:jc w:val="both"/>
      </w:pPr>
      <w:r w:rsidRPr="00F40083">
        <w:t xml:space="preserve"> </w:t>
      </w:r>
      <w:r w:rsidRPr="00BB5256">
        <w:t>Neskatoties uz šiem būtiskajiem riskiem, IZM IKT projekti ir nozīmīgi izglītības nozares pārvaldes efektivitātes aspektos, jo saskaņā ar IZM pasūtītu 2009.gada pētījumu</w:t>
      </w:r>
      <w:r w:rsidR="00F32FB5" w:rsidRPr="00BB5256">
        <w:t xml:space="preserve"> </w:t>
      </w:r>
      <w:r w:rsidRPr="00BB5256">
        <w:t>„Programmas „Informācijas un komunikācijas tehnoloģijas izglītības kvalitātei” (turpmāk - IKTIK) projektu izmaksu-ieguvumu izvērtējums” finanšu un sociālekonomiskie ieguvumi secināts, ka „ikgadējie ieguvumi no IKTIK ieviešanas pilnā apjomā ir vērtējami aptuveni 47 milj. Ls apmērā (no kuriem aptuveni 33 miljonu Ls ir tieši finanšu ieguvumi), kas ir 6-7% no kopējā valsts finansējuma apjoma vispārējai un profesionālai izglītībai. Pie šādiem ieguvumiem ir acīmredzama projektu atmaksāšanās tuvāko četru līdz piecu gadu laikā”.</w:t>
      </w:r>
    </w:p>
    <w:p w:rsidR="00704B6B" w:rsidRDefault="00704B6B" w:rsidP="00704B6B">
      <w:pPr>
        <w:pStyle w:val="ListParagraph"/>
        <w:spacing w:after="120"/>
        <w:ind w:left="0" w:firstLine="720"/>
        <w:contextualSpacing w:val="0"/>
        <w:jc w:val="both"/>
      </w:pPr>
      <w:r>
        <w:t>Lemjot par turpmāko rīcību saistībā ar tālāko projekta īstenošanu, ir jāņem vērā, ka, nesasniedzot projekta mērķi un tā uzraudzības rezultātus:</w:t>
      </w:r>
    </w:p>
    <w:p w:rsidR="00704B6B" w:rsidRDefault="00704B6B" w:rsidP="00704B6B">
      <w:pPr>
        <w:pStyle w:val="ListParagraph"/>
        <w:numPr>
          <w:ilvl w:val="0"/>
          <w:numId w:val="97"/>
        </w:numPr>
        <w:spacing w:after="120"/>
        <w:contextualSpacing w:val="0"/>
        <w:jc w:val="both"/>
      </w:pPr>
      <w:r>
        <w:t>projekta ietvaros līdz šim veiktās</w:t>
      </w:r>
      <w:r w:rsidRPr="00BB5256">
        <w:t xml:space="preserve"> izmaksas </w:t>
      </w:r>
      <w:r>
        <w:t>tiks</w:t>
      </w:r>
      <w:r w:rsidRPr="00BB5256">
        <w:t xml:space="preserve"> uzskatītas par </w:t>
      </w:r>
      <w:r>
        <w:t>neatbilstoši veiktām</w:t>
      </w:r>
      <w:r w:rsidRPr="00BB5256">
        <w:t>, un būs jāsedz no valsts budžeta</w:t>
      </w:r>
      <w:r>
        <w:t>;</w:t>
      </w:r>
    </w:p>
    <w:p w:rsidR="00704B6B" w:rsidRDefault="00704B6B" w:rsidP="00704B6B">
      <w:pPr>
        <w:pStyle w:val="ListParagraph"/>
        <w:numPr>
          <w:ilvl w:val="0"/>
          <w:numId w:val="97"/>
        </w:numPr>
        <w:spacing w:after="120"/>
        <w:contextualSpacing w:val="0"/>
        <w:jc w:val="both"/>
      </w:pPr>
      <w:r>
        <w:t xml:space="preserve">portāla </w:t>
      </w:r>
      <w:hyperlink r:id="rId14" w:history="1">
        <w:r w:rsidRPr="00F40083">
          <w:t>www.skolas.lv</w:t>
        </w:r>
      </w:hyperlink>
      <w:r>
        <w:t xml:space="preserve"> funkcionalitātes izveide IZM joprojām būs aktuāla un tam būs nepieciešami valsts budžeta līdzekļi;</w:t>
      </w:r>
    </w:p>
    <w:p w:rsidR="00704B6B" w:rsidRDefault="00704B6B" w:rsidP="00704B6B">
      <w:pPr>
        <w:pStyle w:val="ListParagraph"/>
        <w:numPr>
          <w:ilvl w:val="0"/>
          <w:numId w:val="97"/>
        </w:numPr>
        <w:spacing w:after="120"/>
        <w:contextualSpacing w:val="0"/>
        <w:jc w:val="both"/>
      </w:pPr>
      <w:r>
        <w:t>analogas funkcionalitātes radīšana cita projekta ietvaros prasīs aptuveni pusotru gadu</w:t>
      </w:r>
    </w:p>
    <w:p w:rsidR="00D007D7" w:rsidRDefault="00D007D7" w:rsidP="00D007D7">
      <w:pPr>
        <w:pStyle w:val="ListParagraph"/>
        <w:spacing w:after="120"/>
        <w:ind w:left="0" w:firstLine="720"/>
        <w:contextualSpacing w:val="0"/>
        <w:jc w:val="both"/>
      </w:pPr>
      <w:r>
        <w:t>Iespējamie rīcības scenāriji:</w:t>
      </w:r>
    </w:p>
    <w:p w:rsidR="00D007D7" w:rsidRDefault="00D007D7" w:rsidP="00D007D7">
      <w:pPr>
        <w:pStyle w:val="ListParagraph"/>
        <w:numPr>
          <w:ilvl w:val="0"/>
          <w:numId w:val="105"/>
        </w:numPr>
        <w:spacing w:after="120"/>
        <w:contextualSpacing w:val="0"/>
        <w:jc w:val="both"/>
      </w:pPr>
      <w:r>
        <w:t>pārtrau</w:t>
      </w:r>
      <w:r w:rsidR="00A45EBF">
        <w:t>kt projekta finansēšanu no ERAF</w:t>
      </w:r>
      <w:r>
        <w:t xml:space="preserve"> un turpmāko projekta īstenošanu </w:t>
      </w:r>
      <w:r w:rsidR="00A45EBF">
        <w:t xml:space="preserve">finansēt </w:t>
      </w:r>
      <w:r>
        <w:t xml:space="preserve">no valsts budžeta, </w:t>
      </w:r>
    </w:p>
    <w:p w:rsidR="00D007D7" w:rsidRDefault="00D007D7" w:rsidP="00D007D7">
      <w:pPr>
        <w:pStyle w:val="ListParagraph"/>
        <w:numPr>
          <w:ilvl w:val="0"/>
          <w:numId w:val="105"/>
        </w:numPr>
        <w:spacing w:after="120"/>
        <w:contextualSpacing w:val="0"/>
        <w:jc w:val="both"/>
      </w:pPr>
      <w:r>
        <w:t xml:space="preserve">pārtraukt projekta īstenošanu, radot valsts budžeta zaudējumus vairāk nekā viena miljona latu apmērā, kā arī radot situāciju, ka portāla </w:t>
      </w:r>
      <w:hyperlink r:id="rId15" w:history="1">
        <w:r w:rsidRPr="00D7662E">
          <w:rPr>
            <w:rStyle w:val="Hyperlink"/>
            <w:rFonts w:eastAsiaTheme="majorEastAsia"/>
          </w:rPr>
          <w:t>www.skolas.lv</w:t>
        </w:r>
      </w:hyperlink>
      <w:r>
        <w:t xml:space="preserve"> funkcionalitātes izveide ir jāuzsāk no jauna, tam novirzot valsts budžeta līdzekļus; </w:t>
      </w:r>
    </w:p>
    <w:p w:rsidR="00D007D7" w:rsidRDefault="00D007D7" w:rsidP="00D007D7">
      <w:pPr>
        <w:pStyle w:val="ListParagraph"/>
        <w:numPr>
          <w:ilvl w:val="0"/>
          <w:numId w:val="105"/>
        </w:numPr>
        <w:spacing w:after="120"/>
        <w:contextualSpacing w:val="0"/>
        <w:jc w:val="both"/>
      </w:pPr>
      <w:r>
        <w:t>turpināt projekta īstenošanu, mēģinot izpildīt visus nosacījumus, lai novērstu risku, ka projekts netiek īstenots termiņā, tādējādi radot vēl lielākus iespējamos zaudējumus, un rēķinoties, ka tie būs jāsedz no valsts budžeta;</w:t>
      </w:r>
    </w:p>
    <w:p w:rsidR="00D007D7" w:rsidRDefault="00D007D7" w:rsidP="00D007D7">
      <w:pPr>
        <w:pStyle w:val="ListParagraph"/>
        <w:numPr>
          <w:ilvl w:val="0"/>
          <w:numId w:val="105"/>
        </w:numPr>
        <w:spacing w:after="120"/>
        <w:contextualSpacing w:val="0"/>
        <w:jc w:val="both"/>
      </w:pPr>
      <w:r>
        <w:t xml:space="preserve">pārtraukt projekta īstenošanu vispār, atsakoties no portāla </w:t>
      </w:r>
      <w:hyperlink r:id="rId16" w:history="1">
        <w:r w:rsidRPr="00017A00">
          <w:rPr>
            <w:rStyle w:val="Hyperlink"/>
            <w:rFonts w:eastAsiaTheme="majorEastAsia"/>
          </w:rPr>
          <w:t>www.skolas.lv</w:t>
        </w:r>
      </w:hyperlink>
      <w:r>
        <w:t xml:space="preserve"> funkcionalitātes.</w:t>
      </w:r>
    </w:p>
    <w:p w:rsidR="00D007D7" w:rsidRDefault="00D007D7" w:rsidP="00D007D7">
      <w:pPr>
        <w:ind w:firstLine="709"/>
        <w:rPr>
          <w:b/>
        </w:rPr>
      </w:pPr>
    </w:p>
    <w:p w:rsidR="00D007D7" w:rsidRDefault="00D007D7" w:rsidP="00D007D7">
      <w:pPr>
        <w:ind w:firstLine="709"/>
        <w:rPr>
          <w:b/>
        </w:rPr>
      </w:pPr>
      <w:r w:rsidRPr="00BB5256">
        <w:rPr>
          <w:b/>
        </w:rPr>
        <w:t>Rekomendējamā rīcība</w:t>
      </w:r>
    </w:p>
    <w:p w:rsidR="00D007D7" w:rsidRPr="00BB5256" w:rsidRDefault="00D007D7" w:rsidP="00D007D7">
      <w:pPr>
        <w:ind w:firstLine="709"/>
        <w:rPr>
          <w:b/>
        </w:rPr>
      </w:pPr>
    </w:p>
    <w:p w:rsidR="00D007D7" w:rsidRDefault="00D007D7" w:rsidP="00D007D7">
      <w:pPr>
        <w:pStyle w:val="ListParagraph"/>
        <w:spacing w:after="120"/>
        <w:ind w:left="426"/>
        <w:contextualSpacing w:val="0"/>
        <w:jc w:val="both"/>
      </w:pPr>
      <w:r>
        <w:t>Ņemot vērā, ka:</w:t>
      </w:r>
    </w:p>
    <w:p w:rsidR="00D007D7" w:rsidRDefault="00D007D7" w:rsidP="00D007D7">
      <w:pPr>
        <w:pStyle w:val="ListParagraph"/>
        <w:numPr>
          <w:ilvl w:val="0"/>
          <w:numId w:val="106"/>
        </w:numPr>
        <w:spacing w:after="120"/>
        <w:jc w:val="both"/>
      </w:pPr>
      <w:r>
        <w:t xml:space="preserve">projekta mērķa sasniegšana </w:t>
      </w:r>
      <w:r w:rsidR="00A45EBF">
        <w:t>IZM</w:t>
      </w:r>
      <w:r>
        <w:t xml:space="preserve"> vēl arvien ir aktuāla</w:t>
      </w:r>
      <w:r w:rsidR="00A45EBF">
        <w:t>;</w:t>
      </w:r>
    </w:p>
    <w:p w:rsidR="00D007D7" w:rsidRDefault="00D007D7" w:rsidP="00D007D7">
      <w:pPr>
        <w:pStyle w:val="ListParagraph"/>
        <w:numPr>
          <w:ilvl w:val="0"/>
          <w:numId w:val="106"/>
        </w:numPr>
        <w:spacing w:after="120"/>
        <w:jc w:val="both"/>
      </w:pPr>
      <w:r>
        <w:t xml:space="preserve">atsakoties no portāla </w:t>
      </w:r>
      <w:hyperlink r:id="rId17" w:history="1">
        <w:r w:rsidRPr="00017A00">
          <w:rPr>
            <w:rStyle w:val="Hyperlink"/>
            <w:rFonts w:eastAsiaTheme="majorEastAsia"/>
          </w:rPr>
          <w:t>www.skolas.lv</w:t>
        </w:r>
      </w:hyperlink>
      <w:r>
        <w:t xml:space="preserve"> izveides vispār, nebūs iespējams pilnvērtīgi izmantot saistītā projekta „Valsts izglītības informācijas sistēma” funkcionalitāti,</w:t>
      </w:r>
    </w:p>
    <w:p w:rsidR="00D007D7" w:rsidRDefault="00D007D7" w:rsidP="00D007D7">
      <w:pPr>
        <w:pStyle w:val="ListParagraph"/>
        <w:numPr>
          <w:ilvl w:val="0"/>
          <w:numId w:val="106"/>
        </w:numPr>
        <w:spacing w:after="120"/>
        <w:jc w:val="both"/>
      </w:pPr>
      <w:r>
        <w:t xml:space="preserve">pārtraucot projekta īstenošanu un uzsākot jaunu projektu nepieciešamās portāla funkcionalitātes izveidei, kopējās izmaksas valsts budžetam, visticamāk, būs lielākas nekā turpinot realizēt portāla </w:t>
      </w:r>
      <w:hyperlink r:id="rId18" w:history="1">
        <w:r w:rsidRPr="00017A00">
          <w:rPr>
            <w:rStyle w:val="Hyperlink"/>
            <w:rFonts w:eastAsiaTheme="majorEastAsia"/>
          </w:rPr>
          <w:t>www.skolas.lv</w:t>
        </w:r>
      </w:hyperlink>
      <w:r>
        <w:t xml:space="preserve"> projekta īstenošanu, turklāt nepieciešamās funkcionalitātes radīšana cita projekta ietvaros prasīs aptuveni pusotru gadu,</w:t>
      </w:r>
    </w:p>
    <w:p w:rsidR="00D007D7" w:rsidRDefault="00D007D7" w:rsidP="00D007D7">
      <w:pPr>
        <w:spacing w:after="120"/>
        <w:jc w:val="both"/>
      </w:pPr>
      <w:r>
        <w:t>rekomendējamā rīcība ir:</w:t>
      </w:r>
    </w:p>
    <w:p w:rsidR="00D007D7" w:rsidRDefault="00D007D7" w:rsidP="00A45EBF">
      <w:pPr>
        <w:pStyle w:val="ListParagraph"/>
        <w:numPr>
          <w:ilvl w:val="0"/>
          <w:numId w:val="107"/>
        </w:numPr>
        <w:ind w:left="425" w:hanging="68"/>
        <w:jc w:val="both"/>
      </w:pPr>
      <w:r>
        <w:rPr>
          <w:u w:val="single"/>
        </w:rPr>
        <w:lastRenderedPageBreak/>
        <w:t>P</w:t>
      </w:r>
      <w:r w:rsidRPr="00455A1D">
        <w:rPr>
          <w:u w:val="single"/>
        </w:rPr>
        <w:t>ārtraukt projekta finansēšanu no ERAF, un finansēt turpmāko projekta īstenošanu no valsts budžeta</w:t>
      </w:r>
      <w:r>
        <w:t>.</w:t>
      </w:r>
    </w:p>
    <w:p w:rsidR="00D007D7" w:rsidRDefault="00D007D7" w:rsidP="00A45EBF">
      <w:pPr>
        <w:pStyle w:val="ListParagraph"/>
        <w:numPr>
          <w:ilvl w:val="0"/>
          <w:numId w:val="107"/>
        </w:numPr>
        <w:ind w:left="425" w:hanging="68"/>
        <w:contextualSpacing w:val="0"/>
        <w:jc w:val="both"/>
      </w:pPr>
      <w:r>
        <w:t>IZM ir jānodrošina rīcībspējīga projekta vadības komanda ar atbilstošu kompetenci - katram IZM projektam ir jāpiesaista savs projekta vadītājs un viens visu trīs projektu virsvadītājs, lai nodrošinātu visu savstarpēji saistīto projektu integrētu vadību.</w:t>
      </w:r>
    </w:p>
    <w:p w:rsidR="00D007D7" w:rsidRDefault="00D007D7" w:rsidP="00A45EBF">
      <w:pPr>
        <w:pStyle w:val="ListParagraph"/>
        <w:numPr>
          <w:ilvl w:val="0"/>
          <w:numId w:val="107"/>
        </w:numPr>
        <w:ind w:left="425" w:hanging="68"/>
        <w:contextualSpacing w:val="0"/>
        <w:jc w:val="both"/>
      </w:pPr>
      <w:r w:rsidRPr="00BB5256">
        <w:t>Reizi mēnesī organizēt projekta pārvaldības sistēmā paredzētās Pro</w:t>
      </w:r>
      <w:r>
        <w:t xml:space="preserve">jekta </w:t>
      </w:r>
      <w:r w:rsidRPr="00BB5256">
        <w:t xml:space="preserve">vadības grupas sanāksmes, pieaicinot </w:t>
      </w:r>
      <w:r>
        <w:t>VARAM kā  vadošo valsts pārvaldes iestādi elektroniskās pārvaldes, informācijas sabiedrības un informācijas tehnoloģiju valsts pārvaldē jomā</w:t>
      </w:r>
      <w:r w:rsidRPr="00BB5256">
        <w:t>.</w:t>
      </w:r>
    </w:p>
    <w:p w:rsidR="00DE03D3" w:rsidRPr="00BB5256" w:rsidRDefault="00D007D7" w:rsidP="00A45EBF">
      <w:pPr>
        <w:pStyle w:val="ListParagraph"/>
        <w:numPr>
          <w:ilvl w:val="0"/>
          <w:numId w:val="107"/>
        </w:numPr>
        <w:ind w:left="425" w:hanging="68"/>
        <w:contextualSpacing w:val="0"/>
        <w:jc w:val="both"/>
      </w:pPr>
      <w:r w:rsidRPr="00BB5256">
        <w:t xml:space="preserve">Līdz 2012.gada 28.decembrim izstrādāt projekta Ieviešanas plānu un saskaņot to ar </w:t>
      </w:r>
      <w:r>
        <w:t>VARAM kā  vadošo valsts pārvaldes iestādi elektroniskās pārvaldes, informācijas sabiedrības un informācijas tehnoloģiju valsts pārvaldē jomā</w:t>
      </w:r>
      <w:r w:rsidRPr="00BB5256">
        <w:t>.</w:t>
      </w:r>
    </w:p>
    <w:p w:rsidR="00704B6B" w:rsidRPr="00BB5256" w:rsidRDefault="00704B6B" w:rsidP="00DE03D3">
      <w:pPr>
        <w:spacing w:after="120"/>
        <w:ind w:left="66"/>
        <w:jc w:val="both"/>
      </w:pPr>
    </w:p>
    <w:p w:rsidR="00C646BA" w:rsidRDefault="004D78CB">
      <w:pPr>
        <w:pStyle w:val="Heading4"/>
      </w:pPr>
      <w:bookmarkStart w:id="249" w:name="_Toc339372191"/>
      <w:r w:rsidRPr="00FA1B66">
        <w:t>Projekts Nr.3DP/3.2.2.1.1/08/IPIA/IUMEPLS/002 „Valsts izglītības informācijas sistēmas 2.kārta” (IZM)</w:t>
      </w:r>
      <w:bookmarkEnd w:id="249"/>
    </w:p>
    <w:p w:rsidR="00DB26CB" w:rsidRPr="00DB26CB" w:rsidRDefault="00DB26CB" w:rsidP="00DB26CB"/>
    <w:p w:rsidR="004D78CB" w:rsidRPr="00BB5256" w:rsidRDefault="004D78CB" w:rsidP="004D78CB">
      <w:pPr>
        <w:pStyle w:val="ListParagraph"/>
        <w:spacing w:after="120"/>
        <w:ind w:left="0" w:firstLine="720"/>
        <w:contextualSpacing w:val="0"/>
        <w:jc w:val="both"/>
      </w:pPr>
      <w:r w:rsidRPr="00BB5256">
        <w:t>Uz 2012.gada 31.jūliju iztērētais finansējums no kopējām izmaksām projektos ir vien aptuveni 38% procenti, kaut arī projekts tiek īstenots jau trīs gadus. Arī kopējās uzņemtās saistības nav atbilstošā līmenī patērētajam laikam – 78% no projektam kopējā pieejamā finansējuma. Projekta atlikušais īstenošanas termiņš ir septiņi mēneši. Projekts būtiski atpaliek no finansējuma apguves plāna – 545 595 latu apmērā</w:t>
      </w:r>
      <w:r w:rsidR="00FF28E8">
        <w:t xml:space="preserve"> (skat. tabulu Nr.7</w:t>
      </w:r>
      <w:r w:rsidR="009C0552">
        <w:t>)</w:t>
      </w:r>
      <w:r w:rsidRPr="00BB5256">
        <w:t>.</w:t>
      </w:r>
    </w:p>
    <w:p w:rsidR="00955BB4" w:rsidRDefault="00FF28E8" w:rsidP="00955BB4">
      <w:pPr>
        <w:ind w:firstLine="709"/>
        <w:jc w:val="right"/>
        <w:rPr>
          <w:b/>
        </w:rPr>
      </w:pPr>
      <w:r w:rsidRPr="00FF28E8">
        <w:rPr>
          <w:b/>
        </w:rPr>
        <w:t>Tabula Nr.</w:t>
      </w:r>
      <w:r>
        <w:rPr>
          <w:b/>
        </w:rPr>
        <w:t>7</w:t>
      </w:r>
      <w:r w:rsidR="003A37AB">
        <w:rPr>
          <w:b/>
        </w:rPr>
        <w:t xml:space="preserve"> </w:t>
      </w:r>
      <w:r w:rsidR="004D78CB" w:rsidRPr="00BB5256">
        <w:rPr>
          <w:b/>
        </w:rPr>
        <w:t>Projekta finanšu apguves statuss</w:t>
      </w:r>
    </w:p>
    <w:p w:rsidR="004D78CB" w:rsidRPr="00BB5256" w:rsidRDefault="004D78CB" w:rsidP="004D78CB">
      <w:pPr>
        <w:ind w:firstLine="709"/>
        <w:rPr>
          <w:b/>
        </w:rPr>
      </w:pPr>
    </w:p>
    <w:tbl>
      <w:tblPr>
        <w:tblW w:w="9180" w:type="dxa"/>
        <w:tblLayout w:type="fixed"/>
        <w:tblLook w:val="04A0"/>
      </w:tblPr>
      <w:tblGrid>
        <w:gridCol w:w="1565"/>
        <w:gridCol w:w="1520"/>
        <w:gridCol w:w="954"/>
        <w:gridCol w:w="1092"/>
        <w:gridCol w:w="1237"/>
        <w:gridCol w:w="1678"/>
        <w:gridCol w:w="1134"/>
      </w:tblGrid>
      <w:tr w:rsidR="004D78CB" w:rsidRPr="00BB5256" w:rsidTr="00F5014A">
        <w:trPr>
          <w:trHeight w:val="525"/>
          <w:tblHead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center"/>
              <w:rPr>
                <w:sz w:val="16"/>
                <w:szCs w:val="16"/>
              </w:rPr>
            </w:pPr>
            <w:r w:rsidRPr="00BB5256">
              <w:rPr>
                <w:sz w:val="16"/>
                <w:szCs w:val="16"/>
              </w:rPr>
              <w:t>Projekta ID Nr.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center"/>
              <w:rPr>
                <w:sz w:val="16"/>
                <w:szCs w:val="16"/>
              </w:rPr>
            </w:pPr>
            <w:r w:rsidRPr="00BB5256">
              <w:rPr>
                <w:sz w:val="16"/>
                <w:szCs w:val="16"/>
              </w:rPr>
              <w:t>Projekta  nosaukums</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sz w:val="16"/>
                <w:szCs w:val="16"/>
              </w:rPr>
            </w:pPr>
            <w:r w:rsidRPr="00BB5256">
              <w:rPr>
                <w:sz w:val="16"/>
                <w:szCs w:val="16"/>
              </w:rPr>
              <w:t>Kopējās izmaksas, LVL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Neapguve  01.01.2012. - 31.07.2012., LVL</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Iztērētais finansējums 2009.-31.07.2012., %</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Kopējās uzņemtās saistības pret kopējām izmaksām uz 12.07.2012., %</w:t>
            </w:r>
          </w:p>
        </w:tc>
        <w:tc>
          <w:tcPr>
            <w:tcW w:w="1134" w:type="dxa"/>
            <w:tcBorders>
              <w:top w:val="single" w:sz="4" w:space="0" w:color="auto"/>
              <w:left w:val="single" w:sz="4" w:space="0" w:color="auto"/>
              <w:bottom w:val="single" w:sz="4" w:space="0" w:color="auto"/>
              <w:right w:val="single" w:sz="4" w:space="0" w:color="auto"/>
            </w:tcBorders>
          </w:tcPr>
          <w:p w:rsidR="004D78CB" w:rsidRPr="00BB5256" w:rsidRDefault="004D78CB" w:rsidP="00F5014A">
            <w:pPr>
              <w:jc w:val="center"/>
              <w:rPr>
                <w:bCs/>
                <w:sz w:val="16"/>
                <w:szCs w:val="16"/>
              </w:rPr>
            </w:pPr>
            <w:r w:rsidRPr="00BB5256">
              <w:rPr>
                <w:bCs/>
                <w:sz w:val="16"/>
                <w:szCs w:val="16"/>
              </w:rPr>
              <w:t>Atlikušais īstenošanas termiņš, mēneši</w:t>
            </w:r>
          </w:p>
        </w:tc>
      </w:tr>
      <w:tr w:rsidR="004D78CB" w:rsidRPr="00BB5256" w:rsidTr="00F5014A">
        <w:trPr>
          <w:trHeight w:val="52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rPr>
                <w:sz w:val="16"/>
                <w:szCs w:val="16"/>
              </w:rPr>
            </w:pPr>
            <w:r w:rsidRPr="00BB5256">
              <w:rPr>
                <w:sz w:val="16"/>
                <w:szCs w:val="16"/>
              </w:rPr>
              <w:t>3DP/3.2.2.1.1/08/IPIA/IUMEPLS/002</w:t>
            </w:r>
          </w:p>
        </w:tc>
        <w:tc>
          <w:tcPr>
            <w:tcW w:w="1520" w:type="dxa"/>
            <w:tcBorders>
              <w:top w:val="single" w:sz="4" w:space="0" w:color="auto"/>
              <w:left w:val="nil"/>
              <w:bottom w:val="single" w:sz="4" w:space="0" w:color="auto"/>
              <w:right w:val="single" w:sz="4" w:space="0" w:color="auto"/>
            </w:tcBorders>
            <w:shd w:val="clear" w:color="auto" w:fill="auto"/>
            <w:vAlign w:val="center"/>
          </w:tcPr>
          <w:p w:rsidR="004D78CB" w:rsidRPr="00BB5256" w:rsidRDefault="004D78CB" w:rsidP="00F5014A">
            <w:pPr>
              <w:rPr>
                <w:sz w:val="16"/>
                <w:szCs w:val="16"/>
              </w:rPr>
            </w:pPr>
            <w:r w:rsidRPr="00BB5256">
              <w:rPr>
                <w:sz w:val="16"/>
                <w:szCs w:val="16"/>
              </w:rPr>
              <w:t>Valsts izglītības informācijas sistēmas 2.kārta</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right"/>
              <w:rPr>
                <w:sz w:val="16"/>
                <w:szCs w:val="16"/>
              </w:rPr>
            </w:pPr>
            <w:r w:rsidRPr="00BB5256">
              <w:rPr>
                <w:sz w:val="16"/>
                <w:szCs w:val="16"/>
              </w:rPr>
              <w:t>1 813 744</w:t>
            </w:r>
          </w:p>
        </w:tc>
        <w:tc>
          <w:tcPr>
            <w:tcW w:w="1092"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545 595</w:t>
            </w:r>
          </w:p>
        </w:tc>
        <w:tc>
          <w:tcPr>
            <w:tcW w:w="1237"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38%</w:t>
            </w:r>
          </w:p>
        </w:tc>
        <w:tc>
          <w:tcPr>
            <w:tcW w:w="1678"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78%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7</w:t>
            </w:r>
          </w:p>
        </w:tc>
      </w:tr>
    </w:tbl>
    <w:p w:rsidR="004D78CB" w:rsidRPr="00BB5256" w:rsidRDefault="004D78CB" w:rsidP="004D78CB"/>
    <w:p w:rsidR="00955BB4" w:rsidRDefault="00FF28E8" w:rsidP="00955BB4">
      <w:pPr>
        <w:ind w:firstLine="709"/>
        <w:jc w:val="right"/>
        <w:rPr>
          <w:b/>
        </w:rPr>
      </w:pPr>
      <w:r w:rsidRPr="00FF28E8">
        <w:rPr>
          <w:b/>
        </w:rPr>
        <w:t>Tabula Nr.</w:t>
      </w:r>
      <w:r>
        <w:rPr>
          <w:b/>
        </w:rPr>
        <w:t>8</w:t>
      </w:r>
      <w:r w:rsidR="003A37AB">
        <w:rPr>
          <w:b/>
        </w:rPr>
        <w:t xml:space="preserve"> </w:t>
      </w:r>
      <w:r w:rsidR="004D78CB" w:rsidRPr="00BB5256">
        <w:rPr>
          <w:b/>
        </w:rPr>
        <w:t>Projekta īstenošanas riski</w:t>
      </w:r>
    </w:p>
    <w:p w:rsidR="004D78CB" w:rsidRPr="00BB5256" w:rsidRDefault="004D78CB" w:rsidP="004D78CB">
      <w:pPr>
        <w:ind w:firstLine="709"/>
        <w:rPr>
          <w:b/>
        </w:rPr>
      </w:pPr>
    </w:p>
    <w:tbl>
      <w:tblPr>
        <w:tblStyle w:val="TableGrid"/>
        <w:tblW w:w="9180" w:type="dxa"/>
        <w:tblLayout w:type="fixed"/>
        <w:tblLook w:val="04A0"/>
      </w:tblPr>
      <w:tblGrid>
        <w:gridCol w:w="639"/>
        <w:gridCol w:w="1596"/>
        <w:gridCol w:w="2551"/>
        <w:gridCol w:w="1843"/>
        <w:gridCol w:w="2551"/>
      </w:tblGrid>
      <w:tr w:rsidR="00F40083" w:rsidRPr="00BB5256" w:rsidTr="00C02E44">
        <w:tc>
          <w:tcPr>
            <w:tcW w:w="639" w:type="dxa"/>
            <w:vAlign w:val="center"/>
          </w:tcPr>
          <w:p w:rsidR="00F40083" w:rsidRPr="00BB5256" w:rsidRDefault="00F40083" w:rsidP="00F5014A">
            <w:pPr>
              <w:jc w:val="center"/>
              <w:rPr>
                <w:b/>
              </w:rPr>
            </w:pPr>
            <w:r w:rsidRPr="00BB5256">
              <w:rPr>
                <w:b/>
              </w:rPr>
              <w:t>Nr.</w:t>
            </w:r>
          </w:p>
          <w:p w:rsidR="00F40083" w:rsidRPr="00BB5256" w:rsidRDefault="00F40083" w:rsidP="00F5014A">
            <w:pPr>
              <w:jc w:val="center"/>
              <w:rPr>
                <w:b/>
              </w:rPr>
            </w:pPr>
            <w:r w:rsidRPr="00BB5256">
              <w:rPr>
                <w:b/>
              </w:rPr>
              <w:t>p.k.</w:t>
            </w:r>
          </w:p>
        </w:tc>
        <w:tc>
          <w:tcPr>
            <w:tcW w:w="1596" w:type="dxa"/>
            <w:vAlign w:val="center"/>
          </w:tcPr>
          <w:p w:rsidR="00F40083" w:rsidRPr="00BB5256" w:rsidRDefault="00F40083" w:rsidP="00F5014A">
            <w:pPr>
              <w:jc w:val="center"/>
              <w:rPr>
                <w:b/>
              </w:rPr>
            </w:pPr>
            <w:r w:rsidRPr="00BB5256">
              <w:rPr>
                <w:b/>
              </w:rPr>
              <w:t>Risks</w:t>
            </w:r>
          </w:p>
        </w:tc>
        <w:tc>
          <w:tcPr>
            <w:tcW w:w="2551" w:type="dxa"/>
            <w:vAlign w:val="center"/>
          </w:tcPr>
          <w:p w:rsidR="00F40083" w:rsidRPr="00BB5256" w:rsidRDefault="00F40083" w:rsidP="00F5014A">
            <w:pPr>
              <w:jc w:val="center"/>
              <w:rPr>
                <w:b/>
              </w:rPr>
            </w:pPr>
            <w:r w:rsidRPr="00BB5256">
              <w:rPr>
                <w:b/>
              </w:rPr>
              <w:t>Veiktās darbības riska novēršanai</w:t>
            </w:r>
          </w:p>
        </w:tc>
        <w:tc>
          <w:tcPr>
            <w:tcW w:w="1843" w:type="dxa"/>
            <w:vAlign w:val="center"/>
          </w:tcPr>
          <w:p w:rsidR="00F40083" w:rsidRPr="00BB5256" w:rsidRDefault="00F40083" w:rsidP="00F5014A">
            <w:pPr>
              <w:jc w:val="center"/>
              <w:rPr>
                <w:b/>
              </w:rPr>
            </w:pPr>
            <w:r w:rsidRPr="00BB5256">
              <w:rPr>
                <w:b/>
              </w:rPr>
              <w:t>Paliekošā riska novērtējums</w:t>
            </w:r>
          </w:p>
        </w:tc>
        <w:tc>
          <w:tcPr>
            <w:tcW w:w="2551" w:type="dxa"/>
            <w:vAlign w:val="center"/>
          </w:tcPr>
          <w:p w:rsidR="00955BB4" w:rsidRDefault="00F40083" w:rsidP="00955BB4">
            <w:pPr>
              <w:jc w:val="center"/>
              <w:rPr>
                <w:b/>
                <w:sz w:val="24"/>
                <w:szCs w:val="24"/>
              </w:rPr>
            </w:pPr>
            <w:r>
              <w:rPr>
                <w:b/>
              </w:rPr>
              <w:t>Papildus veicamās darbības</w:t>
            </w:r>
          </w:p>
        </w:tc>
      </w:tr>
      <w:tr w:rsidR="00F40083" w:rsidRPr="00BB5256" w:rsidTr="00FC7BBE">
        <w:tc>
          <w:tcPr>
            <w:tcW w:w="639" w:type="dxa"/>
            <w:vAlign w:val="center"/>
          </w:tcPr>
          <w:p w:rsidR="00F40083" w:rsidRPr="00BB5256" w:rsidRDefault="00F40083" w:rsidP="00F5014A">
            <w:pPr>
              <w:jc w:val="center"/>
            </w:pPr>
            <w:r w:rsidRPr="00BB5256">
              <w:t>1.</w:t>
            </w:r>
          </w:p>
        </w:tc>
        <w:tc>
          <w:tcPr>
            <w:tcW w:w="1596" w:type="dxa"/>
          </w:tcPr>
          <w:p w:rsidR="00F40083" w:rsidRPr="00BB5256" w:rsidRDefault="00F40083" w:rsidP="00F5014A">
            <w:pPr>
              <w:jc w:val="both"/>
            </w:pPr>
            <w:r w:rsidRPr="00BB5256">
              <w:t>Nepietiekoša projekta vadības kapacitāte,  ņemot vērā to, ka atlikušajam projekta īstenošanas termiņam veicamo darbu apjoms ir neproporcionāli liels.</w:t>
            </w:r>
          </w:p>
        </w:tc>
        <w:tc>
          <w:tcPr>
            <w:tcW w:w="2551" w:type="dxa"/>
          </w:tcPr>
          <w:p w:rsidR="00F40083" w:rsidRPr="00BB5256" w:rsidRDefault="00F40083" w:rsidP="00F40083">
            <w:pPr>
              <w:jc w:val="both"/>
            </w:pPr>
            <w:r w:rsidRPr="00BB5256">
              <w:t xml:space="preserve">IZM </w:t>
            </w:r>
            <w:r>
              <w:t xml:space="preserve">ir sniegusi informāciju, ka veiks nepieciešamās darbības, lai paaugstinātu </w:t>
            </w:r>
            <w:r w:rsidRPr="00BB5256">
              <w:t>projekta vadības kapacitāti.</w:t>
            </w:r>
          </w:p>
        </w:tc>
        <w:tc>
          <w:tcPr>
            <w:tcW w:w="1843" w:type="dxa"/>
          </w:tcPr>
          <w:p w:rsidR="00F40083" w:rsidRPr="00BB5256" w:rsidRDefault="00F40083" w:rsidP="00F40083">
            <w:pPr>
              <w:jc w:val="both"/>
            </w:pPr>
            <w:r>
              <w:t xml:space="preserve">Lai projektu sekmīgi īstenotu tam paredzētajā termiņā, ir nepieciešams nodrošināt pietiekamu projekta vadības kapacitāti. </w:t>
            </w:r>
            <w:r w:rsidRPr="00BB5256">
              <w:t xml:space="preserve">  </w:t>
            </w:r>
          </w:p>
        </w:tc>
        <w:tc>
          <w:tcPr>
            <w:tcW w:w="2551" w:type="dxa"/>
          </w:tcPr>
          <w:p w:rsidR="00F40083" w:rsidRPr="00BB5256" w:rsidRDefault="00F40083" w:rsidP="00F40083">
            <w:pPr>
              <w:jc w:val="both"/>
            </w:pPr>
            <w:r>
              <w:t>Nodrošināt rīcībspējīgu projekta vadības komandu ar atbilstošu kompetenci - katram IZM projektam ir jāpiesaista savs projekta vadītājs un viens visu trīs projektu virsvadītājs, lai nodrošinātu visu projektu integrētu vadību.</w:t>
            </w:r>
          </w:p>
        </w:tc>
      </w:tr>
      <w:tr w:rsidR="00F40083" w:rsidRPr="00BB5256" w:rsidTr="00FC7BBE">
        <w:tc>
          <w:tcPr>
            <w:tcW w:w="639" w:type="dxa"/>
            <w:vAlign w:val="center"/>
          </w:tcPr>
          <w:p w:rsidR="00F40083" w:rsidRPr="00BB5256" w:rsidRDefault="00F40083" w:rsidP="00F5014A">
            <w:pPr>
              <w:jc w:val="center"/>
            </w:pPr>
            <w:r w:rsidRPr="00BB5256">
              <w:t>2.</w:t>
            </w:r>
          </w:p>
        </w:tc>
        <w:tc>
          <w:tcPr>
            <w:tcW w:w="1596" w:type="dxa"/>
          </w:tcPr>
          <w:p w:rsidR="00F40083" w:rsidRPr="00BB5256" w:rsidRDefault="00F40083" w:rsidP="00F5014A">
            <w:pPr>
              <w:jc w:val="both"/>
            </w:pPr>
            <w:r w:rsidRPr="00BB5256">
              <w:t>Būtiska novirze no projekta finansējuma plāna.</w:t>
            </w:r>
          </w:p>
          <w:p w:rsidR="00F40083" w:rsidRPr="00BB5256" w:rsidRDefault="00F40083" w:rsidP="00F5014A">
            <w:pPr>
              <w:jc w:val="both"/>
            </w:pPr>
          </w:p>
        </w:tc>
        <w:tc>
          <w:tcPr>
            <w:tcW w:w="2551" w:type="dxa"/>
          </w:tcPr>
          <w:p w:rsidR="00F40083" w:rsidRDefault="00F40083" w:rsidP="00F5014A">
            <w:pPr>
              <w:jc w:val="both"/>
            </w:pPr>
            <w:r w:rsidRPr="00BB5256">
              <w:t>Pārplānots projekta finansējuma plāns, atliekot finansējuma apgūšanu uz vēlāku termiņu.</w:t>
            </w:r>
          </w:p>
          <w:p w:rsidR="00F40083" w:rsidRPr="00BB5256" w:rsidRDefault="00F40083" w:rsidP="006928BD">
            <w:pPr>
              <w:jc w:val="both"/>
            </w:pPr>
            <w:r>
              <w:t xml:space="preserve">IZM </w:t>
            </w:r>
            <w:r w:rsidRPr="00BB5256">
              <w:t xml:space="preserve">2012.gada </w:t>
            </w:r>
            <w:r w:rsidRPr="00AE1A6B">
              <w:lastRenderedPageBreak/>
              <w:t>2</w:t>
            </w:r>
            <w:r>
              <w:t>0.augusta</w:t>
            </w:r>
            <w:r w:rsidRPr="00BB5256">
              <w:t xml:space="preserve"> </w:t>
            </w:r>
            <w:r>
              <w:t>vēstulē</w:t>
            </w:r>
            <w:r w:rsidRPr="00BB5256">
              <w:t xml:space="preserve"> Nr. </w:t>
            </w:r>
            <w:r w:rsidRPr="00AE1A6B">
              <w:t>01-10/3598</w:t>
            </w:r>
            <w:r>
              <w:t xml:space="preserve"> ir informējusi, ka projekts </w:t>
            </w:r>
            <w:r w:rsidRPr="00F40083">
              <w:t>tiks realizēts pilnībā un tā izstrāde sekmīgi turpinās</w:t>
            </w:r>
            <w:r>
              <w:rPr>
                <w:sz w:val="28"/>
                <w:szCs w:val="28"/>
              </w:rPr>
              <w:t>.</w:t>
            </w:r>
          </w:p>
        </w:tc>
        <w:tc>
          <w:tcPr>
            <w:tcW w:w="1843" w:type="dxa"/>
          </w:tcPr>
          <w:p w:rsidR="00F40083" w:rsidRPr="00BB5256" w:rsidRDefault="00F40083" w:rsidP="00F5014A">
            <w:pPr>
              <w:jc w:val="both"/>
            </w:pPr>
            <w:r>
              <w:lastRenderedPageBreak/>
              <w:t xml:space="preserve">Ņemot vērā būtisko finanšu līdzekļu neapguvi projekta ietvaros, joprojām aktuāls ir risks par </w:t>
            </w:r>
            <w:r>
              <w:lastRenderedPageBreak/>
              <w:t>projekta neiekļaušanos tam plānotajā termiņā.</w:t>
            </w:r>
          </w:p>
        </w:tc>
        <w:tc>
          <w:tcPr>
            <w:tcW w:w="2551" w:type="dxa"/>
          </w:tcPr>
          <w:p w:rsidR="00F40083" w:rsidRPr="00BB5256" w:rsidRDefault="00F40083" w:rsidP="00F40083">
            <w:pPr>
              <w:jc w:val="both"/>
            </w:pPr>
            <w:r w:rsidRPr="00BB5256">
              <w:lastRenderedPageBreak/>
              <w:t>Reizi mēnesī organizēt projekta pārvaldības sistēmā paredzētās Pro</w:t>
            </w:r>
            <w:r>
              <w:t xml:space="preserve">jekta </w:t>
            </w:r>
            <w:r w:rsidRPr="00BB5256">
              <w:t xml:space="preserve">vadības grupas sanāksmes, pieaicinot atbildīgās iestādes un </w:t>
            </w:r>
            <w:r w:rsidRPr="00BB5256">
              <w:lastRenderedPageBreak/>
              <w:t>sadarbības iestādes pārstāvjus.</w:t>
            </w:r>
          </w:p>
          <w:p w:rsidR="00F40083" w:rsidRPr="00BB5256" w:rsidRDefault="00F40083" w:rsidP="00F40083">
            <w:pPr>
              <w:jc w:val="both"/>
            </w:pPr>
          </w:p>
        </w:tc>
      </w:tr>
    </w:tbl>
    <w:p w:rsidR="004D78CB" w:rsidRPr="00BB5256" w:rsidRDefault="004D78CB" w:rsidP="004D78CB"/>
    <w:p w:rsidR="00955BB4" w:rsidRDefault="00FF28E8" w:rsidP="00955BB4">
      <w:pPr>
        <w:ind w:firstLine="709"/>
        <w:jc w:val="right"/>
        <w:rPr>
          <w:b/>
        </w:rPr>
      </w:pPr>
      <w:r w:rsidRPr="00FF28E8">
        <w:rPr>
          <w:b/>
        </w:rPr>
        <w:t>Tabula Nr.</w:t>
      </w:r>
      <w:r>
        <w:rPr>
          <w:b/>
        </w:rPr>
        <w:t>9</w:t>
      </w:r>
      <w:r w:rsidR="003A37AB">
        <w:rPr>
          <w:b/>
        </w:rPr>
        <w:t xml:space="preserve"> </w:t>
      </w:r>
      <w:r w:rsidR="004D78CB" w:rsidRPr="00BB5256">
        <w:rPr>
          <w:b/>
        </w:rPr>
        <w:t>Projekta ieviešanas riski</w:t>
      </w:r>
    </w:p>
    <w:p w:rsidR="004D78CB" w:rsidRPr="00BB5256" w:rsidRDefault="004D78CB" w:rsidP="004D78CB"/>
    <w:tbl>
      <w:tblPr>
        <w:tblStyle w:val="TableGrid"/>
        <w:tblW w:w="0" w:type="auto"/>
        <w:tblLook w:val="04A0"/>
      </w:tblPr>
      <w:tblGrid>
        <w:gridCol w:w="3095"/>
        <w:gridCol w:w="3096"/>
        <w:gridCol w:w="3096"/>
      </w:tblGrid>
      <w:tr w:rsidR="004D78CB" w:rsidRPr="00BB5256" w:rsidTr="00F5014A">
        <w:tc>
          <w:tcPr>
            <w:tcW w:w="3095" w:type="dxa"/>
          </w:tcPr>
          <w:p w:rsidR="004D78CB" w:rsidRPr="00BB5256" w:rsidRDefault="004D78CB" w:rsidP="00F5014A">
            <w:pPr>
              <w:jc w:val="center"/>
            </w:pPr>
            <w:r w:rsidRPr="00BB5256">
              <w:rPr>
                <w:b/>
              </w:rPr>
              <w:t>Risks</w:t>
            </w:r>
          </w:p>
        </w:tc>
        <w:tc>
          <w:tcPr>
            <w:tcW w:w="3096" w:type="dxa"/>
          </w:tcPr>
          <w:p w:rsidR="004D78CB" w:rsidRPr="00BB5256" w:rsidRDefault="004D78CB" w:rsidP="00F5014A">
            <w:pPr>
              <w:jc w:val="center"/>
            </w:pPr>
            <w:r w:rsidRPr="00BB5256">
              <w:rPr>
                <w:b/>
              </w:rPr>
              <w:t>Veiktās darbības riska novēršanai</w:t>
            </w:r>
          </w:p>
        </w:tc>
        <w:tc>
          <w:tcPr>
            <w:tcW w:w="3096" w:type="dxa"/>
          </w:tcPr>
          <w:p w:rsidR="004D78CB" w:rsidRPr="00BB5256" w:rsidRDefault="004D78CB" w:rsidP="00F5014A">
            <w:pPr>
              <w:jc w:val="center"/>
            </w:pPr>
            <w:r w:rsidRPr="00BB5256">
              <w:rPr>
                <w:b/>
              </w:rPr>
              <w:t>Paliekošā riska novērtējums</w:t>
            </w:r>
          </w:p>
        </w:tc>
      </w:tr>
      <w:tr w:rsidR="004D78CB" w:rsidRPr="00BB5256" w:rsidTr="00F5014A">
        <w:tc>
          <w:tcPr>
            <w:tcW w:w="3095" w:type="dxa"/>
          </w:tcPr>
          <w:p w:rsidR="004D78CB" w:rsidRPr="00BB5256" w:rsidRDefault="004D78CB" w:rsidP="00F5014A">
            <w:pPr>
              <w:jc w:val="both"/>
            </w:pPr>
            <w:r w:rsidRPr="00BB5256">
              <w:t>Ieviešanas plāns nav iesniegts, jo pasūtītāja pusē nav kvalificētu resursu šāda plāna izstrādāšanai.</w:t>
            </w:r>
          </w:p>
        </w:tc>
        <w:tc>
          <w:tcPr>
            <w:tcW w:w="3096" w:type="dxa"/>
          </w:tcPr>
          <w:p w:rsidR="004D78CB" w:rsidRPr="00BB5256" w:rsidRDefault="004D78CB" w:rsidP="00F5014A">
            <w:pPr>
              <w:jc w:val="both"/>
            </w:pPr>
            <w:r w:rsidRPr="00BB5256">
              <w:t>IZM ir sniegusi informāciju, ka, ņemot vērā nepietiekamo projekta vadības kapacitāti, tai nepieciešams ilgāks laiks Ieviešanas plāna sagatavošanai, nenorādot konkrētu termiņu.</w:t>
            </w:r>
          </w:p>
        </w:tc>
        <w:tc>
          <w:tcPr>
            <w:tcW w:w="3096" w:type="dxa"/>
          </w:tcPr>
          <w:p w:rsidR="004D78CB" w:rsidRPr="00BB5256" w:rsidRDefault="004D78CB" w:rsidP="00F5014A">
            <w:pPr>
              <w:jc w:val="both"/>
            </w:pPr>
            <w:r w:rsidRPr="00BB5256">
              <w:t>Ieviešanas plāna neesamība liecina par to, ka projektā nav plānoti pasākumi, lai nodrošinātu projekta rezultātā izveidotās informācijas sistēmas un e-pakalpojumu plašu izmantojamību, līdz ar to projekta mērķa sasniegšana ir apdraudēta. Ja ieviešanas pasākumi netiks izplānoti un īstenoti, projekta izmaksas 1 751 528 latu apmērā var tikt uzskatītas par neattiecināmām, un būs jāsedz no valsts budžeta.</w:t>
            </w:r>
          </w:p>
        </w:tc>
      </w:tr>
    </w:tbl>
    <w:p w:rsidR="004D78CB" w:rsidRPr="00BB5256" w:rsidRDefault="004D78CB" w:rsidP="004D78CB"/>
    <w:p w:rsidR="004D78CB" w:rsidRDefault="004D78CB" w:rsidP="004D78CB">
      <w:pPr>
        <w:ind w:firstLine="709"/>
        <w:rPr>
          <w:b/>
        </w:rPr>
      </w:pPr>
      <w:r w:rsidRPr="00BB5256">
        <w:rPr>
          <w:b/>
        </w:rPr>
        <w:t>Secinājumi</w:t>
      </w:r>
    </w:p>
    <w:p w:rsidR="007636B1" w:rsidRPr="00BB5256" w:rsidRDefault="007636B1" w:rsidP="004D78CB">
      <w:pPr>
        <w:ind w:firstLine="709"/>
        <w:rPr>
          <w:b/>
        </w:rPr>
      </w:pPr>
    </w:p>
    <w:p w:rsidR="004D78CB" w:rsidRPr="00BB5256" w:rsidRDefault="004D78CB" w:rsidP="004D78CB">
      <w:pPr>
        <w:pStyle w:val="ListParagraph"/>
        <w:spacing w:after="120"/>
        <w:ind w:left="0" w:firstLine="720"/>
        <w:contextualSpacing w:val="0"/>
        <w:jc w:val="both"/>
      </w:pPr>
      <w:r w:rsidRPr="00BB5256">
        <w:t>Projektā pastāv augsts risks neiekļauties termiņos un projekta mērķ</w:t>
      </w:r>
      <w:r w:rsidR="00F40083">
        <w:t>i</w:t>
      </w:r>
      <w:r w:rsidRPr="00BB5256">
        <w:t xml:space="preserve">. </w:t>
      </w:r>
      <w:r w:rsidR="00F40083">
        <w:t>Iepriekš minēto situāciju iespējams nepieļaut</w:t>
      </w:r>
      <w:r w:rsidRPr="00BB5256">
        <w:t xml:space="preserve">, nodrošinot projekta vadībai atbilstošus cilvēkresursus. </w:t>
      </w:r>
    </w:p>
    <w:p w:rsidR="004D78CB" w:rsidRDefault="004D78CB" w:rsidP="004D78CB">
      <w:pPr>
        <w:ind w:firstLine="709"/>
        <w:rPr>
          <w:b/>
        </w:rPr>
      </w:pPr>
      <w:r w:rsidRPr="00BB5256">
        <w:rPr>
          <w:b/>
        </w:rPr>
        <w:t>Rekomendējamā rīcība</w:t>
      </w:r>
    </w:p>
    <w:p w:rsidR="007636B1" w:rsidRPr="00BB5256" w:rsidRDefault="007636B1" w:rsidP="004D78CB">
      <w:pPr>
        <w:ind w:firstLine="709"/>
        <w:rPr>
          <w:b/>
        </w:rPr>
      </w:pPr>
    </w:p>
    <w:p w:rsidR="00F40083" w:rsidRDefault="00F40083" w:rsidP="00F40083">
      <w:pPr>
        <w:pStyle w:val="ListParagraph"/>
        <w:numPr>
          <w:ilvl w:val="0"/>
          <w:numId w:val="85"/>
        </w:numPr>
        <w:spacing w:after="120"/>
        <w:contextualSpacing w:val="0"/>
        <w:jc w:val="both"/>
      </w:pPr>
      <w:r>
        <w:t>IZM ir jānodrošina rīcībspējīga projekta vadības komanda ar atbilstošu kompetenci - katram IZM projektam ir jāpiesaista savs projekta vadītājs un viens visu trīs projektu virsvadītājs, lai nodrošinātu visu projektu integrētu vadību.</w:t>
      </w:r>
    </w:p>
    <w:p w:rsidR="00F40083" w:rsidRDefault="00F40083" w:rsidP="00F40083">
      <w:pPr>
        <w:pStyle w:val="ListParagraph"/>
        <w:numPr>
          <w:ilvl w:val="0"/>
          <w:numId w:val="85"/>
        </w:numPr>
        <w:jc w:val="both"/>
      </w:pPr>
      <w:r w:rsidRPr="00BB5256">
        <w:t>Reizi mēnesī organizēt projekta pārvaldības sistēmā paredzētās Pro</w:t>
      </w:r>
      <w:r>
        <w:t xml:space="preserve">jekta </w:t>
      </w:r>
      <w:r w:rsidRPr="00BB5256">
        <w:t>vadības grupas sanāksmes, pieaicinot atbildīgās iestādes un sadarbības iestādes pārstāvjus.</w:t>
      </w:r>
    </w:p>
    <w:p w:rsidR="004D78CB" w:rsidRDefault="004D78CB" w:rsidP="00F40083">
      <w:pPr>
        <w:pStyle w:val="ListParagraph"/>
        <w:numPr>
          <w:ilvl w:val="0"/>
          <w:numId w:val="85"/>
        </w:numPr>
        <w:jc w:val="both"/>
      </w:pPr>
      <w:r w:rsidRPr="00BB5256">
        <w:t>Līdz 2012.gada 28.decembrim izstrādāt projekta Ieviešanas plānu un saskaņot to ar VARAM.</w:t>
      </w:r>
    </w:p>
    <w:p w:rsidR="00F40083" w:rsidRDefault="00F40083" w:rsidP="00F40083">
      <w:pPr>
        <w:pStyle w:val="ListParagraph"/>
        <w:jc w:val="both"/>
      </w:pPr>
    </w:p>
    <w:p w:rsidR="00F40083" w:rsidRPr="00F40083" w:rsidRDefault="00F40083" w:rsidP="00AA1C7F">
      <w:pPr>
        <w:pStyle w:val="Heading3"/>
        <w:numPr>
          <w:ilvl w:val="2"/>
          <w:numId w:val="80"/>
        </w:numPr>
      </w:pPr>
      <w:bookmarkStart w:id="250" w:name="_Toc339372192"/>
      <w:r>
        <w:t>Projek</w:t>
      </w:r>
      <w:r w:rsidR="00704B6B">
        <w:t>ti ar augstu īstenošanas risku</w:t>
      </w:r>
      <w:bookmarkEnd w:id="250"/>
    </w:p>
    <w:p w:rsidR="004D78CB" w:rsidRDefault="004D78CB" w:rsidP="00FA1B66">
      <w:pPr>
        <w:pStyle w:val="Heading4"/>
      </w:pPr>
      <w:bookmarkStart w:id="251" w:name="_Toc339372193"/>
      <w:r w:rsidRPr="00AA1C7F">
        <w:t>Projekts Nr.3DP/3.2.2.1.1/08/IPIA/IUMEPLS/005 „Pašvaldību funkciju atbalsta sistēmas izveides 1.kārta” (VRAA)</w:t>
      </w:r>
      <w:bookmarkEnd w:id="251"/>
    </w:p>
    <w:p w:rsidR="00DB26CB" w:rsidRPr="00DB26CB" w:rsidRDefault="00DB26CB" w:rsidP="00DB26CB"/>
    <w:p w:rsidR="004D78CB" w:rsidRDefault="004D78CB" w:rsidP="004D78CB">
      <w:pPr>
        <w:ind w:firstLine="709"/>
        <w:jc w:val="both"/>
      </w:pPr>
      <w:r w:rsidRPr="00BB5256">
        <w:t>Uz 2012.gada 31.jūliju iztērētais finansējums no kopējām izmaksām projektos ir aptuveni 88% procenti, bet kopējās uzņemtās saistības – 92% no projektam kopējā pieejamā finansējuma. Projekts tiek īstenots vairāk nekā divus gadus, Projekta atlikušais īstenošanas termiņš ir četri mēneši. Projekta ietvaros uz 31.07.2012. konstatēta būtiska novirze no projekta finansējuma plāna - nav apgūti 109 129 lati</w:t>
      </w:r>
      <w:r w:rsidR="009C0552">
        <w:t xml:space="preserve"> (skat. tabulu Nr.10)</w:t>
      </w:r>
      <w:r w:rsidRPr="00BB5256">
        <w:t>.</w:t>
      </w:r>
    </w:p>
    <w:p w:rsidR="00DB26CB" w:rsidRPr="00BB5256" w:rsidRDefault="00DB26CB" w:rsidP="004D78CB">
      <w:pPr>
        <w:ind w:firstLine="709"/>
        <w:jc w:val="both"/>
      </w:pPr>
    </w:p>
    <w:p w:rsidR="00955BB4" w:rsidRDefault="00FF28E8" w:rsidP="00955BB4">
      <w:pPr>
        <w:ind w:firstLine="709"/>
        <w:jc w:val="right"/>
        <w:rPr>
          <w:b/>
        </w:rPr>
      </w:pPr>
      <w:r w:rsidRPr="00FF28E8">
        <w:rPr>
          <w:b/>
        </w:rPr>
        <w:lastRenderedPageBreak/>
        <w:t>Tabula Nr.</w:t>
      </w:r>
      <w:r>
        <w:rPr>
          <w:b/>
        </w:rPr>
        <w:t>10</w:t>
      </w:r>
      <w:r w:rsidR="003A37AB">
        <w:rPr>
          <w:b/>
        </w:rPr>
        <w:t xml:space="preserve"> </w:t>
      </w:r>
      <w:r w:rsidR="004D78CB" w:rsidRPr="00BB5256">
        <w:rPr>
          <w:b/>
        </w:rPr>
        <w:t>Projekta finanšu apguves statuss</w:t>
      </w:r>
    </w:p>
    <w:p w:rsidR="004D78CB" w:rsidRPr="00BB5256" w:rsidRDefault="004D78CB" w:rsidP="004D78CB">
      <w:pPr>
        <w:ind w:firstLine="709"/>
        <w:rPr>
          <w:b/>
        </w:rPr>
      </w:pPr>
    </w:p>
    <w:tbl>
      <w:tblPr>
        <w:tblW w:w="9180" w:type="dxa"/>
        <w:tblLayout w:type="fixed"/>
        <w:tblLook w:val="04A0"/>
      </w:tblPr>
      <w:tblGrid>
        <w:gridCol w:w="1565"/>
        <w:gridCol w:w="1520"/>
        <w:gridCol w:w="954"/>
        <w:gridCol w:w="1092"/>
        <w:gridCol w:w="1237"/>
        <w:gridCol w:w="1678"/>
        <w:gridCol w:w="1134"/>
      </w:tblGrid>
      <w:tr w:rsidR="004D78CB" w:rsidRPr="00BB5256" w:rsidTr="00F5014A">
        <w:trPr>
          <w:trHeight w:val="525"/>
          <w:tblHead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center"/>
              <w:rPr>
                <w:sz w:val="16"/>
                <w:szCs w:val="16"/>
              </w:rPr>
            </w:pPr>
            <w:r w:rsidRPr="00BB5256">
              <w:rPr>
                <w:sz w:val="16"/>
                <w:szCs w:val="16"/>
              </w:rPr>
              <w:t>Projekta ID Nr.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7636B1" w:rsidP="00F5014A">
            <w:pPr>
              <w:jc w:val="center"/>
              <w:rPr>
                <w:sz w:val="16"/>
                <w:szCs w:val="16"/>
              </w:rPr>
            </w:pPr>
            <w:r>
              <w:rPr>
                <w:sz w:val="16"/>
                <w:szCs w:val="16"/>
              </w:rPr>
              <w:t xml:space="preserve">Projekta </w:t>
            </w:r>
            <w:r w:rsidR="004D78CB" w:rsidRPr="00BB5256">
              <w:rPr>
                <w:sz w:val="16"/>
                <w:szCs w:val="16"/>
              </w:rPr>
              <w:t>nosaukums</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sz w:val="16"/>
                <w:szCs w:val="16"/>
              </w:rPr>
            </w:pPr>
            <w:r w:rsidRPr="00BB5256">
              <w:rPr>
                <w:sz w:val="16"/>
                <w:szCs w:val="16"/>
              </w:rPr>
              <w:t>Kopējās izmaksas, LVL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7636B1">
            <w:pPr>
              <w:jc w:val="center"/>
              <w:rPr>
                <w:bCs/>
                <w:sz w:val="16"/>
                <w:szCs w:val="16"/>
              </w:rPr>
            </w:pPr>
            <w:r w:rsidRPr="00BB5256">
              <w:rPr>
                <w:bCs/>
                <w:sz w:val="16"/>
                <w:szCs w:val="16"/>
              </w:rPr>
              <w:t>Neapguve 01.01.2012. - 31.07.2012., LVL</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Iztērētais finansējums 2009.-31.07.2012., %</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Kopējās uzņemtās saistības pret kopējām izmaksām uz 12.07.2012., %</w:t>
            </w:r>
          </w:p>
        </w:tc>
        <w:tc>
          <w:tcPr>
            <w:tcW w:w="1134" w:type="dxa"/>
            <w:tcBorders>
              <w:top w:val="single" w:sz="4" w:space="0" w:color="auto"/>
              <w:left w:val="single" w:sz="4" w:space="0" w:color="auto"/>
              <w:bottom w:val="single" w:sz="4" w:space="0" w:color="auto"/>
              <w:right w:val="single" w:sz="4" w:space="0" w:color="auto"/>
            </w:tcBorders>
          </w:tcPr>
          <w:p w:rsidR="004D78CB" w:rsidRPr="00BB5256" w:rsidRDefault="004D78CB" w:rsidP="00F5014A">
            <w:pPr>
              <w:jc w:val="center"/>
              <w:rPr>
                <w:bCs/>
                <w:sz w:val="16"/>
                <w:szCs w:val="16"/>
              </w:rPr>
            </w:pPr>
            <w:r w:rsidRPr="00BB5256">
              <w:rPr>
                <w:bCs/>
                <w:sz w:val="16"/>
                <w:szCs w:val="16"/>
              </w:rPr>
              <w:t>Atlikušais īstenošanas termiņš, mēneši</w:t>
            </w:r>
          </w:p>
        </w:tc>
      </w:tr>
      <w:tr w:rsidR="004D78CB" w:rsidRPr="00BB5256" w:rsidTr="00F5014A">
        <w:trPr>
          <w:trHeight w:val="52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rPr>
                <w:sz w:val="16"/>
                <w:szCs w:val="16"/>
              </w:rPr>
            </w:pPr>
            <w:r w:rsidRPr="00BB5256">
              <w:rPr>
                <w:sz w:val="16"/>
                <w:szCs w:val="16"/>
              </w:rPr>
              <w:t>3DP/3.2.2.1.1/08/IPIA/IUMEPLS/005</w:t>
            </w:r>
          </w:p>
        </w:tc>
        <w:tc>
          <w:tcPr>
            <w:tcW w:w="1520" w:type="dxa"/>
            <w:tcBorders>
              <w:top w:val="single" w:sz="4" w:space="0" w:color="auto"/>
              <w:left w:val="nil"/>
              <w:bottom w:val="single" w:sz="4" w:space="0" w:color="auto"/>
              <w:right w:val="single" w:sz="4" w:space="0" w:color="auto"/>
            </w:tcBorders>
            <w:shd w:val="clear" w:color="auto" w:fill="auto"/>
            <w:vAlign w:val="center"/>
          </w:tcPr>
          <w:p w:rsidR="004D78CB" w:rsidRPr="00BB5256" w:rsidRDefault="004D78CB" w:rsidP="00F5014A">
            <w:pPr>
              <w:rPr>
                <w:sz w:val="16"/>
                <w:szCs w:val="16"/>
              </w:rPr>
            </w:pPr>
            <w:r w:rsidRPr="00BB5256">
              <w:rPr>
                <w:sz w:val="16"/>
                <w:szCs w:val="16"/>
              </w:rPr>
              <w:t>Pašvaldību funkciju atbalsta sistēmas izveides 1.kārta</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right"/>
              <w:rPr>
                <w:sz w:val="16"/>
                <w:szCs w:val="16"/>
              </w:rPr>
            </w:pPr>
            <w:r w:rsidRPr="00BB5256">
              <w:rPr>
                <w:sz w:val="16"/>
                <w:szCs w:val="16"/>
              </w:rPr>
              <w:t>1 440 400</w:t>
            </w:r>
          </w:p>
        </w:tc>
        <w:tc>
          <w:tcPr>
            <w:tcW w:w="1092"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109 129</w:t>
            </w:r>
          </w:p>
        </w:tc>
        <w:tc>
          <w:tcPr>
            <w:tcW w:w="1237"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88%</w:t>
            </w:r>
          </w:p>
        </w:tc>
        <w:tc>
          <w:tcPr>
            <w:tcW w:w="1678"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92%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4</w:t>
            </w:r>
          </w:p>
        </w:tc>
      </w:tr>
    </w:tbl>
    <w:p w:rsidR="004D78CB" w:rsidRPr="00BB5256" w:rsidRDefault="004D78CB" w:rsidP="004D78CB"/>
    <w:p w:rsidR="00955BB4" w:rsidRDefault="009C0552" w:rsidP="00955BB4">
      <w:pPr>
        <w:ind w:firstLine="709"/>
        <w:jc w:val="right"/>
        <w:rPr>
          <w:b/>
        </w:rPr>
      </w:pPr>
      <w:r w:rsidRPr="00FF28E8">
        <w:rPr>
          <w:b/>
        </w:rPr>
        <w:t>Tabula Nr.</w:t>
      </w:r>
      <w:r>
        <w:rPr>
          <w:b/>
        </w:rPr>
        <w:t>11</w:t>
      </w:r>
      <w:r w:rsidR="003A37AB">
        <w:rPr>
          <w:b/>
        </w:rPr>
        <w:t xml:space="preserve"> </w:t>
      </w:r>
      <w:r w:rsidR="004D78CB" w:rsidRPr="00BB5256">
        <w:rPr>
          <w:b/>
        </w:rPr>
        <w:t>Projekta īstenošanas riski</w:t>
      </w:r>
    </w:p>
    <w:p w:rsidR="004D78CB" w:rsidRPr="00BB5256" w:rsidRDefault="004D78CB" w:rsidP="004D78CB">
      <w:pPr>
        <w:ind w:firstLine="709"/>
        <w:rPr>
          <w:b/>
        </w:rPr>
      </w:pPr>
    </w:p>
    <w:tbl>
      <w:tblPr>
        <w:tblStyle w:val="TableGrid"/>
        <w:tblW w:w="0" w:type="auto"/>
        <w:tblLayout w:type="fixed"/>
        <w:tblLook w:val="04A0"/>
      </w:tblPr>
      <w:tblGrid>
        <w:gridCol w:w="639"/>
        <w:gridCol w:w="2446"/>
        <w:gridCol w:w="3119"/>
        <w:gridCol w:w="3083"/>
      </w:tblGrid>
      <w:tr w:rsidR="004D78CB" w:rsidRPr="00BB5256" w:rsidTr="00F5014A">
        <w:tc>
          <w:tcPr>
            <w:tcW w:w="639" w:type="dxa"/>
            <w:vAlign w:val="center"/>
          </w:tcPr>
          <w:p w:rsidR="004D78CB" w:rsidRPr="00BB5256" w:rsidRDefault="004D78CB" w:rsidP="00F5014A">
            <w:pPr>
              <w:jc w:val="center"/>
              <w:rPr>
                <w:b/>
              </w:rPr>
            </w:pPr>
            <w:r w:rsidRPr="00BB5256">
              <w:rPr>
                <w:b/>
              </w:rPr>
              <w:t>Nr.</w:t>
            </w:r>
          </w:p>
          <w:p w:rsidR="004D78CB" w:rsidRPr="00BB5256" w:rsidRDefault="004D78CB" w:rsidP="00F5014A">
            <w:pPr>
              <w:jc w:val="center"/>
              <w:rPr>
                <w:b/>
              </w:rPr>
            </w:pPr>
            <w:r w:rsidRPr="00BB5256">
              <w:rPr>
                <w:b/>
              </w:rPr>
              <w:t>p.k.</w:t>
            </w:r>
          </w:p>
        </w:tc>
        <w:tc>
          <w:tcPr>
            <w:tcW w:w="2446" w:type="dxa"/>
            <w:vAlign w:val="center"/>
          </w:tcPr>
          <w:p w:rsidR="004D78CB" w:rsidRPr="00BB5256" w:rsidRDefault="004D78CB" w:rsidP="00F5014A">
            <w:pPr>
              <w:jc w:val="center"/>
              <w:rPr>
                <w:b/>
              </w:rPr>
            </w:pPr>
            <w:r w:rsidRPr="00BB5256">
              <w:rPr>
                <w:b/>
              </w:rPr>
              <w:t>Risks</w:t>
            </w:r>
          </w:p>
        </w:tc>
        <w:tc>
          <w:tcPr>
            <w:tcW w:w="3119" w:type="dxa"/>
            <w:vAlign w:val="center"/>
          </w:tcPr>
          <w:p w:rsidR="004D78CB" w:rsidRPr="00BB5256" w:rsidRDefault="004D78CB" w:rsidP="00F5014A">
            <w:pPr>
              <w:jc w:val="center"/>
              <w:rPr>
                <w:b/>
              </w:rPr>
            </w:pPr>
            <w:r w:rsidRPr="00BB5256">
              <w:rPr>
                <w:b/>
              </w:rPr>
              <w:t>Veiktās darbības riska novēršanai</w:t>
            </w:r>
          </w:p>
        </w:tc>
        <w:tc>
          <w:tcPr>
            <w:tcW w:w="3083" w:type="dxa"/>
            <w:vAlign w:val="center"/>
          </w:tcPr>
          <w:p w:rsidR="004D78CB" w:rsidRPr="00BB5256" w:rsidRDefault="004D78CB" w:rsidP="00F5014A">
            <w:pPr>
              <w:jc w:val="center"/>
              <w:rPr>
                <w:b/>
              </w:rPr>
            </w:pPr>
            <w:r w:rsidRPr="00BB5256">
              <w:rPr>
                <w:b/>
              </w:rPr>
              <w:t>Paliekošā riska novērtējums</w:t>
            </w:r>
          </w:p>
        </w:tc>
      </w:tr>
      <w:tr w:rsidR="004D78CB" w:rsidRPr="00BB5256" w:rsidTr="00F5014A">
        <w:tc>
          <w:tcPr>
            <w:tcW w:w="639" w:type="dxa"/>
            <w:vAlign w:val="center"/>
          </w:tcPr>
          <w:p w:rsidR="004D78CB" w:rsidRPr="00BB5256" w:rsidRDefault="004D78CB" w:rsidP="00F5014A">
            <w:pPr>
              <w:jc w:val="center"/>
            </w:pPr>
            <w:r w:rsidRPr="00BB5256">
              <w:t>1.</w:t>
            </w:r>
          </w:p>
        </w:tc>
        <w:tc>
          <w:tcPr>
            <w:tcW w:w="2446" w:type="dxa"/>
          </w:tcPr>
          <w:p w:rsidR="004D78CB" w:rsidRPr="00BB5256" w:rsidRDefault="004D78CB" w:rsidP="00F5014A">
            <w:pPr>
              <w:jc w:val="both"/>
            </w:pPr>
            <w:r w:rsidRPr="00BB5256">
              <w:t>Viena projekta iepirkuma procedūra izbeigta bez rezultāta, jo vienīgais pretendents bija iesniedzis piedāvājumu ar nepilnībām. Jauna iepirkuma procedūrai nepieciešamais laiks neatbilst atlikušajam projekta īstenošanas termiņam – četriem mēnešiem.</w:t>
            </w:r>
          </w:p>
          <w:p w:rsidR="004D78CB" w:rsidRPr="00BB5256" w:rsidRDefault="004D78CB" w:rsidP="00F5014A">
            <w:pPr>
              <w:jc w:val="both"/>
            </w:pPr>
            <w:r w:rsidRPr="00BB5256">
              <w:t>Saskaņā ar MK noteikumiem Nr.419 projekta īstenošanas termiņu var pagarināt ne vairāk kā divus gadus pēc sākotnējā projekta īstenošanas beigām.</w:t>
            </w:r>
          </w:p>
        </w:tc>
        <w:tc>
          <w:tcPr>
            <w:tcW w:w="3119" w:type="dxa"/>
          </w:tcPr>
          <w:p w:rsidR="004D78CB" w:rsidRPr="00BB5256" w:rsidRDefault="004D78CB" w:rsidP="00F5014A">
            <w:pPr>
              <w:spacing w:after="120"/>
              <w:jc w:val="both"/>
            </w:pPr>
            <w:r w:rsidRPr="00BB5256">
              <w:t>Tiek gatavota jauna iepirkuma procedūra.</w:t>
            </w:r>
          </w:p>
          <w:p w:rsidR="004D78CB" w:rsidRPr="00BB5256" w:rsidRDefault="004D78CB" w:rsidP="00F5014A">
            <w:pPr>
              <w:jc w:val="both"/>
            </w:pPr>
          </w:p>
        </w:tc>
        <w:tc>
          <w:tcPr>
            <w:tcW w:w="3083" w:type="dxa"/>
          </w:tcPr>
          <w:p w:rsidR="004D78CB" w:rsidRPr="00BB5256" w:rsidRDefault="004D78CB" w:rsidP="00F5014A">
            <w:pPr>
              <w:jc w:val="both"/>
            </w:pPr>
            <w:r w:rsidRPr="00BB5256">
              <w:t>VRAA ir nepieciešams sludināt atkārtotu iepirkumu, lai realizētu šādas projekta aktivitātes: Nr. 2.4. „Pašvaldību datu nodošana VZD noteikumu un saskarnes izstrāde”, Nr. 2.5. Pašvaldību sociālo pārvalžu datu centralizēta nodošana Labklājības ministrijas informācijas sistēmām un Nr. 2.9. „E-pakalpojums  – mani dati sociālajā dienestā”.</w:t>
            </w:r>
          </w:p>
          <w:p w:rsidR="004D78CB" w:rsidRPr="00BB5256" w:rsidRDefault="004D78CB" w:rsidP="00F5014A">
            <w:pPr>
              <w:jc w:val="both"/>
            </w:pPr>
            <w:r w:rsidRPr="00BB5256">
              <w:t>Šīs ir būtiskas aktivitātes, jo to neīstenošana neļaus sasniegt projekta mērķi.</w:t>
            </w:r>
          </w:p>
          <w:p w:rsidR="004D78CB" w:rsidRPr="00BB5256" w:rsidRDefault="004D78CB" w:rsidP="00F5014A">
            <w:pPr>
              <w:jc w:val="both"/>
            </w:pPr>
          </w:p>
        </w:tc>
      </w:tr>
    </w:tbl>
    <w:p w:rsidR="004D78CB" w:rsidRPr="00BB5256" w:rsidRDefault="004D78CB" w:rsidP="004D78CB"/>
    <w:p w:rsidR="004D78CB" w:rsidRPr="00BB5256" w:rsidRDefault="004D78CB" w:rsidP="004D78CB">
      <w:pPr>
        <w:ind w:firstLine="709"/>
        <w:rPr>
          <w:b/>
        </w:rPr>
      </w:pPr>
      <w:r w:rsidRPr="00BB5256">
        <w:rPr>
          <w:b/>
        </w:rPr>
        <w:t>Secinājumi</w:t>
      </w:r>
    </w:p>
    <w:p w:rsidR="004D78CB" w:rsidRPr="00BB5256" w:rsidRDefault="004D78CB" w:rsidP="004D78CB"/>
    <w:p w:rsidR="004D78CB" w:rsidRDefault="004D78CB" w:rsidP="004D78CB">
      <w:pPr>
        <w:pStyle w:val="ListParagraph"/>
        <w:spacing w:after="120"/>
        <w:ind w:left="0" w:firstLine="720"/>
        <w:contextualSpacing w:val="0"/>
        <w:jc w:val="both"/>
      </w:pPr>
      <w:r w:rsidRPr="00BB5256">
        <w:t>Projekta īstenošana līdz šim noritējusi atbilstoši aktualizētajam laika grafikam, tomēr piespiedu kārtā izbeigtā iepirkuma procedūra pakļauj projektu augstam riskam</w:t>
      </w:r>
      <w:r w:rsidR="00F40083">
        <w:t>, ka</w:t>
      </w:r>
      <w:r w:rsidRPr="00BB5256">
        <w:t xml:space="preserve"> visas projekta darbības </w:t>
      </w:r>
      <w:r w:rsidR="00F40083">
        <w:t xml:space="preserve">varētu netikt </w:t>
      </w:r>
      <w:r w:rsidRPr="00BB5256">
        <w:t>pabeigt</w:t>
      </w:r>
      <w:r w:rsidR="00F40083">
        <w:t>as</w:t>
      </w:r>
      <w:r w:rsidRPr="00BB5256">
        <w:t xml:space="preserve"> laikā, attiecīgi nesasniedzot projekta mērķi</w:t>
      </w:r>
      <w:r w:rsidR="00F40083">
        <w:t>, kā rezultātā projekta ietvaros veiktās</w:t>
      </w:r>
      <w:r w:rsidR="00F40083" w:rsidRPr="00BB5256">
        <w:t xml:space="preserve"> izmaksas </w:t>
      </w:r>
      <w:r w:rsidR="00F40083">
        <w:t>tiks</w:t>
      </w:r>
      <w:r w:rsidR="00F40083" w:rsidRPr="00BB5256">
        <w:t xml:space="preserve"> uzskatītas par </w:t>
      </w:r>
      <w:r w:rsidR="00F40083">
        <w:t>neatbilstoši veiktām</w:t>
      </w:r>
      <w:r w:rsidR="00F40083" w:rsidRPr="00BB5256">
        <w:t>, un būs jāsedz no valsts budžeta</w:t>
      </w:r>
      <w:r w:rsidR="00F40083">
        <w:t>.</w:t>
      </w:r>
    </w:p>
    <w:p w:rsidR="00F40083" w:rsidRPr="00BB5256" w:rsidRDefault="00F40083" w:rsidP="004D78CB">
      <w:pPr>
        <w:pStyle w:val="ListParagraph"/>
        <w:spacing w:after="120"/>
        <w:ind w:left="0" w:firstLine="720"/>
        <w:contextualSpacing w:val="0"/>
        <w:jc w:val="both"/>
      </w:pPr>
      <w:r>
        <w:t>Lai novērstu iepriekš minēto risku, finansējuma saņēmējam ir jārod iespēja pagarināt projekta īstenošanas termiņu atbilstoši MK noteikumiem Nr.419.</w:t>
      </w:r>
    </w:p>
    <w:p w:rsidR="00F40083" w:rsidRPr="00BB5256" w:rsidRDefault="00F40083" w:rsidP="004D78CB"/>
    <w:p w:rsidR="004D78CB" w:rsidRPr="00BB5256" w:rsidRDefault="004D78CB" w:rsidP="004D78CB">
      <w:pPr>
        <w:ind w:firstLine="709"/>
        <w:rPr>
          <w:b/>
        </w:rPr>
      </w:pPr>
      <w:r w:rsidRPr="00BB5256">
        <w:rPr>
          <w:b/>
        </w:rPr>
        <w:t>Rekomendējamā rīcība</w:t>
      </w:r>
    </w:p>
    <w:p w:rsidR="004D78CB" w:rsidRPr="00BB5256" w:rsidRDefault="004D78CB" w:rsidP="004D78CB">
      <w:pPr>
        <w:jc w:val="both"/>
      </w:pPr>
    </w:p>
    <w:p w:rsidR="00F40083" w:rsidRDefault="00F40083" w:rsidP="00F40083">
      <w:r>
        <w:t xml:space="preserve">Finansējuma saņēmējam </w:t>
      </w:r>
      <w:r w:rsidR="00FB2E94">
        <w:t>rast</w:t>
      </w:r>
      <w:r>
        <w:t xml:space="preserve"> iespēj</w:t>
      </w:r>
      <w:r w:rsidR="00FB2E94">
        <w:t>u</w:t>
      </w:r>
      <w:r>
        <w:t xml:space="preserve"> pagarināt projekta īstenošanas termiņu atbilstoši MK noteikumiem Nr.419.</w:t>
      </w:r>
    </w:p>
    <w:p w:rsidR="004D78CB" w:rsidRPr="00FA1B66" w:rsidRDefault="004D78CB" w:rsidP="00FA1B66">
      <w:pPr>
        <w:pStyle w:val="Heading4"/>
      </w:pPr>
      <w:bookmarkStart w:id="252" w:name="_Toc339372194"/>
      <w:r w:rsidRPr="00FA1B66">
        <w:lastRenderedPageBreak/>
        <w:t>Projekts Nr.3DP/3.2.2.1.1/09/IPIA/IUMEPLS/005 „Pašvaldību teritorijas attīstības plānošanas, infrastruktūras un nekustamo īpašumu pārvaldības un uzraudzības informācijas sistēmas - 1.kārta” (VRAA)</w:t>
      </w:r>
      <w:bookmarkEnd w:id="252"/>
    </w:p>
    <w:p w:rsidR="006928BD" w:rsidRDefault="006928BD" w:rsidP="004D78CB">
      <w:pPr>
        <w:ind w:firstLine="709"/>
        <w:jc w:val="both"/>
      </w:pPr>
    </w:p>
    <w:p w:rsidR="004D78CB" w:rsidRPr="00BB5256" w:rsidRDefault="004D78CB" w:rsidP="004D78CB">
      <w:pPr>
        <w:ind w:firstLine="709"/>
        <w:jc w:val="both"/>
      </w:pPr>
      <w:r w:rsidRPr="00BB5256">
        <w:t>Uz 2012.gada 31.jūliju iztērētais finansējums no kopējām izmaksām projektos ir aptuveni 31% procents, bet kopējās uzņemtās saistības – 100% no projektam kopējā pieejamā finansējuma. Projekts tiek īstenots vairāk nekā trīs gadus, Projekta īstenošanas beidzās 2012.gada augustā, tomēr šobrīd ir iesnigti grozījumi CFLA par projekta īstenošanas termiņa pagarinājumu, kas ļautu projektu īstenot vēl 14 mēnešus. Projekta ietvaros uz 31.07.2012. konstatēta būtiska novirze no projekta finansējuma plāna  - nav apgūti 261 926 lati</w:t>
      </w:r>
      <w:r w:rsidR="009C0552">
        <w:t xml:space="preserve"> (skat. tabulu Nr.12)</w:t>
      </w:r>
      <w:r w:rsidRPr="00BB5256">
        <w:t>.</w:t>
      </w:r>
    </w:p>
    <w:p w:rsidR="004D78CB" w:rsidRDefault="004D78CB" w:rsidP="004D78CB">
      <w:pPr>
        <w:pStyle w:val="ListParagraph"/>
        <w:spacing w:after="120"/>
        <w:ind w:left="0" w:firstLine="720"/>
        <w:contextualSpacing w:val="0"/>
        <w:jc w:val="both"/>
      </w:pPr>
    </w:p>
    <w:p w:rsidR="00955BB4" w:rsidRDefault="009C0552" w:rsidP="00955BB4">
      <w:pPr>
        <w:ind w:firstLine="709"/>
        <w:jc w:val="right"/>
        <w:rPr>
          <w:b/>
        </w:rPr>
      </w:pPr>
      <w:r w:rsidRPr="00FF28E8">
        <w:rPr>
          <w:b/>
        </w:rPr>
        <w:t>Tabula Nr.</w:t>
      </w:r>
      <w:r>
        <w:rPr>
          <w:b/>
        </w:rPr>
        <w:t>12</w:t>
      </w:r>
      <w:r w:rsidR="003A37AB">
        <w:rPr>
          <w:b/>
        </w:rPr>
        <w:t xml:space="preserve"> </w:t>
      </w:r>
      <w:r w:rsidR="004D78CB" w:rsidRPr="00BB5256">
        <w:rPr>
          <w:b/>
        </w:rPr>
        <w:t>Projekta finanšu apguves statuss</w:t>
      </w:r>
    </w:p>
    <w:p w:rsidR="004D78CB" w:rsidRPr="00BB5256" w:rsidRDefault="004D78CB" w:rsidP="004D78CB">
      <w:pPr>
        <w:ind w:firstLine="709"/>
        <w:rPr>
          <w:b/>
        </w:rPr>
      </w:pPr>
    </w:p>
    <w:tbl>
      <w:tblPr>
        <w:tblW w:w="9322" w:type="dxa"/>
        <w:tblLayout w:type="fixed"/>
        <w:tblLook w:val="04A0"/>
      </w:tblPr>
      <w:tblGrid>
        <w:gridCol w:w="1565"/>
        <w:gridCol w:w="1520"/>
        <w:gridCol w:w="954"/>
        <w:gridCol w:w="1092"/>
        <w:gridCol w:w="1237"/>
        <w:gridCol w:w="1678"/>
        <w:gridCol w:w="1276"/>
      </w:tblGrid>
      <w:tr w:rsidR="004D78CB" w:rsidRPr="00BB5256" w:rsidTr="00F5014A">
        <w:trPr>
          <w:trHeight w:val="525"/>
          <w:tblHead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center"/>
              <w:rPr>
                <w:sz w:val="16"/>
                <w:szCs w:val="16"/>
              </w:rPr>
            </w:pPr>
            <w:r w:rsidRPr="00BB5256">
              <w:rPr>
                <w:sz w:val="16"/>
                <w:szCs w:val="16"/>
              </w:rPr>
              <w:t>Projekta ID Nr.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center"/>
              <w:rPr>
                <w:sz w:val="16"/>
                <w:szCs w:val="16"/>
              </w:rPr>
            </w:pPr>
            <w:r w:rsidRPr="00BB5256">
              <w:rPr>
                <w:sz w:val="16"/>
                <w:szCs w:val="16"/>
              </w:rPr>
              <w:t>Projekta  nosaukums</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sz w:val="16"/>
                <w:szCs w:val="16"/>
              </w:rPr>
            </w:pPr>
            <w:r w:rsidRPr="00BB5256">
              <w:rPr>
                <w:sz w:val="16"/>
                <w:szCs w:val="16"/>
              </w:rPr>
              <w:t>Kopējās izmaksas, LVL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Neapguve  01.01.2012. - 31.07.2012., LVL</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Iztērētais finansējums 2009.-31.07.2012., %</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Kopējās uzņemtās saistības pret kopējām izmaksām uz 12.07.2012., %</w:t>
            </w:r>
          </w:p>
        </w:tc>
        <w:tc>
          <w:tcPr>
            <w:tcW w:w="1276" w:type="dxa"/>
            <w:tcBorders>
              <w:top w:val="single" w:sz="4" w:space="0" w:color="auto"/>
              <w:left w:val="single" w:sz="4" w:space="0" w:color="auto"/>
              <w:bottom w:val="single" w:sz="4" w:space="0" w:color="auto"/>
              <w:right w:val="single" w:sz="4" w:space="0" w:color="auto"/>
            </w:tcBorders>
          </w:tcPr>
          <w:p w:rsidR="004D78CB" w:rsidRPr="00BB5256" w:rsidRDefault="004D78CB" w:rsidP="00F5014A">
            <w:pPr>
              <w:jc w:val="center"/>
              <w:rPr>
                <w:bCs/>
                <w:sz w:val="16"/>
                <w:szCs w:val="16"/>
              </w:rPr>
            </w:pPr>
            <w:r w:rsidRPr="00BB5256">
              <w:rPr>
                <w:bCs/>
                <w:sz w:val="16"/>
                <w:szCs w:val="16"/>
              </w:rPr>
              <w:t>Atlikušais īstenošanas termiņš, mēneši</w:t>
            </w:r>
          </w:p>
        </w:tc>
      </w:tr>
      <w:tr w:rsidR="004D78CB" w:rsidRPr="00BB5256" w:rsidTr="00F5014A">
        <w:trPr>
          <w:trHeight w:val="52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rPr>
                <w:sz w:val="16"/>
                <w:szCs w:val="16"/>
              </w:rPr>
            </w:pPr>
            <w:r w:rsidRPr="00BB5256">
              <w:rPr>
                <w:sz w:val="16"/>
                <w:szCs w:val="16"/>
              </w:rPr>
              <w:t>3DP/3.2.2.1.1/09/IPIA/IUMEPLS/005</w:t>
            </w:r>
          </w:p>
        </w:tc>
        <w:tc>
          <w:tcPr>
            <w:tcW w:w="1520" w:type="dxa"/>
            <w:tcBorders>
              <w:top w:val="single" w:sz="4" w:space="0" w:color="auto"/>
              <w:left w:val="nil"/>
              <w:bottom w:val="single" w:sz="4" w:space="0" w:color="auto"/>
              <w:right w:val="single" w:sz="4" w:space="0" w:color="auto"/>
            </w:tcBorders>
            <w:shd w:val="clear" w:color="auto" w:fill="auto"/>
            <w:vAlign w:val="center"/>
          </w:tcPr>
          <w:p w:rsidR="004D78CB" w:rsidRPr="00BB5256" w:rsidRDefault="004D78CB" w:rsidP="00F5014A">
            <w:pPr>
              <w:rPr>
                <w:sz w:val="16"/>
                <w:szCs w:val="16"/>
              </w:rPr>
            </w:pPr>
            <w:r w:rsidRPr="00BB5256">
              <w:rPr>
                <w:sz w:val="16"/>
                <w:szCs w:val="16"/>
              </w:rPr>
              <w:t>Pašvaldību teritorijas attīstības plānošanas, infrastruktūras un nekustamo īpašumu pārvaldības un uzraudzības informācijas sistēmas - 1.kārta</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right"/>
              <w:rPr>
                <w:sz w:val="16"/>
                <w:szCs w:val="16"/>
              </w:rPr>
            </w:pPr>
            <w:r w:rsidRPr="00BB5256">
              <w:rPr>
                <w:sz w:val="16"/>
                <w:szCs w:val="16"/>
              </w:rPr>
              <w:t>1 349 228</w:t>
            </w:r>
          </w:p>
        </w:tc>
        <w:tc>
          <w:tcPr>
            <w:tcW w:w="1092"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261 926</w:t>
            </w:r>
          </w:p>
        </w:tc>
        <w:tc>
          <w:tcPr>
            <w:tcW w:w="1237"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31%</w:t>
            </w:r>
          </w:p>
        </w:tc>
        <w:tc>
          <w:tcPr>
            <w:tcW w:w="1678"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14</w:t>
            </w:r>
            <w:r w:rsidRPr="00BB5256">
              <w:rPr>
                <w:rStyle w:val="FootnoteReference"/>
                <w:sz w:val="16"/>
                <w:szCs w:val="16"/>
              </w:rPr>
              <w:footnoteReference w:id="1"/>
            </w:r>
          </w:p>
        </w:tc>
      </w:tr>
    </w:tbl>
    <w:p w:rsidR="004D78CB" w:rsidRPr="00BB5256" w:rsidRDefault="004D78CB" w:rsidP="004D78CB"/>
    <w:p w:rsidR="00955BB4" w:rsidRDefault="009C0552" w:rsidP="00955BB4">
      <w:pPr>
        <w:ind w:firstLine="709"/>
        <w:jc w:val="right"/>
        <w:rPr>
          <w:b/>
        </w:rPr>
      </w:pPr>
      <w:r w:rsidRPr="00FF28E8">
        <w:rPr>
          <w:b/>
        </w:rPr>
        <w:t>Tabula Nr.</w:t>
      </w:r>
      <w:r>
        <w:rPr>
          <w:b/>
        </w:rPr>
        <w:t>13</w:t>
      </w:r>
      <w:r w:rsidR="003A37AB">
        <w:rPr>
          <w:b/>
        </w:rPr>
        <w:t xml:space="preserve"> </w:t>
      </w:r>
      <w:r w:rsidR="004D78CB" w:rsidRPr="00BB5256">
        <w:rPr>
          <w:b/>
        </w:rPr>
        <w:t>Projekta īstenošanas riski</w:t>
      </w:r>
    </w:p>
    <w:p w:rsidR="004D78CB" w:rsidRPr="00BB5256" w:rsidRDefault="004D78CB" w:rsidP="004D78CB">
      <w:pPr>
        <w:ind w:firstLine="709"/>
        <w:rPr>
          <w:b/>
        </w:rPr>
      </w:pPr>
    </w:p>
    <w:tbl>
      <w:tblPr>
        <w:tblStyle w:val="TableGrid"/>
        <w:tblW w:w="0" w:type="auto"/>
        <w:tblLayout w:type="fixed"/>
        <w:tblLook w:val="04A0"/>
      </w:tblPr>
      <w:tblGrid>
        <w:gridCol w:w="639"/>
        <w:gridCol w:w="2446"/>
        <w:gridCol w:w="3119"/>
        <w:gridCol w:w="3083"/>
      </w:tblGrid>
      <w:tr w:rsidR="004D78CB" w:rsidRPr="00BB5256" w:rsidTr="00F5014A">
        <w:tc>
          <w:tcPr>
            <w:tcW w:w="639" w:type="dxa"/>
            <w:vAlign w:val="center"/>
          </w:tcPr>
          <w:p w:rsidR="004D78CB" w:rsidRPr="00BB5256" w:rsidRDefault="004D78CB" w:rsidP="00F5014A">
            <w:pPr>
              <w:jc w:val="center"/>
              <w:rPr>
                <w:b/>
              </w:rPr>
            </w:pPr>
            <w:r w:rsidRPr="00BB5256">
              <w:rPr>
                <w:b/>
              </w:rPr>
              <w:t>Nr.</w:t>
            </w:r>
          </w:p>
          <w:p w:rsidR="004D78CB" w:rsidRPr="00BB5256" w:rsidRDefault="004D78CB" w:rsidP="00F5014A">
            <w:pPr>
              <w:jc w:val="center"/>
              <w:rPr>
                <w:b/>
              </w:rPr>
            </w:pPr>
            <w:r w:rsidRPr="00BB5256">
              <w:rPr>
                <w:b/>
              </w:rPr>
              <w:t>p.k.</w:t>
            </w:r>
          </w:p>
        </w:tc>
        <w:tc>
          <w:tcPr>
            <w:tcW w:w="2446" w:type="dxa"/>
            <w:vAlign w:val="center"/>
          </w:tcPr>
          <w:p w:rsidR="004D78CB" w:rsidRPr="00BB5256" w:rsidRDefault="004D78CB" w:rsidP="00F5014A">
            <w:pPr>
              <w:jc w:val="center"/>
              <w:rPr>
                <w:b/>
              </w:rPr>
            </w:pPr>
            <w:r w:rsidRPr="00BB5256">
              <w:rPr>
                <w:b/>
              </w:rPr>
              <w:t>Risks</w:t>
            </w:r>
          </w:p>
        </w:tc>
        <w:tc>
          <w:tcPr>
            <w:tcW w:w="3119" w:type="dxa"/>
            <w:vAlign w:val="center"/>
          </w:tcPr>
          <w:p w:rsidR="004D78CB" w:rsidRPr="00BB5256" w:rsidRDefault="004D78CB" w:rsidP="00F5014A">
            <w:pPr>
              <w:jc w:val="center"/>
              <w:rPr>
                <w:b/>
              </w:rPr>
            </w:pPr>
            <w:r w:rsidRPr="00BB5256">
              <w:rPr>
                <w:b/>
              </w:rPr>
              <w:t>Veiktās darbības riska novēršanai</w:t>
            </w:r>
          </w:p>
        </w:tc>
        <w:tc>
          <w:tcPr>
            <w:tcW w:w="3083" w:type="dxa"/>
            <w:vAlign w:val="center"/>
          </w:tcPr>
          <w:p w:rsidR="004D78CB" w:rsidRPr="00BB5256" w:rsidRDefault="004D78CB" w:rsidP="00F5014A">
            <w:pPr>
              <w:jc w:val="center"/>
              <w:rPr>
                <w:b/>
              </w:rPr>
            </w:pPr>
            <w:r w:rsidRPr="00BB5256">
              <w:rPr>
                <w:b/>
              </w:rPr>
              <w:t>Paliekošā riska novērtējums</w:t>
            </w:r>
          </w:p>
        </w:tc>
      </w:tr>
      <w:tr w:rsidR="004D78CB" w:rsidRPr="00BB5256" w:rsidTr="00F5014A">
        <w:tc>
          <w:tcPr>
            <w:tcW w:w="639" w:type="dxa"/>
            <w:vAlign w:val="center"/>
          </w:tcPr>
          <w:p w:rsidR="004D78CB" w:rsidRPr="00BB5256" w:rsidRDefault="004D78CB" w:rsidP="00F5014A">
            <w:pPr>
              <w:jc w:val="center"/>
            </w:pPr>
            <w:r w:rsidRPr="00BB5256">
              <w:t>1.</w:t>
            </w:r>
          </w:p>
        </w:tc>
        <w:tc>
          <w:tcPr>
            <w:tcW w:w="2446" w:type="dxa"/>
          </w:tcPr>
          <w:p w:rsidR="004D78CB" w:rsidRPr="00BB5256" w:rsidRDefault="004D78CB" w:rsidP="00F5014A">
            <w:pPr>
              <w:jc w:val="both"/>
            </w:pPr>
            <w:r w:rsidRPr="00BB5256">
              <w:t>Projekta īstenošanas termiņš ir 19.08.2012., bet  tas nav pabeigts plānotajā projekta īstenošanas termiņā</w:t>
            </w:r>
            <w:r w:rsidR="00FB2E94">
              <w:t>, jo</w:t>
            </w:r>
            <w:r w:rsidRPr="00BB5256">
              <w:t xml:space="preserve"> </w:t>
            </w:r>
            <w:r w:rsidR="00FB2E94">
              <w:t>p</w:t>
            </w:r>
            <w:r w:rsidRPr="00BB5256">
              <w:t>rojektā plānots paplašināt projekta mērķa grupas</w:t>
            </w:r>
            <w:r w:rsidR="00FB2E94">
              <w:t>.</w:t>
            </w:r>
            <w:r w:rsidRPr="00BB5256">
              <w:t xml:space="preserve"> CFLA ir iesniegti projekta grozījumi, kas jāapstiprina arī VARAM.</w:t>
            </w:r>
          </w:p>
        </w:tc>
        <w:tc>
          <w:tcPr>
            <w:tcW w:w="3119" w:type="dxa"/>
          </w:tcPr>
          <w:p w:rsidR="004D78CB" w:rsidRPr="00BB5256" w:rsidRDefault="004D78CB" w:rsidP="00F5014A">
            <w:pPr>
              <w:jc w:val="both"/>
            </w:pPr>
            <w:r w:rsidRPr="00BB5256">
              <w:t>Organizētas uzraudzības sanāksmes par iespējamo projekta mērķa grupu paplašināšanu, kā rezultātā iesniegti projekta grozījumi īstenošanas termiņa pagarinājumam.</w:t>
            </w:r>
          </w:p>
        </w:tc>
        <w:tc>
          <w:tcPr>
            <w:tcW w:w="3083" w:type="dxa"/>
          </w:tcPr>
          <w:p w:rsidR="004D78CB" w:rsidRPr="00BB5256" w:rsidRDefault="004D78CB" w:rsidP="00F5014A">
            <w:pPr>
              <w:jc w:val="both"/>
            </w:pPr>
            <w:r w:rsidRPr="00BB5256">
              <w:t>Apstiprinot projekta grozījumus, risks mazināsies.</w:t>
            </w:r>
            <w:r w:rsidR="000D6DA2">
              <w:t xml:space="preserve"> VARAM 12.10.2012. ir sniegusi pozitīvu atzinumu par grozījumu saskaņošanu</w:t>
            </w:r>
          </w:p>
        </w:tc>
      </w:tr>
    </w:tbl>
    <w:p w:rsidR="004D78CB" w:rsidRPr="00BB5256" w:rsidRDefault="004D78CB" w:rsidP="004D78CB"/>
    <w:p w:rsidR="004D78CB" w:rsidRPr="00BB5256" w:rsidRDefault="004D78CB" w:rsidP="004D78CB">
      <w:pPr>
        <w:ind w:firstLine="709"/>
        <w:rPr>
          <w:b/>
        </w:rPr>
      </w:pPr>
      <w:r w:rsidRPr="00BB5256">
        <w:rPr>
          <w:b/>
        </w:rPr>
        <w:t>Secinājumi</w:t>
      </w:r>
    </w:p>
    <w:p w:rsidR="004D78CB" w:rsidRPr="00BB5256" w:rsidRDefault="004D78CB" w:rsidP="004D78CB"/>
    <w:p w:rsidR="004D78CB" w:rsidRPr="00BB5256" w:rsidRDefault="004D78CB" w:rsidP="004D78CB">
      <w:pPr>
        <w:pStyle w:val="ListParagraph"/>
        <w:spacing w:after="120"/>
        <w:ind w:left="0" w:firstLine="720"/>
        <w:contextualSpacing w:val="0"/>
        <w:jc w:val="both"/>
      </w:pPr>
      <w:r w:rsidRPr="00BB5256">
        <w:t>Projekt</w:t>
      </w:r>
      <w:r w:rsidR="00F40083">
        <w:t xml:space="preserve">s ir klasificējams kā augsta riska </w:t>
      </w:r>
      <w:r w:rsidRPr="00BB5256">
        <w:t>projekt</w:t>
      </w:r>
      <w:r w:rsidR="00F40083">
        <w:t xml:space="preserve">s, </w:t>
      </w:r>
      <w:r w:rsidRPr="00BB5256">
        <w:t>tomēr projektā plānots paplašināt projekta mērķa grupas</w:t>
      </w:r>
      <w:r w:rsidR="00F40083">
        <w:t xml:space="preserve"> un pagarināt projekta īstenošanas termiņu atbilstoši MK noteikumiem Nr.419.</w:t>
      </w:r>
      <w:r w:rsidRPr="00BB5256">
        <w:t xml:space="preserve"> </w:t>
      </w:r>
      <w:r w:rsidR="000D6DA2">
        <w:t xml:space="preserve">VARAM 12.10.2012. ir sniegusi pozitīvu atzinumu par grozījumu saskaņošanu. </w:t>
      </w:r>
      <w:r w:rsidR="00F40083">
        <w:t>Papildus, ir</w:t>
      </w:r>
      <w:r w:rsidRPr="00BB5256">
        <w:t xml:space="preserve"> nepieciešama regulāra projekta īstenošanas uzraudzība</w:t>
      </w:r>
      <w:r w:rsidR="00F40083">
        <w:t>, lai nodrošinātu sekmīgu projekta pabeigšanu.</w:t>
      </w:r>
    </w:p>
    <w:p w:rsidR="004D78CB" w:rsidRPr="00BB5256" w:rsidRDefault="004D78CB" w:rsidP="004D78CB"/>
    <w:p w:rsidR="004D78CB" w:rsidRPr="00BB5256" w:rsidRDefault="004D78CB" w:rsidP="004D78CB">
      <w:pPr>
        <w:ind w:firstLine="709"/>
        <w:rPr>
          <w:b/>
        </w:rPr>
      </w:pPr>
      <w:r w:rsidRPr="00BB5256">
        <w:rPr>
          <w:b/>
        </w:rPr>
        <w:t>Rekomendējamā rīcība</w:t>
      </w:r>
    </w:p>
    <w:p w:rsidR="004D78CB" w:rsidRPr="00BB5256" w:rsidRDefault="004D78CB" w:rsidP="004D78CB">
      <w:pPr>
        <w:jc w:val="both"/>
      </w:pPr>
    </w:p>
    <w:p w:rsidR="00F40083" w:rsidRDefault="00F40083" w:rsidP="00FA1B66">
      <w:pPr>
        <w:pStyle w:val="ListParagraph"/>
        <w:spacing w:after="120"/>
        <w:ind w:left="0" w:firstLine="720"/>
        <w:contextualSpacing w:val="0"/>
        <w:jc w:val="both"/>
      </w:pPr>
      <w:r w:rsidRPr="00BB5256">
        <w:t>Reizi mēnesī organizēt projekta pārvaldības sistēmā paredzētās Pro</w:t>
      </w:r>
      <w:r>
        <w:t xml:space="preserve">jekta </w:t>
      </w:r>
      <w:r w:rsidRPr="00BB5256">
        <w:t>vadības grupas sanāksmes, pieaicinot atbildīgās iestādes un sadarbības iestādes pārstāvjus.</w:t>
      </w:r>
    </w:p>
    <w:p w:rsidR="004D78CB" w:rsidRPr="00BB5256" w:rsidRDefault="004D78CB" w:rsidP="004D78CB"/>
    <w:p w:rsidR="00C646BA" w:rsidRDefault="004D78CB">
      <w:pPr>
        <w:pStyle w:val="Heading4"/>
      </w:pPr>
      <w:bookmarkStart w:id="253" w:name="_Toc339372195"/>
      <w:r w:rsidRPr="00FA1B66">
        <w:t>Projekts Nr3DP/3.2.2.1.1/08/IPIA/IUMEPLS/001</w:t>
      </w:r>
      <w:r w:rsidRPr="00FA1B66">
        <w:tab/>
        <w:t>„Biometrijas datu apstrādes sistēmas izveide” (Iekšlietu informācijas centrs)</w:t>
      </w:r>
      <w:bookmarkEnd w:id="253"/>
    </w:p>
    <w:p w:rsidR="00DB26CB" w:rsidRPr="00DB26CB" w:rsidRDefault="00DB26CB" w:rsidP="00DB26CB"/>
    <w:p w:rsidR="004D78CB" w:rsidRPr="00BB5256" w:rsidRDefault="004D78CB" w:rsidP="004D78CB">
      <w:pPr>
        <w:pStyle w:val="ListParagraph"/>
        <w:spacing w:after="120"/>
        <w:ind w:left="0" w:firstLine="720"/>
        <w:contextualSpacing w:val="0"/>
        <w:jc w:val="both"/>
      </w:pPr>
      <w:r w:rsidRPr="00BB5256">
        <w:t>Projekt</w:t>
      </w:r>
      <w:r w:rsidR="00F40083">
        <w:t>a īstenošanas termiņš ir beidzies, taču projekta rezultāti nav pilnībā sasniegti</w:t>
      </w:r>
      <w:r w:rsidR="009C0552">
        <w:t xml:space="preserve"> (skat. t</w:t>
      </w:r>
      <w:r w:rsidR="00F06C22">
        <w:t>a</w:t>
      </w:r>
      <w:r w:rsidR="009C0552">
        <w:t>bulu Nr.14)</w:t>
      </w:r>
      <w:r w:rsidR="00F40083">
        <w:t>.</w:t>
      </w:r>
    </w:p>
    <w:p w:rsidR="00DB26CB" w:rsidRDefault="00DB26CB" w:rsidP="004D78CB">
      <w:pPr>
        <w:ind w:firstLine="709"/>
        <w:rPr>
          <w:b/>
        </w:rPr>
      </w:pPr>
    </w:p>
    <w:p w:rsidR="00F06C22" w:rsidRDefault="009C0552">
      <w:pPr>
        <w:ind w:firstLine="709"/>
        <w:jc w:val="right"/>
        <w:rPr>
          <w:b/>
        </w:rPr>
      </w:pPr>
      <w:r w:rsidRPr="00FF28E8">
        <w:rPr>
          <w:b/>
        </w:rPr>
        <w:t>Tabula Nr.</w:t>
      </w:r>
      <w:r>
        <w:rPr>
          <w:b/>
        </w:rPr>
        <w:t>14</w:t>
      </w:r>
      <w:r w:rsidR="003A37AB">
        <w:rPr>
          <w:b/>
        </w:rPr>
        <w:t xml:space="preserve"> </w:t>
      </w:r>
      <w:r w:rsidR="004D78CB" w:rsidRPr="00BB5256">
        <w:rPr>
          <w:b/>
        </w:rPr>
        <w:t>Projekta finanšu apguves statuss</w:t>
      </w:r>
    </w:p>
    <w:p w:rsidR="004D78CB" w:rsidRPr="00BB5256" w:rsidRDefault="004D78CB" w:rsidP="004D78CB">
      <w:pPr>
        <w:ind w:firstLine="709"/>
        <w:rPr>
          <w:b/>
        </w:rPr>
      </w:pPr>
    </w:p>
    <w:tbl>
      <w:tblPr>
        <w:tblW w:w="9180" w:type="dxa"/>
        <w:tblLayout w:type="fixed"/>
        <w:tblLook w:val="04A0"/>
      </w:tblPr>
      <w:tblGrid>
        <w:gridCol w:w="1565"/>
        <w:gridCol w:w="1520"/>
        <w:gridCol w:w="954"/>
        <w:gridCol w:w="1092"/>
        <w:gridCol w:w="1237"/>
        <w:gridCol w:w="1678"/>
        <w:gridCol w:w="1134"/>
      </w:tblGrid>
      <w:tr w:rsidR="004D78CB" w:rsidRPr="00BB5256" w:rsidTr="00F5014A">
        <w:trPr>
          <w:trHeight w:val="525"/>
          <w:tblHead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center"/>
              <w:rPr>
                <w:sz w:val="16"/>
                <w:szCs w:val="16"/>
              </w:rPr>
            </w:pPr>
            <w:r w:rsidRPr="00BB5256">
              <w:rPr>
                <w:sz w:val="16"/>
                <w:szCs w:val="16"/>
              </w:rPr>
              <w:t>Projekta ID Nr.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CB" w:rsidRPr="00BB5256" w:rsidRDefault="004D78CB" w:rsidP="00F5014A">
            <w:pPr>
              <w:jc w:val="center"/>
              <w:rPr>
                <w:sz w:val="16"/>
                <w:szCs w:val="16"/>
              </w:rPr>
            </w:pPr>
            <w:r w:rsidRPr="00BB5256">
              <w:rPr>
                <w:sz w:val="16"/>
                <w:szCs w:val="16"/>
              </w:rPr>
              <w:t>Projekta  nosaukums</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sz w:val="16"/>
                <w:szCs w:val="16"/>
              </w:rPr>
            </w:pPr>
            <w:r w:rsidRPr="00BB5256">
              <w:rPr>
                <w:sz w:val="16"/>
                <w:szCs w:val="16"/>
              </w:rPr>
              <w:t>Kopējās izmaksas, LVL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Neapguve  01.01.2012. - 31.07.2012., LVL</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Iztērētais finansējums 2009.-31.07.2012., %</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center"/>
              <w:rPr>
                <w:bCs/>
                <w:sz w:val="16"/>
                <w:szCs w:val="16"/>
              </w:rPr>
            </w:pPr>
            <w:r w:rsidRPr="00BB5256">
              <w:rPr>
                <w:bCs/>
                <w:sz w:val="16"/>
                <w:szCs w:val="16"/>
              </w:rPr>
              <w:t>Kopējās uzņemtās saistības pret kopējām izmaksām uz 12.07.2012., %</w:t>
            </w:r>
          </w:p>
        </w:tc>
        <w:tc>
          <w:tcPr>
            <w:tcW w:w="1134" w:type="dxa"/>
            <w:tcBorders>
              <w:top w:val="single" w:sz="4" w:space="0" w:color="auto"/>
              <w:left w:val="single" w:sz="4" w:space="0" w:color="auto"/>
              <w:bottom w:val="single" w:sz="4" w:space="0" w:color="auto"/>
              <w:right w:val="single" w:sz="4" w:space="0" w:color="auto"/>
            </w:tcBorders>
          </w:tcPr>
          <w:p w:rsidR="004D78CB" w:rsidRPr="00BB5256" w:rsidRDefault="004D78CB" w:rsidP="00F5014A">
            <w:pPr>
              <w:jc w:val="center"/>
              <w:rPr>
                <w:bCs/>
                <w:sz w:val="16"/>
                <w:szCs w:val="16"/>
              </w:rPr>
            </w:pPr>
            <w:r w:rsidRPr="00BB5256">
              <w:rPr>
                <w:bCs/>
                <w:sz w:val="16"/>
                <w:szCs w:val="16"/>
              </w:rPr>
              <w:t>Atlikušais īstenošanas termiņš, mēneši</w:t>
            </w:r>
          </w:p>
        </w:tc>
      </w:tr>
      <w:tr w:rsidR="004D78CB" w:rsidRPr="00BB5256" w:rsidTr="00F5014A">
        <w:trPr>
          <w:trHeight w:val="52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rPr>
                <w:sz w:val="16"/>
                <w:szCs w:val="16"/>
              </w:rPr>
            </w:pPr>
            <w:r w:rsidRPr="00BB5256">
              <w:rPr>
                <w:sz w:val="16"/>
                <w:szCs w:val="16"/>
              </w:rPr>
              <w:t>3DP/3.2.2.1.1/08/IPIA/IUMEPLS/001</w:t>
            </w:r>
          </w:p>
        </w:tc>
        <w:tc>
          <w:tcPr>
            <w:tcW w:w="1520" w:type="dxa"/>
            <w:tcBorders>
              <w:top w:val="single" w:sz="4" w:space="0" w:color="auto"/>
              <w:left w:val="nil"/>
              <w:bottom w:val="single" w:sz="4" w:space="0" w:color="auto"/>
              <w:right w:val="single" w:sz="4" w:space="0" w:color="auto"/>
            </w:tcBorders>
            <w:shd w:val="clear" w:color="auto" w:fill="auto"/>
            <w:vAlign w:val="center"/>
          </w:tcPr>
          <w:p w:rsidR="004D78CB" w:rsidRPr="00BB5256" w:rsidRDefault="004D78CB" w:rsidP="00F5014A">
            <w:pPr>
              <w:rPr>
                <w:sz w:val="16"/>
                <w:szCs w:val="16"/>
              </w:rPr>
            </w:pPr>
            <w:r w:rsidRPr="00BB5256">
              <w:rPr>
                <w:sz w:val="16"/>
                <w:szCs w:val="16"/>
              </w:rPr>
              <w:t>Biometrijas datu apstrādes sistēmas izveide</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D78CB" w:rsidRPr="00BB5256" w:rsidRDefault="004D78CB" w:rsidP="00F5014A">
            <w:pPr>
              <w:jc w:val="right"/>
              <w:rPr>
                <w:sz w:val="16"/>
                <w:szCs w:val="16"/>
              </w:rPr>
            </w:pPr>
            <w:r w:rsidRPr="00BB5256">
              <w:rPr>
                <w:sz w:val="16"/>
                <w:szCs w:val="16"/>
              </w:rPr>
              <w:t>3 509 390</w:t>
            </w:r>
          </w:p>
        </w:tc>
        <w:tc>
          <w:tcPr>
            <w:tcW w:w="1092"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0</w:t>
            </w:r>
          </w:p>
        </w:tc>
        <w:tc>
          <w:tcPr>
            <w:tcW w:w="1237"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100%</w:t>
            </w:r>
          </w:p>
        </w:tc>
        <w:tc>
          <w:tcPr>
            <w:tcW w:w="1678"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D78CB" w:rsidRPr="00BB5256" w:rsidRDefault="004D78CB" w:rsidP="00F5014A">
            <w:pPr>
              <w:jc w:val="right"/>
              <w:rPr>
                <w:sz w:val="16"/>
                <w:szCs w:val="16"/>
              </w:rPr>
            </w:pPr>
            <w:r w:rsidRPr="00BB5256">
              <w:rPr>
                <w:sz w:val="16"/>
                <w:szCs w:val="16"/>
              </w:rPr>
              <w:t>0</w:t>
            </w:r>
            <w:r w:rsidRPr="00BB5256">
              <w:rPr>
                <w:rStyle w:val="FootnoteReference"/>
                <w:sz w:val="16"/>
                <w:szCs w:val="16"/>
              </w:rPr>
              <w:footnoteReference w:id="2"/>
            </w:r>
          </w:p>
        </w:tc>
      </w:tr>
    </w:tbl>
    <w:p w:rsidR="004D78CB" w:rsidRPr="00BB5256" w:rsidRDefault="004D78CB" w:rsidP="004D78CB"/>
    <w:p w:rsidR="00F06C22" w:rsidRDefault="009C0552">
      <w:pPr>
        <w:ind w:firstLine="709"/>
        <w:jc w:val="right"/>
        <w:rPr>
          <w:b/>
        </w:rPr>
      </w:pPr>
      <w:r w:rsidRPr="00FF28E8">
        <w:rPr>
          <w:b/>
        </w:rPr>
        <w:t>Tabula Nr.</w:t>
      </w:r>
      <w:r>
        <w:rPr>
          <w:b/>
        </w:rPr>
        <w:t>15</w:t>
      </w:r>
      <w:r w:rsidR="003A37AB">
        <w:rPr>
          <w:b/>
        </w:rPr>
        <w:t xml:space="preserve"> </w:t>
      </w:r>
      <w:r w:rsidR="004D78CB" w:rsidRPr="00BB5256">
        <w:rPr>
          <w:b/>
        </w:rPr>
        <w:t>Projekta īstenošanas riski</w:t>
      </w:r>
    </w:p>
    <w:p w:rsidR="004D78CB" w:rsidRPr="00BB5256" w:rsidRDefault="004D78CB" w:rsidP="004D78CB">
      <w:pPr>
        <w:ind w:firstLine="709"/>
        <w:rPr>
          <w:b/>
        </w:rPr>
      </w:pPr>
    </w:p>
    <w:tbl>
      <w:tblPr>
        <w:tblStyle w:val="TableGrid"/>
        <w:tblW w:w="0" w:type="auto"/>
        <w:tblLayout w:type="fixed"/>
        <w:tblLook w:val="04A0"/>
      </w:tblPr>
      <w:tblGrid>
        <w:gridCol w:w="639"/>
        <w:gridCol w:w="2446"/>
        <w:gridCol w:w="3119"/>
        <w:gridCol w:w="3083"/>
      </w:tblGrid>
      <w:tr w:rsidR="004D78CB" w:rsidRPr="00BB5256" w:rsidTr="00F5014A">
        <w:tc>
          <w:tcPr>
            <w:tcW w:w="639" w:type="dxa"/>
            <w:vAlign w:val="center"/>
          </w:tcPr>
          <w:p w:rsidR="004D78CB" w:rsidRPr="00BB5256" w:rsidRDefault="004D78CB" w:rsidP="00F5014A">
            <w:pPr>
              <w:jc w:val="center"/>
              <w:rPr>
                <w:b/>
              </w:rPr>
            </w:pPr>
            <w:r w:rsidRPr="00BB5256">
              <w:rPr>
                <w:b/>
              </w:rPr>
              <w:t>Nr.</w:t>
            </w:r>
          </w:p>
          <w:p w:rsidR="004D78CB" w:rsidRPr="00BB5256" w:rsidRDefault="004D78CB" w:rsidP="00F5014A">
            <w:pPr>
              <w:jc w:val="center"/>
              <w:rPr>
                <w:b/>
              </w:rPr>
            </w:pPr>
            <w:r w:rsidRPr="00BB5256">
              <w:rPr>
                <w:b/>
              </w:rPr>
              <w:t>p.k.</w:t>
            </w:r>
          </w:p>
        </w:tc>
        <w:tc>
          <w:tcPr>
            <w:tcW w:w="2446" w:type="dxa"/>
            <w:vAlign w:val="center"/>
          </w:tcPr>
          <w:p w:rsidR="004D78CB" w:rsidRPr="00BB5256" w:rsidRDefault="004D78CB" w:rsidP="00F5014A">
            <w:pPr>
              <w:jc w:val="center"/>
              <w:rPr>
                <w:b/>
              </w:rPr>
            </w:pPr>
            <w:r w:rsidRPr="00BB5256">
              <w:rPr>
                <w:b/>
              </w:rPr>
              <w:t>Risks</w:t>
            </w:r>
          </w:p>
        </w:tc>
        <w:tc>
          <w:tcPr>
            <w:tcW w:w="3119" w:type="dxa"/>
            <w:vAlign w:val="center"/>
          </w:tcPr>
          <w:p w:rsidR="004D78CB" w:rsidRPr="00BB5256" w:rsidRDefault="004D78CB" w:rsidP="00F5014A">
            <w:pPr>
              <w:jc w:val="center"/>
              <w:rPr>
                <w:b/>
              </w:rPr>
            </w:pPr>
            <w:r w:rsidRPr="00BB5256">
              <w:rPr>
                <w:b/>
              </w:rPr>
              <w:t>Veiktās darbības riska novēršanai</w:t>
            </w:r>
          </w:p>
        </w:tc>
        <w:tc>
          <w:tcPr>
            <w:tcW w:w="3083" w:type="dxa"/>
            <w:vAlign w:val="center"/>
          </w:tcPr>
          <w:p w:rsidR="004D78CB" w:rsidRPr="00BB5256" w:rsidRDefault="004D78CB" w:rsidP="00F5014A">
            <w:pPr>
              <w:jc w:val="center"/>
              <w:rPr>
                <w:b/>
              </w:rPr>
            </w:pPr>
            <w:r w:rsidRPr="00BB5256">
              <w:rPr>
                <w:b/>
              </w:rPr>
              <w:t>Paliekošā riska novērtējums</w:t>
            </w:r>
          </w:p>
        </w:tc>
      </w:tr>
      <w:tr w:rsidR="004D78CB" w:rsidRPr="00BB5256" w:rsidTr="00F5014A">
        <w:tc>
          <w:tcPr>
            <w:tcW w:w="639" w:type="dxa"/>
            <w:vAlign w:val="center"/>
          </w:tcPr>
          <w:p w:rsidR="004D78CB" w:rsidRPr="00BB5256" w:rsidRDefault="004D78CB" w:rsidP="00F5014A">
            <w:pPr>
              <w:jc w:val="center"/>
            </w:pPr>
            <w:r w:rsidRPr="00BB5256">
              <w:t>1.</w:t>
            </w:r>
          </w:p>
        </w:tc>
        <w:tc>
          <w:tcPr>
            <w:tcW w:w="2446" w:type="dxa"/>
          </w:tcPr>
          <w:p w:rsidR="004D78CB" w:rsidRPr="00BB5256" w:rsidRDefault="004D78CB" w:rsidP="00F5014A">
            <w:pPr>
              <w:jc w:val="both"/>
            </w:pPr>
            <w:r w:rsidRPr="00BB5256">
              <w:t xml:space="preserve">Gala funkcionalitātes pārbaudē projektā tika konstatēts, ka visi plānotie rezultāti uz pārbaudes veikšanas dienu (14.08.2012.) pilnā apjomā nav sasniegti un ņemot vērā, ka projekts atbilstoši Ministru kabineta noteikumiem par 3.2.2.1.1.apakšaktivitātes projektu iesniegumu atlases pirmo kārtu ir sasniedzis maksimālo projekta īstenošanas ilgumu, IeM IC ir steidzami jārod risinājums projekta termiņa pagarinājumam atbilstoši MK noteikumiem Nr.419, lai novērstu neatbilstības rašanos projekta </w:t>
            </w:r>
            <w:r w:rsidRPr="00BB5256">
              <w:lastRenderedPageBreak/>
              <w:t>ietvaros.</w:t>
            </w:r>
          </w:p>
        </w:tc>
        <w:tc>
          <w:tcPr>
            <w:tcW w:w="3119" w:type="dxa"/>
          </w:tcPr>
          <w:p w:rsidR="00F06C22" w:rsidRPr="00BB5256" w:rsidRDefault="00F40083" w:rsidP="00F06C22">
            <w:pPr>
              <w:pStyle w:val="ListParagraph"/>
              <w:spacing w:before="120"/>
              <w:ind w:left="0" w:firstLine="426"/>
              <w:contextualSpacing w:val="0"/>
              <w:jc w:val="both"/>
            </w:pPr>
            <w:r>
              <w:lastRenderedPageBreak/>
              <w:t>CFLA ir iesniegti vienošanās grozījumi par īstenošanas termiņa pagarinājumu atbilstoši MK noteikumiem Nr.419, lai novērstu funkcionalitātes pārbaudē konstatētās nepilnības.</w:t>
            </w:r>
            <w:r w:rsidR="00F06C22">
              <w:t xml:space="preserve"> Šobrīd iesniegtajā </w:t>
            </w:r>
            <w:r w:rsidR="00F06C22" w:rsidRPr="00965A89">
              <w:t>vienošanās grozījumu pieprasījumā norādīts MK noteikumiem Nr.419 neatbilstošs pagarinājuma pamatojums. Saņēmējam lūgts izvērtēt projekta īstenošanas problēmas un projekta pagarinājuma pamatojumu.</w:t>
            </w:r>
            <w:r w:rsidR="00F06C22">
              <w:t xml:space="preserve"> </w:t>
            </w:r>
          </w:p>
          <w:p w:rsidR="00822AB4" w:rsidRPr="00BB5256" w:rsidRDefault="00822AB4" w:rsidP="00822AB4">
            <w:pPr>
              <w:pStyle w:val="ListParagraph"/>
              <w:spacing w:before="120"/>
              <w:ind w:left="0" w:firstLine="426"/>
              <w:contextualSpacing w:val="0"/>
              <w:jc w:val="both"/>
            </w:pPr>
            <w:r>
              <w:t xml:space="preserve">Ņemot vērā to, ka projekta ietvaros plānotās aktivitātes ir pabeigtas, finansējuma saņēmējs  š.g. 17.oktobrī </w:t>
            </w:r>
            <w:r w:rsidRPr="00AF629F">
              <w:t>lūdz</w:t>
            </w:r>
            <w:r>
              <w:t>is</w:t>
            </w:r>
            <w:r w:rsidRPr="00AF629F">
              <w:t xml:space="preserve"> atļau</w:t>
            </w:r>
            <w:r>
              <w:t>ju</w:t>
            </w:r>
            <w:r w:rsidRPr="00AF629F">
              <w:t xml:space="preserve"> nepagarināt projekta īstenošanu, bet atļaut novērst pārbaudē konstatētos trūkumus līdz š.g. 31.decembrim</w:t>
            </w:r>
          </w:p>
          <w:p w:rsidR="004D78CB" w:rsidRPr="00BB5256" w:rsidRDefault="004D78CB" w:rsidP="00F5014A">
            <w:pPr>
              <w:jc w:val="both"/>
            </w:pPr>
          </w:p>
        </w:tc>
        <w:tc>
          <w:tcPr>
            <w:tcW w:w="3083" w:type="dxa"/>
          </w:tcPr>
          <w:p w:rsidR="004D78CB" w:rsidRPr="00BB5256" w:rsidRDefault="00F40083" w:rsidP="00F5014A">
            <w:pPr>
              <w:jc w:val="both"/>
            </w:pPr>
            <w:r>
              <w:lastRenderedPageBreak/>
              <w:t xml:space="preserve">Ja grozījumi netiks apstiprināti, </w:t>
            </w:r>
            <w:r w:rsidR="00FB2E94">
              <w:t xml:space="preserve">pastāv </w:t>
            </w:r>
            <w:r>
              <w:t>risks</w:t>
            </w:r>
            <w:r w:rsidR="00FB2E94">
              <w:t xml:space="preserve"> par projekta visu izmaksu neattiecināšanu.</w:t>
            </w:r>
          </w:p>
        </w:tc>
      </w:tr>
    </w:tbl>
    <w:p w:rsidR="00DB26CB" w:rsidRDefault="00DB26CB" w:rsidP="004D78CB">
      <w:pPr>
        <w:ind w:firstLine="709"/>
        <w:rPr>
          <w:b/>
        </w:rPr>
      </w:pPr>
    </w:p>
    <w:p w:rsidR="004D78CB" w:rsidRDefault="004D78CB" w:rsidP="004D78CB">
      <w:pPr>
        <w:ind w:firstLine="709"/>
        <w:rPr>
          <w:b/>
        </w:rPr>
      </w:pPr>
      <w:r w:rsidRPr="00BB5256">
        <w:rPr>
          <w:b/>
        </w:rPr>
        <w:t>Secinājumi</w:t>
      </w:r>
    </w:p>
    <w:p w:rsidR="006928BD" w:rsidRPr="00BB5256" w:rsidRDefault="006928BD" w:rsidP="004D78CB">
      <w:pPr>
        <w:ind w:firstLine="709"/>
        <w:rPr>
          <w:b/>
        </w:rPr>
      </w:pPr>
    </w:p>
    <w:p w:rsidR="004D78CB" w:rsidRPr="00BB5256" w:rsidRDefault="00F40083" w:rsidP="00FA1B66">
      <w:pPr>
        <w:pStyle w:val="ListParagraph"/>
        <w:spacing w:after="120"/>
        <w:ind w:left="0" w:firstLine="720"/>
        <w:contextualSpacing w:val="0"/>
        <w:jc w:val="both"/>
      </w:pPr>
      <w:r>
        <w:t>Ņemot vērā, ka projekta g</w:t>
      </w:r>
      <w:r w:rsidRPr="00BB5256">
        <w:t>ala funkcionalitātes pārbaudē projektā tika konstatēts, ka visi plānotie rezultāti uz pārbaudes veikšanas dienu pilnā apjomā n</w:t>
      </w:r>
      <w:r>
        <w:t>ebija</w:t>
      </w:r>
      <w:r w:rsidRPr="00BB5256">
        <w:t xml:space="preserve"> sasniegti</w:t>
      </w:r>
      <w:r>
        <w:t>, CFLA ir iesniegti vienošanās grozījumi par projekta īstenošanas termiņa pagarināšanu, lai novērstu pārbaudē konstatētās nepilnības, tādējādi novēršot risku, ka projekta ietvaros veiktās izmaksas tiek atzītas par neatbilstoši veiktām.</w:t>
      </w:r>
      <w:r w:rsidRPr="00BB5256">
        <w:t xml:space="preserve"> </w:t>
      </w:r>
      <w:r w:rsidR="00822AB4">
        <w:t xml:space="preserve">Ņemot vērā to, ka projekta ietvaros plānotās aktivitātes ir pabeigtas, finansējuma saņēmējs  š.g. 17.oktobrī </w:t>
      </w:r>
      <w:r w:rsidR="00822AB4" w:rsidRPr="00AF629F">
        <w:t>lūdz</w:t>
      </w:r>
      <w:r w:rsidR="00822AB4">
        <w:t>is</w:t>
      </w:r>
      <w:r w:rsidR="00822AB4" w:rsidRPr="00AF629F">
        <w:t xml:space="preserve"> atļau</w:t>
      </w:r>
      <w:r w:rsidR="00822AB4">
        <w:t>ju</w:t>
      </w:r>
      <w:r w:rsidR="00822AB4" w:rsidRPr="00AF629F">
        <w:t xml:space="preserve"> nepagarināt projekta īstenošanu, bet atļaut novērst pārbaudē konstatētos trūkumus līdz š.g. 31.decembrim</w:t>
      </w:r>
    </w:p>
    <w:p w:rsidR="00F40083" w:rsidRDefault="00F40083" w:rsidP="004D78CB">
      <w:pPr>
        <w:ind w:firstLine="709"/>
        <w:rPr>
          <w:b/>
        </w:rPr>
      </w:pPr>
    </w:p>
    <w:p w:rsidR="004D78CB" w:rsidRPr="00BB5256" w:rsidRDefault="004D78CB" w:rsidP="004D78CB">
      <w:pPr>
        <w:ind w:firstLine="709"/>
        <w:rPr>
          <w:b/>
        </w:rPr>
      </w:pPr>
      <w:r w:rsidRPr="00BB5256">
        <w:rPr>
          <w:b/>
        </w:rPr>
        <w:t>Rekomendējamā rīcība</w:t>
      </w:r>
    </w:p>
    <w:p w:rsidR="004D78CB" w:rsidRPr="00BB5256" w:rsidRDefault="004D78CB" w:rsidP="004D78CB">
      <w:pPr>
        <w:jc w:val="both"/>
      </w:pPr>
    </w:p>
    <w:p w:rsidR="004D78CB" w:rsidRPr="00BB5256" w:rsidRDefault="00F40083" w:rsidP="00FA1B66">
      <w:pPr>
        <w:pStyle w:val="ListParagraph"/>
        <w:spacing w:after="120"/>
        <w:ind w:left="0" w:firstLine="720"/>
        <w:contextualSpacing w:val="0"/>
        <w:jc w:val="both"/>
      </w:pPr>
      <w:r>
        <w:t>Finansējuma saņēmējam</w:t>
      </w:r>
      <w:r w:rsidR="004D78CB" w:rsidRPr="00BB5256">
        <w:t xml:space="preserve"> rast projekta termiņa pagarinājuma </w:t>
      </w:r>
      <w:r w:rsidRPr="00BB5256">
        <w:t>iespēj</w:t>
      </w:r>
      <w:r>
        <w:t>u</w:t>
      </w:r>
      <w:r w:rsidRPr="00BB5256">
        <w:t xml:space="preserve"> </w:t>
      </w:r>
      <w:r w:rsidR="004D78CB" w:rsidRPr="00BB5256">
        <w:t>saskaņā ar MK noteikumiem Nr.419 un novērst nepilnības</w:t>
      </w:r>
      <w:r>
        <w:t>.</w:t>
      </w:r>
    </w:p>
    <w:p w:rsidR="00F40083" w:rsidRPr="00F40083" w:rsidRDefault="00F40083" w:rsidP="00FA1B66">
      <w:pPr>
        <w:pStyle w:val="Heading3"/>
        <w:numPr>
          <w:ilvl w:val="2"/>
          <w:numId w:val="80"/>
        </w:numPr>
      </w:pPr>
      <w:bookmarkStart w:id="254" w:name="_Toc339372196"/>
      <w:r>
        <w:t>Projekti ar augstu ieviešanas risku</w:t>
      </w:r>
      <w:bookmarkEnd w:id="254"/>
    </w:p>
    <w:p w:rsidR="00F40083" w:rsidRDefault="00F40083" w:rsidP="00FA1B66">
      <w:pPr>
        <w:pStyle w:val="Heading4"/>
      </w:pPr>
      <w:bookmarkStart w:id="255" w:name="_Toc339372197"/>
      <w:r w:rsidRPr="00FA1B66">
        <w:t>Projekts Nr.3DP/3.2.2.1.1/09/IPIA/IUMEPLS/020 „Valsts pārbaudījumu informācijas sistēmas 2.kārta (IZM)</w:t>
      </w:r>
      <w:bookmarkEnd w:id="255"/>
    </w:p>
    <w:p w:rsidR="00DB26CB" w:rsidRDefault="00DB26CB" w:rsidP="0046023D"/>
    <w:p w:rsidR="0046023D" w:rsidRPr="0046023D" w:rsidRDefault="0046023D" w:rsidP="0046023D">
      <w:r>
        <w:t>Projektā augsts īstenošanas risks nepastāv.</w:t>
      </w:r>
    </w:p>
    <w:p w:rsidR="00F40083" w:rsidRPr="00BB5256" w:rsidRDefault="00F40083" w:rsidP="00F40083">
      <w:pPr>
        <w:ind w:firstLine="709"/>
        <w:jc w:val="both"/>
      </w:pPr>
    </w:p>
    <w:p w:rsidR="00955BB4" w:rsidRDefault="009C0552" w:rsidP="00955BB4">
      <w:pPr>
        <w:ind w:firstLine="709"/>
        <w:jc w:val="right"/>
        <w:rPr>
          <w:b/>
        </w:rPr>
      </w:pPr>
      <w:r w:rsidRPr="00FF28E8">
        <w:rPr>
          <w:b/>
        </w:rPr>
        <w:t>Tabula Nr.</w:t>
      </w:r>
      <w:r>
        <w:rPr>
          <w:b/>
        </w:rPr>
        <w:t>16</w:t>
      </w:r>
      <w:r w:rsidR="003A37AB">
        <w:rPr>
          <w:b/>
        </w:rPr>
        <w:t xml:space="preserve"> </w:t>
      </w:r>
      <w:r w:rsidR="00F40083" w:rsidRPr="00BB5256">
        <w:rPr>
          <w:b/>
        </w:rPr>
        <w:t>Projekta ieviešanas riski</w:t>
      </w:r>
    </w:p>
    <w:p w:rsidR="00F40083" w:rsidRPr="00BB5256" w:rsidRDefault="00F40083" w:rsidP="00F40083"/>
    <w:tbl>
      <w:tblPr>
        <w:tblStyle w:val="TableGrid"/>
        <w:tblW w:w="0" w:type="auto"/>
        <w:tblLook w:val="04A0"/>
      </w:tblPr>
      <w:tblGrid>
        <w:gridCol w:w="3095"/>
        <w:gridCol w:w="3096"/>
        <w:gridCol w:w="3096"/>
      </w:tblGrid>
      <w:tr w:rsidR="00F40083" w:rsidRPr="00BB5256" w:rsidTr="001405F6">
        <w:tc>
          <w:tcPr>
            <w:tcW w:w="3095" w:type="dxa"/>
          </w:tcPr>
          <w:p w:rsidR="00F40083" w:rsidRPr="00BB5256" w:rsidRDefault="00F40083" w:rsidP="001405F6">
            <w:pPr>
              <w:jc w:val="center"/>
            </w:pPr>
            <w:r w:rsidRPr="00BB5256">
              <w:rPr>
                <w:b/>
              </w:rPr>
              <w:t>Risks</w:t>
            </w:r>
          </w:p>
        </w:tc>
        <w:tc>
          <w:tcPr>
            <w:tcW w:w="3096" w:type="dxa"/>
          </w:tcPr>
          <w:p w:rsidR="00F40083" w:rsidRPr="00BB5256" w:rsidRDefault="00F40083" w:rsidP="001405F6">
            <w:pPr>
              <w:jc w:val="center"/>
            </w:pPr>
            <w:r w:rsidRPr="00BB5256">
              <w:rPr>
                <w:b/>
              </w:rPr>
              <w:t>Veiktās darbības riska novēršanai</w:t>
            </w:r>
          </w:p>
        </w:tc>
        <w:tc>
          <w:tcPr>
            <w:tcW w:w="3096" w:type="dxa"/>
          </w:tcPr>
          <w:p w:rsidR="00F40083" w:rsidRPr="00BB5256" w:rsidRDefault="00F40083" w:rsidP="001405F6">
            <w:pPr>
              <w:jc w:val="center"/>
            </w:pPr>
            <w:r w:rsidRPr="00BB5256">
              <w:rPr>
                <w:b/>
              </w:rPr>
              <w:t>Paliekošā riska novērtējums</w:t>
            </w:r>
          </w:p>
        </w:tc>
      </w:tr>
      <w:tr w:rsidR="00F40083" w:rsidRPr="00BB5256" w:rsidTr="001405F6">
        <w:tc>
          <w:tcPr>
            <w:tcW w:w="3095" w:type="dxa"/>
          </w:tcPr>
          <w:p w:rsidR="00F40083" w:rsidRPr="00BB5256" w:rsidRDefault="00F40083" w:rsidP="001405F6">
            <w:pPr>
              <w:jc w:val="both"/>
            </w:pPr>
            <w:r w:rsidRPr="00BB5256">
              <w:t>Ieviešanas plāns nav iesniegts, jo pasūtītāja pusē nav kvalificētu resursu šāda plāna izstrādāšanai.</w:t>
            </w:r>
          </w:p>
        </w:tc>
        <w:tc>
          <w:tcPr>
            <w:tcW w:w="3096" w:type="dxa"/>
          </w:tcPr>
          <w:p w:rsidR="00F40083" w:rsidRPr="00BB5256" w:rsidRDefault="00F40083" w:rsidP="001405F6">
            <w:pPr>
              <w:jc w:val="both"/>
            </w:pPr>
            <w:r w:rsidRPr="00BB5256">
              <w:t>IZM ir sniegusi informāciju, ka, ņemot vērā nepietiekamo projekta vadības kapacitāti, tai nepieciešams ilgāks laiks Ieviešanas plāna sagatavošanai, nenorādot konkrētu termiņu.</w:t>
            </w:r>
          </w:p>
        </w:tc>
        <w:tc>
          <w:tcPr>
            <w:tcW w:w="3096" w:type="dxa"/>
          </w:tcPr>
          <w:p w:rsidR="00F40083" w:rsidRPr="00BB5256" w:rsidRDefault="00F40083" w:rsidP="00F40083">
            <w:pPr>
              <w:jc w:val="both"/>
            </w:pPr>
            <w:r w:rsidRPr="00BB5256">
              <w:t xml:space="preserve">Ieviešanas plāna neesamība liecina par to, ka projektā nav plānoti pasākumi, lai nodrošinātu projekta rezultātā izveidotās informācijas sistēmas un e-pakalpojumu plašu izmantojamību, līdz ar to projekta mērķa sasniegšana ir apdraudēta. Ja ieviešanas pasākumi netiks izplānoti un īstenoti, </w:t>
            </w:r>
            <w:r>
              <w:t>projekta rezultāti netiks izmantoti atbilstoši plānotajam un nebūs nodrošināta projekta lietderība.</w:t>
            </w:r>
          </w:p>
        </w:tc>
      </w:tr>
    </w:tbl>
    <w:p w:rsidR="00F40083" w:rsidRPr="00BB5256" w:rsidRDefault="00F40083" w:rsidP="00F40083"/>
    <w:p w:rsidR="00F40083" w:rsidRPr="00BB5256" w:rsidRDefault="00F40083" w:rsidP="00F40083">
      <w:pPr>
        <w:ind w:firstLine="709"/>
        <w:rPr>
          <w:b/>
        </w:rPr>
      </w:pPr>
      <w:r w:rsidRPr="00BB5256">
        <w:rPr>
          <w:b/>
        </w:rPr>
        <w:t>Secinājumi</w:t>
      </w:r>
    </w:p>
    <w:p w:rsidR="00F40083" w:rsidRPr="00BB5256" w:rsidRDefault="00F40083" w:rsidP="00F40083"/>
    <w:p w:rsidR="00F40083" w:rsidRPr="00BB5256" w:rsidRDefault="00F40083" w:rsidP="00F40083">
      <w:pPr>
        <w:pStyle w:val="ListParagraph"/>
        <w:spacing w:after="120"/>
        <w:ind w:left="0" w:firstLine="720"/>
        <w:contextualSpacing w:val="0"/>
        <w:jc w:val="both"/>
      </w:pPr>
      <w:r w:rsidRPr="00BB5256">
        <w:t xml:space="preserve">Projektā pastāv augsts risks nesasniegt projekta rezultātu izmantošanas mērķus. Riskus kopumā iespējams mazināt, nodrošinot projekta vadībai atbilstošus cilvēkresursus. </w:t>
      </w:r>
    </w:p>
    <w:p w:rsidR="00F40083" w:rsidRPr="00BB5256" w:rsidRDefault="00F40083" w:rsidP="00F40083"/>
    <w:p w:rsidR="00F40083" w:rsidRPr="00BB5256" w:rsidRDefault="00F40083" w:rsidP="00F40083">
      <w:pPr>
        <w:ind w:firstLine="709"/>
        <w:rPr>
          <w:b/>
        </w:rPr>
      </w:pPr>
      <w:r w:rsidRPr="00BB5256">
        <w:rPr>
          <w:b/>
        </w:rPr>
        <w:t>Rekomendējamā rīcība</w:t>
      </w:r>
    </w:p>
    <w:p w:rsidR="00F40083" w:rsidRPr="00BB5256" w:rsidRDefault="00F40083" w:rsidP="00F40083">
      <w:pPr>
        <w:jc w:val="both"/>
      </w:pPr>
    </w:p>
    <w:p w:rsidR="00F40083" w:rsidRPr="00BB5256" w:rsidRDefault="00F40083" w:rsidP="00F40083">
      <w:pPr>
        <w:pStyle w:val="ListParagraph"/>
        <w:numPr>
          <w:ilvl w:val="0"/>
          <w:numId w:val="86"/>
        </w:numPr>
        <w:jc w:val="both"/>
      </w:pPr>
      <w:r w:rsidRPr="00BB5256">
        <w:t>Pēc iespējas ātrāk nodrošināt projektam atbilstošu projekta vadības kapacitāti.</w:t>
      </w:r>
    </w:p>
    <w:p w:rsidR="00F40083" w:rsidRPr="00BB5256" w:rsidRDefault="00F40083" w:rsidP="00F40083">
      <w:pPr>
        <w:pStyle w:val="ListParagraph"/>
        <w:numPr>
          <w:ilvl w:val="0"/>
          <w:numId w:val="86"/>
        </w:numPr>
        <w:jc w:val="both"/>
      </w:pPr>
      <w:r w:rsidRPr="00BB5256">
        <w:lastRenderedPageBreak/>
        <w:t>Līdz 2012.gada 28.decembrim izstrādāt projekta Ieviešanas plānu un saskaņot to ar VARAM.</w:t>
      </w:r>
    </w:p>
    <w:p w:rsidR="00F40083" w:rsidRPr="00BB5256" w:rsidRDefault="00F40083" w:rsidP="004D78CB"/>
    <w:p w:rsidR="00F40083" w:rsidRDefault="00F40083" w:rsidP="00F40083">
      <w:pPr>
        <w:pStyle w:val="Heading3"/>
        <w:numPr>
          <w:ilvl w:val="2"/>
          <w:numId w:val="80"/>
        </w:numPr>
      </w:pPr>
      <w:bookmarkStart w:id="256" w:name="_Toc339372198"/>
      <w:r>
        <w:t>Projekti ar augstu risku, kas apdraud ci</w:t>
      </w:r>
      <w:r w:rsidR="00704B6B">
        <w:t>tu projektu sekmīgu realizēšanu</w:t>
      </w:r>
      <w:bookmarkEnd w:id="256"/>
    </w:p>
    <w:p w:rsidR="00F06C22" w:rsidRDefault="00F40083">
      <w:pPr>
        <w:pStyle w:val="Heading4"/>
        <w:numPr>
          <w:ilvl w:val="0"/>
          <w:numId w:val="0"/>
        </w:numPr>
        <w:ind w:left="1080"/>
      </w:pPr>
      <w:bookmarkStart w:id="257" w:name="_Toc339372199"/>
      <w:r w:rsidRPr="00FA1B66">
        <w:t>Projekts Nr.3DP/3.2.2.1.1/08/IPIA/IUMEPLS/017 „E-pakalpojumi un to infrastruktūras attīstība” (VRAA)</w:t>
      </w:r>
      <w:bookmarkEnd w:id="257"/>
    </w:p>
    <w:p w:rsidR="00DB26CB" w:rsidRPr="00DB26CB" w:rsidRDefault="00DB26CB" w:rsidP="00DB26CB"/>
    <w:p w:rsidR="00F40083" w:rsidRPr="00BB5256" w:rsidRDefault="00F40083" w:rsidP="00F40083">
      <w:pPr>
        <w:ind w:firstLine="709"/>
        <w:jc w:val="both"/>
      </w:pPr>
      <w:r w:rsidRPr="00BB5256">
        <w:t>Uz 2012.gada 31.jūliju iztērētais finansējums no kopējām izmaksām projektos ir aptuveni 77% procenti, bet kopējās uzņemtās saistības – 92% no projektam kopējā pieejamā finansējuma. Projekts tiek īstenots vairāk nekā divus gadus, Projekta atlikušais īstenošanas termiņš ir deviņi mēneši. Šobrīd ir iesniegti grozījumi CFLA par projekta īstenošanas termiņa pagarinājumu, kas ļautu projektu īstenot vēl 14 mēnešus, ņemot vērā to, ka tiek paplašināta projekta mērķa grupa. Projekta ietvaros uz 31.07.2012. konstatēta būtiska novirze no projekta finansējuma plāna  - nav apgūti 455 010 latu</w:t>
      </w:r>
      <w:r w:rsidR="001873F7">
        <w:t xml:space="preserve"> (skat. tabulu Nr.1</w:t>
      </w:r>
      <w:r w:rsidR="003A37AB">
        <w:t>7</w:t>
      </w:r>
      <w:r w:rsidR="001873F7">
        <w:t>)</w:t>
      </w:r>
      <w:r w:rsidRPr="00BB5256">
        <w:t>.</w:t>
      </w:r>
    </w:p>
    <w:p w:rsidR="00F40083" w:rsidRPr="00BB5256" w:rsidRDefault="00F40083" w:rsidP="00F40083">
      <w:pPr>
        <w:pStyle w:val="ListParagraph"/>
        <w:spacing w:after="120"/>
        <w:ind w:left="0" w:firstLine="720"/>
        <w:contextualSpacing w:val="0"/>
        <w:jc w:val="both"/>
      </w:pPr>
    </w:p>
    <w:p w:rsidR="00A6290B" w:rsidRDefault="001873F7" w:rsidP="00A6290B">
      <w:pPr>
        <w:ind w:firstLine="709"/>
        <w:jc w:val="right"/>
        <w:rPr>
          <w:b/>
        </w:rPr>
      </w:pPr>
      <w:r w:rsidRPr="00FF28E8">
        <w:rPr>
          <w:b/>
        </w:rPr>
        <w:t>Tabula Nr.</w:t>
      </w:r>
      <w:r>
        <w:rPr>
          <w:b/>
        </w:rPr>
        <w:t>1</w:t>
      </w:r>
      <w:r w:rsidR="003A37AB">
        <w:rPr>
          <w:b/>
        </w:rPr>
        <w:t xml:space="preserve">7 </w:t>
      </w:r>
      <w:r w:rsidR="00F40083" w:rsidRPr="00BB5256">
        <w:rPr>
          <w:b/>
        </w:rPr>
        <w:t>Projekta finanšu apguves statuss</w:t>
      </w:r>
    </w:p>
    <w:p w:rsidR="00F40083" w:rsidRPr="00BB5256" w:rsidRDefault="00F40083" w:rsidP="00F40083">
      <w:pPr>
        <w:ind w:firstLine="709"/>
        <w:rPr>
          <w:b/>
        </w:rPr>
      </w:pPr>
    </w:p>
    <w:tbl>
      <w:tblPr>
        <w:tblW w:w="9180" w:type="dxa"/>
        <w:tblLayout w:type="fixed"/>
        <w:tblLook w:val="04A0"/>
      </w:tblPr>
      <w:tblGrid>
        <w:gridCol w:w="1565"/>
        <w:gridCol w:w="1520"/>
        <w:gridCol w:w="954"/>
        <w:gridCol w:w="1092"/>
        <w:gridCol w:w="1237"/>
        <w:gridCol w:w="1678"/>
        <w:gridCol w:w="1134"/>
      </w:tblGrid>
      <w:tr w:rsidR="00F40083" w:rsidRPr="00BB5256" w:rsidTr="001405F6">
        <w:trPr>
          <w:trHeight w:val="525"/>
          <w:tblHead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083" w:rsidRPr="00BB5256" w:rsidRDefault="00F40083" w:rsidP="001405F6">
            <w:pPr>
              <w:jc w:val="center"/>
              <w:rPr>
                <w:sz w:val="16"/>
                <w:szCs w:val="16"/>
              </w:rPr>
            </w:pPr>
            <w:r w:rsidRPr="00BB5256">
              <w:rPr>
                <w:sz w:val="16"/>
                <w:szCs w:val="16"/>
              </w:rPr>
              <w:t>Projekta ID Nr.</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083" w:rsidRPr="00BB5256" w:rsidRDefault="00F40083" w:rsidP="001405F6">
            <w:pPr>
              <w:jc w:val="center"/>
              <w:rPr>
                <w:sz w:val="16"/>
                <w:szCs w:val="16"/>
              </w:rPr>
            </w:pPr>
            <w:r w:rsidRPr="00BB5256">
              <w:rPr>
                <w:sz w:val="16"/>
                <w:szCs w:val="16"/>
              </w:rPr>
              <w:t>Projekta  nosaukums</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F40083" w:rsidRPr="00BB5256" w:rsidRDefault="00F40083" w:rsidP="001405F6">
            <w:pPr>
              <w:jc w:val="center"/>
              <w:rPr>
                <w:sz w:val="16"/>
                <w:szCs w:val="16"/>
              </w:rPr>
            </w:pPr>
            <w:r w:rsidRPr="00BB5256">
              <w:rPr>
                <w:sz w:val="16"/>
                <w:szCs w:val="16"/>
              </w:rPr>
              <w:t>Kopējās izmaksas, LVL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F40083" w:rsidRPr="00BB5256" w:rsidRDefault="00F40083" w:rsidP="001405F6">
            <w:pPr>
              <w:jc w:val="center"/>
              <w:rPr>
                <w:bCs/>
                <w:sz w:val="16"/>
                <w:szCs w:val="16"/>
              </w:rPr>
            </w:pPr>
            <w:r w:rsidRPr="00BB5256">
              <w:rPr>
                <w:bCs/>
                <w:sz w:val="16"/>
                <w:szCs w:val="16"/>
              </w:rPr>
              <w:t>Neapguve  01.01.2012. - 31.07.2012., LVL</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F40083" w:rsidRPr="00BB5256" w:rsidRDefault="00F40083" w:rsidP="001405F6">
            <w:pPr>
              <w:jc w:val="center"/>
              <w:rPr>
                <w:bCs/>
                <w:sz w:val="16"/>
                <w:szCs w:val="16"/>
              </w:rPr>
            </w:pPr>
            <w:r w:rsidRPr="00BB5256">
              <w:rPr>
                <w:bCs/>
                <w:sz w:val="16"/>
                <w:szCs w:val="16"/>
              </w:rPr>
              <w:t>Iztērētais finansējums 2009.-31.07.2012., %</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F40083" w:rsidRPr="00BB5256" w:rsidRDefault="00F40083" w:rsidP="001405F6">
            <w:pPr>
              <w:jc w:val="center"/>
              <w:rPr>
                <w:bCs/>
                <w:sz w:val="16"/>
                <w:szCs w:val="16"/>
              </w:rPr>
            </w:pPr>
            <w:r w:rsidRPr="00BB5256">
              <w:rPr>
                <w:bCs/>
                <w:sz w:val="16"/>
                <w:szCs w:val="16"/>
              </w:rPr>
              <w:t>Kopējās uzņemtās saistības pret kopējām izmaksām uz 12.07.2012., %</w:t>
            </w:r>
          </w:p>
        </w:tc>
        <w:tc>
          <w:tcPr>
            <w:tcW w:w="1134" w:type="dxa"/>
            <w:tcBorders>
              <w:top w:val="single" w:sz="4" w:space="0" w:color="auto"/>
              <w:left w:val="single" w:sz="4" w:space="0" w:color="auto"/>
              <w:bottom w:val="single" w:sz="4" w:space="0" w:color="auto"/>
              <w:right w:val="single" w:sz="4" w:space="0" w:color="auto"/>
            </w:tcBorders>
          </w:tcPr>
          <w:p w:rsidR="00F40083" w:rsidRPr="00BB5256" w:rsidRDefault="00F40083" w:rsidP="001405F6">
            <w:pPr>
              <w:jc w:val="center"/>
              <w:rPr>
                <w:bCs/>
                <w:sz w:val="16"/>
                <w:szCs w:val="16"/>
              </w:rPr>
            </w:pPr>
            <w:r w:rsidRPr="00BB5256">
              <w:rPr>
                <w:bCs/>
                <w:sz w:val="16"/>
                <w:szCs w:val="16"/>
              </w:rPr>
              <w:t>Atlikušais īstenošanas termiņš, mēneši</w:t>
            </w:r>
          </w:p>
        </w:tc>
      </w:tr>
      <w:tr w:rsidR="00F40083" w:rsidRPr="00BB5256" w:rsidTr="001405F6">
        <w:trPr>
          <w:trHeight w:val="52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40083" w:rsidRPr="00BB5256" w:rsidRDefault="00F40083" w:rsidP="001405F6">
            <w:pPr>
              <w:rPr>
                <w:sz w:val="16"/>
                <w:szCs w:val="16"/>
              </w:rPr>
            </w:pPr>
            <w:r w:rsidRPr="00BB5256">
              <w:rPr>
                <w:sz w:val="16"/>
                <w:szCs w:val="16"/>
              </w:rPr>
              <w:t>3DP/3.2.2.1.1/08/IPIA/IUMEPLS/017</w:t>
            </w:r>
          </w:p>
        </w:tc>
        <w:tc>
          <w:tcPr>
            <w:tcW w:w="1520" w:type="dxa"/>
            <w:tcBorders>
              <w:top w:val="single" w:sz="4" w:space="0" w:color="auto"/>
              <w:left w:val="nil"/>
              <w:bottom w:val="single" w:sz="4" w:space="0" w:color="auto"/>
              <w:right w:val="single" w:sz="4" w:space="0" w:color="auto"/>
            </w:tcBorders>
            <w:shd w:val="clear" w:color="auto" w:fill="auto"/>
            <w:vAlign w:val="center"/>
          </w:tcPr>
          <w:p w:rsidR="00F40083" w:rsidRPr="00BB5256" w:rsidRDefault="00F40083" w:rsidP="001405F6">
            <w:pPr>
              <w:rPr>
                <w:sz w:val="14"/>
                <w:szCs w:val="14"/>
              </w:rPr>
            </w:pPr>
            <w:r w:rsidRPr="00BB5256">
              <w:rPr>
                <w:sz w:val="14"/>
                <w:szCs w:val="14"/>
              </w:rPr>
              <w:t>E-pakalpojumi un to infrastruktūras attīstība</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F40083" w:rsidRPr="00BB5256" w:rsidRDefault="00F40083" w:rsidP="001405F6">
            <w:pPr>
              <w:jc w:val="right"/>
              <w:rPr>
                <w:sz w:val="16"/>
                <w:szCs w:val="16"/>
              </w:rPr>
            </w:pPr>
            <w:r w:rsidRPr="00BB5256">
              <w:rPr>
                <w:sz w:val="16"/>
                <w:szCs w:val="16"/>
              </w:rPr>
              <w:t>2 034 354</w:t>
            </w:r>
          </w:p>
        </w:tc>
        <w:tc>
          <w:tcPr>
            <w:tcW w:w="1092" w:type="dxa"/>
            <w:tcBorders>
              <w:top w:val="single" w:sz="4" w:space="0" w:color="auto"/>
              <w:left w:val="single" w:sz="4" w:space="0" w:color="auto"/>
              <w:bottom w:val="single" w:sz="4" w:space="0" w:color="auto"/>
              <w:right w:val="single" w:sz="4" w:space="0" w:color="auto"/>
            </w:tcBorders>
            <w:shd w:val="clear" w:color="auto" w:fill="FFFF00"/>
            <w:vAlign w:val="center"/>
          </w:tcPr>
          <w:p w:rsidR="00F40083" w:rsidRPr="00BB5256" w:rsidRDefault="00F40083" w:rsidP="001405F6">
            <w:pPr>
              <w:jc w:val="right"/>
              <w:rPr>
                <w:sz w:val="16"/>
                <w:szCs w:val="16"/>
              </w:rPr>
            </w:pPr>
            <w:r w:rsidRPr="00BB5256">
              <w:rPr>
                <w:sz w:val="16"/>
                <w:szCs w:val="16"/>
              </w:rPr>
              <w:t>455 010</w:t>
            </w:r>
          </w:p>
        </w:tc>
        <w:tc>
          <w:tcPr>
            <w:tcW w:w="1237" w:type="dxa"/>
            <w:tcBorders>
              <w:top w:val="single" w:sz="4" w:space="0" w:color="auto"/>
              <w:left w:val="single" w:sz="4" w:space="0" w:color="auto"/>
              <w:bottom w:val="single" w:sz="4" w:space="0" w:color="auto"/>
              <w:right w:val="single" w:sz="4" w:space="0" w:color="auto"/>
            </w:tcBorders>
            <w:shd w:val="clear" w:color="auto" w:fill="FFFF00"/>
            <w:vAlign w:val="center"/>
          </w:tcPr>
          <w:p w:rsidR="00F40083" w:rsidRPr="00BB5256" w:rsidRDefault="00F40083" w:rsidP="001405F6">
            <w:pPr>
              <w:jc w:val="right"/>
              <w:rPr>
                <w:sz w:val="16"/>
                <w:szCs w:val="16"/>
              </w:rPr>
            </w:pPr>
            <w:r w:rsidRPr="00BB5256">
              <w:rPr>
                <w:sz w:val="16"/>
                <w:szCs w:val="16"/>
              </w:rPr>
              <w:t>77%</w:t>
            </w:r>
          </w:p>
        </w:tc>
        <w:tc>
          <w:tcPr>
            <w:tcW w:w="1678" w:type="dxa"/>
            <w:tcBorders>
              <w:top w:val="single" w:sz="4" w:space="0" w:color="auto"/>
              <w:left w:val="single" w:sz="4" w:space="0" w:color="auto"/>
              <w:bottom w:val="single" w:sz="4" w:space="0" w:color="auto"/>
              <w:right w:val="single" w:sz="4" w:space="0" w:color="auto"/>
            </w:tcBorders>
            <w:shd w:val="clear" w:color="auto" w:fill="FFFF00"/>
            <w:vAlign w:val="center"/>
          </w:tcPr>
          <w:p w:rsidR="00F40083" w:rsidRPr="00BB5256" w:rsidRDefault="00F40083" w:rsidP="001405F6">
            <w:pPr>
              <w:jc w:val="right"/>
              <w:rPr>
                <w:sz w:val="16"/>
                <w:szCs w:val="16"/>
              </w:rPr>
            </w:pPr>
            <w:r w:rsidRPr="00BB5256">
              <w:rPr>
                <w:sz w:val="16"/>
                <w:szCs w:val="16"/>
              </w:rPr>
              <w:t>92%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40083" w:rsidRPr="00BB5256" w:rsidRDefault="00F40083" w:rsidP="001405F6">
            <w:pPr>
              <w:jc w:val="right"/>
              <w:rPr>
                <w:sz w:val="16"/>
                <w:szCs w:val="16"/>
              </w:rPr>
            </w:pPr>
            <w:r w:rsidRPr="00BB5256">
              <w:rPr>
                <w:sz w:val="16"/>
                <w:szCs w:val="16"/>
              </w:rPr>
              <w:t>14</w:t>
            </w:r>
            <w:r w:rsidRPr="00BB5256">
              <w:rPr>
                <w:rStyle w:val="FootnoteReference"/>
                <w:sz w:val="16"/>
                <w:szCs w:val="16"/>
              </w:rPr>
              <w:footnoteReference w:id="3"/>
            </w:r>
          </w:p>
        </w:tc>
      </w:tr>
    </w:tbl>
    <w:p w:rsidR="00F40083" w:rsidRPr="00BB5256" w:rsidRDefault="00F40083" w:rsidP="00F40083"/>
    <w:p w:rsidR="00A6290B" w:rsidRDefault="001873F7" w:rsidP="00A6290B">
      <w:pPr>
        <w:ind w:firstLine="709"/>
        <w:jc w:val="right"/>
        <w:rPr>
          <w:b/>
        </w:rPr>
      </w:pPr>
      <w:r w:rsidRPr="00FF28E8">
        <w:rPr>
          <w:b/>
        </w:rPr>
        <w:t>Tabula Nr.</w:t>
      </w:r>
      <w:r>
        <w:rPr>
          <w:b/>
        </w:rPr>
        <w:t>1</w:t>
      </w:r>
      <w:r w:rsidR="003A37AB">
        <w:rPr>
          <w:b/>
        </w:rPr>
        <w:t xml:space="preserve">8 </w:t>
      </w:r>
      <w:r w:rsidR="00F40083" w:rsidRPr="00BB5256">
        <w:rPr>
          <w:b/>
        </w:rPr>
        <w:t>Projekta</w:t>
      </w:r>
      <w:r w:rsidR="00F40083">
        <w:rPr>
          <w:b/>
        </w:rPr>
        <w:t xml:space="preserve"> riski,</w:t>
      </w:r>
      <w:r w:rsidR="00F40083" w:rsidRPr="00BB5256">
        <w:rPr>
          <w:b/>
        </w:rPr>
        <w:t xml:space="preserve"> </w:t>
      </w:r>
      <w:r w:rsidR="00F40083" w:rsidRPr="00F40083">
        <w:rPr>
          <w:b/>
        </w:rPr>
        <w:t>kas apdraud citu projektu sekmīgu realizēšanu</w:t>
      </w:r>
      <w:r w:rsidR="00F40083">
        <w:rPr>
          <w:b/>
        </w:rPr>
        <w:t>.</w:t>
      </w:r>
    </w:p>
    <w:p w:rsidR="00F40083" w:rsidRPr="00BB5256" w:rsidRDefault="00F40083" w:rsidP="00F40083">
      <w:pPr>
        <w:ind w:firstLine="709"/>
        <w:rPr>
          <w:b/>
        </w:rPr>
      </w:pPr>
    </w:p>
    <w:tbl>
      <w:tblPr>
        <w:tblStyle w:val="TableGrid"/>
        <w:tblW w:w="9180" w:type="dxa"/>
        <w:tblLayout w:type="fixed"/>
        <w:tblLook w:val="04A0"/>
      </w:tblPr>
      <w:tblGrid>
        <w:gridCol w:w="675"/>
        <w:gridCol w:w="2410"/>
        <w:gridCol w:w="1418"/>
        <w:gridCol w:w="2268"/>
        <w:gridCol w:w="2409"/>
      </w:tblGrid>
      <w:tr w:rsidR="00F40083" w:rsidRPr="00BB5256" w:rsidTr="00FA1B66">
        <w:tc>
          <w:tcPr>
            <w:tcW w:w="675" w:type="dxa"/>
            <w:vAlign w:val="center"/>
          </w:tcPr>
          <w:p w:rsidR="00F40083" w:rsidRPr="00BB5256" w:rsidRDefault="00F40083" w:rsidP="00FB2E94">
            <w:pPr>
              <w:jc w:val="center"/>
              <w:rPr>
                <w:b/>
              </w:rPr>
            </w:pPr>
            <w:r w:rsidRPr="00BB5256">
              <w:rPr>
                <w:b/>
              </w:rPr>
              <w:t>Nr.</w:t>
            </w:r>
          </w:p>
          <w:p w:rsidR="00F40083" w:rsidRPr="00BB5256" w:rsidRDefault="00F40083" w:rsidP="00FB2E94">
            <w:pPr>
              <w:jc w:val="center"/>
              <w:rPr>
                <w:b/>
              </w:rPr>
            </w:pPr>
            <w:r w:rsidRPr="00BB5256">
              <w:rPr>
                <w:b/>
              </w:rPr>
              <w:t>p.k.</w:t>
            </w:r>
          </w:p>
        </w:tc>
        <w:tc>
          <w:tcPr>
            <w:tcW w:w="2410" w:type="dxa"/>
            <w:vAlign w:val="center"/>
          </w:tcPr>
          <w:p w:rsidR="00F40083" w:rsidRPr="00BB5256" w:rsidRDefault="00F40083" w:rsidP="00FB2E94">
            <w:pPr>
              <w:jc w:val="center"/>
              <w:rPr>
                <w:b/>
              </w:rPr>
            </w:pPr>
            <w:r w:rsidRPr="00BB5256">
              <w:rPr>
                <w:b/>
              </w:rPr>
              <w:t>Risks</w:t>
            </w:r>
          </w:p>
        </w:tc>
        <w:tc>
          <w:tcPr>
            <w:tcW w:w="1418" w:type="dxa"/>
            <w:vAlign w:val="center"/>
          </w:tcPr>
          <w:p w:rsidR="00F40083" w:rsidRPr="00BB5256" w:rsidRDefault="00F40083" w:rsidP="00FB2E94">
            <w:pPr>
              <w:jc w:val="center"/>
              <w:rPr>
                <w:b/>
              </w:rPr>
            </w:pPr>
            <w:r w:rsidRPr="00BB5256">
              <w:rPr>
                <w:b/>
              </w:rPr>
              <w:t>Veiktās darbības riska novēršanai</w:t>
            </w:r>
          </w:p>
        </w:tc>
        <w:tc>
          <w:tcPr>
            <w:tcW w:w="2268" w:type="dxa"/>
            <w:vAlign w:val="center"/>
          </w:tcPr>
          <w:p w:rsidR="00F40083" w:rsidRPr="00BB5256" w:rsidRDefault="00F40083" w:rsidP="00FB2E94">
            <w:pPr>
              <w:jc w:val="center"/>
              <w:rPr>
                <w:b/>
              </w:rPr>
            </w:pPr>
            <w:r w:rsidRPr="00BB5256">
              <w:rPr>
                <w:b/>
              </w:rPr>
              <w:t>Paliekošā riska novērtējums</w:t>
            </w:r>
          </w:p>
        </w:tc>
        <w:tc>
          <w:tcPr>
            <w:tcW w:w="2409" w:type="dxa"/>
            <w:vAlign w:val="center"/>
          </w:tcPr>
          <w:p w:rsidR="00F40083" w:rsidRPr="00BB5256" w:rsidRDefault="00F40083" w:rsidP="00FB2E94">
            <w:pPr>
              <w:jc w:val="center"/>
              <w:rPr>
                <w:b/>
              </w:rPr>
            </w:pPr>
            <w:r>
              <w:rPr>
                <w:b/>
              </w:rPr>
              <w:t>Papildus veicamās darbības</w:t>
            </w:r>
          </w:p>
        </w:tc>
      </w:tr>
      <w:tr w:rsidR="00F40083" w:rsidRPr="00BB5256" w:rsidTr="00FA1B66">
        <w:tc>
          <w:tcPr>
            <w:tcW w:w="675" w:type="dxa"/>
            <w:vAlign w:val="center"/>
          </w:tcPr>
          <w:p w:rsidR="00F40083" w:rsidRPr="00BB5256" w:rsidRDefault="00F40083" w:rsidP="001405F6">
            <w:pPr>
              <w:jc w:val="center"/>
            </w:pPr>
            <w:r w:rsidRPr="00BB5256">
              <w:t>1.</w:t>
            </w:r>
          </w:p>
        </w:tc>
        <w:tc>
          <w:tcPr>
            <w:tcW w:w="2410" w:type="dxa"/>
          </w:tcPr>
          <w:p w:rsidR="00F40083" w:rsidRPr="00BB5256" w:rsidRDefault="00F40083" w:rsidP="001405F6">
            <w:pPr>
              <w:jc w:val="both"/>
              <w:rPr>
                <w:bCs/>
              </w:rPr>
            </w:pPr>
            <w:r w:rsidRPr="00BB5256">
              <w:t xml:space="preserve"> </w:t>
            </w:r>
            <w:r w:rsidRPr="00BB5256">
              <w:rPr>
                <w:bCs/>
              </w:rPr>
              <w:t>Projekts ietekmē un apdraud citu projektu īstenošanu, jo projekta ietvaros vairākiem citiem projektiem tiek izstrādāts maksājuma modulis, no kuru ieviešanas ir atkarīga projektos plānoto e-pakalpojumu savlaicīga un kvalitatīva izstrāde un ieviešana, līdz ar to arī e-pakalpojumu ieviešana produktīvā vidē un projekta īstenošanas pabeigšana projektā paredzētajā termiņā.</w:t>
            </w:r>
          </w:p>
        </w:tc>
        <w:tc>
          <w:tcPr>
            <w:tcW w:w="1418" w:type="dxa"/>
          </w:tcPr>
          <w:p w:rsidR="00F40083" w:rsidRPr="00BB5256" w:rsidRDefault="00F40083" w:rsidP="001405F6">
            <w:pPr>
              <w:jc w:val="both"/>
            </w:pPr>
            <w:r w:rsidRPr="00BB5256">
              <w:t>Organizētas vairākas starpinstitūciju sanāksmes jautājuma atrisināšanai</w:t>
            </w:r>
          </w:p>
        </w:tc>
        <w:tc>
          <w:tcPr>
            <w:tcW w:w="2268" w:type="dxa"/>
          </w:tcPr>
          <w:p w:rsidR="00F40083" w:rsidRPr="00BB5256" w:rsidRDefault="00F40083" w:rsidP="001405F6">
            <w:pPr>
              <w:jc w:val="both"/>
            </w:pPr>
            <w:r w:rsidRPr="00BB5256">
              <w:t>Kaut arī savstarpējās sarunās VRAA informē, ka maksājumu modulis ir izstrādāts pietiekamā apmērā, tomēr atsevišķos citos projektos to vēl nevar izmantot nepieciešamo darbu veikšanai.</w:t>
            </w:r>
          </w:p>
          <w:p w:rsidR="00F40083" w:rsidRPr="00BB5256" w:rsidRDefault="00F40083" w:rsidP="00F40083">
            <w:pPr>
              <w:jc w:val="both"/>
            </w:pPr>
            <w:r>
              <w:t>Ja savlaicīgi netiks i</w:t>
            </w:r>
            <w:r w:rsidRPr="00BB5256">
              <w:t>zstrādā</w:t>
            </w:r>
            <w:r>
              <w:t>ts</w:t>
            </w:r>
            <w:r w:rsidRPr="00BB5256">
              <w:t xml:space="preserve"> maksājumu moduli</w:t>
            </w:r>
            <w:r>
              <w:t>s</w:t>
            </w:r>
            <w:r w:rsidRPr="00BB5256">
              <w:t>,</w:t>
            </w:r>
            <w:r>
              <w:t xml:space="preserve"> kas nepieciešams citu projektu īstenošanai,</w:t>
            </w:r>
            <w:r w:rsidRPr="00BB5256">
              <w:t xml:space="preserve"> aizkavēsies šo projektu īstenošana. </w:t>
            </w:r>
          </w:p>
        </w:tc>
        <w:tc>
          <w:tcPr>
            <w:tcW w:w="2409" w:type="dxa"/>
          </w:tcPr>
          <w:p w:rsidR="00F40083" w:rsidRPr="00BB5256" w:rsidRDefault="00F40083" w:rsidP="00F40083">
            <w:pPr>
              <w:jc w:val="both"/>
            </w:pPr>
            <w:r>
              <w:t>1.</w:t>
            </w:r>
            <w:r w:rsidRPr="00BB5256">
              <w:t>Reizi mēnesī organizēt projekta pārvaldības sistēmā paredzētās Pro</w:t>
            </w:r>
            <w:r>
              <w:t xml:space="preserve">jekta </w:t>
            </w:r>
            <w:r w:rsidRPr="00BB5256">
              <w:t>vadības grupas sanāksmes, pieaicinot atbildīgās iestādes un sadarbības iestādes pārstāvjus.</w:t>
            </w:r>
          </w:p>
          <w:p w:rsidR="00F40083" w:rsidRDefault="00F40083" w:rsidP="00F40083">
            <w:pPr>
              <w:jc w:val="both"/>
            </w:pPr>
          </w:p>
          <w:p w:rsidR="00F40083" w:rsidRPr="00BB5256" w:rsidRDefault="00F40083" w:rsidP="000A4CA3">
            <w:pPr>
              <w:jc w:val="both"/>
            </w:pPr>
            <w:r>
              <w:t xml:space="preserve">2.VRAA ir jāsagatavo un divu nedēļu laikā pēc informatīvā ziņojuma izskatīšanas MK jāizstrādā un </w:t>
            </w:r>
            <w:r w:rsidRPr="00BB5256">
              <w:t>Pro</w:t>
            </w:r>
            <w:r>
              <w:t>jekta vadības grupas sanāksmē jāprezentē</w:t>
            </w:r>
            <w:r w:rsidR="0046023D">
              <w:t xml:space="preserve"> </w:t>
            </w:r>
            <w:r w:rsidR="000A4CA3">
              <w:t xml:space="preserve">ar Ekonomikas ministriju saskaņots </w:t>
            </w:r>
            <w:r>
              <w:t xml:space="preserve">plāns par </w:t>
            </w:r>
            <w:r w:rsidRPr="00BB5256">
              <w:t>maksājumu mod</w:t>
            </w:r>
            <w:r>
              <w:t xml:space="preserve">uļa </w:t>
            </w:r>
            <w:r>
              <w:lastRenderedPageBreak/>
              <w:t>izstrādes termiņiem.</w:t>
            </w:r>
          </w:p>
        </w:tc>
      </w:tr>
    </w:tbl>
    <w:p w:rsidR="00F40083" w:rsidRPr="00BB5256" w:rsidRDefault="00F40083" w:rsidP="00F40083"/>
    <w:p w:rsidR="00F40083" w:rsidRPr="00BB5256" w:rsidRDefault="00F40083" w:rsidP="00F40083">
      <w:pPr>
        <w:ind w:firstLine="709"/>
        <w:rPr>
          <w:b/>
        </w:rPr>
      </w:pPr>
      <w:r w:rsidRPr="00BB5256">
        <w:rPr>
          <w:b/>
        </w:rPr>
        <w:t>Secinājumi</w:t>
      </w:r>
    </w:p>
    <w:p w:rsidR="00F40083" w:rsidRPr="00BB5256" w:rsidRDefault="00F40083" w:rsidP="00F40083"/>
    <w:p w:rsidR="00F40083" w:rsidRPr="00BB5256" w:rsidRDefault="00F40083" w:rsidP="00F40083">
      <w:pPr>
        <w:pStyle w:val="ListParagraph"/>
        <w:spacing w:after="120"/>
        <w:ind w:left="0" w:firstLine="720"/>
        <w:contextualSpacing w:val="0"/>
        <w:jc w:val="both"/>
      </w:pPr>
      <w:r>
        <w:t>P</w:t>
      </w:r>
      <w:r w:rsidRPr="00BB5256">
        <w:t>rojekts būtiski ietekmē citu projektu īstenošanu. Nepieciešama regulāra projekta īstenošanas uzraudzība.</w:t>
      </w:r>
    </w:p>
    <w:p w:rsidR="00F40083" w:rsidRPr="00BB5256" w:rsidRDefault="00F40083" w:rsidP="00F40083"/>
    <w:p w:rsidR="00F40083" w:rsidRPr="00BB5256" w:rsidRDefault="00F40083" w:rsidP="00F40083">
      <w:pPr>
        <w:ind w:firstLine="709"/>
        <w:rPr>
          <w:b/>
        </w:rPr>
      </w:pPr>
      <w:r w:rsidRPr="00BB5256">
        <w:rPr>
          <w:b/>
        </w:rPr>
        <w:t>Rekomendējamā rīcība</w:t>
      </w:r>
    </w:p>
    <w:p w:rsidR="00F40083" w:rsidRPr="00BB5256" w:rsidRDefault="00F40083" w:rsidP="00F40083">
      <w:pPr>
        <w:jc w:val="both"/>
      </w:pPr>
    </w:p>
    <w:p w:rsidR="00F40083" w:rsidRDefault="00F40083" w:rsidP="00FA1B66">
      <w:pPr>
        <w:pStyle w:val="ListParagraph"/>
        <w:ind w:left="360"/>
        <w:jc w:val="both"/>
      </w:pPr>
    </w:p>
    <w:p w:rsidR="00F40083" w:rsidRDefault="00F40083" w:rsidP="00F40083">
      <w:pPr>
        <w:pStyle w:val="ListParagraph"/>
        <w:numPr>
          <w:ilvl w:val="0"/>
          <w:numId w:val="88"/>
        </w:numPr>
        <w:jc w:val="both"/>
      </w:pPr>
      <w:r w:rsidRPr="00BB5256">
        <w:t>Reizi mēnesī organizēt projekta pārvaldības sistēmā paredzētās Uzraudzības padomes sanāksmes, pieaicinot atbildīgās iestādes un sadarbības iestādes pārstāvjus.</w:t>
      </w:r>
    </w:p>
    <w:p w:rsidR="00F40083" w:rsidRDefault="004A0246" w:rsidP="00F40083">
      <w:pPr>
        <w:pStyle w:val="ListParagraph"/>
        <w:numPr>
          <w:ilvl w:val="0"/>
          <w:numId w:val="88"/>
        </w:numPr>
        <w:jc w:val="both"/>
      </w:pPr>
      <w:r w:rsidRPr="004A0246">
        <w:t xml:space="preserve">VRAA ir jāsagatavo un ne vēlāk kā divu nedēļu laikā pēc informatīvā ziņojuma izskatīšanas MK jāizstrādā un Projekta vadības grupas sanāksmē jāprezentē </w:t>
      </w:r>
      <w:r w:rsidR="00E00DA9">
        <w:t xml:space="preserve">ar Ekonomikas ministriju saskaņots </w:t>
      </w:r>
      <w:r w:rsidRPr="004A0246">
        <w:t>plāns par maksājumu moduļa izstrādes termiņiem</w:t>
      </w:r>
      <w:r w:rsidR="00F40083">
        <w:t>.</w:t>
      </w:r>
    </w:p>
    <w:p w:rsidR="00DB26CB" w:rsidRDefault="00DB26CB">
      <w:pPr>
        <w:spacing w:after="200" w:line="276" w:lineRule="auto"/>
        <w:rPr>
          <w:b/>
          <w:color w:val="000000"/>
          <w:sz w:val="32"/>
          <w:szCs w:val="32"/>
          <w:lang w:eastAsia="en-US"/>
        </w:rPr>
      </w:pPr>
      <w:r>
        <w:br w:type="page"/>
      </w:r>
    </w:p>
    <w:p w:rsidR="004D78CB" w:rsidRPr="00BB5256" w:rsidRDefault="004D78CB" w:rsidP="00BA0791">
      <w:pPr>
        <w:pStyle w:val="Heading1"/>
        <w:numPr>
          <w:ilvl w:val="0"/>
          <w:numId w:val="80"/>
        </w:numPr>
        <w:spacing w:before="0" w:after="0"/>
      </w:pPr>
      <w:bookmarkStart w:id="258" w:name="_Toc339372200"/>
      <w:r w:rsidRPr="00BB5256">
        <w:lastRenderedPageBreak/>
        <w:t xml:space="preserve">Priekšlikumi </w:t>
      </w:r>
      <w:proofErr w:type="spellStart"/>
      <w:r w:rsidRPr="00BB5256">
        <w:t>apakšaktivitātes</w:t>
      </w:r>
      <w:proofErr w:type="spellEnd"/>
      <w:r w:rsidRPr="00BB5256">
        <w:t xml:space="preserve"> turpmākajai uzraudzība</w:t>
      </w:r>
      <w:r w:rsidR="00450B11">
        <w:t>i</w:t>
      </w:r>
      <w:bookmarkEnd w:id="258"/>
    </w:p>
    <w:p w:rsidR="00910569" w:rsidRPr="008F076A" w:rsidRDefault="00910569" w:rsidP="00BA0791">
      <w:pPr>
        <w:pStyle w:val="FootnoteText"/>
        <w:numPr>
          <w:ilvl w:val="0"/>
          <w:numId w:val="108"/>
        </w:numPr>
        <w:tabs>
          <w:tab w:val="left" w:pos="426"/>
          <w:tab w:val="left" w:pos="1134"/>
          <w:tab w:val="left" w:pos="1418"/>
        </w:tabs>
        <w:ind w:left="-709" w:right="-425" w:firstLine="709"/>
        <w:jc w:val="both"/>
        <w:rPr>
          <w:rFonts w:ascii="Times New Roman" w:hAnsi="Times New Roman" w:cs="Times New Roman"/>
          <w:sz w:val="24"/>
          <w:szCs w:val="24"/>
        </w:rPr>
      </w:pPr>
      <w:r w:rsidRPr="008F076A">
        <w:rPr>
          <w:rFonts w:ascii="Times New Roman" w:hAnsi="Times New Roman" w:cs="Times New Roman"/>
          <w:sz w:val="24"/>
          <w:szCs w:val="24"/>
        </w:rPr>
        <w:t xml:space="preserve">Izglītības un zinātnes ministrijai līdz 2012.gada 13.novembrim sniegt informāciju Ministru kabinetam par rīcību attiecībā uz projekta Nr. 3DP/3.2.2.1.1/08/IPIA/IUMEPLS/003 „Portāla </w:t>
      </w:r>
      <w:hyperlink r:id="rId19" w:history="1">
        <w:r w:rsidRPr="008F076A">
          <w:rPr>
            <w:rFonts w:ascii="Times New Roman" w:hAnsi="Times New Roman" w:cs="Times New Roman"/>
            <w:sz w:val="24"/>
            <w:szCs w:val="24"/>
          </w:rPr>
          <w:t>www.skolas.lv</w:t>
        </w:r>
      </w:hyperlink>
      <w:r w:rsidRPr="008F076A">
        <w:rPr>
          <w:rFonts w:ascii="Times New Roman" w:hAnsi="Times New Roman" w:cs="Times New Roman"/>
          <w:sz w:val="24"/>
          <w:szCs w:val="24"/>
        </w:rPr>
        <w:t xml:space="preserve"> attīstība (2.kārta)” turpmāko īstenošanu vai pārtraukšanu un, par turpmāko rīcību, lai novērstu risku, ka projekta Nr. 3DP/3.2.2.1.1/08/IPIA/IUMEPLS/002 „Valsts izglītības informācijas sistēmas 2.kārta” īstenošana pārsniedz Ministru kabineta 2008.gada 21.jūlija noteikumos Nr. 576 „Noteikumi par darbības programmas „Infrastruktūra un pakalpojumi” papildinājuma 3.2.2.1.1.apakšaktivitātes „Informācijas sistēmu un elektronisko pakalpojumu attīstība” projektu iesniegumu atlases pirmo kārtu” noteikto termiņu.</w:t>
      </w:r>
    </w:p>
    <w:p w:rsidR="00910569" w:rsidRPr="008F076A" w:rsidRDefault="00910569" w:rsidP="00BA0791">
      <w:pPr>
        <w:pStyle w:val="FootnoteText"/>
        <w:numPr>
          <w:ilvl w:val="0"/>
          <w:numId w:val="108"/>
        </w:numPr>
        <w:tabs>
          <w:tab w:val="left" w:pos="426"/>
          <w:tab w:val="left" w:pos="1134"/>
          <w:tab w:val="left" w:pos="1418"/>
        </w:tabs>
        <w:ind w:left="-709" w:right="-425" w:firstLine="709"/>
        <w:jc w:val="both"/>
        <w:rPr>
          <w:rFonts w:ascii="Times New Roman" w:hAnsi="Times New Roman" w:cs="Times New Roman"/>
          <w:sz w:val="24"/>
          <w:szCs w:val="24"/>
        </w:rPr>
      </w:pPr>
      <w:r w:rsidRPr="008F076A">
        <w:rPr>
          <w:rFonts w:ascii="Times New Roman" w:hAnsi="Times New Roman" w:cs="Times New Roman"/>
          <w:sz w:val="24"/>
          <w:szCs w:val="24"/>
        </w:rPr>
        <w:t xml:space="preserve">Izglītības un zinātnes ministrijai projekta Nr. 3DP/3.2.2.1.1/08/IPIA/IUMEPLS/002 „Valsts izglītības informācijas sistēmas 2.kārta”, projekta Nr. 3DP/3.2.2.1.1/08/IPIA/IUMEPLS/003 „Portāla </w:t>
      </w:r>
      <w:hyperlink r:id="rId20" w:history="1">
        <w:r w:rsidRPr="008F076A">
          <w:rPr>
            <w:rFonts w:ascii="Times New Roman" w:hAnsi="Times New Roman" w:cs="Times New Roman"/>
            <w:sz w:val="24"/>
            <w:szCs w:val="24"/>
          </w:rPr>
          <w:t>www.skolas.lv</w:t>
        </w:r>
      </w:hyperlink>
      <w:r w:rsidRPr="008F076A">
        <w:rPr>
          <w:rFonts w:ascii="Times New Roman" w:hAnsi="Times New Roman" w:cs="Times New Roman"/>
          <w:sz w:val="24"/>
          <w:szCs w:val="24"/>
        </w:rPr>
        <w:t xml:space="preserve"> attīstība (2.kārta)” un projekta Nr.3DP/3.2.2.1.1/09/IPIA/IUMEPLS/020 „Valsts pārbaudījumu informācijas sistēmas 2.kārta”, kā arī plānotā projekta par tēmu „Skolu portāla izveide – 3.kārta” īstenošanai nodrošināt atbilstošu projektu vadības kapacitāti, katram projektam piesaistot savu projekta vadītāju un vienu šo projektu virsvadītāju, lai nodrošinātu visu savstarpēji saistīto projektu integrētu vadību.</w:t>
      </w:r>
    </w:p>
    <w:p w:rsidR="00910569" w:rsidRPr="008F076A" w:rsidRDefault="00910569" w:rsidP="00BA0791">
      <w:pPr>
        <w:pStyle w:val="FootnoteText"/>
        <w:numPr>
          <w:ilvl w:val="0"/>
          <w:numId w:val="108"/>
        </w:numPr>
        <w:tabs>
          <w:tab w:val="left" w:pos="426"/>
          <w:tab w:val="left" w:pos="1134"/>
          <w:tab w:val="left" w:pos="1418"/>
        </w:tabs>
        <w:ind w:left="-709" w:right="-425" w:firstLine="709"/>
        <w:jc w:val="both"/>
        <w:rPr>
          <w:rFonts w:ascii="Times New Roman" w:hAnsi="Times New Roman" w:cs="Times New Roman"/>
          <w:sz w:val="24"/>
          <w:szCs w:val="24"/>
        </w:rPr>
      </w:pPr>
      <w:r w:rsidRPr="008F076A">
        <w:rPr>
          <w:rFonts w:ascii="Times New Roman" w:hAnsi="Times New Roman" w:cs="Times New Roman"/>
          <w:sz w:val="24"/>
          <w:szCs w:val="24"/>
        </w:rPr>
        <w:t xml:space="preserve">Ministrijām, kuru pārziņā atrodas 3.2.2.1.1.apakšaktivitātes „Informācijas sistēmu un elektronisko pakalpojumu attīstība” projektu īstenošana un kuru projekti ir minēti </w:t>
      </w:r>
      <w:r>
        <w:rPr>
          <w:rFonts w:ascii="Times New Roman" w:hAnsi="Times New Roman" w:cs="Times New Roman"/>
          <w:sz w:val="24"/>
          <w:szCs w:val="24"/>
        </w:rPr>
        <w:t>VARAM</w:t>
      </w:r>
      <w:r w:rsidRPr="008F076A">
        <w:rPr>
          <w:rFonts w:ascii="Times New Roman" w:hAnsi="Times New Roman" w:cs="Times New Roman"/>
          <w:sz w:val="24"/>
          <w:szCs w:val="24"/>
        </w:rPr>
        <w:t xml:space="preserve"> Ziņojumā kā mērena vai augsta riska projekti, organizēt projektu uzraudzības padomes, vismaz reizi divos mēnešos organizējot to sēdes un kā novērotājus pieaicinot VARAM un Centrālās finanšu un līgumu aģentūras pārstāvjus, lai novērstu risku, ka projektu īstenošana pārsniedz Ministru kabineta 2008.gada 21.jūlija noteikumos Nr. 576 „Noteikumi par darbības programmas „Infrastruktūra un pakalpojumi” papildinājuma 3.2.2.1.1.apakšaktivitātes „Informācijas sistēmu un elektronisko pakalpojumu attīstība” projektu iesniegumu atlases pirmo kārtu” un 2012.gada 10.augusta noteikumos Nr.766 „Noteikumi par darbības programmas "Infrastruktūra un pakalpojumi" papildinājuma 3.2.2.1.1.apakšaktivitātes "Informācijas sistēmu un elektronisko pakalpojumu attīstība" projektu iesniegumu atlases otro un trešo kārtu” noteikto projektu īstenošanas termiņu.</w:t>
      </w:r>
    </w:p>
    <w:p w:rsidR="00910569" w:rsidRPr="008F076A" w:rsidRDefault="00910569" w:rsidP="00BA0791">
      <w:pPr>
        <w:pStyle w:val="FootnoteText"/>
        <w:numPr>
          <w:ilvl w:val="0"/>
          <w:numId w:val="108"/>
        </w:numPr>
        <w:tabs>
          <w:tab w:val="left" w:pos="426"/>
          <w:tab w:val="left" w:pos="1134"/>
          <w:tab w:val="left" w:pos="1418"/>
        </w:tabs>
        <w:ind w:left="-709" w:right="-425" w:firstLine="709"/>
        <w:jc w:val="both"/>
        <w:rPr>
          <w:rFonts w:ascii="Times New Roman" w:hAnsi="Times New Roman" w:cs="Times New Roman"/>
          <w:sz w:val="24"/>
          <w:szCs w:val="24"/>
        </w:rPr>
      </w:pPr>
      <w:r w:rsidRPr="008F076A">
        <w:rPr>
          <w:rFonts w:ascii="Times New Roman" w:hAnsi="Times New Roman" w:cs="Times New Roman"/>
          <w:sz w:val="24"/>
          <w:szCs w:val="24"/>
        </w:rPr>
        <w:t>Projektiem, kuri ietekmē un kavē citu projektu aktivitāšu sekmīgu īstenošanu vienošanās noteiktajos termiņos, nodrošināt  projekta valdes sēžu organizēšanu vienu reizi mēnesī par projekta virzību un attīstību, pieaicinot iesaistītos projektu pārstāvjus.</w:t>
      </w:r>
    </w:p>
    <w:p w:rsidR="00910569" w:rsidRPr="008F076A" w:rsidRDefault="00910569" w:rsidP="00BA0791">
      <w:pPr>
        <w:pStyle w:val="FootnoteText"/>
        <w:numPr>
          <w:ilvl w:val="0"/>
          <w:numId w:val="108"/>
        </w:numPr>
        <w:tabs>
          <w:tab w:val="left" w:pos="426"/>
          <w:tab w:val="left" w:pos="1134"/>
          <w:tab w:val="left" w:pos="1418"/>
        </w:tabs>
        <w:ind w:left="-709" w:right="-425" w:firstLine="709"/>
        <w:jc w:val="both"/>
        <w:rPr>
          <w:rFonts w:ascii="Times New Roman" w:hAnsi="Times New Roman" w:cs="Times New Roman"/>
          <w:sz w:val="24"/>
          <w:szCs w:val="24"/>
        </w:rPr>
      </w:pPr>
      <w:r w:rsidRPr="008F076A">
        <w:rPr>
          <w:rFonts w:ascii="Times New Roman" w:hAnsi="Times New Roman" w:cs="Times New Roman"/>
          <w:sz w:val="24"/>
          <w:szCs w:val="24"/>
        </w:rPr>
        <w:t>VARAM līdz 2013.gada 15.janvārim izstrādāt projektu ieviešanas plānu sagatavošanas un uzraudzības metodiku un līdz 2013.gada 31.janvārim sadarbībā ar ministrijām, kuru pārziņā atrodas 3.2.2.1.1.apakšaktivitātes projektu īstenošana, precizēt projektu ieviešanas plānus, novēršot ziņojumā minētās projektu ieviešanas plānu nepilnības.</w:t>
      </w:r>
    </w:p>
    <w:p w:rsidR="00910569" w:rsidRPr="008F076A" w:rsidRDefault="00910569" w:rsidP="00BA0791">
      <w:pPr>
        <w:pStyle w:val="FootnoteText"/>
        <w:numPr>
          <w:ilvl w:val="0"/>
          <w:numId w:val="108"/>
        </w:numPr>
        <w:tabs>
          <w:tab w:val="left" w:pos="426"/>
          <w:tab w:val="left" w:pos="1134"/>
          <w:tab w:val="left" w:pos="1418"/>
        </w:tabs>
        <w:ind w:left="-709" w:right="-425" w:firstLine="709"/>
        <w:jc w:val="both"/>
        <w:rPr>
          <w:rFonts w:ascii="Times New Roman" w:hAnsi="Times New Roman" w:cs="Times New Roman"/>
          <w:sz w:val="24"/>
          <w:szCs w:val="24"/>
        </w:rPr>
      </w:pPr>
      <w:r w:rsidRPr="008F076A">
        <w:rPr>
          <w:rFonts w:ascii="Times New Roman" w:hAnsi="Times New Roman" w:cs="Times New Roman"/>
          <w:sz w:val="24"/>
          <w:szCs w:val="24"/>
        </w:rPr>
        <w:t>VARAM piecus gadus pēc 3.2.2.1.1.apakšaktivitātes „Informācijas sistēmu un elektronisko pakalpojumu attīstība” projektu īstenošanas veikt projektu ieviešanas plānu izpildes uzraudzību, reizi gadā, sākot ar 2013.gadu, līdz 1.decembrim iesniedzot Ministru kabinetā ziņojumu par ieviešanas plānu izpildi.</w:t>
      </w:r>
    </w:p>
    <w:p w:rsidR="00AD4DFA" w:rsidRDefault="00AD4DFA" w:rsidP="009371A1">
      <w:pPr>
        <w:jc w:val="both"/>
        <w:rPr>
          <w:rStyle w:val="flexinput2"/>
          <w:sz w:val="22"/>
          <w:szCs w:val="22"/>
        </w:rPr>
      </w:pPr>
    </w:p>
    <w:p w:rsidR="002968DD" w:rsidRPr="000C7D86" w:rsidRDefault="00AD4DFA" w:rsidP="009371A1">
      <w:pPr>
        <w:jc w:val="both"/>
        <w:rPr>
          <w:rStyle w:val="flexinput2"/>
          <w:sz w:val="22"/>
          <w:szCs w:val="22"/>
        </w:rPr>
      </w:pPr>
      <w:r>
        <w:rPr>
          <w:rStyle w:val="flexinput2"/>
          <w:sz w:val="22"/>
          <w:szCs w:val="22"/>
        </w:rPr>
        <w:t>I</w:t>
      </w:r>
      <w:r w:rsidR="002968DD" w:rsidRPr="000C7D86">
        <w:rPr>
          <w:rStyle w:val="flexinput2"/>
          <w:sz w:val="22"/>
          <w:szCs w:val="22"/>
        </w:rPr>
        <w:t>esniedzējs:</w:t>
      </w:r>
    </w:p>
    <w:p w:rsidR="00AD4DFA" w:rsidRPr="00CC03D3" w:rsidRDefault="005D46EB" w:rsidP="00AD4DFA">
      <w:pPr>
        <w:jc w:val="both"/>
      </w:pPr>
      <w:r w:rsidRPr="00043DFB">
        <w:t>Vides aizsardzības un reģionālās attīstības ministrs</w:t>
      </w:r>
      <w:r w:rsidRPr="00043DFB">
        <w:tab/>
      </w:r>
      <w:r w:rsidRPr="00043DFB">
        <w:tab/>
      </w:r>
      <w:r w:rsidRPr="00043DFB">
        <w:tab/>
      </w:r>
      <w:r w:rsidRPr="00043DFB">
        <w:tab/>
        <w:t>E.</w:t>
      </w:r>
      <w:r>
        <w:t>Sprūdžs</w:t>
      </w:r>
      <w:r w:rsidR="00AD4DFA" w:rsidRPr="00CC03D3">
        <w:rPr>
          <w:rFonts w:ascii="Tahoma" w:hAnsi="Tahoma" w:cs="Tahoma"/>
          <w:color w:val="3F3F3F"/>
        </w:rPr>
        <w:tab/>
      </w:r>
      <w:r w:rsidR="00AD4DFA" w:rsidRPr="00CC03D3">
        <w:rPr>
          <w:rFonts w:ascii="Tahoma" w:hAnsi="Tahoma" w:cs="Tahoma"/>
          <w:color w:val="3F3F3F"/>
        </w:rPr>
        <w:tab/>
      </w:r>
      <w:r w:rsidR="00AD4DFA" w:rsidRPr="00CC03D3">
        <w:rPr>
          <w:rFonts w:ascii="Tahoma" w:hAnsi="Tahoma" w:cs="Tahoma"/>
          <w:color w:val="3F3F3F"/>
        </w:rPr>
        <w:tab/>
      </w:r>
      <w:r w:rsidR="00AD4DFA" w:rsidRPr="00CC03D3">
        <w:rPr>
          <w:rFonts w:ascii="Tahoma" w:hAnsi="Tahoma" w:cs="Tahoma"/>
          <w:color w:val="3F3F3F"/>
        </w:rPr>
        <w:tab/>
      </w:r>
      <w:r w:rsidR="00AD4DFA" w:rsidRPr="00CC03D3">
        <w:rPr>
          <w:rFonts w:ascii="Tahoma" w:hAnsi="Tahoma" w:cs="Tahoma"/>
          <w:color w:val="3F3F3F"/>
        </w:rPr>
        <w:tab/>
      </w:r>
      <w:r w:rsidR="00AD4DFA" w:rsidRPr="00CC03D3">
        <w:rPr>
          <w:rFonts w:ascii="Tahoma" w:hAnsi="Tahoma" w:cs="Tahoma"/>
          <w:color w:val="3F3F3F"/>
        </w:rPr>
        <w:tab/>
      </w:r>
      <w:r w:rsidR="00AD4DFA" w:rsidRPr="00CC03D3">
        <w:rPr>
          <w:rFonts w:ascii="Tahoma" w:hAnsi="Tahoma" w:cs="Tahoma"/>
          <w:color w:val="3F3F3F"/>
        </w:rPr>
        <w:tab/>
      </w:r>
    </w:p>
    <w:p w:rsidR="009371A1" w:rsidRPr="000C7D86" w:rsidRDefault="009371A1" w:rsidP="009371A1">
      <w:pPr>
        <w:jc w:val="both"/>
        <w:rPr>
          <w:rStyle w:val="flexinput2"/>
          <w:sz w:val="22"/>
          <w:szCs w:val="22"/>
        </w:rPr>
      </w:pPr>
      <w:r w:rsidRPr="000C7D86">
        <w:rPr>
          <w:rStyle w:val="flexinput2"/>
          <w:sz w:val="22"/>
          <w:szCs w:val="22"/>
        </w:rPr>
        <w:t>Vīza:</w:t>
      </w:r>
    </w:p>
    <w:p w:rsidR="009371A1" w:rsidRPr="000C7D86" w:rsidRDefault="009371A1" w:rsidP="009371A1">
      <w:pPr>
        <w:jc w:val="both"/>
        <w:rPr>
          <w:rStyle w:val="flexinput2"/>
          <w:sz w:val="22"/>
          <w:szCs w:val="22"/>
        </w:rPr>
      </w:pPr>
      <w:r w:rsidRPr="000C7D86">
        <w:rPr>
          <w:rStyle w:val="flexinput2"/>
          <w:sz w:val="22"/>
          <w:szCs w:val="22"/>
        </w:rPr>
        <w:t xml:space="preserve">Vides aizsardzības un reģionālās </w:t>
      </w:r>
    </w:p>
    <w:p w:rsidR="00AD4DFA" w:rsidRPr="00AD4DFA" w:rsidRDefault="009371A1" w:rsidP="00AD4DFA">
      <w:pPr>
        <w:jc w:val="both"/>
        <w:rPr>
          <w:sz w:val="22"/>
          <w:szCs w:val="22"/>
        </w:rPr>
      </w:pPr>
      <w:r w:rsidRPr="000C7D86">
        <w:rPr>
          <w:rStyle w:val="flexinput2"/>
          <w:sz w:val="22"/>
          <w:szCs w:val="22"/>
        </w:rPr>
        <w:t>attīstības ministrijas valsts sekretārs</w:t>
      </w:r>
      <w:r w:rsidRPr="000C7D86">
        <w:rPr>
          <w:rStyle w:val="flexinput2"/>
          <w:sz w:val="22"/>
          <w:szCs w:val="22"/>
        </w:rPr>
        <w:tab/>
      </w:r>
      <w:r w:rsidRPr="000C7D86">
        <w:rPr>
          <w:rStyle w:val="flexinput2"/>
          <w:sz w:val="22"/>
          <w:szCs w:val="22"/>
        </w:rPr>
        <w:tab/>
      </w:r>
      <w:r w:rsidRPr="000C7D86">
        <w:rPr>
          <w:rStyle w:val="flexinput2"/>
          <w:sz w:val="22"/>
          <w:szCs w:val="22"/>
        </w:rPr>
        <w:tab/>
      </w:r>
      <w:r w:rsidRPr="000C7D86">
        <w:rPr>
          <w:rStyle w:val="flexinput2"/>
          <w:sz w:val="22"/>
          <w:szCs w:val="22"/>
        </w:rPr>
        <w:tab/>
      </w:r>
      <w:r w:rsidRPr="000C7D86">
        <w:rPr>
          <w:rStyle w:val="flexinput2"/>
          <w:sz w:val="22"/>
          <w:szCs w:val="22"/>
        </w:rPr>
        <w:tab/>
      </w:r>
      <w:r w:rsidR="001F6218">
        <w:rPr>
          <w:rStyle w:val="flexinput2"/>
          <w:sz w:val="22"/>
          <w:szCs w:val="22"/>
        </w:rPr>
        <w:tab/>
      </w:r>
      <w:r w:rsidRPr="000C7D86">
        <w:rPr>
          <w:rStyle w:val="flexinput2"/>
          <w:sz w:val="22"/>
          <w:szCs w:val="22"/>
        </w:rPr>
        <w:t>A.Antonovs</w:t>
      </w:r>
    </w:p>
    <w:p w:rsidR="00AD4DFA" w:rsidRDefault="00AD4DFA" w:rsidP="002968DD">
      <w:pPr>
        <w:tabs>
          <w:tab w:val="left" w:pos="7380"/>
        </w:tabs>
        <w:ind w:right="-283"/>
        <w:jc w:val="both"/>
        <w:rPr>
          <w:sz w:val="16"/>
          <w:szCs w:val="16"/>
        </w:rPr>
      </w:pPr>
    </w:p>
    <w:p w:rsidR="005D46EB" w:rsidRDefault="005D46EB" w:rsidP="002968DD">
      <w:pPr>
        <w:tabs>
          <w:tab w:val="left" w:pos="7380"/>
        </w:tabs>
        <w:ind w:right="-283"/>
        <w:jc w:val="both"/>
        <w:rPr>
          <w:sz w:val="16"/>
          <w:szCs w:val="16"/>
        </w:rPr>
      </w:pPr>
    </w:p>
    <w:p w:rsidR="002968DD" w:rsidRPr="00DF5C7F" w:rsidRDefault="00910569" w:rsidP="002968DD">
      <w:pPr>
        <w:tabs>
          <w:tab w:val="left" w:pos="7380"/>
        </w:tabs>
        <w:ind w:right="-283"/>
        <w:jc w:val="both"/>
        <w:rPr>
          <w:sz w:val="16"/>
          <w:szCs w:val="16"/>
        </w:rPr>
      </w:pPr>
      <w:r>
        <w:rPr>
          <w:sz w:val="16"/>
          <w:szCs w:val="16"/>
        </w:rPr>
        <w:t>30</w:t>
      </w:r>
      <w:r w:rsidR="00346CE6">
        <w:rPr>
          <w:sz w:val="16"/>
          <w:szCs w:val="16"/>
        </w:rPr>
        <w:t>.10</w:t>
      </w:r>
      <w:r w:rsidR="002968DD" w:rsidRPr="00DF5C7F">
        <w:rPr>
          <w:sz w:val="16"/>
          <w:szCs w:val="16"/>
        </w:rPr>
        <w:t xml:space="preserve">.2012. </w:t>
      </w:r>
      <w:r w:rsidR="00967089">
        <w:rPr>
          <w:sz w:val="16"/>
          <w:szCs w:val="16"/>
        </w:rPr>
        <w:t>15</w:t>
      </w:r>
      <w:r w:rsidR="002968DD" w:rsidRPr="00DF5C7F">
        <w:rPr>
          <w:sz w:val="16"/>
          <w:szCs w:val="16"/>
        </w:rPr>
        <w:t>:06</w:t>
      </w:r>
    </w:p>
    <w:p w:rsidR="002968DD" w:rsidRPr="00DF5C7F" w:rsidRDefault="00346CE6" w:rsidP="002968DD">
      <w:pPr>
        <w:tabs>
          <w:tab w:val="left" w:pos="7380"/>
        </w:tabs>
        <w:ind w:right="-283"/>
        <w:jc w:val="both"/>
        <w:rPr>
          <w:sz w:val="16"/>
          <w:szCs w:val="16"/>
        </w:rPr>
      </w:pPr>
      <w:r>
        <w:rPr>
          <w:sz w:val="16"/>
          <w:szCs w:val="16"/>
        </w:rPr>
        <w:t xml:space="preserve">9 </w:t>
      </w:r>
      <w:r w:rsidR="00826099">
        <w:rPr>
          <w:sz w:val="16"/>
          <w:szCs w:val="16"/>
        </w:rPr>
        <w:t>3</w:t>
      </w:r>
      <w:r w:rsidR="00910569">
        <w:rPr>
          <w:sz w:val="16"/>
          <w:szCs w:val="16"/>
        </w:rPr>
        <w:t>5</w:t>
      </w:r>
      <w:r w:rsidR="005D46EB">
        <w:rPr>
          <w:sz w:val="16"/>
          <w:szCs w:val="16"/>
        </w:rPr>
        <w:t>1</w:t>
      </w:r>
    </w:p>
    <w:p w:rsidR="002968DD" w:rsidRPr="00DF5C7F" w:rsidRDefault="002968DD" w:rsidP="002968DD">
      <w:pPr>
        <w:tabs>
          <w:tab w:val="left" w:pos="7380"/>
        </w:tabs>
        <w:ind w:right="-283"/>
        <w:jc w:val="both"/>
        <w:rPr>
          <w:sz w:val="16"/>
          <w:szCs w:val="16"/>
        </w:rPr>
      </w:pPr>
      <w:r>
        <w:rPr>
          <w:sz w:val="16"/>
          <w:szCs w:val="16"/>
        </w:rPr>
        <w:t>Ritvars Timermanis</w:t>
      </w:r>
    </w:p>
    <w:p w:rsidR="004D78CB" w:rsidRPr="002968DD" w:rsidRDefault="002968DD" w:rsidP="00E24108">
      <w:pPr>
        <w:tabs>
          <w:tab w:val="left" w:pos="7380"/>
        </w:tabs>
        <w:ind w:right="-283"/>
        <w:jc w:val="both"/>
        <w:rPr>
          <w:noProof/>
          <w:sz w:val="20"/>
          <w:szCs w:val="20"/>
          <w:lang w:val="fr-FR"/>
        </w:rPr>
      </w:pPr>
      <w:r w:rsidRPr="00DF5C7F">
        <w:rPr>
          <w:sz w:val="16"/>
          <w:szCs w:val="16"/>
        </w:rPr>
        <w:t>6777</w:t>
      </w:r>
      <w:r>
        <w:rPr>
          <w:sz w:val="16"/>
          <w:szCs w:val="16"/>
        </w:rPr>
        <w:t>032</w:t>
      </w:r>
      <w:r w:rsidR="009A3843">
        <w:rPr>
          <w:sz w:val="16"/>
          <w:szCs w:val="16"/>
        </w:rPr>
        <w:t>4</w:t>
      </w:r>
      <w:r w:rsidR="002B4881">
        <w:rPr>
          <w:sz w:val="16"/>
          <w:szCs w:val="16"/>
        </w:rPr>
        <w:t xml:space="preserve">, </w:t>
      </w:r>
      <w:hyperlink r:id="rId21" w:history="1">
        <w:r w:rsidRPr="000050DF">
          <w:rPr>
            <w:rStyle w:val="Hyperlink"/>
            <w:rFonts w:eastAsiaTheme="majorEastAsia"/>
            <w:sz w:val="16"/>
            <w:szCs w:val="16"/>
          </w:rPr>
          <w:t>Ritvars.Timermanis@varam.gov.lv</w:t>
        </w:r>
      </w:hyperlink>
      <w:r w:rsidRPr="00DF5C7F">
        <w:rPr>
          <w:sz w:val="16"/>
          <w:szCs w:val="16"/>
        </w:rPr>
        <w:t xml:space="preserve">  </w:t>
      </w:r>
    </w:p>
    <w:sectPr w:rsidR="004D78CB" w:rsidRPr="002968DD" w:rsidSect="00F5014A">
      <w:headerReference w:type="default" r:id="rId22"/>
      <w:footerReference w:type="default" r:id="rId23"/>
      <w:footerReference w:type="first" r:id="rId24"/>
      <w:pgSz w:w="11906" w:h="16838"/>
      <w:pgMar w:top="1134" w:right="1134"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E1" w:rsidRDefault="00CB1EE1" w:rsidP="004D78CB">
      <w:r>
        <w:separator/>
      </w:r>
    </w:p>
  </w:endnote>
  <w:endnote w:type="continuationSeparator" w:id="0">
    <w:p w:rsidR="00CB1EE1" w:rsidRDefault="00CB1EE1" w:rsidP="004D7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A00002EF" w:usb1="4000204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36" w:rsidRPr="00DB26CB" w:rsidRDefault="004C4F36" w:rsidP="00DB26CB">
    <w:pPr>
      <w:pStyle w:val="Footer"/>
      <w:jc w:val="both"/>
      <w:rPr>
        <w:sz w:val="20"/>
        <w:szCs w:val="20"/>
      </w:rPr>
    </w:pPr>
    <w:r w:rsidRPr="00DB26CB">
      <w:rPr>
        <w:sz w:val="20"/>
        <w:szCs w:val="20"/>
      </w:rPr>
      <w:t>VARAMZin_</w:t>
    </w:r>
    <w:r w:rsidR="00910569">
      <w:rPr>
        <w:sz w:val="20"/>
        <w:szCs w:val="20"/>
      </w:rPr>
      <w:t>30</w:t>
    </w:r>
    <w:r>
      <w:rPr>
        <w:sz w:val="20"/>
        <w:szCs w:val="20"/>
      </w:rPr>
      <w:t>10</w:t>
    </w:r>
    <w:r w:rsidRPr="00DB26CB">
      <w:rPr>
        <w:sz w:val="20"/>
        <w:szCs w:val="20"/>
      </w:rPr>
      <w:t>2012_32211_projektu_istenosana; Ziņojums par darbības programmas „Infrastruktūra un pakalpojumi” 3.2.2.1.1.apakšaktivitātes „Informācijas sistēmu un elektronisko pakalpojumu attīstība” īstenošanas progresu un projektu ieviešanas plānu izvērtēšanu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36" w:rsidRPr="00DB26CB" w:rsidRDefault="004C4F36" w:rsidP="00DB26CB">
    <w:pPr>
      <w:pStyle w:val="Footer"/>
      <w:jc w:val="both"/>
      <w:rPr>
        <w:sz w:val="20"/>
        <w:szCs w:val="20"/>
      </w:rPr>
    </w:pPr>
    <w:r w:rsidRPr="00DB26CB">
      <w:rPr>
        <w:sz w:val="20"/>
        <w:szCs w:val="20"/>
      </w:rPr>
      <w:t>VARAMZin_</w:t>
    </w:r>
    <w:r w:rsidR="00910569">
      <w:rPr>
        <w:sz w:val="20"/>
        <w:szCs w:val="20"/>
      </w:rPr>
      <w:t>30</w:t>
    </w:r>
    <w:r>
      <w:rPr>
        <w:sz w:val="20"/>
        <w:szCs w:val="20"/>
      </w:rPr>
      <w:t>10</w:t>
    </w:r>
    <w:r w:rsidRPr="00DB26CB">
      <w:rPr>
        <w:sz w:val="20"/>
        <w:szCs w:val="20"/>
      </w:rPr>
      <w:t>2012_32211_projektu_istenosana; Ziņojums par darbības programmas „Infrastruktūra un pakalpojumi” 3.2.2.1.1.apakšaktivitātes „Informācijas sistēmu un elektronisko pakalpojumu attīstība” īstenošanas progresu un projektu ieviešanas plānu izvērtēšanu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E1" w:rsidRDefault="00CB1EE1" w:rsidP="004D78CB">
      <w:r>
        <w:separator/>
      </w:r>
    </w:p>
  </w:footnote>
  <w:footnote w:type="continuationSeparator" w:id="0">
    <w:p w:rsidR="00CB1EE1" w:rsidRDefault="00CB1EE1" w:rsidP="004D78CB">
      <w:r>
        <w:continuationSeparator/>
      </w:r>
    </w:p>
  </w:footnote>
  <w:footnote w:id="1">
    <w:p w:rsidR="004C4F36" w:rsidRDefault="004C4F36" w:rsidP="004D78CB">
      <w:pPr>
        <w:pStyle w:val="FootnoteText"/>
      </w:pPr>
      <w:r>
        <w:rPr>
          <w:rStyle w:val="FootnoteReference"/>
        </w:rPr>
        <w:footnoteRef/>
      </w:r>
      <w:r>
        <w:t xml:space="preserve"> </w:t>
      </w:r>
      <w:r w:rsidRPr="00AD058E">
        <w:rPr>
          <w:rFonts w:ascii="Times New Roman" w:eastAsia="Times New Roman" w:hAnsi="Times New Roman" w:cs="Times New Roman"/>
          <w:sz w:val="16"/>
          <w:szCs w:val="16"/>
        </w:rPr>
        <w:t>Iesniegti grozījumi par termiņa pagarinājumu, bet vēl nav apstiprināti</w:t>
      </w:r>
    </w:p>
  </w:footnote>
  <w:footnote w:id="2">
    <w:p w:rsidR="004C4F36" w:rsidRPr="005A0978" w:rsidRDefault="004C4F36" w:rsidP="004D78CB">
      <w:pPr>
        <w:pStyle w:val="FootnoteText"/>
        <w:rPr>
          <w:rFonts w:ascii="Times New Roman" w:hAnsi="Times New Roman" w:cs="Times New Roman"/>
        </w:rPr>
      </w:pPr>
      <w:r w:rsidRPr="005A0978">
        <w:rPr>
          <w:rStyle w:val="FootnoteReference"/>
          <w:rFonts w:ascii="Times New Roman" w:hAnsi="Times New Roman" w:cs="Times New Roman"/>
        </w:rPr>
        <w:footnoteRef/>
      </w:r>
      <w:r w:rsidRPr="005A0978">
        <w:rPr>
          <w:rFonts w:ascii="Times New Roman" w:hAnsi="Times New Roman" w:cs="Times New Roman"/>
        </w:rPr>
        <w:t xml:space="preserve"> Projektā tiks veikti grozījumi, lai pagarinātu projekta īstenošanas termiņu un novērstu projekta konstatētās nepilnības.</w:t>
      </w:r>
    </w:p>
  </w:footnote>
  <w:footnote w:id="3">
    <w:p w:rsidR="004C4F36" w:rsidRDefault="004C4F36" w:rsidP="00F40083">
      <w:pPr>
        <w:pStyle w:val="FootnoteText"/>
      </w:pPr>
      <w:r>
        <w:rPr>
          <w:rStyle w:val="FootnoteReference"/>
        </w:rPr>
        <w:footnoteRef/>
      </w:r>
      <w:r>
        <w:t xml:space="preserve"> </w:t>
      </w:r>
      <w:r w:rsidRPr="00AD058E">
        <w:rPr>
          <w:rFonts w:ascii="Times New Roman" w:eastAsia="Times New Roman" w:hAnsi="Times New Roman" w:cs="Times New Roman"/>
          <w:sz w:val="16"/>
          <w:szCs w:val="16"/>
        </w:rPr>
        <w:t>Iesniegti grozījumi par termiņa pagarinājumu, bet vēl nav apstiprināti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81482"/>
      <w:docPartObj>
        <w:docPartGallery w:val="Page Numbers (Top of Page)"/>
        <w:docPartUnique/>
      </w:docPartObj>
    </w:sdtPr>
    <w:sdtEndPr>
      <w:rPr>
        <w:noProof/>
      </w:rPr>
    </w:sdtEndPr>
    <w:sdtContent>
      <w:p w:rsidR="004C4F36" w:rsidRDefault="000E30BD">
        <w:pPr>
          <w:pStyle w:val="Header"/>
          <w:jc w:val="center"/>
        </w:pPr>
        <w:r>
          <w:fldChar w:fldCharType="begin"/>
        </w:r>
        <w:r w:rsidR="004C4F36">
          <w:instrText xml:space="preserve"> PAGE   \* MERGEFORMAT </w:instrText>
        </w:r>
        <w:r>
          <w:fldChar w:fldCharType="separate"/>
        </w:r>
        <w:r w:rsidR="005D46EB">
          <w:rPr>
            <w:noProof/>
          </w:rPr>
          <w:t>38</w:t>
        </w:r>
        <w:r>
          <w:rPr>
            <w:noProof/>
          </w:rPr>
          <w:fldChar w:fldCharType="end"/>
        </w:r>
      </w:p>
    </w:sdtContent>
  </w:sdt>
  <w:p w:rsidR="004C4F36" w:rsidRDefault="004C4F36">
    <w:pPr>
      <w:pStyle w:val="Header"/>
    </w:pPr>
  </w:p>
  <w:p w:rsidR="004C4F36" w:rsidRDefault="004C4F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460D7"/>
    <w:multiLevelType w:val="multilevel"/>
    <w:tmpl w:val="37CAC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90E61"/>
    <w:multiLevelType w:val="hybridMultilevel"/>
    <w:tmpl w:val="5BD443F0"/>
    <w:lvl w:ilvl="0" w:tplc="E6BA1CA6">
      <w:start w:val="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30579E0"/>
    <w:multiLevelType w:val="hybridMultilevel"/>
    <w:tmpl w:val="D834CC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34D5CA7"/>
    <w:multiLevelType w:val="hybridMultilevel"/>
    <w:tmpl w:val="78CEF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5263C13"/>
    <w:multiLevelType w:val="hybridMultilevel"/>
    <w:tmpl w:val="53185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6A46EE7"/>
    <w:multiLevelType w:val="hybridMultilevel"/>
    <w:tmpl w:val="BF3CE3B8"/>
    <w:lvl w:ilvl="0" w:tplc="315CE834">
      <w:start w:val="1"/>
      <w:numFmt w:val="decimal"/>
      <w:lvlText w:val="%1."/>
      <w:lvlJc w:val="left"/>
      <w:pPr>
        <w:ind w:left="417" w:hanging="360"/>
      </w:pPr>
      <w:rPr>
        <w:rFonts w:cs="Times New Roman" w:hint="default"/>
      </w:rPr>
    </w:lvl>
    <w:lvl w:ilvl="1" w:tplc="04090019">
      <w:start w:val="1"/>
      <w:numFmt w:val="lowerLetter"/>
      <w:lvlText w:val="%2."/>
      <w:lvlJc w:val="left"/>
      <w:pPr>
        <w:ind w:left="1137" w:hanging="360"/>
      </w:pPr>
      <w:rPr>
        <w:rFonts w:cs="Times New Roman"/>
      </w:rPr>
    </w:lvl>
    <w:lvl w:ilvl="2" w:tplc="0409001B">
      <w:start w:val="1"/>
      <w:numFmt w:val="lowerRoman"/>
      <w:lvlText w:val="%3."/>
      <w:lvlJc w:val="right"/>
      <w:pPr>
        <w:ind w:left="1857" w:hanging="180"/>
      </w:pPr>
      <w:rPr>
        <w:rFonts w:cs="Times New Roman"/>
      </w:rPr>
    </w:lvl>
    <w:lvl w:ilvl="3" w:tplc="0409000F">
      <w:start w:val="1"/>
      <w:numFmt w:val="decimal"/>
      <w:lvlText w:val="%4."/>
      <w:lvlJc w:val="left"/>
      <w:pPr>
        <w:ind w:left="2577" w:hanging="360"/>
      </w:pPr>
      <w:rPr>
        <w:rFonts w:cs="Times New Roman"/>
      </w:rPr>
    </w:lvl>
    <w:lvl w:ilvl="4" w:tplc="04090019">
      <w:start w:val="1"/>
      <w:numFmt w:val="lowerLetter"/>
      <w:lvlText w:val="%5."/>
      <w:lvlJc w:val="left"/>
      <w:pPr>
        <w:ind w:left="3297" w:hanging="360"/>
      </w:pPr>
      <w:rPr>
        <w:rFonts w:cs="Times New Roman"/>
      </w:rPr>
    </w:lvl>
    <w:lvl w:ilvl="5" w:tplc="0409001B">
      <w:start w:val="1"/>
      <w:numFmt w:val="lowerRoman"/>
      <w:lvlText w:val="%6."/>
      <w:lvlJc w:val="right"/>
      <w:pPr>
        <w:ind w:left="4017" w:hanging="180"/>
      </w:pPr>
      <w:rPr>
        <w:rFonts w:cs="Times New Roman"/>
      </w:rPr>
    </w:lvl>
    <w:lvl w:ilvl="6" w:tplc="0409000F">
      <w:start w:val="1"/>
      <w:numFmt w:val="decimal"/>
      <w:lvlText w:val="%7."/>
      <w:lvlJc w:val="left"/>
      <w:pPr>
        <w:ind w:left="4737" w:hanging="360"/>
      </w:pPr>
      <w:rPr>
        <w:rFonts w:cs="Times New Roman"/>
      </w:rPr>
    </w:lvl>
    <w:lvl w:ilvl="7" w:tplc="04090019">
      <w:start w:val="1"/>
      <w:numFmt w:val="lowerLetter"/>
      <w:lvlText w:val="%8."/>
      <w:lvlJc w:val="left"/>
      <w:pPr>
        <w:ind w:left="5457" w:hanging="360"/>
      </w:pPr>
      <w:rPr>
        <w:rFonts w:cs="Times New Roman"/>
      </w:rPr>
    </w:lvl>
    <w:lvl w:ilvl="8" w:tplc="0409001B">
      <w:start w:val="1"/>
      <w:numFmt w:val="lowerRoman"/>
      <w:lvlText w:val="%9."/>
      <w:lvlJc w:val="right"/>
      <w:pPr>
        <w:ind w:left="6177" w:hanging="180"/>
      </w:pPr>
      <w:rPr>
        <w:rFonts w:cs="Times New Roman"/>
      </w:rPr>
    </w:lvl>
  </w:abstractNum>
  <w:abstractNum w:abstractNumId="7">
    <w:nsid w:val="079F7E11"/>
    <w:multiLevelType w:val="multilevel"/>
    <w:tmpl w:val="7BC6F05A"/>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9397532"/>
    <w:multiLevelType w:val="hybridMultilevel"/>
    <w:tmpl w:val="98F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4E22A7"/>
    <w:multiLevelType w:val="hybridMultilevel"/>
    <w:tmpl w:val="CE5E8B18"/>
    <w:lvl w:ilvl="0" w:tplc="A82643A2">
      <w:start w:val="2"/>
      <w:numFmt w:val="bullet"/>
      <w:lvlText w:val="-"/>
      <w:lvlJc w:val="left"/>
      <w:pPr>
        <w:tabs>
          <w:tab w:val="num" w:pos="720"/>
        </w:tabs>
        <w:ind w:left="720" w:hanging="360"/>
      </w:pPr>
      <w:rPr>
        <w:rFonts w:ascii="Times New Roman" w:eastAsia="Times New Roman" w:hAnsi="Times New Roman" w:hint="default"/>
        <w:b w:val="0"/>
        <w:b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0">
    <w:nsid w:val="0ABC0C81"/>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0BA142F9"/>
    <w:multiLevelType w:val="hybridMultilevel"/>
    <w:tmpl w:val="72E2D65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F432E6F"/>
    <w:multiLevelType w:val="multilevel"/>
    <w:tmpl w:val="9AF2A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2237763"/>
    <w:multiLevelType w:val="multilevel"/>
    <w:tmpl w:val="BB6CAD6C"/>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26D1646"/>
    <w:multiLevelType w:val="hybridMultilevel"/>
    <w:tmpl w:val="74EE3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36B14E2"/>
    <w:multiLevelType w:val="hybridMultilevel"/>
    <w:tmpl w:val="83087178"/>
    <w:lvl w:ilvl="0" w:tplc="068CA744">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144266C3"/>
    <w:multiLevelType w:val="hybridMultilevel"/>
    <w:tmpl w:val="35F698AC"/>
    <w:lvl w:ilvl="0" w:tplc="04260001">
      <w:start w:val="1"/>
      <w:numFmt w:val="bullet"/>
      <w:lvlText w:val=""/>
      <w:lvlJc w:val="left"/>
      <w:pPr>
        <w:ind w:left="719" w:hanging="360"/>
      </w:pPr>
      <w:rPr>
        <w:rFonts w:ascii="Symbol" w:hAnsi="Symbol"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17">
    <w:nsid w:val="1480208F"/>
    <w:multiLevelType w:val="hybridMultilevel"/>
    <w:tmpl w:val="82D24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73C7D43"/>
    <w:multiLevelType w:val="hybridMultilevel"/>
    <w:tmpl w:val="7EDC548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9840CE0"/>
    <w:multiLevelType w:val="hybridMultilevel"/>
    <w:tmpl w:val="264A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A543F12"/>
    <w:multiLevelType w:val="multilevel"/>
    <w:tmpl w:val="C1A676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A6128ED"/>
    <w:multiLevelType w:val="hybridMultilevel"/>
    <w:tmpl w:val="C02001EE"/>
    <w:lvl w:ilvl="0" w:tplc="469E7C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1E1F4EB3"/>
    <w:multiLevelType w:val="multilevel"/>
    <w:tmpl w:val="C1A676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FD01E91"/>
    <w:multiLevelType w:val="hybridMultilevel"/>
    <w:tmpl w:val="81B43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E7590D"/>
    <w:multiLevelType w:val="hybridMultilevel"/>
    <w:tmpl w:val="118C9560"/>
    <w:lvl w:ilvl="0" w:tplc="8BA6DC1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nsid w:val="22EC61E1"/>
    <w:multiLevelType w:val="multilevel"/>
    <w:tmpl w:val="9AF2A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5393057"/>
    <w:multiLevelType w:val="multilevel"/>
    <w:tmpl w:val="C1A676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26E00701"/>
    <w:multiLevelType w:val="hybridMultilevel"/>
    <w:tmpl w:val="B16C0714"/>
    <w:lvl w:ilvl="0" w:tplc="04260001">
      <w:start w:val="1"/>
      <w:numFmt w:val="bullet"/>
      <w:lvlText w:val=""/>
      <w:lvlJc w:val="left"/>
      <w:pPr>
        <w:ind w:left="719" w:hanging="360"/>
      </w:pPr>
      <w:rPr>
        <w:rFonts w:ascii="Symbol" w:hAnsi="Symbol"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29">
    <w:nsid w:val="2B2C7C32"/>
    <w:multiLevelType w:val="hybridMultilevel"/>
    <w:tmpl w:val="CA687FB2"/>
    <w:lvl w:ilvl="0" w:tplc="04260001">
      <w:start w:val="1"/>
      <w:numFmt w:val="bullet"/>
      <w:lvlText w:val=""/>
      <w:lvlJc w:val="left"/>
      <w:pPr>
        <w:ind w:left="719" w:hanging="360"/>
      </w:pPr>
      <w:rPr>
        <w:rFonts w:ascii="Symbol" w:hAnsi="Symbol"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30">
    <w:nsid w:val="2E536DD7"/>
    <w:multiLevelType w:val="multilevel"/>
    <w:tmpl w:val="90F47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EEA05F0"/>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EF93CF0"/>
    <w:multiLevelType w:val="hybridMultilevel"/>
    <w:tmpl w:val="01A44C7C"/>
    <w:lvl w:ilvl="0" w:tplc="89D2CD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2F452A7F"/>
    <w:multiLevelType w:val="hybridMultilevel"/>
    <w:tmpl w:val="3F2247FA"/>
    <w:lvl w:ilvl="0" w:tplc="152EC72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31F719D3"/>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322903EC"/>
    <w:multiLevelType w:val="multilevel"/>
    <w:tmpl w:val="4DD68ABC"/>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31434B4"/>
    <w:multiLevelType w:val="hybridMultilevel"/>
    <w:tmpl w:val="3A7E7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3A61ECF"/>
    <w:multiLevelType w:val="multilevel"/>
    <w:tmpl w:val="7BC6F05A"/>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4B547DB"/>
    <w:multiLevelType w:val="multilevel"/>
    <w:tmpl w:val="A48AC39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440" w:hanging="108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1800" w:hanging="144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39">
    <w:nsid w:val="34D04A7D"/>
    <w:multiLevelType w:val="multilevel"/>
    <w:tmpl w:val="9AF2A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55C4B59"/>
    <w:multiLevelType w:val="hybridMultilevel"/>
    <w:tmpl w:val="D5247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356A6116"/>
    <w:multiLevelType w:val="multilevel"/>
    <w:tmpl w:val="7BC6F05A"/>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35884F70"/>
    <w:multiLevelType w:val="multilevel"/>
    <w:tmpl w:val="9AF2A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58F6915"/>
    <w:multiLevelType w:val="hybridMultilevel"/>
    <w:tmpl w:val="3D2E8B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35DE4803"/>
    <w:multiLevelType w:val="multilevel"/>
    <w:tmpl w:val="9AF2A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5E67FD6"/>
    <w:multiLevelType w:val="hybridMultilevel"/>
    <w:tmpl w:val="DED8A700"/>
    <w:lvl w:ilvl="0" w:tplc="C9067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F04D47"/>
    <w:multiLevelType w:val="hybridMultilevel"/>
    <w:tmpl w:val="B3A6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375E3E60"/>
    <w:multiLevelType w:val="hybridMultilevel"/>
    <w:tmpl w:val="3EDA7F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830382C"/>
    <w:multiLevelType w:val="hybridMultilevel"/>
    <w:tmpl w:val="A7BC83F2"/>
    <w:lvl w:ilvl="0" w:tplc="DF0419EA">
      <w:start w:val="1"/>
      <w:numFmt w:val="decimal"/>
      <w:lvlText w:val="%1."/>
      <w:lvlJc w:val="left"/>
      <w:pPr>
        <w:tabs>
          <w:tab w:val="num" w:pos="885"/>
        </w:tabs>
        <w:ind w:left="885" w:hanging="525"/>
      </w:pPr>
      <w:rPr>
        <w:rFonts w:ascii="Times New Roman" w:hAnsi="Times New Roman"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9">
    <w:nsid w:val="3892731A"/>
    <w:multiLevelType w:val="hybridMultilevel"/>
    <w:tmpl w:val="EBB2A960"/>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0">
    <w:nsid w:val="3ACF4DEF"/>
    <w:multiLevelType w:val="hybridMultilevel"/>
    <w:tmpl w:val="8F4E16B4"/>
    <w:lvl w:ilvl="0" w:tplc="F15E6588">
      <w:start w:val="1"/>
      <w:numFmt w:val="decimal"/>
      <w:lvlText w:val="%1."/>
      <w:lvlJc w:val="left"/>
      <w:pPr>
        <w:tabs>
          <w:tab w:val="num" w:pos="720"/>
        </w:tabs>
        <w:ind w:left="720" w:hanging="360"/>
      </w:pPr>
      <w:rPr>
        <w:rFonts w:ascii="Times New Roman" w:hAnsi="Times New Roman"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1">
    <w:nsid w:val="3CDB62AB"/>
    <w:multiLevelType w:val="hybridMultilevel"/>
    <w:tmpl w:val="200E0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3D0C29D6"/>
    <w:multiLevelType w:val="hybridMultilevel"/>
    <w:tmpl w:val="81C4A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3D733653"/>
    <w:multiLevelType w:val="multilevel"/>
    <w:tmpl w:val="A814B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3D7902C2"/>
    <w:multiLevelType w:val="hybridMultilevel"/>
    <w:tmpl w:val="D2FA5C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3D7F02B4"/>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nsid w:val="3EC97476"/>
    <w:multiLevelType w:val="hybridMultilevel"/>
    <w:tmpl w:val="227A0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40E54A53"/>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nsid w:val="41F809F8"/>
    <w:multiLevelType w:val="multilevel"/>
    <w:tmpl w:val="E9642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435422B9"/>
    <w:multiLevelType w:val="hybridMultilevel"/>
    <w:tmpl w:val="289AE858"/>
    <w:lvl w:ilvl="0" w:tplc="CBECD2C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0">
    <w:nsid w:val="44A832F9"/>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nsid w:val="462944D1"/>
    <w:multiLevelType w:val="hybridMultilevel"/>
    <w:tmpl w:val="8E3AA8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478F0D84"/>
    <w:multiLevelType w:val="multilevel"/>
    <w:tmpl w:val="EE3CF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48BE75BF"/>
    <w:multiLevelType w:val="multilevel"/>
    <w:tmpl w:val="98FEB3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A4C0F31"/>
    <w:multiLevelType w:val="hybridMultilevel"/>
    <w:tmpl w:val="D94A75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4D2D0B41"/>
    <w:multiLevelType w:val="hybridMultilevel"/>
    <w:tmpl w:val="735C2AE2"/>
    <w:lvl w:ilvl="0" w:tplc="E3667590">
      <w:start w:val="1"/>
      <w:numFmt w:val="decimal"/>
      <w:lvlText w:val="%1."/>
      <w:lvlJc w:val="left"/>
      <w:pPr>
        <w:tabs>
          <w:tab w:val="num" w:pos="720"/>
        </w:tabs>
        <w:ind w:left="720" w:hanging="360"/>
      </w:pPr>
      <w:rPr>
        <w:rFonts w:ascii="Times New Roman" w:hAnsi="Times New Roman"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6">
    <w:nsid w:val="4E45700D"/>
    <w:multiLevelType w:val="hybridMultilevel"/>
    <w:tmpl w:val="696A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1040F5"/>
    <w:multiLevelType w:val="hybridMultilevel"/>
    <w:tmpl w:val="52F01878"/>
    <w:lvl w:ilvl="0" w:tplc="CED680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50191404"/>
    <w:multiLevelType w:val="multilevel"/>
    <w:tmpl w:val="EE3CF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511131B7"/>
    <w:multiLevelType w:val="hybridMultilevel"/>
    <w:tmpl w:val="E46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27525F2"/>
    <w:multiLevelType w:val="hybridMultilevel"/>
    <w:tmpl w:val="60FABA6C"/>
    <w:lvl w:ilvl="0" w:tplc="0E2CF8AC">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56C74F38"/>
    <w:multiLevelType w:val="multilevel"/>
    <w:tmpl w:val="A0BE3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56FA0E63"/>
    <w:multiLevelType w:val="hybridMultilevel"/>
    <w:tmpl w:val="0C4C077A"/>
    <w:lvl w:ilvl="0" w:tplc="757C7200">
      <w:start w:val="3"/>
      <w:numFmt w:val="bullet"/>
      <w:lvlText w:val="-"/>
      <w:lvlJc w:val="left"/>
      <w:pPr>
        <w:ind w:left="417" w:hanging="360"/>
      </w:pPr>
      <w:rPr>
        <w:rFonts w:ascii="Times New Roman" w:eastAsia="Times New Roman" w:hAnsi="Times New Roman" w:hint="default"/>
      </w:rPr>
    </w:lvl>
    <w:lvl w:ilvl="1" w:tplc="04090003">
      <w:start w:val="1"/>
      <w:numFmt w:val="bullet"/>
      <w:lvlText w:val="o"/>
      <w:lvlJc w:val="left"/>
      <w:pPr>
        <w:ind w:left="1137" w:hanging="360"/>
      </w:pPr>
      <w:rPr>
        <w:rFonts w:ascii="Courier New" w:hAnsi="Courier New" w:hint="default"/>
      </w:rPr>
    </w:lvl>
    <w:lvl w:ilvl="2" w:tplc="04090005">
      <w:start w:val="1"/>
      <w:numFmt w:val="bullet"/>
      <w:lvlText w:val=""/>
      <w:lvlJc w:val="left"/>
      <w:pPr>
        <w:ind w:left="1857" w:hanging="360"/>
      </w:pPr>
      <w:rPr>
        <w:rFonts w:ascii="Wingdings" w:hAnsi="Wingdings" w:hint="default"/>
      </w:rPr>
    </w:lvl>
    <w:lvl w:ilvl="3" w:tplc="04090001">
      <w:start w:val="1"/>
      <w:numFmt w:val="bullet"/>
      <w:lvlText w:val=""/>
      <w:lvlJc w:val="left"/>
      <w:pPr>
        <w:ind w:left="2577" w:hanging="360"/>
      </w:pPr>
      <w:rPr>
        <w:rFonts w:ascii="Symbol" w:hAnsi="Symbol" w:hint="default"/>
      </w:rPr>
    </w:lvl>
    <w:lvl w:ilvl="4" w:tplc="04090003">
      <w:start w:val="1"/>
      <w:numFmt w:val="bullet"/>
      <w:lvlText w:val="o"/>
      <w:lvlJc w:val="left"/>
      <w:pPr>
        <w:ind w:left="3297" w:hanging="360"/>
      </w:pPr>
      <w:rPr>
        <w:rFonts w:ascii="Courier New" w:hAnsi="Courier New" w:hint="default"/>
      </w:rPr>
    </w:lvl>
    <w:lvl w:ilvl="5" w:tplc="04090005">
      <w:start w:val="1"/>
      <w:numFmt w:val="bullet"/>
      <w:lvlText w:val=""/>
      <w:lvlJc w:val="left"/>
      <w:pPr>
        <w:ind w:left="4017" w:hanging="360"/>
      </w:pPr>
      <w:rPr>
        <w:rFonts w:ascii="Wingdings" w:hAnsi="Wingdings" w:hint="default"/>
      </w:rPr>
    </w:lvl>
    <w:lvl w:ilvl="6" w:tplc="04090001">
      <w:start w:val="1"/>
      <w:numFmt w:val="bullet"/>
      <w:lvlText w:val=""/>
      <w:lvlJc w:val="left"/>
      <w:pPr>
        <w:ind w:left="4737" w:hanging="360"/>
      </w:pPr>
      <w:rPr>
        <w:rFonts w:ascii="Symbol" w:hAnsi="Symbol" w:hint="default"/>
      </w:rPr>
    </w:lvl>
    <w:lvl w:ilvl="7" w:tplc="04090003">
      <w:start w:val="1"/>
      <w:numFmt w:val="bullet"/>
      <w:lvlText w:val="o"/>
      <w:lvlJc w:val="left"/>
      <w:pPr>
        <w:ind w:left="5457" w:hanging="360"/>
      </w:pPr>
      <w:rPr>
        <w:rFonts w:ascii="Courier New" w:hAnsi="Courier New" w:hint="default"/>
      </w:rPr>
    </w:lvl>
    <w:lvl w:ilvl="8" w:tplc="04090005">
      <w:start w:val="1"/>
      <w:numFmt w:val="bullet"/>
      <w:lvlText w:val=""/>
      <w:lvlJc w:val="left"/>
      <w:pPr>
        <w:ind w:left="6177" w:hanging="360"/>
      </w:pPr>
      <w:rPr>
        <w:rFonts w:ascii="Wingdings" w:hAnsi="Wingdings" w:hint="default"/>
      </w:rPr>
    </w:lvl>
  </w:abstractNum>
  <w:abstractNum w:abstractNumId="73">
    <w:nsid w:val="5A1642E1"/>
    <w:multiLevelType w:val="hybridMultilevel"/>
    <w:tmpl w:val="EE80342C"/>
    <w:lvl w:ilvl="0" w:tplc="04260001">
      <w:start w:val="1"/>
      <w:numFmt w:val="bullet"/>
      <w:lvlText w:val=""/>
      <w:lvlJc w:val="left"/>
      <w:pPr>
        <w:ind w:left="719" w:hanging="360"/>
      </w:pPr>
      <w:rPr>
        <w:rFonts w:ascii="Symbol" w:hAnsi="Symbol"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74">
    <w:nsid w:val="5A441E28"/>
    <w:multiLevelType w:val="hybridMultilevel"/>
    <w:tmpl w:val="DC02E03E"/>
    <w:lvl w:ilvl="0" w:tplc="22A6C59E">
      <w:start w:val="1"/>
      <w:numFmt w:val="decimal"/>
      <w:lvlText w:val="%1."/>
      <w:lvlJc w:val="left"/>
      <w:pPr>
        <w:tabs>
          <w:tab w:val="num" w:pos="720"/>
        </w:tabs>
        <w:ind w:left="720" w:hanging="360"/>
      </w:pPr>
      <w:rPr>
        <w:rFonts w:ascii="Times New Roman" w:hAnsi="Times New Roman"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5">
    <w:nsid w:val="5B4E7B84"/>
    <w:multiLevelType w:val="hybridMultilevel"/>
    <w:tmpl w:val="73DC43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nsid w:val="5CC23894"/>
    <w:multiLevelType w:val="multilevel"/>
    <w:tmpl w:val="D79E66EC"/>
    <w:lvl w:ilvl="0">
      <w:start w:val="1"/>
      <w:numFmt w:val="decimal"/>
      <w:lvlText w:val="%1."/>
      <w:lvlJc w:val="left"/>
      <w:pPr>
        <w:ind w:left="720" w:hanging="360"/>
      </w:pPr>
      <w:rPr>
        <w:rFonts w:hint="default"/>
        <w:sz w:val="22"/>
        <w:szCs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CC77662"/>
    <w:multiLevelType w:val="hybridMultilevel"/>
    <w:tmpl w:val="D5FCC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nsid w:val="5DCF142A"/>
    <w:multiLevelType w:val="multilevel"/>
    <w:tmpl w:val="BC1C072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nsid w:val="5E37291D"/>
    <w:multiLevelType w:val="hybridMultilevel"/>
    <w:tmpl w:val="1206E6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nsid w:val="600D0B0F"/>
    <w:multiLevelType w:val="hybridMultilevel"/>
    <w:tmpl w:val="D3421F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nsid w:val="607C35D8"/>
    <w:multiLevelType w:val="hybridMultilevel"/>
    <w:tmpl w:val="BB1C99EC"/>
    <w:lvl w:ilvl="0" w:tplc="0426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DD3F0D"/>
    <w:multiLevelType w:val="hybridMultilevel"/>
    <w:tmpl w:val="38243A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nsid w:val="614F4D3A"/>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4">
    <w:nsid w:val="6249524B"/>
    <w:multiLevelType w:val="hybridMultilevel"/>
    <w:tmpl w:val="7B6EC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nsid w:val="636030F3"/>
    <w:multiLevelType w:val="hybridMultilevel"/>
    <w:tmpl w:val="2CF0611E"/>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86">
    <w:nsid w:val="64636E44"/>
    <w:multiLevelType w:val="hybridMultilevel"/>
    <w:tmpl w:val="FC283E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nsid w:val="647C2B8A"/>
    <w:multiLevelType w:val="hybridMultilevel"/>
    <w:tmpl w:val="2A928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nsid w:val="6789503A"/>
    <w:multiLevelType w:val="hybridMultilevel"/>
    <w:tmpl w:val="BB1C99EC"/>
    <w:lvl w:ilvl="0" w:tplc="0426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68757B"/>
    <w:multiLevelType w:val="hybridMultilevel"/>
    <w:tmpl w:val="A7EA5F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nsid w:val="6DEE19AF"/>
    <w:multiLevelType w:val="multilevel"/>
    <w:tmpl w:val="22629596"/>
    <w:lvl w:ilvl="0">
      <w:start w:val="1"/>
      <w:numFmt w:val="bullet"/>
      <w:lvlText w:val="o"/>
      <w:lvlJc w:val="left"/>
      <w:pPr>
        <w:ind w:left="1440" w:hanging="360"/>
      </w:pPr>
      <w:rPr>
        <w:rFonts w:ascii="Courier New" w:hAnsi="Courier New" w:cs="Courier New" w:hint="default"/>
      </w:rPr>
    </w:lvl>
    <w:lvl w:ilvl="1">
      <w:start w:val="4"/>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91">
    <w:nsid w:val="6F525C75"/>
    <w:multiLevelType w:val="multilevel"/>
    <w:tmpl w:val="839EDA24"/>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nsid w:val="6F5E474E"/>
    <w:multiLevelType w:val="hybridMultilevel"/>
    <w:tmpl w:val="8A5A1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nsid w:val="729F1C1E"/>
    <w:multiLevelType w:val="hybridMultilevel"/>
    <w:tmpl w:val="BAE8E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nsid w:val="765F5AC7"/>
    <w:multiLevelType w:val="hybridMultilevel"/>
    <w:tmpl w:val="8512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67C3BAC"/>
    <w:multiLevelType w:val="hybridMultilevel"/>
    <w:tmpl w:val="A21806D2"/>
    <w:lvl w:ilvl="0" w:tplc="8432D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6">
    <w:nsid w:val="782317CE"/>
    <w:multiLevelType w:val="hybridMultilevel"/>
    <w:tmpl w:val="57049766"/>
    <w:lvl w:ilvl="0" w:tplc="30E8AAB4">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97">
    <w:nsid w:val="78286C15"/>
    <w:multiLevelType w:val="hybridMultilevel"/>
    <w:tmpl w:val="8182C1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nsid w:val="78F10587"/>
    <w:multiLevelType w:val="hybridMultilevel"/>
    <w:tmpl w:val="0A98C456"/>
    <w:lvl w:ilvl="0" w:tplc="A00210A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9">
    <w:nsid w:val="78F473A4"/>
    <w:multiLevelType w:val="hybridMultilevel"/>
    <w:tmpl w:val="465E0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nsid w:val="79436269"/>
    <w:multiLevelType w:val="hybridMultilevel"/>
    <w:tmpl w:val="7682E016"/>
    <w:lvl w:ilvl="0" w:tplc="B4523F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1">
    <w:nsid w:val="79A6249D"/>
    <w:multiLevelType w:val="hybridMultilevel"/>
    <w:tmpl w:val="BC221CCA"/>
    <w:lvl w:ilvl="0" w:tplc="05780A66">
      <w:start w:val="1"/>
      <w:numFmt w:val="bullet"/>
      <w:pStyle w:val="Tablelist"/>
      <w:lvlText w:val=""/>
      <w:lvlJc w:val="left"/>
      <w:pPr>
        <w:tabs>
          <w:tab w:val="num" w:pos="397"/>
        </w:tabs>
        <w:ind w:left="397" w:hanging="284"/>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2">
    <w:nsid w:val="7B960012"/>
    <w:multiLevelType w:val="multilevel"/>
    <w:tmpl w:val="B2086BB8"/>
    <w:lvl w:ilvl="0">
      <w:start w:val="5"/>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7C74452F"/>
    <w:multiLevelType w:val="multilevel"/>
    <w:tmpl w:val="A814B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7FE07CC2"/>
    <w:multiLevelType w:val="multilevel"/>
    <w:tmpl w:val="D32CE96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9"/>
  </w:num>
  <w:num w:numId="2">
    <w:abstractNumId w:val="8"/>
  </w:num>
  <w:num w:numId="3">
    <w:abstractNumId w:val="94"/>
  </w:num>
  <w:num w:numId="4">
    <w:abstractNumId w:val="47"/>
  </w:num>
  <w:num w:numId="5">
    <w:abstractNumId w:val="101"/>
  </w:num>
  <w:num w:numId="6">
    <w:abstractNumId w:val="5"/>
  </w:num>
  <w:num w:numId="7">
    <w:abstractNumId w:val="51"/>
  </w:num>
  <w:num w:numId="8">
    <w:abstractNumId w:val="93"/>
  </w:num>
  <w:num w:numId="9">
    <w:abstractNumId w:val="52"/>
  </w:num>
  <w:num w:numId="10">
    <w:abstractNumId w:val="56"/>
  </w:num>
  <w:num w:numId="11">
    <w:abstractNumId w:val="92"/>
  </w:num>
  <w:num w:numId="12">
    <w:abstractNumId w:val="40"/>
  </w:num>
  <w:num w:numId="13">
    <w:abstractNumId w:val="17"/>
  </w:num>
  <w:num w:numId="14">
    <w:abstractNumId w:val="70"/>
  </w:num>
  <w:num w:numId="15">
    <w:abstractNumId w:val="11"/>
  </w:num>
  <w:num w:numId="16">
    <w:abstractNumId w:val="71"/>
  </w:num>
  <w:num w:numId="17">
    <w:abstractNumId w:val="31"/>
  </w:num>
  <w:num w:numId="18">
    <w:abstractNumId w:val="97"/>
  </w:num>
  <w:num w:numId="19">
    <w:abstractNumId w:val="18"/>
  </w:num>
  <w:num w:numId="20">
    <w:abstractNumId w:val="104"/>
  </w:num>
  <w:num w:numId="21">
    <w:abstractNumId w:val="1"/>
  </w:num>
  <w:num w:numId="22">
    <w:abstractNumId w:val="46"/>
  </w:num>
  <w:num w:numId="23">
    <w:abstractNumId w:val="15"/>
  </w:num>
  <w:num w:numId="24">
    <w:abstractNumId w:val="68"/>
  </w:num>
  <w:num w:numId="25">
    <w:abstractNumId w:val="62"/>
  </w:num>
  <w:num w:numId="26">
    <w:abstractNumId w:val="58"/>
  </w:num>
  <w:num w:numId="27">
    <w:abstractNumId w:val="65"/>
  </w:num>
  <w:num w:numId="28">
    <w:abstractNumId w:val="48"/>
  </w:num>
  <w:num w:numId="29">
    <w:abstractNumId w:val="50"/>
  </w:num>
  <w:num w:numId="30">
    <w:abstractNumId w:val="74"/>
  </w:num>
  <w:num w:numId="31">
    <w:abstractNumId w:val="87"/>
  </w:num>
  <w:num w:numId="32">
    <w:abstractNumId w:val="76"/>
  </w:num>
  <w:num w:numId="33">
    <w:abstractNumId w:val="9"/>
  </w:num>
  <w:num w:numId="34">
    <w:abstractNumId w:val="72"/>
  </w:num>
  <w:num w:numId="35">
    <w:abstractNumId w:val="6"/>
  </w:num>
  <w:num w:numId="36">
    <w:abstractNumId w:val="0"/>
  </w:num>
  <w:num w:numId="37">
    <w:abstractNumId w:val="3"/>
  </w:num>
  <w:num w:numId="38">
    <w:abstractNumId w:val="33"/>
  </w:num>
  <w:num w:numId="39">
    <w:abstractNumId w:val="35"/>
  </w:num>
  <w:num w:numId="40">
    <w:abstractNumId w:val="13"/>
  </w:num>
  <w:num w:numId="41">
    <w:abstractNumId w:val="80"/>
  </w:num>
  <w:num w:numId="42">
    <w:abstractNumId w:val="45"/>
  </w:num>
  <w:num w:numId="43">
    <w:abstractNumId w:val="96"/>
  </w:num>
  <w:num w:numId="44">
    <w:abstractNumId w:val="19"/>
  </w:num>
  <w:num w:numId="45">
    <w:abstractNumId w:val="49"/>
  </w:num>
  <w:num w:numId="46">
    <w:abstractNumId w:val="85"/>
  </w:num>
  <w:num w:numId="47">
    <w:abstractNumId w:val="78"/>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num>
  <w:num w:numId="52">
    <w:abstractNumId w:val="43"/>
  </w:num>
  <w:num w:numId="53">
    <w:abstractNumId w:val="99"/>
  </w:num>
  <w:num w:numId="54">
    <w:abstractNumId w:val="54"/>
  </w:num>
  <w:num w:numId="55">
    <w:abstractNumId w:val="73"/>
  </w:num>
  <w:num w:numId="56">
    <w:abstractNumId w:val="16"/>
  </w:num>
  <w:num w:numId="57">
    <w:abstractNumId w:val="4"/>
  </w:num>
  <w:num w:numId="58">
    <w:abstractNumId w:val="82"/>
  </w:num>
  <w:num w:numId="59">
    <w:abstractNumId w:val="61"/>
  </w:num>
  <w:num w:numId="60">
    <w:abstractNumId w:val="14"/>
  </w:num>
  <w:num w:numId="61">
    <w:abstractNumId w:val="29"/>
  </w:num>
  <w:num w:numId="62">
    <w:abstractNumId w:val="86"/>
  </w:num>
  <w:num w:numId="63">
    <w:abstractNumId w:val="77"/>
  </w:num>
  <w:num w:numId="64">
    <w:abstractNumId w:val="36"/>
  </w:num>
  <w:num w:numId="65">
    <w:abstractNumId w:val="28"/>
  </w:num>
  <w:num w:numId="66">
    <w:abstractNumId w:val="75"/>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55"/>
  </w:num>
  <w:num w:numId="72">
    <w:abstractNumId w:val="57"/>
  </w:num>
  <w:num w:numId="73">
    <w:abstractNumId w:val="90"/>
  </w:num>
  <w:num w:numId="74">
    <w:abstractNumId w:val="10"/>
  </w:num>
  <w:num w:numId="75">
    <w:abstractNumId w:val="37"/>
  </w:num>
  <w:num w:numId="76">
    <w:abstractNumId w:val="34"/>
  </w:num>
  <w:num w:numId="77">
    <w:abstractNumId w:val="83"/>
  </w:num>
  <w:num w:numId="78">
    <w:abstractNumId w:val="7"/>
  </w:num>
  <w:num w:numId="79">
    <w:abstractNumId w:val="41"/>
  </w:num>
  <w:num w:numId="80">
    <w:abstractNumId w:val="30"/>
  </w:num>
  <w:num w:numId="81">
    <w:abstractNumId w:val="103"/>
  </w:num>
  <w:num w:numId="82">
    <w:abstractNumId w:val="63"/>
  </w:num>
  <w:num w:numId="8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num>
  <w:num w:numId="85">
    <w:abstractNumId w:val="88"/>
  </w:num>
  <w:num w:numId="86">
    <w:abstractNumId w:val="42"/>
  </w:num>
  <w:num w:numId="87">
    <w:abstractNumId w:val="26"/>
  </w:num>
  <w:num w:numId="88">
    <w:abstractNumId w:val="39"/>
  </w:num>
  <w:num w:numId="89">
    <w:abstractNumId w:val="12"/>
  </w:num>
  <w:num w:numId="90">
    <w:abstractNumId w:val="22"/>
  </w:num>
  <w:num w:numId="91">
    <w:abstractNumId w:val="20"/>
  </w:num>
  <w:num w:numId="92">
    <w:abstractNumId w:val="2"/>
  </w:num>
  <w:num w:numId="93">
    <w:abstractNumId w:val="79"/>
  </w:num>
  <w:num w:numId="94">
    <w:abstractNumId w:val="53"/>
  </w:num>
  <w:num w:numId="95">
    <w:abstractNumId w:val="67"/>
  </w:num>
  <w:num w:numId="96">
    <w:abstractNumId w:val="102"/>
  </w:num>
  <w:num w:numId="97">
    <w:abstractNumId w:val="100"/>
  </w:num>
  <w:num w:numId="98">
    <w:abstractNumId w:val="59"/>
  </w:num>
  <w:num w:numId="99">
    <w:abstractNumId w:val="24"/>
  </w:num>
  <w:num w:numId="100">
    <w:abstractNumId w:val="60"/>
  </w:num>
  <w:num w:numId="101">
    <w:abstractNumId w:val="91"/>
  </w:num>
  <w:num w:numId="102">
    <w:abstractNumId w:val="64"/>
  </w:num>
  <w:num w:numId="103">
    <w:abstractNumId w:val="44"/>
  </w:num>
  <w:num w:numId="104">
    <w:abstractNumId w:val="25"/>
  </w:num>
  <w:num w:numId="105">
    <w:abstractNumId w:val="95"/>
  </w:num>
  <w:num w:numId="106">
    <w:abstractNumId w:val="23"/>
  </w:num>
  <w:num w:numId="107">
    <w:abstractNumId w:val="66"/>
  </w:num>
  <w:num w:numId="108">
    <w:abstractNumId w:val="27"/>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4D78CB"/>
    <w:rsid w:val="00011A06"/>
    <w:rsid w:val="00013466"/>
    <w:rsid w:val="00025CDC"/>
    <w:rsid w:val="00026FD3"/>
    <w:rsid w:val="00032878"/>
    <w:rsid w:val="0003601C"/>
    <w:rsid w:val="000521CA"/>
    <w:rsid w:val="000900BE"/>
    <w:rsid w:val="000A4CA3"/>
    <w:rsid w:val="000A6A5D"/>
    <w:rsid w:val="000C7D86"/>
    <w:rsid w:val="000D633F"/>
    <w:rsid w:val="000D6DA2"/>
    <w:rsid w:val="000E30BD"/>
    <w:rsid w:val="000F0163"/>
    <w:rsid w:val="000F5E2C"/>
    <w:rsid w:val="001057B0"/>
    <w:rsid w:val="00120307"/>
    <w:rsid w:val="001405F6"/>
    <w:rsid w:val="00143C6F"/>
    <w:rsid w:val="00160FE5"/>
    <w:rsid w:val="00173C17"/>
    <w:rsid w:val="0018680C"/>
    <w:rsid w:val="001873F7"/>
    <w:rsid w:val="001874C5"/>
    <w:rsid w:val="001A09EB"/>
    <w:rsid w:val="001C54A7"/>
    <w:rsid w:val="001C66DB"/>
    <w:rsid w:val="001D569C"/>
    <w:rsid w:val="001D6821"/>
    <w:rsid w:val="001D7C78"/>
    <w:rsid w:val="001E39CA"/>
    <w:rsid w:val="001F6218"/>
    <w:rsid w:val="0020512B"/>
    <w:rsid w:val="00206B7B"/>
    <w:rsid w:val="002159D9"/>
    <w:rsid w:val="00216ADC"/>
    <w:rsid w:val="00236DA2"/>
    <w:rsid w:val="00260241"/>
    <w:rsid w:val="00265FE4"/>
    <w:rsid w:val="00275CF4"/>
    <w:rsid w:val="00276A9B"/>
    <w:rsid w:val="00290DBC"/>
    <w:rsid w:val="002968DD"/>
    <w:rsid w:val="002A6F3B"/>
    <w:rsid w:val="002A7C86"/>
    <w:rsid w:val="002B4881"/>
    <w:rsid w:val="002B5AAA"/>
    <w:rsid w:val="002B7F71"/>
    <w:rsid w:val="002D35C2"/>
    <w:rsid w:val="002E053D"/>
    <w:rsid w:val="002F1162"/>
    <w:rsid w:val="00303FD9"/>
    <w:rsid w:val="00304490"/>
    <w:rsid w:val="00306896"/>
    <w:rsid w:val="003259DD"/>
    <w:rsid w:val="00332DDB"/>
    <w:rsid w:val="00346CE6"/>
    <w:rsid w:val="0035029F"/>
    <w:rsid w:val="00353202"/>
    <w:rsid w:val="003642BE"/>
    <w:rsid w:val="00365FE9"/>
    <w:rsid w:val="00375971"/>
    <w:rsid w:val="003762DD"/>
    <w:rsid w:val="003A37AB"/>
    <w:rsid w:val="003A6F6C"/>
    <w:rsid w:val="003A6FA9"/>
    <w:rsid w:val="003B3CB6"/>
    <w:rsid w:val="003C16F2"/>
    <w:rsid w:val="003C2682"/>
    <w:rsid w:val="003D1903"/>
    <w:rsid w:val="003E4BC4"/>
    <w:rsid w:val="003F7B1C"/>
    <w:rsid w:val="004010E7"/>
    <w:rsid w:val="00404FFA"/>
    <w:rsid w:val="00414A44"/>
    <w:rsid w:val="0041798A"/>
    <w:rsid w:val="00434998"/>
    <w:rsid w:val="00445369"/>
    <w:rsid w:val="00450B11"/>
    <w:rsid w:val="0046023D"/>
    <w:rsid w:val="004615DE"/>
    <w:rsid w:val="00462967"/>
    <w:rsid w:val="00467B3D"/>
    <w:rsid w:val="0048132C"/>
    <w:rsid w:val="004865F2"/>
    <w:rsid w:val="004A0246"/>
    <w:rsid w:val="004C4F36"/>
    <w:rsid w:val="004D78CB"/>
    <w:rsid w:val="005012BB"/>
    <w:rsid w:val="0050482E"/>
    <w:rsid w:val="00505A3A"/>
    <w:rsid w:val="00524B85"/>
    <w:rsid w:val="0053238A"/>
    <w:rsid w:val="00544679"/>
    <w:rsid w:val="0055325A"/>
    <w:rsid w:val="00553FED"/>
    <w:rsid w:val="0057396E"/>
    <w:rsid w:val="005910B5"/>
    <w:rsid w:val="00592C76"/>
    <w:rsid w:val="00595E39"/>
    <w:rsid w:val="0059693D"/>
    <w:rsid w:val="00597374"/>
    <w:rsid w:val="005A0978"/>
    <w:rsid w:val="005B42C0"/>
    <w:rsid w:val="005D46EB"/>
    <w:rsid w:val="005E03ED"/>
    <w:rsid w:val="005E0FAC"/>
    <w:rsid w:val="005E5280"/>
    <w:rsid w:val="005F192D"/>
    <w:rsid w:val="00614AC3"/>
    <w:rsid w:val="00616D97"/>
    <w:rsid w:val="00645B55"/>
    <w:rsid w:val="00655124"/>
    <w:rsid w:val="00656D9D"/>
    <w:rsid w:val="006928BD"/>
    <w:rsid w:val="006A5DE4"/>
    <w:rsid w:val="006B5A41"/>
    <w:rsid w:val="006D1588"/>
    <w:rsid w:val="006D3BDB"/>
    <w:rsid w:val="006D4698"/>
    <w:rsid w:val="006D4C8A"/>
    <w:rsid w:val="006D6BAC"/>
    <w:rsid w:val="006E1919"/>
    <w:rsid w:val="006E5428"/>
    <w:rsid w:val="006F3B4C"/>
    <w:rsid w:val="006F5F4D"/>
    <w:rsid w:val="006F7355"/>
    <w:rsid w:val="00702CB5"/>
    <w:rsid w:val="00704B6B"/>
    <w:rsid w:val="007067A4"/>
    <w:rsid w:val="00711347"/>
    <w:rsid w:val="00711769"/>
    <w:rsid w:val="00722955"/>
    <w:rsid w:val="00724B78"/>
    <w:rsid w:val="00725F33"/>
    <w:rsid w:val="00735A7B"/>
    <w:rsid w:val="00737B7F"/>
    <w:rsid w:val="00740400"/>
    <w:rsid w:val="00745ADD"/>
    <w:rsid w:val="00753BBE"/>
    <w:rsid w:val="007636B1"/>
    <w:rsid w:val="00772AE0"/>
    <w:rsid w:val="00777A8C"/>
    <w:rsid w:val="007D59DB"/>
    <w:rsid w:val="007E31AD"/>
    <w:rsid w:val="007E6E57"/>
    <w:rsid w:val="007F1292"/>
    <w:rsid w:val="00806423"/>
    <w:rsid w:val="00806B47"/>
    <w:rsid w:val="00811171"/>
    <w:rsid w:val="008207A8"/>
    <w:rsid w:val="00822AB4"/>
    <w:rsid w:val="00825596"/>
    <w:rsid w:val="00826099"/>
    <w:rsid w:val="00842D49"/>
    <w:rsid w:val="0084422F"/>
    <w:rsid w:val="008540D0"/>
    <w:rsid w:val="00854BB9"/>
    <w:rsid w:val="008756D5"/>
    <w:rsid w:val="00875B93"/>
    <w:rsid w:val="00884B52"/>
    <w:rsid w:val="00887DEB"/>
    <w:rsid w:val="008A18BE"/>
    <w:rsid w:val="008B288F"/>
    <w:rsid w:val="008D7181"/>
    <w:rsid w:val="008D72DA"/>
    <w:rsid w:val="00905B04"/>
    <w:rsid w:val="00910569"/>
    <w:rsid w:val="009219C6"/>
    <w:rsid w:val="00921BE5"/>
    <w:rsid w:val="009232FC"/>
    <w:rsid w:val="0092623D"/>
    <w:rsid w:val="009371A1"/>
    <w:rsid w:val="00937740"/>
    <w:rsid w:val="00940758"/>
    <w:rsid w:val="009474E0"/>
    <w:rsid w:val="0095014B"/>
    <w:rsid w:val="00955BB4"/>
    <w:rsid w:val="00960B4D"/>
    <w:rsid w:val="00962968"/>
    <w:rsid w:val="00964518"/>
    <w:rsid w:val="00966233"/>
    <w:rsid w:val="00967089"/>
    <w:rsid w:val="00986805"/>
    <w:rsid w:val="009903CA"/>
    <w:rsid w:val="009A24C5"/>
    <w:rsid w:val="009A3843"/>
    <w:rsid w:val="009B43EF"/>
    <w:rsid w:val="009C0552"/>
    <w:rsid w:val="009C137B"/>
    <w:rsid w:val="009C4F5C"/>
    <w:rsid w:val="009D3A8F"/>
    <w:rsid w:val="009E1DAF"/>
    <w:rsid w:val="009F407D"/>
    <w:rsid w:val="00A04178"/>
    <w:rsid w:val="00A15B7E"/>
    <w:rsid w:val="00A30684"/>
    <w:rsid w:val="00A43093"/>
    <w:rsid w:val="00A45EBF"/>
    <w:rsid w:val="00A5261E"/>
    <w:rsid w:val="00A613DA"/>
    <w:rsid w:val="00A6290B"/>
    <w:rsid w:val="00A64AE7"/>
    <w:rsid w:val="00A657F4"/>
    <w:rsid w:val="00A66B56"/>
    <w:rsid w:val="00A73EB0"/>
    <w:rsid w:val="00A80C16"/>
    <w:rsid w:val="00AA1C7F"/>
    <w:rsid w:val="00AA5F31"/>
    <w:rsid w:val="00AD4DFA"/>
    <w:rsid w:val="00AD7DE5"/>
    <w:rsid w:val="00AE1A6B"/>
    <w:rsid w:val="00B0379D"/>
    <w:rsid w:val="00B06E0E"/>
    <w:rsid w:val="00B126B2"/>
    <w:rsid w:val="00B24082"/>
    <w:rsid w:val="00B44CBB"/>
    <w:rsid w:val="00B67E2A"/>
    <w:rsid w:val="00B802CE"/>
    <w:rsid w:val="00B86B61"/>
    <w:rsid w:val="00B87585"/>
    <w:rsid w:val="00BA0791"/>
    <w:rsid w:val="00BA12C8"/>
    <w:rsid w:val="00BA147C"/>
    <w:rsid w:val="00BC38AA"/>
    <w:rsid w:val="00BD46CC"/>
    <w:rsid w:val="00BD5302"/>
    <w:rsid w:val="00BE0663"/>
    <w:rsid w:val="00BE38FC"/>
    <w:rsid w:val="00C02E44"/>
    <w:rsid w:val="00C14ACD"/>
    <w:rsid w:val="00C23979"/>
    <w:rsid w:val="00C33D15"/>
    <w:rsid w:val="00C34333"/>
    <w:rsid w:val="00C445DE"/>
    <w:rsid w:val="00C45120"/>
    <w:rsid w:val="00C46474"/>
    <w:rsid w:val="00C50603"/>
    <w:rsid w:val="00C54857"/>
    <w:rsid w:val="00C60D34"/>
    <w:rsid w:val="00C646BA"/>
    <w:rsid w:val="00C65075"/>
    <w:rsid w:val="00C8140D"/>
    <w:rsid w:val="00C853BF"/>
    <w:rsid w:val="00CA6220"/>
    <w:rsid w:val="00CA6A11"/>
    <w:rsid w:val="00CB05B8"/>
    <w:rsid w:val="00CB19F6"/>
    <w:rsid w:val="00CB1EE1"/>
    <w:rsid w:val="00CD3118"/>
    <w:rsid w:val="00CD5D55"/>
    <w:rsid w:val="00CD68E1"/>
    <w:rsid w:val="00D007D7"/>
    <w:rsid w:val="00D17957"/>
    <w:rsid w:val="00D23BF0"/>
    <w:rsid w:val="00D24A38"/>
    <w:rsid w:val="00D257B7"/>
    <w:rsid w:val="00D26CD5"/>
    <w:rsid w:val="00D27F85"/>
    <w:rsid w:val="00D34030"/>
    <w:rsid w:val="00D5351B"/>
    <w:rsid w:val="00D5551C"/>
    <w:rsid w:val="00D64BF4"/>
    <w:rsid w:val="00D8342B"/>
    <w:rsid w:val="00DA2447"/>
    <w:rsid w:val="00DB1C50"/>
    <w:rsid w:val="00DB26CB"/>
    <w:rsid w:val="00DC4466"/>
    <w:rsid w:val="00DD5637"/>
    <w:rsid w:val="00DD60D4"/>
    <w:rsid w:val="00DE03D3"/>
    <w:rsid w:val="00DF16F8"/>
    <w:rsid w:val="00DF405A"/>
    <w:rsid w:val="00E00DA9"/>
    <w:rsid w:val="00E044D0"/>
    <w:rsid w:val="00E24108"/>
    <w:rsid w:val="00E26C70"/>
    <w:rsid w:val="00E34CCE"/>
    <w:rsid w:val="00E50348"/>
    <w:rsid w:val="00E60B72"/>
    <w:rsid w:val="00E67294"/>
    <w:rsid w:val="00E72BCE"/>
    <w:rsid w:val="00E87BE4"/>
    <w:rsid w:val="00E96A49"/>
    <w:rsid w:val="00EA4558"/>
    <w:rsid w:val="00EA4C24"/>
    <w:rsid w:val="00EB5323"/>
    <w:rsid w:val="00EC0DDE"/>
    <w:rsid w:val="00EC152D"/>
    <w:rsid w:val="00EC41C3"/>
    <w:rsid w:val="00ED349D"/>
    <w:rsid w:val="00F06C22"/>
    <w:rsid w:val="00F26FC5"/>
    <w:rsid w:val="00F32FB5"/>
    <w:rsid w:val="00F335EC"/>
    <w:rsid w:val="00F40083"/>
    <w:rsid w:val="00F40599"/>
    <w:rsid w:val="00F40A47"/>
    <w:rsid w:val="00F412F2"/>
    <w:rsid w:val="00F464ED"/>
    <w:rsid w:val="00F5014A"/>
    <w:rsid w:val="00F617E6"/>
    <w:rsid w:val="00F61ECD"/>
    <w:rsid w:val="00F64772"/>
    <w:rsid w:val="00F86101"/>
    <w:rsid w:val="00F92932"/>
    <w:rsid w:val="00F9642F"/>
    <w:rsid w:val="00FA1B66"/>
    <w:rsid w:val="00FB2E94"/>
    <w:rsid w:val="00FB4318"/>
    <w:rsid w:val="00FC73CF"/>
    <w:rsid w:val="00FC7BBE"/>
    <w:rsid w:val="00FD1D0A"/>
    <w:rsid w:val="00FF28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iPriority w:val="9"/>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80"/>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uiPriority w:val="9"/>
    <w:rsid w:val="004D78CB"/>
    <w:rPr>
      <w:rFonts w:ascii="Times New Roman" w:eastAsiaTheme="majorEastAsia" w:hAnsi="Times New Roman"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eastAsiaTheme="majorEastAsia" w:hAnsi="Times New Roman"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59"/>
    <w:rsid w:val="004D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5"/>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4D78CB"/>
    <w:rPr>
      <w:rFonts w:eastAsiaTheme="minorEastAsia"/>
      <w:sz w:val="20"/>
      <w:szCs w:val="20"/>
      <w:lang w:eastAsia="lv-LV"/>
    </w:rPr>
  </w:style>
  <w:style w:type="character" w:styleId="FootnoteReference">
    <w:name w:val="footnote reference"/>
    <w:basedOn w:val="DefaultParagraphFont"/>
    <w:semiHidden/>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eastAsiaTheme="minorEastAsia" w:hAnsi="Arial"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 Char,Normal (Web)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36"/>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basedOn w:val="DefaultParagraphFont"/>
    <w:link w:val="ListParagraph"/>
    <w:uiPriority w:val="34"/>
    <w:locked/>
    <w:rsid w:val="00F06C22"/>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iPriority w:val="9"/>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80"/>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uiPriority w:val="9"/>
    <w:rsid w:val="004D78CB"/>
    <w:rPr>
      <w:rFonts w:ascii="Times New Roman" w:eastAsiaTheme="majorEastAsia" w:hAnsi="Times New Roman"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eastAsiaTheme="majorEastAsia" w:hAnsi="Times New Roman"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basedOn w:val="Normal"/>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59"/>
    <w:rsid w:val="004D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5"/>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basedOn w:val="Normal"/>
    <w:link w:val="FootnoteTextChar"/>
    <w:uiPriority w:val="99"/>
    <w:semiHidden/>
    <w:unhideWhenUsed/>
    <w:rsid w:val="004D78C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D78CB"/>
    <w:rPr>
      <w:rFonts w:eastAsiaTheme="minorEastAsia"/>
      <w:sz w:val="20"/>
      <w:szCs w:val="20"/>
      <w:lang w:eastAsia="lv-LV"/>
    </w:rPr>
  </w:style>
  <w:style w:type="character" w:styleId="FootnoteReference">
    <w:name w:val="footnote reference"/>
    <w:basedOn w:val="DefaultParagraphFont"/>
    <w:semiHidden/>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eastAsiaTheme="minorEastAsia" w:hAnsi="Arial"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 Char,Normal (Web)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36"/>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rsid w:val="004D78CB"/>
    <w:pPr>
      <w:spacing w:after="100"/>
      <w:ind w:left="480"/>
    </w:pPr>
  </w:style>
</w:styles>
</file>

<file path=word/webSettings.xml><?xml version="1.0" encoding="utf-8"?>
<w:webSettings xmlns:r="http://schemas.openxmlformats.org/officeDocument/2006/relationships" xmlns:w="http://schemas.openxmlformats.org/wordprocessingml/2006/main">
  <w:divs>
    <w:div w:id="242112303">
      <w:bodyDiv w:val="1"/>
      <w:marLeft w:val="0"/>
      <w:marRight w:val="0"/>
      <w:marTop w:val="0"/>
      <w:marBottom w:val="0"/>
      <w:divBdr>
        <w:top w:val="none" w:sz="0" w:space="0" w:color="auto"/>
        <w:left w:val="none" w:sz="0" w:space="0" w:color="auto"/>
        <w:bottom w:val="none" w:sz="0" w:space="0" w:color="auto"/>
        <w:right w:val="none" w:sz="0" w:space="0" w:color="auto"/>
      </w:divBdr>
    </w:div>
    <w:div w:id="489953579">
      <w:bodyDiv w:val="1"/>
      <w:marLeft w:val="0"/>
      <w:marRight w:val="0"/>
      <w:marTop w:val="0"/>
      <w:marBottom w:val="0"/>
      <w:divBdr>
        <w:top w:val="none" w:sz="0" w:space="0" w:color="auto"/>
        <w:left w:val="none" w:sz="0" w:space="0" w:color="auto"/>
        <w:bottom w:val="none" w:sz="0" w:space="0" w:color="auto"/>
        <w:right w:val="none" w:sz="0" w:space="0" w:color="auto"/>
      </w:divBdr>
    </w:div>
    <w:div w:id="1340893172">
      <w:bodyDiv w:val="1"/>
      <w:marLeft w:val="0"/>
      <w:marRight w:val="0"/>
      <w:marTop w:val="0"/>
      <w:marBottom w:val="0"/>
      <w:divBdr>
        <w:top w:val="none" w:sz="0" w:space="0" w:color="auto"/>
        <w:left w:val="none" w:sz="0" w:space="0" w:color="auto"/>
        <w:bottom w:val="none" w:sz="0" w:space="0" w:color="auto"/>
        <w:right w:val="none" w:sz="0" w:space="0" w:color="auto"/>
      </w:divBdr>
    </w:div>
    <w:div w:id="15965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s://doForm('ZPFED10',3130073)/" TargetMode="External"/><Relationship Id="rId13" Type="http://schemas.openxmlformats.org/officeDocument/2006/relationships/hyperlink" Target="http://www.skolas.lv" TargetMode="External"/><Relationship Id="rId18" Type="http://schemas.openxmlformats.org/officeDocument/2006/relationships/hyperlink" Target="http://www.skola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itvars.Timermanis@varam.gov.lv" TargetMode="External"/><Relationship Id="rId7" Type="http://schemas.openxmlformats.org/officeDocument/2006/relationships/endnotes" Target="endnotes.xml"/><Relationship Id="rId12" Type="http://schemas.openxmlformats.org/officeDocument/2006/relationships/hyperlink" Target="https://eportfelis.mk.gov.lv/eportfelis/DesktopModules/NOpenDocument.aspx?tabindex=2&amp;tabid=18&amp;BriefcaseID=22919&amp;mid=59&amp;ProjectID=16879" TargetMode="External"/><Relationship Id="rId17" Type="http://schemas.openxmlformats.org/officeDocument/2006/relationships/hyperlink" Target="http://www.skolas.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kolas.lv" TargetMode="External"/><Relationship Id="rId20" Type="http://schemas.openxmlformats.org/officeDocument/2006/relationships/hyperlink" Target="http://www.skola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kolas.lv" TargetMode="Externa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www.skolas.lv"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kolas.lv" TargetMode="External"/><Relationship Id="rId22" Type="http://schemas.openxmlformats.org/officeDocument/2006/relationships/header" Target="header1.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ll-srv\k_disks\E-Parvaldes_Dep\ERAF\_DARBI\MK%20ZI&#325;OJUMS\IKT%20projektu%20tabula%20anal&#299;zei_11.09.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Office%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1.0573017294848761E-2"/>
          <c:y val="0"/>
          <c:w val="0.62245370694116153"/>
          <c:h val="0.94598268417040954"/>
        </c:manualLayout>
      </c:layout>
      <c:ofPieChart>
        <c:ofPieType val="bar"/>
        <c:varyColors val="1"/>
        <c:ser>
          <c:idx val="0"/>
          <c:order val="0"/>
          <c:dPt>
            <c:idx val="0"/>
            <c:spPr>
              <a:solidFill>
                <a:schemeClr val="accent3">
                  <a:lumMod val="60000"/>
                  <a:lumOff val="40000"/>
                </a:schemeClr>
              </a:solidFill>
            </c:spPr>
          </c:dPt>
          <c:dPt>
            <c:idx val="1"/>
            <c:spPr>
              <a:solidFill>
                <a:schemeClr val="accent3">
                  <a:lumMod val="75000"/>
                </a:schemeClr>
              </a:solidFill>
            </c:spPr>
          </c:dPt>
          <c:dPt>
            <c:idx val="2"/>
            <c:spPr>
              <a:solidFill>
                <a:schemeClr val="accent5">
                  <a:lumMod val="60000"/>
                  <a:lumOff val="40000"/>
                </a:schemeClr>
              </a:solidFill>
            </c:spPr>
          </c:dPt>
          <c:dPt>
            <c:idx val="3"/>
            <c:spPr>
              <a:solidFill>
                <a:srgbClr val="FFFF00"/>
              </a:solidFill>
            </c:spPr>
          </c:dPt>
          <c:dPt>
            <c:idx val="4"/>
            <c:spPr>
              <a:solidFill>
                <a:srgbClr val="FF0000"/>
              </a:solidFill>
            </c:spPr>
          </c:dPt>
          <c:dLbls>
            <c:dLbl>
              <c:idx val="0"/>
              <c:tx>
                <c:rich>
                  <a:bodyPr/>
                  <a:lstStyle/>
                  <a:p>
                    <a:r>
                      <a:rPr lang="en-US"/>
                      <a:t>10; </a:t>
                    </a:r>
                    <a:r>
                      <a:rPr lang="en-US" b="0"/>
                      <a:t>21%</a:t>
                    </a:r>
                  </a:p>
                </c:rich>
              </c:tx>
              <c:dLblPos val="ctr"/>
              <c:showVal val="1"/>
              <c:showPercent val="1"/>
            </c:dLbl>
            <c:dLbl>
              <c:idx val="1"/>
              <c:tx>
                <c:rich>
                  <a:bodyPr/>
                  <a:lstStyle/>
                  <a:p>
                    <a:r>
                      <a:rPr lang="en-US"/>
                      <a:t>7; </a:t>
                    </a:r>
                    <a:r>
                      <a:rPr lang="en-US" b="0"/>
                      <a:t>15%</a:t>
                    </a:r>
                  </a:p>
                </c:rich>
              </c:tx>
              <c:dLblPos val="ctr"/>
              <c:showVal val="1"/>
              <c:showPercent val="1"/>
            </c:dLbl>
            <c:dLbl>
              <c:idx val="2"/>
              <c:tx>
                <c:rich>
                  <a:bodyPr/>
                  <a:lstStyle/>
                  <a:p>
                    <a:r>
                      <a:rPr lang="en-US" b="1"/>
                      <a:t>13; </a:t>
                    </a:r>
                    <a:r>
                      <a:rPr lang="en-US" b="0"/>
                      <a:t>27%</a:t>
                    </a:r>
                  </a:p>
                </c:rich>
              </c:tx>
              <c:dLblPos val="ctr"/>
              <c:showVal val="1"/>
              <c:showPercent val="1"/>
            </c:dLbl>
            <c:dLbl>
              <c:idx val="3"/>
              <c:tx>
                <c:rich>
                  <a:bodyPr/>
                  <a:lstStyle/>
                  <a:p>
                    <a:r>
                      <a:rPr lang="en-US"/>
                      <a:t>14; </a:t>
                    </a:r>
                    <a:r>
                      <a:rPr lang="en-US" b="0"/>
                      <a:t>29%</a:t>
                    </a:r>
                  </a:p>
                </c:rich>
              </c:tx>
              <c:dLblPos val="ctr"/>
              <c:showVal val="1"/>
              <c:showPercent val="1"/>
            </c:dLbl>
            <c:dLbl>
              <c:idx val="4"/>
              <c:tx>
                <c:rich>
                  <a:bodyPr/>
                  <a:lstStyle/>
                  <a:p>
                    <a:r>
                      <a:rPr lang="en-US"/>
                      <a:t>4; </a:t>
                    </a:r>
                    <a:r>
                      <a:rPr lang="en-US" b="0"/>
                      <a:t>8%</a:t>
                    </a:r>
                  </a:p>
                </c:rich>
              </c:tx>
              <c:dLblPos val="ctr"/>
              <c:showVal val="1"/>
              <c:showPercent val="1"/>
            </c:dLbl>
            <c:dLbl>
              <c:idx val="5"/>
              <c:tx>
                <c:rich>
                  <a:bodyPr/>
                  <a:lstStyle/>
                  <a:p>
                    <a:r>
                      <a:rPr lang="en-US"/>
                      <a:t>18; </a:t>
                    </a:r>
                    <a:r>
                      <a:rPr lang="en-US" b="0"/>
                      <a:t>37%</a:t>
                    </a:r>
                  </a:p>
                </c:rich>
              </c:tx>
              <c:dLblPos val="ctr"/>
              <c:showVal val="1"/>
              <c:showPercent val="1"/>
            </c:dLbl>
            <c:txPr>
              <a:bodyPr/>
              <a:lstStyle/>
              <a:p>
                <a:pPr>
                  <a:defRPr sz="1400" b="1"/>
                </a:pPr>
                <a:endParaRPr lang="lv-LV"/>
              </a:p>
            </c:txPr>
            <c:dLblPos val="ctr"/>
            <c:showVal val="1"/>
            <c:showPercent val="1"/>
            <c:showLeaderLines val="1"/>
          </c:dLbls>
          <c:cat>
            <c:strRef>
              <c:f>'[Chart in Microsoft Office Word]Sheet1'!$A$3:$A$7</c:f>
              <c:strCache>
                <c:ptCount val="5"/>
                <c:pt idx="0">
                  <c:v>Projekti, kuru īstenošana notiek sākotnēji apstiprinātajos termiņos (tai skaitā apstiprināti ar 36 mēnešiem)</c:v>
                </c:pt>
                <c:pt idx="1">
                  <c:v>Projekti, kuru īstenošanas termiņš pagarināts līdz 36 mēnešiem</c:v>
                </c:pt>
                <c:pt idx="2">
                  <c:v>Projekti, kuru īstenošanas termiņš pagarināts uz 36 mēnešiem</c:v>
                </c:pt>
                <c:pt idx="3">
                  <c:v>Projekti, kuru īstenošanas termiņš pagarināts virs 36 mēnešiem, bet nesasniedz vēl maksimāli iespējamo</c:v>
                </c:pt>
                <c:pt idx="4">
                  <c:v>Projekti, kuru īstenošanas termiņš pagarināts līdz maksimāli iespējamam termiņam</c:v>
                </c:pt>
              </c:strCache>
            </c:strRef>
          </c:cat>
          <c:val>
            <c:numRef>
              <c:f>'[Chart in Microsoft Office Word]Sheet1'!$B$3:$B$7</c:f>
              <c:numCache>
                <c:formatCode>General</c:formatCode>
                <c:ptCount val="5"/>
                <c:pt idx="0">
                  <c:v>10</c:v>
                </c:pt>
                <c:pt idx="1">
                  <c:v>7</c:v>
                </c:pt>
                <c:pt idx="2">
                  <c:v>13</c:v>
                </c:pt>
                <c:pt idx="3">
                  <c:v>14</c:v>
                </c:pt>
                <c:pt idx="4">
                  <c:v>4</c:v>
                </c:pt>
              </c:numCache>
            </c:numRef>
          </c:val>
        </c:ser>
        <c:dLbls>
          <c:showPercent val="1"/>
        </c:dLbls>
        <c:gapWidth val="100"/>
        <c:secondPieSize val="75"/>
        <c:serLines/>
      </c:ofPieChart>
    </c:plotArea>
    <c:legend>
      <c:legendPos val="r"/>
      <c:legendEntry>
        <c:idx val="0"/>
        <c:txPr>
          <a:bodyPr/>
          <a:lstStyle/>
          <a:p>
            <a:pPr algn="just">
              <a:defRPr sz="1000">
                <a:latin typeface="Times New Roman" pitchFamily="18" charset="0"/>
                <a:cs typeface="Times New Roman" pitchFamily="18" charset="0"/>
              </a:defRPr>
            </a:pPr>
            <a:endParaRPr lang="lv-LV"/>
          </a:p>
        </c:txPr>
      </c:legendEntry>
      <c:layout>
        <c:manualLayout>
          <c:xMode val="edge"/>
          <c:yMode val="edge"/>
          <c:x val="0.66070002517448656"/>
          <c:y val="1.5835738988551149E-2"/>
          <c:w val="0.33707980468212267"/>
          <c:h val="0.98104015103768849"/>
        </c:manualLayout>
      </c:layout>
      <c:txPr>
        <a:bodyPr/>
        <a:lstStyle/>
        <a:p>
          <a:pPr algn="just">
            <a:defRPr sz="1000">
              <a:latin typeface="Times New Roman" pitchFamily="18" charset="0"/>
              <a:cs typeface="Times New Roman" pitchFamily="18" charset="0"/>
            </a:defRPr>
          </a:pPr>
          <a:endParaRPr lang="lv-LV"/>
        </a:p>
      </c:txPr>
    </c:legend>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tx>
            <c:strRef>
              <c:f>Sheet2!$AH$65</c:f>
              <c:strCache>
                <c:ptCount val="1"/>
                <c:pt idx="0">
                  <c:v>līdz 1 gadam</c:v>
                </c:pt>
              </c:strCache>
            </c:strRef>
          </c:tx>
          <c:dLbls>
            <c:txPr>
              <a:bodyPr/>
              <a:lstStyle/>
              <a:p>
                <a:pPr>
                  <a:defRPr sz="1400" b="1"/>
                </a:pPr>
                <a:endParaRPr lang="lv-LV"/>
              </a:p>
            </c:txPr>
            <c:showVal val="1"/>
          </c:dLbls>
          <c:cat>
            <c:strRef>
              <c:f>Sheet2!$AG$66:$AG$67</c:f>
              <c:strCache>
                <c:ptCount val="2"/>
                <c:pt idx="0">
                  <c:v>Saskaņā ar sākotnēji apstiprināto</c:v>
                </c:pt>
                <c:pt idx="1">
                  <c:v>Esošā situācija</c:v>
                </c:pt>
              </c:strCache>
            </c:strRef>
          </c:cat>
          <c:val>
            <c:numRef>
              <c:f>Sheet2!$AH$66:$AH$67</c:f>
              <c:numCache>
                <c:formatCode>General</c:formatCode>
                <c:ptCount val="2"/>
                <c:pt idx="0">
                  <c:v>2</c:v>
                </c:pt>
                <c:pt idx="1">
                  <c:v>1</c:v>
                </c:pt>
              </c:numCache>
            </c:numRef>
          </c:val>
        </c:ser>
        <c:ser>
          <c:idx val="1"/>
          <c:order val="1"/>
          <c:tx>
            <c:strRef>
              <c:f>Sheet2!$AI$65</c:f>
              <c:strCache>
                <c:ptCount val="1"/>
                <c:pt idx="0">
                  <c:v>1-2 gadi</c:v>
                </c:pt>
              </c:strCache>
            </c:strRef>
          </c:tx>
          <c:dLbls>
            <c:dLbl>
              <c:idx val="0"/>
              <c:layout>
                <c:manualLayout>
                  <c:x val="-4.8484848484848485E-3"/>
                  <c:y val="-3.82513759953646E-2"/>
                </c:manualLayout>
              </c:layout>
              <c:showVal val="1"/>
            </c:dLbl>
            <c:dLbl>
              <c:idx val="1"/>
              <c:layout>
                <c:manualLayout>
                  <c:x val="0"/>
                  <c:y val="-3.4426238395827646E-2"/>
                </c:manualLayout>
              </c:layout>
              <c:showVal val="1"/>
            </c:dLbl>
            <c:txPr>
              <a:bodyPr/>
              <a:lstStyle/>
              <a:p>
                <a:pPr>
                  <a:defRPr sz="1400" b="1"/>
                </a:pPr>
                <a:endParaRPr lang="lv-LV"/>
              </a:p>
            </c:txPr>
            <c:showVal val="1"/>
          </c:dLbls>
          <c:cat>
            <c:strRef>
              <c:f>Sheet2!$AG$66:$AG$67</c:f>
              <c:strCache>
                <c:ptCount val="2"/>
                <c:pt idx="0">
                  <c:v>Saskaņā ar sākotnēji apstiprināto</c:v>
                </c:pt>
                <c:pt idx="1">
                  <c:v>Esošā situācija</c:v>
                </c:pt>
              </c:strCache>
            </c:strRef>
          </c:cat>
          <c:val>
            <c:numRef>
              <c:f>Sheet2!$AI$66:$AI$67</c:f>
              <c:numCache>
                <c:formatCode>General</c:formatCode>
                <c:ptCount val="2"/>
                <c:pt idx="0">
                  <c:v>18</c:v>
                </c:pt>
                <c:pt idx="1">
                  <c:v>3</c:v>
                </c:pt>
              </c:numCache>
            </c:numRef>
          </c:val>
        </c:ser>
        <c:ser>
          <c:idx val="2"/>
          <c:order val="2"/>
          <c:tx>
            <c:strRef>
              <c:f>Sheet2!$AJ$65</c:f>
              <c:strCache>
                <c:ptCount val="1"/>
                <c:pt idx="0">
                  <c:v>2-3 gadi</c:v>
                </c:pt>
              </c:strCache>
            </c:strRef>
          </c:tx>
          <c:dLbls>
            <c:dLbl>
              <c:idx val="0"/>
              <c:layout>
                <c:manualLayout>
                  <c:x val="7.2727272727272814E-3"/>
                  <c:y val="1.1475412798609221E-2"/>
                </c:manualLayout>
              </c:layout>
              <c:showVal val="1"/>
            </c:dLbl>
            <c:txPr>
              <a:bodyPr/>
              <a:lstStyle/>
              <a:p>
                <a:pPr>
                  <a:defRPr sz="1400" b="1"/>
                </a:pPr>
                <a:endParaRPr lang="lv-LV"/>
              </a:p>
            </c:txPr>
            <c:showVal val="1"/>
          </c:dLbls>
          <c:cat>
            <c:strRef>
              <c:f>Sheet2!$AG$66:$AG$67</c:f>
              <c:strCache>
                <c:ptCount val="2"/>
                <c:pt idx="0">
                  <c:v>Saskaņā ar sākotnēji apstiprināto</c:v>
                </c:pt>
                <c:pt idx="1">
                  <c:v>Esošā situācija</c:v>
                </c:pt>
              </c:strCache>
            </c:strRef>
          </c:cat>
          <c:val>
            <c:numRef>
              <c:f>Sheet2!$AJ$66:$AJ$67</c:f>
              <c:numCache>
                <c:formatCode>General</c:formatCode>
                <c:ptCount val="2"/>
                <c:pt idx="0">
                  <c:v>28</c:v>
                </c:pt>
                <c:pt idx="1">
                  <c:v>26</c:v>
                </c:pt>
              </c:numCache>
            </c:numRef>
          </c:val>
        </c:ser>
        <c:ser>
          <c:idx val="3"/>
          <c:order val="3"/>
          <c:tx>
            <c:strRef>
              <c:f>Sheet2!$AK$65</c:f>
              <c:strCache>
                <c:ptCount val="1"/>
                <c:pt idx="0">
                  <c:v>virs 3 gadiem</c:v>
                </c:pt>
              </c:strCache>
            </c:strRef>
          </c:tx>
          <c:dLbls>
            <c:dLbl>
              <c:idx val="1"/>
              <c:layout>
                <c:manualLayout>
                  <c:x val="1.9393939393939526E-2"/>
                  <c:y val="-1.912568799768229E-2"/>
                </c:manualLayout>
              </c:layout>
              <c:dLblPos val="outEnd"/>
              <c:showVal val="1"/>
            </c:dLbl>
            <c:txPr>
              <a:bodyPr/>
              <a:lstStyle/>
              <a:p>
                <a:pPr>
                  <a:defRPr sz="1400" b="1"/>
                </a:pPr>
                <a:endParaRPr lang="lv-LV"/>
              </a:p>
            </c:txPr>
            <c:dLblPos val="outEnd"/>
            <c:showVal val="1"/>
          </c:dLbls>
          <c:cat>
            <c:strRef>
              <c:f>Sheet2!$AG$66:$AG$67</c:f>
              <c:strCache>
                <c:ptCount val="2"/>
                <c:pt idx="0">
                  <c:v>Saskaņā ar sākotnēji apstiprināto</c:v>
                </c:pt>
                <c:pt idx="1">
                  <c:v>Esošā situācija</c:v>
                </c:pt>
              </c:strCache>
            </c:strRef>
          </c:cat>
          <c:val>
            <c:numRef>
              <c:f>Sheet2!$AK$66:$AK$67</c:f>
              <c:numCache>
                <c:formatCode>General</c:formatCode>
                <c:ptCount val="2"/>
                <c:pt idx="0">
                  <c:v>0</c:v>
                </c:pt>
                <c:pt idx="1">
                  <c:v>18</c:v>
                </c:pt>
              </c:numCache>
            </c:numRef>
          </c:val>
        </c:ser>
        <c:axId val="77526528"/>
        <c:axId val="77528064"/>
      </c:barChart>
      <c:catAx>
        <c:axId val="77526528"/>
        <c:scaling>
          <c:orientation val="minMax"/>
        </c:scaling>
        <c:axPos val="b"/>
        <c:tickLblPos val="nextTo"/>
        <c:txPr>
          <a:bodyPr/>
          <a:lstStyle/>
          <a:p>
            <a:pPr>
              <a:defRPr sz="1100">
                <a:latin typeface="Times New Roman" pitchFamily="18" charset="0"/>
                <a:cs typeface="Times New Roman" pitchFamily="18" charset="0"/>
              </a:defRPr>
            </a:pPr>
            <a:endParaRPr lang="lv-LV"/>
          </a:p>
        </c:txPr>
        <c:crossAx val="77528064"/>
        <c:crosses val="autoZero"/>
        <c:auto val="1"/>
        <c:lblAlgn val="ctr"/>
        <c:lblOffset val="100"/>
      </c:catAx>
      <c:valAx>
        <c:axId val="77528064"/>
        <c:scaling>
          <c:orientation val="minMax"/>
        </c:scaling>
        <c:axPos val="l"/>
        <c:majorGridlines>
          <c:spPr>
            <a:ln>
              <a:prstDash val="sysDot"/>
            </a:ln>
          </c:spPr>
        </c:majorGridlines>
        <c:title>
          <c:tx>
            <c:rich>
              <a:bodyPr rot="-5400000" vert="horz"/>
              <a:lstStyle/>
              <a:p>
                <a:pPr>
                  <a:defRPr sz="1100" b="0">
                    <a:latin typeface="Times New Roman" pitchFamily="18" charset="0"/>
                    <a:cs typeface="Times New Roman" pitchFamily="18" charset="0"/>
                  </a:defRPr>
                </a:pPr>
                <a:r>
                  <a:rPr lang="en-US" sz="1100" b="0">
                    <a:latin typeface="Times New Roman" pitchFamily="18" charset="0"/>
                    <a:cs typeface="Times New Roman" pitchFamily="18" charset="0"/>
                  </a:rPr>
                  <a:t>Projektu skaits</a:t>
                </a:r>
              </a:p>
            </c:rich>
          </c:tx>
          <c:layout>
            <c:manualLayout>
              <c:xMode val="edge"/>
              <c:yMode val="edge"/>
              <c:x val="2.4242424242424229E-2"/>
              <c:y val="5.3072428829851533E-2"/>
            </c:manualLayout>
          </c:layout>
        </c:title>
        <c:numFmt formatCode="General" sourceLinked="1"/>
        <c:tickLblPos val="nextTo"/>
        <c:spPr>
          <a:ln>
            <a:prstDash val="sysDot"/>
          </a:ln>
        </c:spPr>
        <c:crossAx val="77526528"/>
        <c:crosses val="autoZero"/>
        <c:crossBetween val="between"/>
      </c:valAx>
    </c:plotArea>
    <c:legend>
      <c:legendPos val="r"/>
      <c:txPr>
        <a:bodyPr/>
        <a:lstStyle/>
        <a:p>
          <a:pPr>
            <a:defRPr sz="1100">
              <a:latin typeface="Times New Roman" pitchFamily="18" charset="0"/>
              <a:cs typeface="Times New Roman" pitchFamily="18" charset="0"/>
            </a:defRPr>
          </a:pPr>
          <a:endParaRPr lang="lv-LV"/>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style val="13"/>
  <c:chart>
    <c:autoTitleDeleted val="1"/>
    <c:plotArea>
      <c:layout>
        <c:manualLayout>
          <c:layoutTarget val="inner"/>
          <c:xMode val="edge"/>
          <c:yMode val="edge"/>
          <c:x val="0.33169455077357485"/>
          <c:y val="6.0547878115431039E-2"/>
          <c:w val="0.58528352278515117"/>
          <c:h val="0.74943136067267613"/>
        </c:manualLayout>
      </c:layout>
      <c:barChart>
        <c:barDir val="bar"/>
        <c:grouping val="stacked"/>
        <c:ser>
          <c:idx val="0"/>
          <c:order val="0"/>
          <c:tx>
            <c:strRef>
              <c:f>'[Chart in Microsoft Office PowerPoint]Grafiki'!$C$78</c:f>
              <c:strCache>
                <c:ptCount val="1"/>
                <c:pt idx="0">
                  <c:v>1.kārta</c:v>
                </c:pt>
              </c:strCache>
            </c:strRef>
          </c:tx>
          <c:dLbls>
            <c:numFmt formatCode="#,##0.0" sourceLinked="0"/>
            <c:txPr>
              <a:bodyPr/>
              <a:lstStyle/>
              <a:p>
                <a:pPr>
                  <a:defRPr sz="1200" b="1"/>
                </a:pPr>
                <a:endParaRPr lang="lv-LV"/>
              </a:p>
            </c:txPr>
            <c:showVal val="1"/>
          </c:dLbls>
          <c:cat>
            <c:strRef>
              <c:f>'[Chart in Microsoft Office PowerPoint]Grafiki'!$B$79:$B$82</c:f>
              <c:strCache>
                <c:ptCount val="4"/>
                <c:pt idx="0">
                  <c:v>Kopējais kārtu finansējums</c:v>
                </c:pt>
                <c:pt idx="1">
                  <c:v>Noslēgtas vienošanās</c:v>
                </c:pt>
                <c:pt idx="2">
                  <c:v>Uzņemtas saistības</c:v>
                </c:pt>
                <c:pt idx="3">
                  <c:v>Iztērētais finansējums</c:v>
                </c:pt>
              </c:strCache>
            </c:strRef>
          </c:cat>
          <c:val>
            <c:numRef>
              <c:f>'[Chart in Microsoft Office PowerPoint]Grafiki'!$C$79:$C$82</c:f>
              <c:numCache>
                <c:formatCode>#,##0</c:formatCode>
                <c:ptCount val="4"/>
                <c:pt idx="0">
                  <c:v>60307731.18</c:v>
                </c:pt>
                <c:pt idx="1">
                  <c:v>60307731.18</c:v>
                </c:pt>
                <c:pt idx="2">
                  <c:v>54905585.93</c:v>
                </c:pt>
                <c:pt idx="3" formatCode="#,##0.00">
                  <c:v>39242256.359999999</c:v>
                </c:pt>
              </c:numCache>
            </c:numRef>
          </c:val>
        </c:ser>
        <c:ser>
          <c:idx val="1"/>
          <c:order val="1"/>
          <c:tx>
            <c:strRef>
              <c:f>'[Chart in Microsoft Office PowerPoint]Grafiki'!$D$78</c:f>
              <c:strCache>
                <c:ptCount val="1"/>
                <c:pt idx="0">
                  <c:v>2.kārta</c:v>
                </c:pt>
              </c:strCache>
            </c:strRef>
          </c:tx>
          <c:dLbls>
            <c:dLbl>
              <c:idx val="2"/>
              <c:layout>
                <c:manualLayout>
                  <c:x val="3.7037037037037451E-2"/>
                  <c:y val="0"/>
                </c:manualLayout>
              </c:layout>
              <c:showVal val="1"/>
            </c:dLbl>
            <c:dLbl>
              <c:idx val="3"/>
              <c:layout>
                <c:manualLayout>
                  <c:x val="3.4722222222222245E-2"/>
                  <c:y val="-6.721559401781413E-3"/>
                </c:manualLayout>
              </c:layout>
              <c:showVal val="1"/>
            </c:dLbl>
            <c:numFmt formatCode="#,##0.0" sourceLinked="0"/>
            <c:txPr>
              <a:bodyPr/>
              <a:lstStyle/>
              <a:p>
                <a:pPr>
                  <a:defRPr sz="1200" b="1"/>
                </a:pPr>
                <a:endParaRPr lang="lv-LV"/>
              </a:p>
            </c:txPr>
            <c:showVal val="1"/>
          </c:dLbls>
          <c:cat>
            <c:strRef>
              <c:f>'[Chart in Microsoft Office PowerPoint]Grafiki'!$B$79:$B$82</c:f>
              <c:strCache>
                <c:ptCount val="4"/>
                <c:pt idx="0">
                  <c:v>Kopējais kārtu finansējums</c:v>
                </c:pt>
                <c:pt idx="1">
                  <c:v>Noslēgtas vienošanās</c:v>
                </c:pt>
                <c:pt idx="2">
                  <c:v>Uzņemtas saistības</c:v>
                </c:pt>
                <c:pt idx="3">
                  <c:v>Iztērētais finansējums</c:v>
                </c:pt>
              </c:strCache>
            </c:strRef>
          </c:cat>
          <c:val>
            <c:numRef>
              <c:f>'[Chart in Microsoft Office PowerPoint]Grafiki'!$D$79:$D$82</c:f>
              <c:numCache>
                <c:formatCode>#,##0</c:formatCode>
                <c:ptCount val="4"/>
                <c:pt idx="0">
                  <c:v>35648927</c:v>
                </c:pt>
                <c:pt idx="1">
                  <c:v>13384552.419999991</c:v>
                </c:pt>
                <c:pt idx="2">
                  <c:v>5602481.0900000008</c:v>
                </c:pt>
                <c:pt idx="3" formatCode="#,##0.00">
                  <c:v>4565809.1400000006</c:v>
                </c:pt>
              </c:numCache>
            </c:numRef>
          </c:val>
        </c:ser>
        <c:ser>
          <c:idx val="2"/>
          <c:order val="2"/>
          <c:tx>
            <c:strRef>
              <c:f>'[Chart in Microsoft Office PowerPoint]Grafiki'!$E$78</c:f>
              <c:strCache>
                <c:ptCount val="1"/>
                <c:pt idx="0">
                  <c:v>3.kārta</c:v>
                </c:pt>
              </c:strCache>
            </c:strRef>
          </c:tx>
          <c:spPr>
            <a:solidFill>
              <a:schemeClr val="accent2"/>
            </a:solidFill>
          </c:spPr>
          <c:dPt>
            <c:idx val="0"/>
            <c:spPr>
              <a:solidFill>
                <a:srgbClr val="0070C0"/>
              </a:solidFill>
            </c:spPr>
          </c:dPt>
          <c:dLbls>
            <c:dLbl>
              <c:idx val="0"/>
              <c:layout>
                <c:manualLayout>
                  <c:x val="4.6264966258155307E-2"/>
                  <c:y val="4.5244113366785365E-3"/>
                </c:manualLayout>
              </c:layout>
              <c:tx>
                <c:rich>
                  <a:bodyPr/>
                  <a:lstStyle/>
                  <a:p>
                    <a:r>
                      <a:rPr lang="en-US"/>
                      <a:t>3,</a:t>
                    </a:r>
                    <a:r>
                      <a:rPr lang="lv-LV"/>
                      <a:t>3</a:t>
                    </a:r>
                    <a:endParaRPr lang="en-US"/>
                  </a:p>
                </c:rich>
              </c:tx>
              <c:showVal val="1"/>
            </c:dLbl>
            <c:dLbl>
              <c:idx val="1"/>
              <c:delete val="1"/>
            </c:dLbl>
            <c:dLbl>
              <c:idx val="2"/>
              <c:delete val="1"/>
            </c:dLbl>
            <c:dLbl>
              <c:idx val="3"/>
              <c:delete val="1"/>
            </c:dLbl>
            <c:numFmt formatCode="#,##0.0" sourceLinked="0"/>
            <c:txPr>
              <a:bodyPr/>
              <a:lstStyle/>
              <a:p>
                <a:pPr>
                  <a:defRPr sz="1200" b="1"/>
                </a:pPr>
                <a:endParaRPr lang="lv-LV"/>
              </a:p>
            </c:txPr>
            <c:showVal val="1"/>
          </c:dLbls>
          <c:cat>
            <c:strRef>
              <c:f>'[Chart in Microsoft Office PowerPoint]Grafiki'!$B$79:$B$82</c:f>
              <c:strCache>
                <c:ptCount val="4"/>
                <c:pt idx="0">
                  <c:v>Kopējais kārtu finansējums</c:v>
                </c:pt>
                <c:pt idx="1">
                  <c:v>Noslēgtas vienošanās</c:v>
                </c:pt>
                <c:pt idx="2">
                  <c:v>Uzņemtas saistības</c:v>
                </c:pt>
                <c:pt idx="3">
                  <c:v>Iztērētais finansējums</c:v>
                </c:pt>
              </c:strCache>
            </c:strRef>
          </c:cat>
          <c:val>
            <c:numRef>
              <c:f>'[Chart in Microsoft Office PowerPoint]Grafiki'!$E$79:$E$82</c:f>
              <c:numCache>
                <c:formatCode>#,##0</c:formatCode>
                <c:ptCount val="4"/>
                <c:pt idx="0">
                  <c:v>3333681</c:v>
                </c:pt>
                <c:pt idx="1">
                  <c:v>0</c:v>
                </c:pt>
                <c:pt idx="2">
                  <c:v>0</c:v>
                </c:pt>
                <c:pt idx="3">
                  <c:v>0</c:v>
                </c:pt>
              </c:numCache>
            </c:numRef>
          </c:val>
        </c:ser>
        <c:gapWidth val="75"/>
        <c:overlap val="100"/>
        <c:axId val="81133568"/>
        <c:axId val="80820096"/>
      </c:barChart>
      <c:valAx>
        <c:axId val="80820096"/>
        <c:scaling>
          <c:orientation val="minMax"/>
          <c:max val="100000000"/>
          <c:min val="0"/>
        </c:scaling>
        <c:axPos val="b"/>
        <c:majorGridlines>
          <c:spPr>
            <a:ln>
              <a:prstDash val="sysDot"/>
            </a:ln>
          </c:spPr>
        </c:majorGridlines>
        <c:numFmt formatCode="#,##0" sourceLinked="1"/>
        <c:majorTickMark val="none"/>
        <c:tickLblPos val="nextTo"/>
        <c:spPr>
          <a:ln w="9525">
            <a:noFill/>
          </a:ln>
        </c:spPr>
        <c:crossAx val="81133568"/>
        <c:crosses val="autoZero"/>
        <c:crossBetween val="between"/>
        <c:majorUnit val="10000000"/>
        <c:dispUnits>
          <c:builtInUnit val="millions"/>
          <c:dispUnitsLbl>
            <c:tx>
              <c:rich>
                <a:bodyPr/>
                <a:lstStyle/>
                <a:p>
                  <a:pPr>
                    <a:defRPr/>
                  </a:pPr>
                  <a:r>
                    <a:rPr lang="lv-LV"/>
                    <a:t>Miljoni latu</a:t>
                  </a:r>
                </a:p>
              </c:rich>
            </c:tx>
          </c:dispUnitsLbl>
        </c:dispUnits>
      </c:valAx>
      <c:catAx>
        <c:axId val="81133568"/>
        <c:scaling>
          <c:orientation val="minMax"/>
        </c:scaling>
        <c:axPos val="l"/>
        <c:numFmt formatCode="General" sourceLinked="1"/>
        <c:majorTickMark val="none"/>
        <c:tickLblPos val="nextTo"/>
        <c:txPr>
          <a:bodyPr/>
          <a:lstStyle/>
          <a:p>
            <a:pPr>
              <a:defRPr sz="1200" b="0"/>
            </a:pPr>
            <a:endParaRPr lang="lv-LV"/>
          </a:p>
        </c:txPr>
        <c:crossAx val="80820096"/>
        <c:crosses val="autoZero"/>
        <c:auto val="1"/>
        <c:lblAlgn val="ctr"/>
        <c:lblOffset val="100"/>
      </c:cat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F80B9-B74B-49AE-895F-CAF03BCF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9654</Words>
  <Characters>71350</Characters>
  <Application>Microsoft Office Word</Application>
  <DocSecurity>0</DocSecurity>
  <Lines>2642</Lines>
  <Paragraphs>1012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VinetaB</dc:creator>
  <cp:lastModifiedBy>DanaTihomirova</cp:lastModifiedBy>
  <cp:revision>19</cp:revision>
  <dcterms:created xsi:type="dcterms:W3CDTF">2012-10-22T11:17:00Z</dcterms:created>
  <dcterms:modified xsi:type="dcterms:W3CDTF">2012-11-01T09:48:00Z</dcterms:modified>
</cp:coreProperties>
</file>