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0" w:rsidRDefault="001A5F60" w:rsidP="0027284D">
      <w:pPr>
        <w:jc w:val="right"/>
        <w:rPr>
          <w:b/>
          <w:bCs/>
          <w:kern w:val="32"/>
          <w:sz w:val="28"/>
          <w:szCs w:val="28"/>
        </w:rPr>
      </w:pPr>
      <w:r w:rsidRPr="00A4489F">
        <w:rPr>
          <w:b/>
          <w:sz w:val="28"/>
          <w:szCs w:val="28"/>
        </w:rPr>
        <w:t>Informatīv</w:t>
      </w:r>
      <w:r>
        <w:rPr>
          <w:b/>
          <w:sz w:val="28"/>
          <w:szCs w:val="28"/>
        </w:rPr>
        <w:t>ā</w:t>
      </w:r>
      <w:r w:rsidRPr="00A4489F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a</w:t>
      </w:r>
      <w:r w:rsidRPr="00A4489F">
        <w:rPr>
          <w:b/>
          <w:sz w:val="28"/>
          <w:szCs w:val="28"/>
        </w:rPr>
        <w:t xml:space="preserve"> par </w:t>
      </w:r>
      <w:r w:rsidRPr="00A4489F">
        <w:rPr>
          <w:b/>
          <w:bCs/>
          <w:kern w:val="32"/>
          <w:sz w:val="28"/>
          <w:szCs w:val="28"/>
        </w:rPr>
        <w:t xml:space="preserve">vides </w:t>
      </w:r>
    </w:p>
    <w:p w:rsidR="001A5F60" w:rsidRPr="00A4489F" w:rsidRDefault="001A5F60" w:rsidP="0027284D">
      <w:pPr>
        <w:jc w:val="right"/>
        <w:rPr>
          <w:b/>
          <w:sz w:val="28"/>
          <w:szCs w:val="28"/>
        </w:rPr>
      </w:pPr>
      <w:r w:rsidRPr="00A4489F">
        <w:rPr>
          <w:b/>
          <w:bCs/>
          <w:kern w:val="32"/>
          <w:sz w:val="28"/>
          <w:szCs w:val="28"/>
        </w:rPr>
        <w:t>monito</w:t>
      </w:r>
      <w:r w:rsidRPr="00A4489F">
        <w:rPr>
          <w:b/>
          <w:sz w:val="28"/>
          <w:szCs w:val="28"/>
        </w:rPr>
        <w:t>ringu</w:t>
      </w:r>
      <w:r w:rsidRPr="00A4489F">
        <w:rPr>
          <w:b/>
          <w:bCs/>
          <w:kern w:val="32"/>
          <w:sz w:val="28"/>
          <w:szCs w:val="28"/>
        </w:rPr>
        <w:t xml:space="preserve"> un </w:t>
      </w:r>
      <w:r>
        <w:rPr>
          <w:b/>
          <w:bCs/>
          <w:kern w:val="32"/>
          <w:sz w:val="28"/>
          <w:szCs w:val="28"/>
        </w:rPr>
        <w:t xml:space="preserve">jūras </w:t>
      </w:r>
      <w:r w:rsidRPr="00A4489F">
        <w:rPr>
          <w:b/>
          <w:bCs/>
          <w:kern w:val="32"/>
          <w:sz w:val="28"/>
          <w:szCs w:val="28"/>
        </w:rPr>
        <w:t>zvejas kontroli</w:t>
      </w:r>
    </w:p>
    <w:p w:rsidR="001A5F60" w:rsidRDefault="001A5F60" w:rsidP="0027284D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1.pielikums</w:t>
      </w:r>
    </w:p>
    <w:p w:rsidR="001A5F60" w:rsidRDefault="001A5F60" w:rsidP="0027284D">
      <w:pPr>
        <w:tabs>
          <w:tab w:val="left" w:pos="426"/>
        </w:tabs>
        <w:spacing w:after="120"/>
        <w:jc w:val="right"/>
        <w:rPr>
          <w:b/>
          <w:sz w:val="28"/>
          <w:szCs w:val="28"/>
        </w:rPr>
      </w:pPr>
    </w:p>
    <w:p w:rsidR="001A5F60" w:rsidRDefault="001A5F60" w:rsidP="009E0219">
      <w:pPr>
        <w:tabs>
          <w:tab w:val="left" w:pos="426"/>
        </w:tabs>
        <w:spacing w:after="120"/>
        <w:jc w:val="center"/>
        <w:rPr>
          <w:b/>
          <w:sz w:val="28"/>
          <w:szCs w:val="28"/>
        </w:rPr>
      </w:pPr>
      <w:r w:rsidRPr="00790082">
        <w:rPr>
          <w:b/>
          <w:sz w:val="28"/>
          <w:szCs w:val="28"/>
        </w:rPr>
        <w:t xml:space="preserve">Eiropas Savienības tiesību </w:t>
      </w:r>
      <w:smartTag w:uri="schemas-tilde-lv/tildestengine" w:element="veidnes">
        <w:smartTagPr>
          <w:attr w:name="baseform" w:val="akt|s"/>
          <w:attr w:name="id" w:val="-1"/>
          <w:attr w:name="text" w:val="akti"/>
        </w:smartTagPr>
        <w:r w:rsidRPr="00790082">
          <w:rPr>
            <w:b/>
            <w:sz w:val="28"/>
            <w:szCs w:val="28"/>
          </w:rPr>
          <w:t>akti</w:t>
        </w:r>
      </w:smartTag>
      <w:r w:rsidRPr="00790082">
        <w:rPr>
          <w:b/>
          <w:sz w:val="28"/>
          <w:szCs w:val="28"/>
        </w:rPr>
        <w:t xml:space="preserve"> un starptautiskie dokumenti, kuros</w:t>
      </w:r>
    </w:p>
    <w:p w:rsidR="001A5F60" w:rsidRPr="00790082" w:rsidRDefault="001A5F60" w:rsidP="009E0219">
      <w:pPr>
        <w:tabs>
          <w:tab w:val="left" w:pos="426"/>
        </w:tabs>
        <w:spacing w:after="120"/>
        <w:jc w:val="center"/>
        <w:rPr>
          <w:b/>
          <w:sz w:val="28"/>
          <w:szCs w:val="28"/>
        </w:rPr>
      </w:pPr>
      <w:r w:rsidRPr="00790082">
        <w:rPr>
          <w:b/>
          <w:sz w:val="28"/>
          <w:szCs w:val="28"/>
        </w:rPr>
        <w:t>noteikta</w:t>
      </w:r>
      <w:r>
        <w:rPr>
          <w:b/>
          <w:sz w:val="28"/>
          <w:szCs w:val="28"/>
        </w:rPr>
        <w:t>s</w:t>
      </w:r>
      <w:r w:rsidRPr="00790082">
        <w:rPr>
          <w:b/>
          <w:sz w:val="28"/>
          <w:szCs w:val="28"/>
        </w:rPr>
        <w:t xml:space="preserve"> prasība</w:t>
      </w:r>
      <w:r>
        <w:rPr>
          <w:b/>
          <w:sz w:val="28"/>
          <w:szCs w:val="28"/>
        </w:rPr>
        <w:t>s</w:t>
      </w:r>
      <w:r w:rsidRPr="00790082">
        <w:rPr>
          <w:b/>
          <w:sz w:val="28"/>
          <w:szCs w:val="28"/>
        </w:rPr>
        <w:t xml:space="preserve"> veikt vides monitoringu</w:t>
      </w:r>
    </w:p>
    <w:p w:rsidR="001A5F60" w:rsidRPr="00790082" w:rsidRDefault="001A5F60" w:rsidP="009E0219">
      <w:pPr>
        <w:tabs>
          <w:tab w:val="left" w:pos="426"/>
        </w:tabs>
        <w:spacing w:after="120"/>
        <w:jc w:val="both"/>
        <w:rPr>
          <w:b/>
          <w:sz w:val="28"/>
          <w:szCs w:val="28"/>
        </w:rPr>
      </w:pP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Eiropas Parlamenta un Padomes 2004.gada 15.decembra Direktīva </w:t>
      </w:r>
      <w:r w:rsidRPr="00BC6F24">
        <w:rPr>
          <w:bCs/>
          <w:sz w:val="28"/>
          <w:szCs w:val="28"/>
        </w:rPr>
        <w:t>2004/107</w:t>
      </w:r>
      <w:r w:rsidRPr="00BC6F24">
        <w:rPr>
          <w:sz w:val="28"/>
          <w:szCs w:val="28"/>
        </w:rPr>
        <w:t xml:space="preserve">/EK, par arsēnu, kadmiju, dzīvsudrabu, niķeli un </w:t>
      </w:r>
      <w:proofErr w:type="spellStart"/>
      <w:r w:rsidRPr="00BC6F24">
        <w:rPr>
          <w:sz w:val="28"/>
          <w:szCs w:val="28"/>
        </w:rPr>
        <w:t>policikliskiem</w:t>
      </w:r>
      <w:proofErr w:type="spellEnd"/>
      <w:r w:rsidRPr="00BC6F24">
        <w:rPr>
          <w:sz w:val="28"/>
          <w:szCs w:val="28"/>
        </w:rPr>
        <w:t xml:space="preserve"> aromātiskiem ogļūdeņražiem apkārtējā gaisā;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  <w:lang w:eastAsia="lv-LV"/>
        </w:rPr>
      </w:pPr>
      <w:r w:rsidRPr="00BC6F24">
        <w:rPr>
          <w:sz w:val="28"/>
          <w:szCs w:val="28"/>
        </w:rPr>
        <w:t xml:space="preserve">Eiropas Parlamenta un Padomes 2001.gada 23.oktobra Direktīva </w:t>
      </w:r>
      <w:r w:rsidRPr="00BC6F24">
        <w:rPr>
          <w:bCs/>
          <w:sz w:val="28"/>
          <w:szCs w:val="28"/>
        </w:rPr>
        <w:t>2001/81</w:t>
      </w:r>
      <w:r w:rsidRPr="00BC6F24">
        <w:rPr>
          <w:sz w:val="28"/>
          <w:szCs w:val="28"/>
        </w:rPr>
        <w:t>/EK par valstīm noteikto maksimāli pieļaujamo emisiju dažām atmosfēru piesārņojošām vielām;</w:t>
      </w:r>
      <w:r w:rsidRPr="00BC6F24">
        <w:rPr>
          <w:sz w:val="28"/>
          <w:szCs w:val="28"/>
          <w:lang w:eastAsia="lv-LV"/>
        </w:rPr>
        <w:t xml:space="preserve"> 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  <w:lang w:eastAsia="lv-LV"/>
        </w:rPr>
        <w:t xml:space="preserve">Padomes 1997.gada 27.janvāra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BC6F24">
          <w:rPr>
            <w:sz w:val="28"/>
            <w:szCs w:val="28"/>
            <w:lang w:eastAsia="lv-LV"/>
          </w:rPr>
          <w:t>Lēmums</w:t>
        </w:r>
      </w:smartTag>
      <w:r w:rsidRPr="00BC6F24">
        <w:rPr>
          <w:sz w:val="28"/>
          <w:szCs w:val="28"/>
          <w:lang w:eastAsia="lv-LV"/>
        </w:rPr>
        <w:t xml:space="preserve"> 97/101/EK, ar ko ievieš savstarpēju informācijas un datu apmaiņu no tīkliem un individuālām stacijām, kuras veic apkārtējā gaisa piesārņojuma mērījumus dalībvalstīs;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Eiropas Parlamenta un Padomes 2004.gada 11.februāra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BC6F24">
          <w:rPr>
            <w:sz w:val="28"/>
            <w:szCs w:val="28"/>
          </w:rPr>
          <w:t>Lēmums</w:t>
        </w:r>
      </w:smartTag>
      <w:r w:rsidRPr="00BC6F24">
        <w:rPr>
          <w:sz w:val="28"/>
          <w:szCs w:val="28"/>
        </w:rPr>
        <w:t xml:space="preserve"> 280/2004/EK par siltumnīcas efektu izraisošo gāzu emisiju monitoringa mehānismu un par Kioto </w:t>
      </w:r>
      <w:smartTag w:uri="schemas-tilde-lv/tildestengine" w:element="veidnes">
        <w:smartTagPr>
          <w:attr w:name="baseform" w:val="protokol|s"/>
          <w:attr w:name="id" w:val="-1"/>
          <w:attr w:name="text" w:val="protokola"/>
        </w:smartTagPr>
        <w:r w:rsidRPr="00BC6F24">
          <w:rPr>
            <w:sz w:val="28"/>
            <w:szCs w:val="28"/>
          </w:rPr>
          <w:t>protokola</w:t>
        </w:r>
      </w:smartTag>
      <w:r w:rsidRPr="00BC6F24">
        <w:rPr>
          <w:sz w:val="28"/>
          <w:szCs w:val="28"/>
        </w:rPr>
        <w:t xml:space="preserve"> īstenošanu Kopienā;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Komisijas 2005.gada 10.februāra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BC6F24">
          <w:rPr>
            <w:sz w:val="28"/>
            <w:szCs w:val="28"/>
          </w:rPr>
          <w:t>Lēmums</w:t>
        </w:r>
      </w:smartTag>
      <w:r w:rsidRPr="00BC6F24">
        <w:rPr>
          <w:sz w:val="28"/>
          <w:szCs w:val="28"/>
        </w:rPr>
        <w:t xml:space="preserve"> 2005/166/EK, ar ko paredz noteikumus, lai īstenotu Eiropas Parlamenta un Padomes Lēmumu </w:t>
      </w:r>
      <w:r w:rsidRPr="00BC6F24">
        <w:rPr>
          <w:bCs/>
          <w:sz w:val="28"/>
          <w:szCs w:val="28"/>
        </w:rPr>
        <w:t>280/2004</w:t>
      </w:r>
      <w:r w:rsidRPr="00BC6F24">
        <w:rPr>
          <w:sz w:val="28"/>
          <w:szCs w:val="28"/>
        </w:rPr>
        <w:t xml:space="preserve">/EK par monitoringa mehānismu attiecībā uz siltumnīcas efektu izraisošo gāzu emisiju un par Kioto </w:t>
      </w:r>
      <w:smartTag w:uri="schemas-tilde-lv/tildestengine" w:element="veidnes">
        <w:smartTagPr>
          <w:attr w:name="baseform" w:val="protokol|s"/>
          <w:attr w:name="id" w:val="-1"/>
          <w:attr w:name="text" w:val="protokola"/>
        </w:smartTagPr>
        <w:r w:rsidRPr="00BC6F24">
          <w:rPr>
            <w:sz w:val="28"/>
            <w:szCs w:val="28"/>
          </w:rPr>
          <w:t>protokola</w:t>
        </w:r>
      </w:smartTag>
      <w:r w:rsidRPr="00BC6F24">
        <w:rPr>
          <w:sz w:val="28"/>
          <w:szCs w:val="28"/>
        </w:rPr>
        <w:t xml:space="preserve"> īstenošanu Kopienā;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2008.gada 21.maija Direktīva 2008/50/EK par gaisa kvalitāti un tīrāku gaisu Eiropā;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Eiropas Atomenerģijas kopienas dibināšanas </w:t>
      </w:r>
      <w:smartTag w:uri="schemas-tilde-lv/tildestengine" w:element="veidnes">
        <w:smartTagPr>
          <w:attr w:name="id" w:val="-1"/>
          <w:attr w:name="baseform" w:val="līgum|s"/>
          <w:attr w:name="text" w:val="līgums"/>
        </w:smartTagPr>
        <w:r w:rsidRPr="00BC6F24">
          <w:rPr>
            <w:sz w:val="28"/>
            <w:szCs w:val="28"/>
          </w:rPr>
          <w:t>līgums</w:t>
        </w:r>
      </w:smartTag>
      <w:r w:rsidRPr="00BC6F24">
        <w:rPr>
          <w:sz w:val="28"/>
          <w:szCs w:val="28"/>
        </w:rPr>
        <w:t xml:space="preserve"> (</w:t>
      </w:r>
      <w:proofErr w:type="spellStart"/>
      <w:r w:rsidRPr="00BC6F24">
        <w:rPr>
          <w:sz w:val="28"/>
          <w:szCs w:val="28"/>
        </w:rPr>
        <w:t>Euratom</w:t>
      </w:r>
      <w:proofErr w:type="spellEnd"/>
      <w:r w:rsidRPr="00BC6F24">
        <w:rPr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līgum|s"/>
          <w:attr w:name="text" w:val="līgums"/>
        </w:smartTagPr>
        <w:r w:rsidRPr="00BC6F24">
          <w:rPr>
            <w:sz w:val="28"/>
            <w:szCs w:val="28"/>
          </w:rPr>
          <w:t>līgums</w:t>
        </w:r>
      </w:smartTag>
      <w:r w:rsidRPr="00BC6F24">
        <w:rPr>
          <w:sz w:val="28"/>
          <w:szCs w:val="28"/>
        </w:rPr>
        <w:t>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Padomes 1987.gada 14.decembra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BC6F24">
          <w:rPr>
            <w:sz w:val="28"/>
            <w:szCs w:val="28"/>
          </w:rPr>
          <w:t>Lēmums</w:t>
        </w:r>
      </w:smartTag>
      <w:r w:rsidRPr="00BC6F24">
        <w:rPr>
          <w:sz w:val="28"/>
          <w:szCs w:val="28"/>
        </w:rPr>
        <w:t xml:space="preserve"> 87/600/</w:t>
      </w:r>
      <w:proofErr w:type="spellStart"/>
      <w:r w:rsidRPr="00BC6F24">
        <w:rPr>
          <w:sz w:val="28"/>
          <w:szCs w:val="28"/>
        </w:rPr>
        <w:t>Euratom</w:t>
      </w:r>
      <w:proofErr w:type="spellEnd"/>
      <w:r w:rsidRPr="00BC6F24">
        <w:rPr>
          <w:sz w:val="28"/>
          <w:szCs w:val="28"/>
        </w:rPr>
        <w:t xml:space="preserve"> par Kopienas noteikumiem par operatīvu informācijas apmaiņu radiācijas avāriju gadījumos;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2000.gada 23.oktoba Direktīva 2000/60/EK, ar ko izveido sistēmu Kopienas rīcībai ūdens resursu politikas jomā;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2006.gada 6.septembra Direktīva 2006/44/EK par saldūdeņu kvalitāti, ko nepieciešams aizsargāt vai uzlabot nolūkā atbalstīt zivju dzīvi;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2006.gada 15.februāra Direktīva 2006/11/EK par piesārņojumu, ko rada dažas bīstamas vielas, kuras novada Kopienas ūdens vidē (kodificēta versija);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lastRenderedPageBreak/>
        <w:t xml:space="preserve">Eiropas Parlamenta un Padomes 2007.gada 23.oktobra Direktīva 2007/60/EK par plūdu riska novērtējumu un pārvaldību; 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2006.gada 12.decembra Direktīva 2006/118/EK par gruntsūdeņu aizsardzību pret piesārņojumu un pasliktināšanos;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2006.gada 15.februāra Direktīva 2006/7/EK par peldvietu ūdens kvalitātes pārvaldību un Direktīvas 76/160/EEK atcelšanu;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Padomes 1998.gada 3.novembra Direktīva 98/83/EK par dzeramā ūdens kvalitāti;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Direktīva 2008/1/EK (2008.gada 15.janvāris) par piesārņojuma integrētu novēršanu un kontroli (kodificēta versija);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Padomes 1991.gada 21.maija Direktīva 91/271/EEK par komunālo notekūdeņu attīrīšanu;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Jūras vides saglabāšanas un aizsardzības tematiskā stratēģija (COM (2005)504 galīgā redakcija, 24.10.2005.);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2008.gada 17.jūnija Direktīva 2008/56/EK, ar ko izveido sistēmu Kopienas rīcībai jūras vides politikas jomā (Jūras stratēģijas pamatdirektīva);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Direktīva 2008/105/EK (2008.gada 16.decembris) par vides kvalitātes standartiem ūdens resursu politikas jomā, un ar ko groza un sekojoši atceļ Padomes Direktīvas 82/176/EEK, 83/513/EEK, 84/156/EEK, 84/491/EEK, 86/280/EEK, un ar ko groza Direktīvu 2000/60/EK;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Komisijas Direktīva 2009/90/EK (2009.gada 31.jūlijs), ar ko atbilstoši Eiropas Parlamenta un Padomes Direktīvai 2000/60/EK nosaka tehniskās specifikācijas ūdens stāvokļa ķīmiskajām analīzēm un monitoringam;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Padomes 1990.gada 7.maija Regula (</w:t>
      </w:r>
      <w:smartTag w:uri="schemas-tilde-lv/tildestengine" w:element="currency2">
        <w:smartTagPr>
          <w:attr w:name="currency_text" w:val="EEK"/>
          <w:attr w:name="currency_value" w:val="1"/>
          <w:attr w:name="currency_key" w:val="EEK"/>
          <w:attr w:name="currency_id" w:val="14"/>
        </w:smartTagPr>
        <w:r w:rsidRPr="00BC6F24">
          <w:rPr>
            <w:sz w:val="28"/>
            <w:szCs w:val="28"/>
          </w:rPr>
          <w:t>EEK</w:t>
        </w:r>
      </w:smartTag>
      <w:r w:rsidRPr="00BC6F24">
        <w:rPr>
          <w:sz w:val="28"/>
          <w:szCs w:val="28"/>
        </w:rPr>
        <w:t>) Nr.1210/90, ar ko izveido Eiropas Vides aģentūru un Eiropas Vides informācijas un novērojumu tīklu;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Padomes 1992.gada 21.maija Direktīva 92/43/EEK par dabisko dzīvotņu, savvaļas faunas un floras aizsardzību;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2007.gada 14.marta Direktīva 2007/2/EK, ar ko izveido Telpiskās informācijas infrastruktūru Eiropas Kopienā (INSPIRE);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Padomes 1996.gada 13.maija Direktīva 96/29/</w:t>
      </w:r>
      <w:proofErr w:type="spellStart"/>
      <w:r w:rsidRPr="00BC6F24">
        <w:rPr>
          <w:sz w:val="28"/>
          <w:szCs w:val="28"/>
        </w:rPr>
        <w:t>Euratom</w:t>
      </w:r>
      <w:proofErr w:type="spellEnd"/>
      <w:r w:rsidRPr="00BC6F24">
        <w:rPr>
          <w:sz w:val="28"/>
          <w:szCs w:val="28"/>
        </w:rPr>
        <w:t>, kas nosaka drošības pamatstandartus darbinieku un iedzīvotāju veselības aizsardzībai pret jonizējošā starojuma radītajām briesmām;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Padomes 1991.gada 12.decembra Direktīva 91/676/EEK par ūdeņu aizsardzību pret piesārņojumu ar nitrātiem, kas cēlušies no lauksaimnieciskas darbības;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lastRenderedPageBreak/>
        <w:t xml:space="preserve">Augšņu </w:t>
      </w:r>
      <w:proofErr w:type="spellStart"/>
      <w:r w:rsidRPr="00BC6F24">
        <w:rPr>
          <w:sz w:val="28"/>
          <w:szCs w:val="28"/>
        </w:rPr>
        <w:t>struktūrdirektīvas</w:t>
      </w:r>
      <w:proofErr w:type="spellEnd"/>
      <w:r w:rsidRPr="00BC6F24">
        <w:rPr>
          <w:sz w:val="28"/>
          <w:szCs w:val="28"/>
        </w:rPr>
        <w:t xml:space="preserve"> projekts (22.09.2006., COM(2006) 232 </w:t>
      </w:r>
      <w:proofErr w:type="spellStart"/>
      <w:r w:rsidRPr="00BC6F24">
        <w:rPr>
          <w:sz w:val="28"/>
          <w:szCs w:val="28"/>
        </w:rPr>
        <w:t>final</w:t>
      </w:r>
      <w:proofErr w:type="spellEnd"/>
      <w:r w:rsidRPr="00BC6F24">
        <w:rPr>
          <w:sz w:val="28"/>
          <w:szCs w:val="28"/>
        </w:rPr>
        <w:t>, 2006/0086 (COD));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Kopienas Tematiskā stratēģija augsnes aizsardzībai (22.09.2006., COM(2006)231 galīgā redakcija, [SEC(2006)620], [SEC(2006)1165];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Komisijas 2000.gada 8.jūlija </w:t>
      </w:r>
      <w:smartTag w:uri="schemas-tilde-lv/tildestengine" w:element="veidnes">
        <w:smartTagPr>
          <w:attr w:name="id" w:val="-1"/>
          <w:attr w:name="baseform" w:val="rekomendācija"/>
          <w:attr w:name="text" w:val="rekomendācija"/>
        </w:smartTagPr>
        <w:r w:rsidRPr="00BC6F24">
          <w:rPr>
            <w:sz w:val="28"/>
            <w:szCs w:val="28"/>
          </w:rPr>
          <w:t>rekomendācija</w:t>
        </w:r>
      </w:smartTag>
      <w:r w:rsidRPr="00BC6F24">
        <w:rPr>
          <w:sz w:val="28"/>
          <w:szCs w:val="28"/>
        </w:rPr>
        <w:t xml:space="preserve"> 2000/473/</w:t>
      </w:r>
      <w:proofErr w:type="spellStart"/>
      <w:r w:rsidRPr="00BC6F24">
        <w:rPr>
          <w:sz w:val="28"/>
          <w:szCs w:val="28"/>
        </w:rPr>
        <w:t>Euratom</w:t>
      </w:r>
      <w:proofErr w:type="spellEnd"/>
      <w:r w:rsidRPr="00BC6F24">
        <w:rPr>
          <w:sz w:val="28"/>
          <w:szCs w:val="28"/>
        </w:rPr>
        <w:t xml:space="preserve"> attiecībā uz EURATOM līguma 36.pantu, kas attiecas uz radioaktivitātes līmeņu monitoringu vidē pielietošanu, lai novērtētu iedzīvotāju apstarošanos kopumā;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Eiropas Parlamenta un Padomes 2009.gada 30.novembra Direktīva 2009/147/EK par savvaļas putnu aizsardzību (kodificēta versija);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Eiropas Komisijas </w:t>
      </w: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BC6F24">
          <w:rPr>
            <w:sz w:val="28"/>
            <w:szCs w:val="28"/>
          </w:rPr>
          <w:t>paziņojums</w:t>
        </w:r>
      </w:smartTag>
      <w:r w:rsidRPr="00BC6F24">
        <w:rPr>
          <w:sz w:val="28"/>
          <w:szCs w:val="28"/>
        </w:rPr>
        <w:t xml:space="preserve"> 2006.gada 22.maija „Kā apturēt bioloģiskās daudzveidības samazināšanos līdz 2010.gadam un turpmāk. Ilgtspējīgi ekosistēmu pakalpojumi cilvēka labklājībai”; 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Padomes 2011.gada 21.jūnija secinājumi „ES bioloģiskās daudzveidības stratēģija līdz 2020.gadam”;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1947.gada 1.oktobra Vašingtonas konvencija Par Pasaules meteoroloģisko organizāciju;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  <w:lang w:eastAsia="lv-LV"/>
        </w:rPr>
        <w:t>1979.gada Ženēvas Konvencija par robežšķērsojošo gaisa piesārņošanu lielos attālumos</w:t>
      </w:r>
      <w:r w:rsidRPr="00BC6F24">
        <w:rPr>
          <w:sz w:val="28"/>
          <w:szCs w:val="28"/>
        </w:rPr>
        <w:t xml:space="preserve"> Ženēvas konvencija „Par gaisa piesārņojuma pārrobežu pārnesi lielos attālumos (Ministru padomes </w:t>
      </w:r>
      <w:smartTag w:uri="schemas-tilde-lv/tildestengine" w:element="date">
        <w:smartTagPr>
          <w:attr w:name="Year" w:val="1994"/>
          <w:attr w:name="Month" w:val="6"/>
          <w:attr w:name="Day" w:val="7"/>
        </w:smartTagPr>
        <w:r w:rsidRPr="00BC6F24">
          <w:rPr>
            <w:sz w:val="28"/>
            <w:szCs w:val="28"/>
          </w:rPr>
          <w:t>1994.gada 7.jūnija</w:t>
        </w:r>
      </w:smartTag>
      <w:r w:rsidRPr="00BC6F24">
        <w:rPr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lēmum|s"/>
          <w:attr w:name="text" w:val="Lēmums"/>
        </w:smartTagPr>
        <w:r w:rsidRPr="00BC6F24">
          <w:rPr>
            <w:sz w:val="28"/>
            <w:szCs w:val="28"/>
          </w:rPr>
          <w:t>lēmums</w:t>
        </w:r>
      </w:smartTag>
      <w:r w:rsidRPr="00BC6F24">
        <w:rPr>
          <w:sz w:val="28"/>
          <w:szCs w:val="28"/>
        </w:rPr>
        <w:t xml:space="preserve"> Nr.63);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1979.gada Ženēvas konvencijas par robežšķērsojošo gaisa piesārņošanu lielos attālumos 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Pr="00BC6F24">
          <w:rPr>
            <w:sz w:val="28"/>
            <w:szCs w:val="28"/>
          </w:rPr>
          <w:t>protokols</w:t>
        </w:r>
      </w:smartTag>
      <w:r w:rsidRPr="00BC6F24">
        <w:rPr>
          <w:sz w:val="28"/>
          <w:szCs w:val="28"/>
        </w:rPr>
        <w:t xml:space="preserve"> "Par Kopējās programmas gaisa piesārņojuma izplatības lielos attālumos novērošanai un novērtēšanai Eiropā ilgtermiņa finansēšanu (EMEP)" (Ministru kabineta </w:t>
      </w:r>
      <w:smartTag w:uri="schemas-tilde-lv/tildestengine" w:element="date">
        <w:smartTagPr>
          <w:attr w:name="Day" w:val="16"/>
          <w:attr w:name="Month" w:val="1"/>
          <w:attr w:name="Year" w:val="1997"/>
        </w:smartTagPr>
        <w:r w:rsidRPr="00BC6F24">
          <w:rPr>
            <w:sz w:val="28"/>
            <w:szCs w:val="28"/>
          </w:rPr>
          <w:t>1997.gada 16.janvāra</w:t>
        </w:r>
      </w:smartTag>
      <w:r w:rsidRPr="00BC6F24">
        <w:rPr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BC6F24">
          <w:rPr>
            <w:sz w:val="28"/>
            <w:szCs w:val="28"/>
          </w:rPr>
          <w:t>rīkojums</w:t>
        </w:r>
      </w:smartTag>
      <w:r w:rsidRPr="00BC6F24">
        <w:rPr>
          <w:sz w:val="28"/>
          <w:szCs w:val="28"/>
        </w:rPr>
        <w:t xml:space="preserve"> Nr.13); 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Apvienoto Nāciju Organizācijas </w:t>
      </w:r>
      <w:smartTag w:uri="schemas-tilde-lv/tildestengine" w:element="date">
        <w:smartTagPr>
          <w:attr w:name="Year" w:val="1992"/>
          <w:attr w:name="Month" w:val="5"/>
          <w:attr w:name="Day" w:val="9"/>
        </w:smartTagPr>
        <w:r w:rsidRPr="00BC6F24">
          <w:rPr>
            <w:sz w:val="28"/>
            <w:szCs w:val="28"/>
          </w:rPr>
          <w:t>1992.gada 9.maija</w:t>
        </w:r>
      </w:smartTag>
      <w:r w:rsidRPr="00BC6F24">
        <w:rPr>
          <w:sz w:val="28"/>
          <w:szCs w:val="28"/>
        </w:rPr>
        <w:t xml:space="preserve"> Vispārējā konvencija par klimata pārmaiņām (likums Saeimā pieņemts </w:t>
      </w:r>
      <w:smartTag w:uri="schemas-tilde-lv/tildestengine" w:element="date">
        <w:smartTagPr>
          <w:attr w:name="Year" w:val="1995"/>
          <w:attr w:name="Month" w:val="2"/>
          <w:attr w:name="Day" w:val="23"/>
        </w:smartTagPr>
        <w:r w:rsidRPr="00BC6F24">
          <w:rPr>
            <w:sz w:val="28"/>
            <w:szCs w:val="28"/>
          </w:rPr>
          <w:t>1995.gada 23.februārī</w:t>
        </w:r>
      </w:smartTag>
      <w:r w:rsidRPr="00BC6F24">
        <w:rPr>
          <w:sz w:val="28"/>
          <w:szCs w:val="28"/>
        </w:rPr>
        <w:t>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Apvienoto Nāciju Organizācijas Vispārējās konvencijas par klimata pārmaiņām Kioto 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Pr="00BC6F24">
          <w:rPr>
            <w:sz w:val="28"/>
            <w:szCs w:val="28"/>
          </w:rPr>
          <w:t>protokols</w:t>
        </w:r>
      </w:smartTag>
      <w:r w:rsidRPr="00BC6F24">
        <w:rPr>
          <w:sz w:val="28"/>
          <w:szCs w:val="28"/>
        </w:rPr>
        <w:t xml:space="preserve"> (likums Saeimā pieņemts </w:t>
      </w:r>
      <w:smartTag w:uri="schemas-tilde-lv/tildestengine" w:element="date">
        <w:smartTagPr>
          <w:attr w:name="Year" w:val="2002"/>
          <w:attr w:name="Month" w:val="5"/>
          <w:attr w:name="Day" w:val="30"/>
        </w:smartTagPr>
        <w:r w:rsidRPr="00BC6F24">
          <w:rPr>
            <w:sz w:val="28"/>
            <w:szCs w:val="28"/>
          </w:rPr>
          <w:t>2002.gada 30.maijā</w:t>
        </w:r>
      </w:smartTag>
      <w:r w:rsidRPr="00BC6F24">
        <w:rPr>
          <w:sz w:val="28"/>
          <w:szCs w:val="28"/>
        </w:rPr>
        <w:t>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1992.gada Konvencija par Baltijas jūras reģiona jūras vides aizsardzību (Helsinku konvencija) (likums Saeimā pieņemts 1994.gada 3.martā);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Helsinku 1992.gada Konvencija par robežšķērsojošo ūdensteču un starptautisko ezeru aizsardzību un izmantošanu (Likums Saeimā pieņemts 1996.gada 17.oktobrī);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1992.gada 5.jūnija Riodežaneiro parakstītā Konvencija par bioloģisko daudzveidību (likums Saeimā pieņemts 1995.gada 31.augustā);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1979.gada 16. septembra Bernes konvencija par Eiropas dzīvās dabas un dabisko dzīvotņu aizsardzību (likums Saeimā pieņemts 1996.gada 17.decembrī);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>1979.gada 23.jūnija Bonnas konvencija par migrējošo savvaļas dzīvnieku sugu aizsardzību (likums Saeimā pieņemts 1999.gada 11.martā);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lastRenderedPageBreak/>
        <w:t xml:space="preserve">1971.gada 2.februārī </w:t>
      </w:r>
      <w:proofErr w:type="spellStart"/>
      <w:r w:rsidRPr="00BC6F24">
        <w:rPr>
          <w:sz w:val="28"/>
          <w:szCs w:val="28"/>
        </w:rPr>
        <w:t>Ramsārē</w:t>
      </w:r>
      <w:proofErr w:type="spellEnd"/>
      <w:r w:rsidRPr="00BC6F24">
        <w:rPr>
          <w:sz w:val="28"/>
          <w:szCs w:val="28"/>
        </w:rPr>
        <w:t xml:space="preserve"> parakstītā Konvencija par starptautiskas nozīmes mitrājiem, īpaši kā ūdensputnu dzīves vidi (likums Saeimā pieņemts 1995.gada 29.martā);</w:t>
      </w:r>
    </w:p>
    <w:p w:rsidR="001A5F60" w:rsidRPr="00BC6F24" w:rsidRDefault="001A5F60" w:rsidP="009E021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BC6F24">
        <w:rPr>
          <w:sz w:val="28"/>
          <w:szCs w:val="28"/>
        </w:rPr>
        <w:t xml:space="preserve">1991.gada 4.decembra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BC6F24">
          <w:rPr>
            <w:sz w:val="28"/>
            <w:szCs w:val="28"/>
          </w:rPr>
          <w:t>līgums</w:t>
        </w:r>
      </w:smartTag>
      <w:r w:rsidRPr="00BC6F24">
        <w:rPr>
          <w:sz w:val="28"/>
          <w:szCs w:val="28"/>
        </w:rPr>
        <w:t xml:space="preserve"> par sikspārņu aizsardzību Eiropā (apstiprināts ar Ministru kabineta 2003.gada 7.janvāra noteikumiem Nr.10 „Noteikumi par līgumu par sikspārņu aizsardzību Eiropā”);</w:t>
      </w:r>
    </w:p>
    <w:p w:rsidR="001A5F60" w:rsidRPr="009B2232" w:rsidRDefault="001A5F60" w:rsidP="007C05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45) </w:t>
      </w:r>
      <w:r w:rsidRPr="00BC6F24">
        <w:rPr>
          <w:sz w:val="28"/>
          <w:szCs w:val="28"/>
        </w:rPr>
        <w:t xml:space="preserve">1995.gada 1.novembra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BC6F24">
          <w:rPr>
            <w:sz w:val="28"/>
            <w:szCs w:val="28"/>
          </w:rPr>
          <w:t>līgums</w:t>
        </w:r>
      </w:smartTag>
      <w:r w:rsidRPr="00BC6F24">
        <w:rPr>
          <w:sz w:val="28"/>
          <w:szCs w:val="28"/>
        </w:rPr>
        <w:t xml:space="preserve"> par Āfrikas–Eirāzijas migrējošo ūdensputnu aizsardzību (apstiprināts ar Ministru kabineta 2005.gada 23.augusta noteikumiem Nr.629 „Par Līgumu par Āfrikas–Eirāzijas migrējošo ūdensputnu </w:t>
      </w:r>
      <w:r w:rsidRPr="009B2232">
        <w:rPr>
          <w:sz w:val="28"/>
          <w:szCs w:val="28"/>
        </w:rPr>
        <w:t>aizsardzību”).</w:t>
      </w:r>
    </w:p>
    <w:p w:rsidR="001A5F60" w:rsidRPr="009B2232" w:rsidRDefault="009B2232" w:rsidP="009B2232">
      <w:pPr>
        <w:spacing w:after="120"/>
        <w:jc w:val="both"/>
        <w:rPr>
          <w:sz w:val="28"/>
          <w:szCs w:val="28"/>
        </w:rPr>
      </w:pPr>
      <w:r w:rsidRPr="009B2232">
        <w:rPr>
          <w:sz w:val="28"/>
          <w:szCs w:val="28"/>
        </w:rPr>
        <w:t xml:space="preserve">46) </w:t>
      </w:r>
      <w:r w:rsidR="000B6218" w:rsidRPr="009B2232">
        <w:rPr>
          <w:sz w:val="28"/>
          <w:szCs w:val="28"/>
        </w:rPr>
        <w:t>Padomes Regula</w:t>
      </w:r>
      <w:r w:rsidR="001A5F60" w:rsidRPr="009B2232">
        <w:rPr>
          <w:sz w:val="28"/>
          <w:szCs w:val="28"/>
        </w:rPr>
        <w:t xml:space="preserve"> (EK) Nr. 1224/2009, ar ko izveido Kopienas kontroles sistēmu, lai nodrošinātu atbilstību kopējās zivsaimniecības politikas noteikumiem</w:t>
      </w:r>
      <w:r w:rsidR="007C053E" w:rsidRPr="009B2232">
        <w:rPr>
          <w:sz w:val="28"/>
          <w:szCs w:val="28"/>
        </w:rPr>
        <w:t>;</w:t>
      </w:r>
    </w:p>
    <w:p w:rsidR="001A5F60" w:rsidRPr="009B2232" w:rsidRDefault="009B2232" w:rsidP="007C053E">
      <w:pPr>
        <w:spacing w:after="120"/>
        <w:jc w:val="both"/>
        <w:rPr>
          <w:sz w:val="28"/>
          <w:szCs w:val="28"/>
        </w:rPr>
      </w:pPr>
      <w:r w:rsidRPr="009B2232">
        <w:rPr>
          <w:sz w:val="28"/>
          <w:szCs w:val="28"/>
        </w:rPr>
        <w:t xml:space="preserve">47) </w:t>
      </w:r>
      <w:r w:rsidR="001A5F60" w:rsidRPr="009B2232">
        <w:rPr>
          <w:sz w:val="28"/>
          <w:szCs w:val="28"/>
        </w:rPr>
        <w:t>Padomes Regula (EK) 1005/2008, ar ko izveido Kopienas sistēmu, lai aizkavētu, novērstu un izskaustu nelegālu, nereģistrētu un neregulētu zveju</w:t>
      </w:r>
      <w:r w:rsidR="007C053E" w:rsidRPr="009B2232">
        <w:rPr>
          <w:sz w:val="28"/>
          <w:szCs w:val="28"/>
        </w:rPr>
        <w:t>;</w:t>
      </w:r>
    </w:p>
    <w:p w:rsidR="007C053E" w:rsidRPr="009B2232" w:rsidRDefault="009B2232" w:rsidP="007C053E">
      <w:pPr>
        <w:spacing w:after="120"/>
        <w:jc w:val="both"/>
        <w:rPr>
          <w:sz w:val="28"/>
          <w:szCs w:val="28"/>
        </w:rPr>
      </w:pPr>
      <w:r w:rsidRPr="009B2232">
        <w:rPr>
          <w:sz w:val="28"/>
          <w:szCs w:val="28"/>
        </w:rPr>
        <w:t xml:space="preserve">48) </w:t>
      </w:r>
      <w:r w:rsidR="007C053E" w:rsidRPr="009B2232">
        <w:rPr>
          <w:sz w:val="28"/>
          <w:szCs w:val="28"/>
        </w:rPr>
        <w:t xml:space="preserve">Padomes Regula (EK) Nr.2187/2005 (2005.gada 21.decembris), ar ko nosaka tehniskus pasākumus zvejas resursu saglabāšanai Baltijas jūrā, </w:t>
      </w:r>
      <w:proofErr w:type="spellStart"/>
      <w:r w:rsidR="007C053E" w:rsidRPr="009B2232">
        <w:rPr>
          <w:sz w:val="28"/>
          <w:szCs w:val="28"/>
        </w:rPr>
        <w:t>Beltos</w:t>
      </w:r>
      <w:proofErr w:type="spellEnd"/>
      <w:r w:rsidR="007C053E" w:rsidRPr="009B2232">
        <w:rPr>
          <w:sz w:val="28"/>
          <w:szCs w:val="28"/>
        </w:rPr>
        <w:t xml:space="preserve"> un Zunda šaurumā un ar ko groza Regulu (EK) Nr.1434/98, un ar ko atceļ Regulu (EK) Nr.88/98;</w:t>
      </w:r>
    </w:p>
    <w:p w:rsidR="007C053E" w:rsidRPr="009B2232" w:rsidRDefault="009B2232" w:rsidP="007C053E">
      <w:pPr>
        <w:spacing w:after="120"/>
        <w:jc w:val="both"/>
        <w:rPr>
          <w:sz w:val="28"/>
          <w:szCs w:val="28"/>
          <w:lang w:eastAsia="lv-LV"/>
        </w:rPr>
      </w:pPr>
      <w:r w:rsidRPr="009B2232">
        <w:rPr>
          <w:sz w:val="28"/>
          <w:szCs w:val="28"/>
          <w:lang w:eastAsia="lv-LV"/>
        </w:rPr>
        <w:t xml:space="preserve">49) </w:t>
      </w:r>
      <w:r w:rsidR="007C053E" w:rsidRPr="009B2232">
        <w:rPr>
          <w:sz w:val="28"/>
          <w:szCs w:val="28"/>
          <w:lang w:eastAsia="lv-LV"/>
        </w:rPr>
        <w:t xml:space="preserve">Padomes Regula (EK) Nr.1098/2007 (2007.gada 18.septembris), ar ko izveido daudzgadu plānu Baltijas jūras mencu krājumiem un </w:t>
      </w:r>
      <w:proofErr w:type="spellStart"/>
      <w:r w:rsidR="007C053E" w:rsidRPr="009B2232">
        <w:rPr>
          <w:sz w:val="28"/>
          <w:szCs w:val="28"/>
          <w:lang w:eastAsia="lv-LV"/>
        </w:rPr>
        <w:t>zvejniecībām</w:t>
      </w:r>
      <w:proofErr w:type="spellEnd"/>
      <w:r w:rsidR="007C053E" w:rsidRPr="009B2232">
        <w:rPr>
          <w:sz w:val="28"/>
          <w:szCs w:val="28"/>
          <w:lang w:eastAsia="lv-LV"/>
        </w:rPr>
        <w:t>, kas šos krājumus izmanto, groza Regulu (</w:t>
      </w:r>
      <w:smartTag w:uri="schemas-tilde-lv/tildestengine" w:element="currency2">
        <w:smartTagPr>
          <w:attr w:name="currency_text" w:val="EEK"/>
          <w:attr w:name="currency_value" w:val="1"/>
          <w:attr w:name="currency_key" w:val="EEK"/>
          <w:attr w:name="currency_id" w:val="14"/>
        </w:smartTagPr>
        <w:r w:rsidR="007C053E" w:rsidRPr="009B2232">
          <w:rPr>
            <w:sz w:val="28"/>
            <w:szCs w:val="28"/>
            <w:lang w:eastAsia="lv-LV"/>
          </w:rPr>
          <w:t>EEK</w:t>
        </w:r>
      </w:smartTag>
      <w:r w:rsidR="007C053E" w:rsidRPr="009B2232">
        <w:rPr>
          <w:sz w:val="28"/>
          <w:szCs w:val="28"/>
          <w:lang w:eastAsia="lv-LV"/>
        </w:rPr>
        <w:t>) Nr.2847/93 un atceļ Regulu (EK) Nr.779/97;</w:t>
      </w:r>
    </w:p>
    <w:p w:rsidR="001A5F60" w:rsidRDefault="009B2232" w:rsidP="009B2232">
      <w:pPr>
        <w:spacing w:after="120"/>
        <w:jc w:val="both"/>
        <w:rPr>
          <w:sz w:val="28"/>
          <w:szCs w:val="28"/>
          <w:lang w:eastAsia="lv-LV"/>
        </w:rPr>
      </w:pPr>
      <w:r w:rsidRPr="009B2232">
        <w:rPr>
          <w:sz w:val="28"/>
          <w:szCs w:val="28"/>
          <w:lang w:eastAsia="lv-LV"/>
        </w:rPr>
        <w:t xml:space="preserve">50) </w:t>
      </w:r>
      <w:r w:rsidR="007C053E" w:rsidRPr="009B2232">
        <w:rPr>
          <w:sz w:val="28"/>
          <w:szCs w:val="28"/>
          <w:lang w:eastAsia="lv-LV"/>
        </w:rPr>
        <w:t>Padomes Regula (EK) Nr.1386/2007 (2007.gada 22.oktobris), ar ko nosaka Ziemeļrietumu Atlantijas zvejniecības organizācijas pārvaldības apgabalā piemērojamos saglabāšanas un izpildes pasākumus.</w:t>
      </w:r>
    </w:p>
    <w:p w:rsidR="009B2232" w:rsidRPr="009B2232" w:rsidRDefault="009B2232" w:rsidP="009B2232">
      <w:pPr>
        <w:spacing w:after="120"/>
        <w:jc w:val="both"/>
        <w:rPr>
          <w:sz w:val="28"/>
          <w:szCs w:val="28"/>
          <w:lang w:eastAsia="lv-LV"/>
        </w:rPr>
      </w:pPr>
    </w:p>
    <w:p w:rsidR="001A5F60" w:rsidRDefault="001A5F60" w:rsidP="00360FD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Iesniedzējs:</w:t>
      </w:r>
    </w:p>
    <w:p w:rsidR="001A5F60" w:rsidRDefault="001A5F60" w:rsidP="00360FD3">
      <w:pPr>
        <w:spacing w:after="120"/>
        <w:rPr>
          <w:sz w:val="28"/>
          <w:szCs w:val="28"/>
        </w:rPr>
      </w:pPr>
      <w:r w:rsidRPr="00C85C0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</w:t>
      </w:r>
    </w:p>
    <w:p w:rsidR="001A5F60" w:rsidRPr="008F6079" w:rsidRDefault="001A5F60" w:rsidP="00360FD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un reģionālās attīstības </w:t>
      </w:r>
      <w:r w:rsidRPr="00C85C01">
        <w:rPr>
          <w:sz w:val="28"/>
          <w:szCs w:val="28"/>
        </w:rPr>
        <w:t>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E.Sprūdžs</w:t>
      </w:r>
    </w:p>
    <w:p w:rsidR="001A5F60" w:rsidRDefault="001A5F60" w:rsidP="00360FD3">
      <w:pPr>
        <w:spacing w:after="120"/>
        <w:rPr>
          <w:b/>
          <w:sz w:val="28"/>
          <w:szCs w:val="28"/>
        </w:rPr>
      </w:pPr>
    </w:p>
    <w:p w:rsidR="001A5F60" w:rsidRDefault="001A5F60" w:rsidP="00360FD3">
      <w:pPr>
        <w:spacing w:after="120"/>
        <w:rPr>
          <w:sz w:val="28"/>
          <w:szCs w:val="28"/>
        </w:rPr>
      </w:pPr>
      <w:r w:rsidRPr="008F6079">
        <w:rPr>
          <w:b/>
          <w:sz w:val="28"/>
          <w:szCs w:val="28"/>
        </w:rPr>
        <w:t>Vīza:</w:t>
      </w:r>
      <w:r w:rsidRPr="008F6079">
        <w:rPr>
          <w:sz w:val="28"/>
          <w:szCs w:val="28"/>
        </w:rPr>
        <w:t xml:space="preserve"> Valsts sekretārs</w:t>
      </w:r>
      <w:r w:rsidRPr="008F6079">
        <w:rPr>
          <w:sz w:val="28"/>
          <w:szCs w:val="28"/>
        </w:rPr>
        <w:tab/>
      </w:r>
      <w:r w:rsidRPr="008F6079">
        <w:rPr>
          <w:sz w:val="28"/>
          <w:szCs w:val="28"/>
        </w:rPr>
        <w:tab/>
      </w:r>
      <w:r w:rsidRPr="008F6079">
        <w:rPr>
          <w:sz w:val="28"/>
          <w:szCs w:val="28"/>
        </w:rPr>
        <w:tab/>
      </w:r>
      <w:r w:rsidRPr="008F6079">
        <w:rPr>
          <w:sz w:val="28"/>
          <w:szCs w:val="28"/>
        </w:rPr>
        <w:tab/>
      </w:r>
      <w:r w:rsidRPr="008F6079">
        <w:rPr>
          <w:sz w:val="28"/>
          <w:szCs w:val="28"/>
        </w:rPr>
        <w:tab/>
      </w:r>
      <w:r w:rsidRPr="008F607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A.Antonovs</w:t>
      </w:r>
      <w:proofErr w:type="spellEnd"/>
    </w:p>
    <w:p w:rsidR="001A5F60" w:rsidRDefault="001A5F60" w:rsidP="00360FD3">
      <w:pPr>
        <w:jc w:val="both"/>
      </w:pPr>
    </w:p>
    <w:p w:rsidR="001A5F60" w:rsidRDefault="001A5F60" w:rsidP="00360FD3">
      <w:pPr>
        <w:jc w:val="both"/>
      </w:pPr>
    </w:p>
    <w:p w:rsidR="001A5F60" w:rsidRDefault="001A5F60" w:rsidP="00360FD3">
      <w:pPr>
        <w:jc w:val="both"/>
      </w:pPr>
    </w:p>
    <w:p w:rsidR="001A5F60" w:rsidRPr="00DE6D5C" w:rsidRDefault="00BF6689" w:rsidP="0027284D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F73FBD">
        <w:rPr>
          <w:sz w:val="24"/>
          <w:szCs w:val="24"/>
        </w:rPr>
        <w:t>7.12</w:t>
      </w:r>
      <w:r>
        <w:rPr>
          <w:sz w:val="24"/>
          <w:szCs w:val="24"/>
        </w:rPr>
        <w:t>.2012.</w:t>
      </w:r>
      <w:r>
        <w:rPr>
          <w:sz w:val="24"/>
          <w:szCs w:val="24"/>
        </w:rPr>
        <w:tab/>
        <w:t>15</w:t>
      </w:r>
      <w:r w:rsidR="001A5F60" w:rsidRPr="00DE6D5C">
        <w:rPr>
          <w:sz w:val="24"/>
          <w:szCs w:val="24"/>
        </w:rPr>
        <w:t>:</w:t>
      </w:r>
      <w:r w:rsidR="001A5F60">
        <w:rPr>
          <w:sz w:val="24"/>
          <w:szCs w:val="24"/>
        </w:rPr>
        <w:t>1</w:t>
      </w:r>
      <w:r w:rsidR="001A5F60" w:rsidRPr="00DE6D5C">
        <w:rPr>
          <w:sz w:val="24"/>
          <w:szCs w:val="24"/>
        </w:rPr>
        <w:t>0</w:t>
      </w:r>
    </w:p>
    <w:p w:rsidR="001A5F60" w:rsidRPr="00DE6D5C" w:rsidRDefault="009B2232" w:rsidP="0027284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1009</w:t>
      </w:r>
    </w:p>
    <w:p w:rsidR="001A5F60" w:rsidRPr="00DE6D5C" w:rsidRDefault="001A5F60" w:rsidP="0027284D">
      <w:pPr>
        <w:tabs>
          <w:tab w:val="left" w:pos="7440"/>
        </w:tabs>
        <w:rPr>
          <w:sz w:val="24"/>
          <w:szCs w:val="24"/>
        </w:rPr>
      </w:pPr>
      <w:r w:rsidRPr="00DE6D5C">
        <w:rPr>
          <w:sz w:val="24"/>
          <w:szCs w:val="24"/>
        </w:rPr>
        <w:t>J.Malnace</w:t>
      </w:r>
    </w:p>
    <w:p w:rsidR="001A5F60" w:rsidRDefault="001A5F60" w:rsidP="009B2232">
      <w:pPr>
        <w:tabs>
          <w:tab w:val="left" w:pos="7440"/>
        </w:tabs>
        <w:spacing w:after="120"/>
      </w:pPr>
      <w:r w:rsidRPr="00DE6D5C">
        <w:rPr>
          <w:sz w:val="24"/>
          <w:szCs w:val="24"/>
        </w:rPr>
        <w:t xml:space="preserve">67026591, </w:t>
      </w:r>
      <w:hyperlink r:id="rId8" w:history="1">
        <w:r w:rsidRPr="00DE6D5C">
          <w:rPr>
            <w:rStyle w:val="Hyperlink"/>
            <w:sz w:val="24"/>
            <w:szCs w:val="24"/>
          </w:rPr>
          <w:t>jolanta.malnace@varam.gov.lv</w:t>
        </w:r>
      </w:hyperlink>
    </w:p>
    <w:sectPr w:rsidR="001A5F60" w:rsidSect="00DB7D6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60" w:rsidRDefault="001A5F60" w:rsidP="00EE607A">
      <w:r>
        <w:separator/>
      </w:r>
    </w:p>
  </w:endnote>
  <w:endnote w:type="continuationSeparator" w:id="0">
    <w:p w:rsidR="001A5F60" w:rsidRDefault="001A5F60" w:rsidP="00EE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60" w:rsidRPr="00360FD3" w:rsidRDefault="001A5F60" w:rsidP="00360FD3">
    <w:pPr>
      <w:spacing w:after="120"/>
      <w:jc w:val="both"/>
      <w:rPr>
        <w:b/>
        <w:sz w:val="22"/>
        <w:szCs w:val="22"/>
      </w:rPr>
    </w:pPr>
    <w:r w:rsidRPr="00360FD3">
      <w:rPr>
        <w:sz w:val="22"/>
        <w:szCs w:val="22"/>
      </w:rPr>
      <w:t>VARAM</w:t>
    </w:r>
    <w:r w:rsidR="000D5316">
      <w:rPr>
        <w:sz w:val="22"/>
        <w:szCs w:val="22"/>
      </w:rPr>
      <w:t>Zinop01_0712</w:t>
    </w:r>
    <w:r w:rsidRPr="00360FD3">
      <w:rPr>
        <w:sz w:val="22"/>
        <w:szCs w:val="22"/>
      </w:rPr>
      <w:t xml:space="preserve">12_monit; Informatīvā ziņojuma par </w:t>
    </w:r>
    <w:r w:rsidRPr="00360FD3">
      <w:rPr>
        <w:bCs/>
        <w:kern w:val="32"/>
        <w:sz w:val="22"/>
        <w:szCs w:val="22"/>
      </w:rPr>
      <w:t>vides monito</w:t>
    </w:r>
    <w:r w:rsidRPr="00360FD3">
      <w:rPr>
        <w:sz w:val="22"/>
        <w:szCs w:val="22"/>
      </w:rPr>
      <w:t>ringu</w:t>
    </w:r>
    <w:r w:rsidRPr="00360FD3">
      <w:rPr>
        <w:bCs/>
        <w:kern w:val="32"/>
        <w:sz w:val="22"/>
        <w:szCs w:val="22"/>
      </w:rPr>
      <w:t xml:space="preserve"> un </w:t>
    </w:r>
    <w:r>
      <w:rPr>
        <w:bCs/>
        <w:kern w:val="32"/>
        <w:sz w:val="22"/>
        <w:szCs w:val="22"/>
      </w:rPr>
      <w:t xml:space="preserve">jūras </w:t>
    </w:r>
    <w:r w:rsidRPr="00360FD3">
      <w:rPr>
        <w:bCs/>
        <w:kern w:val="32"/>
        <w:sz w:val="22"/>
        <w:szCs w:val="22"/>
      </w:rPr>
      <w:t>zvejas kontroli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60" w:rsidRPr="00360FD3" w:rsidRDefault="001A5F60" w:rsidP="00360FD3">
    <w:pPr>
      <w:spacing w:after="120"/>
      <w:jc w:val="both"/>
      <w:rPr>
        <w:b/>
        <w:sz w:val="22"/>
        <w:szCs w:val="22"/>
      </w:rPr>
    </w:pPr>
    <w:r w:rsidRPr="00360FD3">
      <w:rPr>
        <w:sz w:val="22"/>
        <w:szCs w:val="22"/>
      </w:rPr>
      <w:t>VARAM</w:t>
    </w:r>
    <w:r w:rsidR="000D5316">
      <w:rPr>
        <w:sz w:val="22"/>
        <w:szCs w:val="22"/>
      </w:rPr>
      <w:t>Zinop01_0712</w:t>
    </w:r>
    <w:r w:rsidRPr="00360FD3">
      <w:rPr>
        <w:sz w:val="22"/>
        <w:szCs w:val="22"/>
      </w:rPr>
      <w:t xml:space="preserve">12_monit; Informatīvā ziņojuma par </w:t>
    </w:r>
    <w:r w:rsidRPr="00360FD3">
      <w:rPr>
        <w:bCs/>
        <w:kern w:val="32"/>
        <w:sz w:val="22"/>
        <w:szCs w:val="22"/>
      </w:rPr>
      <w:t>vides monito</w:t>
    </w:r>
    <w:r w:rsidRPr="00360FD3">
      <w:rPr>
        <w:sz w:val="22"/>
        <w:szCs w:val="22"/>
      </w:rPr>
      <w:t>ringu</w:t>
    </w:r>
    <w:r w:rsidRPr="00360FD3">
      <w:rPr>
        <w:bCs/>
        <w:kern w:val="32"/>
        <w:sz w:val="22"/>
        <w:szCs w:val="22"/>
      </w:rPr>
      <w:t xml:space="preserve"> un </w:t>
    </w:r>
    <w:r>
      <w:rPr>
        <w:bCs/>
        <w:kern w:val="32"/>
        <w:sz w:val="22"/>
        <w:szCs w:val="22"/>
      </w:rPr>
      <w:t xml:space="preserve">jūras </w:t>
    </w:r>
    <w:r w:rsidRPr="00360FD3">
      <w:rPr>
        <w:bCs/>
        <w:kern w:val="32"/>
        <w:sz w:val="22"/>
        <w:szCs w:val="22"/>
      </w:rPr>
      <w:t>zvejas kontroli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60" w:rsidRDefault="001A5F60" w:rsidP="00EE607A">
      <w:r>
        <w:separator/>
      </w:r>
    </w:p>
  </w:footnote>
  <w:footnote w:type="continuationSeparator" w:id="0">
    <w:p w:rsidR="001A5F60" w:rsidRDefault="001A5F60" w:rsidP="00EE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60" w:rsidRDefault="00932A23">
    <w:pPr>
      <w:pStyle w:val="Header"/>
      <w:jc w:val="center"/>
    </w:pPr>
    <w:fldSimple w:instr=" PAGE   \* MERGEFORMAT ">
      <w:r w:rsidR="00290FE5">
        <w:rPr>
          <w:noProof/>
        </w:rPr>
        <w:t>4</w:t>
      </w:r>
    </w:fldSimple>
  </w:p>
  <w:p w:rsidR="001A5F60" w:rsidRPr="00DB7D60" w:rsidRDefault="001A5F60" w:rsidP="00DB7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5166"/>
    <w:multiLevelType w:val="hybridMultilevel"/>
    <w:tmpl w:val="1E38AE9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19"/>
    <w:rsid w:val="0002540E"/>
    <w:rsid w:val="000B6218"/>
    <w:rsid w:val="000D5316"/>
    <w:rsid w:val="00104526"/>
    <w:rsid w:val="00122B10"/>
    <w:rsid w:val="001A5F60"/>
    <w:rsid w:val="0027284D"/>
    <w:rsid w:val="0027606D"/>
    <w:rsid w:val="00290FE5"/>
    <w:rsid w:val="002A4E5B"/>
    <w:rsid w:val="003350E0"/>
    <w:rsid w:val="00360FD3"/>
    <w:rsid w:val="0036758A"/>
    <w:rsid w:val="00381AAB"/>
    <w:rsid w:val="003A773C"/>
    <w:rsid w:val="0043073F"/>
    <w:rsid w:val="004C4465"/>
    <w:rsid w:val="00500896"/>
    <w:rsid w:val="00514503"/>
    <w:rsid w:val="005E36D3"/>
    <w:rsid w:val="006B6DEE"/>
    <w:rsid w:val="006F6E7B"/>
    <w:rsid w:val="00782787"/>
    <w:rsid w:val="00790082"/>
    <w:rsid w:val="007C053E"/>
    <w:rsid w:val="007C5035"/>
    <w:rsid w:val="00843AED"/>
    <w:rsid w:val="00846E8E"/>
    <w:rsid w:val="00885226"/>
    <w:rsid w:val="008F6079"/>
    <w:rsid w:val="0092112C"/>
    <w:rsid w:val="00932A23"/>
    <w:rsid w:val="009B2232"/>
    <w:rsid w:val="009E0219"/>
    <w:rsid w:val="00A2687A"/>
    <w:rsid w:val="00A4489F"/>
    <w:rsid w:val="00A4633A"/>
    <w:rsid w:val="00BC6F24"/>
    <w:rsid w:val="00BC718D"/>
    <w:rsid w:val="00BF6689"/>
    <w:rsid w:val="00C0339E"/>
    <w:rsid w:val="00C85C01"/>
    <w:rsid w:val="00CC0BC9"/>
    <w:rsid w:val="00D02CBD"/>
    <w:rsid w:val="00D260DE"/>
    <w:rsid w:val="00D473E7"/>
    <w:rsid w:val="00D513B0"/>
    <w:rsid w:val="00D92463"/>
    <w:rsid w:val="00DA6647"/>
    <w:rsid w:val="00DB7D60"/>
    <w:rsid w:val="00DE6D5C"/>
    <w:rsid w:val="00E23F1B"/>
    <w:rsid w:val="00E342CE"/>
    <w:rsid w:val="00E73E8C"/>
    <w:rsid w:val="00EB523D"/>
    <w:rsid w:val="00EC0592"/>
    <w:rsid w:val="00EE607A"/>
    <w:rsid w:val="00F1279F"/>
    <w:rsid w:val="00F13B85"/>
    <w:rsid w:val="00F7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19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13B0"/>
    <w:rPr>
      <w:rFonts w:ascii="Tahoma" w:eastAsia="Calibri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79F"/>
    <w:rPr>
      <w:rFonts w:eastAsia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9E0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607A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7A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EE607A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07A"/>
    <w:rPr>
      <w:rFonts w:eastAsia="Times New Roman" w:cs="Times New Roman"/>
      <w:sz w:val="20"/>
    </w:rPr>
  </w:style>
  <w:style w:type="character" w:styleId="Hyperlink">
    <w:name w:val="Hyperlink"/>
    <w:basedOn w:val="DefaultParagraphFont"/>
    <w:uiPriority w:val="99"/>
    <w:rsid w:val="00360F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malnac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4BBF-AB7B-4D47-BCB5-00AF0855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7437</Characters>
  <Application>Microsoft Office Word</Application>
  <DocSecurity>0</DocSecurity>
  <Lines>929</Lines>
  <Paragraphs>767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vides monitoringu un jūras zvejas kontroli</dc:title>
  <dc:subject>Informatīvā ziņojuma 1.pielikums</dc:subject>
  <dc:creator>Jolanta Malnace</dc:creator>
  <cp:keywords/>
  <dc:description>jolanta.malnace@varam.gov.lv, 67026591</dc:description>
  <cp:lastModifiedBy>JolantaM</cp:lastModifiedBy>
  <cp:revision>3</cp:revision>
  <dcterms:created xsi:type="dcterms:W3CDTF">2012-12-17T16:19:00Z</dcterms:created>
  <dcterms:modified xsi:type="dcterms:W3CDTF">2012-12-17T16:28:00Z</dcterms:modified>
</cp:coreProperties>
</file>