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AE" w:rsidRPr="00252566" w:rsidRDefault="001713AE" w:rsidP="00490CF7">
      <w:pPr>
        <w:ind w:left="540"/>
        <w:jc w:val="center"/>
        <w:rPr>
          <w:b/>
          <w:bCs/>
          <w:sz w:val="28"/>
          <w:szCs w:val="28"/>
        </w:rPr>
      </w:pPr>
      <w:r w:rsidRPr="00252566">
        <w:rPr>
          <w:b/>
          <w:bCs/>
          <w:sz w:val="28"/>
          <w:szCs w:val="28"/>
        </w:rPr>
        <w:t xml:space="preserve">Informatīvais ziņojums par atbalstu reģionu ekonomiskajai aktivitātei  </w:t>
      </w:r>
    </w:p>
    <w:p w:rsidR="001713AE" w:rsidRPr="00442829" w:rsidRDefault="001713AE" w:rsidP="00490CF7">
      <w:pPr>
        <w:ind w:firstLine="567"/>
        <w:jc w:val="both"/>
        <w:rPr>
          <w:b/>
          <w:bCs/>
          <w:sz w:val="28"/>
          <w:szCs w:val="28"/>
        </w:rPr>
      </w:pPr>
    </w:p>
    <w:p w:rsidR="001713AE" w:rsidRPr="00EC31D2" w:rsidRDefault="001713AE" w:rsidP="00E64442">
      <w:pPr>
        <w:pStyle w:val="ListParagraph"/>
        <w:ind w:left="0" w:firstLine="540"/>
        <w:jc w:val="both"/>
        <w:rPr>
          <w:sz w:val="28"/>
          <w:szCs w:val="28"/>
        </w:rPr>
      </w:pPr>
      <w:r w:rsidRPr="00EC31D2">
        <w:rPr>
          <w:sz w:val="28"/>
          <w:szCs w:val="28"/>
        </w:rPr>
        <w:t>Pamatojoties uz Ministru prezidenta 2011.gada 18.janvāra rezolūciju Nr.90/SAN-89, Vides aizsardzības un reģionālās attīstības ministrija (turpmāk – VARAM) ir iepazinusies ar Saeimas Publisko izdevumu un revīzijas komisijas 2011.gada I puses darba plānu ekonomikas stabilizācijas procesa uzraudzības nodrošināšanai un par 10.punktu –</w:t>
      </w:r>
      <w:r>
        <w:rPr>
          <w:sz w:val="28"/>
          <w:szCs w:val="28"/>
        </w:rPr>
        <w:t>–</w:t>
      </w:r>
      <w:r w:rsidRPr="006E1A68">
        <w:rPr>
          <w:sz w:val="28"/>
          <w:szCs w:val="28"/>
        </w:rPr>
        <w:t xml:space="preserve"> sagatavojusi </w:t>
      </w:r>
      <w:r w:rsidRPr="00252566">
        <w:rPr>
          <w:sz w:val="28"/>
          <w:szCs w:val="28"/>
        </w:rPr>
        <w:t>informatīvo ziņojumu par atbalstu reģionu ekonomiskajai aktivitātei (turpmāk</w:t>
      </w:r>
      <w:r w:rsidRPr="00EC31D2">
        <w:rPr>
          <w:sz w:val="28"/>
          <w:szCs w:val="28"/>
        </w:rPr>
        <w:t xml:space="preserve"> – ziņojums) izskatīšanai Ministru kabineta 2010.gada 1.marta sēdē. </w:t>
      </w:r>
    </w:p>
    <w:p w:rsidR="001713AE" w:rsidRDefault="001713AE" w:rsidP="00E64442">
      <w:pPr>
        <w:pStyle w:val="ListParagraph"/>
        <w:ind w:left="0" w:firstLine="540"/>
        <w:jc w:val="both"/>
        <w:rPr>
          <w:sz w:val="28"/>
          <w:szCs w:val="28"/>
        </w:rPr>
      </w:pPr>
      <w:r w:rsidRPr="00EC31D2">
        <w:rPr>
          <w:sz w:val="28"/>
          <w:szCs w:val="28"/>
        </w:rPr>
        <w:t>Saskaņā ar Ministru prezidenta 2011.gada 18.janvāra rezolūciju Nr.90/SAN-89</w:t>
      </w:r>
      <w:r>
        <w:rPr>
          <w:sz w:val="28"/>
          <w:szCs w:val="28"/>
        </w:rPr>
        <w:t xml:space="preserve"> un p</w:t>
      </w:r>
      <w:r w:rsidRPr="00EC31D2">
        <w:rPr>
          <w:sz w:val="28"/>
          <w:szCs w:val="28"/>
        </w:rPr>
        <w:t xml:space="preserve">amatojoties uz 2011.gada 27.janvāra valsts sekretāru sanāksmē (protokols Nr.4, 29.§) nolemto </w:t>
      </w:r>
      <w:r>
        <w:rPr>
          <w:sz w:val="28"/>
          <w:szCs w:val="28"/>
        </w:rPr>
        <w:t>VARAM šajā ziņojumā ir apkopojusi arī F</w:t>
      </w:r>
      <w:r w:rsidRPr="00EC31D2">
        <w:rPr>
          <w:sz w:val="28"/>
          <w:szCs w:val="28"/>
        </w:rPr>
        <w:t>inanšu</w:t>
      </w:r>
      <w:r>
        <w:rPr>
          <w:sz w:val="28"/>
          <w:szCs w:val="28"/>
        </w:rPr>
        <w:t xml:space="preserve"> ministrijas</w:t>
      </w:r>
      <w:r w:rsidRPr="00EC31D2">
        <w:rPr>
          <w:sz w:val="28"/>
          <w:szCs w:val="28"/>
        </w:rPr>
        <w:t>, Ekonomikas</w:t>
      </w:r>
      <w:r>
        <w:rPr>
          <w:sz w:val="28"/>
          <w:szCs w:val="28"/>
        </w:rPr>
        <w:t xml:space="preserve"> ministrijas</w:t>
      </w:r>
      <w:r w:rsidRPr="00EC31D2">
        <w:rPr>
          <w:sz w:val="28"/>
          <w:szCs w:val="28"/>
        </w:rPr>
        <w:t xml:space="preserve"> un Zemkopības ministrija</w:t>
      </w:r>
      <w:r>
        <w:rPr>
          <w:sz w:val="28"/>
          <w:szCs w:val="28"/>
        </w:rPr>
        <w:t>s sniegto informāciju.</w:t>
      </w:r>
    </w:p>
    <w:p w:rsidR="001713AE" w:rsidRDefault="001713AE" w:rsidP="00E64442">
      <w:pPr>
        <w:pStyle w:val="ListParagraph"/>
        <w:ind w:left="0" w:firstLine="540"/>
        <w:jc w:val="both"/>
        <w:rPr>
          <w:sz w:val="28"/>
          <w:szCs w:val="28"/>
        </w:rPr>
      </w:pPr>
      <w:r w:rsidRPr="00C77AA5">
        <w:rPr>
          <w:sz w:val="28"/>
          <w:szCs w:val="28"/>
        </w:rPr>
        <w:t xml:space="preserve">Ziņojumā ir </w:t>
      </w:r>
      <w:r>
        <w:rPr>
          <w:sz w:val="28"/>
          <w:szCs w:val="28"/>
        </w:rPr>
        <w:t>atspoguļota</w:t>
      </w:r>
      <w:r w:rsidRPr="00C77AA5">
        <w:rPr>
          <w:sz w:val="28"/>
          <w:szCs w:val="28"/>
        </w:rPr>
        <w:t xml:space="preserve"> informācija par</w:t>
      </w:r>
      <w:r>
        <w:rPr>
          <w:sz w:val="28"/>
          <w:szCs w:val="28"/>
        </w:rPr>
        <w:t>:</w:t>
      </w:r>
    </w:p>
    <w:p w:rsidR="001713AE" w:rsidRDefault="001713AE" w:rsidP="00D05A0F">
      <w:pPr>
        <w:pStyle w:val="ListParagraph"/>
        <w:numPr>
          <w:ilvl w:val="0"/>
          <w:numId w:val="37"/>
        </w:numPr>
        <w:ind w:left="720" w:hanging="180"/>
        <w:jc w:val="both"/>
        <w:rPr>
          <w:sz w:val="28"/>
          <w:szCs w:val="28"/>
        </w:rPr>
      </w:pPr>
      <w:r w:rsidRPr="00C77AA5">
        <w:rPr>
          <w:sz w:val="28"/>
          <w:szCs w:val="28"/>
        </w:rPr>
        <w:t>papildus finansējuma piesaisti pašvaldību projektu īstenošanai, kas sekmē ekonomisko attīstību reģionos</w:t>
      </w:r>
      <w:r>
        <w:rPr>
          <w:sz w:val="28"/>
          <w:szCs w:val="28"/>
        </w:rPr>
        <w:t>;</w:t>
      </w:r>
      <w:r w:rsidRPr="00C77AA5">
        <w:rPr>
          <w:sz w:val="28"/>
          <w:szCs w:val="28"/>
        </w:rPr>
        <w:t xml:space="preserve"> </w:t>
      </w:r>
    </w:p>
    <w:p w:rsidR="001713AE" w:rsidRDefault="001713AE" w:rsidP="006C0237">
      <w:pPr>
        <w:pStyle w:val="ListParagraph"/>
        <w:numPr>
          <w:ilvl w:val="0"/>
          <w:numId w:val="37"/>
        </w:numPr>
        <w:jc w:val="both"/>
        <w:rPr>
          <w:sz w:val="28"/>
          <w:szCs w:val="28"/>
        </w:rPr>
      </w:pPr>
      <w:r w:rsidRPr="00C77AA5">
        <w:rPr>
          <w:sz w:val="28"/>
          <w:szCs w:val="28"/>
        </w:rPr>
        <w:t>pašvaldību finansiālās rīcībspējas paaugstināšanu</w:t>
      </w:r>
      <w:r>
        <w:rPr>
          <w:sz w:val="28"/>
          <w:szCs w:val="28"/>
        </w:rPr>
        <w:t>;</w:t>
      </w:r>
    </w:p>
    <w:p w:rsidR="001713AE" w:rsidRDefault="001713AE" w:rsidP="00D05A0F">
      <w:pPr>
        <w:pStyle w:val="ListParagraph"/>
        <w:numPr>
          <w:ilvl w:val="0"/>
          <w:numId w:val="37"/>
        </w:numPr>
        <w:ind w:left="720" w:hanging="180"/>
        <w:jc w:val="both"/>
        <w:rPr>
          <w:sz w:val="28"/>
          <w:szCs w:val="28"/>
        </w:rPr>
      </w:pPr>
      <w:r w:rsidRPr="00C77AA5">
        <w:rPr>
          <w:sz w:val="28"/>
          <w:szCs w:val="28"/>
        </w:rPr>
        <w:t xml:space="preserve"> pakalpojumu sasniedzamības nodrošināšanu visā Latvijas teritorijā</w:t>
      </w:r>
      <w:r>
        <w:rPr>
          <w:sz w:val="28"/>
          <w:szCs w:val="28"/>
        </w:rPr>
        <w:t>;</w:t>
      </w:r>
    </w:p>
    <w:p w:rsidR="001713AE" w:rsidRDefault="001713AE" w:rsidP="00D05A0F">
      <w:pPr>
        <w:pStyle w:val="ListParagraph"/>
        <w:numPr>
          <w:ilvl w:val="0"/>
          <w:numId w:val="37"/>
        </w:numPr>
        <w:ind w:left="720" w:hanging="180"/>
        <w:jc w:val="both"/>
        <w:rPr>
          <w:sz w:val="28"/>
          <w:szCs w:val="28"/>
        </w:rPr>
      </w:pPr>
      <w:r w:rsidRPr="00C77AA5">
        <w:rPr>
          <w:sz w:val="28"/>
          <w:szCs w:val="28"/>
        </w:rPr>
        <w:t xml:space="preserve"> par E</w:t>
      </w:r>
      <w:r>
        <w:rPr>
          <w:sz w:val="28"/>
          <w:szCs w:val="28"/>
        </w:rPr>
        <w:t xml:space="preserve">iropas </w:t>
      </w:r>
      <w:r w:rsidRPr="00C77AA5">
        <w:rPr>
          <w:sz w:val="28"/>
          <w:szCs w:val="28"/>
        </w:rPr>
        <w:t>S</w:t>
      </w:r>
      <w:r>
        <w:rPr>
          <w:sz w:val="28"/>
          <w:szCs w:val="28"/>
        </w:rPr>
        <w:t>avienības (turpmāk – ES)</w:t>
      </w:r>
      <w:r w:rsidRPr="00C77AA5">
        <w:rPr>
          <w:sz w:val="28"/>
          <w:szCs w:val="28"/>
        </w:rPr>
        <w:t xml:space="preserve"> fondu līdzekļiem, tai skaitā par </w:t>
      </w:r>
      <w:r w:rsidRPr="00BF420F">
        <w:rPr>
          <w:sz w:val="28"/>
          <w:szCs w:val="28"/>
        </w:rPr>
        <w:t>E</w:t>
      </w:r>
      <w:r>
        <w:rPr>
          <w:sz w:val="28"/>
          <w:szCs w:val="28"/>
        </w:rPr>
        <w:t>S</w:t>
      </w:r>
      <w:r w:rsidRPr="00BF420F">
        <w:rPr>
          <w:sz w:val="28"/>
          <w:szCs w:val="28"/>
        </w:rPr>
        <w:t xml:space="preserve"> struktūrfondu</w:t>
      </w:r>
      <w:r w:rsidRPr="00D05A0F">
        <w:rPr>
          <w:sz w:val="28"/>
          <w:szCs w:val="28"/>
        </w:rPr>
        <w:t xml:space="preserve"> </w:t>
      </w:r>
      <w:r w:rsidRPr="00C77AA5">
        <w:rPr>
          <w:sz w:val="28"/>
          <w:szCs w:val="28"/>
        </w:rPr>
        <w:t>3.mērķa „</w:t>
      </w:r>
      <w:r>
        <w:rPr>
          <w:sz w:val="28"/>
          <w:szCs w:val="28"/>
        </w:rPr>
        <w:t>Eiropas t</w:t>
      </w:r>
      <w:r w:rsidRPr="00C77AA5">
        <w:rPr>
          <w:sz w:val="28"/>
          <w:szCs w:val="28"/>
        </w:rPr>
        <w:t>eritoriālā attīstība” programmām, Zemkopības ministrijas</w:t>
      </w:r>
      <w:r>
        <w:rPr>
          <w:sz w:val="28"/>
          <w:szCs w:val="28"/>
        </w:rPr>
        <w:t>,</w:t>
      </w:r>
      <w:r w:rsidRPr="00C77AA5">
        <w:rPr>
          <w:sz w:val="28"/>
          <w:szCs w:val="28"/>
        </w:rPr>
        <w:t xml:space="preserve"> </w:t>
      </w:r>
      <w:r>
        <w:rPr>
          <w:sz w:val="28"/>
          <w:szCs w:val="28"/>
        </w:rPr>
        <w:t>Ek</w:t>
      </w:r>
      <w:r w:rsidRPr="00C77AA5">
        <w:rPr>
          <w:sz w:val="28"/>
          <w:szCs w:val="28"/>
        </w:rPr>
        <w:t xml:space="preserve">onomikas ministrijas </w:t>
      </w:r>
      <w:r>
        <w:rPr>
          <w:sz w:val="28"/>
          <w:szCs w:val="28"/>
        </w:rPr>
        <w:t xml:space="preserve">un VARAM </w:t>
      </w:r>
      <w:r w:rsidRPr="00C77AA5">
        <w:rPr>
          <w:sz w:val="28"/>
          <w:szCs w:val="28"/>
        </w:rPr>
        <w:t>pārziņā esošajiem ES fondu līdzekļiem</w:t>
      </w:r>
      <w:r>
        <w:rPr>
          <w:sz w:val="28"/>
          <w:szCs w:val="28"/>
        </w:rPr>
        <w:t>, kas saistīti ar ekonomiskās attīstības sekmēšanu reģionos.</w:t>
      </w:r>
    </w:p>
    <w:p w:rsidR="001713AE" w:rsidRDefault="001713AE" w:rsidP="00E64442">
      <w:pPr>
        <w:pStyle w:val="ListParagraph"/>
        <w:ind w:left="0" w:firstLine="540"/>
        <w:jc w:val="both"/>
        <w:rPr>
          <w:sz w:val="28"/>
          <w:szCs w:val="28"/>
        </w:rPr>
      </w:pPr>
      <w:r w:rsidRPr="00EC31D2">
        <w:rPr>
          <w:sz w:val="28"/>
          <w:szCs w:val="28"/>
        </w:rPr>
        <w:t xml:space="preserve">Savukārt attiecībā uz </w:t>
      </w:r>
      <w:r>
        <w:rPr>
          <w:sz w:val="28"/>
          <w:szCs w:val="28"/>
        </w:rPr>
        <w:t xml:space="preserve">pilnu </w:t>
      </w:r>
      <w:r w:rsidRPr="00EC31D2">
        <w:rPr>
          <w:sz w:val="28"/>
          <w:szCs w:val="28"/>
        </w:rPr>
        <w:t xml:space="preserve">informāciju par 1.mērķa 2007.-2013.gada plānošanas perioda Eiropas Savienības struktūrfondu </w:t>
      </w:r>
      <w:r>
        <w:rPr>
          <w:sz w:val="28"/>
          <w:szCs w:val="28"/>
        </w:rPr>
        <w:t xml:space="preserve">(turpmāk – ESF) </w:t>
      </w:r>
      <w:r w:rsidRPr="00EC31D2">
        <w:rPr>
          <w:sz w:val="28"/>
          <w:szCs w:val="28"/>
        </w:rPr>
        <w:t xml:space="preserve">un Kohēzijas fonda </w:t>
      </w:r>
      <w:r>
        <w:rPr>
          <w:sz w:val="28"/>
          <w:szCs w:val="28"/>
        </w:rPr>
        <w:t xml:space="preserve">(turpmāk- KF) </w:t>
      </w:r>
      <w:r w:rsidRPr="00EC31D2">
        <w:rPr>
          <w:sz w:val="28"/>
          <w:szCs w:val="28"/>
        </w:rPr>
        <w:t xml:space="preserve">līdzekļiem, tai skaitā faktisko apguvi un plānoto apguvi līdz 31.12.2011., </w:t>
      </w:r>
      <w:r w:rsidRPr="00EC31D2">
        <w:rPr>
          <w:sz w:val="28"/>
          <w:szCs w:val="28"/>
        </w:rPr>
        <w:lastRenderedPageBreak/>
        <w:t xml:space="preserve">informējam, ka </w:t>
      </w:r>
      <w:r>
        <w:rPr>
          <w:sz w:val="28"/>
          <w:szCs w:val="28"/>
        </w:rPr>
        <w:t xml:space="preserve">saskaņā ar </w:t>
      </w:r>
      <w:r w:rsidRPr="00EC31D2">
        <w:rPr>
          <w:sz w:val="28"/>
          <w:szCs w:val="28"/>
        </w:rPr>
        <w:t xml:space="preserve">Ministru prezidenta 26.01.2011. rezolūciju Nr.45/SAN-156 informāciju Ministru kabinetā par visām ES fondu aktivitātēm </w:t>
      </w:r>
      <w:r>
        <w:rPr>
          <w:sz w:val="28"/>
          <w:szCs w:val="28"/>
        </w:rPr>
        <w:t xml:space="preserve">iesniegs </w:t>
      </w:r>
      <w:r w:rsidRPr="00EC31D2">
        <w:rPr>
          <w:sz w:val="28"/>
          <w:szCs w:val="28"/>
        </w:rPr>
        <w:t>Finanšu ministrija.</w:t>
      </w:r>
      <w:r>
        <w:rPr>
          <w:sz w:val="28"/>
          <w:szCs w:val="28"/>
        </w:rPr>
        <w:t xml:space="preserve">  </w:t>
      </w:r>
    </w:p>
    <w:p w:rsidR="001713AE" w:rsidRPr="00EC31D2" w:rsidRDefault="001713AE" w:rsidP="00E64442">
      <w:pPr>
        <w:pStyle w:val="ListParagraph"/>
        <w:ind w:left="0" w:firstLine="540"/>
        <w:jc w:val="both"/>
        <w:rPr>
          <w:sz w:val="28"/>
          <w:szCs w:val="28"/>
        </w:rPr>
      </w:pPr>
    </w:p>
    <w:p w:rsidR="001713AE" w:rsidRPr="00EC31D2" w:rsidRDefault="001713AE" w:rsidP="00DF09FB">
      <w:pPr>
        <w:pStyle w:val="ListParagraph"/>
        <w:numPr>
          <w:ilvl w:val="0"/>
          <w:numId w:val="16"/>
        </w:numPr>
        <w:jc w:val="both"/>
        <w:rPr>
          <w:b/>
          <w:bCs/>
          <w:sz w:val="28"/>
          <w:szCs w:val="28"/>
        </w:rPr>
      </w:pPr>
      <w:r w:rsidRPr="00EC31D2">
        <w:rPr>
          <w:b/>
          <w:bCs/>
          <w:sz w:val="28"/>
          <w:szCs w:val="28"/>
        </w:rPr>
        <w:t>Informācija par papildus finansējuma piesaisti pašvaldību projektu īstenošanai, kas sekmē ekonomisko attīstību reģionos.</w:t>
      </w:r>
    </w:p>
    <w:p w:rsidR="001713AE" w:rsidRDefault="001713AE" w:rsidP="00F37FBC">
      <w:pPr>
        <w:ind w:firstLine="720"/>
        <w:jc w:val="both"/>
        <w:rPr>
          <w:b/>
          <w:bCs/>
        </w:rPr>
      </w:pPr>
    </w:p>
    <w:p w:rsidR="001713AE" w:rsidRPr="00F37FBC" w:rsidRDefault="001713AE" w:rsidP="00F37FBC">
      <w:pPr>
        <w:ind w:firstLine="720"/>
        <w:jc w:val="both"/>
        <w:rPr>
          <w:sz w:val="28"/>
          <w:szCs w:val="28"/>
        </w:rPr>
      </w:pPr>
      <w:r>
        <w:rPr>
          <w:b/>
          <w:bCs/>
          <w:sz w:val="28"/>
          <w:szCs w:val="28"/>
        </w:rPr>
        <w:t xml:space="preserve">1.1. </w:t>
      </w:r>
      <w:r w:rsidRPr="00F37FBC">
        <w:rPr>
          <w:b/>
          <w:bCs/>
          <w:sz w:val="28"/>
          <w:szCs w:val="28"/>
        </w:rPr>
        <w:t>VARAM informē</w:t>
      </w:r>
      <w:r w:rsidRPr="00F37FBC">
        <w:rPr>
          <w:sz w:val="28"/>
          <w:szCs w:val="28"/>
        </w:rPr>
        <w:t>, ka</w:t>
      </w:r>
      <w:r w:rsidRPr="00F37FBC">
        <w:rPr>
          <w:b/>
          <w:bCs/>
          <w:sz w:val="28"/>
          <w:szCs w:val="28"/>
        </w:rPr>
        <w:t xml:space="preserve"> </w:t>
      </w:r>
      <w:r w:rsidRPr="00F37FBC">
        <w:rPr>
          <w:sz w:val="28"/>
          <w:szCs w:val="28"/>
        </w:rPr>
        <w:t xml:space="preserve">Deklarācija par Valda Dombrovska vadītā Ministru kabineta iecerēto darbību 13.1.punkts paredz, ka atbalstīsim policentrisku attīstību, veicinot nacionālās un reģionālās nozīmes centru izaugsmi ar attīstītu rūpniecību, daudzveidīgiem pakalpojumiem, labu sasniedzamību, ļaujot apkārtējo teritoriju iedzīvotājiem izmantot attīstības centros piedāvātās darba vietas un sabiedriskos pakalpojumus. Deklarācijas 13.1.2.punktā paredzēts, ka nodrošināsim papildus finansējuma piesaisti Eiropas Reģionālās attīstības fonda </w:t>
      </w:r>
      <w:r>
        <w:rPr>
          <w:sz w:val="28"/>
          <w:szCs w:val="28"/>
        </w:rPr>
        <w:t>(</w:t>
      </w:r>
      <w:r w:rsidRPr="00A420C0">
        <w:rPr>
          <w:sz w:val="28"/>
          <w:szCs w:val="28"/>
        </w:rPr>
        <w:t>turpmāk</w:t>
      </w:r>
      <w:r w:rsidRPr="00F37FBC">
        <w:rPr>
          <w:sz w:val="28"/>
          <w:szCs w:val="28"/>
        </w:rPr>
        <w:t xml:space="preserve"> </w:t>
      </w:r>
      <w:r>
        <w:rPr>
          <w:sz w:val="28"/>
          <w:szCs w:val="28"/>
        </w:rPr>
        <w:t xml:space="preserve">–ERAF) </w:t>
      </w:r>
      <w:r w:rsidRPr="00F37FBC">
        <w:rPr>
          <w:sz w:val="28"/>
          <w:szCs w:val="28"/>
        </w:rPr>
        <w:t xml:space="preserve">līdzfinansētās 3.6.prioritātes „Policentriska attīstība” 3.6.2.pasākuma „Komplekss atbalsts novadu pašvaldību izaugsmes sekmēšanai” 3.6.2.1.aktivitātei „Atbalsts novadu pašvaldību kompleksai attīstībai” (izpildes termiņš – š.g. 1.aprīlis). </w:t>
      </w:r>
    </w:p>
    <w:p w:rsidR="001713AE" w:rsidRPr="00F37FBC" w:rsidRDefault="001713AE" w:rsidP="00F37FBC">
      <w:pPr>
        <w:ind w:firstLine="720"/>
        <w:jc w:val="both"/>
        <w:rPr>
          <w:sz w:val="28"/>
          <w:szCs w:val="28"/>
        </w:rPr>
      </w:pPr>
      <w:r w:rsidRPr="00F37FBC">
        <w:rPr>
          <w:sz w:val="28"/>
          <w:szCs w:val="28"/>
        </w:rPr>
        <w:t xml:space="preserve">Bez tam, Ministru kabineta 2009.gada 7.aprīļa sēdes protokola Nr.23 47.§ 3.punkts uzdod pēc 2009.gada 31.decembra uzsākt izvērtējumu par 3.darbības programmas finansiāli ietilpīgajām </w:t>
      </w:r>
      <w:r>
        <w:rPr>
          <w:sz w:val="28"/>
          <w:szCs w:val="28"/>
        </w:rPr>
        <w:t>ESF</w:t>
      </w:r>
      <w:r w:rsidRPr="00F37FBC">
        <w:rPr>
          <w:sz w:val="28"/>
          <w:szCs w:val="28"/>
        </w:rPr>
        <w:t xml:space="preserve"> aktivitātēm, izvērtējot iespēju un nepieciešamību piešķirt papildu finansējumu 3.darbības programmas 3.6.prioritātei “Policentriska attīstība”. </w:t>
      </w:r>
    </w:p>
    <w:p w:rsidR="001713AE" w:rsidRPr="00F37FBC" w:rsidRDefault="001713AE" w:rsidP="00F37FBC">
      <w:pPr>
        <w:ind w:firstLine="720"/>
        <w:jc w:val="both"/>
        <w:rPr>
          <w:sz w:val="28"/>
          <w:szCs w:val="28"/>
        </w:rPr>
      </w:pPr>
      <w:r w:rsidRPr="00A420C0">
        <w:rPr>
          <w:sz w:val="28"/>
          <w:szCs w:val="28"/>
        </w:rPr>
        <w:t>Ievērojot iepriekšminētos uzdevumus, VARAM ir sagatavojusi informatīvo ziņojumu</w:t>
      </w:r>
      <w:r w:rsidRPr="00F37FBC">
        <w:rPr>
          <w:sz w:val="28"/>
          <w:szCs w:val="28"/>
        </w:rPr>
        <w:t xml:space="preserve"> „Par teritoriālo pieeju Eiropas Savienības fondos un nepieciešamību un iespējām piešķirt papildus finansējumu 3.6.2.1.aktivitātei „Atbalsts novadu pašvaldību kompleksai attīstībai””.</w:t>
      </w:r>
    </w:p>
    <w:p w:rsidR="001713AE" w:rsidRPr="00F37FBC" w:rsidRDefault="001713AE" w:rsidP="00F37FBC">
      <w:pPr>
        <w:ind w:firstLine="720"/>
        <w:jc w:val="both"/>
        <w:rPr>
          <w:sz w:val="28"/>
          <w:szCs w:val="28"/>
        </w:rPr>
      </w:pPr>
      <w:r w:rsidRPr="00F37FBC">
        <w:rPr>
          <w:sz w:val="28"/>
          <w:szCs w:val="28"/>
        </w:rPr>
        <w:lastRenderedPageBreak/>
        <w:t xml:space="preserve">Minētā ERAF prioritātes „Policentriska attīstība” jaunā aktivitāte </w:t>
      </w:r>
      <w:r w:rsidRPr="00F37FBC">
        <w:rPr>
          <w:b/>
          <w:bCs/>
          <w:sz w:val="28"/>
          <w:szCs w:val="28"/>
        </w:rPr>
        <w:t xml:space="preserve">3.6.2.1. „Atbalsts novadu pašvaldību kompleksai attīstībai” </w:t>
      </w:r>
      <w:r w:rsidRPr="00F37FBC">
        <w:rPr>
          <w:sz w:val="28"/>
          <w:szCs w:val="28"/>
        </w:rPr>
        <w:t xml:space="preserve">ir izveidota 2009.gadā. Tās </w:t>
      </w:r>
      <w:r w:rsidRPr="00F37FBC">
        <w:rPr>
          <w:b/>
          <w:bCs/>
          <w:sz w:val="28"/>
          <w:szCs w:val="28"/>
        </w:rPr>
        <w:t>mērķis</w:t>
      </w:r>
      <w:r w:rsidRPr="00F37FBC">
        <w:rPr>
          <w:sz w:val="28"/>
          <w:szCs w:val="28"/>
        </w:rPr>
        <w:t xml:space="preserve"> ir veicināt Latvijas ilgtspējīgas attīstības stratēģijā līdz 2030.gadam noteikto reģionālas nozīmes attīstības centru izaugsmi un konkurētspēju, kā arī attīstīt saikni un mijiedarbību starp šiem attīstības centriem un pārējo novada teritoriju, lai arī lauku teritoriju iedzīvotājiem nodrošinātu pakalpojumu un darba vietu pieejamību. Aktivitātes ietvaros ir paredzēts sniegt atbalstu uzņēmējdarbības infrastruktūras sakārtošanai, kā arī sabiedrisko pakalpojumu pieejamības un iedzīvotāju mobilitātes sekmēšanai. </w:t>
      </w:r>
      <w:r w:rsidRPr="00F37FBC">
        <w:rPr>
          <w:b/>
          <w:bCs/>
          <w:sz w:val="28"/>
          <w:szCs w:val="28"/>
        </w:rPr>
        <w:t>Aktivitāte ir nozīmīga pašvaldību attīstības veicināšanai</w:t>
      </w:r>
      <w:r w:rsidRPr="00F37FBC">
        <w:rPr>
          <w:sz w:val="28"/>
          <w:szCs w:val="28"/>
        </w:rPr>
        <w:t xml:space="preserve">, jo tā dod iespēju pašvaldībām ieviest savas attīstības programmas, kompleksi attīstīt savu teritoriju, sasaistot ar dažādām nozarēm saistītus ieguldījumus (ceļi, inženierkomunikācijas, energoefektivitāte u.c.), tā radīs jaunas darba vietas un ieņēmumus pašvaldībai </w:t>
      </w:r>
      <w:r>
        <w:rPr>
          <w:sz w:val="28"/>
          <w:szCs w:val="28"/>
        </w:rPr>
        <w:t xml:space="preserve">iedzīvotāju ienākuma nodokļa (turpmāk - </w:t>
      </w:r>
      <w:r w:rsidRPr="00F37FBC">
        <w:rPr>
          <w:sz w:val="28"/>
          <w:szCs w:val="28"/>
        </w:rPr>
        <w:t>IIN</w:t>
      </w:r>
      <w:r>
        <w:rPr>
          <w:sz w:val="28"/>
          <w:szCs w:val="28"/>
        </w:rPr>
        <w:t>)</w:t>
      </w:r>
      <w:r w:rsidRPr="00F37FBC">
        <w:rPr>
          <w:sz w:val="28"/>
          <w:szCs w:val="28"/>
        </w:rPr>
        <w:t xml:space="preserve"> veidā. </w:t>
      </w:r>
    </w:p>
    <w:p w:rsidR="001713AE" w:rsidRPr="00F37FBC" w:rsidRDefault="001713AE" w:rsidP="00F37FBC">
      <w:pPr>
        <w:ind w:firstLine="720"/>
        <w:jc w:val="both"/>
        <w:rPr>
          <w:sz w:val="28"/>
          <w:szCs w:val="28"/>
        </w:rPr>
      </w:pPr>
      <w:r w:rsidRPr="00F37FBC">
        <w:rPr>
          <w:b/>
          <w:bCs/>
          <w:sz w:val="28"/>
          <w:szCs w:val="28"/>
        </w:rPr>
        <w:t>Aktivitātes ietvaros atbalsts paredzēts 18 novadu pašvaldībām</w:t>
      </w:r>
      <w:r w:rsidRPr="00F37FBC">
        <w:rPr>
          <w:sz w:val="28"/>
          <w:szCs w:val="28"/>
        </w:rPr>
        <w:t xml:space="preserve"> ar iedzīvotāju skaitu virs 10 tūkstošiem, taču tai ir piešķirts būtiski mazāks finansējums – aptuveni 9,5 miljoni latu (vidēji 527 tūkstoši katrai pašvaldībai) – nekā līdzvērtīgai aktivitātei 3.6.1.1.„Nacionālas un reģionālas nozīmes attīstības centru izaugsmes veicināšana līdzsvarotai valsts attīstībai”, kurai piešķirti aptuveni </w:t>
      </w:r>
      <w:r w:rsidRPr="00F37FBC">
        <w:rPr>
          <w:color w:val="000000"/>
          <w:sz w:val="28"/>
          <w:szCs w:val="28"/>
        </w:rPr>
        <w:t>209,2 miljoni latu (vidēji 13,1 miljons latu katrai pašvaldībai).</w:t>
      </w:r>
      <w:r w:rsidRPr="00F37FBC">
        <w:rPr>
          <w:sz w:val="28"/>
          <w:szCs w:val="28"/>
        </w:rPr>
        <w:t xml:space="preserve"> </w:t>
      </w:r>
    </w:p>
    <w:p w:rsidR="001713AE" w:rsidRPr="00F37FBC" w:rsidRDefault="001713AE" w:rsidP="00F37FBC">
      <w:pPr>
        <w:ind w:firstLine="720"/>
        <w:jc w:val="both"/>
        <w:rPr>
          <w:sz w:val="28"/>
          <w:szCs w:val="28"/>
        </w:rPr>
      </w:pPr>
      <w:r w:rsidRPr="00F37FBC">
        <w:rPr>
          <w:b/>
          <w:bCs/>
          <w:sz w:val="28"/>
          <w:szCs w:val="28"/>
        </w:rPr>
        <w:t xml:space="preserve">Ieviešot 3.6.2.1.aktivitāti ar pašlaik piešķirto finansējumu – </w:t>
      </w:r>
      <w:r w:rsidRPr="00F37FBC">
        <w:rPr>
          <w:sz w:val="28"/>
          <w:szCs w:val="28"/>
        </w:rPr>
        <w:t xml:space="preserve">aptuveni </w:t>
      </w:r>
      <w:r w:rsidRPr="00F37FBC">
        <w:rPr>
          <w:b/>
          <w:bCs/>
          <w:sz w:val="28"/>
          <w:szCs w:val="28"/>
        </w:rPr>
        <w:t>9,5 miljoniem latu, – tā nesniegs gaidīto atdevi un tiks apdraudēta aktivitātes mērķa sasniegšana</w:t>
      </w:r>
      <w:r w:rsidRPr="00F37FBC">
        <w:rPr>
          <w:sz w:val="28"/>
          <w:szCs w:val="28"/>
        </w:rPr>
        <w:t>, jo:</w:t>
      </w:r>
    </w:p>
    <w:p w:rsidR="001713AE" w:rsidRPr="00F37FBC" w:rsidRDefault="001713AE" w:rsidP="00F37FBC">
      <w:pPr>
        <w:numPr>
          <w:ilvl w:val="0"/>
          <w:numId w:val="31"/>
        </w:numPr>
        <w:jc w:val="both"/>
        <w:rPr>
          <w:sz w:val="28"/>
          <w:szCs w:val="28"/>
        </w:rPr>
      </w:pPr>
      <w:r w:rsidRPr="00F37FBC">
        <w:rPr>
          <w:sz w:val="28"/>
          <w:szCs w:val="28"/>
        </w:rPr>
        <w:t>finansējuma apjoms ir par mazu, lai īstenotu pašvaldību attīstībai nozīmīgus projektus;</w:t>
      </w:r>
    </w:p>
    <w:p w:rsidR="001713AE" w:rsidRDefault="001713AE" w:rsidP="00965A48">
      <w:pPr>
        <w:numPr>
          <w:ilvl w:val="0"/>
          <w:numId w:val="31"/>
        </w:numPr>
        <w:jc w:val="both"/>
        <w:rPr>
          <w:sz w:val="28"/>
          <w:szCs w:val="28"/>
        </w:rPr>
      </w:pPr>
      <w:r>
        <w:rPr>
          <w:sz w:val="28"/>
          <w:szCs w:val="28"/>
        </w:rPr>
        <w:t>Latvijas apdzīvojuma struktūrā</w:t>
      </w:r>
      <w:r w:rsidRPr="00F37FBC">
        <w:rPr>
          <w:sz w:val="28"/>
          <w:szCs w:val="28"/>
        </w:rPr>
        <w:t xml:space="preserve"> līdzvērtīgas pašvaldības</w:t>
      </w:r>
      <w:r>
        <w:rPr>
          <w:sz w:val="28"/>
          <w:szCs w:val="28"/>
        </w:rPr>
        <w:t xml:space="preserve"> (viena līmeņa attīstības centri)</w:t>
      </w:r>
      <w:r w:rsidRPr="00F37FBC">
        <w:rPr>
          <w:sz w:val="28"/>
          <w:szCs w:val="28"/>
        </w:rPr>
        <w:t xml:space="preserve"> saņems ļoti nevienlīdzīgu atbalstu (piemēram, Talsu novadam – </w:t>
      </w:r>
      <w:r w:rsidRPr="00F37FBC">
        <w:rPr>
          <w:b/>
          <w:bCs/>
          <w:sz w:val="28"/>
          <w:szCs w:val="28"/>
        </w:rPr>
        <w:t>6,4 miljoni latu</w:t>
      </w:r>
      <w:r w:rsidRPr="00F37FBC">
        <w:rPr>
          <w:sz w:val="28"/>
          <w:szCs w:val="28"/>
        </w:rPr>
        <w:t xml:space="preserve">, Tukuma novadam – </w:t>
      </w:r>
      <w:r w:rsidRPr="00F37FBC">
        <w:rPr>
          <w:b/>
          <w:bCs/>
          <w:sz w:val="28"/>
          <w:szCs w:val="28"/>
        </w:rPr>
        <w:t>543 tūkstoši latu</w:t>
      </w:r>
      <w:r w:rsidRPr="00F37FBC">
        <w:rPr>
          <w:sz w:val="28"/>
          <w:szCs w:val="28"/>
        </w:rPr>
        <w:t>).</w:t>
      </w:r>
    </w:p>
    <w:p w:rsidR="001713AE" w:rsidRDefault="001713AE" w:rsidP="00F37FBC">
      <w:pPr>
        <w:jc w:val="both"/>
        <w:rPr>
          <w:sz w:val="28"/>
          <w:szCs w:val="28"/>
        </w:rPr>
      </w:pPr>
    </w:p>
    <w:p w:rsidR="001713AE" w:rsidRPr="00F37FBC" w:rsidRDefault="001713AE" w:rsidP="00F37FBC">
      <w:pPr>
        <w:ind w:firstLine="720"/>
        <w:jc w:val="both"/>
        <w:rPr>
          <w:sz w:val="28"/>
          <w:szCs w:val="28"/>
        </w:rPr>
      </w:pPr>
      <w:r w:rsidRPr="00C66889">
        <w:rPr>
          <w:bCs/>
          <w:sz w:val="28"/>
          <w:szCs w:val="28"/>
        </w:rPr>
        <w:t>VARAM sagatavotajā informatīvajā ziņojumā</w:t>
      </w:r>
      <w:r w:rsidRPr="00F37FBC">
        <w:rPr>
          <w:sz w:val="28"/>
          <w:szCs w:val="28"/>
        </w:rPr>
        <w:t xml:space="preserve"> „Par teritoriālo pieeju Eiropas Savienības fondos un nepieciešamību un iespējām piešķirt papildus finansējumu 3.6.2.1.aktivitātei „Atbalsts novadu pašvaldību kompleksai attīstībai””</w:t>
      </w:r>
      <w:r>
        <w:rPr>
          <w:sz w:val="28"/>
          <w:szCs w:val="28"/>
        </w:rPr>
        <w:t xml:space="preserve"> </w:t>
      </w:r>
      <w:r w:rsidRPr="00F37FBC">
        <w:rPr>
          <w:sz w:val="28"/>
          <w:szCs w:val="28"/>
        </w:rPr>
        <w:t>iekļauta šāda informācija:</w:t>
      </w:r>
    </w:p>
    <w:p w:rsidR="001713AE" w:rsidRPr="00F37FBC" w:rsidRDefault="001713AE" w:rsidP="00F37FBC">
      <w:pPr>
        <w:numPr>
          <w:ilvl w:val="0"/>
          <w:numId w:val="32"/>
        </w:numPr>
        <w:jc w:val="both"/>
        <w:rPr>
          <w:sz w:val="28"/>
          <w:szCs w:val="28"/>
        </w:rPr>
      </w:pPr>
      <w:r w:rsidRPr="00F37FBC">
        <w:rPr>
          <w:sz w:val="28"/>
          <w:szCs w:val="28"/>
        </w:rPr>
        <w:t>prioritātes „Policentriska attīstība” 3.6.1.1.aktivitātes un jaunizveidotās 3.6.2.1.aktivitātes apraksts un nosacījumi;</w:t>
      </w:r>
    </w:p>
    <w:p w:rsidR="001713AE" w:rsidRPr="00F37FBC" w:rsidRDefault="001713AE" w:rsidP="00F37FBC">
      <w:pPr>
        <w:numPr>
          <w:ilvl w:val="0"/>
          <w:numId w:val="32"/>
        </w:numPr>
        <w:jc w:val="both"/>
        <w:rPr>
          <w:sz w:val="28"/>
          <w:szCs w:val="28"/>
        </w:rPr>
      </w:pPr>
      <w:r w:rsidRPr="00F37FBC">
        <w:rPr>
          <w:sz w:val="28"/>
          <w:szCs w:val="28"/>
        </w:rPr>
        <w:t>3.6.2.1.aktivitātei papildus nepieciešamā finansējuma pamatojums (t.sk. teritoriālās pieejas priekšrocības, līdzšinējo projektu ieguvumi) un apjoms;</w:t>
      </w:r>
    </w:p>
    <w:p w:rsidR="001713AE" w:rsidRPr="00F37FBC" w:rsidRDefault="001713AE" w:rsidP="00F37FBC">
      <w:pPr>
        <w:numPr>
          <w:ilvl w:val="0"/>
          <w:numId w:val="32"/>
        </w:numPr>
        <w:jc w:val="both"/>
        <w:rPr>
          <w:sz w:val="28"/>
          <w:szCs w:val="28"/>
        </w:rPr>
      </w:pPr>
      <w:r w:rsidRPr="00F37FBC">
        <w:rPr>
          <w:sz w:val="28"/>
          <w:szCs w:val="28"/>
        </w:rPr>
        <w:t>pašvaldību pieprasījums pēc investīcijām 3.6.2.1.aktivitātes ietvaros, īstenojamo projektu piemēri;</w:t>
      </w:r>
    </w:p>
    <w:p w:rsidR="001713AE" w:rsidRPr="00F37FBC" w:rsidRDefault="001713AE" w:rsidP="00F37FBC">
      <w:pPr>
        <w:numPr>
          <w:ilvl w:val="0"/>
          <w:numId w:val="32"/>
        </w:numPr>
        <w:jc w:val="both"/>
        <w:rPr>
          <w:sz w:val="28"/>
          <w:szCs w:val="28"/>
        </w:rPr>
      </w:pPr>
      <w:r w:rsidRPr="00F37FBC">
        <w:rPr>
          <w:sz w:val="28"/>
          <w:szCs w:val="28"/>
        </w:rPr>
        <w:t>iespējamie finansējuma pārdales principi no citām 3.darbības programmas ERAF aktivitātēm.</w:t>
      </w:r>
    </w:p>
    <w:p w:rsidR="001713AE" w:rsidRDefault="001713AE" w:rsidP="00F37FBC">
      <w:pPr>
        <w:jc w:val="both"/>
        <w:rPr>
          <w:sz w:val="28"/>
          <w:szCs w:val="28"/>
        </w:rPr>
      </w:pPr>
    </w:p>
    <w:p w:rsidR="001713AE" w:rsidRPr="00F37FBC" w:rsidRDefault="001713AE" w:rsidP="00896C9D">
      <w:pPr>
        <w:ind w:firstLine="360"/>
        <w:jc w:val="both"/>
        <w:rPr>
          <w:sz w:val="28"/>
          <w:szCs w:val="28"/>
        </w:rPr>
      </w:pPr>
      <w:r>
        <w:rPr>
          <w:sz w:val="28"/>
          <w:szCs w:val="28"/>
        </w:rPr>
        <w:t>Informatīvo ziņojumu VARAM plāno</w:t>
      </w:r>
      <w:r w:rsidRPr="00353B7D">
        <w:rPr>
          <w:b/>
          <w:bCs/>
          <w:color w:val="000000"/>
        </w:rPr>
        <w:t xml:space="preserve"> </w:t>
      </w:r>
      <w:r w:rsidRPr="00B30233">
        <w:rPr>
          <w:sz w:val="28"/>
          <w:szCs w:val="28"/>
        </w:rPr>
        <w:t xml:space="preserve">iesniegt izskatīšanai </w:t>
      </w:r>
      <w:r>
        <w:rPr>
          <w:sz w:val="28"/>
          <w:szCs w:val="28"/>
        </w:rPr>
        <w:t>ES</w:t>
      </w:r>
      <w:r w:rsidRPr="00B30233">
        <w:rPr>
          <w:sz w:val="28"/>
          <w:szCs w:val="28"/>
        </w:rPr>
        <w:t xml:space="preserve"> fondu koalīcijas darba grupā.</w:t>
      </w:r>
      <w:r>
        <w:rPr>
          <w:sz w:val="28"/>
          <w:szCs w:val="28"/>
        </w:rPr>
        <w:t xml:space="preserve"> </w:t>
      </w:r>
    </w:p>
    <w:p w:rsidR="001713AE" w:rsidRPr="00EC31D2" w:rsidRDefault="001713AE" w:rsidP="00D67CE1">
      <w:pPr>
        <w:ind w:firstLine="567"/>
        <w:rPr>
          <w:sz w:val="28"/>
          <w:szCs w:val="28"/>
        </w:rPr>
      </w:pPr>
    </w:p>
    <w:p w:rsidR="001713AE" w:rsidRPr="00EC31D2" w:rsidRDefault="001713AE" w:rsidP="00F37FBC">
      <w:pPr>
        <w:ind w:firstLine="360"/>
        <w:jc w:val="both"/>
        <w:rPr>
          <w:sz w:val="28"/>
          <w:szCs w:val="28"/>
        </w:rPr>
      </w:pPr>
      <w:r>
        <w:rPr>
          <w:b/>
          <w:bCs/>
          <w:sz w:val="28"/>
          <w:szCs w:val="28"/>
        </w:rPr>
        <w:t xml:space="preserve">1.2. </w:t>
      </w:r>
      <w:r w:rsidRPr="00EC31D2">
        <w:rPr>
          <w:b/>
          <w:bCs/>
          <w:sz w:val="28"/>
          <w:szCs w:val="28"/>
        </w:rPr>
        <w:t>VARAM</w:t>
      </w:r>
      <w:r w:rsidRPr="00EC31D2">
        <w:rPr>
          <w:sz w:val="28"/>
          <w:szCs w:val="28"/>
        </w:rPr>
        <w:t xml:space="preserve"> inform</w:t>
      </w:r>
      <w:r>
        <w:rPr>
          <w:sz w:val="28"/>
          <w:szCs w:val="28"/>
        </w:rPr>
        <w:t>ē</w:t>
      </w:r>
      <w:r w:rsidRPr="00EC31D2">
        <w:rPr>
          <w:sz w:val="28"/>
          <w:szCs w:val="28"/>
        </w:rPr>
        <w:t xml:space="preserve"> par papildus finansējuma novirzīšanu 1.5.3.2.aktivitātei </w:t>
      </w:r>
      <w:r>
        <w:rPr>
          <w:sz w:val="28"/>
          <w:szCs w:val="28"/>
        </w:rPr>
        <w:t>„</w:t>
      </w:r>
      <w:r w:rsidRPr="00EC31D2">
        <w:rPr>
          <w:sz w:val="28"/>
          <w:szCs w:val="28"/>
        </w:rPr>
        <w:t>Plānošanas reģionu un vietējo pašvaldību attīstības plānošanas kapacitātes paaugstināšana</w:t>
      </w:r>
      <w:r>
        <w:rPr>
          <w:sz w:val="28"/>
          <w:szCs w:val="28"/>
        </w:rPr>
        <w:t>”.</w:t>
      </w:r>
    </w:p>
    <w:p w:rsidR="001713AE" w:rsidRPr="00EC31D2" w:rsidRDefault="001713AE" w:rsidP="00E64442">
      <w:pPr>
        <w:spacing w:before="120" w:after="120"/>
        <w:ind w:firstLine="720"/>
        <w:jc w:val="both"/>
        <w:rPr>
          <w:sz w:val="28"/>
          <w:szCs w:val="28"/>
        </w:rPr>
      </w:pPr>
      <w:r w:rsidRPr="00EC31D2">
        <w:rPr>
          <w:sz w:val="28"/>
          <w:szCs w:val="28"/>
        </w:rPr>
        <w:t xml:space="preserve">Saskaņā ar 2010.gada 8.jūnija noteikumos Nr.522 </w:t>
      </w:r>
      <w:r>
        <w:rPr>
          <w:sz w:val="28"/>
          <w:szCs w:val="28"/>
        </w:rPr>
        <w:t>„</w:t>
      </w:r>
      <w:r w:rsidRPr="00EC31D2">
        <w:rPr>
          <w:sz w:val="28"/>
          <w:szCs w:val="28"/>
        </w:rPr>
        <w:t>Noteikumi par darbības programmas</w:t>
      </w:r>
      <w:r>
        <w:rPr>
          <w:sz w:val="28"/>
          <w:szCs w:val="28"/>
        </w:rPr>
        <w:t xml:space="preserve"> „</w:t>
      </w:r>
      <w:r w:rsidRPr="00EC31D2">
        <w:rPr>
          <w:sz w:val="28"/>
          <w:szCs w:val="28"/>
        </w:rPr>
        <w:t>Cilvēkresursi un nodarbinātība</w:t>
      </w:r>
      <w:r>
        <w:rPr>
          <w:sz w:val="28"/>
          <w:szCs w:val="28"/>
        </w:rPr>
        <w:t>”</w:t>
      </w:r>
      <w:r w:rsidRPr="00EC31D2">
        <w:rPr>
          <w:sz w:val="28"/>
          <w:szCs w:val="28"/>
        </w:rPr>
        <w:t xml:space="preserve"> papildinājuma 1.5.3.2.aktivitāti </w:t>
      </w:r>
      <w:r>
        <w:rPr>
          <w:sz w:val="28"/>
          <w:szCs w:val="28"/>
        </w:rPr>
        <w:t>„</w:t>
      </w:r>
      <w:r w:rsidRPr="00EC31D2">
        <w:rPr>
          <w:sz w:val="28"/>
          <w:szCs w:val="28"/>
        </w:rPr>
        <w:t>Plānošanas reģionu un vietējo pašvaldību attīstības plānošanas kapacitātes paaugstināšana</w:t>
      </w:r>
      <w:r>
        <w:rPr>
          <w:sz w:val="28"/>
          <w:szCs w:val="28"/>
        </w:rPr>
        <w:t>””</w:t>
      </w:r>
      <w:r w:rsidRPr="00EC31D2">
        <w:rPr>
          <w:sz w:val="28"/>
          <w:szCs w:val="28"/>
        </w:rPr>
        <w:t xml:space="preserve"> noteikto, </w:t>
      </w:r>
      <w:r w:rsidRPr="00EC31D2">
        <w:rPr>
          <w:rStyle w:val="spelle"/>
          <w:sz w:val="28"/>
          <w:szCs w:val="28"/>
        </w:rPr>
        <w:t xml:space="preserve">1.5.3.2.aktivitātes ietvaros tiek atbalstīta </w:t>
      </w:r>
      <w:r w:rsidRPr="00EC31D2">
        <w:rPr>
          <w:sz w:val="28"/>
          <w:szCs w:val="28"/>
        </w:rPr>
        <w:t>ilgtermiņa (līdz 25 gadiem) un vidēja termiņa (līdz septiņiem gadiem)</w:t>
      </w:r>
      <w:r w:rsidRPr="00EC31D2">
        <w:rPr>
          <w:rStyle w:val="spelle"/>
          <w:sz w:val="28"/>
          <w:szCs w:val="28"/>
        </w:rPr>
        <w:t xml:space="preserve"> </w:t>
      </w:r>
      <w:r w:rsidRPr="00EC31D2">
        <w:rPr>
          <w:sz w:val="28"/>
          <w:szCs w:val="28"/>
        </w:rPr>
        <w:t>teritorijas attīstības plānošanas dokumentu (izņemot detālplā</w:t>
      </w:r>
      <w:r w:rsidRPr="00EC31D2">
        <w:rPr>
          <w:sz w:val="28"/>
          <w:szCs w:val="28"/>
        </w:rPr>
        <w:softHyphen/>
        <w:t xml:space="preserve">nojumu), attīstības programmu un teritorijas plānojumu, izstrāde vai aktualizācija, tādējādi </w:t>
      </w:r>
      <w:r>
        <w:rPr>
          <w:sz w:val="28"/>
          <w:szCs w:val="28"/>
        </w:rPr>
        <w:t>veicinot</w:t>
      </w:r>
      <w:r w:rsidRPr="00EC31D2">
        <w:rPr>
          <w:sz w:val="28"/>
          <w:szCs w:val="28"/>
        </w:rPr>
        <w:t xml:space="preserve"> Attīstības plānošanas sistēmas likumā noteikto normu izpildi</w:t>
      </w:r>
      <w:r>
        <w:rPr>
          <w:sz w:val="28"/>
          <w:szCs w:val="28"/>
        </w:rPr>
        <w:t xml:space="preserve"> un</w:t>
      </w:r>
      <w:r w:rsidRPr="00EC31D2">
        <w:rPr>
          <w:sz w:val="28"/>
          <w:szCs w:val="28"/>
        </w:rPr>
        <w:t xml:space="preserve"> sekmējot </w:t>
      </w:r>
      <w:r>
        <w:rPr>
          <w:sz w:val="28"/>
          <w:szCs w:val="28"/>
        </w:rPr>
        <w:t>pašvaldībās veikto investīciju sasaisti ar teritorijas attīstības vajadzībām un prioritātēm</w:t>
      </w:r>
      <w:r w:rsidRPr="00EC31D2">
        <w:rPr>
          <w:sz w:val="28"/>
          <w:szCs w:val="28"/>
        </w:rPr>
        <w:t>. Kā finansējuma saņēmēji 1.5.3.2.aktivitātes ietvaros ir noteikti pašvaldības, plānošanas reģioni un VARAM.</w:t>
      </w:r>
      <w:r w:rsidRPr="00EC31D2">
        <w:rPr>
          <w:rStyle w:val="spelle"/>
          <w:sz w:val="28"/>
          <w:szCs w:val="28"/>
        </w:rPr>
        <w:t xml:space="preserve"> </w:t>
      </w:r>
      <w:r>
        <w:rPr>
          <w:rStyle w:val="spelle"/>
          <w:sz w:val="28"/>
          <w:szCs w:val="28"/>
        </w:rPr>
        <w:t xml:space="preserve">Minētās </w:t>
      </w:r>
      <w:r w:rsidRPr="00EC31D2">
        <w:rPr>
          <w:rStyle w:val="spelle"/>
          <w:sz w:val="28"/>
          <w:szCs w:val="28"/>
        </w:rPr>
        <w:t>aktivitāt</w:t>
      </w:r>
      <w:r>
        <w:rPr>
          <w:rStyle w:val="spelle"/>
          <w:sz w:val="28"/>
          <w:szCs w:val="28"/>
        </w:rPr>
        <w:t>es</w:t>
      </w:r>
      <w:r w:rsidRPr="00EC31D2">
        <w:rPr>
          <w:rStyle w:val="spelle"/>
          <w:sz w:val="28"/>
          <w:szCs w:val="28"/>
        </w:rPr>
        <w:t xml:space="preserve"> kopējais pieejamais finansējums </w:t>
      </w:r>
      <w:r>
        <w:rPr>
          <w:rStyle w:val="spelle"/>
          <w:sz w:val="28"/>
          <w:szCs w:val="28"/>
        </w:rPr>
        <w:t>ir</w:t>
      </w:r>
      <w:r w:rsidRPr="00EC31D2">
        <w:rPr>
          <w:rStyle w:val="spelle"/>
          <w:sz w:val="28"/>
          <w:szCs w:val="28"/>
        </w:rPr>
        <w:t xml:space="preserve"> 2 550 000 LVL.</w:t>
      </w:r>
    </w:p>
    <w:p w:rsidR="001713AE" w:rsidRDefault="001713AE" w:rsidP="00E64442">
      <w:pPr>
        <w:ind w:firstLine="720"/>
        <w:jc w:val="both"/>
        <w:rPr>
          <w:rStyle w:val="spelle"/>
          <w:sz w:val="28"/>
          <w:szCs w:val="28"/>
        </w:rPr>
      </w:pPr>
      <w:r w:rsidRPr="00EC31D2">
        <w:rPr>
          <w:rStyle w:val="spelle"/>
          <w:sz w:val="28"/>
          <w:szCs w:val="28"/>
        </w:rPr>
        <w:t xml:space="preserve">Izsludinātās 1.5.3.2.aktivitātes atklātās projektu atlases ietvaros, kas noslēdzās 2010.gada 29.septembrī, tika iesniegti 103 projektu iesniegumi, no kuriem trīs </w:t>
      </w:r>
      <w:r>
        <w:rPr>
          <w:rStyle w:val="spelle"/>
          <w:sz w:val="28"/>
          <w:szCs w:val="28"/>
        </w:rPr>
        <w:t xml:space="preserve">par kopējo summu </w:t>
      </w:r>
      <w:r w:rsidRPr="00EC31D2">
        <w:rPr>
          <w:sz w:val="28"/>
          <w:szCs w:val="28"/>
        </w:rPr>
        <w:t>769 387 LVL</w:t>
      </w:r>
      <w:r>
        <w:rPr>
          <w:sz w:val="28"/>
          <w:szCs w:val="28"/>
        </w:rPr>
        <w:t xml:space="preserve"> apmērā</w:t>
      </w:r>
      <w:r w:rsidRPr="00EC31D2">
        <w:rPr>
          <w:rStyle w:val="spelle"/>
          <w:sz w:val="28"/>
          <w:szCs w:val="28"/>
        </w:rPr>
        <w:t>, tai skaitā, projekta iesniegums</w:t>
      </w:r>
      <w:r w:rsidRPr="00EC31D2">
        <w:rPr>
          <w:sz w:val="28"/>
          <w:szCs w:val="28"/>
        </w:rPr>
        <w:t xml:space="preserve"> „Nacionālā attīstības plāna 2014. - 2020.gadam un plānošanas reģionu attīstības programmu 2014.-2020.gadam izstrāde”</w:t>
      </w:r>
      <w:r w:rsidRPr="00EC31D2">
        <w:rPr>
          <w:rStyle w:val="spelle"/>
          <w:sz w:val="28"/>
          <w:szCs w:val="28"/>
        </w:rPr>
        <w:t xml:space="preserve">, tika atsaukti. </w:t>
      </w:r>
    </w:p>
    <w:p w:rsidR="001713AE" w:rsidRPr="00EC31D2" w:rsidRDefault="001713AE" w:rsidP="00E64442">
      <w:pPr>
        <w:ind w:firstLine="720"/>
        <w:jc w:val="both"/>
        <w:rPr>
          <w:sz w:val="28"/>
          <w:szCs w:val="28"/>
        </w:rPr>
      </w:pPr>
      <w:r w:rsidRPr="00EC31D2">
        <w:rPr>
          <w:rStyle w:val="spelle"/>
          <w:sz w:val="28"/>
          <w:szCs w:val="28"/>
        </w:rPr>
        <w:t xml:space="preserve">Ierobežota finansējuma apstākļos apstiprināšanai tika virzīti 72 projektu iesniegumi </w:t>
      </w:r>
      <w:r w:rsidRPr="00EC31D2">
        <w:rPr>
          <w:sz w:val="28"/>
          <w:szCs w:val="28"/>
        </w:rPr>
        <w:t xml:space="preserve">par kopējo summu 2,5 milj. LVL </w:t>
      </w:r>
      <w:r w:rsidRPr="00EC31D2">
        <w:rPr>
          <w:rStyle w:val="spelle"/>
          <w:sz w:val="28"/>
          <w:szCs w:val="28"/>
        </w:rPr>
        <w:t>un n</w:t>
      </w:r>
      <w:r w:rsidRPr="00EC31D2">
        <w:rPr>
          <w:sz w:val="28"/>
          <w:szCs w:val="28"/>
        </w:rPr>
        <w:t>epietiekama finansējuma dēļ tika noraidīti 26 projektu iesniegumi par kopējo summu 1,18 mlj. LVL</w:t>
      </w:r>
      <w:r>
        <w:rPr>
          <w:sz w:val="28"/>
          <w:szCs w:val="28"/>
        </w:rPr>
        <w:t>, bet 2 projekti noraidīti kvalitātes kritēriju neatbilstības dēļ par kopējo summu 0.05 milj. LVL apmērā, tādējādi 28 projektiem netika piešķirts finansējums 1,23 milj. LVL apmērā.</w:t>
      </w:r>
    </w:p>
    <w:p w:rsidR="001713AE" w:rsidRDefault="001713AE" w:rsidP="00996C82">
      <w:pPr>
        <w:jc w:val="both"/>
        <w:rPr>
          <w:sz w:val="28"/>
          <w:szCs w:val="28"/>
        </w:rPr>
      </w:pPr>
      <w:r w:rsidRPr="00EC31D2">
        <w:rPr>
          <w:sz w:val="28"/>
          <w:szCs w:val="28"/>
        </w:rPr>
        <w:t xml:space="preserve">Ņemot vērā 2010.gada 12.oktobra Ministru kabineta sēdes protokollēmumu (prot.Nr.52 51.§), VARAM ir sagatavojusi priekšlikumu par papildus finansējuma </w:t>
      </w:r>
      <w:r>
        <w:rPr>
          <w:sz w:val="28"/>
          <w:szCs w:val="28"/>
        </w:rPr>
        <w:t xml:space="preserve">piesaistes iespējām </w:t>
      </w:r>
      <w:r w:rsidRPr="00EC31D2">
        <w:rPr>
          <w:rStyle w:val="spelle"/>
          <w:sz w:val="28"/>
          <w:szCs w:val="28"/>
        </w:rPr>
        <w:t>darbības programmas „Cilvēkresursi un nodarbinātība” papildinājuma 1.5.3.2.aktivitātei „Plānošanas reģionu un vietējo pašvaldību attīstības plānošanas kapacitātes paaugstināšana””</w:t>
      </w:r>
      <w:r>
        <w:rPr>
          <w:rStyle w:val="spelle"/>
          <w:sz w:val="28"/>
          <w:szCs w:val="28"/>
        </w:rPr>
        <w:t>. Minētais priekšlikums ir iesniegts izskatīšanai ES fondu koalīcijas darba grupā.</w:t>
      </w:r>
    </w:p>
    <w:p w:rsidR="001713AE" w:rsidRPr="00EC31D2" w:rsidRDefault="001713AE" w:rsidP="00D67CE1">
      <w:pPr>
        <w:ind w:firstLine="567"/>
        <w:rPr>
          <w:sz w:val="28"/>
          <w:szCs w:val="28"/>
        </w:rPr>
      </w:pPr>
    </w:p>
    <w:p w:rsidR="001713AE" w:rsidRPr="00EC31D2" w:rsidRDefault="001713AE" w:rsidP="002313C5">
      <w:pPr>
        <w:pStyle w:val="ListParagraph"/>
        <w:numPr>
          <w:ilvl w:val="0"/>
          <w:numId w:val="16"/>
        </w:numPr>
        <w:jc w:val="both"/>
        <w:rPr>
          <w:b/>
          <w:bCs/>
          <w:sz w:val="28"/>
          <w:szCs w:val="28"/>
        </w:rPr>
      </w:pPr>
      <w:r w:rsidRPr="00EC31D2">
        <w:rPr>
          <w:b/>
          <w:bCs/>
          <w:sz w:val="28"/>
          <w:szCs w:val="28"/>
        </w:rPr>
        <w:t>Informācija par pašvaldību finansiālās rīcībspējas paaugstināšanu.</w:t>
      </w:r>
    </w:p>
    <w:p w:rsidR="001713AE" w:rsidRPr="00EC31D2" w:rsidRDefault="001713AE" w:rsidP="002313C5">
      <w:pPr>
        <w:pStyle w:val="ListParagraph"/>
        <w:ind w:left="360"/>
        <w:jc w:val="both"/>
        <w:rPr>
          <w:b/>
          <w:bCs/>
          <w:sz w:val="28"/>
          <w:szCs w:val="28"/>
        </w:rPr>
      </w:pPr>
    </w:p>
    <w:p w:rsidR="001713AE" w:rsidRPr="00EC31D2" w:rsidRDefault="001713AE" w:rsidP="000A342B">
      <w:pPr>
        <w:ind w:firstLine="720"/>
        <w:jc w:val="both"/>
        <w:rPr>
          <w:sz w:val="28"/>
          <w:szCs w:val="28"/>
        </w:rPr>
      </w:pPr>
      <w:r w:rsidRPr="00C66889">
        <w:rPr>
          <w:b/>
          <w:sz w:val="28"/>
          <w:szCs w:val="28"/>
        </w:rPr>
        <w:t>2.1.</w:t>
      </w:r>
      <w:r>
        <w:rPr>
          <w:sz w:val="28"/>
          <w:szCs w:val="28"/>
        </w:rPr>
        <w:t xml:space="preserve"> P</w:t>
      </w:r>
      <w:r w:rsidRPr="00EC31D2">
        <w:rPr>
          <w:sz w:val="28"/>
          <w:szCs w:val="28"/>
        </w:rPr>
        <w:t>ašvaldībām 2011.gadā, salīdzinājumā ar 2010.gadu, ir paplašinātas aizņemšanās iespējas - gan pieļaujamais kopējais aizņēmumu limits (pieaugums 30 milj. latu), gan paplašināti aizņēmuma mērķi, skaidri definējot prioritāras jomas.</w:t>
      </w:r>
    </w:p>
    <w:p w:rsidR="001713AE" w:rsidRPr="00EC31D2" w:rsidRDefault="001713AE" w:rsidP="000A342B">
      <w:pPr>
        <w:ind w:firstLine="709"/>
        <w:jc w:val="both"/>
        <w:rPr>
          <w:sz w:val="28"/>
          <w:szCs w:val="28"/>
        </w:rPr>
      </w:pPr>
      <w:r w:rsidRPr="00EC31D2">
        <w:rPr>
          <w:sz w:val="28"/>
          <w:szCs w:val="28"/>
        </w:rPr>
        <w:t>Saskaņā ar likumu „</w:t>
      </w:r>
      <w:r>
        <w:rPr>
          <w:sz w:val="28"/>
          <w:szCs w:val="28"/>
        </w:rPr>
        <w:t xml:space="preserve">Par valsts budžetu 2011.gadam” </w:t>
      </w:r>
      <w:r w:rsidRPr="00EC31D2">
        <w:rPr>
          <w:sz w:val="28"/>
          <w:szCs w:val="28"/>
        </w:rPr>
        <w:t>pašvaldībām 2011.gadā ir iespējas ņemt aizņēmumus:</w:t>
      </w:r>
    </w:p>
    <w:p w:rsidR="001713AE" w:rsidRPr="00EC31D2" w:rsidRDefault="001713AE" w:rsidP="000A342B">
      <w:pPr>
        <w:tabs>
          <w:tab w:val="left" w:pos="993"/>
        </w:tabs>
        <w:ind w:left="709"/>
        <w:jc w:val="both"/>
        <w:rPr>
          <w:sz w:val="28"/>
          <w:szCs w:val="28"/>
        </w:rPr>
      </w:pPr>
      <w:r w:rsidRPr="00EC31D2">
        <w:rPr>
          <w:sz w:val="28"/>
          <w:szCs w:val="28"/>
        </w:rPr>
        <w:t>-</w:t>
      </w:r>
      <w:r w:rsidRPr="00EC31D2">
        <w:rPr>
          <w:sz w:val="28"/>
          <w:szCs w:val="28"/>
        </w:rPr>
        <w:tab/>
      </w:r>
      <w:r>
        <w:rPr>
          <w:sz w:val="28"/>
          <w:szCs w:val="28"/>
        </w:rPr>
        <w:t xml:space="preserve">– ES </w:t>
      </w:r>
      <w:r w:rsidRPr="00EC31D2">
        <w:rPr>
          <w:sz w:val="28"/>
          <w:szCs w:val="28"/>
        </w:rPr>
        <w:t xml:space="preserve">un pārējās ārvalstu finanšu palīdzības līdzfinansēto projektu īstenošanai, tajā skaitā kapitālsabiedrību pamatkapitāla palielināšanai ar mērķi nodrošināt pašvaldību līdzfinansējumu </w:t>
      </w:r>
      <w:r>
        <w:rPr>
          <w:sz w:val="28"/>
          <w:szCs w:val="28"/>
        </w:rPr>
        <w:t>ES</w:t>
      </w:r>
      <w:r w:rsidRPr="00EC31D2">
        <w:rPr>
          <w:sz w:val="28"/>
          <w:szCs w:val="28"/>
        </w:rPr>
        <w:t xml:space="preserve"> un pārējās ārvalstu finanšu palīdzības līdzfinansēto projektu īstenošanai;</w:t>
      </w:r>
    </w:p>
    <w:p w:rsidR="001713AE" w:rsidRPr="00EC31D2" w:rsidRDefault="001713AE" w:rsidP="000A342B">
      <w:pPr>
        <w:tabs>
          <w:tab w:val="left" w:pos="993"/>
        </w:tabs>
        <w:ind w:left="709"/>
        <w:jc w:val="both"/>
        <w:rPr>
          <w:sz w:val="28"/>
          <w:szCs w:val="28"/>
        </w:rPr>
      </w:pPr>
      <w:r w:rsidRPr="00EC31D2">
        <w:rPr>
          <w:sz w:val="28"/>
          <w:szCs w:val="28"/>
        </w:rPr>
        <w:t>-</w:t>
      </w:r>
      <w:r w:rsidRPr="00EC31D2">
        <w:rPr>
          <w:sz w:val="28"/>
          <w:szCs w:val="28"/>
        </w:rPr>
        <w:tab/>
        <w:t>klimata pārmaiņu finanšu instrumenta līdzfinansēto projektu īstenošanai;</w:t>
      </w:r>
    </w:p>
    <w:p w:rsidR="001713AE" w:rsidRPr="00EC31D2" w:rsidRDefault="001713AE" w:rsidP="000A342B">
      <w:pPr>
        <w:tabs>
          <w:tab w:val="left" w:pos="993"/>
        </w:tabs>
        <w:ind w:left="709"/>
        <w:jc w:val="both"/>
        <w:rPr>
          <w:sz w:val="28"/>
          <w:szCs w:val="28"/>
        </w:rPr>
      </w:pPr>
      <w:r w:rsidRPr="00EC31D2">
        <w:rPr>
          <w:sz w:val="28"/>
          <w:szCs w:val="28"/>
        </w:rPr>
        <w:t>-</w:t>
      </w:r>
      <w:r w:rsidRPr="00EC31D2">
        <w:rPr>
          <w:sz w:val="28"/>
          <w:szCs w:val="28"/>
        </w:rPr>
        <w:tab/>
        <w:t>tiem infrastruktūras projektiem, kuros pašvaldības faktiskais ieguldījums nav mazāks par 75 procentiem no kopējām izmaksām un nepieciešamā aizņēmuma apmērs nav lielāks par 25 procentiem no kopējām izmaksām līdz pilnīgai objekta nodošanai ekspluatācijā 2011.gadā;</w:t>
      </w:r>
    </w:p>
    <w:p w:rsidR="001713AE" w:rsidRPr="00EC31D2" w:rsidRDefault="001713AE" w:rsidP="000A342B">
      <w:pPr>
        <w:tabs>
          <w:tab w:val="left" w:pos="993"/>
        </w:tabs>
        <w:ind w:left="709"/>
        <w:jc w:val="both"/>
        <w:rPr>
          <w:sz w:val="28"/>
          <w:szCs w:val="28"/>
        </w:rPr>
      </w:pPr>
      <w:r w:rsidRPr="00EC31D2">
        <w:rPr>
          <w:sz w:val="28"/>
          <w:szCs w:val="28"/>
        </w:rPr>
        <w:t>-</w:t>
      </w:r>
      <w:r w:rsidRPr="00EC31D2">
        <w:rPr>
          <w:sz w:val="28"/>
          <w:szCs w:val="28"/>
        </w:rPr>
        <w:tab/>
        <w:t xml:space="preserve">profesionāli tehnisko skolu pārņemšanas, pašvaldību internātskolu un sociālo programmu investīciju projektiem; </w:t>
      </w:r>
    </w:p>
    <w:p w:rsidR="001713AE" w:rsidRPr="00EC31D2" w:rsidRDefault="001713AE" w:rsidP="000A342B">
      <w:pPr>
        <w:tabs>
          <w:tab w:val="left" w:pos="993"/>
        </w:tabs>
        <w:ind w:left="709"/>
        <w:jc w:val="both"/>
        <w:rPr>
          <w:sz w:val="28"/>
          <w:szCs w:val="28"/>
        </w:rPr>
      </w:pPr>
      <w:r w:rsidRPr="00EC31D2">
        <w:rPr>
          <w:sz w:val="28"/>
          <w:szCs w:val="28"/>
        </w:rPr>
        <w:t>-</w:t>
      </w:r>
      <w:r w:rsidRPr="00EC31D2">
        <w:rPr>
          <w:sz w:val="28"/>
          <w:szCs w:val="28"/>
        </w:rPr>
        <w:tab/>
        <w:t>investīcijām apkures sezonas nodrošināšanai nepieciešamo ārkārtas (avārijas) situāciju novēršanai un kurināmā iegādei;</w:t>
      </w:r>
    </w:p>
    <w:p w:rsidR="001713AE" w:rsidRDefault="001713AE" w:rsidP="000A342B">
      <w:pPr>
        <w:tabs>
          <w:tab w:val="left" w:pos="993"/>
        </w:tabs>
        <w:ind w:left="709"/>
        <w:jc w:val="both"/>
        <w:rPr>
          <w:sz w:val="28"/>
          <w:szCs w:val="28"/>
        </w:rPr>
      </w:pPr>
      <w:r w:rsidRPr="00EC31D2">
        <w:rPr>
          <w:sz w:val="28"/>
          <w:szCs w:val="28"/>
        </w:rPr>
        <w:t>-</w:t>
      </w:r>
      <w:r w:rsidRPr="00EC31D2">
        <w:rPr>
          <w:sz w:val="28"/>
          <w:szCs w:val="28"/>
        </w:rPr>
        <w:tab/>
        <w:t>pašvaldību autonomo funkciju veikšanai nepieciešamā transporta iegādei un pirmpirkuma tiesību izmantošanai.</w:t>
      </w:r>
    </w:p>
    <w:p w:rsidR="001713AE" w:rsidRPr="00EC31D2" w:rsidRDefault="001713AE" w:rsidP="000A342B">
      <w:pPr>
        <w:tabs>
          <w:tab w:val="left" w:pos="993"/>
        </w:tabs>
        <w:ind w:left="709"/>
        <w:jc w:val="both"/>
        <w:rPr>
          <w:sz w:val="28"/>
          <w:szCs w:val="28"/>
        </w:rPr>
      </w:pPr>
    </w:p>
    <w:p w:rsidR="001713AE" w:rsidRDefault="001713AE" w:rsidP="000A342B">
      <w:pPr>
        <w:ind w:firstLine="709"/>
        <w:jc w:val="both"/>
        <w:rPr>
          <w:sz w:val="28"/>
          <w:szCs w:val="28"/>
        </w:rPr>
      </w:pPr>
      <w:r w:rsidRPr="00EC31D2">
        <w:rPr>
          <w:sz w:val="28"/>
          <w:szCs w:val="28"/>
        </w:rPr>
        <w:t xml:space="preserve">Attiecībā uz ilgtermiņu saistību uzņemšanos likuma „Par pašvaldību budžetiem” 22.pantam izpratnē, informējam, ka pašvaldībām arī 2011.gadā ir noteikti ierobežojami šo saistību uzņemšanās jomā. </w:t>
      </w:r>
      <w:r>
        <w:rPr>
          <w:sz w:val="28"/>
          <w:szCs w:val="28"/>
        </w:rPr>
        <w:t>Finanšu ministrija</w:t>
      </w:r>
      <w:r w:rsidRPr="00EC31D2">
        <w:rPr>
          <w:sz w:val="28"/>
          <w:szCs w:val="28"/>
        </w:rPr>
        <w:t>, pamatojoties uz likuma „Par valsts budžetu 2011.gadam” 17.panta septīto daļu, ir izstrādājusi noteikumu projektu „Noteikumi par pašvaldību ilgtermiņa saistībām”, kas nosaka kārtību, kādā pašvaldības 2011.gadā ar finanšu ministra atļauju varēs uzņemties ilgtermiņa saistības attīstībai nozīmīgu infrastruktūras objektu pabeigšanai, tādējādi pašvaldībām arī 2011.gadā būs iespēja pabeigt u</w:t>
      </w:r>
      <w:r>
        <w:rPr>
          <w:sz w:val="28"/>
          <w:szCs w:val="28"/>
        </w:rPr>
        <w:t xml:space="preserve">zsāktos investīciju projektus. </w:t>
      </w:r>
      <w:r w:rsidRPr="00EC31D2">
        <w:rPr>
          <w:sz w:val="28"/>
          <w:szCs w:val="28"/>
        </w:rPr>
        <w:t>Not</w:t>
      </w:r>
      <w:r>
        <w:rPr>
          <w:sz w:val="28"/>
          <w:szCs w:val="28"/>
        </w:rPr>
        <w:t xml:space="preserve">eikumu projekts ir izsludināts </w:t>
      </w:r>
      <w:r w:rsidRPr="00EC31D2">
        <w:rPr>
          <w:sz w:val="28"/>
          <w:szCs w:val="28"/>
        </w:rPr>
        <w:t>2011.gada 20.janvāra Valsts sekretāru sanāksmē un nosūtīts saskaņošanai attiecīgajām institūcijām.</w:t>
      </w:r>
    </w:p>
    <w:p w:rsidR="001713AE" w:rsidRDefault="001713AE" w:rsidP="007B47FF">
      <w:pPr>
        <w:ind w:firstLine="360"/>
        <w:jc w:val="both"/>
        <w:rPr>
          <w:b/>
          <w:bCs/>
          <w:sz w:val="28"/>
          <w:szCs w:val="28"/>
        </w:rPr>
      </w:pPr>
    </w:p>
    <w:p w:rsidR="001713AE" w:rsidRPr="00A53F9C" w:rsidRDefault="001713AE" w:rsidP="00DC1259">
      <w:pPr>
        <w:ind w:firstLine="360"/>
        <w:jc w:val="both"/>
        <w:rPr>
          <w:sz w:val="28"/>
          <w:szCs w:val="28"/>
        </w:rPr>
      </w:pPr>
      <w:r>
        <w:rPr>
          <w:b/>
          <w:bCs/>
          <w:sz w:val="28"/>
          <w:szCs w:val="28"/>
        </w:rPr>
        <w:t xml:space="preserve">2.2. </w:t>
      </w:r>
      <w:r w:rsidRPr="007B47FF">
        <w:rPr>
          <w:b/>
          <w:bCs/>
          <w:sz w:val="28"/>
          <w:szCs w:val="28"/>
        </w:rPr>
        <w:t>VARAM informē</w:t>
      </w:r>
      <w:r>
        <w:rPr>
          <w:sz w:val="28"/>
          <w:szCs w:val="28"/>
        </w:rPr>
        <w:t>, ka saskaņā ar</w:t>
      </w:r>
      <w:r w:rsidRPr="00A53F9C">
        <w:rPr>
          <w:sz w:val="28"/>
          <w:szCs w:val="28"/>
        </w:rPr>
        <w:t xml:space="preserve"> Ministru kabineta 2011.gada 15.februārī apstiprinā</w:t>
      </w:r>
      <w:r>
        <w:rPr>
          <w:sz w:val="28"/>
          <w:szCs w:val="28"/>
        </w:rPr>
        <w:t>tā</w:t>
      </w:r>
      <w:r w:rsidRPr="00A53F9C">
        <w:rPr>
          <w:sz w:val="28"/>
          <w:szCs w:val="28"/>
        </w:rPr>
        <w:t xml:space="preserve"> Valdības rīcības plāna Deklarācijas par Valda Dombrovska vadītā Ministru kabineta iecerēto darbību īstenošanai 13.10.1. punktu VARAM sagatavos, izvērtējot finansiālo ietekmi uz valsts budžetu, un iesniegs MK koncepciju par iespēju pašvaldībām vidējā termiņā pašām noteikt nekustamā īpašuma nodokļa likmi valdības noteiktās likmes intervālā un iespēju noteikt daļu uzņēmumu ienākuma nodokļa kā pašvaldību ieņēmumu avotu. </w:t>
      </w:r>
    </w:p>
    <w:p w:rsidR="001713AE" w:rsidRPr="00A53F9C" w:rsidRDefault="001713AE" w:rsidP="00762FA6">
      <w:pPr>
        <w:pStyle w:val="ListParagraph"/>
        <w:ind w:left="360"/>
        <w:jc w:val="both"/>
        <w:rPr>
          <w:sz w:val="28"/>
          <w:szCs w:val="28"/>
        </w:rPr>
      </w:pPr>
    </w:p>
    <w:p w:rsidR="001713AE" w:rsidRDefault="001713AE" w:rsidP="007B47FF">
      <w:pPr>
        <w:pStyle w:val="ListParagraph"/>
        <w:ind w:left="0" w:firstLine="360"/>
        <w:jc w:val="both"/>
        <w:rPr>
          <w:sz w:val="28"/>
          <w:szCs w:val="28"/>
        </w:rPr>
      </w:pPr>
      <w:r>
        <w:rPr>
          <w:b/>
          <w:bCs/>
          <w:sz w:val="28"/>
          <w:szCs w:val="28"/>
        </w:rPr>
        <w:t>2.3.</w:t>
      </w:r>
      <w:r w:rsidRPr="007B47FF">
        <w:rPr>
          <w:b/>
          <w:bCs/>
          <w:sz w:val="28"/>
          <w:szCs w:val="28"/>
        </w:rPr>
        <w:t>VARAM informē</w:t>
      </w:r>
      <w:r w:rsidRPr="007B47FF">
        <w:rPr>
          <w:sz w:val="28"/>
          <w:szCs w:val="28"/>
        </w:rPr>
        <w:t xml:space="preserve">, ka Deklarācijā par Valda Dombrovska vadītā Ministru kabineta iecerēto darbību 12.12.punkts paredz </w:t>
      </w:r>
      <w:r w:rsidRPr="007B47FF">
        <w:rPr>
          <w:b/>
          <w:bCs/>
          <w:sz w:val="28"/>
          <w:szCs w:val="28"/>
        </w:rPr>
        <w:t>pilnveidot pašvaldību finanšu izlīdzināšanas sistēmu</w:t>
      </w:r>
      <w:r>
        <w:rPr>
          <w:b/>
          <w:bCs/>
          <w:sz w:val="28"/>
          <w:szCs w:val="28"/>
        </w:rPr>
        <w:t>.</w:t>
      </w:r>
      <w:r w:rsidRPr="007B47FF">
        <w:rPr>
          <w:sz w:val="28"/>
          <w:szCs w:val="28"/>
        </w:rPr>
        <w:t xml:space="preserve"> </w:t>
      </w:r>
      <w:r>
        <w:rPr>
          <w:sz w:val="28"/>
          <w:szCs w:val="28"/>
        </w:rPr>
        <w:t xml:space="preserve">Informējam, ka ar vides aizsardzības un reģionālās attīstības ministra 2011.gada 15.februāra rīkojumu Nr.107 ir izveidota darba grupa, kuras sastāvā ir pārstāvji no VARAM, Finanšu ministrijas, Latvijas Pašvaldību savienības, republikas pilsētām un novadiem, kā arī neatkarīgs eksperts pašvaldību finanšu jautājumos. Izveidotā darba grupa turpinās darbu pie pašvaldību finanšu izlīdzināšanas sistēmas pilnveidošanas. </w:t>
      </w:r>
    </w:p>
    <w:p w:rsidR="001713AE" w:rsidRPr="00EC31D2" w:rsidRDefault="001713AE" w:rsidP="00934872">
      <w:pPr>
        <w:pStyle w:val="ListParagraph"/>
        <w:ind w:left="0"/>
        <w:jc w:val="both"/>
        <w:rPr>
          <w:i/>
          <w:iCs/>
          <w:sz w:val="28"/>
          <w:szCs w:val="28"/>
        </w:rPr>
      </w:pPr>
    </w:p>
    <w:p w:rsidR="001713AE" w:rsidRPr="00EC31D2" w:rsidRDefault="001713AE" w:rsidP="00490CF7">
      <w:pPr>
        <w:pStyle w:val="ListParagraph"/>
        <w:ind w:left="0"/>
        <w:jc w:val="both"/>
        <w:rPr>
          <w:i/>
          <w:iCs/>
          <w:sz w:val="28"/>
          <w:szCs w:val="28"/>
        </w:rPr>
      </w:pPr>
    </w:p>
    <w:p w:rsidR="001713AE" w:rsidRPr="00EC31D2" w:rsidRDefault="001713AE" w:rsidP="002313C5">
      <w:pPr>
        <w:pStyle w:val="ListParagraph"/>
        <w:numPr>
          <w:ilvl w:val="0"/>
          <w:numId w:val="16"/>
        </w:numPr>
        <w:jc w:val="both"/>
        <w:rPr>
          <w:b/>
          <w:bCs/>
          <w:sz w:val="28"/>
          <w:szCs w:val="28"/>
        </w:rPr>
      </w:pPr>
      <w:r w:rsidRPr="00EC31D2">
        <w:rPr>
          <w:b/>
          <w:bCs/>
          <w:sz w:val="28"/>
          <w:szCs w:val="28"/>
        </w:rPr>
        <w:t>Informācija par pakalpojumu sasniedzamības nodrošināšanu visā Latvijas teritorijā.</w:t>
      </w:r>
    </w:p>
    <w:p w:rsidR="001713AE" w:rsidRDefault="001713AE" w:rsidP="002313C5">
      <w:pPr>
        <w:jc w:val="both"/>
        <w:rPr>
          <w:b/>
          <w:bCs/>
          <w:sz w:val="28"/>
          <w:szCs w:val="28"/>
        </w:rPr>
      </w:pPr>
    </w:p>
    <w:p w:rsidR="001713AE" w:rsidRPr="00EC31D2" w:rsidRDefault="001713AE" w:rsidP="002C763D">
      <w:pPr>
        <w:ind w:firstLine="720"/>
        <w:jc w:val="both"/>
        <w:rPr>
          <w:sz w:val="28"/>
          <w:szCs w:val="28"/>
        </w:rPr>
      </w:pPr>
      <w:r w:rsidRPr="00EC31D2">
        <w:rPr>
          <w:b/>
          <w:bCs/>
          <w:sz w:val="28"/>
          <w:szCs w:val="28"/>
        </w:rPr>
        <w:t xml:space="preserve">VARAM </w:t>
      </w:r>
      <w:r>
        <w:rPr>
          <w:b/>
          <w:bCs/>
          <w:sz w:val="28"/>
          <w:szCs w:val="28"/>
        </w:rPr>
        <w:t>informē</w:t>
      </w:r>
      <w:r w:rsidRPr="007B47FF">
        <w:rPr>
          <w:sz w:val="28"/>
          <w:szCs w:val="28"/>
        </w:rPr>
        <w:t>, ka šobrīd</w:t>
      </w:r>
      <w:r w:rsidRPr="00EC31D2">
        <w:rPr>
          <w:sz w:val="28"/>
          <w:szCs w:val="28"/>
        </w:rPr>
        <w:t xml:space="preserve"> valsts mērogā nepastāv vienotas pieejas valsts pārvaldes iestāžu un pašvaldību klientu apkalpošanas centru un filiāļu izvietojumam. Vairumam valsts pārvaldes iestāžu ir savs reģionālais filiāļu un klientu apkalpošanas centru tīkla dalījums. Vienlaicīgi lielākās pašvaldības ir izveidojušas savus klientu apkalpošanas centrus. Lai novēstu nelietderīgu resursu tērēšanu attīstot paralēlas klientu</w:t>
      </w:r>
      <w:r>
        <w:rPr>
          <w:sz w:val="28"/>
          <w:szCs w:val="28"/>
        </w:rPr>
        <w:t xml:space="preserve"> apkalpošanas struktūras valstī</w:t>
      </w:r>
      <w:r w:rsidRPr="00EC31D2">
        <w:rPr>
          <w:sz w:val="28"/>
          <w:szCs w:val="28"/>
        </w:rPr>
        <w:t>, kā arī lai nodrošinātu maksimāli plašu pakalpojumu teritoriālu pieejamību ir nepieciešams pakalpojumu apkalpošanas struktūru izveidi veikt atbilstoši vienotam plānam.</w:t>
      </w:r>
    </w:p>
    <w:p w:rsidR="001713AE" w:rsidRPr="00EC31D2" w:rsidRDefault="001713AE" w:rsidP="002C763D">
      <w:pPr>
        <w:spacing w:before="120" w:after="120"/>
        <w:ind w:firstLine="360"/>
        <w:jc w:val="both"/>
        <w:rPr>
          <w:sz w:val="28"/>
          <w:szCs w:val="28"/>
        </w:rPr>
      </w:pPr>
      <w:r w:rsidRPr="00EC31D2">
        <w:rPr>
          <w:sz w:val="28"/>
          <w:szCs w:val="28"/>
        </w:rPr>
        <w:t xml:space="preserve">Lai risinātu minēto jautājumu, nepieciešams valsts pārvaldes darbību publisko pakalpojumu sniegšanā organizēt pēc vienas pieturas aģentūras </w:t>
      </w:r>
      <w:r>
        <w:rPr>
          <w:sz w:val="28"/>
          <w:szCs w:val="28"/>
        </w:rPr>
        <w:t xml:space="preserve">(turpmāk- VPA) </w:t>
      </w:r>
      <w:r w:rsidRPr="00EC31D2">
        <w:rPr>
          <w:sz w:val="28"/>
          <w:szCs w:val="28"/>
        </w:rPr>
        <w:t xml:space="preserve">principa. </w:t>
      </w:r>
    </w:p>
    <w:p w:rsidR="001713AE" w:rsidRPr="00EC31D2" w:rsidRDefault="001713AE" w:rsidP="002C763D">
      <w:pPr>
        <w:spacing w:before="120" w:after="120"/>
        <w:ind w:firstLine="360"/>
        <w:jc w:val="both"/>
        <w:rPr>
          <w:sz w:val="28"/>
          <w:szCs w:val="28"/>
        </w:rPr>
      </w:pPr>
      <w:r w:rsidRPr="00EC31D2">
        <w:rPr>
          <w:sz w:val="28"/>
          <w:szCs w:val="28"/>
        </w:rPr>
        <w:t>Iedzīvotājam pēc būtības nav svarīgi, kāda valsts pārvaldes institūcija pakalpojumu sniedz un cik institūcijas tā sniegšanā ir iesaistītas, bet gan iespēja saņemt pakalpojumu, pēc iespējas tuvāk dzīves vai darba vietai, turklāt viena pakalpojuma (piemēram, atļaujas) saņemšanai, nevēršoties vairākās institūcijās pēc dažādiem saskaņojumiem un tmldz.</w:t>
      </w:r>
    </w:p>
    <w:p w:rsidR="001713AE" w:rsidRPr="00EC31D2" w:rsidRDefault="001713AE" w:rsidP="002C763D">
      <w:pPr>
        <w:spacing w:before="120" w:after="120"/>
        <w:ind w:firstLine="360"/>
        <w:jc w:val="both"/>
        <w:rPr>
          <w:sz w:val="28"/>
          <w:szCs w:val="28"/>
        </w:rPr>
      </w:pPr>
      <w:r w:rsidRPr="00EC31D2">
        <w:rPr>
          <w:sz w:val="28"/>
          <w:szCs w:val="28"/>
        </w:rPr>
        <w:t xml:space="preserve">Viens no </w:t>
      </w:r>
      <w:r>
        <w:rPr>
          <w:sz w:val="28"/>
          <w:szCs w:val="28"/>
        </w:rPr>
        <w:t>VARAM</w:t>
      </w:r>
      <w:r w:rsidRPr="00EC31D2">
        <w:rPr>
          <w:sz w:val="28"/>
          <w:szCs w:val="28"/>
        </w:rPr>
        <w:t xml:space="preserve"> galvenajiem uzdevumiem ir vienas pieturas principa ieviešana valsts un pašvaldību pakalpojumu pieejamībā.</w:t>
      </w:r>
    </w:p>
    <w:p w:rsidR="001713AE" w:rsidRPr="00EC31D2" w:rsidRDefault="001713AE" w:rsidP="002C763D">
      <w:pPr>
        <w:pStyle w:val="BodyText2"/>
        <w:spacing w:before="120" w:line="240" w:lineRule="auto"/>
        <w:ind w:firstLine="360"/>
        <w:jc w:val="both"/>
        <w:rPr>
          <w:sz w:val="28"/>
          <w:szCs w:val="28"/>
        </w:rPr>
      </w:pPr>
      <w:r>
        <w:rPr>
          <w:sz w:val="28"/>
          <w:szCs w:val="28"/>
        </w:rPr>
        <w:t>VPA</w:t>
      </w:r>
      <w:r w:rsidRPr="00EC31D2">
        <w:rPr>
          <w:sz w:val="28"/>
          <w:szCs w:val="28"/>
        </w:rPr>
        <w:t xml:space="preserve"> principa īstenošana nodrošinās valsts pārvaldes institūciju savstarpējo sadarbību saskaņā ar labas pārvaldības principu, kā rezultātā iedzīvotājiem būs iespēja saņemt nepieciešamo informāciju un pārvaldes pakalpojumus vienuviet, personīgi nevēršoties kompetentajā iestādē, kura izskata iesniegto pieteikumu, saskaņo to un pieņem lēmumu par pieprasīto pārvaldes pakalpojumu izpildi. </w:t>
      </w:r>
      <w:r>
        <w:rPr>
          <w:sz w:val="28"/>
          <w:szCs w:val="28"/>
        </w:rPr>
        <w:t>VPA</w:t>
      </w:r>
      <w:r w:rsidRPr="00EC31D2">
        <w:rPr>
          <w:sz w:val="28"/>
          <w:szCs w:val="28"/>
        </w:rPr>
        <w:t xml:space="preserve"> kā iestādes izveides rezultātā iedzīvotājiem būs iespējams</w:t>
      </w:r>
      <w:r w:rsidRPr="00EC31D2">
        <w:rPr>
          <w:color w:val="000000"/>
          <w:sz w:val="28"/>
          <w:szCs w:val="28"/>
        </w:rPr>
        <w:t xml:space="preserve"> </w:t>
      </w:r>
      <w:r w:rsidRPr="00EC31D2">
        <w:rPr>
          <w:sz w:val="28"/>
          <w:szCs w:val="28"/>
        </w:rPr>
        <w:t>saņemt daudzveidīgus valsts iestāžu un pašvaldību sniegtos pakalpojumus, koncentrējot pakalpojumu sniegšanu vienuviet.</w:t>
      </w:r>
    </w:p>
    <w:p w:rsidR="001713AE" w:rsidRPr="00EC31D2" w:rsidRDefault="001713AE" w:rsidP="002C763D">
      <w:pPr>
        <w:spacing w:before="120" w:after="120"/>
        <w:ind w:firstLine="360"/>
        <w:jc w:val="both"/>
        <w:rPr>
          <w:sz w:val="28"/>
          <w:szCs w:val="28"/>
        </w:rPr>
      </w:pPr>
      <w:r w:rsidRPr="00EC31D2">
        <w:rPr>
          <w:sz w:val="28"/>
          <w:szCs w:val="28"/>
        </w:rPr>
        <w:t xml:space="preserve">Lai nodrošinātu minētā principa ieviešanu ir nepieciešams nodrošināt pēc iespējas vairāk pakalpojumu sniegšanu vienuviet – klātienē un elektroniski. </w:t>
      </w:r>
    </w:p>
    <w:p w:rsidR="001713AE" w:rsidRPr="00EC31D2" w:rsidRDefault="001713AE" w:rsidP="002C763D">
      <w:pPr>
        <w:spacing w:before="120" w:after="120"/>
        <w:ind w:firstLine="360"/>
        <w:jc w:val="both"/>
        <w:rPr>
          <w:sz w:val="28"/>
          <w:szCs w:val="28"/>
        </w:rPr>
      </w:pPr>
      <w:r>
        <w:rPr>
          <w:sz w:val="28"/>
          <w:szCs w:val="28"/>
        </w:rPr>
        <w:t>VPA</w:t>
      </w:r>
      <w:r w:rsidRPr="00EC31D2">
        <w:rPr>
          <w:sz w:val="28"/>
          <w:szCs w:val="28"/>
        </w:rPr>
        <w:t xml:space="preserve"> princips arī piedāvā nošķirt publisko pakalpojumu ražošanu no publisko pakalpojumu piegādes saskaņā ar labas pārvaldības principu, lai ļautu personām saņemt pieprasītos pakalpojumus vienuviet klātienē vai elektroniski, fiziski nevēršoties institūcijā pie atbildīgās amatpersonas, kas izskata iesniegto pieteikumu, saskaņo to un pieņem lēmumu par pieprasītā pakalpojuma izpildi.</w:t>
      </w:r>
    </w:p>
    <w:p w:rsidR="001713AE" w:rsidRPr="00EC31D2" w:rsidRDefault="001713AE" w:rsidP="002C763D">
      <w:pPr>
        <w:spacing w:before="120" w:after="120"/>
        <w:ind w:firstLine="357"/>
        <w:jc w:val="both"/>
        <w:rPr>
          <w:sz w:val="28"/>
          <w:szCs w:val="28"/>
        </w:rPr>
      </w:pPr>
      <w:r w:rsidRPr="00EC31D2">
        <w:rPr>
          <w:sz w:val="28"/>
          <w:szCs w:val="28"/>
        </w:rPr>
        <w:t>Atbilstoši Ministru kabineta 2007.gada 6.marta noteikumu Nr.171 „Kārtība, kādā iestādes ievieto informāciju internetā” 10.3.apakšpunktam, iestādēm ir pienākums savās mājas lapās ievietot informāciju par to sniegtajiem pakalpojumiem.</w:t>
      </w:r>
    </w:p>
    <w:p w:rsidR="001713AE" w:rsidRPr="00EC31D2" w:rsidRDefault="001713AE" w:rsidP="002C763D">
      <w:pPr>
        <w:shd w:val="clear" w:color="auto" w:fill="FFFFFF"/>
        <w:spacing w:before="120" w:after="120"/>
        <w:ind w:firstLine="357"/>
        <w:jc w:val="both"/>
        <w:rPr>
          <w:sz w:val="28"/>
          <w:szCs w:val="28"/>
        </w:rPr>
      </w:pPr>
      <w:r w:rsidRPr="00EC31D2">
        <w:rPr>
          <w:sz w:val="28"/>
          <w:szCs w:val="28"/>
        </w:rPr>
        <w:t xml:space="preserve">Lai atvieglotu iestādēm </w:t>
      </w:r>
      <w:r>
        <w:rPr>
          <w:sz w:val="28"/>
          <w:szCs w:val="28"/>
        </w:rPr>
        <w:t>VPA</w:t>
      </w:r>
      <w:r w:rsidRPr="00EC31D2">
        <w:rPr>
          <w:sz w:val="28"/>
          <w:szCs w:val="28"/>
        </w:rPr>
        <w:t xml:space="preserve"> principu ieviešanu gan iestādes ietvaros, gan valstiskā skatījumā vienotai informācijas pieejamībai internetā tiek piedāvāts izmantot Publisko pakalpojumu katalogu portālā </w:t>
      </w:r>
      <w:bookmarkStart w:id="0" w:name="OLE_LINK1"/>
      <w:bookmarkStart w:id="1" w:name="OLE_LINK2"/>
      <w:r w:rsidR="007C5C73" w:rsidRPr="00EC31D2">
        <w:rPr>
          <w:sz w:val="28"/>
          <w:szCs w:val="28"/>
        </w:rPr>
        <w:fldChar w:fldCharType="begin"/>
      </w:r>
      <w:r w:rsidRPr="00EC31D2">
        <w:rPr>
          <w:sz w:val="28"/>
          <w:szCs w:val="28"/>
        </w:rPr>
        <w:instrText>HYPERLINK "http://www.latvija.lv"</w:instrText>
      </w:r>
      <w:r w:rsidR="007C5C73" w:rsidRPr="00EC31D2">
        <w:rPr>
          <w:sz w:val="28"/>
          <w:szCs w:val="28"/>
        </w:rPr>
        <w:fldChar w:fldCharType="separate"/>
      </w:r>
      <w:r w:rsidRPr="00EC31D2">
        <w:rPr>
          <w:rStyle w:val="Hyperlink"/>
          <w:sz w:val="28"/>
          <w:szCs w:val="28"/>
        </w:rPr>
        <w:t>www.latvija.lv</w:t>
      </w:r>
      <w:r w:rsidR="007C5C73" w:rsidRPr="00EC31D2">
        <w:rPr>
          <w:sz w:val="28"/>
          <w:szCs w:val="28"/>
        </w:rPr>
        <w:fldChar w:fldCharType="end"/>
      </w:r>
      <w:bookmarkEnd w:id="0"/>
      <w:bookmarkEnd w:id="1"/>
      <w:r w:rsidRPr="00EC31D2">
        <w:rPr>
          <w:sz w:val="28"/>
          <w:szCs w:val="28"/>
        </w:rPr>
        <w:t xml:space="preserve">.  </w:t>
      </w:r>
    </w:p>
    <w:p w:rsidR="001713AE" w:rsidRPr="005C568D" w:rsidRDefault="001713AE" w:rsidP="002C763D">
      <w:pPr>
        <w:shd w:val="clear" w:color="auto" w:fill="FFFFFF"/>
        <w:spacing w:before="120" w:after="120"/>
        <w:ind w:firstLine="357"/>
        <w:jc w:val="both"/>
        <w:rPr>
          <w:sz w:val="28"/>
          <w:szCs w:val="28"/>
        </w:rPr>
      </w:pPr>
      <w:r w:rsidRPr="00EC31D2">
        <w:rPr>
          <w:sz w:val="28"/>
          <w:szCs w:val="28"/>
        </w:rPr>
        <w:t xml:space="preserve">Šobrīd portālā </w:t>
      </w:r>
      <w:hyperlink r:id="rId8" w:history="1">
        <w:r w:rsidRPr="00EC31D2">
          <w:rPr>
            <w:rStyle w:val="Hyperlink"/>
            <w:sz w:val="28"/>
            <w:szCs w:val="28"/>
          </w:rPr>
          <w:t>www.latvija.lv</w:t>
        </w:r>
      </w:hyperlink>
      <w:r w:rsidRPr="00EC31D2">
        <w:rPr>
          <w:sz w:val="28"/>
          <w:szCs w:val="28"/>
        </w:rPr>
        <w:t xml:space="preserve"> ir pieejami </w:t>
      </w:r>
      <w:r>
        <w:rPr>
          <w:sz w:val="28"/>
          <w:szCs w:val="28"/>
        </w:rPr>
        <w:t>29</w:t>
      </w:r>
      <w:r w:rsidRPr="00EC31D2">
        <w:rPr>
          <w:sz w:val="28"/>
          <w:szCs w:val="28"/>
        </w:rPr>
        <w:t xml:space="preserve"> elektronizēti pakalpojumi (piemēram, </w:t>
      </w:r>
      <w:r w:rsidRPr="00EC31D2">
        <w:rPr>
          <w:color w:val="000000"/>
          <w:sz w:val="28"/>
          <w:szCs w:val="28"/>
        </w:rPr>
        <w:t>dzīvesvietas deklarācijas iesniegšana, elektroniskā pieteikšanās studijām pamatstudiju programmās, izziņas pieprasīšana par privātpersonai uzliktajiem administratīvajiem sodiem</w:t>
      </w:r>
      <w:r w:rsidRPr="00EC31D2">
        <w:rPr>
          <w:sz w:val="28"/>
          <w:szCs w:val="28"/>
        </w:rPr>
        <w:t xml:space="preserve">), bet ieviešot </w:t>
      </w:r>
      <w:r>
        <w:rPr>
          <w:sz w:val="28"/>
          <w:szCs w:val="28"/>
        </w:rPr>
        <w:t>VPA</w:t>
      </w:r>
      <w:r w:rsidRPr="00EC31D2">
        <w:rPr>
          <w:sz w:val="28"/>
          <w:szCs w:val="28"/>
        </w:rPr>
        <w:t xml:space="preserve"> principu ir nepieciešams veikt plašāku pakalpojumu elektronizāciju </w:t>
      </w:r>
      <w:hyperlink r:id="rId9" w:tgtFrame="_parent" w:history="1">
        <w:r w:rsidRPr="005C568D">
          <w:rPr>
            <w:rStyle w:val="Hyperlink"/>
            <w:sz w:val="28"/>
            <w:szCs w:val="28"/>
          </w:rPr>
          <w:t>www.latvija.lv</w:t>
        </w:r>
      </w:hyperlink>
      <w:r w:rsidRPr="005C568D">
        <w:rPr>
          <w:sz w:val="28"/>
          <w:szCs w:val="28"/>
        </w:rPr>
        <w:t xml:space="preserve"> un pašvaldību mājas lapās. </w:t>
      </w:r>
    </w:p>
    <w:p w:rsidR="001713AE" w:rsidRPr="005C568D" w:rsidRDefault="001713AE" w:rsidP="002C763D">
      <w:pPr>
        <w:shd w:val="clear" w:color="auto" w:fill="FFFFFF"/>
        <w:spacing w:before="120" w:after="120"/>
        <w:ind w:firstLine="357"/>
        <w:jc w:val="both"/>
        <w:rPr>
          <w:sz w:val="28"/>
          <w:szCs w:val="28"/>
        </w:rPr>
      </w:pPr>
      <w:r w:rsidRPr="005C568D">
        <w:rPr>
          <w:sz w:val="28"/>
          <w:szCs w:val="28"/>
        </w:rPr>
        <w:t>Veicot pakalpojumu elektronizāciju, gan arī kopumā vērtējot valsts un pašvaldību sniegtos pakalpojumus, kā svarīgs uzdevums ir atzīmējams darbs pie pakalpojumu sniegšanas procedūru vienkāršošanas. Pakalpojumu sniegšanas procedūru vienkāršošana, viennozīmīgi samazinās administratīvo slogu, tā veicinot labu pārvaldību un valsts un pašvaldību sniegto pakalpojumu pieejamību iedzīvotājiem.</w:t>
      </w:r>
    </w:p>
    <w:p w:rsidR="001713AE" w:rsidRPr="005C568D" w:rsidRDefault="001713AE" w:rsidP="002C763D">
      <w:pPr>
        <w:shd w:val="clear" w:color="auto" w:fill="FFFFFF"/>
        <w:spacing w:before="120" w:after="120"/>
        <w:ind w:firstLine="357"/>
        <w:jc w:val="both"/>
        <w:rPr>
          <w:sz w:val="28"/>
          <w:szCs w:val="28"/>
        </w:rPr>
      </w:pPr>
      <w:r w:rsidRPr="005C568D">
        <w:rPr>
          <w:sz w:val="28"/>
          <w:szCs w:val="28"/>
        </w:rPr>
        <w:t xml:space="preserve">VARAM plāno tuvāko divu gadu periodā sagatavot un iesniegt noteiktā kārtībā Ministru kabinetā normatīvo aktu projektus, nosakot virtuālās VPA, portāla </w:t>
      </w:r>
      <w:hyperlink r:id="rId10" w:tgtFrame="_parent" w:history="1">
        <w:r w:rsidRPr="005C568D">
          <w:rPr>
            <w:rStyle w:val="Hyperlink"/>
            <w:sz w:val="28"/>
            <w:szCs w:val="28"/>
          </w:rPr>
          <w:t>www.latvija.lv</w:t>
        </w:r>
      </w:hyperlink>
      <w:r w:rsidRPr="005C568D">
        <w:rPr>
          <w:sz w:val="28"/>
          <w:szCs w:val="28"/>
        </w:rPr>
        <w:t xml:space="preserve"> regulējumu, VPA principa valsts un pašvaldību pakalpojumu sniegšanas atbalstam nepieciešamās informācijas ievades, aktualizācijas un apmaiņas kārtību Publisko pakalpojumu katalogā.</w:t>
      </w:r>
    </w:p>
    <w:p w:rsidR="001713AE" w:rsidRPr="005C568D" w:rsidRDefault="001713AE" w:rsidP="002C763D">
      <w:pPr>
        <w:pStyle w:val="BodyText2"/>
        <w:spacing w:before="120" w:line="240" w:lineRule="auto"/>
        <w:ind w:firstLine="360"/>
        <w:jc w:val="both"/>
        <w:rPr>
          <w:sz w:val="28"/>
          <w:szCs w:val="28"/>
        </w:rPr>
      </w:pPr>
      <w:r w:rsidRPr="005C568D">
        <w:rPr>
          <w:sz w:val="28"/>
          <w:szCs w:val="28"/>
        </w:rPr>
        <w:t xml:space="preserve">Lai panāktu vienošanos ar visām iesaistītām institūcijām un sociālajiem partneriem par nepieciešamību ieviest VPA principu publisko pakalpojumu sniegšanā, VARAM ir izstrādājusi un tuvākā laikā plāno iesniegt izskatīšanai Ministru kabinetā </w:t>
      </w:r>
      <w:r w:rsidRPr="005C568D">
        <w:rPr>
          <w:color w:val="000000"/>
          <w:sz w:val="28"/>
          <w:szCs w:val="28"/>
        </w:rPr>
        <w:t>koncepciju par VPA principa ieviešanu valsts un pašvaldību pakalpojumu pieejamībā</w:t>
      </w:r>
      <w:r w:rsidRPr="005C568D">
        <w:rPr>
          <w:sz w:val="28"/>
          <w:szCs w:val="28"/>
        </w:rPr>
        <w:t xml:space="preserve">. </w:t>
      </w:r>
    </w:p>
    <w:p w:rsidR="001713AE" w:rsidRPr="005C568D" w:rsidRDefault="001713AE" w:rsidP="002C763D">
      <w:pPr>
        <w:tabs>
          <w:tab w:val="left" w:pos="360"/>
        </w:tabs>
        <w:autoSpaceDE w:val="0"/>
        <w:autoSpaceDN w:val="0"/>
        <w:adjustRightInd w:val="0"/>
        <w:spacing w:before="120" w:after="120"/>
        <w:jc w:val="both"/>
        <w:rPr>
          <w:color w:val="000000"/>
          <w:sz w:val="28"/>
          <w:szCs w:val="28"/>
        </w:rPr>
      </w:pPr>
      <w:r w:rsidRPr="005C568D">
        <w:rPr>
          <w:color w:val="000000"/>
          <w:sz w:val="28"/>
          <w:szCs w:val="28"/>
        </w:rPr>
        <w:tab/>
        <w:t xml:space="preserve">Jau vairākus gadus dažās pašvaldībās pēc pašu iniciatīvas personu pieņemšanas un apkalpošanas organizēšanā sekmīgi tiek īstenots vienas pieturas aģentūras princips, piemēram, Rīgā, Ventspilī, Liepājā, Jēkabpilī, Jelgavā, Valmierā. Pēc administratīvi teritoriālās reformas daudzas novadu pašvaldības, piemēram, Ilūkstes novada pašvaldība, Kuldīgas novada pašvaldība, Tukuma novada pašvaldība, rūpīgi izanalizējot personu apkalpošanas efektivitātes uzlabošanas iespējas, secinājušas, ka pašvaldības pakalpojumu sniegšanā piemērojams VPA princips. </w:t>
      </w:r>
    </w:p>
    <w:p w:rsidR="001713AE" w:rsidRPr="005C568D" w:rsidRDefault="001713AE" w:rsidP="002C763D">
      <w:pPr>
        <w:spacing w:before="120" w:after="120"/>
        <w:ind w:firstLine="360"/>
        <w:jc w:val="both"/>
        <w:rPr>
          <w:sz w:val="28"/>
          <w:szCs w:val="28"/>
        </w:rPr>
      </w:pPr>
      <w:r w:rsidRPr="005C568D">
        <w:rPr>
          <w:sz w:val="28"/>
          <w:szCs w:val="28"/>
        </w:rPr>
        <w:t>Tā piemēram, Ilūkstes novada iedzīvotāji no 2010.gada 8.jūlija, neierodoties personīgi Valsts sociālās apdrošināšanas aģentūras Daugavpils reģionālā nodaļā, tai adresētus iesniegumus var iesniegt Ilūkstes novada pašvaldībā (bērna piedzimšanas pabalsta piešķiršanai; ģimenes valsts pabalsta /piemaksas pie ģimenes valsts pabalsta par bērnu invalīdu piešķiršanai; apbedīšanas pabalsta piešķiršanai; vienreizējā pabalsta mirušā laulātajam piešķiršanai; klienta nāves gadījumā nesaņemtās pensijas/pabalsta/atlīdzības piešķiršanai).</w:t>
      </w:r>
    </w:p>
    <w:p w:rsidR="001713AE" w:rsidRPr="00EC31D2" w:rsidRDefault="001713AE" w:rsidP="002C763D">
      <w:pPr>
        <w:spacing w:before="120" w:after="120"/>
        <w:ind w:firstLine="360"/>
        <w:jc w:val="both"/>
        <w:rPr>
          <w:sz w:val="28"/>
          <w:szCs w:val="28"/>
        </w:rPr>
      </w:pPr>
      <w:r w:rsidRPr="005C568D">
        <w:rPr>
          <w:sz w:val="28"/>
          <w:szCs w:val="28"/>
        </w:rPr>
        <w:t>VARAM plānot 2011.gadā sadarbībā ar attiecīgām par nozari atbildīgajām ministrijām un to padotības iestādēm īstenot VPA principa valsts un pašvaldību pakalpojumu sniegšanā pilotprojektu vismaz vienā pašvaldībā ierobežotu pakalpojumu apjomu testēšanai.</w:t>
      </w:r>
    </w:p>
    <w:p w:rsidR="001713AE" w:rsidRDefault="001713AE" w:rsidP="00490CF7">
      <w:pPr>
        <w:pStyle w:val="ListParagraph"/>
        <w:ind w:left="0"/>
        <w:jc w:val="both"/>
        <w:rPr>
          <w:b/>
          <w:bCs/>
          <w:i/>
          <w:iCs/>
          <w:sz w:val="28"/>
          <w:szCs w:val="28"/>
        </w:rPr>
      </w:pPr>
    </w:p>
    <w:p w:rsidR="001713AE" w:rsidRPr="00EC31D2" w:rsidRDefault="001713AE" w:rsidP="00490CF7">
      <w:pPr>
        <w:pStyle w:val="ListParagraph"/>
        <w:ind w:left="0"/>
        <w:jc w:val="both"/>
        <w:rPr>
          <w:b/>
          <w:bCs/>
          <w:i/>
          <w:iCs/>
          <w:sz w:val="28"/>
          <w:szCs w:val="28"/>
        </w:rPr>
      </w:pPr>
    </w:p>
    <w:p w:rsidR="001713AE" w:rsidRDefault="001713AE" w:rsidP="002313C5">
      <w:pPr>
        <w:pStyle w:val="ListParagraph"/>
        <w:numPr>
          <w:ilvl w:val="0"/>
          <w:numId w:val="16"/>
        </w:numPr>
        <w:jc w:val="both"/>
        <w:rPr>
          <w:b/>
          <w:bCs/>
          <w:sz w:val="28"/>
          <w:szCs w:val="28"/>
        </w:rPr>
      </w:pPr>
      <w:r w:rsidRPr="00EC31D2">
        <w:rPr>
          <w:b/>
          <w:bCs/>
          <w:sz w:val="28"/>
          <w:szCs w:val="28"/>
        </w:rPr>
        <w:t>Informācija par ES fondu līdzekļiem, tai skaitā faktisko apguvi un plānoto apguvi līdz 31.12.2011.</w:t>
      </w:r>
    </w:p>
    <w:p w:rsidR="001713AE" w:rsidRPr="00EC31D2" w:rsidRDefault="001713AE" w:rsidP="007B47FF">
      <w:pPr>
        <w:pStyle w:val="ListParagraph"/>
        <w:ind w:left="360"/>
        <w:jc w:val="both"/>
        <w:rPr>
          <w:b/>
          <w:bCs/>
          <w:sz w:val="28"/>
          <w:szCs w:val="28"/>
        </w:rPr>
      </w:pPr>
    </w:p>
    <w:p w:rsidR="001713AE" w:rsidRDefault="001713AE" w:rsidP="007B47FF">
      <w:pPr>
        <w:ind w:firstLine="360"/>
        <w:jc w:val="both"/>
        <w:rPr>
          <w:sz w:val="28"/>
          <w:szCs w:val="28"/>
        </w:rPr>
      </w:pPr>
      <w:r>
        <w:rPr>
          <w:b/>
          <w:bCs/>
          <w:sz w:val="28"/>
          <w:szCs w:val="28"/>
        </w:rPr>
        <w:t xml:space="preserve">4.1. Ekonomikas ministrijas </w:t>
      </w:r>
      <w:r w:rsidRPr="002C763D">
        <w:rPr>
          <w:sz w:val="28"/>
          <w:szCs w:val="28"/>
        </w:rPr>
        <w:t xml:space="preserve">(turpmāk- EM) </w:t>
      </w:r>
      <w:r>
        <w:rPr>
          <w:sz w:val="28"/>
          <w:szCs w:val="28"/>
        </w:rPr>
        <w:t>pārziņā esošie ES fondu līdzekļi.</w:t>
      </w:r>
    </w:p>
    <w:p w:rsidR="001713AE" w:rsidRPr="00EC31D2" w:rsidRDefault="001713AE" w:rsidP="007B47FF">
      <w:pPr>
        <w:ind w:firstLine="360"/>
        <w:jc w:val="both"/>
        <w:rPr>
          <w:sz w:val="28"/>
          <w:szCs w:val="28"/>
        </w:rPr>
      </w:pPr>
      <w:r>
        <w:rPr>
          <w:sz w:val="28"/>
          <w:szCs w:val="28"/>
        </w:rPr>
        <w:t>I</w:t>
      </w:r>
      <w:r w:rsidRPr="002C763D">
        <w:rPr>
          <w:sz w:val="28"/>
          <w:szCs w:val="28"/>
        </w:rPr>
        <w:t>nformē</w:t>
      </w:r>
      <w:r>
        <w:rPr>
          <w:sz w:val="28"/>
          <w:szCs w:val="28"/>
        </w:rPr>
        <w:t>jam</w:t>
      </w:r>
      <w:r w:rsidRPr="002C763D">
        <w:rPr>
          <w:sz w:val="28"/>
          <w:szCs w:val="28"/>
        </w:rPr>
        <w:t>, k</w:t>
      </w:r>
      <w:r w:rsidRPr="007B47FF">
        <w:rPr>
          <w:sz w:val="28"/>
          <w:szCs w:val="28"/>
        </w:rPr>
        <w:t>a</w:t>
      </w:r>
      <w:r>
        <w:rPr>
          <w:b/>
          <w:bCs/>
          <w:sz w:val="28"/>
          <w:szCs w:val="28"/>
        </w:rPr>
        <w:t xml:space="preserve"> </w:t>
      </w:r>
      <w:r>
        <w:rPr>
          <w:sz w:val="28"/>
          <w:szCs w:val="28"/>
        </w:rPr>
        <w:t>EM</w:t>
      </w:r>
      <w:r w:rsidRPr="00EC31D2">
        <w:rPr>
          <w:sz w:val="28"/>
          <w:szCs w:val="28"/>
        </w:rPr>
        <w:t xml:space="preserve"> ES fondu administrētās aktivitātēs kopējais pieejamais publiskais finansējums ir 582 447 576,19 LVL apjomā. Līdz 2011.gada sākumam noslēgti vairāk kā 1200 līgumi par vairāk kā 390 milj.LVL (ES fondu līdzfinansējums 367 milj.LVL). Līdz 2011.gada sākumam kopā pabeigti 502 projekti un </w:t>
      </w:r>
      <w:r>
        <w:rPr>
          <w:sz w:val="28"/>
          <w:szCs w:val="28"/>
        </w:rPr>
        <w:t>EM</w:t>
      </w:r>
      <w:r w:rsidRPr="00EC31D2">
        <w:rPr>
          <w:sz w:val="28"/>
          <w:szCs w:val="28"/>
        </w:rPr>
        <w:t xml:space="preserve"> ES fondu administrētās  aktivitātēs brīvi līdzekļi jauniem uzsaukumiem gada sākumā bija 35 milj.LVL vai 6</w:t>
      </w:r>
      <w:r>
        <w:rPr>
          <w:sz w:val="28"/>
          <w:szCs w:val="28"/>
        </w:rPr>
        <w:t>procenti</w:t>
      </w:r>
      <w:r w:rsidRPr="00EC31D2">
        <w:rPr>
          <w:sz w:val="28"/>
          <w:szCs w:val="28"/>
        </w:rPr>
        <w:t xml:space="preserve"> no kopējā apjoma.</w:t>
      </w:r>
    </w:p>
    <w:p w:rsidR="001713AE" w:rsidRPr="00EC31D2" w:rsidRDefault="001713AE" w:rsidP="004672CF">
      <w:pPr>
        <w:spacing w:after="120"/>
        <w:ind w:firstLine="360"/>
        <w:jc w:val="both"/>
        <w:rPr>
          <w:sz w:val="28"/>
          <w:szCs w:val="28"/>
        </w:rPr>
      </w:pPr>
      <w:r w:rsidRPr="00EC31D2">
        <w:rPr>
          <w:sz w:val="28"/>
          <w:szCs w:val="28"/>
        </w:rPr>
        <w:t xml:space="preserve">1.tabulā redzami dati par </w:t>
      </w:r>
      <w:r>
        <w:rPr>
          <w:sz w:val="28"/>
          <w:szCs w:val="28"/>
        </w:rPr>
        <w:t>EM</w:t>
      </w:r>
      <w:r w:rsidRPr="00EC31D2">
        <w:rPr>
          <w:sz w:val="28"/>
          <w:szCs w:val="28"/>
        </w:rPr>
        <w:t xml:space="preserve"> sniegto ES fondu finansējuma atbalstu sadalījumā pa fondiem un reģioniem. Tabulā un zemāk esošajā grafikā nav sniegti dati par atbalstu finanšu instrumentu veidā, kur atbalsta teritorija ir visa Latvija un kopējā noslēgto līgumu summa ir 164,5 milj. LVL.</w:t>
      </w:r>
    </w:p>
    <w:p w:rsidR="001713AE" w:rsidRPr="00EC31D2" w:rsidRDefault="001713AE" w:rsidP="002313C5">
      <w:pPr>
        <w:spacing w:after="120"/>
        <w:jc w:val="right"/>
        <w:rPr>
          <w:sz w:val="28"/>
          <w:szCs w:val="28"/>
        </w:rPr>
      </w:pPr>
      <w:r w:rsidRPr="00EC31D2">
        <w:rPr>
          <w:sz w:val="28"/>
          <w:szCs w:val="28"/>
        </w:rPr>
        <w:t xml:space="preserve">1.tabula </w:t>
      </w:r>
    </w:p>
    <w:p w:rsidR="001713AE" w:rsidRPr="00EC31D2" w:rsidRDefault="001713AE" w:rsidP="002313C5">
      <w:pPr>
        <w:spacing w:after="120"/>
        <w:jc w:val="center"/>
        <w:rPr>
          <w:sz w:val="28"/>
          <w:szCs w:val="28"/>
        </w:rPr>
      </w:pPr>
      <w:r w:rsidRPr="00EC31D2">
        <w:rPr>
          <w:sz w:val="28"/>
          <w:szCs w:val="28"/>
        </w:rPr>
        <w:t>Dati par Ekonomikas ministrijas sniegto ES fondu finansējuma atbalstu sadalījumā pa fondiem un reģioniem (apkopoti uz 31.12.2010.)</w:t>
      </w:r>
    </w:p>
    <w:tbl>
      <w:tblPr>
        <w:tblW w:w="8895" w:type="dxa"/>
        <w:tblInd w:w="2" w:type="dxa"/>
        <w:tblLayout w:type="fixed"/>
        <w:tblLook w:val="00A0"/>
      </w:tblPr>
      <w:tblGrid>
        <w:gridCol w:w="1099"/>
        <w:gridCol w:w="1098"/>
        <w:gridCol w:w="744"/>
        <w:gridCol w:w="1232"/>
        <w:gridCol w:w="753"/>
        <w:gridCol w:w="1177"/>
        <w:gridCol w:w="807"/>
        <w:gridCol w:w="1275"/>
        <w:gridCol w:w="710"/>
      </w:tblGrid>
      <w:tr w:rsidR="00C66889" w:rsidRPr="00ED107D" w:rsidTr="00C66889">
        <w:trPr>
          <w:trHeight w:val="561"/>
        </w:trPr>
        <w:tc>
          <w:tcPr>
            <w:tcW w:w="109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66889" w:rsidRPr="002A6412" w:rsidRDefault="00C66889" w:rsidP="00557DF3">
            <w:pPr>
              <w:jc w:val="center"/>
              <w:rPr>
                <w:sz w:val="20"/>
                <w:szCs w:val="20"/>
              </w:rPr>
            </w:pPr>
            <w:r w:rsidRPr="002A6412">
              <w:rPr>
                <w:sz w:val="20"/>
                <w:szCs w:val="20"/>
              </w:rPr>
              <w:t> </w:t>
            </w:r>
          </w:p>
          <w:p w:rsidR="00C66889" w:rsidRPr="002A6412" w:rsidRDefault="00C66889" w:rsidP="00557DF3">
            <w:pPr>
              <w:jc w:val="center"/>
              <w:rPr>
                <w:sz w:val="20"/>
                <w:szCs w:val="20"/>
              </w:rPr>
            </w:pPr>
            <w:r w:rsidRPr="002A6412">
              <w:rPr>
                <w:sz w:val="20"/>
                <w:szCs w:val="20"/>
              </w:rPr>
              <w:t>Reģions</w:t>
            </w:r>
          </w:p>
        </w:tc>
        <w:tc>
          <w:tcPr>
            <w:tcW w:w="1842" w:type="dxa"/>
            <w:gridSpan w:val="2"/>
            <w:tcBorders>
              <w:top w:val="single" w:sz="4" w:space="0" w:color="auto"/>
              <w:left w:val="nil"/>
              <w:bottom w:val="single" w:sz="4" w:space="0" w:color="auto"/>
              <w:right w:val="single" w:sz="4" w:space="0" w:color="000000"/>
            </w:tcBorders>
            <w:shd w:val="clear" w:color="000000" w:fill="F2F2F2"/>
            <w:vAlign w:val="center"/>
          </w:tcPr>
          <w:p w:rsidR="00C66889" w:rsidRPr="00C66889" w:rsidRDefault="00C66889" w:rsidP="00557DF3">
            <w:pPr>
              <w:jc w:val="center"/>
              <w:rPr>
                <w:b/>
                <w:sz w:val="20"/>
                <w:szCs w:val="20"/>
              </w:rPr>
            </w:pPr>
            <w:r w:rsidRPr="00C66889">
              <w:rPr>
                <w:b/>
                <w:sz w:val="20"/>
                <w:szCs w:val="20"/>
              </w:rPr>
              <w:t>ERAF</w:t>
            </w:r>
          </w:p>
        </w:tc>
        <w:tc>
          <w:tcPr>
            <w:tcW w:w="1985" w:type="dxa"/>
            <w:gridSpan w:val="2"/>
            <w:tcBorders>
              <w:top w:val="single" w:sz="4" w:space="0" w:color="auto"/>
              <w:left w:val="nil"/>
              <w:bottom w:val="single" w:sz="4" w:space="0" w:color="auto"/>
              <w:right w:val="single" w:sz="4" w:space="0" w:color="000000"/>
            </w:tcBorders>
            <w:shd w:val="clear" w:color="000000" w:fill="F2F2F2"/>
            <w:vAlign w:val="center"/>
          </w:tcPr>
          <w:p w:rsidR="00C66889" w:rsidRPr="00C66889" w:rsidRDefault="00C66889" w:rsidP="00557DF3">
            <w:pPr>
              <w:jc w:val="center"/>
              <w:rPr>
                <w:b/>
                <w:sz w:val="20"/>
                <w:szCs w:val="20"/>
              </w:rPr>
            </w:pPr>
            <w:r w:rsidRPr="00C66889">
              <w:rPr>
                <w:b/>
                <w:sz w:val="20"/>
                <w:szCs w:val="20"/>
              </w:rPr>
              <w:t>ESF</w:t>
            </w:r>
          </w:p>
        </w:tc>
        <w:tc>
          <w:tcPr>
            <w:tcW w:w="1984" w:type="dxa"/>
            <w:gridSpan w:val="2"/>
            <w:tcBorders>
              <w:top w:val="single" w:sz="4" w:space="0" w:color="auto"/>
              <w:left w:val="nil"/>
              <w:bottom w:val="single" w:sz="4" w:space="0" w:color="auto"/>
              <w:right w:val="single" w:sz="4" w:space="0" w:color="000000"/>
            </w:tcBorders>
            <w:shd w:val="clear" w:color="000000" w:fill="F2F2F2"/>
            <w:vAlign w:val="center"/>
          </w:tcPr>
          <w:p w:rsidR="00C66889" w:rsidRPr="00C66889" w:rsidRDefault="00C66889" w:rsidP="00557DF3">
            <w:pPr>
              <w:jc w:val="center"/>
              <w:rPr>
                <w:b/>
                <w:sz w:val="20"/>
                <w:szCs w:val="20"/>
              </w:rPr>
            </w:pPr>
            <w:r w:rsidRPr="00C66889">
              <w:rPr>
                <w:b/>
                <w:sz w:val="20"/>
                <w:szCs w:val="20"/>
              </w:rPr>
              <w:t>KF</w:t>
            </w:r>
          </w:p>
        </w:tc>
        <w:tc>
          <w:tcPr>
            <w:tcW w:w="1985" w:type="dxa"/>
            <w:gridSpan w:val="2"/>
            <w:tcBorders>
              <w:top w:val="single" w:sz="4" w:space="0" w:color="auto"/>
              <w:left w:val="nil"/>
              <w:bottom w:val="single" w:sz="4" w:space="0" w:color="auto"/>
              <w:right w:val="single" w:sz="4" w:space="0" w:color="000000"/>
            </w:tcBorders>
            <w:shd w:val="clear" w:color="000000" w:fill="F2F2F2"/>
            <w:vAlign w:val="center"/>
          </w:tcPr>
          <w:p w:rsidR="00C66889" w:rsidRPr="00C66889" w:rsidRDefault="00C66889" w:rsidP="00557DF3">
            <w:pPr>
              <w:jc w:val="center"/>
              <w:rPr>
                <w:b/>
                <w:sz w:val="20"/>
                <w:szCs w:val="20"/>
              </w:rPr>
            </w:pPr>
            <w:r w:rsidRPr="00C66889">
              <w:rPr>
                <w:b/>
                <w:sz w:val="20"/>
                <w:szCs w:val="20"/>
              </w:rPr>
              <w:t>Kopā ES fondu atbalsts</w:t>
            </w:r>
          </w:p>
        </w:tc>
      </w:tr>
      <w:tr w:rsidR="00C66889" w:rsidRPr="00ED107D" w:rsidTr="00C66889">
        <w:trPr>
          <w:trHeight w:val="510"/>
        </w:trPr>
        <w:tc>
          <w:tcPr>
            <w:tcW w:w="109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66889" w:rsidRPr="002A6412" w:rsidRDefault="00C66889" w:rsidP="00557DF3">
            <w:pPr>
              <w:jc w:val="center"/>
              <w:rPr>
                <w:sz w:val="20"/>
                <w:szCs w:val="20"/>
              </w:rPr>
            </w:pPr>
          </w:p>
        </w:tc>
        <w:tc>
          <w:tcPr>
            <w:tcW w:w="1098" w:type="dxa"/>
            <w:tcBorders>
              <w:top w:val="nil"/>
              <w:left w:val="nil"/>
              <w:bottom w:val="single" w:sz="4" w:space="0" w:color="auto"/>
              <w:right w:val="single" w:sz="4" w:space="0" w:color="auto"/>
            </w:tcBorders>
            <w:shd w:val="clear" w:color="000000" w:fill="D8D8D8"/>
            <w:vAlign w:val="center"/>
          </w:tcPr>
          <w:p w:rsidR="00C66889" w:rsidRPr="002A6412" w:rsidRDefault="00C66889" w:rsidP="00557DF3">
            <w:pPr>
              <w:jc w:val="center"/>
              <w:rPr>
                <w:sz w:val="20"/>
                <w:szCs w:val="20"/>
              </w:rPr>
            </w:pPr>
            <w:r w:rsidRPr="002A6412">
              <w:rPr>
                <w:sz w:val="20"/>
                <w:szCs w:val="20"/>
              </w:rPr>
              <w:t>LVL</w:t>
            </w:r>
          </w:p>
        </w:tc>
        <w:tc>
          <w:tcPr>
            <w:tcW w:w="744" w:type="dxa"/>
            <w:tcBorders>
              <w:top w:val="nil"/>
              <w:left w:val="nil"/>
              <w:bottom w:val="single" w:sz="4" w:space="0" w:color="auto"/>
              <w:right w:val="single" w:sz="4" w:space="0" w:color="auto"/>
            </w:tcBorders>
            <w:shd w:val="clear" w:color="000000" w:fill="D8D8D8"/>
            <w:vAlign w:val="center"/>
          </w:tcPr>
          <w:p w:rsidR="00C66889" w:rsidRPr="002A6412" w:rsidRDefault="00C66889" w:rsidP="00C66889">
            <w:pPr>
              <w:jc w:val="center"/>
              <w:rPr>
                <w:sz w:val="20"/>
                <w:szCs w:val="20"/>
              </w:rPr>
            </w:pPr>
            <w:proofErr w:type="spellStart"/>
            <w:r w:rsidRPr="002A6412">
              <w:rPr>
                <w:sz w:val="20"/>
                <w:szCs w:val="20"/>
              </w:rPr>
              <w:t>Proj</w:t>
            </w:r>
            <w:proofErr w:type="spellEnd"/>
            <w:r>
              <w:rPr>
                <w:sz w:val="20"/>
                <w:szCs w:val="20"/>
              </w:rPr>
              <w:t xml:space="preserve">. </w:t>
            </w:r>
            <w:r w:rsidRPr="002A6412">
              <w:rPr>
                <w:sz w:val="20"/>
                <w:szCs w:val="20"/>
              </w:rPr>
              <w:t>skaits</w:t>
            </w:r>
          </w:p>
        </w:tc>
        <w:tc>
          <w:tcPr>
            <w:tcW w:w="1232" w:type="dxa"/>
            <w:tcBorders>
              <w:top w:val="nil"/>
              <w:left w:val="nil"/>
              <w:bottom w:val="single" w:sz="4" w:space="0" w:color="auto"/>
              <w:right w:val="single" w:sz="4" w:space="0" w:color="auto"/>
            </w:tcBorders>
            <w:shd w:val="clear" w:color="000000" w:fill="D8D8D8"/>
            <w:vAlign w:val="center"/>
          </w:tcPr>
          <w:p w:rsidR="00C66889" w:rsidRPr="002A6412" w:rsidRDefault="00C66889" w:rsidP="00557DF3">
            <w:pPr>
              <w:jc w:val="center"/>
              <w:rPr>
                <w:sz w:val="20"/>
                <w:szCs w:val="20"/>
              </w:rPr>
            </w:pPr>
            <w:r w:rsidRPr="002A6412">
              <w:rPr>
                <w:sz w:val="20"/>
                <w:szCs w:val="20"/>
              </w:rPr>
              <w:t>LVL</w:t>
            </w:r>
          </w:p>
        </w:tc>
        <w:tc>
          <w:tcPr>
            <w:tcW w:w="753" w:type="dxa"/>
            <w:tcBorders>
              <w:top w:val="nil"/>
              <w:left w:val="nil"/>
              <w:bottom w:val="single" w:sz="4" w:space="0" w:color="auto"/>
              <w:right w:val="single" w:sz="4" w:space="0" w:color="auto"/>
            </w:tcBorders>
            <w:shd w:val="clear" w:color="000000" w:fill="D8D8D8"/>
            <w:vAlign w:val="center"/>
          </w:tcPr>
          <w:p w:rsidR="00C66889" w:rsidRPr="002A6412" w:rsidRDefault="00C66889" w:rsidP="00C66889">
            <w:pPr>
              <w:jc w:val="center"/>
              <w:rPr>
                <w:sz w:val="20"/>
                <w:szCs w:val="20"/>
              </w:rPr>
            </w:pPr>
            <w:proofErr w:type="spellStart"/>
            <w:r w:rsidRPr="002A6412">
              <w:rPr>
                <w:sz w:val="20"/>
                <w:szCs w:val="20"/>
              </w:rPr>
              <w:t>Proj</w:t>
            </w:r>
            <w:proofErr w:type="spellEnd"/>
            <w:r>
              <w:rPr>
                <w:sz w:val="20"/>
                <w:szCs w:val="20"/>
              </w:rPr>
              <w:t>.</w:t>
            </w:r>
            <w:r w:rsidRPr="002A6412">
              <w:rPr>
                <w:sz w:val="20"/>
                <w:szCs w:val="20"/>
              </w:rPr>
              <w:t xml:space="preserve"> skaits</w:t>
            </w:r>
          </w:p>
        </w:tc>
        <w:tc>
          <w:tcPr>
            <w:tcW w:w="1177" w:type="dxa"/>
            <w:tcBorders>
              <w:top w:val="nil"/>
              <w:left w:val="nil"/>
              <w:bottom w:val="single" w:sz="4" w:space="0" w:color="auto"/>
              <w:right w:val="single" w:sz="4" w:space="0" w:color="auto"/>
            </w:tcBorders>
            <w:shd w:val="clear" w:color="000000" w:fill="D8D8D8"/>
            <w:vAlign w:val="center"/>
          </w:tcPr>
          <w:p w:rsidR="00C66889" w:rsidRPr="002A6412" w:rsidRDefault="00C66889" w:rsidP="00557DF3">
            <w:pPr>
              <w:jc w:val="center"/>
              <w:rPr>
                <w:sz w:val="20"/>
                <w:szCs w:val="20"/>
              </w:rPr>
            </w:pPr>
            <w:r w:rsidRPr="002A6412">
              <w:rPr>
                <w:sz w:val="20"/>
                <w:szCs w:val="20"/>
              </w:rPr>
              <w:t>LVL</w:t>
            </w:r>
          </w:p>
        </w:tc>
        <w:tc>
          <w:tcPr>
            <w:tcW w:w="807" w:type="dxa"/>
            <w:tcBorders>
              <w:top w:val="nil"/>
              <w:left w:val="nil"/>
              <w:bottom w:val="single" w:sz="4" w:space="0" w:color="auto"/>
              <w:right w:val="single" w:sz="4" w:space="0" w:color="auto"/>
            </w:tcBorders>
            <w:shd w:val="clear" w:color="000000" w:fill="D8D8D8"/>
            <w:vAlign w:val="center"/>
          </w:tcPr>
          <w:p w:rsidR="00C66889" w:rsidRPr="002A6412" w:rsidRDefault="00C66889" w:rsidP="00C66889">
            <w:pPr>
              <w:jc w:val="center"/>
              <w:rPr>
                <w:sz w:val="20"/>
                <w:szCs w:val="20"/>
              </w:rPr>
            </w:pPr>
            <w:proofErr w:type="spellStart"/>
            <w:r w:rsidRPr="002A6412">
              <w:rPr>
                <w:sz w:val="20"/>
                <w:szCs w:val="20"/>
              </w:rPr>
              <w:t>Proj</w:t>
            </w:r>
            <w:proofErr w:type="spellEnd"/>
            <w:r>
              <w:rPr>
                <w:sz w:val="20"/>
                <w:szCs w:val="20"/>
              </w:rPr>
              <w:t xml:space="preserve">. </w:t>
            </w:r>
            <w:r w:rsidRPr="002A6412">
              <w:rPr>
                <w:sz w:val="20"/>
                <w:szCs w:val="20"/>
              </w:rPr>
              <w:t>skaits</w:t>
            </w:r>
          </w:p>
        </w:tc>
        <w:tc>
          <w:tcPr>
            <w:tcW w:w="1275" w:type="dxa"/>
            <w:tcBorders>
              <w:top w:val="nil"/>
              <w:left w:val="nil"/>
              <w:bottom w:val="single" w:sz="4" w:space="0" w:color="auto"/>
              <w:right w:val="single" w:sz="4" w:space="0" w:color="auto"/>
            </w:tcBorders>
            <w:shd w:val="clear" w:color="000000" w:fill="D8D8D8"/>
            <w:vAlign w:val="center"/>
          </w:tcPr>
          <w:p w:rsidR="00C66889" w:rsidRPr="002A6412" w:rsidRDefault="00C66889" w:rsidP="00557DF3">
            <w:pPr>
              <w:jc w:val="center"/>
              <w:rPr>
                <w:sz w:val="20"/>
                <w:szCs w:val="20"/>
              </w:rPr>
            </w:pPr>
            <w:r w:rsidRPr="002A6412">
              <w:rPr>
                <w:sz w:val="20"/>
                <w:szCs w:val="20"/>
              </w:rPr>
              <w:t>LVL</w:t>
            </w:r>
          </w:p>
        </w:tc>
        <w:tc>
          <w:tcPr>
            <w:tcW w:w="710" w:type="dxa"/>
            <w:tcBorders>
              <w:top w:val="nil"/>
              <w:left w:val="nil"/>
              <w:bottom w:val="single" w:sz="4" w:space="0" w:color="auto"/>
              <w:right w:val="single" w:sz="4" w:space="0" w:color="auto"/>
            </w:tcBorders>
            <w:shd w:val="clear" w:color="000000" w:fill="D8D8D8"/>
            <w:vAlign w:val="center"/>
          </w:tcPr>
          <w:p w:rsidR="00C66889" w:rsidRPr="002A6412" w:rsidRDefault="00C66889" w:rsidP="00C66889">
            <w:pPr>
              <w:jc w:val="center"/>
              <w:rPr>
                <w:sz w:val="20"/>
                <w:szCs w:val="20"/>
              </w:rPr>
            </w:pPr>
            <w:proofErr w:type="spellStart"/>
            <w:r w:rsidRPr="002A6412">
              <w:rPr>
                <w:sz w:val="20"/>
                <w:szCs w:val="20"/>
              </w:rPr>
              <w:t>Proj</w:t>
            </w:r>
            <w:proofErr w:type="spellEnd"/>
            <w:r>
              <w:rPr>
                <w:sz w:val="20"/>
                <w:szCs w:val="20"/>
              </w:rPr>
              <w:t>.</w:t>
            </w:r>
            <w:r w:rsidRPr="002A6412">
              <w:rPr>
                <w:sz w:val="20"/>
                <w:szCs w:val="20"/>
              </w:rPr>
              <w:t xml:space="preserve"> skaits</w:t>
            </w:r>
          </w:p>
        </w:tc>
      </w:tr>
      <w:tr w:rsidR="001713AE" w:rsidRPr="00ED107D" w:rsidTr="00C66889">
        <w:trPr>
          <w:trHeight w:val="255"/>
        </w:trPr>
        <w:tc>
          <w:tcPr>
            <w:tcW w:w="1099" w:type="dxa"/>
            <w:tcBorders>
              <w:top w:val="nil"/>
              <w:left w:val="single" w:sz="4" w:space="0" w:color="auto"/>
              <w:bottom w:val="single" w:sz="4" w:space="0" w:color="auto"/>
              <w:right w:val="single" w:sz="4" w:space="0" w:color="auto"/>
            </w:tcBorders>
            <w:vAlign w:val="center"/>
          </w:tcPr>
          <w:p w:rsidR="001713AE" w:rsidRPr="002A6412" w:rsidRDefault="001713AE" w:rsidP="00557DF3">
            <w:pPr>
              <w:jc w:val="center"/>
              <w:rPr>
                <w:sz w:val="20"/>
                <w:szCs w:val="20"/>
              </w:rPr>
            </w:pPr>
            <w:r w:rsidRPr="002A6412">
              <w:rPr>
                <w:sz w:val="20"/>
                <w:szCs w:val="20"/>
              </w:rPr>
              <w:t>Kurzemes</w:t>
            </w:r>
          </w:p>
        </w:tc>
        <w:tc>
          <w:tcPr>
            <w:tcW w:w="1098"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35 524 718</w:t>
            </w:r>
          </w:p>
        </w:tc>
        <w:tc>
          <w:tcPr>
            <w:tcW w:w="744"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138</w:t>
            </w:r>
          </w:p>
        </w:tc>
        <w:tc>
          <w:tcPr>
            <w:tcW w:w="1232"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178 265</w:t>
            </w:r>
          </w:p>
        </w:tc>
        <w:tc>
          <w:tcPr>
            <w:tcW w:w="753"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11</w:t>
            </w:r>
          </w:p>
        </w:tc>
        <w:tc>
          <w:tcPr>
            <w:tcW w:w="117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7 602 523</w:t>
            </w:r>
          </w:p>
        </w:tc>
        <w:tc>
          <w:tcPr>
            <w:tcW w:w="80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5</w:t>
            </w:r>
          </w:p>
        </w:tc>
        <w:tc>
          <w:tcPr>
            <w:tcW w:w="1275"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43 305 506</w:t>
            </w:r>
          </w:p>
        </w:tc>
        <w:tc>
          <w:tcPr>
            <w:tcW w:w="710"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154</w:t>
            </w:r>
          </w:p>
        </w:tc>
      </w:tr>
      <w:tr w:rsidR="001713AE" w:rsidRPr="00ED107D" w:rsidTr="00C66889">
        <w:trPr>
          <w:trHeight w:val="255"/>
        </w:trPr>
        <w:tc>
          <w:tcPr>
            <w:tcW w:w="1099" w:type="dxa"/>
            <w:tcBorders>
              <w:top w:val="nil"/>
              <w:left w:val="single" w:sz="4" w:space="0" w:color="auto"/>
              <w:bottom w:val="single" w:sz="4" w:space="0" w:color="auto"/>
              <w:right w:val="single" w:sz="4" w:space="0" w:color="auto"/>
            </w:tcBorders>
            <w:vAlign w:val="center"/>
          </w:tcPr>
          <w:p w:rsidR="001713AE" w:rsidRPr="002A6412" w:rsidRDefault="001713AE" w:rsidP="00557DF3">
            <w:pPr>
              <w:jc w:val="center"/>
              <w:rPr>
                <w:sz w:val="20"/>
                <w:szCs w:val="20"/>
              </w:rPr>
            </w:pPr>
            <w:r w:rsidRPr="002A6412">
              <w:rPr>
                <w:sz w:val="20"/>
                <w:szCs w:val="20"/>
              </w:rPr>
              <w:t xml:space="preserve">Rīgas </w:t>
            </w:r>
          </w:p>
        </w:tc>
        <w:tc>
          <w:tcPr>
            <w:tcW w:w="1098"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57 205 828</w:t>
            </w:r>
          </w:p>
        </w:tc>
        <w:tc>
          <w:tcPr>
            <w:tcW w:w="744"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574</w:t>
            </w:r>
          </w:p>
        </w:tc>
        <w:tc>
          <w:tcPr>
            <w:tcW w:w="1232"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17 683 279</w:t>
            </w:r>
          </w:p>
        </w:tc>
        <w:tc>
          <w:tcPr>
            <w:tcW w:w="753"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88</w:t>
            </w:r>
          </w:p>
        </w:tc>
        <w:tc>
          <w:tcPr>
            <w:tcW w:w="117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6 895 452</w:t>
            </w:r>
          </w:p>
        </w:tc>
        <w:tc>
          <w:tcPr>
            <w:tcW w:w="80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6</w:t>
            </w:r>
          </w:p>
        </w:tc>
        <w:tc>
          <w:tcPr>
            <w:tcW w:w="1275"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81 784 559</w:t>
            </w:r>
          </w:p>
        </w:tc>
        <w:tc>
          <w:tcPr>
            <w:tcW w:w="710"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668</w:t>
            </w:r>
          </w:p>
        </w:tc>
      </w:tr>
      <w:tr w:rsidR="001713AE" w:rsidRPr="00ED107D" w:rsidTr="00C66889">
        <w:trPr>
          <w:trHeight w:val="255"/>
        </w:trPr>
        <w:tc>
          <w:tcPr>
            <w:tcW w:w="1099" w:type="dxa"/>
            <w:tcBorders>
              <w:top w:val="nil"/>
              <w:left w:val="single" w:sz="4" w:space="0" w:color="auto"/>
              <w:bottom w:val="single" w:sz="4" w:space="0" w:color="auto"/>
              <w:right w:val="single" w:sz="4" w:space="0" w:color="auto"/>
            </w:tcBorders>
            <w:vAlign w:val="center"/>
          </w:tcPr>
          <w:p w:rsidR="001713AE" w:rsidRPr="002A6412" w:rsidRDefault="001713AE" w:rsidP="00557DF3">
            <w:pPr>
              <w:jc w:val="center"/>
              <w:rPr>
                <w:sz w:val="20"/>
                <w:szCs w:val="20"/>
              </w:rPr>
            </w:pPr>
            <w:r w:rsidRPr="002A6412">
              <w:rPr>
                <w:sz w:val="20"/>
                <w:szCs w:val="20"/>
              </w:rPr>
              <w:t>Vidzemes</w:t>
            </w:r>
          </w:p>
        </w:tc>
        <w:tc>
          <w:tcPr>
            <w:tcW w:w="1098"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18 802 376</w:t>
            </w:r>
          </w:p>
        </w:tc>
        <w:tc>
          <w:tcPr>
            <w:tcW w:w="744"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148</w:t>
            </w:r>
          </w:p>
        </w:tc>
        <w:tc>
          <w:tcPr>
            <w:tcW w:w="1232"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417 903</w:t>
            </w:r>
          </w:p>
        </w:tc>
        <w:tc>
          <w:tcPr>
            <w:tcW w:w="753"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12</w:t>
            </w:r>
          </w:p>
        </w:tc>
        <w:tc>
          <w:tcPr>
            <w:tcW w:w="117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5 286 135</w:t>
            </w:r>
          </w:p>
        </w:tc>
        <w:tc>
          <w:tcPr>
            <w:tcW w:w="80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6</w:t>
            </w:r>
          </w:p>
        </w:tc>
        <w:tc>
          <w:tcPr>
            <w:tcW w:w="1275"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24 506 414</w:t>
            </w:r>
          </w:p>
        </w:tc>
        <w:tc>
          <w:tcPr>
            <w:tcW w:w="710"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166</w:t>
            </w:r>
          </w:p>
        </w:tc>
      </w:tr>
      <w:tr w:rsidR="001713AE" w:rsidRPr="00ED107D" w:rsidTr="00C66889">
        <w:trPr>
          <w:trHeight w:val="255"/>
        </w:trPr>
        <w:tc>
          <w:tcPr>
            <w:tcW w:w="1099" w:type="dxa"/>
            <w:tcBorders>
              <w:top w:val="nil"/>
              <w:left w:val="single" w:sz="4" w:space="0" w:color="auto"/>
              <w:bottom w:val="single" w:sz="4" w:space="0" w:color="auto"/>
              <w:right w:val="single" w:sz="4" w:space="0" w:color="auto"/>
            </w:tcBorders>
            <w:vAlign w:val="center"/>
          </w:tcPr>
          <w:p w:rsidR="001713AE" w:rsidRPr="002A6412" w:rsidRDefault="001713AE" w:rsidP="00557DF3">
            <w:pPr>
              <w:jc w:val="center"/>
              <w:rPr>
                <w:sz w:val="20"/>
                <w:szCs w:val="20"/>
              </w:rPr>
            </w:pPr>
            <w:r w:rsidRPr="002A6412">
              <w:rPr>
                <w:sz w:val="20"/>
                <w:szCs w:val="20"/>
              </w:rPr>
              <w:t>Latgales</w:t>
            </w:r>
          </w:p>
        </w:tc>
        <w:tc>
          <w:tcPr>
            <w:tcW w:w="1098"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22 609 654</w:t>
            </w:r>
          </w:p>
        </w:tc>
        <w:tc>
          <w:tcPr>
            <w:tcW w:w="744"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121</w:t>
            </w:r>
          </w:p>
        </w:tc>
        <w:tc>
          <w:tcPr>
            <w:tcW w:w="1232"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145 325</w:t>
            </w:r>
          </w:p>
        </w:tc>
        <w:tc>
          <w:tcPr>
            <w:tcW w:w="753"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6</w:t>
            </w:r>
          </w:p>
        </w:tc>
        <w:tc>
          <w:tcPr>
            <w:tcW w:w="117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2 003 577</w:t>
            </w:r>
          </w:p>
        </w:tc>
        <w:tc>
          <w:tcPr>
            <w:tcW w:w="80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2</w:t>
            </w:r>
          </w:p>
        </w:tc>
        <w:tc>
          <w:tcPr>
            <w:tcW w:w="1275"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24 758 556</w:t>
            </w:r>
          </w:p>
        </w:tc>
        <w:tc>
          <w:tcPr>
            <w:tcW w:w="710"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129</w:t>
            </w:r>
          </w:p>
        </w:tc>
      </w:tr>
      <w:tr w:rsidR="001713AE" w:rsidRPr="00ED107D" w:rsidTr="00C66889">
        <w:trPr>
          <w:trHeight w:val="255"/>
        </w:trPr>
        <w:tc>
          <w:tcPr>
            <w:tcW w:w="1099" w:type="dxa"/>
            <w:tcBorders>
              <w:top w:val="nil"/>
              <w:left w:val="single" w:sz="4" w:space="0" w:color="auto"/>
              <w:bottom w:val="single" w:sz="4" w:space="0" w:color="auto"/>
              <w:right w:val="single" w:sz="4" w:space="0" w:color="auto"/>
            </w:tcBorders>
            <w:vAlign w:val="center"/>
          </w:tcPr>
          <w:p w:rsidR="001713AE" w:rsidRPr="002A6412" w:rsidRDefault="001713AE" w:rsidP="00557DF3">
            <w:pPr>
              <w:jc w:val="center"/>
              <w:rPr>
                <w:sz w:val="20"/>
                <w:szCs w:val="20"/>
              </w:rPr>
            </w:pPr>
            <w:r w:rsidRPr="002A6412">
              <w:rPr>
                <w:sz w:val="20"/>
                <w:szCs w:val="20"/>
              </w:rPr>
              <w:t>Zemgales</w:t>
            </w:r>
          </w:p>
        </w:tc>
        <w:tc>
          <w:tcPr>
            <w:tcW w:w="1098"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22 232 790</w:t>
            </w:r>
          </w:p>
        </w:tc>
        <w:tc>
          <w:tcPr>
            <w:tcW w:w="744"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87</w:t>
            </w:r>
          </w:p>
        </w:tc>
        <w:tc>
          <w:tcPr>
            <w:tcW w:w="1232"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422 671</w:t>
            </w:r>
          </w:p>
        </w:tc>
        <w:tc>
          <w:tcPr>
            <w:tcW w:w="753"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8</w:t>
            </w:r>
          </w:p>
        </w:tc>
        <w:tc>
          <w:tcPr>
            <w:tcW w:w="117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6 258 056</w:t>
            </w:r>
          </w:p>
        </w:tc>
        <w:tc>
          <w:tcPr>
            <w:tcW w:w="807"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2</w:t>
            </w:r>
          </w:p>
        </w:tc>
        <w:tc>
          <w:tcPr>
            <w:tcW w:w="1275"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28 913 517</w:t>
            </w:r>
          </w:p>
        </w:tc>
        <w:tc>
          <w:tcPr>
            <w:tcW w:w="710" w:type="dxa"/>
            <w:tcBorders>
              <w:top w:val="nil"/>
              <w:left w:val="nil"/>
              <w:bottom w:val="single" w:sz="4" w:space="0" w:color="auto"/>
              <w:right w:val="single" w:sz="4" w:space="0" w:color="auto"/>
            </w:tcBorders>
            <w:vAlign w:val="center"/>
          </w:tcPr>
          <w:p w:rsidR="001713AE" w:rsidRPr="00C66889" w:rsidRDefault="001713AE" w:rsidP="00557DF3">
            <w:pPr>
              <w:jc w:val="center"/>
              <w:rPr>
                <w:sz w:val="18"/>
                <w:szCs w:val="20"/>
              </w:rPr>
            </w:pPr>
            <w:r w:rsidRPr="00C66889">
              <w:rPr>
                <w:sz w:val="18"/>
                <w:szCs w:val="20"/>
              </w:rPr>
              <w:t>97</w:t>
            </w:r>
          </w:p>
        </w:tc>
      </w:tr>
      <w:tr w:rsidR="001713AE" w:rsidRPr="00ED107D" w:rsidTr="00C66889">
        <w:trPr>
          <w:trHeight w:val="255"/>
        </w:trPr>
        <w:tc>
          <w:tcPr>
            <w:tcW w:w="1099" w:type="dxa"/>
            <w:tcBorders>
              <w:top w:val="nil"/>
              <w:left w:val="single" w:sz="4" w:space="0" w:color="auto"/>
              <w:bottom w:val="single" w:sz="4" w:space="0" w:color="auto"/>
              <w:right w:val="single" w:sz="4" w:space="0" w:color="auto"/>
            </w:tcBorders>
            <w:vAlign w:val="center"/>
          </w:tcPr>
          <w:p w:rsidR="001713AE" w:rsidRPr="002A6412" w:rsidRDefault="001713AE" w:rsidP="00557DF3">
            <w:pPr>
              <w:jc w:val="center"/>
              <w:rPr>
                <w:b/>
                <w:bCs/>
                <w:sz w:val="20"/>
                <w:szCs w:val="20"/>
              </w:rPr>
            </w:pPr>
            <w:r w:rsidRPr="002A6412">
              <w:rPr>
                <w:b/>
                <w:bCs/>
                <w:sz w:val="20"/>
                <w:szCs w:val="20"/>
              </w:rPr>
              <w:t>Kopā</w:t>
            </w:r>
          </w:p>
        </w:tc>
        <w:tc>
          <w:tcPr>
            <w:tcW w:w="1098" w:type="dxa"/>
            <w:tcBorders>
              <w:top w:val="nil"/>
              <w:left w:val="nil"/>
              <w:bottom w:val="single" w:sz="4" w:space="0" w:color="auto"/>
              <w:right w:val="single" w:sz="4" w:space="0" w:color="auto"/>
            </w:tcBorders>
            <w:vAlign w:val="center"/>
          </w:tcPr>
          <w:p w:rsidR="001713AE" w:rsidRPr="00C66889" w:rsidRDefault="001713AE" w:rsidP="00557DF3">
            <w:pPr>
              <w:jc w:val="center"/>
              <w:rPr>
                <w:b/>
                <w:bCs/>
                <w:sz w:val="18"/>
                <w:szCs w:val="20"/>
              </w:rPr>
            </w:pPr>
            <w:r w:rsidRPr="00C66889">
              <w:rPr>
                <w:b/>
                <w:bCs/>
                <w:sz w:val="16"/>
                <w:szCs w:val="20"/>
              </w:rPr>
              <w:t>156 375 366</w:t>
            </w:r>
          </w:p>
        </w:tc>
        <w:tc>
          <w:tcPr>
            <w:tcW w:w="744" w:type="dxa"/>
            <w:tcBorders>
              <w:top w:val="nil"/>
              <w:left w:val="nil"/>
              <w:bottom w:val="single" w:sz="4" w:space="0" w:color="auto"/>
              <w:right w:val="single" w:sz="4" w:space="0" w:color="auto"/>
            </w:tcBorders>
            <w:vAlign w:val="center"/>
          </w:tcPr>
          <w:p w:rsidR="001713AE" w:rsidRPr="00C66889" w:rsidRDefault="001713AE" w:rsidP="00557DF3">
            <w:pPr>
              <w:jc w:val="center"/>
              <w:rPr>
                <w:b/>
                <w:bCs/>
                <w:sz w:val="18"/>
                <w:szCs w:val="20"/>
              </w:rPr>
            </w:pPr>
            <w:r w:rsidRPr="00C66889">
              <w:rPr>
                <w:b/>
                <w:bCs/>
                <w:sz w:val="18"/>
                <w:szCs w:val="20"/>
              </w:rPr>
              <w:t>1 068</w:t>
            </w:r>
          </w:p>
        </w:tc>
        <w:tc>
          <w:tcPr>
            <w:tcW w:w="1232" w:type="dxa"/>
            <w:tcBorders>
              <w:top w:val="nil"/>
              <w:left w:val="nil"/>
              <w:bottom w:val="single" w:sz="4" w:space="0" w:color="auto"/>
              <w:right w:val="single" w:sz="4" w:space="0" w:color="auto"/>
            </w:tcBorders>
            <w:vAlign w:val="center"/>
          </w:tcPr>
          <w:p w:rsidR="001713AE" w:rsidRPr="00C66889" w:rsidRDefault="001713AE" w:rsidP="00557DF3">
            <w:pPr>
              <w:jc w:val="center"/>
              <w:rPr>
                <w:b/>
                <w:bCs/>
                <w:sz w:val="18"/>
                <w:szCs w:val="20"/>
              </w:rPr>
            </w:pPr>
            <w:r w:rsidRPr="00C66889">
              <w:rPr>
                <w:b/>
                <w:bCs/>
                <w:sz w:val="18"/>
                <w:szCs w:val="20"/>
              </w:rPr>
              <w:t>18 847 443</w:t>
            </w:r>
          </w:p>
        </w:tc>
        <w:tc>
          <w:tcPr>
            <w:tcW w:w="753" w:type="dxa"/>
            <w:tcBorders>
              <w:top w:val="nil"/>
              <w:left w:val="nil"/>
              <w:bottom w:val="single" w:sz="4" w:space="0" w:color="auto"/>
              <w:right w:val="single" w:sz="4" w:space="0" w:color="auto"/>
            </w:tcBorders>
            <w:vAlign w:val="center"/>
          </w:tcPr>
          <w:p w:rsidR="001713AE" w:rsidRPr="00C66889" w:rsidRDefault="001713AE" w:rsidP="00557DF3">
            <w:pPr>
              <w:jc w:val="center"/>
              <w:rPr>
                <w:b/>
                <w:bCs/>
                <w:sz w:val="18"/>
                <w:szCs w:val="20"/>
              </w:rPr>
            </w:pPr>
            <w:r w:rsidRPr="00C66889">
              <w:rPr>
                <w:b/>
                <w:bCs/>
                <w:sz w:val="18"/>
                <w:szCs w:val="20"/>
              </w:rPr>
              <w:t>125</w:t>
            </w:r>
          </w:p>
        </w:tc>
        <w:tc>
          <w:tcPr>
            <w:tcW w:w="1177" w:type="dxa"/>
            <w:tcBorders>
              <w:top w:val="nil"/>
              <w:left w:val="nil"/>
              <w:bottom w:val="single" w:sz="4" w:space="0" w:color="auto"/>
              <w:right w:val="single" w:sz="4" w:space="0" w:color="auto"/>
            </w:tcBorders>
            <w:vAlign w:val="center"/>
          </w:tcPr>
          <w:p w:rsidR="001713AE" w:rsidRPr="00C66889" w:rsidRDefault="001713AE" w:rsidP="00557DF3">
            <w:pPr>
              <w:jc w:val="center"/>
              <w:rPr>
                <w:b/>
                <w:bCs/>
                <w:sz w:val="18"/>
                <w:szCs w:val="20"/>
              </w:rPr>
            </w:pPr>
            <w:r w:rsidRPr="00C66889">
              <w:rPr>
                <w:b/>
                <w:bCs/>
                <w:sz w:val="18"/>
                <w:szCs w:val="20"/>
              </w:rPr>
              <w:t>28 045 742</w:t>
            </w:r>
          </w:p>
        </w:tc>
        <w:tc>
          <w:tcPr>
            <w:tcW w:w="807" w:type="dxa"/>
            <w:tcBorders>
              <w:top w:val="nil"/>
              <w:left w:val="nil"/>
              <w:bottom w:val="single" w:sz="4" w:space="0" w:color="auto"/>
              <w:right w:val="single" w:sz="4" w:space="0" w:color="auto"/>
            </w:tcBorders>
            <w:vAlign w:val="center"/>
          </w:tcPr>
          <w:p w:rsidR="001713AE" w:rsidRPr="00C66889" w:rsidRDefault="001713AE" w:rsidP="00557DF3">
            <w:pPr>
              <w:jc w:val="center"/>
              <w:rPr>
                <w:b/>
                <w:bCs/>
                <w:sz w:val="18"/>
                <w:szCs w:val="20"/>
              </w:rPr>
            </w:pPr>
            <w:r w:rsidRPr="00C66889">
              <w:rPr>
                <w:b/>
                <w:bCs/>
                <w:sz w:val="18"/>
                <w:szCs w:val="20"/>
              </w:rPr>
              <w:t>21</w:t>
            </w:r>
          </w:p>
        </w:tc>
        <w:tc>
          <w:tcPr>
            <w:tcW w:w="1275" w:type="dxa"/>
            <w:tcBorders>
              <w:top w:val="nil"/>
              <w:left w:val="nil"/>
              <w:bottom w:val="single" w:sz="4" w:space="0" w:color="auto"/>
              <w:right w:val="single" w:sz="4" w:space="0" w:color="auto"/>
            </w:tcBorders>
            <w:vAlign w:val="center"/>
          </w:tcPr>
          <w:p w:rsidR="001713AE" w:rsidRPr="00C66889" w:rsidRDefault="001713AE" w:rsidP="00557DF3">
            <w:pPr>
              <w:jc w:val="center"/>
              <w:rPr>
                <w:b/>
                <w:bCs/>
                <w:sz w:val="18"/>
                <w:szCs w:val="20"/>
              </w:rPr>
            </w:pPr>
            <w:r w:rsidRPr="00C66889">
              <w:rPr>
                <w:b/>
                <w:bCs/>
                <w:sz w:val="18"/>
                <w:szCs w:val="20"/>
              </w:rPr>
              <w:t>203 268 552</w:t>
            </w:r>
          </w:p>
        </w:tc>
        <w:tc>
          <w:tcPr>
            <w:tcW w:w="710" w:type="dxa"/>
            <w:tcBorders>
              <w:top w:val="nil"/>
              <w:left w:val="nil"/>
              <w:bottom w:val="single" w:sz="4" w:space="0" w:color="auto"/>
              <w:right w:val="single" w:sz="4" w:space="0" w:color="auto"/>
            </w:tcBorders>
            <w:vAlign w:val="center"/>
          </w:tcPr>
          <w:p w:rsidR="001713AE" w:rsidRPr="00C66889" w:rsidRDefault="001713AE" w:rsidP="00557DF3">
            <w:pPr>
              <w:jc w:val="center"/>
              <w:rPr>
                <w:b/>
                <w:bCs/>
                <w:sz w:val="18"/>
                <w:szCs w:val="20"/>
              </w:rPr>
            </w:pPr>
            <w:r w:rsidRPr="00C66889">
              <w:rPr>
                <w:b/>
                <w:bCs/>
                <w:sz w:val="18"/>
                <w:szCs w:val="20"/>
              </w:rPr>
              <w:t>1 214</w:t>
            </w:r>
          </w:p>
        </w:tc>
      </w:tr>
    </w:tbl>
    <w:p w:rsidR="001713AE" w:rsidRDefault="001713AE" w:rsidP="00557DF3">
      <w:pPr>
        <w:spacing w:after="120"/>
        <w:jc w:val="both"/>
        <w:rPr>
          <w:sz w:val="28"/>
          <w:szCs w:val="28"/>
        </w:rPr>
      </w:pPr>
    </w:p>
    <w:p w:rsidR="00C66889" w:rsidRDefault="00C66889" w:rsidP="00557DF3">
      <w:pPr>
        <w:spacing w:after="120"/>
        <w:jc w:val="both"/>
        <w:rPr>
          <w:sz w:val="28"/>
          <w:szCs w:val="28"/>
        </w:rPr>
      </w:pPr>
    </w:p>
    <w:p w:rsidR="00C66889" w:rsidRDefault="00C66889" w:rsidP="00557DF3">
      <w:pPr>
        <w:spacing w:after="120"/>
        <w:jc w:val="both"/>
        <w:rPr>
          <w:sz w:val="28"/>
          <w:szCs w:val="28"/>
        </w:rPr>
      </w:pPr>
    </w:p>
    <w:p w:rsidR="00C66889" w:rsidRDefault="00C66889" w:rsidP="00557DF3">
      <w:pPr>
        <w:spacing w:after="120"/>
        <w:jc w:val="both"/>
        <w:rPr>
          <w:sz w:val="28"/>
          <w:szCs w:val="28"/>
        </w:rPr>
      </w:pPr>
    </w:p>
    <w:p w:rsidR="00C66889" w:rsidRDefault="00C66889" w:rsidP="00557DF3">
      <w:pPr>
        <w:spacing w:after="120"/>
        <w:jc w:val="both"/>
        <w:rPr>
          <w:sz w:val="28"/>
          <w:szCs w:val="28"/>
        </w:rPr>
      </w:pPr>
    </w:p>
    <w:p w:rsidR="00C66889" w:rsidRDefault="00C66889" w:rsidP="00557DF3">
      <w:pPr>
        <w:spacing w:after="120"/>
        <w:jc w:val="both"/>
        <w:rPr>
          <w:sz w:val="28"/>
          <w:szCs w:val="28"/>
        </w:rPr>
      </w:pPr>
    </w:p>
    <w:p w:rsidR="00C66889" w:rsidRDefault="00C66889" w:rsidP="00557DF3">
      <w:pPr>
        <w:spacing w:after="120"/>
        <w:jc w:val="both"/>
        <w:rPr>
          <w:sz w:val="28"/>
          <w:szCs w:val="28"/>
        </w:rPr>
      </w:pPr>
    </w:p>
    <w:p w:rsidR="00C66889" w:rsidRDefault="00C66889" w:rsidP="00557DF3">
      <w:pPr>
        <w:spacing w:after="120"/>
        <w:jc w:val="both"/>
        <w:rPr>
          <w:sz w:val="28"/>
          <w:szCs w:val="28"/>
        </w:rPr>
      </w:pPr>
    </w:p>
    <w:p w:rsidR="00C66889" w:rsidRDefault="00C66889" w:rsidP="00557DF3">
      <w:pPr>
        <w:spacing w:after="120"/>
        <w:jc w:val="both"/>
        <w:rPr>
          <w:sz w:val="28"/>
          <w:szCs w:val="28"/>
        </w:rPr>
      </w:pPr>
    </w:p>
    <w:p w:rsidR="00C66889" w:rsidRDefault="00C66889" w:rsidP="00557DF3">
      <w:pPr>
        <w:spacing w:after="120"/>
        <w:jc w:val="both"/>
        <w:rPr>
          <w:sz w:val="28"/>
          <w:szCs w:val="28"/>
        </w:rPr>
      </w:pPr>
    </w:p>
    <w:p w:rsidR="001713AE" w:rsidRDefault="001713AE" w:rsidP="002A6412">
      <w:pPr>
        <w:spacing w:after="120"/>
        <w:jc w:val="center"/>
        <w:rPr>
          <w:i/>
          <w:iCs/>
          <w:sz w:val="28"/>
          <w:szCs w:val="28"/>
        </w:rPr>
      </w:pPr>
      <w:r w:rsidRPr="002A6412">
        <w:rPr>
          <w:sz w:val="28"/>
          <w:szCs w:val="28"/>
        </w:rPr>
        <w:t xml:space="preserve">Kopējā piešķirtā ES fondu finansējuma sadalījums pa reģioniem Ekonomikas ministrijas pārziņā esošajās aktivitātēs </w:t>
      </w:r>
      <w:r>
        <w:rPr>
          <w:sz w:val="28"/>
          <w:szCs w:val="28"/>
        </w:rPr>
        <w:br/>
      </w:r>
      <w:r w:rsidRPr="00B22D93">
        <w:rPr>
          <w:i/>
          <w:iCs/>
          <w:sz w:val="28"/>
          <w:szCs w:val="28"/>
        </w:rPr>
        <w:t>(Dati apkopoti uz 31.12.2010.)</w:t>
      </w:r>
    </w:p>
    <w:p w:rsidR="001713AE" w:rsidRPr="002A6412" w:rsidRDefault="001713AE" w:rsidP="002A6412">
      <w:pPr>
        <w:spacing w:after="120"/>
        <w:jc w:val="right"/>
        <w:rPr>
          <w:i/>
          <w:iCs/>
          <w:sz w:val="28"/>
          <w:szCs w:val="28"/>
        </w:rPr>
      </w:pPr>
      <w:r w:rsidRPr="002A6412">
        <w:rPr>
          <w:i/>
          <w:iCs/>
          <w:sz w:val="28"/>
          <w:szCs w:val="28"/>
        </w:rPr>
        <w:t>1.attēls</w:t>
      </w:r>
    </w:p>
    <w:p w:rsidR="001713AE" w:rsidRPr="00EC31D2" w:rsidRDefault="00BE37FC" w:rsidP="00C66889">
      <w:pPr>
        <w:spacing w:after="120"/>
        <w:jc w:val="center"/>
        <w:rPr>
          <w:sz w:val="28"/>
          <w:szCs w:val="28"/>
          <w:highlight w:val="yellow"/>
        </w:rPr>
      </w:pPr>
      <w:r>
        <w:rPr>
          <w:noProof/>
          <w:sz w:val="28"/>
          <w:szCs w:val="28"/>
        </w:rPr>
        <w:drawing>
          <wp:inline distT="0" distB="0" distL="0" distR="0">
            <wp:extent cx="4708295" cy="2684405"/>
            <wp:effectExtent l="1905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1"/>
                    <a:srcRect/>
                    <a:stretch>
                      <a:fillRect/>
                    </a:stretch>
                  </pic:blipFill>
                  <pic:spPr bwMode="auto">
                    <a:xfrm>
                      <a:off x="0" y="0"/>
                      <a:ext cx="4723521" cy="2693086"/>
                    </a:xfrm>
                    <a:prstGeom prst="rect">
                      <a:avLst/>
                    </a:prstGeom>
                    <a:noFill/>
                    <a:ln w="9525">
                      <a:noFill/>
                      <a:miter lim="800000"/>
                      <a:headEnd/>
                      <a:tailEnd/>
                    </a:ln>
                  </pic:spPr>
                </pic:pic>
              </a:graphicData>
            </a:graphic>
          </wp:inline>
        </w:drawing>
      </w:r>
    </w:p>
    <w:p w:rsidR="001713AE" w:rsidRPr="00EC31D2" w:rsidRDefault="001713AE" w:rsidP="002A6412">
      <w:pPr>
        <w:spacing w:after="120"/>
        <w:ind w:firstLine="720"/>
        <w:jc w:val="both"/>
        <w:rPr>
          <w:sz w:val="28"/>
          <w:szCs w:val="28"/>
        </w:rPr>
      </w:pPr>
      <w:r w:rsidRPr="00EC31D2">
        <w:rPr>
          <w:sz w:val="28"/>
          <w:szCs w:val="28"/>
        </w:rPr>
        <w:t xml:space="preserve">2009.gadā </w:t>
      </w:r>
      <w:r>
        <w:rPr>
          <w:sz w:val="28"/>
          <w:szCs w:val="28"/>
        </w:rPr>
        <w:t>EM</w:t>
      </w:r>
      <w:r w:rsidRPr="00EC31D2">
        <w:rPr>
          <w:sz w:val="28"/>
          <w:szCs w:val="28"/>
        </w:rPr>
        <w:t xml:space="preserve"> uzsāka darbības programmas „Uzņēmējdarbība un inovācijas” papildinājuma 2.3.2.1.aktivitātes „Biznesa inkubatori” īstenošanu. Šīs aktivitātes </w:t>
      </w:r>
      <w:r w:rsidRPr="00EC31D2">
        <w:rPr>
          <w:b/>
          <w:bCs/>
          <w:sz w:val="28"/>
          <w:szCs w:val="28"/>
        </w:rPr>
        <w:t>mērķis</w:t>
      </w:r>
      <w:r w:rsidRPr="00EC31D2">
        <w:rPr>
          <w:sz w:val="28"/>
          <w:szCs w:val="28"/>
        </w:rPr>
        <w:t xml:space="preserve"> ir veicināt jaunu, dzīvotspējīgu un konkurētspējīgu komersantu veidošanos un attīstību Latvijas reģionos, nodrošinot tos ar uzņēmējdarbībai nepieciešamo vidi, tai skaitā infrastruktūru un konsultatīvajiem pakalpojumiem. Aktivitātes īstenošana tieši vērsta uz tirgus nelīdzsvarotās attīstības problēmu risināšanu, stimulējot komersantu skaita un komercdarbības aktivitātes pieaugumu Latvijas reģionos, kā arī tiek sniegts atbalsts radošās industrijas komersantiem Rīgā. 2.3.2.1.aktivitātes „Biznesa inkubatori” ietvaros kopējais pieejamais finansējums ir 20,1 milj. LVL. </w:t>
      </w:r>
    </w:p>
    <w:p w:rsidR="001713AE" w:rsidRPr="00EC31D2" w:rsidRDefault="001713AE" w:rsidP="002A6412">
      <w:pPr>
        <w:spacing w:after="120"/>
        <w:ind w:firstLine="720"/>
        <w:jc w:val="both"/>
        <w:rPr>
          <w:sz w:val="28"/>
          <w:szCs w:val="28"/>
        </w:rPr>
      </w:pPr>
      <w:r w:rsidRPr="00EC31D2">
        <w:rPr>
          <w:sz w:val="28"/>
          <w:szCs w:val="28"/>
        </w:rPr>
        <w:t>Līdz 2010.gada 31.decembrim valsts aģentūra „Latvijas Investīciju un attīstības aģentūra” ir noslēgusi deviņus līgumus par biznesa inkubācijas pakalpojumu sniegšanu Latvijas reģionos, kā arī vienu līgumu Rīgā par biznesa inkubācijas pakalpojumu sniegšanu radošo industriju komersantiem.</w:t>
      </w:r>
    </w:p>
    <w:p w:rsidR="001713AE" w:rsidRPr="00EC31D2" w:rsidRDefault="001713AE" w:rsidP="002A6412">
      <w:pPr>
        <w:spacing w:after="120"/>
        <w:ind w:firstLine="720"/>
        <w:jc w:val="both"/>
        <w:rPr>
          <w:sz w:val="28"/>
          <w:szCs w:val="28"/>
        </w:rPr>
      </w:pPr>
      <w:r w:rsidRPr="00EC31D2">
        <w:rPr>
          <w:sz w:val="28"/>
          <w:szCs w:val="28"/>
        </w:rPr>
        <w:t>Biznesa inkubatoros var iestāties komersanti līdz 2 gadu vecuma no to reģistrācijas Latvijas Republikas komercreģistrā un tas atbilst sīkā vai mazā komersanta statusam.</w:t>
      </w:r>
    </w:p>
    <w:p w:rsidR="001713AE" w:rsidRPr="00EC31D2" w:rsidRDefault="001713AE" w:rsidP="002A6412">
      <w:pPr>
        <w:spacing w:after="120"/>
        <w:ind w:firstLine="720"/>
        <w:jc w:val="both"/>
        <w:rPr>
          <w:sz w:val="28"/>
          <w:szCs w:val="28"/>
        </w:rPr>
      </w:pPr>
      <w:r w:rsidRPr="00EC31D2">
        <w:rPr>
          <w:sz w:val="28"/>
          <w:szCs w:val="28"/>
        </w:rPr>
        <w:t xml:space="preserve">Biznesa inkubatori nodrošina komersantiem pakalpojumus, kas atvieglo to komercdarbības uzsākšanu un veicina uzņēmumu konkurētspēju pret citiem tirgū jau esošiem komersantiem. Biznesa inkubatora operators izvērtē un konsultē komersantus par uzņēmējdarbības attīstību un par tam nepieciešamajiem pakalpojumiem, lai komersantiem būtu iespējama straujāka izaugsme. </w:t>
      </w:r>
    </w:p>
    <w:p w:rsidR="001713AE" w:rsidRPr="00EC31D2" w:rsidRDefault="001713AE" w:rsidP="00557DF3">
      <w:pPr>
        <w:spacing w:after="120"/>
        <w:jc w:val="both"/>
        <w:rPr>
          <w:sz w:val="28"/>
          <w:szCs w:val="28"/>
        </w:rPr>
      </w:pPr>
      <w:r w:rsidRPr="00EC31D2">
        <w:rPr>
          <w:b/>
          <w:bCs/>
          <w:sz w:val="28"/>
          <w:szCs w:val="28"/>
        </w:rPr>
        <w:t>Biznesa inkubatora sniegtie pakalpojumi</w:t>
      </w:r>
      <w:r w:rsidRPr="00EC31D2">
        <w:rPr>
          <w:sz w:val="28"/>
          <w:szCs w:val="28"/>
        </w:rPr>
        <w:t>:</w:t>
      </w:r>
    </w:p>
    <w:p w:rsidR="001713AE" w:rsidRPr="00EC31D2" w:rsidRDefault="001713AE" w:rsidP="002313C5">
      <w:pPr>
        <w:pStyle w:val="ListParagraph"/>
        <w:numPr>
          <w:ilvl w:val="0"/>
          <w:numId w:val="8"/>
        </w:numPr>
        <w:rPr>
          <w:sz w:val="28"/>
          <w:szCs w:val="28"/>
        </w:rPr>
      </w:pPr>
      <w:r w:rsidRPr="00EC31D2">
        <w:rPr>
          <w:sz w:val="28"/>
          <w:szCs w:val="28"/>
          <w:u w:val="single"/>
        </w:rPr>
        <w:t>minimālie nodrošināmie</w:t>
      </w:r>
      <w:r w:rsidRPr="00EC31D2">
        <w:rPr>
          <w:sz w:val="28"/>
          <w:szCs w:val="28"/>
        </w:rPr>
        <w:t xml:space="preserve"> pakalpojumi:</w:t>
      </w:r>
    </w:p>
    <w:p w:rsidR="001713AE" w:rsidRPr="00EC31D2" w:rsidRDefault="001713AE" w:rsidP="002313C5">
      <w:pPr>
        <w:pStyle w:val="ListParagraph"/>
        <w:numPr>
          <w:ilvl w:val="0"/>
          <w:numId w:val="21"/>
        </w:numPr>
        <w:rPr>
          <w:sz w:val="28"/>
          <w:szCs w:val="28"/>
        </w:rPr>
      </w:pPr>
      <w:r w:rsidRPr="00EC31D2">
        <w:rPr>
          <w:sz w:val="28"/>
          <w:szCs w:val="28"/>
        </w:rPr>
        <w:t>telpu noma un apsaimniekošana (gan biroja, gan ražošanas telpas);</w:t>
      </w:r>
    </w:p>
    <w:p w:rsidR="001713AE" w:rsidRPr="00EC31D2" w:rsidRDefault="001713AE" w:rsidP="002313C5">
      <w:pPr>
        <w:pStyle w:val="ListParagraph"/>
        <w:numPr>
          <w:ilvl w:val="0"/>
          <w:numId w:val="21"/>
        </w:numPr>
        <w:rPr>
          <w:sz w:val="28"/>
          <w:szCs w:val="28"/>
        </w:rPr>
      </w:pPr>
      <w:r w:rsidRPr="00EC31D2">
        <w:rPr>
          <w:sz w:val="28"/>
          <w:szCs w:val="28"/>
        </w:rPr>
        <w:t>komunikāciju pakalpojumi (internets, tālrunis, juridiskā adrese);</w:t>
      </w:r>
    </w:p>
    <w:p w:rsidR="001713AE" w:rsidRPr="00EC31D2" w:rsidRDefault="001713AE" w:rsidP="002313C5">
      <w:pPr>
        <w:pStyle w:val="ListParagraph"/>
        <w:numPr>
          <w:ilvl w:val="0"/>
          <w:numId w:val="21"/>
        </w:numPr>
        <w:rPr>
          <w:sz w:val="28"/>
          <w:szCs w:val="28"/>
        </w:rPr>
      </w:pPr>
      <w:r w:rsidRPr="00EC31D2">
        <w:rPr>
          <w:sz w:val="28"/>
          <w:szCs w:val="28"/>
        </w:rPr>
        <w:t>sekretariāta pakalpojumi;</w:t>
      </w:r>
    </w:p>
    <w:p w:rsidR="001713AE" w:rsidRPr="00EC31D2" w:rsidRDefault="001713AE" w:rsidP="002313C5">
      <w:pPr>
        <w:pStyle w:val="ListParagraph"/>
        <w:numPr>
          <w:ilvl w:val="0"/>
          <w:numId w:val="21"/>
        </w:numPr>
        <w:rPr>
          <w:sz w:val="28"/>
          <w:szCs w:val="28"/>
        </w:rPr>
      </w:pPr>
      <w:r w:rsidRPr="00EC31D2">
        <w:rPr>
          <w:sz w:val="28"/>
          <w:szCs w:val="28"/>
        </w:rPr>
        <w:t>biznesa vadības (atbalsta) konsultācijas;</w:t>
      </w:r>
    </w:p>
    <w:p w:rsidR="001713AE" w:rsidRPr="00EC31D2" w:rsidRDefault="001713AE" w:rsidP="002313C5">
      <w:pPr>
        <w:pStyle w:val="ListParagraph"/>
        <w:numPr>
          <w:ilvl w:val="0"/>
          <w:numId w:val="21"/>
        </w:numPr>
        <w:rPr>
          <w:sz w:val="28"/>
          <w:szCs w:val="28"/>
        </w:rPr>
      </w:pPr>
      <w:r w:rsidRPr="00EC31D2">
        <w:rPr>
          <w:sz w:val="28"/>
          <w:szCs w:val="28"/>
        </w:rPr>
        <w:t>papildu atbalsta iespējas;</w:t>
      </w:r>
    </w:p>
    <w:p w:rsidR="001713AE" w:rsidRPr="00EC31D2" w:rsidRDefault="001713AE" w:rsidP="002313C5">
      <w:pPr>
        <w:pStyle w:val="ListParagraph"/>
        <w:numPr>
          <w:ilvl w:val="0"/>
          <w:numId w:val="21"/>
        </w:numPr>
        <w:rPr>
          <w:sz w:val="28"/>
          <w:szCs w:val="28"/>
        </w:rPr>
      </w:pPr>
      <w:r w:rsidRPr="00EC31D2">
        <w:rPr>
          <w:sz w:val="28"/>
          <w:szCs w:val="28"/>
        </w:rPr>
        <w:t>pārdošanas un mārketinga konsultācijas;</w:t>
      </w:r>
    </w:p>
    <w:p w:rsidR="001713AE" w:rsidRPr="00EC31D2" w:rsidRDefault="001713AE" w:rsidP="002313C5">
      <w:pPr>
        <w:pStyle w:val="ListParagraph"/>
        <w:numPr>
          <w:ilvl w:val="0"/>
          <w:numId w:val="21"/>
        </w:numPr>
        <w:rPr>
          <w:sz w:val="28"/>
          <w:szCs w:val="28"/>
        </w:rPr>
      </w:pPr>
      <w:r w:rsidRPr="00EC31D2">
        <w:rPr>
          <w:sz w:val="28"/>
          <w:szCs w:val="28"/>
        </w:rPr>
        <w:t>sadarbības organizēšana vietējā un starptautiskā līmenī;</w:t>
      </w:r>
    </w:p>
    <w:p w:rsidR="001713AE" w:rsidRPr="00EC31D2" w:rsidRDefault="001713AE" w:rsidP="002313C5">
      <w:pPr>
        <w:pStyle w:val="ListParagraph"/>
        <w:numPr>
          <w:ilvl w:val="0"/>
          <w:numId w:val="21"/>
        </w:numPr>
        <w:rPr>
          <w:sz w:val="28"/>
          <w:szCs w:val="28"/>
        </w:rPr>
      </w:pPr>
      <w:r w:rsidRPr="00EC31D2">
        <w:rPr>
          <w:sz w:val="28"/>
          <w:szCs w:val="28"/>
        </w:rPr>
        <w:t>personāla atlases pakalpojumi;</w:t>
      </w:r>
    </w:p>
    <w:p w:rsidR="001713AE" w:rsidRPr="00EC31D2" w:rsidRDefault="001713AE" w:rsidP="002313C5">
      <w:pPr>
        <w:pStyle w:val="ListParagraph"/>
        <w:numPr>
          <w:ilvl w:val="0"/>
          <w:numId w:val="21"/>
        </w:numPr>
        <w:rPr>
          <w:sz w:val="28"/>
          <w:szCs w:val="28"/>
        </w:rPr>
      </w:pPr>
      <w:r w:rsidRPr="00EC31D2">
        <w:rPr>
          <w:sz w:val="28"/>
          <w:szCs w:val="28"/>
        </w:rPr>
        <w:t>virtuālos inkubācijas pakalpojumus*.</w:t>
      </w:r>
    </w:p>
    <w:p w:rsidR="001713AE" w:rsidRPr="00EC31D2" w:rsidRDefault="001713AE" w:rsidP="002313C5">
      <w:pPr>
        <w:pStyle w:val="ListParagraph"/>
        <w:numPr>
          <w:ilvl w:val="0"/>
          <w:numId w:val="8"/>
        </w:numPr>
        <w:rPr>
          <w:sz w:val="28"/>
          <w:szCs w:val="28"/>
        </w:rPr>
      </w:pPr>
      <w:r w:rsidRPr="00EC31D2">
        <w:rPr>
          <w:sz w:val="28"/>
          <w:szCs w:val="28"/>
          <w:u w:val="single"/>
        </w:rPr>
        <w:t>speciālos</w:t>
      </w:r>
      <w:r w:rsidRPr="00EC31D2">
        <w:rPr>
          <w:sz w:val="28"/>
          <w:szCs w:val="28"/>
        </w:rPr>
        <w:t xml:space="preserve"> pakalpojumus (šie pakalpojumi katrā inkubatorā var būt atšķirīgi):</w:t>
      </w:r>
    </w:p>
    <w:p w:rsidR="001713AE" w:rsidRPr="00EC31D2" w:rsidRDefault="001713AE" w:rsidP="002313C5">
      <w:pPr>
        <w:pStyle w:val="ListParagraph"/>
        <w:numPr>
          <w:ilvl w:val="0"/>
          <w:numId w:val="21"/>
        </w:numPr>
        <w:rPr>
          <w:sz w:val="28"/>
          <w:szCs w:val="28"/>
        </w:rPr>
      </w:pPr>
      <w:r w:rsidRPr="00EC31D2">
        <w:rPr>
          <w:sz w:val="28"/>
          <w:szCs w:val="28"/>
        </w:rPr>
        <w:t>prototipēšana, sertificēšana, konstruēšana;</w:t>
      </w:r>
    </w:p>
    <w:p w:rsidR="001713AE" w:rsidRPr="00EC31D2" w:rsidRDefault="001713AE" w:rsidP="002313C5">
      <w:pPr>
        <w:pStyle w:val="ListParagraph"/>
        <w:numPr>
          <w:ilvl w:val="0"/>
          <w:numId w:val="21"/>
        </w:numPr>
        <w:rPr>
          <w:sz w:val="28"/>
          <w:szCs w:val="28"/>
        </w:rPr>
      </w:pPr>
      <w:r w:rsidRPr="00EC31D2">
        <w:rPr>
          <w:sz w:val="28"/>
          <w:szCs w:val="28"/>
        </w:rPr>
        <w:t>laboratorijas iekārtu izmantošana;</w:t>
      </w:r>
    </w:p>
    <w:p w:rsidR="001713AE" w:rsidRPr="00EC31D2" w:rsidRDefault="001713AE" w:rsidP="002313C5">
      <w:pPr>
        <w:pStyle w:val="ListParagraph"/>
        <w:numPr>
          <w:ilvl w:val="0"/>
          <w:numId w:val="21"/>
        </w:numPr>
        <w:rPr>
          <w:sz w:val="28"/>
          <w:szCs w:val="28"/>
        </w:rPr>
      </w:pPr>
      <w:r w:rsidRPr="00EC31D2">
        <w:rPr>
          <w:sz w:val="28"/>
          <w:szCs w:val="28"/>
        </w:rPr>
        <w:t>dizaina konsultācijas;</w:t>
      </w:r>
    </w:p>
    <w:p w:rsidR="001713AE" w:rsidRPr="00EC31D2" w:rsidRDefault="001713AE" w:rsidP="002313C5">
      <w:pPr>
        <w:pStyle w:val="ListParagraph"/>
        <w:numPr>
          <w:ilvl w:val="0"/>
          <w:numId w:val="21"/>
        </w:numPr>
        <w:rPr>
          <w:sz w:val="28"/>
          <w:szCs w:val="28"/>
        </w:rPr>
      </w:pPr>
      <w:r w:rsidRPr="00EC31D2">
        <w:rPr>
          <w:sz w:val="28"/>
          <w:szCs w:val="28"/>
        </w:rPr>
        <w:t>tehnoloģiju konsultācijas;</w:t>
      </w:r>
    </w:p>
    <w:p w:rsidR="001713AE" w:rsidRPr="00EC31D2" w:rsidRDefault="001713AE" w:rsidP="002313C5">
      <w:pPr>
        <w:pStyle w:val="ListParagraph"/>
        <w:numPr>
          <w:ilvl w:val="0"/>
          <w:numId w:val="21"/>
        </w:numPr>
        <w:rPr>
          <w:sz w:val="28"/>
          <w:szCs w:val="28"/>
        </w:rPr>
      </w:pPr>
      <w:r w:rsidRPr="00EC31D2">
        <w:rPr>
          <w:sz w:val="28"/>
          <w:szCs w:val="28"/>
        </w:rPr>
        <w:t>testēšanas pakalpojumi;</w:t>
      </w:r>
    </w:p>
    <w:p w:rsidR="001713AE" w:rsidRPr="00EC31D2" w:rsidRDefault="001713AE" w:rsidP="002313C5">
      <w:pPr>
        <w:pStyle w:val="ListParagraph"/>
        <w:numPr>
          <w:ilvl w:val="0"/>
          <w:numId w:val="21"/>
        </w:numPr>
        <w:rPr>
          <w:sz w:val="28"/>
          <w:szCs w:val="28"/>
        </w:rPr>
      </w:pPr>
      <w:r w:rsidRPr="00EC31D2">
        <w:rPr>
          <w:sz w:val="28"/>
          <w:szCs w:val="28"/>
        </w:rPr>
        <w:t>uzņēmumu procesu kvalitātes vadības sistēmas izstrāde un ieviešana;</w:t>
      </w:r>
    </w:p>
    <w:p w:rsidR="001713AE" w:rsidRPr="00EC31D2" w:rsidRDefault="001713AE" w:rsidP="002313C5">
      <w:pPr>
        <w:pStyle w:val="ListParagraph"/>
        <w:numPr>
          <w:ilvl w:val="0"/>
          <w:numId w:val="21"/>
        </w:numPr>
        <w:rPr>
          <w:sz w:val="28"/>
          <w:szCs w:val="28"/>
        </w:rPr>
      </w:pPr>
      <w:r w:rsidRPr="00EC31D2">
        <w:rPr>
          <w:sz w:val="28"/>
          <w:szCs w:val="28"/>
        </w:rPr>
        <w:t>uzņēmumu IT sistēmu ieviešana;</w:t>
      </w:r>
    </w:p>
    <w:p w:rsidR="001713AE" w:rsidRPr="00EC31D2" w:rsidRDefault="001713AE" w:rsidP="002313C5">
      <w:pPr>
        <w:pStyle w:val="ListParagraph"/>
        <w:numPr>
          <w:ilvl w:val="0"/>
          <w:numId w:val="21"/>
        </w:numPr>
        <w:rPr>
          <w:sz w:val="28"/>
          <w:szCs w:val="28"/>
        </w:rPr>
      </w:pPr>
      <w:r w:rsidRPr="00EC31D2">
        <w:rPr>
          <w:sz w:val="28"/>
          <w:szCs w:val="28"/>
        </w:rPr>
        <w:t>specializētie juridiskie pakalpojumi;</w:t>
      </w:r>
    </w:p>
    <w:p w:rsidR="001713AE" w:rsidRPr="00EC31D2" w:rsidRDefault="001713AE" w:rsidP="002313C5">
      <w:pPr>
        <w:pStyle w:val="ListParagraph"/>
        <w:numPr>
          <w:ilvl w:val="0"/>
          <w:numId w:val="21"/>
        </w:numPr>
        <w:rPr>
          <w:sz w:val="28"/>
          <w:szCs w:val="28"/>
        </w:rPr>
      </w:pPr>
      <w:r w:rsidRPr="00EC31D2">
        <w:rPr>
          <w:sz w:val="28"/>
          <w:szCs w:val="28"/>
        </w:rPr>
        <w:t>starptautiskā mārketinga pakalpojumi;</w:t>
      </w:r>
    </w:p>
    <w:p w:rsidR="001713AE" w:rsidRPr="00EC31D2" w:rsidRDefault="001713AE" w:rsidP="002313C5">
      <w:pPr>
        <w:pStyle w:val="ListParagraph"/>
        <w:numPr>
          <w:ilvl w:val="0"/>
          <w:numId w:val="21"/>
        </w:numPr>
        <w:rPr>
          <w:sz w:val="28"/>
          <w:szCs w:val="28"/>
        </w:rPr>
      </w:pPr>
      <w:r w:rsidRPr="00EC31D2">
        <w:rPr>
          <w:sz w:val="28"/>
          <w:szCs w:val="28"/>
        </w:rPr>
        <w:t>loģistikas konsultācijas;</w:t>
      </w:r>
    </w:p>
    <w:p w:rsidR="001713AE" w:rsidRPr="00EC31D2" w:rsidRDefault="001713AE" w:rsidP="002313C5">
      <w:pPr>
        <w:pStyle w:val="ListParagraph"/>
        <w:numPr>
          <w:ilvl w:val="0"/>
          <w:numId w:val="21"/>
        </w:numPr>
        <w:rPr>
          <w:sz w:val="28"/>
          <w:szCs w:val="28"/>
        </w:rPr>
      </w:pPr>
      <w:r w:rsidRPr="00EC31D2">
        <w:rPr>
          <w:sz w:val="28"/>
          <w:szCs w:val="28"/>
        </w:rPr>
        <w:t>eksporta veicināšanas pakalpojumi;</w:t>
      </w:r>
    </w:p>
    <w:p w:rsidR="001713AE" w:rsidRPr="00EC31D2" w:rsidRDefault="001713AE" w:rsidP="002313C5">
      <w:pPr>
        <w:pStyle w:val="ListParagraph"/>
        <w:numPr>
          <w:ilvl w:val="0"/>
          <w:numId w:val="21"/>
        </w:numPr>
        <w:rPr>
          <w:sz w:val="28"/>
          <w:szCs w:val="28"/>
        </w:rPr>
      </w:pPr>
      <w:r w:rsidRPr="00EC31D2">
        <w:rPr>
          <w:sz w:val="28"/>
          <w:szCs w:val="28"/>
        </w:rPr>
        <w:t>u.c.</w:t>
      </w:r>
    </w:p>
    <w:p w:rsidR="001713AE" w:rsidRPr="00EC31D2" w:rsidRDefault="001713AE" w:rsidP="00557DF3">
      <w:pPr>
        <w:jc w:val="both"/>
        <w:rPr>
          <w:sz w:val="28"/>
          <w:szCs w:val="28"/>
        </w:rPr>
      </w:pPr>
      <w:r w:rsidRPr="00EC31D2">
        <w:rPr>
          <w:sz w:val="28"/>
          <w:szCs w:val="28"/>
        </w:rPr>
        <w:t>2.tabulā tiek atspoguļots 2.3.2.1.aktivitātes „Biznesa inkubatori” ieviešanas progress.</w:t>
      </w:r>
    </w:p>
    <w:p w:rsidR="001713AE" w:rsidRPr="00EC31D2" w:rsidRDefault="001713AE" w:rsidP="00557DF3">
      <w:pPr>
        <w:jc w:val="both"/>
        <w:rPr>
          <w:sz w:val="28"/>
          <w:szCs w:val="28"/>
        </w:rPr>
      </w:pPr>
    </w:p>
    <w:p w:rsidR="001713AE" w:rsidRPr="00EC31D2" w:rsidRDefault="001713AE" w:rsidP="00557DF3">
      <w:pPr>
        <w:jc w:val="both"/>
        <w:rPr>
          <w:sz w:val="28"/>
          <w:szCs w:val="28"/>
        </w:rPr>
        <w:sectPr w:rsidR="001713AE" w:rsidRPr="00EC31D2" w:rsidSect="00557DF3">
          <w:footerReference w:type="default" r:id="rId12"/>
          <w:pgSz w:w="11906" w:h="16838"/>
          <w:pgMar w:top="1134" w:right="1800" w:bottom="1440" w:left="1800" w:header="708" w:footer="708" w:gutter="0"/>
          <w:cols w:space="708"/>
          <w:docGrid w:linePitch="360"/>
        </w:sectPr>
      </w:pPr>
    </w:p>
    <w:p w:rsidR="001713AE" w:rsidRPr="00EC31D2" w:rsidRDefault="001713AE" w:rsidP="002313C5">
      <w:pPr>
        <w:jc w:val="right"/>
        <w:rPr>
          <w:sz w:val="28"/>
          <w:szCs w:val="28"/>
        </w:rPr>
      </w:pPr>
      <w:r w:rsidRPr="00EC31D2">
        <w:rPr>
          <w:sz w:val="28"/>
          <w:szCs w:val="28"/>
        </w:rPr>
        <w:t>2.tabula</w:t>
      </w:r>
    </w:p>
    <w:p w:rsidR="001713AE" w:rsidRPr="00EC31D2" w:rsidRDefault="001713AE" w:rsidP="002313C5">
      <w:pPr>
        <w:jc w:val="center"/>
        <w:rPr>
          <w:sz w:val="28"/>
          <w:szCs w:val="28"/>
        </w:rPr>
      </w:pPr>
      <w:r w:rsidRPr="00EC31D2">
        <w:rPr>
          <w:sz w:val="28"/>
          <w:szCs w:val="28"/>
        </w:rPr>
        <w:t>2.3.2.1.aktivitātes „Biznesa inkubatori” ieviešanas progress līdz 2010.gada 31.decembrim.</w:t>
      </w:r>
    </w:p>
    <w:tbl>
      <w:tblPr>
        <w:tblW w:w="14448" w:type="dxa"/>
        <w:tblInd w:w="2" w:type="dxa"/>
        <w:tblLayout w:type="fixed"/>
        <w:tblCellMar>
          <w:left w:w="0" w:type="dxa"/>
          <w:right w:w="0" w:type="dxa"/>
        </w:tblCellMar>
        <w:tblLook w:val="00A0"/>
      </w:tblPr>
      <w:tblGrid>
        <w:gridCol w:w="557"/>
        <w:gridCol w:w="4394"/>
        <w:gridCol w:w="1276"/>
        <w:gridCol w:w="1134"/>
        <w:gridCol w:w="1161"/>
        <w:gridCol w:w="1248"/>
        <w:gridCol w:w="993"/>
        <w:gridCol w:w="1134"/>
        <w:gridCol w:w="1283"/>
        <w:gridCol w:w="1268"/>
      </w:tblGrid>
      <w:tr w:rsidR="001713AE" w:rsidRPr="00ED107D">
        <w:trPr>
          <w:trHeight w:val="765"/>
        </w:trPr>
        <w:tc>
          <w:tcPr>
            <w:tcW w:w="557"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557DF3">
            <w:pPr>
              <w:jc w:val="center"/>
              <w:rPr>
                <w:b/>
                <w:bCs/>
                <w:sz w:val="18"/>
                <w:szCs w:val="18"/>
              </w:rPr>
            </w:pPr>
            <w:r w:rsidRPr="00B22D93">
              <w:rPr>
                <w:b/>
                <w:bCs/>
                <w:sz w:val="18"/>
                <w:szCs w:val="18"/>
              </w:rPr>
              <w:t>Nr .p. k.</w:t>
            </w:r>
          </w:p>
        </w:tc>
        <w:tc>
          <w:tcPr>
            <w:tcW w:w="439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557DF3">
            <w:pPr>
              <w:jc w:val="center"/>
              <w:rPr>
                <w:b/>
                <w:bCs/>
                <w:sz w:val="18"/>
                <w:szCs w:val="18"/>
              </w:rPr>
            </w:pPr>
            <w:r w:rsidRPr="00B22D93">
              <w:rPr>
                <w:b/>
                <w:bCs/>
                <w:sz w:val="18"/>
                <w:szCs w:val="18"/>
              </w:rPr>
              <w:t>Līgums</w:t>
            </w:r>
          </w:p>
        </w:tc>
        <w:tc>
          <w:tcPr>
            <w:tcW w:w="12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713AE" w:rsidRPr="00B22D93" w:rsidRDefault="001713AE" w:rsidP="00557DF3">
            <w:pPr>
              <w:jc w:val="center"/>
              <w:rPr>
                <w:b/>
                <w:bCs/>
                <w:sz w:val="18"/>
                <w:szCs w:val="18"/>
              </w:rPr>
            </w:pPr>
            <w:r w:rsidRPr="00B22D93">
              <w:rPr>
                <w:b/>
                <w:bCs/>
                <w:sz w:val="18"/>
                <w:szCs w:val="18"/>
              </w:rPr>
              <w:t xml:space="preserve">Līguma summa </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713AE" w:rsidRPr="00B22D93" w:rsidRDefault="001713AE" w:rsidP="00557DF3">
            <w:pPr>
              <w:jc w:val="center"/>
              <w:rPr>
                <w:b/>
                <w:bCs/>
                <w:sz w:val="18"/>
                <w:szCs w:val="18"/>
              </w:rPr>
            </w:pPr>
            <w:r w:rsidRPr="00B22D93">
              <w:rPr>
                <w:b/>
                <w:bCs/>
                <w:sz w:val="18"/>
                <w:szCs w:val="18"/>
              </w:rPr>
              <w:t>Izdevumi 2009.gadā</w:t>
            </w:r>
          </w:p>
        </w:tc>
        <w:tc>
          <w:tcPr>
            <w:tcW w:w="116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713AE" w:rsidRPr="00B22D93" w:rsidRDefault="001713AE" w:rsidP="00557DF3">
            <w:pPr>
              <w:jc w:val="center"/>
              <w:rPr>
                <w:b/>
                <w:bCs/>
                <w:sz w:val="18"/>
                <w:szCs w:val="18"/>
              </w:rPr>
            </w:pPr>
            <w:r w:rsidRPr="00B22D93">
              <w:rPr>
                <w:b/>
                <w:bCs/>
                <w:sz w:val="18"/>
                <w:szCs w:val="18"/>
              </w:rPr>
              <w:t>Izdevumi 2010.gadā</w:t>
            </w:r>
          </w:p>
        </w:tc>
        <w:tc>
          <w:tcPr>
            <w:tcW w:w="124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713AE" w:rsidRPr="00B22D93" w:rsidRDefault="001713AE" w:rsidP="00557DF3">
            <w:pPr>
              <w:rPr>
                <w:b/>
                <w:bCs/>
                <w:sz w:val="18"/>
                <w:szCs w:val="18"/>
              </w:rPr>
            </w:pPr>
            <w:r w:rsidRPr="00B22D93">
              <w:rPr>
                <w:b/>
                <w:bCs/>
                <w:sz w:val="18"/>
                <w:szCs w:val="18"/>
              </w:rPr>
              <w:t>Atlikums uz 31.12.2010</w:t>
            </w:r>
          </w:p>
        </w:tc>
        <w:tc>
          <w:tcPr>
            <w:tcW w:w="9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713AE" w:rsidRPr="00B22D93" w:rsidRDefault="001713AE" w:rsidP="00557DF3">
            <w:pPr>
              <w:jc w:val="center"/>
              <w:rPr>
                <w:b/>
                <w:bCs/>
                <w:sz w:val="18"/>
                <w:szCs w:val="18"/>
              </w:rPr>
            </w:pPr>
            <w:r w:rsidRPr="00B22D93">
              <w:rPr>
                <w:b/>
                <w:bCs/>
                <w:sz w:val="18"/>
                <w:szCs w:val="18"/>
              </w:rPr>
              <w:t>Inkubat</w:t>
            </w:r>
            <w:r>
              <w:rPr>
                <w:b/>
                <w:bCs/>
                <w:sz w:val="18"/>
                <w:szCs w:val="18"/>
              </w:rPr>
              <w:t>-</w:t>
            </w:r>
            <w:r w:rsidRPr="00B22D93">
              <w:rPr>
                <w:b/>
                <w:bCs/>
                <w:sz w:val="18"/>
                <w:szCs w:val="18"/>
              </w:rPr>
              <w:t>oros inkubēto MVK skaits</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713AE" w:rsidRPr="00B22D93" w:rsidRDefault="001713AE" w:rsidP="00557DF3">
            <w:pPr>
              <w:jc w:val="center"/>
              <w:rPr>
                <w:b/>
                <w:bCs/>
                <w:sz w:val="18"/>
                <w:szCs w:val="18"/>
              </w:rPr>
            </w:pPr>
            <w:r w:rsidRPr="00B22D93">
              <w:rPr>
                <w:b/>
                <w:bCs/>
                <w:sz w:val="18"/>
                <w:szCs w:val="18"/>
              </w:rPr>
              <w:t>Virtuālo inkubāciju saņēmušo MVK skaits kopā</w:t>
            </w:r>
          </w:p>
        </w:tc>
        <w:tc>
          <w:tcPr>
            <w:tcW w:w="128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713AE" w:rsidRPr="00B22D93" w:rsidRDefault="001713AE" w:rsidP="00557DF3">
            <w:pPr>
              <w:jc w:val="center"/>
              <w:rPr>
                <w:b/>
                <w:bCs/>
                <w:sz w:val="18"/>
                <w:szCs w:val="18"/>
              </w:rPr>
            </w:pPr>
            <w:r w:rsidRPr="00B22D93">
              <w:rPr>
                <w:b/>
                <w:bCs/>
                <w:sz w:val="18"/>
                <w:szCs w:val="18"/>
              </w:rPr>
              <w:t>Pieejamās kopējās telpas biznesa inkubatoros</w:t>
            </w:r>
          </w:p>
        </w:tc>
        <w:tc>
          <w:tcPr>
            <w:tcW w:w="1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713AE" w:rsidRPr="00B22D93" w:rsidRDefault="001713AE" w:rsidP="00557DF3">
            <w:pPr>
              <w:jc w:val="center"/>
              <w:rPr>
                <w:b/>
                <w:bCs/>
                <w:sz w:val="18"/>
                <w:szCs w:val="18"/>
              </w:rPr>
            </w:pPr>
            <w:r w:rsidRPr="00B22D93">
              <w:rPr>
                <w:b/>
                <w:bCs/>
                <w:sz w:val="18"/>
                <w:szCs w:val="18"/>
              </w:rPr>
              <w:t>Inkubatoros esošajos MVK radīto (saglabāto) darbavietu skaits)</w:t>
            </w:r>
          </w:p>
        </w:tc>
      </w:tr>
      <w:tr w:rsidR="001713AE" w:rsidRPr="00ED107D">
        <w:trPr>
          <w:trHeight w:val="308"/>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1713AE" w:rsidRPr="002A6412" w:rsidRDefault="001713AE" w:rsidP="00557DF3">
            <w:pPr>
              <w:jc w:val="both"/>
              <w:rPr>
                <w:sz w:val="18"/>
                <w:szCs w:val="18"/>
              </w:rPr>
            </w:pPr>
            <w:r w:rsidRPr="002A6412">
              <w:rPr>
                <w:sz w:val="18"/>
                <w:szCs w:val="18"/>
              </w:rPr>
              <w:t>30.07.2009 līgums noslēgts starp LIAA un nodibinājumu „Ventspils Augsto tehnoloģiju parks” par biznesa inkubatora pakalpojumu sniegšanu Ventspilī un Talsos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2 020 859.72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202 085.97</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456 778.79</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1 361 994.96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8</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2142.98</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112</w:t>
            </w:r>
          </w:p>
        </w:tc>
      </w:tr>
      <w:tr w:rsidR="001713AE" w:rsidRPr="00ED107D">
        <w:trPr>
          <w:trHeight w:val="218"/>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1713AE" w:rsidRPr="002A6412" w:rsidRDefault="001713AE" w:rsidP="00557DF3">
            <w:pPr>
              <w:jc w:val="both"/>
              <w:rPr>
                <w:sz w:val="18"/>
                <w:szCs w:val="18"/>
              </w:rPr>
            </w:pPr>
            <w:r w:rsidRPr="002A6412">
              <w:rPr>
                <w:sz w:val="18"/>
                <w:szCs w:val="18"/>
              </w:rPr>
              <w:t>03.08.2009 līgums noslēgts starp LIAA un SIA „Kurzemes biznesa inkubators” par biznesa inkubatora pakalpojumu sniegšanu Liepājā, Kuldīgā un Saldū</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2 020 859.72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205 295.86</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267 932.17</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1 547 631.69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6</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1940.86</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76</w:t>
            </w:r>
          </w:p>
        </w:tc>
      </w:tr>
      <w:tr w:rsidR="001713AE" w:rsidRPr="00ED107D">
        <w:trPr>
          <w:trHeight w:val="493"/>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3</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1713AE" w:rsidRPr="002A6412" w:rsidRDefault="001713AE" w:rsidP="00557DF3">
            <w:pPr>
              <w:jc w:val="both"/>
              <w:rPr>
                <w:sz w:val="18"/>
                <w:szCs w:val="18"/>
              </w:rPr>
            </w:pPr>
            <w:r w:rsidRPr="002A6412">
              <w:rPr>
                <w:sz w:val="18"/>
                <w:szCs w:val="18"/>
              </w:rPr>
              <w:t>27.07.2009 līgums noslēgts starp LIAA un pilnsabiedrību „JIC biznesa inkubators” par biznesa inkubatora pakalpojumu sniegšanu Jelgavā un Dobelē</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2 020 859.72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209 840.15</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283 087.48</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1 527 932.09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13</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1290.86</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164</w:t>
            </w:r>
          </w:p>
        </w:tc>
      </w:tr>
      <w:tr w:rsidR="001713AE" w:rsidRPr="00ED107D">
        <w:trPr>
          <w:trHeight w:val="558"/>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4</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1713AE" w:rsidRPr="002A6412" w:rsidRDefault="001713AE" w:rsidP="00557DF3">
            <w:pPr>
              <w:jc w:val="both"/>
              <w:rPr>
                <w:sz w:val="18"/>
                <w:szCs w:val="18"/>
              </w:rPr>
            </w:pPr>
            <w:r w:rsidRPr="002A6412">
              <w:rPr>
                <w:sz w:val="18"/>
                <w:szCs w:val="18"/>
              </w:rPr>
              <w:t>27.07.2009 līgums noslēgts starp LIAA un pilnsabiedrību „JIC biznesa inkubators” par biznesa inkubatora pakalpojumu sniegšanu Jēkabpilī un Aizkrauklē</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2 020 859.72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202 085.73</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101 530.64</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1 717 243.35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1767.95</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156</w:t>
            </w:r>
          </w:p>
        </w:tc>
      </w:tr>
      <w:tr w:rsidR="001713AE" w:rsidRPr="00ED107D">
        <w:trPr>
          <w:trHeight w:val="198"/>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5</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bottom"/>
          </w:tcPr>
          <w:p w:rsidR="001713AE" w:rsidRPr="002A6412" w:rsidRDefault="001713AE" w:rsidP="00557DF3">
            <w:pPr>
              <w:jc w:val="both"/>
              <w:rPr>
                <w:sz w:val="18"/>
                <w:szCs w:val="18"/>
              </w:rPr>
            </w:pPr>
            <w:r w:rsidRPr="002A6412">
              <w:rPr>
                <w:sz w:val="18"/>
                <w:szCs w:val="18"/>
              </w:rPr>
              <w:t>25.07.2009 līgums noslēgts starp LIAA un biedrību „Biznesa inkubators Cēsis” par biznesa inkubatora pakalpojumu sniegšanu Cēsīs, Madonā un Alūksnē</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2 009 195.32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205 030.00</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148 545.29</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1 655 620.03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46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2081.35</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54</w:t>
            </w:r>
          </w:p>
        </w:tc>
      </w:tr>
      <w:tr w:rsidR="001713AE" w:rsidRPr="00ED107D">
        <w:trPr>
          <w:trHeight w:val="189"/>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6</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1713AE" w:rsidRPr="002A6412" w:rsidRDefault="001713AE" w:rsidP="00557DF3">
            <w:pPr>
              <w:jc w:val="both"/>
              <w:rPr>
                <w:sz w:val="18"/>
                <w:szCs w:val="18"/>
              </w:rPr>
            </w:pPr>
            <w:r w:rsidRPr="002A6412">
              <w:rPr>
                <w:sz w:val="18"/>
                <w:szCs w:val="18"/>
              </w:rPr>
              <w:t>04.08.2009 līgums noslēgts starp LIAA un SIA „RVJ” par biznesa inkubatora pakalpojumu sniegšanu Valmierā, Gulbenē un Valkā (no 2010.gada septembra SIA VBII)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1 922 681.61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200 277.47</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204 722.73</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1 517 681.41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6</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1896.40</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89</w:t>
            </w:r>
          </w:p>
        </w:tc>
      </w:tr>
      <w:tr w:rsidR="001713AE" w:rsidRPr="00ED107D">
        <w:trPr>
          <w:trHeight w:val="384"/>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7</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1713AE" w:rsidRPr="002A6412" w:rsidRDefault="001713AE" w:rsidP="00557DF3">
            <w:pPr>
              <w:jc w:val="both"/>
              <w:rPr>
                <w:sz w:val="18"/>
                <w:szCs w:val="18"/>
              </w:rPr>
            </w:pPr>
            <w:r w:rsidRPr="002A6412">
              <w:rPr>
                <w:sz w:val="18"/>
                <w:szCs w:val="18"/>
              </w:rPr>
              <w:t>02.09.2009 līgums noslēgts starp LIAA un biedrību „Latgales aparātbūves tehnoloģiskais centrs” par biznesa inkubatora pakalpojumu sniegšanu Rēzeknē un Balvos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1 949 302.74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202 639.52</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114 622.44</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1 632 040.78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8</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1364.00</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76</w:t>
            </w:r>
          </w:p>
        </w:tc>
      </w:tr>
      <w:tr w:rsidR="001713AE" w:rsidRPr="00ED107D">
        <w:trPr>
          <w:trHeight w:val="308"/>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8</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bottom"/>
          </w:tcPr>
          <w:p w:rsidR="001713AE" w:rsidRPr="002A6412" w:rsidRDefault="001713AE" w:rsidP="00557DF3">
            <w:pPr>
              <w:jc w:val="both"/>
              <w:rPr>
                <w:sz w:val="18"/>
                <w:szCs w:val="18"/>
              </w:rPr>
            </w:pPr>
            <w:r w:rsidRPr="002A6412">
              <w:rPr>
                <w:sz w:val="18"/>
                <w:szCs w:val="18"/>
              </w:rPr>
              <w:t>13.10.2009 līgums noslēgts starp LIAA un pilnsabiedrību „Rīgas reģiona attīstības inkubators” par biznesa inkubatora pakalpojumu sniegšanu Tukumā, Limbažos un Ogrē</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1 939 682.03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193 968.20</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182 654.60</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1 563 059.23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34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1070.44</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111</w:t>
            </w:r>
          </w:p>
        </w:tc>
      </w:tr>
      <w:tr w:rsidR="001713AE" w:rsidRPr="00ED107D">
        <w:trPr>
          <w:trHeight w:val="90"/>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9</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bottom"/>
          </w:tcPr>
          <w:p w:rsidR="001713AE" w:rsidRPr="002A6412" w:rsidRDefault="001713AE" w:rsidP="00557DF3">
            <w:pPr>
              <w:jc w:val="both"/>
              <w:rPr>
                <w:sz w:val="18"/>
                <w:szCs w:val="18"/>
              </w:rPr>
            </w:pPr>
            <w:r w:rsidRPr="002A6412">
              <w:rPr>
                <w:sz w:val="18"/>
                <w:szCs w:val="18"/>
              </w:rPr>
              <w:t>30.10.2009 līgums noslēgts starp LIAA un SIA  „Hub Riga” par biznesa inkubatora pakalpojumu sniegšanu radošo industriju nozarēs Rīgā</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2 020 859.72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0.00</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352 485.44</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1 668 374.28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42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7</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2400.60</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104</w:t>
            </w:r>
          </w:p>
        </w:tc>
      </w:tr>
      <w:tr w:rsidR="001713AE" w:rsidRPr="00ED107D">
        <w:trPr>
          <w:trHeight w:val="82"/>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10</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bottom"/>
          </w:tcPr>
          <w:p w:rsidR="001713AE" w:rsidRPr="002A6412" w:rsidRDefault="001713AE" w:rsidP="00557DF3">
            <w:pPr>
              <w:jc w:val="both"/>
              <w:rPr>
                <w:sz w:val="18"/>
                <w:szCs w:val="18"/>
              </w:rPr>
            </w:pPr>
            <w:r w:rsidRPr="002A6412">
              <w:rPr>
                <w:sz w:val="18"/>
                <w:szCs w:val="18"/>
              </w:rPr>
              <w:t>26.08.2010 līgums noslēgts starp LIAA un biedrību „Latgales aparātbūves tehnoloģiskais centrs” par biznesa inkubatora pakalpojumu sniegšanu Daugavpilī un Līvānos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1 952 849.25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0.00</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195 284.93</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1 757 564.32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3</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2118.00</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jc w:val="center"/>
              <w:rPr>
                <w:sz w:val="18"/>
                <w:szCs w:val="18"/>
              </w:rPr>
            </w:pPr>
            <w:r w:rsidRPr="002A6412">
              <w:rPr>
                <w:sz w:val="18"/>
                <w:szCs w:val="18"/>
              </w:rPr>
              <w:t>24</w:t>
            </w:r>
          </w:p>
        </w:tc>
      </w:tr>
      <w:tr w:rsidR="001713AE" w:rsidRPr="00ED107D">
        <w:trPr>
          <w:trHeight w:val="148"/>
        </w:trPr>
        <w:tc>
          <w:tcPr>
            <w:tcW w:w="557" w:type="dxa"/>
            <w:noWrap/>
            <w:tcMar>
              <w:top w:w="0" w:type="dxa"/>
              <w:left w:w="108" w:type="dxa"/>
              <w:bottom w:w="0" w:type="dxa"/>
              <w:right w:w="108" w:type="dxa"/>
            </w:tcMar>
            <w:vAlign w:val="bottom"/>
          </w:tcPr>
          <w:p w:rsidR="001713AE" w:rsidRPr="002A6412" w:rsidRDefault="001713AE" w:rsidP="00557DF3">
            <w:pPr>
              <w:keepNext/>
              <w:keepLines/>
              <w:spacing w:before="480"/>
              <w:outlineLvl w:val="0"/>
              <w:rPr>
                <w:sz w:val="18"/>
                <w:szCs w:val="18"/>
              </w:rPr>
            </w:pPr>
          </w:p>
        </w:tc>
        <w:tc>
          <w:tcPr>
            <w:tcW w:w="4394"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2A6412" w:rsidRDefault="001713AE" w:rsidP="00B22D93">
            <w:pPr>
              <w:jc w:val="center"/>
              <w:rPr>
                <w:b/>
                <w:bCs/>
                <w:sz w:val="18"/>
                <w:szCs w:val="18"/>
              </w:rPr>
            </w:pPr>
            <w:r w:rsidRPr="002A6412">
              <w:rPr>
                <w:b/>
                <w:bCs/>
                <w:sz w:val="18"/>
                <w:szCs w:val="18"/>
              </w:rPr>
              <w:t>Kopā pa gadiem</w:t>
            </w:r>
          </w:p>
        </w:tc>
        <w:tc>
          <w:tcPr>
            <w:tcW w:w="1276"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B22D93">
            <w:pPr>
              <w:jc w:val="center"/>
              <w:rPr>
                <w:b/>
                <w:bCs/>
                <w:sz w:val="16"/>
                <w:szCs w:val="16"/>
              </w:rPr>
            </w:pPr>
            <w:r w:rsidRPr="00B22D93">
              <w:rPr>
                <w:b/>
                <w:bCs/>
                <w:sz w:val="16"/>
                <w:szCs w:val="16"/>
              </w:rPr>
              <w:t>19 878 009.55</w:t>
            </w:r>
          </w:p>
        </w:tc>
        <w:tc>
          <w:tcPr>
            <w:tcW w:w="113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B22D93">
            <w:pPr>
              <w:jc w:val="center"/>
              <w:rPr>
                <w:b/>
                <w:bCs/>
                <w:sz w:val="16"/>
                <w:szCs w:val="16"/>
              </w:rPr>
            </w:pPr>
            <w:r w:rsidRPr="00B22D93">
              <w:rPr>
                <w:b/>
                <w:bCs/>
                <w:sz w:val="16"/>
                <w:szCs w:val="16"/>
              </w:rPr>
              <w:t>1 621 222.90</w:t>
            </w:r>
          </w:p>
        </w:tc>
        <w:tc>
          <w:tcPr>
            <w:tcW w:w="116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B22D93">
            <w:pPr>
              <w:jc w:val="center"/>
              <w:rPr>
                <w:b/>
                <w:bCs/>
                <w:sz w:val="16"/>
                <w:szCs w:val="16"/>
              </w:rPr>
            </w:pPr>
            <w:r w:rsidRPr="00B22D93">
              <w:rPr>
                <w:b/>
                <w:bCs/>
                <w:sz w:val="16"/>
                <w:szCs w:val="16"/>
              </w:rPr>
              <w:t>2 307 644.51</w:t>
            </w:r>
          </w:p>
        </w:tc>
        <w:tc>
          <w:tcPr>
            <w:tcW w:w="124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B22D93">
            <w:pPr>
              <w:jc w:val="center"/>
              <w:rPr>
                <w:b/>
                <w:bCs/>
                <w:sz w:val="16"/>
                <w:szCs w:val="16"/>
              </w:rPr>
            </w:pPr>
            <w:r w:rsidRPr="00B22D93">
              <w:rPr>
                <w:b/>
                <w:bCs/>
                <w:sz w:val="16"/>
                <w:szCs w:val="16"/>
              </w:rPr>
              <w:t>15 949 142.14</w:t>
            </w:r>
          </w:p>
        </w:tc>
        <w:tc>
          <w:tcPr>
            <w:tcW w:w="99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B22D93">
            <w:pPr>
              <w:jc w:val="center"/>
              <w:rPr>
                <w:b/>
                <w:bCs/>
                <w:sz w:val="16"/>
                <w:szCs w:val="16"/>
              </w:rPr>
            </w:pPr>
            <w:r w:rsidRPr="00B22D93">
              <w:rPr>
                <w:b/>
                <w:bCs/>
                <w:sz w:val="16"/>
                <w:szCs w:val="16"/>
              </w:rPr>
              <w:t>295</w:t>
            </w:r>
          </w:p>
        </w:tc>
        <w:tc>
          <w:tcPr>
            <w:tcW w:w="113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B22D93">
            <w:pPr>
              <w:jc w:val="center"/>
              <w:rPr>
                <w:b/>
                <w:bCs/>
                <w:sz w:val="16"/>
                <w:szCs w:val="16"/>
              </w:rPr>
            </w:pPr>
            <w:r w:rsidRPr="00B22D93">
              <w:rPr>
                <w:b/>
                <w:bCs/>
                <w:sz w:val="16"/>
                <w:szCs w:val="16"/>
              </w:rPr>
              <w:t>53</w:t>
            </w:r>
          </w:p>
        </w:tc>
        <w:tc>
          <w:tcPr>
            <w:tcW w:w="128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B22D93">
            <w:pPr>
              <w:jc w:val="center"/>
              <w:rPr>
                <w:b/>
                <w:bCs/>
                <w:sz w:val="16"/>
                <w:szCs w:val="16"/>
              </w:rPr>
            </w:pPr>
            <w:r w:rsidRPr="00B22D93">
              <w:rPr>
                <w:b/>
                <w:bCs/>
                <w:sz w:val="16"/>
                <w:szCs w:val="16"/>
              </w:rPr>
              <w:t>18 073</w:t>
            </w:r>
          </w:p>
        </w:tc>
        <w:tc>
          <w:tcPr>
            <w:tcW w:w="126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rsidR="001713AE" w:rsidRPr="00B22D93" w:rsidRDefault="001713AE" w:rsidP="00B22D93">
            <w:pPr>
              <w:jc w:val="center"/>
              <w:rPr>
                <w:b/>
                <w:bCs/>
                <w:sz w:val="16"/>
                <w:szCs w:val="16"/>
              </w:rPr>
            </w:pPr>
            <w:r w:rsidRPr="00B22D93">
              <w:rPr>
                <w:b/>
                <w:bCs/>
                <w:sz w:val="16"/>
                <w:szCs w:val="16"/>
              </w:rPr>
              <w:t>966</w:t>
            </w:r>
          </w:p>
        </w:tc>
      </w:tr>
    </w:tbl>
    <w:p w:rsidR="001713AE" w:rsidRPr="00EC31D2" w:rsidRDefault="001713AE" w:rsidP="00557DF3">
      <w:pPr>
        <w:jc w:val="both"/>
        <w:rPr>
          <w:sz w:val="28"/>
          <w:szCs w:val="28"/>
        </w:rPr>
        <w:sectPr w:rsidR="001713AE" w:rsidRPr="00EC31D2" w:rsidSect="00557DF3">
          <w:pgSz w:w="16838" w:h="11906" w:orient="landscape"/>
          <w:pgMar w:top="1134" w:right="1134" w:bottom="426" w:left="1440" w:header="708" w:footer="150" w:gutter="0"/>
          <w:cols w:space="708"/>
          <w:docGrid w:linePitch="360"/>
        </w:sectPr>
      </w:pPr>
    </w:p>
    <w:p w:rsidR="001713AE" w:rsidRPr="00EC31D2" w:rsidRDefault="001713AE" w:rsidP="002A6412">
      <w:pPr>
        <w:spacing w:after="120"/>
        <w:ind w:firstLine="425"/>
        <w:jc w:val="both"/>
        <w:rPr>
          <w:sz w:val="28"/>
          <w:szCs w:val="28"/>
        </w:rPr>
      </w:pPr>
      <w:r w:rsidRPr="00EC31D2">
        <w:rPr>
          <w:sz w:val="28"/>
          <w:szCs w:val="28"/>
        </w:rPr>
        <w:t xml:space="preserve">2008.gadā </w:t>
      </w:r>
      <w:r>
        <w:rPr>
          <w:sz w:val="28"/>
          <w:szCs w:val="28"/>
        </w:rPr>
        <w:t>EM</w:t>
      </w:r>
      <w:r w:rsidRPr="00EC31D2">
        <w:rPr>
          <w:sz w:val="28"/>
          <w:szCs w:val="28"/>
        </w:rPr>
        <w:t xml:space="preserve"> uzsāka darbības programmas „Uzņēmējdarbība un inovācijas” papildinājuma 2.3.2.2.aktivitātes „Atbalsts ieguldījumiem mikro, maziem un vidējiem komersantiem īpaši atbalstāmajās teritorijās” īstenošanu, kurā norisinājās projektu iesniegumu pieņemšana līdz 2009.gada 31.decembrim. Šīs aktivitātes </w:t>
      </w:r>
      <w:r w:rsidRPr="00EC31D2">
        <w:rPr>
          <w:b/>
          <w:bCs/>
          <w:sz w:val="28"/>
          <w:szCs w:val="28"/>
        </w:rPr>
        <w:t>mērķis</w:t>
      </w:r>
      <w:r w:rsidRPr="00EC31D2">
        <w:rPr>
          <w:sz w:val="28"/>
          <w:szCs w:val="28"/>
        </w:rPr>
        <w:t xml:space="preserve"> ir veicināt komercdarbības attīstību īpaši atbalstāmajās teritorijās, tādējādi samazinot nelabvēlīgās atšķirības starp reģioniem un reģionu teritorijām, kā arī sekmējot līdzsvarotu valsts attīstību. Aktivitātes ietvaros atbalsts tika sniegts:</w:t>
      </w:r>
    </w:p>
    <w:p w:rsidR="001713AE" w:rsidRPr="00EC31D2" w:rsidRDefault="001713AE" w:rsidP="00B22D93">
      <w:pPr>
        <w:pStyle w:val="ListParagraph"/>
        <w:numPr>
          <w:ilvl w:val="0"/>
          <w:numId w:val="17"/>
        </w:numPr>
        <w:spacing w:after="120"/>
        <w:ind w:left="709" w:hanging="284"/>
        <w:jc w:val="both"/>
        <w:rPr>
          <w:sz w:val="28"/>
          <w:szCs w:val="28"/>
        </w:rPr>
      </w:pPr>
      <w:r w:rsidRPr="00EC31D2">
        <w:rPr>
          <w:sz w:val="28"/>
          <w:szCs w:val="28"/>
        </w:rPr>
        <w:t>ieguldījumiem pamatlīdzekļos – iekārtu iegādei, ēku būvniecībai un rekonstrukcijai, kas saistīta ar jaunas saimnieciskās darbības uzsākšanu vai esošas saimnieciskās darbības paplašināšanu, produkcijas dažādošanu ar jauniem produktiem vai ražošanas procesa būtisku maiņu;</w:t>
      </w:r>
    </w:p>
    <w:p w:rsidR="001713AE" w:rsidRPr="00EC31D2" w:rsidRDefault="001713AE" w:rsidP="00B22D93">
      <w:pPr>
        <w:pStyle w:val="ListParagraph"/>
        <w:numPr>
          <w:ilvl w:val="0"/>
          <w:numId w:val="17"/>
        </w:numPr>
        <w:spacing w:after="120"/>
        <w:ind w:left="709" w:hanging="284"/>
        <w:jc w:val="both"/>
        <w:rPr>
          <w:sz w:val="28"/>
          <w:szCs w:val="28"/>
        </w:rPr>
      </w:pPr>
      <w:r w:rsidRPr="00EC31D2">
        <w:rPr>
          <w:sz w:val="28"/>
          <w:szCs w:val="28"/>
        </w:rPr>
        <w:t>nemateriālajiem ieguldījumiem – licenču un patentu iegādei, ja tas saistīts ar jaunas saimnieciskās darbības uzsākšanu vai esošas saimnieciskās darbības paplašināšanu, produkcijas dažādošanu ar jauniem produktiem vai ražošanas procesa būtisku maiņu.</w:t>
      </w:r>
    </w:p>
    <w:p w:rsidR="00C66889" w:rsidRDefault="00C66889" w:rsidP="00F15F00">
      <w:pPr>
        <w:spacing w:after="120"/>
        <w:jc w:val="right"/>
        <w:rPr>
          <w:sz w:val="28"/>
          <w:szCs w:val="28"/>
        </w:rPr>
      </w:pPr>
    </w:p>
    <w:p w:rsidR="001713AE" w:rsidRPr="00EC31D2" w:rsidRDefault="001713AE" w:rsidP="00F15F00">
      <w:pPr>
        <w:spacing w:after="120"/>
        <w:jc w:val="right"/>
        <w:rPr>
          <w:sz w:val="28"/>
          <w:szCs w:val="28"/>
        </w:rPr>
      </w:pPr>
      <w:r w:rsidRPr="00EC31D2">
        <w:rPr>
          <w:sz w:val="28"/>
          <w:szCs w:val="28"/>
        </w:rPr>
        <w:t>3.tabula</w:t>
      </w:r>
    </w:p>
    <w:p w:rsidR="001713AE" w:rsidRPr="00B22D93" w:rsidRDefault="001713AE" w:rsidP="002313C5">
      <w:pPr>
        <w:jc w:val="center"/>
        <w:rPr>
          <w:sz w:val="28"/>
          <w:szCs w:val="28"/>
        </w:rPr>
      </w:pPr>
      <w:r w:rsidRPr="00B22D93">
        <w:rPr>
          <w:sz w:val="28"/>
          <w:szCs w:val="28"/>
        </w:rPr>
        <w:t>2.3.2.2.aktivitātes „Atbalsts ieguldījumiem mikro, maziem un vidējiem komersantiem īpaši atbalstāmajās teritorijās” ieviešanas progress līdz 2011.gada 31.janvārim.</w:t>
      </w:r>
    </w:p>
    <w:p w:rsidR="001713AE" w:rsidRPr="00EC31D2" w:rsidRDefault="001713AE" w:rsidP="00557DF3">
      <w:pPr>
        <w:jc w:val="both"/>
        <w:rPr>
          <w:sz w:val="28"/>
          <w:szCs w:val="28"/>
        </w:rPr>
      </w:pPr>
    </w:p>
    <w:tbl>
      <w:tblPr>
        <w:tblW w:w="8622" w:type="dxa"/>
        <w:jc w:val="center"/>
        <w:tblLayout w:type="fixed"/>
        <w:tblCellMar>
          <w:left w:w="0" w:type="dxa"/>
          <w:right w:w="0" w:type="dxa"/>
        </w:tblCellMar>
        <w:tblLook w:val="00A0"/>
      </w:tblPr>
      <w:tblGrid>
        <w:gridCol w:w="817"/>
        <w:gridCol w:w="1475"/>
        <w:gridCol w:w="1027"/>
        <w:gridCol w:w="1263"/>
        <w:gridCol w:w="972"/>
        <w:gridCol w:w="1507"/>
        <w:gridCol w:w="1561"/>
      </w:tblGrid>
      <w:tr w:rsidR="001713AE" w:rsidRPr="00ED107D">
        <w:trPr>
          <w:trHeight w:val="430"/>
          <w:jc w:val="center"/>
        </w:trPr>
        <w:tc>
          <w:tcPr>
            <w:tcW w:w="2292" w:type="dxa"/>
            <w:gridSpan w:val="2"/>
            <w:tcBorders>
              <w:top w:val="single" w:sz="8" w:space="0" w:color="auto"/>
              <w:left w:val="single" w:sz="8" w:space="0" w:color="auto"/>
              <w:bottom w:val="single" w:sz="8" w:space="0" w:color="auto"/>
              <w:right w:val="single" w:sz="8" w:space="0" w:color="000000"/>
            </w:tcBorders>
            <w:shd w:val="clear" w:color="auto" w:fill="C0C0C0"/>
            <w:tcMar>
              <w:top w:w="0" w:type="dxa"/>
              <w:left w:w="108" w:type="dxa"/>
              <w:bottom w:w="0" w:type="dxa"/>
              <w:right w:w="108" w:type="dxa"/>
            </w:tcMar>
            <w:vAlign w:val="center"/>
          </w:tcPr>
          <w:p w:rsidR="001713AE" w:rsidRPr="002A6412" w:rsidRDefault="001713AE" w:rsidP="00557DF3">
            <w:pPr>
              <w:jc w:val="center"/>
              <w:rPr>
                <w:b/>
                <w:bCs/>
                <w:sz w:val="20"/>
                <w:szCs w:val="20"/>
              </w:rPr>
            </w:pPr>
            <w:r w:rsidRPr="002A6412">
              <w:rPr>
                <w:b/>
                <w:bCs/>
                <w:sz w:val="20"/>
                <w:szCs w:val="20"/>
              </w:rPr>
              <w:t>Aktivitāte</w:t>
            </w:r>
          </w:p>
        </w:tc>
        <w:tc>
          <w:tcPr>
            <w:tcW w:w="102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1713AE" w:rsidRPr="002A6412" w:rsidRDefault="001713AE" w:rsidP="00557DF3">
            <w:pPr>
              <w:rPr>
                <w:b/>
                <w:bCs/>
                <w:sz w:val="20"/>
                <w:szCs w:val="20"/>
              </w:rPr>
            </w:pPr>
            <w:r w:rsidRPr="002A6412">
              <w:rPr>
                <w:b/>
                <w:bCs/>
                <w:sz w:val="20"/>
                <w:szCs w:val="20"/>
              </w:rPr>
              <w:t>Reģions</w:t>
            </w:r>
          </w:p>
        </w:tc>
        <w:tc>
          <w:tcPr>
            <w:tcW w:w="126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1713AE" w:rsidRPr="002A6412" w:rsidRDefault="001713AE" w:rsidP="00557DF3">
            <w:pPr>
              <w:jc w:val="center"/>
              <w:rPr>
                <w:b/>
                <w:bCs/>
                <w:sz w:val="20"/>
                <w:szCs w:val="20"/>
              </w:rPr>
            </w:pPr>
            <w:r w:rsidRPr="002A6412">
              <w:rPr>
                <w:b/>
                <w:bCs/>
                <w:sz w:val="20"/>
                <w:szCs w:val="20"/>
              </w:rPr>
              <w:t>Projekta statuss</w:t>
            </w:r>
          </w:p>
        </w:tc>
        <w:tc>
          <w:tcPr>
            <w:tcW w:w="97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1713AE" w:rsidRPr="002A6412" w:rsidRDefault="001713AE" w:rsidP="00557DF3">
            <w:pPr>
              <w:jc w:val="center"/>
              <w:rPr>
                <w:b/>
                <w:bCs/>
                <w:sz w:val="20"/>
                <w:szCs w:val="20"/>
              </w:rPr>
            </w:pPr>
            <w:r w:rsidRPr="002A6412">
              <w:rPr>
                <w:b/>
                <w:bCs/>
                <w:sz w:val="20"/>
                <w:szCs w:val="20"/>
              </w:rPr>
              <w:t>Projektu skaits</w:t>
            </w:r>
          </w:p>
        </w:tc>
        <w:tc>
          <w:tcPr>
            <w:tcW w:w="1507" w:type="dxa"/>
            <w:tcBorders>
              <w:top w:val="single" w:sz="8" w:space="0" w:color="auto"/>
              <w:left w:val="nil"/>
              <w:bottom w:val="single" w:sz="8" w:space="0" w:color="auto"/>
              <w:right w:val="nil"/>
            </w:tcBorders>
            <w:shd w:val="clear" w:color="auto" w:fill="C0C0C0"/>
            <w:tcMar>
              <w:top w:w="0" w:type="dxa"/>
              <w:left w:w="108" w:type="dxa"/>
              <w:bottom w:w="0" w:type="dxa"/>
              <w:right w:w="108" w:type="dxa"/>
            </w:tcMar>
            <w:vAlign w:val="center"/>
          </w:tcPr>
          <w:p w:rsidR="001713AE" w:rsidRPr="002A6412" w:rsidRDefault="001713AE" w:rsidP="00557DF3">
            <w:pPr>
              <w:jc w:val="center"/>
              <w:rPr>
                <w:b/>
                <w:bCs/>
                <w:sz w:val="20"/>
                <w:szCs w:val="20"/>
              </w:rPr>
            </w:pPr>
            <w:r w:rsidRPr="002A6412">
              <w:rPr>
                <w:b/>
                <w:bCs/>
                <w:sz w:val="20"/>
                <w:szCs w:val="20"/>
              </w:rPr>
              <w:t>ERAF līdzfinansējums,</w:t>
            </w:r>
            <w:r w:rsidRPr="002A6412">
              <w:rPr>
                <w:b/>
                <w:bCs/>
                <w:sz w:val="20"/>
                <w:szCs w:val="20"/>
              </w:rPr>
              <w:br/>
              <w:t>LVL</w:t>
            </w:r>
          </w:p>
        </w:tc>
        <w:tc>
          <w:tcPr>
            <w:tcW w:w="156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1713AE" w:rsidRPr="002A6412" w:rsidRDefault="001713AE" w:rsidP="00557DF3">
            <w:pPr>
              <w:jc w:val="center"/>
              <w:rPr>
                <w:b/>
                <w:bCs/>
                <w:sz w:val="20"/>
                <w:szCs w:val="20"/>
              </w:rPr>
            </w:pPr>
            <w:r w:rsidRPr="002A6412">
              <w:rPr>
                <w:b/>
                <w:bCs/>
                <w:sz w:val="20"/>
                <w:szCs w:val="20"/>
              </w:rPr>
              <w:t>Privātais finansējums, LVL</w:t>
            </w:r>
          </w:p>
        </w:tc>
      </w:tr>
      <w:tr w:rsidR="001713AE" w:rsidRPr="00ED107D" w:rsidTr="00C66889">
        <w:trPr>
          <w:trHeight w:val="255"/>
          <w:jc w:val="center"/>
        </w:trPr>
        <w:tc>
          <w:tcPr>
            <w:tcW w:w="229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2.3.2.2. Atbalsts ieguldījumiem mikro, maziem un vidējiem komersantiem  īpaši atbalstāmajās teritorijās (ĪĀT)</w:t>
            </w:r>
          </w:p>
        </w:tc>
        <w:tc>
          <w:tcPr>
            <w:tcW w:w="10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Kurzemes</w:t>
            </w:r>
          </w:p>
        </w:tc>
        <w:tc>
          <w:tcPr>
            <w:tcW w:w="1263" w:type="dxa"/>
            <w:tcBorders>
              <w:top w:val="nil"/>
              <w:left w:val="nil"/>
              <w:bottom w:val="single" w:sz="4"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Pabeigti projekti</w:t>
            </w:r>
          </w:p>
        </w:tc>
        <w:tc>
          <w:tcPr>
            <w:tcW w:w="972"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15</w:t>
            </w:r>
          </w:p>
        </w:tc>
        <w:tc>
          <w:tcPr>
            <w:tcW w:w="1507"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787 966.33</w:t>
            </w:r>
          </w:p>
        </w:tc>
        <w:tc>
          <w:tcPr>
            <w:tcW w:w="15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977 336.58</w:t>
            </w:r>
          </w:p>
        </w:tc>
      </w:tr>
      <w:tr w:rsidR="001713AE" w:rsidRPr="00ED107D" w:rsidTr="00C66889">
        <w:trPr>
          <w:trHeight w:val="114"/>
          <w:jc w:val="center"/>
        </w:trPr>
        <w:tc>
          <w:tcPr>
            <w:tcW w:w="2292" w:type="dxa"/>
            <w:gridSpan w:val="2"/>
            <w:vMerge/>
            <w:tcBorders>
              <w:left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027" w:type="dxa"/>
            <w:vMerge/>
            <w:tcBorders>
              <w:top w:val="nil"/>
              <w:left w:val="nil"/>
              <w:bottom w:val="single" w:sz="8" w:space="0" w:color="auto"/>
              <w:right w:val="single" w:sz="4" w:space="0" w:color="auto"/>
            </w:tcBorders>
            <w:vAlign w:val="center"/>
          </w:tcPr>
          <w:p w:rsidR="001713AE" w:rsidRPr="002A6412" w:rsidRDefault="001713AE" w:rsidP="00557DF3">
            <w:pPr>
              <w:keepNext/>
              <w:keepLines/>
              <w:spacing w:before="480"/>
              <w:outlineLvl w:val="0"/>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Projekti tiek īstenoti</w:t>
            </w:r>
          </w:p>
        </w:tc>
        <w:tc>
          <w:tcPr>
            <w:tcW w:w="9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9</w:t>
            </w:r>
          </w:p>
        </w:tc>
        <w:tc>
          <w:tcPr>
            <w:tcW w:w="15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967 789.93</w:t>
            </w:r>
          </w:p>
        </w:tc>
        <w:tc>
          <w:tcPr>
            <w:tcW w:w="15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855 968.75</w:t>
            </w:r>
          </w:p>
        </w:tc>
      </w:tr>
      <w:tr w:rsidR="001713AE" w:rsidRPr="00ED107D" w:rsidTr="00C66889">
        <w:trPr>
          <w:trHeight w:val="255"/>
          <w:jc w:val="center"/>
        </w:trPr>
        <w:tc>
          <w:tcPr>
            <w:tcW w:w="2292" w:type="dxa"/>
            <w:gridSpan w:val="2"/>
            <w:vMerge/>
            <w:tcBorders>
              <w:left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0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Vidzemes</w:t>
            </w:r>
          </w:p>
        </w:tc>
        <w:tc>
          <w:tcPr>
            <w:tcW w:w="12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Pabeigti projekti</w:t>
            </w:r>
          </w:p>
        </w:tc>
        <w:tc>
          <w:tcPr>
            <w:tcW w:w="97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30</w:t>
            </w:r>
          </w:p>
        </w:tc>
        <w:tc>
          <w:tcPr>
            <w:tcW w:w="150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1 395 436.11</w:t>
            </w:r>
          </w:p>
        </w:tc>
        <w:tc>
          <w:tcPr>
            <w:tcW w:w="15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2 165 885.04</w:t>
            </w:r>
          </w:p>
        </w:tc>
      </w:tr>
      <w:tr w:rsidR="001713AE" w:rsidRPr="00ED107D">
        <w:trPr>
          <w:trHeight w:val="178"/>
          <w:jc w:val="center"/>
        </w:trPr>
        <w:tc>
          <w:tcPr>
            <w:tcW w:w="2292" w:type="dxa"/>
            <w:gridSpan w:val="2"/>
            <w:vMerge/>
            <w:tcBorders>
              <w:left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027" w:type="dxa"/>
            <w:vMerge/>
            <w:tcBorders>
              <w:top w:val="nil"/>
              <w:left w:val="nil"/>
              <w:bottom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Projekti tiek īstenoti</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34</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3 150 459.00</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3 026 008.14</w:t>
            </w:r>
          </w:p>
        </w:tc>
      </w:tr>
      <w:tr w:rsidR="001713AE" w:rsidRPr="00ED107D">
        <w:trPr>
          <w:trHeight w:val="255"/>
          <w:jc w:val="center"/>
        </w:trPr>
        <w:tc>
          <w:tcPr>
            <w:tcW w:w="2292" w:type="dxa"/>
            <w:gridSpan w:val="2"/>
            <w:vMerge/>
            <w:tcBorders>
              <w:left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0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Latgales</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Pabeigti projekti</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22</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1 052 532.25</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1 453 058.02</w:t>
            </w:r>
          </w:p>
        </w:tc>
      </w:tr>
      <w:tr w:rsidR="001713AE" w:rsidRPr="00ED107D">
        <w:trPr>
          <w:trHeight w:val="86"/>
          <w:jc w:val="center"/>
        </w:trPr>
        <w:tc>
          <w:tcPr>
            <w:tcW w:w="2292" w:type="dxa"/>
            <w:gridSpan w:val="2"/>
            <w:vMerge/>
            <w:tcBorders>
              <w:left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027" w:type="dxa"/>
            <w:vMerge/>
            <w:tcBorders>
              <w:top w:val="nil"/>
              <w:left w:val="nil"/>
              <w:bottom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Projekti tiek īstenoti</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57</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5 639 573.43</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5 561 758.92</w:t>
            </w:r>
          </w:p>
        </w:tc>
      </w:tr>
      <w:tr w:rsidR="001713AE" w:rsidRPr="00ED107D">
        <w:trPr>
          <w:trHeight w:val="255"/>
          <w:jc w:val="center"/>
        </w:trPr>
        <w:tc>
          <w:tcPr>
            <w:tcW w:w="2292" w:type="dxa"/>
            <w:gridSpan w:val="2"/>
            <w:vMerge/>
            <w:tcBorders>
              <w:left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0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Zemgales</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Pabeigti projekti</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8</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353 763.04</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498 363.59</w:t>
            </w:r>
          </w:p>
        </w:tc>
      </w:tr>
      <w:tr w:rsidR="001713AE" w:rsidRPr="00ED107D">
        <w:trPr>
          <w:trHeight w:val="229"/>
          <w:jc w:val="center"/>
        </w:trPr>
        <w:tc>
          <w:tcPr>
            <w:tcW w:w="2292" w:type="dxa"/>
            <w:gridSpan w:val="2"/>
            <w:vMerge/>
            <w:tcBorders>
              <w:left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027" w:type="dxa"/>
            <w:vMerge/>
            <w:tcBorders>
              <w:top w:val="nil"/>
              <w:left w:val="nil"/>
              <w:bottom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Projekti tiek īstenoti</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10</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926 709.83</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985 490.74</w:t>
            </w:r>
          </w:p>
        </w:tc>
      </w:tr>
      <w:tr w:rsidR="001713AE" w:rsidRPr="00ED107D">
        <w:trPr>
          <w:trHeight w:val="255"/>
          <w:jc w:val="center"/>
        </w:trPr>
        <w:tc>
          <w:tcPr>
            <w:tcW w:w="2292" w:type="dxa"/>
            <w:gridSpan w:val="2"/>
            <w:vMerge/>
            <w:tcBorders>
              <w:left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0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 xml:space="preserve">Rīgas </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Pabeigti projekti</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5</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184 879.91</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151 265.39</w:t>
            </w:r>
          </w:p>
        </w:tc>
      </w:tr>
      <w:tr w:rsidR="001713AE" w:rsidRPr="00ED107D">
        <w:trPr>
          <w:trHeight w:val="70"/>
          <w:jc w:val="center"/>
        </w:trPr>
        <w:tc>
          <w:tcPr>
            <w:tcW w:w="2292" w:type="dxa"/>
            <w:gridSpan w:val="2"/>
            <w:vMerge/>
            <w:tcBorders>
              <w:left w:val="single" w:sz="8" w:space="0" w:color="auto"/>
              <w:bottom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027" w:type="dxa"/>
            <w:vMerge/>
            <w:tcBorders>
              <w:top w:val="nil"/>
              <w:left w:val="nil"/>
              <w:bottom w:val="single" w:sz="8" w:space="0" w:color="auto"/>
              <w:right w:val="single" w:sz="8" w:space="0" w:color="auto"/>
            </w:tcBorders>
            <w:vAlign w:val="center"/>
          </w:tcPr>
          <w:p w:rsidR="001713AE" w:rsidRPr="002A6412" w:rsidRDefault="001713AE" w:rsidP="00557DF3">
            <w:pPr>
              <w:keepNext/>
              <w:keepLines/>
              <w:spacing w:before="480"/>
              <w:outlineLvl w:val="0"/>
              <w:rPr>
                <w:sz w:val="20"/>
                <w:szCs w:val="20"/>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tcPr>
          <w:p w:rsidR="001713AE" w:rsidRPr="002A6412" w:rsidRDefault="001713AE" w:rsidP="00557DF3">
            <w:pPr>
              <w:rPr>
                <w:sz w:val="20"/>
                <w:szCs w:val="20"/>
              </w:rPr>
            </w:pPr>
            <w:r w:rsidRPr="002A6412">
              <w:rPr>
                <w:sz w:val="20"/>
                <w:szCs w:val="20"/>
              </w:rPr>
              <w:t>Projekti tiek īstenoti</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11</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1 458 501.33</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557DF3">
            <w:pPr>
              <w:jc w:val="center"/>
              <w:rPr>
                <w:sz w:val="20"/>
                <w:szCs w:val="20"/>
              </w:rPr>
            </w:pPr>
            <w:r w:rsidRPr="002A6412">
              <w:rPr>
                <w:sz w:val="20"/>
                <w:szCs w:val="20"/>
              </w:rPr>
              <w:t>1 945 831.41</w:t>
            </w:r>
          </w:p>
        </w:tc>
      </w:tr>
      <w:tr w:rsidR="001713AE" w:rsidRPr="00ED107D">
        <w:trPr>
          <w:trHeight w:val="379"/>
          <w:jc w:val="center"/>
        </w:trPr>
        <w:tc>
          <w:tcPr>
            <w:tcW w:w="817" w:type="dxa"/>
            <w:noWrap/>
            <w:tcMar>
              <w:top w:w="0" w:type="dxa"/>
              <w:left w:w="108" w:type="dxa"/>
              <w:bottom w:w="0" w:type="dxa"/>
              <w:right w:w="108" w:type="dxa"/>
            </w:tcMar>
            <w:vAlign w:val="bottom"/>
          </w:tcPr>
          <w:p w:rsidR="001713AE" w:rsidRPr="002A6412" w:rsidRDefault="001713AE" w:rsidP="00557DF3">
            <w:pPr>
              <w:keepNext/>
              <w:keepLines/>
              <w:spacing w:before="480"/>
              <w:outlineLvl w:val="0"/>
              <w:rPr>
                <w:sz w:val="20"/>
                <w:szCs w:val="20"/>
              </w:rPr>
            </w:pPr>
          </w:p>
        </w:tc>
        <w:tc>
          <w:tcPr>
            <w:tcW w:w="1475" w:type="dxa"/>
            <w:noWrap/>
            <w:tcMar>
              <w:top w:w="0" w:type="dxa"/>
              <w:left w:w="108" w:type="dxa"/>
              <w:bottom w:w="0" w:type="dxa"/>
              <w:right w:w="108" w:type="dxa"/>
            </w:tcMar>
            <w:vAlign w:val="bottom"/>
          </w:tcPr>
          <w:p w:rsidR="001713AE" w:rsidRPr="002A6412" w:rsidRDefault="001713AE" w:rsidP="00557DF3">
            <w:pPr>
              <w:keepNext/>
              <w:keepLines/>
              <w:spacing w:before="480"/>
              <w:outlineLvl w:val="0"/>
              <w:rPr>
                <w:sz w:val="20"/>
                <w:szCs w:val="20"/>
              </w:rPr>
            </w:pPr>
          </w:p>
        </w:tc>
        <w:tc>
          <w:tcPr>
            <w:tcW w:w="1027" w:type="dxa"/>
            <w:noWrap/>
            <w:tcMar>
              <w:top w:w="0" w:type="dxa"/>
              <w:left w:w="108" w:type="dxa"/>
              <w:bottom w:w="0" w:type="dxa"/>
              <w:right w:w="108" w:type="dxa"/>
            </w:tcMar>
            <w:vAlign w:val="center"/>
          </w:tcPr>
          <w:p w:rsidR="001713AE" w:rsidRPr="002A6412" w:rsidRDefault="001713AE" w:rsidP="00E64442">
            <w:pPr>
              <w:keepNext/>
              <w:keepLines/>
              <w:spacing w:before="480"/>
              <w:jc w:val="center"/>
              <w:outlineLvl w:val="0"/>
              <w:rPr>
                <w:sz w:val="20"/>
                <w:szCs w:val="20"/>
              </w:rPr>
            </w:pPr>
          </w:p>
        </w:tc>
        <w:tc>
          <w:tcPr>
            <w:tcW w:w="1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E64442">
            <w:pPr>
              <w:jc w:val="center"/>
              <w:rPr>
                <w:b/>
                <w:bCs/>
                <w:sz w:val="20"/>
                <w:szCs w:val="20"/>
              </w:rPr>
            </w:pPr>
            <w:r w:rsidRPr="002A6412">
              <w:rPr>
                <w:b/>
                <w:bCs/>
                <w:sz w:val="20"/>
                <w:szCs w:val="20"/>
              </w:rPr>
              <w:t>Kopā</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E64442">
            <w:pPr>
              <w:jc w:val="center"/>
              <w:rPr>
                <w:b/>
                <w:bCs/>
                <w:sz w:val="20"/>
                <w:szCs w:val="20"/>
              </w:rPr>
            </w:pPr>
            <w:r w:rsidRPr="002A6412">
              <w:rPr>
                <w:b/>
                <w:bCs/>
                <w:sz w:val="20"/>
                <w:szCs w:val="20"/>
              </w:rPr>
              <w:t>201</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E64442">
            <w:pPr>
              <w:jc w:val="center"/>
              <w:rPr>
                <w:b/>
                <w:bCs/>
                <w:sz w:val="20"/>
                <w:szCs w:val="20"/>
              </w:rPr>
            </w:pPr>
            <w:r w:rsidRPr="002A6412">
              <w:rPr>
                <w:b/>
                <w:bCs/>
                <w:sz w:val="20"/>
                <w:szCs w:val="20"/>
              </w:rPr>
              <w:t>15 917 611</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713AE" w:rsidRPr="002A6412" w:rsidRDefault="001713AE" w:rsidP="00E64442">
            <w:pPr>
              <w:jc w:val="center"/>
              <w:rPr>
                <w:b/>
                <w:bCs/>
                <w:sz w:val="20"/>
                <w:szCs w:val="20"/>
              </w:rPr>
            </w:pPr>
            <w:r w:rsidRPr="002A6412">
              <w:rPr>
                <w:b/>
                <w:bCs/>
                <w:sz w:val="20"/>
                <w:szCs w:val="20"/>
              </w:rPr>
              <w:t>17 620 967</w:t>
            </w:r>
          </w:p>
        </w:tc>
      </w:tr>
    </w:tbl>
    <w:p w:rsidR="001713AE" w:rsidRPr="002A6412" w:rsidRDefault="001713AE" w:rsidP="00557DF3">
      <w:pPr>
        <w:jc w:val="both"/>
        <w:rPr>
          <w:sz w:val="20"/>
          <w:szCs w:val="20"/>
        </w:rPr>
      </w:pPr>
    </w:p>
    <w:p w:rsidR="001713AE" w:rsidRPr="00EC31D2" w:rsidRDefault="001713AE" w:rsidP="00557DF3">
      <w:pPr>
        <w:jc w:val="both"/>
        <w:rPr>
          <w:sz w:val="28"/>
          <w:szCs w:val="28"/>
        </w:rPr>
      </w:pPr>
    </w:p>
    <w:p w:rsidR="001713AE" w:rsidRPr="00EC31D2" w:rsidRDefault="001713AE" w:rsidP="00F15F00">
      <w:pPr>
        <w:spacing w:after="120"/>
        <w:ind w:firstLine="720"/>
        <w:jc w:val="both"/>
        <w:rPr>
          <w:sz w:val="28"/>
          <w:szCs w:val="28"/>
        </w:rPr>
      </w:pPr>
      <w:r w:rsidRPr="00EC31D2">
        <w:rPr>
          <w:sz w:val="28"/>
          <w:szCs w:val="28"/>
        </w:rPr>
        <w:t xml:space="preserve">Papildus informējam, ka </w:t>
      </w:r>
      <w:r>
        <w:rPr>
          <w:sz w:val="28"/>
          <w:szCs w:val="28"/>
        </w:rPr>
        <w:t>EM</w:t>
      </w:r>
      <w:r w:rsidRPr="00EC31D2">
        <w:rPr>
          <w:sz w:val="28"/>
          <w:szCs w:val="28"/>
        </w:rPr>
        <w:t xml:space="preserve"> pārziņā ir aktivitātes, kur projektu iesniedzēji ir pašvaldības vai to iestādes, tādejādi atbalstot reģionu ekonomisko attīstību.</w:t>
      </w:r>
    </w:p>
    <w:p w:rsidR="001713AE" w:rsidRPr="00EC31D2" w:rsidRDefault="001713AE" w:rsidP="00F15F00">
      <w:pPr>
        <w:spacing w:after="120"/>
        <w:ind w:firstLine="720"/>
        <w:jc w:val="both"/>
        <w:rPr>
          <w:sz w:val="28"/>
          <w:szCs w:val="28"/>
        </w:rPr>
      </w:pPr>
      <w:r w:rsidRPr="00EC31D2">
        <w:rPr>
          <w:sz w:val="28"/>
          <w:szCs w:val="28"/>
        </w:rPr>
        <w:t>2010.gadā 3.4.2.1.1.apakšaktivitātes „Valsts nozīmes pilsētbūvniecības pieminekļu saglabāšana, atjaunošana un infrastruktūras pielāgošana tūrisma produkta attīstībai” ietvaros ir noslēgtas 14 vienošanās par projektu īstenošanu par ERAF finansējumu 4,48 milj.LVL, veicinot nacionālas nozīmes kultūras tūrisma produktu attīstību, nodrošinot starptautiski atzītu Latvijas kultūrvēsturisko vērtību tūrisma infrastruktūras uzlabošanu. Projektu ietvaros tiks veikta pils kompleksu renovāciju un atjaunošanu (Krāslava, Alūksne, Ludza), tūrisma kompleksu izveide un vēsturisko tūrisma centru atjaunošana (Durbe, Talsi, Kuldīga, Kandava, Līgatne, Jaunjelgava, Grobiņa, Grīziņkalns (Rīga), Dobele), rātsnamu atjaunošana un rekonstruēšana (Bauska, Limbaži).</w:t>
      </w:r>
    </w:p>
    <w:p w:rsidR="001713AE" w:rsidRPr="00EC31D2" w:rsidRDefault="001713AE" w:rsidP="00F15F00">
      <w:pPr>
        <w:spacing w:after="120"/>
        <w:ind w:firstLine="720"/>
        <w:jc w:val="both"/>
        <w:rPr>
          <w:sz w:val="28"/>
          <w:szCs w:val="28"/>
        </w:rPr>
      </w:pPr>
      <w:r w:rsidRPr="00EC31D2">
        <w:rPr>
          <w:sz w:val="28"/>
          <w:szCs w:val="28"/>
        </w:rPr>
        <w:t>Kopš 2009.gada 3.4.2.1.2.apakšaktivitātes „Nacionālas nozīmes velotūrisma produkta attīstība” ietvaros tiek īstenoti 6 projekti par kopējo ERAF finansējumu 3,6 milj.LVL apmērā. Projekti tiek īstenoti Liepājā, Garkalnē, Siguldā, Rīgā, Tukumā un Dobelē. Turklāt 2011.gada sākumā Latvijas Investīciju un attīstības aģentūra papildus finansējuma ietvaros atbalstīja divus projektu iesniegumus Ventspils un Madonas pašvaldībās. Šajās pašvaldībās projektus plānots īstenot par kopējo ERAF finansējumu 1,2 milj.LVL apmērā.</w:t>
      </w:r>
    </w:p>
    <w:p w:rsidR="001713AE" w:rsidRPr="00EC31D2" w:rsidRDefault="001713AE" w:rsidP="00F15F00">
      <w:pPr>
        <w:spacing w:after="120"/>
        <w:ind w:firstLine="720"/>
        <w:jc w:val="both"/>
        <w:rPr>
          <w:sz w:val="28"/>
          <w:szCs w:val="28"/>
        </w:rPr>
      </w:pPr>
      <w:r w:rsidRPr="00EC31D2">
        <w:rPr>
          <w:sz w:val="28"/>
          <w:szCs w:val="28"/>
        </w:rPr>
        <w:t xml:space="preserve">2010.gadā noslēdzās projektu iesniegumu atlases otrā kārta 3.4.4.2.aktivitātē „Sociālo māju siltumnoturības uzlabošanas pasākumi”, kuras </w:t>
      </w:r>
      <w:r w:rsidRPr="00EC31D2">
        <w:rPr>
          <w:b/>
          <w:bCs/>
          <w:sz w:val="28"/>
          <w:szCs w:val="28"/>
        </w:rPr>
        <w:t>mērķis</w:t>
      </w:r>
      <w:r w:rsidRPr="00EC31D2">
        <w:rPr>
          <w:sz w:val="28"/>
          <w:szCs w:val="28"/>
        </w:rPr>
        <w:t xml:space="preserve"> ir palielināt pašvaldības sociālā dzīvojamā fonda energoefektivitāti, vienlaikus ceļot tā kvalitāti un ilgtspēju un nodrošinot sociāli mazaizsargātas personu grupas ar adekvātu mājokli. 2010.gadā ir noslēgtas 35 vienošanās par projektu īstenošanu par ERAF finansējumu 2,99 milj.LVL. Projekti tiks realizēti Madonas novadā (2), Ogres novadā (1), Rugāju novadā (1), Kandavas novadā (5), Kuldīgas novadā (8), Ventspils novadā (1), Garkalnes novadā (1), Varakļānu novadā (2), Burtnieku novadā (1), Saulkrastu novadā (1), Jelgavā (1), Jēkabpilī (1), Sējas novadā (1), Nīcas novadā (1), Viļakas novadā (3), Rīgā (2), Tukuma novadā (1), Naukšēnu novadā (1), Salaspils novadā (1).</w:t>
      </w:r>
    </w:p>
    <w:p w:rsidR="001713AE" w:rsidRDefault="001713AE" w:rsidP="00BD5B7C">
      <w:pPr>
        <w:jc w:val="both"/>
        <w:rPr>
          <w:b/>
          <w:bCs/>
          <w:sz w:val="28"/>
          <w:szCs w:val="28"/>
        </w:rPr>
      </w:pPr>
    </w:p>
    <w:p w:rsidR="001713AE" w:rsidRDefault="001713AE" w:rsidP="00BD5B7C">
      <w:pPr>
        <w:jc w:val="both"/>
        <w:rPr>
          <w:b/>
          <w:bCs/>
          <w:sz w:val="28"/>
          <w:szCs w:val="28"/>
        </w:rPr>
      </w:pPr>
      <w:r>
        <w:rPr>
          <w:b/>
          <w:bCs/>
          <w:sz w:val="28"/>
          <w:szCs w:val="28"/>
        </w:rPr>
        <w:t xml:space="preserve">4.2. </w:t>
      </w:r>
      <w:r w:rsidRPr="00EC31D2">
        <w:rPr>
          <w:b/>
          <w:bCs/>
          <w:sz w:val="28"/>
          <w:szCs w:val="28"/>
        </w:rPr>
        <w:t>Zemkopības ministrija</w:t>
      </w:r>
      <w:r>
        <w:rPr>
          <w:b/>
          <w:bCs/>
          <w:sz w:val="28"/>
          <w:szCs w:val="28"/>
        </w:rPr>
        <w:t>s pārziņā esošie ES fondu līdzekļi un to faktiskā apguve un plānotā apguve līdz 31.12.2011.</w:t>
      </w:r>
    </w:p>
    <w:p w:rsidR="001713AE" w:rsidRDefault="001713AE" w:rsidP="00BD5B7C">
      <w:pPr>
        <w:jc w:val="both"/>
        <w:rPr>
          <w:sz w:val="28"/>
          <w:szCs w:val="28"/>
        </w:rPr>
      </w:pPr>
    </w:p>
    <w:p w:rsidR="001713AE" w:rsidRPr="00EC31D2" w:rsidRDefault="001713AE" w:rsidP="00B913C3">
      <w:pPr>
        <w:spacing w:after="120"/>
        <w:ind w:firstLine="720"/>
        <w:jc w:val="both"/>
        <w:rPr>
          <w:sz w:val="28"/>
          <w:szCs w:val="28"/>
        </w:rPr>
      </w:pPr>
      <w:r w:rsidRPr="006C0237">
        <w:rPr>
          <w:b/>
          <w:bCs/>
          <w:sz w:val="28"/>
          <w:szCs w:val="28"/>
        </w:rPr>
        <w:t>4.2.1.</w:t>
      </w:r>
      <w:r>
        <w:rPr>
          <w:sz w:val="28"/>
          <w:szCs w:val="28"/>
        </w:rPr>
        <w:t xml:space="preserve"> </w:t>
      </w:r>
      <w:r w:rsidRPr="00EC31D2">
        <w:rPr>
          <w:sz w:val="28"/>
          <w:szCs w:val="28"/>
        </w:rPr>
        <w:t xml:space="preserve">Latvijas Lauku attīstības programmas 2007.-2013.gadam (turpmāk – LAP) pasākuma „Pamatpakalpojumi ekonomikai un iedzīvotājiem” ietvaros (plānošanas periodā pasākumam ir pieejams publiskais finansējums 65 851 377 latu apmērā). Pasākuma </w:t>
      </w:r>
      <w:r w:rsidRPr="00B913C3">
        <w:rPr>
          <w:sz w:val="28"/>
          <w:szCs w:val="28"/>
        </w:rPr>
        <w:t>mērķis</w:t>
      </w:r>
      <w:r w:rsidRPr="00EC31D2">
        <w:rPr>
          <w:sz w:val="28"/>
          <w:szCs w:val="28"/>
        </w:rPr>
        <w:t xml:space="preserve"> ir veicināt publiskās infrastruktūras kvalitātes uzlabošanos lauku teritorijās apdzīvotības saglabāšanai.</w:t>
      </w:r>
    </w:p>
    <w:p w:rsidR="001713AE" w:rsidRPr="00F15F00" w:rsidRDefault="001713AE" w:rsidP="00B913C3">
      <w:pPr>
        <w:spacing w:after="120"/>
        <w:ind w:firstLine="720"/>
        <w:jc w:val="both"/>
        <w:rPr>
          <w:sz w:val="28"/>
          <w:szCs w:val="28"/>
        </w:rPr>
      </w:pPr>
      <w:r w:rsidRPr="00F15F00">
        <w:rPr>
          <w:sz w:val="28"/>
          <w:szCs w:val="28"/>
        </w:rPr>
        <w:t>Lauku attīstības programmā 2007.-2013.gadam pasākumā „Pamatpakalpojumi ekonomikai un iedzīvotājiem” ir noteikts, ka vienai vietējai pašvaldībai  attiecināmo izmaksu kopsumma nepārsniedz  140 000 LVL, kā arī ir noteikti  virkne papildus ierobežojumi:</w:t>
      </w:r>
    </w:p>
    <w:p w:rsidR="001713AE" w:rsidRPr="00F15F00" w:rsidRDefault="001713AE" w:rsidP="00B913C3">
      <w:pPr>
        <w:pStyle w:val="ListParagraph"/>
        <w:ind w:left="426"/>
        <w:jc w:val="both"/>
        <w:rPr>
          <w:sz w:val="28"/>
          <w:szCs w:val="28"/>
        </w:rPr>
      </w:pPr>
      <w:r>
        <w:rPr>
          <w:sz w:val="28"/>
          <w:szCs w:val="28"/>
        </w:rPr>
        <w:t xml:space="preserve">- </w:t>
      </w:r>
      <w:r w:rsidRPr="00F15F00">
        <w:rPr>
          <w:sz w:val="28"/>
          <w:szCs w:val="28"/>
        </w:rPr>
        <w:t>nosacījums, ka novadiem, kas izveidojušies līdz 2006.gada 1.jūlijam kopējā maksimālā attiecināmo izmaksu summa saglabājas 140 000 latu apmērā;</w:t>
      </w:r>
    </w:p>
    <w:p w:rsidR="001713AE" w:rsidRPr="00F15F00" w:rsidRDefault="001713AE" w:rsidP="00B913C3">
      <w:pPr>
        <w:pStyle w:val="ListParagraph"/>
        <w:ind w:left="426"/>
        <w:jc w:val="both"/>
        <w:rPr>
          <w:sz w:val="28"/>
          <w:szCs w:val="28"/>
        </w:rPr>
      </w:pPr>
      <w:r>
        <w:rPr>
          <w:sz w:val="28"/>
          <w:szCs w:val="28"/>
        </w:rPr>
        <w:t xml:space="preserve">- </w:t>
      </w:r>
      <w:r w:rsidRPr="00F15F00">
        <w:rPr>
          <w:sz w:val="28"/>
          <w:szCs w:val="28"/>
        </w:rPr>
        <w:t>pasākuma īstenošanas vieta ir lauku teritorija, izņemot Rīgai piegulošās novadu teritorijas, kā arī pašvaldības ar iedzīvotāju skaitu virs 5000;</w:t>
      </w:r>
    </w:p>
    <w:p w:rsidR="001713AE" w:rsidRPr="00F15F00" w:rsidRDefault="001713AE" w:rsidP="00B913C3">
      <w:pPr>
        <w:pStyle w:val="ListParagraph"/>
        <w:ind w:left="426"/>
        <w:jc w:val="both"/>
        <w:rPr>
          <w:sz w:val="28"/>
          <w:szCs w:val="28"/>
        </w:rPr>
      </w:pPr>
      <w:r>
        <w:rPr>
          <w:sz w:val="28"/>
          <w:szCs w:val="28"/>
        </w:rPr>
        <w:t xml:space="preserve">- </w:t>
      </w:r>
      <w:r w:rsidRPr="00F15F00">
        <w:rPr>
          <w:sz w:val="28"/>
          <w:szCs w:val="28"/>
        </w:rPr>
        <w:t>novadi ar lauku teritoriju un pilsētas ar lauku teritoriju pasākumu drīkst realizēt tikai lauku teritorijā.</w:t>
      </w:r>
    </w:p>
    <w:p w:rsidR="001713AE" w:rsidRPr="006C0237" w:rsidRDefault="001713AE" w:rsidP="00E64442">
      <w:pPr>
        <w:pStyle w:val="ListParagraph"/>
        <w:spacing w:before="120"/>
        <w:ind w:left="786"/>
        <w:jc w:val="both"/>
        <w:rPr>
          <w:b/>
          <w:bCs/>
          <w:sz w:val="28"/>
          <w:szCs w:val="28"/>
        </w:rPr>
      </w:pPr>
    </w:p>
    <w:p w:rsidR="001713AE" w:rsidRPr="00EC31D2" w:rsidRDefault="001713AE" w:rsidP="00A6709B">
      <w:pPr>
        <w:spacing w:after="120"/>
        <w:ind w:firstLine="720"/>
        <w:jc w:val="both"/>
        <w:rPr>
          <w:sz w:val="28"/>
          <w:szCs w:val="28"/>
        </w:rPr>
      </w:pPr>
      <w:r w:rsidRPr="006C0237">
        <w:rPr>
          <w:b/>
          <w:bCs/>
          <w:sz w:val="28"/>
          <w:szCs w:val="28"/>
        </w:rPr>
        <w:t>4.2.2.</w:t>
      </w:r>
      <w:r>
        <w:rPr>
          <w:sz w:val="28"/>
          <w:szCs w:val="28"/>
        </w:rPr>
        <w:t xml:space="preserve"> </w:t>
      </w:r>
      <w:r w:rsidRPr="00F15F00">
        <w:rPr>
          <w:sz w:val="28"/>
          <w:szCs w:val="28"/>
        </w:rPr>
        <w:t>Vietējo rīcības grupu izstrādāto vietējo</w:t>
      </w:r>
      <w:r w:rsidRPr="00EC31D2">
        <w:rPr>
          <w:sz w:val="28"/>
          <w:szCs w:val="28"/>
        </w:rPr>
        <w:t xml:space="preserve"> attīstība stratēģiju ietvaros (plānošanas periodā pasākumiem ir pieejams publiskais finansējums 16 200 298 latu apmērā). Pasākuma </w:t>
      </w:r>
      <w:r w:rsidRPr="00A6709B">
        <w:rPr>
          <w:sz w:val="28"/>
          <w:szCs w:val="28"/>
        </w:rPr>
        <w:t>mērķis</w:t>
      </w:r>
      <w:r w:rsidRPr="00EC31D2">
        <w:rPr>
          <w:sz w:val="28"/>
          <w:szCs w:val="28"/>
        </w:rPr>
        <w:t xml:space="preserve"> ir veicināt LEADER pieejas izmantošanu lauku attīstības nodrošināšanā, veicinot vietējo rīcības grupu darbību, uzlabojot lauku attīstības līdzekļu administrēšanu un mobilizējot laukos esošo attīstības potenciālu. Atbalstu vietējā attīstības stratēģijas īstenošanai ir saņēmušas 40 vietējās rīcības grupas, kuru darbības teritorija pārklāj visu Latvijas teritoriju, kas atbilst LEADER atbalsta saņemšanas nosacījumiem (tās neietver pilsētas, kurās iedzīvotāju skaits ir lielāks par 15 000). Atbalsta apmērs vietējās attīstības stratēģijas īstenošanai ir aprēķināts, ņemot vērā vietējās rīcības grupas darbības teritorijā esošo iedzīvotāju skaitu. Vietējo attīstības stratēģiju īstenošana notiek atklātu projektu iesniegumu konkursu veidā. Nav izdalīts atsevišķs finansējums pašvaldību projektu īstenošanai. Uz pieejamo finansējumu minēto pasākumu ietvaros līdztekus pašvaldībām var pretendēt arī citi atbalsta pretendenti.</w:t>
      </w:r>
    </w:p>
    <w:p w:rsidR="001713AE" w:rsidRPr="00EC31D2" w:rsidRDefault="001713AE" w:rsidP="00E64442">
      <w:pPr>
        <w:spacing w:before="120"/>
        <w:ind w:left="786"/>
        <w:jc w:val="both"/>
        <w:rPr>
          <w:sz w:val="28"/>
          <w:szCs w:val="28"/>
        </w:rPr>
      </w:pPr>
    </w:p>
    <w:p w:rsidR="001713AE" w:rsidRPr="00EC31D2" w:rsidRDefault="001713AE" w:rsidP="00B27757">
      <w:pPr>
        <w:spacing w:after="120"/>
        <w:ind w:firstLine="720"/>
        <w:jc w:val="both"/>
        <w:rPr>
          <w:sz w:val="28"/>
          <w:szCs w:val="28"/>
        </w:rPr>
      </w:pPr>
      <w:r w:rsidRPr="00E87978">
        <w:rPr>
          <w:b/>
          <w:bCs/>
          <w:sz w:val="28"/>
          <w:szCs w:val="28"/>
        </w:rPr>
        <w:t>4.2.3.</w:t>
      </w:r>
      <w:r>
        <w:rPr>
          <w:sz w:val="28"/>
          <w:szCs w:val="28"/>
        </w:rPr>
        <w:t xml:space="preserve"> </w:t>
      </w:r>
      <w:r w:rsidRPr="00EC31D2">
        <w:rPr>
          <w:sz w:val="28"/>
          <w:szCs w:val="28"/>
        </w:rPr>
        <w:t xml:space="preserve">Rīcības programma Eiropas Zivsaimniecības fonda </w:t>
      </w:r>
      <w:r>
        <w:rPr>
          <w:sz w:val="28"/>
          <w:szCs w:val="28"/>
        </w:rPr>
        <w:t xml:space="preserve">(turpmāk- EZF) </w:t>
      </w:r>
      <w:r w:rsidRPr="00EC31D2">
        <w:rPr>
          <w:sz w:val="28"/>
          <w:szCs w:val="28"/>
        </w:rPr>
        <w:t xml:space="preserve">atbalsta ieviešanai Latvijā 2007.-2013.gadam (turpmāk – ZRP) šādu pasākumu ietvaros: </w:t>
      </w:r>
    </w:p>
    <w:p w:rsidR="001713AE" w:rsidRDefault="001713AE" w:rsidP="00B27757">
      <w:pPr>
        <w:pStyle w:val="ListParagraph"/>
        <w:ind w:left="426"/>
        <w:jc w:val="both"/>
        <w:rPr>
          <w:sz w:val="28"/>
          <w:szCs w:val="28"/>
        </w:rPr>
      </w:pPr>
      <w:r>
        <w:rPr>
          <w:sz w:val="28"/>
          <w:szCs w:val="28"/>
        </w:rPr>
        <w:t xml:space="preserve">- </w:t>
      </w:r>
      <w:r w:rsidRPr="00EC31D2">
        <w:rPr>
          <w:sz w:val="28"/>
          <w:szCs w:val="28"/>
        </w:rPr>
        <w:t xml:space="preserve">"Zveja iekšējos ūdeņos" (plānošanas periodā pasākumam ir pieejams publiskais finansējums 257 226 latu apmērā). Pasākuma </w:t>
      </w:r>
      <w:r w:rsidRPr="00B27757">
        <w:rPr>
          <w:sz w:val="28"/>
          <w:szCs w:val="28"/>
        </w:rPr>
        <w:t>mērķis</w:t>
      </w:r>
      <w:r w:rsidRPr="00EC31D2">
        <w:rPr>
          <w:sz w:val="28"/>
          <w:szCs w:val="28"/>
        </w:rPr>
        <w:t xml:space="preserve"> ir zvejas attīstība iekšējos ūdeņos un konkurētspējas veicināšana, modernizējot zvejas infrastruktūru un iekārtas, uzlabojot zvejas produktu kvalitāti un samazinot negatīvo ietekmi uz vidi.</w:t>
      </w:r>
    </w:p>
    <w:p w:rsidR="001713AE" w:rsidRPr="00EC31D2" w:rsidRDefault="001713AE" w:rsidP="00B27757">
      <w:pPr>
        <w:pStyle w:val="ListParagraph"/>
        <w:ind w:left="426"/>
        <w:jc w:val="both"/>
        <w:rPr>
          <w:sz w:val="28"/>
          <w:szCs w:val="28"/>
        </w:rPr>
      </w:pPr>
      <w:r>
        <w:rPr>
          <w:sz w:val="28"/>
          <w:szCs w:val="28"/>
        </w:rPr>
        <w:t xml:space="preserve">- </w:t>
      </w:r>
      <w:r w:rsidRPr="00EC31D2">
        <w:rPr>
          <w:sz w:val="28"/>
          <w:szCs w:val="28"/>
        </w:rPr>
        <w:t xml:space="preserve">"Investīcijas zvejas ostās un zivju izkraušanas vietās" (plānošanas periodā pasākumam ir pieejams publiskais finansējums 14 666 114 latu apmērā). Pasākuma </w:t>
      </w:r>
      <w:r w:rsidRPr="00B27757">
        <w:rPr>
          <w:sz w:val="28"/>
          <w:szCs w:val="28"/>
        </w:rPr>
        <w:t>mērķis</w:t>
      </w:r>
      <w:r w:rsidRPr="00EC31D2">
        <w:rPr>
          <w:sz w:val="28"/>
          <w:szCs w:val="28"/>
        </w:rPr>
        <w:t xml:space="preserve"> ir uzlabot zvejas produktu izkraušanai un uzglabā</w:t>
      </w:r>
      <w:r w:rsidRPr="00EC31D2">
        <w:rPr>
          <w:sz w:val="28"/>
          <w:szCs w:val="28"/>
        </w:rPr>
        <w:softHyphen/>
        <w:t xml:space="preserve">šanai nepieciešamo infrastruktūru ostās, kā arī nodrošināt kvalitatīvus ostas pakalpojumus zvejniekiem. </w:t>
      </w:r>
    </w:p>
    <w:p w:rsidR="001713AE" w:rsidRPr="00EC31D2" w:rsidRDefault="001713AE" w:rsidP="00B27757">
      <w:pPr>
        <w:pStyle w:val="ListParagraph"/>
        <w:ind w:left="426"/>
        <w:jc w:val="both"/>
        <w:rPr>
          <w:sz w:val="28"/>
          <w:szCs w:val="28"/>
        </w:rPr>
      </w:pPr>
      <w:r>
        <w:rPr>
          <w:sz w:val="28"/>
          <w:szCs w:val="28"/>
        </w:rPr>
        <w:t xml:space="preserve">- </w:t>
      </w:r>
      <w:r w:rsidRPr="00EC31D2">
        <w:rPr>
          <w:sz w:val="28"/>
          <w:szCs w:val="28"/>
        </w:rPr>
        <w:t xml:space="preserve">Vietējās iniciatīvas pasākumu īstenošanai ZRP 4.prioritārā virziena "Zivsaimniecības reģionu ilgtspējīga attīstība" ietvaros (plānošanas periodā pasākumiem ir pieejams publiskais finansējums 4 930 768 latu apmērā). Pasākumu </w:t>
      </w:r>
      <w:r w:rsidRPr="00B27757">
        <w:rPr>
          <w:sz w:val="28"/>
          <w:szCs w:val="28"/>
        </w:rPr>
        <w:t>mērķis</w:t>
      </w:r>
      <w:r w:rsidRPr="00EC31D2">
        <w:rPr>
          <w:sz w:val="28"/>
          <w:szCs w:val="28"/>
        </w:rPr>
        <w:t xml:space="preserve"> ir veicināt maza mēroga infrastruktūras, kā arī ar zivsaimniecību saistītās infrastruktūras kvalitātes uzlabošanos, kā arī nodarbošanās dažādošanu zivsaimniecībai nozīmīgajās teritorijās, apdzīvotības un teritoriju pievilcības saglabāšanai. Atbalstu vietējā attīstības stratēģijas īstenošanai ir saņēmušas 24 vietējās rīcības grupas, kuru darbības teritorija atrodas Rīcības programmā Eiropas Zivsaimniecības fonda atbalsta ieviešanai Latvijā 2007.-2013.gadam noteiktajā zivsaimniecībai nozīmīgā teritorijā. Atbalsta apmērs vietējās attīstības stratēģijas īstenošanai ir aprēķināts, ņemot vērā vietējās rīcības grupas darbības teritorijā esošo iedzīvotāju skaitu.</w:t>
      </w:r>
    </w:p>
    <w:p w:rsidR="001713AE" w:rsidRPr="00F15F00" w:rsidRDefault="001713AE" w:rsidP="00CC04E0">
      <w:pPr>
        <w:spacing w:before="240"/>
        <w:ind w:firstLine="709"/>
        <w:jc w:val="both"/>
        <w:rPr>
          <w:sz w:val="28"/>
          <w:szCs w:val="28"/>
        </w:rPr>
      </w:pPr>
      <w:r w:rsidRPr="00F15F00">
        <w:rPr>
          <w:sz w:val="28"/>
          <w:szCs w:val="28"/>
        </w:rPr>
        <w:t>EZF ietvaros nav izdalīts atsevišķs finansējums pašvaldību projektu īstenošanai. Uz pieejamo finansējumu minēto pasākumu ietvaros līdztekus pašvaldībām var pretendēt arī citi atbalsta pretendenti.</w:t>
      </w:r>
    </w:p>
    <w:p w:rsidR="001713AE" w:rsidRPr="00F15F00" w:rsidRDefault="001713AE" w:rsidP="00CC04E0">
      <w:pPr>
        <w:spacing w:before="240"/>
        <w:ind w:firstLine="709"/>
        <w:jc w:val="both"/>
        <w:rPr>
          <w:sz w:val="28"/>
          <w:szCs w:val="28"/>
        </w:rPr>
      </w:pPr>
      <w:r w:rsidRPr="00F15F00">
        <w:rPr>
          <w:sz w:val="28"/>
          <w:szCs w:val="28"/>
        </w:rPr>
        <w:t>Apstiprināto projektu publiskais finansējums uz 2011.gada 31.janvāri:</w:t>
      </w:r>
    </w:p>
    <w:p w:rsidR="001713AE" w:rsidRPr="00EC31D2" w:rsidRDefault="001713AE" w:rsidP="00F15F00">
      <w:pPr>
        <w:numPr>
          <w:ilvl w:val="0"/>
          <w:numId w:val="23"/>
        </w:numPr>
        <w:spacing w:before="120"/>
        <w:ind w:left="1276"/>
        <w:jc w:val="both"/>
        <w:rPr>
          <w:sz w:val="28"/>
          <w:szCs w:val="28"/>
        </w:rPr>
      </w:pPr>
      <w:r w:rsidRPr="00EC31D2">
        <w:rPr>
          <w:sz w:val="28"/>
          <w:szCs w:val="28"/>
        </w:rPr>
        <w:t>LAP pasākumā „Pamatpakalpojumi ekonomikai un iedzīvotājiem” apstiprināti projekti 50 071 286 latu apmērā;</w:t>
      </w:r>
    </w:p>
    <w:p w:rsidR="001713AE" w:rsidRPr="00EC31D2" w:rsidRDefault="001713AE" w:rsidP="00F15F00">
      <w:pPr>
        <w:numPr>
          <w:ilvl w:val="0"/>
          <w:numId w:val="23"/>
        </w:numPr>
        <w:spacing w:before="120"/>
        <w:ind w:left="1276"/>
        <w:jc w:val="both"/>
        <w:rPr>
          <w:sz w:val="28"/>
          <w:szCs w:val="28"/>
        </w:rPr>
      </w:pPr>
      <w:r w:rsidRPr="00EC31D2">
        <w:rPr>
          <w:sz w:val="28"/>
          <w:szCs w:val="28"/>
        </w:rPr>
        <w:t>LAP 4.ass „LEADER” ietvaros apstiprināti projekti 9 413 888 latu apmērā;</w:t>
      </w:r>
    </w:p>
    <w:p w:rsidR="001713AE" w:rsidRPr="00EC31D2" w:rsidRDefault="001713AE" w:rsidP="00F15F00">
      <w:pPr>
        <w:numPr>
          <w:ilvl w:val="0"/>
          <w:numId w:val="23"/>
        </w:numPr>
        <w:spacing w:before="120"/>
        <w:ind w:left="1276"/>
        <w:jc w:val="both"/>
        <w:rPr>
          <w:sz w:val="28"/>
          <w:szCs w:val="28"/>
        </w:rPr>
      </w:pPr>
      <w:r w:rsidRPr="00EC31D2">
        <w:rPr>
          <w:sz w:val="28"/>
          <w:szCs w:val="28"/>
        </w:rPr>
        <w:t>ZRP pasākumā "Zveja iekšējos ūdeņos" apstiprināti pašvaldības projekti 36 000 latu apmērā;</w:t>
      </w:r>
    </w:p>
    <w:p w:rsidR="001713AE" w:rsidRPr="00EC31D2" w:rsidRDefault="001713AE" w:rsidP="00F15F00">
      <w:pPr>
        <w:numPr>
          <w:ilvl w:val="0"/>
          <w:numId w:val="23"/>
        </w:numPr>
        <w:spacing w:before="120"/>
        <w:ind w:left="1276"/>
        <w:jc w:val="both"/>
        <w:rPr>
          <w:sz w:val="28"/>
          <w:szCs w:val="28"/>
        </w:rPr>
      </w:pPr>
      <w:r w:rsidRPr="00EC31D2">
        <w:rPr>
          <w:sz w:val="28"/>
          <w:szCs w:val="28"/>
        </w:rPr>
        <w:t>ZRP pasākumā " Investīcijas zvejas ostās un zivju izkraušanas vietās" kopā apstiprināti projekti 10 688 209 latu apmērā;</w:t>
      </w:r>
    </w:p>
    <w:p w:rsidR="001713AE" w:rsidRPr="00EC31D2" w:rsidRDefault="001713AE" w:rsidP="00F15F00">
      <w:pPr>
        <w:numPr>
          <w:ilvl w:val="0"/>
          <w:numId w:val="23"/>
        </w:numPr>
        <w:spacing w:before="120"/>
        <w:ind w:left="1276"/>
        <w:jc w:val="both"/>
        <w:rPr>
          <w:sz w:val="28"/>
          <w:szCs w:val="28"/>
        </w:rPr>
      </w:pPr>
      <w:r w:rsidRPr="00EC31D2">
        <w:rPr>
          <w:sz w:val="28"/>
          <w:szCs w:val="28"/>
        </w:rPr>
        <w:t>ZRP 4.prioritārā virziena "Zivsaimniecības reģionu ilgtspējīga attīstība" ietvaros apstiprināti projekti 424 004 latu apmērā.</w:t>
      </w:r>
    </w:p>
    <w:p w:rsidR="001713AE" w:rsidRPr="00EC31D2" w:rsidRDefault="001713AE" w:rsidP="00CC04E0">
      <w:pPr>
        <w:pStyle w:val="NormalWeb"/>
        <w:spacing w:before="240" w:beforeAutospacing="0" w:after="0" w:afterAutospacing="0"/>
        <w:ind w:firstLine="720"/>
        <w:jc w:val="both"/>
        <w:rPr>
          <w:b/>
          <w:bCs/>
          <w:sz w:val="28"/>
          <w:szCs w:val="28"/>
        </w:rPr>
      </w:pPr>
      <w:r>
        <w:rPr>
          <w:b/>
          <w:bCs/>
          <w:sz w:val="28"/>
          <w:szCs w:val="28"/>
        </w:rPr>
        <w:t xml:space="preserve">4.2.4. </w:t>
      </w:r>
      <w:r w:rsidRPr="00EC31D2">
        <w:rPr>
          <w:b/>
          <w:bCs/>
          <w:sz w:val="28"/>
          <w:szCs w:val="28"/>
        </w:rPr>
        <w:t>2011.gadā plānotās atklāta konkursa projektu iesniegumu pieņemšanas kārtas un izsludinātais publiskais finansējums:</w:t>
      </w:r>
    </w:p>
    <w:p w:rsidR="001713AE" w:rsidRPr="00EC31D2" w:rsidRDefault="001713AE" w:rsidP="00CC04E0">
      <w:pPr>
        <w:pStyle w:val="NormalWeb"/>
        <w:numPr>
          <w:ilvl w:val="0"/>
          <w:numId w:val="12"/>
        </w:numPr>
        <w:spacing w:before="120" w:beforeAutospacing="0" w:after="0" w:afterAutospacing="0"/>
        <w:ind w:hanging="357"/>
        <w:jc w:val="both"/>
        <w:rPr>
          <w:sz w:val="28"/>
          <w:szCs w:val="28"/>
        </w:rPr>
      </w:pPr>
      <w:r w:rsidRPr="00EC31D2">
        <w:rPr>
          <w:sz w:val="28"/>
          <w:szCs w:val="28"/>
        </w:rPr>
        <w:t>LAP pasākumam "Pamatpakalpojumi ekonomikai un iedzīvotājiem" tiek izsludinātas 3 atklāta konkursa projektu iesniegumu pieņemšanas kārtas:</w:t>
      </w:r>
    </w:p>
    <w:p w:rsidR="001713AE" w:rsidRPr="00EC31D2" w:rsidRDefault="001713AE" w:rsidP="00F15F00">
      <w:pPr>
        <w:pStyle w:val="NormalWeb"/>
        <w:numPr>
          <w:ilvl w:val="0"/>
          <w:numId w:val="24"/>
        </w:numPr>
        <w:spacing w:before="120" w:beforeAutospacing="0" w:after="0" w:afterAutospacing="0"/>
        <w:ind w:left="1418"/>
        <w:jc w:val="both"/>
        <w:rPr>
          <w:sz w:val="28"/>
          <w:szCs w:val="28"/>
        </w:rPr>
      </w:pPr>
      <w:r w:rsidRPr="00EC31D2">
        <w:rPr>
          <w:sz w:val="28"/>
          <w:szCs w:val="28"/>
        </w:rPr>
        <w:t>13.kārta no 2011.gada 10.janvāra līdz 11.februārim ar kopējo publisko finansējumu  5 000 000  latu apmērā;</w:t>
      </w:r>
    </w:p>
    <w:p w:rsidR="001713AE" w:rsidRPr="00EC31D2" w:rsidRDefault="001713AE" w:rsidP="00F15F00">
      <w:pPr>
        <w:pStyle w:val="NormalWeb"/>
        <w:numPr>
          <w:ilvl w:val="0"/>
          <w:numId w:val="24"/>
        </w:numPr>
        <w:spacing w:before="120" w:beforeAutospacing="0" w:after="0" w:afterAutospacing="0"/>
        <w:ind w:left="1418"/>
        <w:jc w:val="both"/>
        <w:rPr>
          <w:sz w:val="28"/>
          <w:szCs w:val="28"/>
        </w:rPr>
      </w:pPr>
      <w:r w:rsidRPr="00EC31D2">
        <w:rPr>
          <w:sz w:val="28"/>
          <w:szCs w:val="28"/>
        </w:rPr>
        <w:t>14.kārta no 2011.gada 14.februāra līdz 18.martam ar kopējo publisko finansējumu  3 036 689  latu apmērā;</w:t>
      </w:r>
    </w:p>
    <w:p w:rsidR="001713AE" w:rsidRPr="00EC31D2" w:rsidRDefault="001713AE" w:rsidP="00F15F00">
      <w:pPr>
        <w:pStyle w:val="NormalWeb"/>
        <w:numPr>
          <w:ilvl w:val="0"/>
          <w:numId w:val="24"/>
        </w:numPr>
        <w:spacing w:before="120" w:beforeAutospacing="0" w:after="0" w:afterAutospacing="0"/>
        <w:ind w:left="1418"/>
        <w:jc w:val="both"/>
        <w:rPr>
          <w:sz w:val="28"/>
          <w:szCs w:val="28"/>
        </w:rPr>
      </w:pPr>
      <w:r w:rsidRPr="00EC31D2">
        <w:rPr>
          <w:sz w:val="28"/>
          <w:szCs w:val="28"/>
        </w:rPr>
        <w:t>15.kārta no 2011.gada 21.marta līdz 26.aprīlim ar kopējo publisko finansējumu  3 036 689  latu apmērā.</w:t>
      </w:r>
    </w:p>
    <w:p w:rsidR="001713AE" w:rsidRPr="00EC31D2" w:rsidRDefault="001713AE" w:rsidP="00CC04E0">
      <w:pPr>
        <w:pStyle w:val="NormalWeb"/>
        <w:numPr>
          <w:ilvl w:val="0"/>
          <w:numId w:val="12"/>
        </w:numPr>
        <w:spacing w:before="120" w:beforeAutospacing="0" w:after="0" w:afterAutospacing="0"/>
        <w:ind w:hanging="357"/>
        <w:jc w:val="both"/>
        <w:rPr>
          <w:sz w:val="28"/>
          <w:szCs w:val="28"/>
        </w:rPr>
      </w:pPr>
      <w:r w:rsidRPr="00EC31D2">
        <w:rPr>
          <w:sz w:val="28"/>
          <w:szCs w:val="28"/>
        </w:rPr>
        <w:t xml:space="preserve">Vietējās rīcības grupas patstāvīgi plāno projektu iesniegumu iesniegšanas kārtu atvēršanu. </w:t>
      </w:r>
    </w:p>
    <w:p w:rsidR="001713AE" w:rsidRPr="00EC31D2" w:rsidRDefault="001713AE" w:rsidP="00CC04E0">
      <w:pPr>
        <w:pStyle w:val="NormalWeb"/>
        <w:numPr>
          <w:ilvl w:val="0"/>
          <w:numId w:val="12"/>
        </w:numPr>
        <w:spacing w:before="120" w:beforeAutospacing="0" w:after="0" w:afterAutospacing="0"/>
        <w:ind w:hanging="357"/>
        <w:jc w:val="both"/>
        <w:rPr>
          <w:sz w:val="28"/>
          <w:szCs w:val="28"/>
        </w:rPr>
      </w:pPr>
      <w:r w:rsidRPr="00EC31D2">
        <w:rPr>
          <w:sz w:val="28"/>
          <w:szCs w:val="28"/>
        </w:rPr>
        <w:t>Šobrīd pieejama informācija par EZF vietējo rīcības grupu izsludinātajām projektu iesniegumu iesniegšanas kārtām, kas plānotas 2011.gada pirmajā pusgadā izsludinot 885 tūkstošus latu.</w:t>
      </w:r>
    </w:p>
    <w:p w:rsidR="001713AE" w:rsidRPr="00EC31D2" w:rsidRDefault="001713AE" w:rsidP="00CC04E0">
      <w:pPr>
        <w:pStyle w:val="NormalWeb"/>
        <w:numPr>
          <w:ilvl w:val="0"/>
          <w:numId w:val="12"/>
        </w:numPr>
        <w:spacing w:before="120" w:beforeAutospacing="0" w:after="0" w:afterAutospacing="0"/>
        <w:ind w:hanging="357"/>
        <w:jc w:val="both"/>
        <w:rPr>
          <w:sz w:val="28"/>
          <w:szCs w:val="28"/>
        </w:rPr>
      </w:pPr>
      <w:r w:rsidRPr="00EC31D2">
        <w:rPr>
          <w:sz w:val="28"/>
          <w:szCs w:val="28"/>
        </w:rPr>
        <w:t xml:space="preserve">ZRP pasākumā "Zveja iekšējos ūdeņos" līdz 15.12.2011. atvērta pieteikšanās uz publisko finansējumu 100 000 latu apmērā. </w:t>
      </w:r>
    </w:p>
    <w:p w:rsidR="001713AE" w:rsidRDefault="001713AE" w:rsidP="00D16156">
      <w:pPr>
        <w:tabs>
          <w:tab w:val="left" w:pos="6804"/>
        </w:tabs>
        <w:jc w:val="both"/>
        <w:rPr>
          <w:b/>
          <w:bCs/>
          <w:sz w:val="28"/>
          <w:szCs w:val="28"/>
        </w:rPr>
      </w:pPr>
    </w:p>
    <w:p w:rsidR="001713AE" w:rsidRPr="00EC31D2" w:rsidRDefault="001713AE" w:rsidP="00D16156">
      <w:pPr>
        <w:tabs>
          <w:tab w:val="left" w:pos="6804"/>
        </w:tabs>
        <w:jc w:val="both"/>
        <w:rPr>
          <w:b/>
          <w:bCs/>
          <w:sz w:val="28"/>
          <w:szCs w:val="28"/>
        </w:rPr>
      </w:pPr>
    </w:p>
    <w:p w:rsidR="001713AE" w:rsidRDefault="001713AE" w:rsidP="004672CF">
      <w:pPr>
        <w:tabs>
          <w:tab w:val="left" w:pos="6804"/>
        </w:tabs>
        <w:ind w:firstLine="363"/>
        <w:jc w:val="both"/>
        <w:rPr>
          <w:b/>
          <w:bCs/>
          <w:sz w:val="28"/>
          <w:szCs w:val="28"/>
        </w:rPr>
      </w:pPr>
      <w:r>
        <w:rPr>
          <w:b/>
          <w:bCs/>
          <w:sz w:val="28"/>
          <w:szCs w:val="28"/>
        </w:rPr>
        <w:t xml:space="preserve">4.3. </w:t>
      </w:r>
      <w:r w:rsidRPr="00100C5F">
        <w:rPr>
          <w:b/>
          <w:bCs/>
          <w:sz w:val="28"/>
          <w:szCs w:val="28"/>
        </w:rPr>
        <w:t xml:space="preserve">VARAM </w:t>
      </w:r>
      <w:r>
        <w:rPr>
          <w:b/>
          <w:bCs/>
          <w:sz w:val="28"/>
          <w:szCs w:val="28"/>
        </w:rPr>
        <w:t>pārziņā esošie 1.mērķa ES fondu līdzekļi</w:t>
      </w:r>
    </w:p>
    <w:p w:rsidR="001713AE" w:rsidRDefault="001713AE" w:rsidP="004672CF">
      <w:pPr>
        <w:tabs>
          <w:tab w:val="left" w:pos="6804"/>
        </w:tabs>
        <w:ind w:firstLine="363"/>
        <w:jc w:val="both"/>
        <w:rPr>
          <w:b/>
          <w:bCs/>
          <w:sz w:val="28"/>
          <w:szCs w:val="28"/>
        </w:rPr>
      </w:pPr>
    </w:p>
    <w:p w:rsidR="001713AE" w:rsidRPr="004672CF" w:rsidRDefault="001713AE" w:rsidP="004672CF">
      <w:pPr>
        <w:tabs>
          <w:tab w:val="left" w:pos="6804"/>
        </w:tabs>
        <w:ind w:firstLine="363"/>
        <w:jc w:val="both"/>
        <w:rPr>
          <w:sz w:val="28"/>
          <w:szCs w:val="28"/>
        </w:rPr>
      </w:pPr>
      <w:r w:rsidRPr="006C0237">
        <w:rPr>
          <w:sz w:val="28"/>
          <w:szCs w:val="28"/>
        </w:rPr>
        <w:t xml:space="preserve">Informējam </w:t>
      </w:r>
      <w:r w:rsidRPr="003D1C11">
        <w:rPr>
          <w:sz w:val="28"/>
          <w:szCs w:val="28"/>
        </w:rPr>
        <w:t xml:space="preserve">par </w:t>
      </w:r>
      <w:r w:rsidRPr="006C0237">
        <w:rPr>
          <w:b/>
          <w:bCs/>
          <w:sz w:val="28"/>
          <w:szCs w:val="28"/>
        </w:rPr>
        <w:t xml:space="preserve">VARAM kompetencē esošo 1.mērķa ES fondu projektu </w:t>
      </w:r>
      <w:r w:rsidRPr="003D1C11">
        <w:rPr>
          <w:sz w:val="28"/>
          <w:szCs w:val="28"/>
        </w:rPr>
        <w:t>faktisko</w:t>
      </w:r>
      <w:r>
        <w:rPr>
          <w:sz w:val="28"/>
          <w:szCs w:val="28"/>
        </w:rPr>
        <w:t xml:space="preserve"> apguvi uz 31.12.2010</w:t>
      </w:r>
      <w:r w:rsidRPr="004672CF">
        <w:rPr>
          <w:sz w:val="28"/>
          <w:szCs w:val="28"/>
        </w:rPr>
        <w:t>. un turpmāk plānoto finansējumu 2011.gadam</w:t>
      </w:r>
      <w:r>
        <w:rPr>
          <w:sz w:val="28"/>
          <w:szCs w:val="28"/>
        </w:rPr>
        <w:t>, kas</w:t>
      </w:r>
      <w:r w:rsidRPr="004672CF">
        <w:rPr>
          <w:sz w:val="28"/>
          <w:szCs w:val="28"/>
        </w:rPr>
        <w:t xml:space="preserve"> </w:t>
      </w:r>
      <w:r>
        <w:rPr>
          <w:sz w:val="28"/>
          <w:szCs w:val="28"/>
        </w:rPr>
        <w:t xml:space="preserve">atspoguļots </w:t>
      </w:r>
      <w:r w:rsidRPr="004672CF">
        <w:rPr>
          <w:sz w:val="28"/>
          <w:szCs w:val="28"/>
        </w:rPr>
        <w:t>4.tabul</w:t>
      </w:r>
      <w:r>
        <w:rPr>
          <w:sz w:val="28"/>
          <w:szCs w:val="28"/>
        </w:rPr>
        <w:t>ā</w:t>
      </w:r>
      <w:r w:rsidRPr="004672CF">
        <w:rPr>
          <w:sz w:val="28"/>
          <w:szCs w:val="28"/>
        </w:rPr>
        <w:t>. Kopējais projektu skaits ir 696, tai skaitā ESF 187, ERAF 351, KF 158.</w:t>
      </w:r>
    </w:p>
    <w:p w:rsidR="001713AE" w:rsidRPr="004672CF" w:rsidRDefault="001713AE" w:rsidP="004672CF">
      <w:pPr>
        <w:tabs>
          <w:tab w:val="left" w:pos="6804"/>
        </w:tabs>
        <w:ind w:firstLine="363"/>
        <w:jc w:val="both"/>
        <w:rPr>
          <w:sz w:val="28"/>
          <w:szCs w:val="28"/>
        </w:rPr>
      </w:pPr>
      <w:r w:rsidRPr="004672CF">
        <w:rPr>
          <w:sz w:val="28"/>
          <w:szCs w:val="28"/>
        </w:rPr>
        <w:t xml:space="preserve">Lielākais projektu skaits ir ERAF 3.4.1.1.aktivitātei </w:t>
      </w:r>
      <w:r>
        <w:rPr>
          <w:sz w:val="28"/>
          <w:szCs w:val="28"/>
        </w:rPr>
        <w:t>„</w:t>
      </w:r>
      <w:r w:rsidRPr="004672CF">
        <w:rPr>
          <w:sz w:val="28"/>
          <w:szCs w:val="28"/>
        </w:rPr>
        <w:t>Ūdenssaimniecības attīstība apdzīvotās vietās ar iedzīvotāju skaitu līdz 2000</w:t>
      </w:r>
      <w:r>
        <w:rPr>
          <w:sz w:val="28"/>
          <w:szCs w:val="28"/>
        </w:rPr>
        <w:t>”</w:t>
      </w:r>
      <w:r w:rsidRPr="004672CF">
        <w:rPr>
          <w:sz w:val="28"/>
          <w:szCs w:val="28"/>
        </w:rPr>
        <w:t xml:space="preserve">, kurā plānoti 174 projekti, ESF 1.5.3.1.aktivitātei </w:t>
      </w:r>
      <w:r>
        <w:rPr>
          <w:sz w:val="28"/>
          <w:szCs w:val="28"/>
        </w:rPr>
        <w:t>„</w:t>
      </w:r>
      <w:r w:rsidRPr="004672CF">
        <w:rPr>
          <w:sz w:val="28"/>
          <w:szCs w:val="28"/>
        </w:rPr>
        <w:t>Speciālistu piesaiste plānošanas reģioniem, pilsētām un novadiem</w:t>
      </w:r>
      <w:r>
        <w:rPr>
          <w:sz w:val="28"/>
          <w:szCs w:val="28"/>
        </w:rPr>
        <w:t>”</w:t>
      </w:r>
      <w:r w:rsidRPr="004672CF">
        <w:rPr>
          <w:sz w:val="28"/>
          <w:szCs w:val="28"/>
        </w:rPr>
        <w:t>, kurā tiek ieviesti  115 projekti</w:t>
      </w:r>
      <w:r>
        <w:rPr>
          <w:sz w:val="28"/>
          <w:szCs w:val="28"/>
        </w:rPr>
        <w:t xml:space="preserve">, kā lielāko KF var minēt </w:t>
      </w:r>
      <w:r w:rsidRPr="00100C5F">
        <w:rPr>
          <w:sz w:val="28"/>
          <w:szCs w:val="28"/>
        </w:rPr>
        <w:t xml:space="preserve">3.5.1.1.aktivitāti </w:t>
      </w:r>
      <w:r>
        <w:rPr>
          <w:sz w:val="28"/>
          <w:szCs w:val="28"/>
        </w:rPr>
        <w:t>„</w:t>
      </w:r>
      <w:r w:rsidRPr="00100C5F">
        <w:rPr>
          <w:sz w:val="28"/>
          <w:szCs w:val="28"/>
        </w:rPr>
        <w:t>Ūdenssaimniecības infrastruktūras attīstība aglomerācijās ar cilvēku ekvivalentu lielāku par 2000</w:t>
      </w:r>
      <w:r>
        <w:rPr>
          <w:sz w:val="28"/>
          <w:szCs w:val="28"/>
        </w:rPr>
        <w:t>”</w:t>
      </w:r>
      <w:r w:rsidRPr="00100C5F">
        <w:rPr>
          <w:sz w:val="28"/>
          <w:szCs w:val="28"/>
        </w:rPr>
        <w:t xml:space="preserve">, kurā plāno </w:t>
      </w:r>
      <w:r>
        <w:rPr>
          <w:sz w:val="28"/>
          <w:szCs w:val="28"/>
        </w:rPr>
        <w:t xml:space="preserve">realizēt </w:t>
      </w:r>
      <w:r w:rsidRPr="00100C5F">
        <w:rPr>
          <w:sz w:val="28"/>
          <w:szCs w:val="28"/>
        </w:rPr>
        <w:t>78 projektus.</w:t>
      </w:r>
    </w:p>
    <w:p w:rsidR="001713AE" w:rsidRPr="00EC31D2" w:rsidRDefault="001713AE" w:rsidP="00D16156">
      <w:pPr>
        <w:tabs>
          <w:tab w:val="left" w:pos="6804"/>
        </w:tabs>
        <w:rPr>
          <w:sz w:val="28"/>
          <w:szCs w:val="28"/>
        </w:rPr>
      </w:pPr>
    </w:p>
    <w:p w:rsidR="001713AE" w:rsidRDefault="001713AE" w:rsidP="00D16156">
      <w:pPr>
        <w:tabs>
          <w:tab w:val="left" w:pos="6804"/>
        </w:tabs>
        <w:rPr>
          <w:sz w:val="28"/>
          <w:szCs w:val="28"/>
        </w:rPr>
        <w:sectPr w:rsidR="001713AE" w:rsidSect="004A61B8">
          <w:pgSz w:w="11906" w:h="16838"/>
          <w:pgMar w:top="1418" w:right="1418" w:bottom="1418" w:left="1418" w:header="709" w:footer="709" w:gutter="0"/>
          <w:cols w:space="708"/>
          <w:docGrid w:linePitch="360"/>
        </w:sectPr>
      </w:pPr>
    </w:p>
    <w:tbl>
      <w:tblPr>
        <w:tblW w:w="15150" w:type="dxa"/>
        <w:tblInd w:w="2" w:type="dxa"/>
        <w:tblLayout w:type="fixed"/>
        <w:tblLook w:val="00A0"/>
      </w:tblPr>
      <w:tblGrid>
        <w:gridCol w:w="719"/>
        <w:gridCol w:w="291"/>
        <w:gridCol w:w="340"/>
        <w:gridCol w:w="108"/>
        <w:gridCol w:w="824"/>
        <w:gridCol w:w="340"/>
        <w:gridCol w:w="497"/>
        <w:gridCol w:w="513"/>
        <w:gridCol w:w="10"/>
        <w:gridCol w:w="469"/>
        <w:gridCol w:w="793"/>
        <w:gridCol w:w="10"/>
        <w:gridCol w:w="473"/>
        <w:gridCol w:w="567"/>
        <w:gridCol w:w="310"/>
        <w:gridCol w:w="473"/>
        <w:gridCol w:w="489"/>
        <w:gridCol w:w="310"/>
        <w:gridCol w:w="402"/>
        <w:gridCol w:w="567"/>
        <w:gridCol w:w="443"/>
        <w:gridCol w:w="829"/>
        <w:gridCol w:w="429"/>
        <w:gridCol w:w="1360"/>
        <w:gridCol w:w="1272"/>
        <w:gridCol w:w="1040"/>
        <w:gridCol w:w="1272"/>
      </w:tblGrid>
      <w:tr w:rsidR="001713AE" w:rsidRPr="00ED107D">
        <w:trPr>
          <w:trHeight w:val="255"/>
        </w:trPr>
        <w:tc>
          <w:tcPr>
            <w:tcW w:w="719" w:type="dxa"/>
            <w:tcBorders>
              <w:top w:val="nil"/>
              <w:left w:val="nil"/>
              <w:bottom w:val="nil"/>
              <w:right w:val="nil"/>
            </w:tcBorders>
            <w:noWrap/>
            <w:vAlign w:val="bottom"/>
          </w:tcPr>
          <w:p w:rsidR="001713AE" w:rsidRPr="00CE17D0" w:rsidRDefault="001713AE" w:rsidP="009E652B">
            <w:pPr>
              <w:rPr>
                <w:color w:val="000000"/>
                <w:sz w:val="20"/>
                <w:szCs w:val="20"/>
              </w:rPr>
            </w:pPr>
          </w:p>
        </w:tc>
        <w:tc>
          <w:tcPr>
            <w:tcW w:w="739" w:type="dxa"/>
            <w:gridSpan w:val="3"/>
            <w:tcBorders>
              <w:top w:val="nil"/>
              <w:left w:val="nil"/>
              <w:bottom w:val="nil"/>
              <w:right w:val="nil"/>
            </w:tcBorders>
            <w:noWrap/>
            <w:vAlign w:val="bottom"/>
          </w:tcPr>
          <w:p w:rsidR="001713AE" w:rsidRPr="00CE17D0" w:rsidRDefault="001713AE" w:rsidP="009E652B">
            <w:pPr>
              <w:rPr>
                <w:color w:val="000000"/>
                <w:sz w:val="20"/>
                <w:szCs w:val="20"/>
              </w:rPr>
            </w:pPr>
          </w:p>
        </w:tc>
        <w:tc>
          <w:tcPr>
            <w:tcW w:w="1661" w:type="dxa"/>
            <w:gridSpan w:val="3"/>
            <w:tcBorders>
              <w:top w:val="nil"/>
              <w:left w:val="nil"/>
              <w:bottom w:val="nil"/>
              <w:right w:val="nil"/>
            </w:tcBorders>
            <w:noWrap/>
            <w:vAlign w:val="bottom"/>
          </w:tcPr>
          <w:p w:rsidR="001713AE" w:rsidRPr="00CE17D0" w:rsidRDefault="001713AE" w:rsidP="009E652B">
            <w:pPr>
              <w:rPr>
                <w:color w:val="000000"/>
                <w:sz w:val="20"/>
                <w:szCs w:val="20"/>
              </w:rPr>
            </w:pPr>
          </w:p>
        </w:tc>
        <w:tc>
          <w:tcPr>
            <w:tcW w:w="992" w:type="dxa"/>
            <w:gridSpan w:val="3"/>
            <w:tcBorders>
              <w:top w:val="nil"/>
              <w:left w:val="nil"/>
              <w:bottom w:val="nil"/>
              <w:right w:val="nil"/>
            </w:tcBorders>
            <w:noWrap/>
            <w:vAlign w:val="bottom"/>
          </w:tcPr>
          <w:p w:rsidR="001713AE" w:rsidRPr="00CE17D0" w:rsidRDefault="001713AE" w:rsidP="009E652B">
            <w:pPr>
              <w:rPr>
                <w:color w:val="000000"/>
                <w:sz w:val="20"/>
                <w:szCs w:val="20"/>
              </w:rPr>
            </w:pPr>
          </w:p>
        </w:tc>
        <w:tc>
          <w:tcPr>
            <w:tcW w:w="1276" w:type="dxa"/>
            <w:gridSpan w:val="3"/>
            <w:tcBorders>
              <w:top w:val="nil"/>
              <w:left w:val="nil"/>
              <w:bottom w:val="nil"/>
              <w:right w:val="nil"/>
            </w:tcBorders>
            <w:noWrap/>
            <w:vAlign w:val="bottom"/>
          </w:tcPr>
          <w:p w:rsidR="001713AE" w:rsidRPr="00CE17D0" w:rsidRDefault="001713AE" w:rsidP="009E652B">
            <w:pPr>
              <w:rPr>
                <w:color w:val="000000"/>
                <w:sz w:val="20"/>
                <w:szCs w:val="20"/>
              </w:rPr>
            </w:pPr>
          </w:p>
        </w:tc>
        <w:tc>
          <w:tcPr>
            <w:tcW w:w="1350" w:type="dxa"/>
            <w:gridSpan w:val="3"/>
            <w:tcBorders>
              <w:top w:val="nil"/>
              <w:left w:val="nil"/>
              <w:bottom w:val="nil"/>
              <w:right w:val="nil"/>
            </w:tcBorders>
            <w:noWrap/>
            <w:vAlign w:val="bottom"/>
          </w:tcPr>
          <w:p w:rsidR="001713AE" w:rsidRPr="00CE17D0" w:rsidRDefault="001713AE" w:rsidP="009E652B">
            <w:pPr>
              <w:rPr>
                <w:color w:val="000000"/>
                <w:sz w:val="20"/>
                <w:szCs w:val="20"/>
              </w:rPr>
            </w:pPr>
          </w:p>
        </w:tc>
        <w:tc>
          <w:tcPr>
            <w:tcW w:w="1201" w:type="dxa"/>
            <w:gridSpan w:val="3"/>
            <w:tcBorders>
              <w:top w:val="nil"/>
              <w:left w:val="nil"/>
              <w:bottom w:val="nil"/>
              <w:right w:val="nil"/>
            </w:tcBorders>
            <w:noWrap/>
            <w:vAlign w:val="center"/>
          </w:tcPr>
          <w:p w:rsidR="001713AE" w:rsidRPr="00CE17D0" w:rsidRDefault="001713AE" w:rsidP="009E652B">
            <w:pPr>
              <w:rPr>
                <w:color w:val="000000"/>
                <w:sz w:val="20"/>
                <w:szCs w:val="20"/>
              </w:rPr>
            </w:pPr>
          </w:p>
        </w:tc>
        <w:tc>
          <w:tcPr>
            <w:tcW w:w="1010" w:type="dxa"/>
            <w:gridSpan w:val="2"/>
            <w:tcBorders>
              <w:top w:val="nil"/>
              <w:left w:val="nil"/>
              <w:bottom w:val="nil"/>
              <w:right w:val="nil"/>
            </w:tcBorders>
            <w:noWrap/>
            <w:vAlign w:val="center"/>
          </w:tcPr>
          <w:p w:rsidR="001713AE" w:rsidRPr="00CE17D0" w:rsidRDefault="001713AE" w:rsidP="009E652B">
            <w:pPr>
              <w:rPr>
                <w:color w:val="000000"/>
                <w:sz w:val="20"/>
                <w:szCs w:val="20"/>
              </w:rPr>
            </w:pPr>
          </w:p>
        </w:tc>
        <w:tc>
          <w:tcPr>
            <w:tcW w:w="1258" w:type="dxa"/>
            <w:gridSpan w:val="2"/>
            <w:tcBorders>
              <w:top w:val="nil"/>
              <w:left w:val="nil"/>
              <w:bottom w:val="nil"/>
              <w:right w:val="nil"/>
            </w:tcBorders>
            <w:noWrap/>
            <w:vAlign w:val="center"/>
          </w:tcPr>
          <w:p w:rsidR="001713AE" w:rsidRPr="00CE17D0" w:rsidRDefault="001713AE" w:rsidP="009E652B">
            <w:pPr>
              <w:jc w:val="right"/>
              <w:rPr>
                <w:color w:val="000000"/>
                <w:sz w:val="20"/>
                <w:szCs w:val="20"/>
              </w:rPr>
            </w:pPr>
          </w:p>
        </w:tc>
        <w:tc>
          <w:tcPr>
            <w:tcW w:w="1360" w:type="dxa"/>
            <w:tcBorders>
              <w:top w:val="nil"/>
              <w:left w:val="nil"/>
              <w:bottom w:val="nil"/>
              <w:right w:val="nil"/>
            </w:tcBorders>
            <w:noWrap/>
            <w:vAlign w:val="bottom"/>
          </w:tcPr>
          <w:p w:rsidR="001713AE" w:rsidRPr="00CE17D0" w:rsidRDefault="001713AE" w:rsidP="009E652B">
            <w:pPr>
              <w:rPr>
                <w:color w:val="000000"/>
                <w:sz w:val="20"/>
                <w:szCs w:val="20"/>
              </w:rPr>
            </w:pPr>
          </w:p>
        </w:tc>
        <w:tc>
          <w:tcPr>
            <w:tcW w:w="3584" w:type="dxa"/>
            <w:gridSpan w:val="3"/>
            <w:tcBorders>
              <w:top w:val="nil"/>
              <w:left w:val="nil"/>
              <w:bottom w:val="nil"/>
              <w:right w:val="nil"/>
            </w:tcBorders>
            <w:noWrap/>
            <w:vAlign w:val="center"/>
          </w:tcPr>
          <w:p w:rsidR="001713AE" w:rsidRPr="00CE17D0" w:rsidRDefault="001713AE" w:rsidP="009E652B">
            <w:pPr>
              <w:jc w:val="center"/>
              <w:rPr>
                <w:color w:val="000000"/>
                <w:sz w:val="20"/>
                <w:szCs w:val="20"/>
              </w:rPr>
            </w:pPr>
            <w:r>
              <w:rPr>
                <w:color w:val="000000"/>
                <w:sz w:val="28"/>
                <w:szCs w:val="28"/>
              </w:rPr>
              <w:t>4</w:t>
            </w:r>
            <w:r w:rsidRPr="009E652B">
              <w:rPr>
                <w:color w:val="000000"/>
                <w:sz w:val="28"/>
                <w:szCs w:val="28"/>
              </w:rPr>
              <w:t>.tabula</w:t>
            </w:r>
          </w:p>
        </w:tc>
      </w:tr>
      <w:tr w:rsidR="001713AE" w:rsidRPr="00ED107D">
        <w:trPr>
          <w:trHeight w:val="510"/>
        </w:trPr>
        <w:tc>
          <w:tcPr>
            <w:tcW w:w="15150" w:type="dxa"/>
            <w:gridSpan w:val="27"/>
            <w:tcBorders>
              <w:top w:val="nil"/>
              <w:left w:val="nil"/>
              <w:right w:val="nil"/>
            </w:tcBorders>
            <w:noWrap/>
            <w:vAlign w:val="bottom"/>
          </w:tcPr>
          <w:p w:rsidR="001713AE" w:rsidRPr="00C66889" w:rsidRDefault="001713AE" w:rsidP="009E652B">
            <w:pPr>
              <w:jc w:val="center"/>
              <w:rPr>
                <w:bCs/>
                <w:color w:val="000000"/>
                <w:sz w:val="28"/>
                <w:szCs w:val="28"/>
              </w:rPr>
            </w:pPr>
            <w:r w:rsidRPr="00C66889">
              <w:rPr>
                <w:bCs/>
                <w:color w:val="000000"/>
                <w:sz w:val="28"/>
                <w:szCs w:val="28"/>
              </w:rPr>
              <w:t xml:space="preserve">Informācija par Vides aizsardzības un reģionālās attīstības ministrijas ES fondu projektiem </w:t>
            </w:r>
          </w:p>
          <w:p w:rsidR="001713AE" w:rsidRPr="009E652B" w:rsidRDefault="001713AE" w:rsidP="009E652B">
            <w:pPr>
              <w:jc w:val="center"/>
              <w:rPr>
                <w:b/>
                <w:bCs/>
                <w:color w:val="000000"/>
                <w:sz w:val="20"/>
                <w:szCs w:val="20"/>
              </w:rPr>
            </w:pPr>
          </w:p>
        </w:tc>
      </w:tr>
      <w:tr w:rsidR="001713AE" w:rsidRPr="00ED107D">
        <w:trPr>
          <w:trHeight w:val="255"/>
        </w:trPr>
        <w:tc>
          <w:tcPr>
            <w:tcW w:w="719"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20"/>
                <w:szCs w:val="20"/>
              </w:rPr>
            </w:pPr>
            <w:r w:rsidRPr="00CE17D0">
              <w:rPr>
                <w:b/>
                <w:bCs/>
                <w:color w:val="000000"/>
                <w:sz w:val="20"/>
                <w:szCs w:val="20"/>
              </w:rPr>
              <w:t>Nr.</w:t>
            </w:r>
            <w:r>
              <w:rPr>
                <w:b/>
                <w:bCs/>
                <w:color w:val="000000"/>
                <w:sz w:val="20"/>
                <w:szCs w:val="20"/>
              </w:rPr>
              <w:t xml:space="preserve"> </w:t>
            </w:r>
            <w:r w:rsidRPr="00CE17D0">
              <w:rPr>
                <w:b/>
                <w:bCs/>
                <w:color w:val="000000"/>
                <w:sz w:val="20"/>
                <w:szCs w:val="20"/>
              </w:rPr>
              <w:t>p. k.</w:t>
            </w:r>
          </w:p>
        </w:tc>
        <w:tc>
          <w:tcPr>
            <w:tcW w:w="739" w:type="dxa"/>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20"/>
                <w:szCs w:val="20"/>
              </w:rPr>
            </w:pPr>
            <w:r w:rsidRPr="00CE17D0">
              <w:rPr>
                <w:b/>
                <w:bCs/>
                <w:color w:val="000000"/>
                <w:sz w:val="20"/>
                <w:szCs w:val="20"/>
              </w:rPr>
              <w:t xml:space="preserve">Fonds </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20"/>
                <w:szCs w:val="20"/>
              </w:rPr>
            </w:pPr>
            <w:r w:rsidRPr="00CE17D0">
              <w:rPr>
                <w:b/>
                <w:bCs/>
                <w:color w:val="000000"/>
                <w:sz w:val="20"/>
                <w:szCs w:val="20"/>
              </w:rPr>
              <w:t>Aktivitātes/</w:t>
            </w:r>
            <w:r>
              <w:rPr>
                <w:b/>
                <w:bCs/>
                <w:color w:val="000000"/>
                <w:sz w:val="20"/>
                <w:szCs w:val="20"/>
              </w:rPr>
              <w:t xml:space="preserve"> </w:t>
            </w:r>
            <w:r w:rsidRPr="00CE17D0">
              <w:rPr>
                <w:b/>
                <w:bCs/>
                <w:color w:val="000000"/>
                <w:sz w:val="20"/>
                <w:szCs w:val="20"/>
              </w:rPr>
              <w:t>apakšaktivitātes nosaukums</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20"/>
                <w:szCs w:val="20"/>
              </w:rPr>
            </w:pPr>
            <w:r w:rsidRPr="00CE17D0">
              <w:rPr>
                <w:b/>
                <w:bCs/>
                <w:color w:val="000000"/>
                <w:sz w:val="20"/>
                <w:szCs w:val="20"/>
              </w:rPr>
              <w:t xml:space="preserve">Projektu skaits </w:t>
            </w:r>
            <w:r w:rsidRPr="00CE17D0">
              <w:rPr>
                <w:b/>
                <w:bCs/>
                <w:color w:val="000000"/>
                <w:sz w:val="20"/>
                <w:szCs w:val="20"/>
                <w:vertAlign w:val="superscript"/>
              </w:rPr>
              <w:t>1</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20"/>
                <w:szCs w:val="20"/>
              </w:rPr>
            </w:pPr>
            <w:r w:rsidRPr="00CE17D0">
              <w:rPr>
                <w:b/>
                <w:bCs/>
                <w:color w:val="000000"/>
                <w:sz w:val="20"/>
                <w:szCs w:val="20"/>
              </w:rPr>
              <w:t>Projektu ieviešanas statuss</w:t>
            </w:r>
            <w:r w:rsidRPr="00CE17D0">
              <w:rPr>
                <w:b/>
                <w:bCs/>
                <w:color w:val="000000"/>
                <w:sz w:val="20"/>
                <w:szCs w:val="20"/>
                <w:vertAlign w:val="superscript"/>
              </w:rPr>
              <w:t>1</w:t>
            </w:r>
          </w:p>
        </w:tc>
        <w:tc>
          <w:tcPr>
            <w:tcW w:w="4819" w:type="dxa"/>
            <w:gridSpan w:val="10"/>
            <w:tcBorders>
              <w:top w:val="single" w:sz="4" w:space="0" w:color="auto"/>
              <w:left w:val="nil"/>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20"/>
                <w:szCs w:val="20"/>
              </w:rPr>
            </w:pPr>
            <w:r w:rsidRPr="00CE17D0">
              <w:rPr>
                <w:b/>
                <w:bCs/>
                <w:color w:val="000000"/>
                <w:sz w:val="20"/>
                <w:szCs w:val="20"/>
              </w:rPr>
              <w:t>Apgūts līdz 31.12.2010.4</w:t>
            </w:r>
          </w:p>
        </w:tc>
        <w:tc>
          <w:tcPr>
            <w:tcW w:w="4944" w:type="dxa"/>
            <w:gridSpan w:val="4"/>
            <w:tcBorders>
              <w:top w:val="single" w:sz="4" w:space="0" w:color="auto"/>
              <w:left w:val="nil"/>
              <w:bottom w:val="single" w:sz="4" w:space="0" w:color="auto"/>
              <w:right w:val="single" w:sz="4" w:space="0" w:color="auto"/>
            </w:tcBorders>
            <w:shd w:val="clear" w:color="000000" w:fill="C0C0C0"/>
            <w:vAlign w:val="center"/>
          </w:tcPr>
          <w:p w:rsidR="001713AE" w:rsidRPr="00CE17D0" w:rsidRDefault="001713AE" w:rsidP="00CD6D4B">
            <w:pPr>
              <w:jc w:val="center"/>
              <w:rPr>
                <w:b/>
                <w:bCs/>
                <w:color w:val="000000"/>
                <w:sz w:val="20"/>
                <w:szCs w:val="20"/>
              </w:rPr>
            </w:pPr>
            <w:r w:rsidRPr="00CE17D0">
              <w:rPr>
                <w:b/>
                <w:bCs/>
                <w:color w:val="000000"/>
                <w:sz w:val="20"/>
                <w:szCs w:val="20"/>
              </w:rPr>
              <w:t xml:space="preserve">Plānotais attiecināmais finansējums </w:t>
            </w:r>
            <w:r w:rsidRPr="00CD6D4B">
              <w:rPr>
                <w:b/>
                <w:bCs/>
                <w:color w:val="000000"/>
                <w:sz w:val="20"/>
                <w:szCs w:val="20"/>
                <w:vertAlign w:val="superscript"/>
              </w:rPr>
              <w:t>2</w:t>
            </w:r>
          </w:p>
        </w:tc>
      </w:tr>
      <w:tr w:rsidR="001713AE" w:rsidRPr="00ED107D">
        <w:trPr>
          <w:trHeight w:val="255"/>
        </w:trPr>
        <w:tc>
          <w:tcPr>
            <w:tcW w:w="719" w:type="dxa"/>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739" w:type="dxa"/>
            <w:gridSpan w:val="3"/>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1661" w:type="dxa"/>
            <w:gridSpan w:val="3"/>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1350" w:type="dxa"/>
            <w:gridSpan w:val="3"/>
            <w:vMerge w:val="restart"/>
            <w:tcBorders>
              <w:top w:val="nil"/>
              <w:left w:val="single" w:sz="4" w:space="0" w:color="auto"/>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18"/>
                <w:szCs w:val="18"/>
              </w:rPr>
            </w:pPr>
            <w:r w:rsidRPr="00CE17D0">
              <w:rPr>
                <w:b/>
                <w:bCs/>
                <w:color w:val="000000"/>
                <w:sz w:val="18"/>
                <w:szCs w:val="18"/>
              </w:rPr>
              <w:t xml:space="preserve">Kopējais attiecināmais finansējums, LVL </w:t>
            </w:r>
          </w:p>
        </w:tc>
        <w:tc>
          <w:tcPr>
            <w:tcW w:w="1201" w:type="dxa"/>
            <w:gridSpan w:val="3"/>
            <w:vMerge w:val="restart"/>
            <w:tcBorders>
              <w:top w:val="nil"/>
              <w:left w:val="single" w:sz="4" w:space="0" w:color="auto"/>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18"/>
                <w:szCs w:val="18"/>
              </w:rPr>
            </w:pPr>
            <w:r w:rsidRPr="00CE17D0">
              <w:rPr>
                <w:b/>
                <w:bCs/>
                <w:color w:val="000000"/>
                <w:sz w:val="18"/>
                <w:szCs w:val="18"/>
              </w:rPr>
              <w:t>% no plānotā finansējuma</w:t>
            </w:r>
          </w:p>
        </w:tc>
        <w:tc>
          <w:tcPr>
            <w:tcW w:w="1010" w:type="dxa"/>
            <w:gridSpan w:val="2"/>
            <w:vMerge w:val="restart"/>
            <w:tcBorders>
              <w:top w:val="nil"/>
              <w:left w:val="single" w:sz="4" w:space="0" w:color="auto"/>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18"/>
                <w:szCs w:val="18"/>
              </w:rPr>
            </w:pPr>
            <w:r w:rsidRPr="00CE17D0">
              <w:rPr>
                <w:b/>
                <w:bCs/>
                <w:color w:val="000000"/>
                <w:sz w:val="18"/>
                <w:szCs w:val="18"/>
              </w:rPr>
              <w:t>tai skaitā ES fondi, LVL</w:t>
            </w:r>
          </w:p>
        </w:tc>
        <w:tc>
          <w:tcPr>
            <w:tcW w:w="1258" w:type="dxa"/>
            <w:gridSpan w:val="2"/>
            <w:vMerge w:val="restart"/>
            <w:tcBorders>
              <w:top w:val="nil"/>
              <w:left w:val="single" w:sz="4" w:space="0" w:color="auto"/>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18"/>
                <w:szCs w:val="18"/>
              </w:rPr>
            </w:pPr>
            <w:r w:rsidRPr="00CE17D0">
              <w:rPr>
                <w:b/>
                <w:bCs/>
                <w:color w:val="000000"/>
                <w:sz w:val="18"/>
                <w:szCs w:val="18"/>
              </w:rPr>
              <w:t>% no plānotā finansējuma</w:t>
            </w:r>
          </w:p>
        </w:tc>
        <w:tc>
          <w:tcPr>
            <w:tcW w:w="4944" w:type="dxa"/>
            <w:gridSpan w:val="4"/>
            <w:tcBorders>
              <w:top w:val="single" w:sz="4" w:space="0" w:color="auto"/>
              <w:left w:val="nil"/>
              <w:bottom w:val="single" w:sz="4" w:space="0" w:color="auto"/>
              <w:right w:val="single" w:sz="4" w:space="0" w:color="auto"/>
            </w:tcBorders>
            <w:shd w:val="clear" w:color="000000" w:fill="C0C0C0"/>
            <w:noWrap/>
            <w:vAlign w:val="center"/>
          </w:tcPr>
          <w:p w:rsidR="001713AE" w:rsidRPr="00CE17D0" w:rsidRDefault="001713AE" w:rsidP="009E652B">
            <w:pPr>
              <w:jc w:val="center"/>
              <w:rPr>
                <w:b/>
                <w:bCs/>
                <w:color w:val="000000"/>
                <w:sz w:val="18"/>
                <w:szCs w:val="18"/>
              </w:rPr>
            </w:pPr>
            <w:r w:rsidRPr="00CE17D0">
              <w:rPr>
                <w:b/>
                <w:bCs/>
                <w:color w:val="000000"/>
                <w:sz w:val="18"/>
                <w:szCs w:val="18"/>
              </w:rPr>
              <w:t>2011.gads</w:t>
            </w:r>
          </w:p>
        </w:tc>
      </w:tr>
      <w:tr w:rsidR="001713AE" w:rsidRPr="00ED107D">
        <w:trPr>
          <w:trHeight w:val="1005"/>
        </w:trPr>
        <w:tc>
          <w:tcPr>
            <w:tcW w:w="719" w:type="dxa"/>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739" w:type="dxa"/>
            <w:gridSpan w:val="3"/>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1661" w:type="dxa"/>
            <w:gridSpan w:val="3"/>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rPr>
                <w:b/>
                <w:bCs/>
                <w:color w:val="000000"/>
                <w:sz w:val="20"/>
                <w:szCs w:val="20"/>
              </w:rPr>
            </w:pPr>
          </w:p>
        </w:tc>
        <w:tc>
          <w:tcPr>
            <w:tcW w:w="1350" w:type="dxa"/>
            <w:gridSpan w:val="3"/>
            <w:vMerge/>
            <w:tcBorders>
              <w:top w:val="nil"/>
              <w:left w:val="single" w:sz="4" w:space="0" w:color="auto"/>
              <w:bottom w:val="single" w:sz="4" w:space="0" w:color="auto"/>
              <w:right w:val="single" w:sz="4" w:space="0" w:color="auto"/>
            </w:tcBorders>
            <w:vAlign w:val="center"/>
          </w:tcPr>
          <w:p w:rsidR="001713AE" w:rsidRPr="00CE17D0" w:rsidRDefault="001713AE" w:rsidP="009E652B">
            <w:pPr>
              <w:rPr>
                <w:b/>
                <w:bCs/>
                <w:color w:val="000000"/>
                <w:sz w:val="18"/>
                <w:szCs w:val="18"/>
              </w:rPr>
            </w:pPr>
          </w:p>
        </w:tc>
        <w:tc>
          <w:tcPr>
            <w:tcW w:w="1201" w:type="dxa"/>
            <w:gridSpan w:val="3"/>
            <w:vMerge/>
            <w:tcBorders>
              <w:top w:val="nil"/>
              <w:left w:val="single" w:sz="4" w:space="0" w:color="auto"/>
              <w:bottom w:val="single" w:sz="4" w:space="0" w:color="auto"/>
              <w:right w:val="single" w:sz="4" w:space="0" w:color="auto"/>
            </w:tcBorders>
            <w:vAlign w:val="center"/>
          </w:tcPr>
          <w:p w:rsidR="001713AE" w:rsidRPr="00CE17D0" w:rsidRDefault="001713AE" w:rsidP="009E652B">
            <w:pPr>
              <w:rPr>
                <w:b/>
                <w:bCs/>
                <w:color w:val="000000"/>
                <w:sz w:val="18"/>
                <w:szCs w:val="18"/>
              </w:rPr>
            </w:pPr>
          </w:p>
        </w:tc>
        <w:tc>
          <w:tcPr>
            <w:tcW w:w="1010" w:type="dxa"/>
            <w:gridSpan w:val="2"/>
            <w:vMerge/>
            <w:tcBorders>
              <w:top w:val="nil"/>
              <w:left w:val="single" w:sz="4" w:space="0" w:color="auto"/>
              <w:bottom w:val="single" w:sz="4" w:space="0" w:color="auto"/>
              <w:right w:val="single" w:sz="4" w:space="0" w:color="auto"/>
            </w:tcBorders>
            <w:vAlign w:val="center"/>
          </w:tcPr>
          <w:p w:rsidR="001713AE" w:rsidRPr="00CE17D0" w:rsidRDefault="001713AE" w:rsidP="009E652B">
            <w:pPr>
              <w:rPr>
                <w:b/>
                <w:bCs/>
                <w:color w:val="000000"/>
                <w:sz w:val="18"/>
                <w:szCs w:val="18"/>
              </w:rPr>
            </w:pPr>
          </w:p>
        </w:tc>
        <w:tc>
          <w:tcPr>
            <w:tcW w:w="1258" w:type="dxa"/>
            <w:gridSpan w:val="2"/>
            <w:vMerge/>
            <w:tcBorders>
              <w:top w:val="nil"/>
              <w:left w:val="single" w:sz="4" w:space="0" w:color="auto"/>
              <w:bottom w:val="single" w:sz="4" w:space="0" w:color="auto"/>
              <w:right w:val="single" w:sz="4" w:space="0" w:color="auto"/>
            </w:tcBorders>
            <w:vAlign w:val="center"/>
          </w:tcPr>
          <w:p w:rsidR="001713AE" w:rsidRPr="00CE17D0" w:rsidRDefault="001713AE" w:rsidP="009E652B">
            <w:pPr>
              <w:rPr>
                <w:b/>
                <w:bCs/>
                <w:color w:val="000000"/>
                <w:sz w:val="18"/>
                <w:szCs w:val="18"/>
              </w:rPr>
            </w:pPr>
          </w:p>
        </w:tc>
        <w:tc>
          <w:tcPr>
            <w:tcW w:w="1360" w:type="dxa"/>
            <w:tcBorders>
              <w:top w:val="nil"/>
              <w:left w:val="nil"/>
              <w:bottom w:val="single" w:sz="4" w:space="0" w:color="auto"/>
              <w:right w:val="single" w:sz="4" w:space="0" w:color="auto"/>
            </w:tcBorders>
            <w:shd w:val="clear" w:color="000000" w:fill="BFBFBF"/>
            <w:vAlign w:val="center"/>
          </w:tcPr>
          <w:p w:rsidR="001713AE" w:rsidRPr="00CE17D0" w:rsidRDefault="001713AE" w:rsidP="009E652B">
            <w:pPr>
              <w:jc w:val="center"/>
              <w:rPr>
                <w:b/>
                <w:bCs/>
                <w:color w:val="000000"/>
                <w:sz w:val="18"/>
                <w:szCs w:val="18"/>
              </w:rPr>
            </w:pPr>
            <w:r w:rsidRPr="00CE17D0">
              <w:rPr>
                <w:b/>
                <w:bCs/>
                <w:color w:val="000000"/>
                <w:sz w:val="18"/>
                <w:szCs w:val="18"/>
              </w:rPr>
              <w:t xml:space="preserve">Kopējais attiecināmais finansējums, LVL </w:t>
            </w:r>
          </w:p>
        </w:tc>
        <w:tc>
          <w:tcPr>
            <w:tcW w:w="1272" w:type="dxa"/>
            <w:tcBorders>
              <w:top w:val="nil"/>
              <w:left w:val="nil"/>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18"/>
                <w:szCs w:val="18"/>
              </w:rPr>
            </w:pPr>
            <w:r w:rsidRPr="00CE17D0">
              <w:rPr>
                <w:b/>
                <w:bCs/>
                <w:color w:val="000000"/>
                <w:sz w:val="18"/>
                <w:szCs w:val="18"/>
              </w:rPr>
              <w:t>% no plānotā finansējuma</w:t>
            </w:r>
          </w:p>
        </w:tc>
        <w:tc>
          <w:tcPr>
            <w:tcW w:w="1040" w:type="dxa"/>
            <w:tcBorders>
              <w:top w:val="nil"/>
              <w:left w:val="nil"/>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18"/>
                <w:szCs w:val="18"/>
              </w:rPr>
            </w:pPr>
            <w:r w:rsidRPr="00CE17D0">
              <w:rPr>
                <w:b/>
                <w:bCs/>
                <w:color w:val="000000"/>
                <w:sz w:val="18"/>
                <w:szCs w:val="18"/>
              </w:rPr>
              <w:t>tai skaitā ES fondi, LVL</w:t>
            </w:r>
          </w:p>
        </w:tc>
        <w:tc>
          <w:tcPr>
            <w:tcW w:w="1272" w:type="dxa"/>
            <w:tcBorders>
              <w:top w:val="nil"/>
              <w:left w:val="nil"/>
              <w:bottom w:val="single" w:sz="4" w:space="0" w:color="auto"/>
              <w:right w:val="single" w:sz="4" w:space="0" w:color="auto"/>
            </w:tcBorders>
            <w:shd w:val="clear" w:color="000000" w:fill="C0C0C0"/>
            <w:vAlign w:val="center"/>
          </w:tcPr>
          <w:p w:rsidR="001713AE" w:rsidRPr="00CE17D0" w:rsidRDefault="001713AE" w:rsidP="009E652B">
            <w:pPr>
              <w:jc w:val="center"/>
              <w:rPr>
                <w:b/>
                <w:bCs/>
                <w:color w:val="000000"/>
                <w:sz w:val="18"/>
                <w:szCs w:val="18"/>
              </w:rPr>
            </w:pPr>
            <w:r w:rsidRPr="00CE17D0">
              <w:rPr>
                <w:b/>
                <w:bCs/>
                <w:color w:val="000000"/>
                <w:sz w:val="18"/>
                <w:szCs w:val="18"/>
              </w:rPr>
              <w:t>% no plānotā finansējuma</w:t>
            </w:r>
          </w:p>
        </w:tc>
      </w:tr>
      <w:tr w:rsidR="001713AE" w:rsidRPr="00ED107D">
        <w:trPr>
          <w:trHeight w:val="1020"/>
        </w:trPr>
        <w:tc>
          <w:tcPr>
            <w:tcW w:w="719" w:type="dxa"/>
            <w:tcBorders>
              <w:top w:val="nil"/>
              <w:left w:val="single" w:sz="4" w:space="0" w:color="auto"/>
              <w:bottom w:val="single" w:sz="4" w:space="0" w:color="auto"/>
              <w:right w:val="single" w:sz="4" w:space="0" w:color="auto"/>
            </w:tcBorders>
            <w:shd w:val="clear" w:color="000000" w:fill="FFFFFF"/>
            <w:vAlign w:val="center"/>
          </w:tcPr>
          <w:p w:rsidR="001713AE" w:rsidRPr="00CE17D0" w:rsidRDefault="001713AE" w:rsidP="009E652B">
            <w:pPr>
              <w:jc w:val="center"/>
              <w:rPr>
                <w:sz w:val="20"/>
                <w:szCs w:val="20"/>
              </w:rPr>
            </w:pPr>
            <w:r w:rsidRPr="00CE17D0">
              <w:rPr>
                <w:sz w:val="20"/>
                <w:szCs w:val="20"/>
              </w:rPr>
              <w:t>1</w:t>
            </w:r>
          </w:p>
        </w:tc>
        <w:tc>
          <w:tcPr>
            <w:tcW w:w="739"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jc w:val="center"/>
              <w:rPr>
                <w:sz w:val="20"/>
                <w:szCs w:val="20"/>
              </w:rPr>
            </w:pPr>
            <w:r w:rsidRPr="009E652B">
              <w:rPr>
                <w:sz w:val="20"/>
                <w:szCs w:val="20"/>
              </w:rPr>
              <w:t>ESF</w:t>
            </w:r>
          </w:p>
        </w:tc>
        <w:tc>
          <w:tcPr>
            <w:tcW w:w="1661"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1.5.3.1.aktivitāte "Speciālistu piesaiste plānošanas reģioniem, pilsētām un novadiem"</w:t>
            </w:r>
          </w:p>
        </w:tc>
        <w:tc>
          <w:tcPr>
            <w:tcW w:w="992"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115</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115 projekti tiek ieviesti</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1 089 791</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43%</w:t>
            </w:r>
          </w:p>
        </w:tc>
        <w:tc>
          <w:tcPr>
            <w:tcW w:w="1010" w:type="dxa"/>
            <w:gridSpan w:val="2"/>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1 089 791</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43%</w:t>
            </w:r>
          </w:p>
        </w:tc>
        <w:tc>
          <w:tcPr>
            <w:tcW w:w="1360"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1 747 736</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69%</w:t>
            </w:r>
          </w:p>
        </w:tc>
        <w:tc>
          <w:tcPr>
            <w:tcW w:w="1040"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1 747 736</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69%</w:t>
            </w:r>
          </w:p>
        </w:tc>
      </w:tr>
      <w:tr w:rsidR="001713AE" w:rsidRPr="00ED107D">
        <w:trPr>
          <w:trHeight w:val="1530"/>
        </w:trPr>
        <w:tc>
          <w:tcPr>
            <w:tcW w:w="719" w:type="dxa"/>
            <w:tcBorders>
              <w:top w:val="nil"/>
              <w:left w:val="single" w:sz="4" w:space="0" w:color="auto"/>
              <w:bottom w:val="single" w:sz="4" w:space="0" w:color="auto"/>
              <w:right w:val="single" w:sz="4" w:space="0" w:color="auto"/>
            </w:tcBorders>
            <w:shd w:val="clear" w:color="000000" w:fill="FFFFFF"/>
            <w:vAlign w:val="center"/>
          </w:tcPr>
          <w:p w:rsidR="001713AE" w:rsidRPr="00CE17D0" w:rsidRDefault="001713AE" w:rsidP="009E652B">
            <w:pPr>
              <w:jc w:val="center"/>
              <w:rPr>
                <w:sz w:val="20"/>
                <w:szCs w:val="20"/>
              </w:rPr>
            </w:pPr>
            <w:r w:rsidRPr="00CE17D0">
              <w:rPr>
                <w:sz w:val="20"/>
                <w:szCs w:val="20"/>
              </w:rPr>
              <w:t>2</w:t>
            </w:r>
          </w:p>
        </w:tc>
        <w:tc>
          <w:tcPr>
            <w:tcW w:w="739"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jc w:val="center"/>
              <w:rPr>
                <w:sz w:val="20"/>
                <w:szCs w:val="20"/>
              </w:rPr>
            </w:pPr>
            <w:r w:rsidRPr="009E652B">
              <w:rPr>
                <w:sz w:val="20"/>
                <w:szCs w:val="20"/>
              </w:rPr>
              <w:t>ESF</w:t>
            </w:r>
          </w:p>
        </w:tc>
        <w:tc>
          <w:tcPr>
            <w:tcW w:w="1661"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 xml:space="preserve">1.5.3.2.aktivitāte "Plānošanas reģionu un vietējo pašvaldību attīstības plānošanas kapacitātes paaugstināšana"  </w:t>
            </w:r>
          </w:p>
        </w:tc>
        <w:tc>
          <w:tcPr>
            <w:tcW w:w="992"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72</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70 projekti tiek ieviesti, 2 projekti ir apstiprināti,  28 projekti ir noraidīti un 3 projekti ir atsaukti</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1 088 030</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43%</w:t>
            </w:r>
          </w:p>
        </w:tc>
        <w:tc>
          <w:tcPr>
            <w:tcW w:w="1010" w:type="dxa"/>
            <w:gridSpan w:val="2"/>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1 088 030</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43%</w:t>
            </w:r>
          </w:p>
        </w:tc>
        <w:tc>
          <w:tcPr>
            <w:tcW w:w="1360"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1 407 350</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55%</w:t>
            </w:r>
          </w:p>
        </w:tc>
        <w:tc>
          <w:tcPr>
            <w:tcW w:w="1040"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1 407 350</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55%</w:t>
            </w:r>
          </w:p>
        </w:tc>
      </w:tr>
      <w:tr w:rsidR="001713AE" w:rsidRPr="00ED107D" w:rsidTr="00C66889">
        <w:trPr>
          <w:trHeight w:val="1530"/>
        </w:trPr>
        <w:tc>
          <w:tcPr>
            <w:tcW w:w="719" w:type="dxa"/>
            <w:tcBorders>
              <w:top w:val="nil"/>
              <w:left w:val="single" w:sz="4" w:space="0" w:color="auto"/>
              <w:bottom w:val="single" w:sz="4" w:space="0" w:color="auto"/>
              <w:right w:val="single" w:sz="4" w:space="0" w:color="auto"/>
            </w:tcBorders>
            <w:vAlign w:val="center"/>
          </w:tcPr>
          <w:p w:rsidR="001713AE" w:rsidRPr="00CE17D0" w:rsidRDefault="001713AE" w:rsidP="009E652B">
            <w:pPr>
              <w:jc w:val="center"/>
              <w:rPr>
                <w:sz w:val="20"/>
                <w:szCs w:val="20"/>
              </w:rPr>
            </w:pPr>
            <w:r w:rsidRPr="00CE17D0">
              <w:rPr>
                <w:sz w:val="20"/>
                <w:szCs w:val="20"/>
              </w:rPr>
              <w:t>3</w:t>
            </w:r>
          </w:p>
        </w:tc>
        <w:tc>
          <w:tcPr>
            <w:tcW w:w="739"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 xml:space="preserve">3.1.4.3.aktivitāte "Pirmsskolas izglītības iestāžu infrastruktūras attīstība nacionālas un reģionālas nozīmes attīstības centros"  </w:t>
            </w:r>
          </w:p>
        </w:tc>
        <w:tc>
          <w:tcPr>
            <w:tcW w:w="992"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41</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22 pabeigts, noslēgti 19 līgumi par projektu īstenošanu, 3 atsaukti, 1 noraidīts</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20 311 670</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82%</w:t>
            </w:r>
          </w:p>
        </w:tc>
        <w:tc>
          <w:tcPr>
            <w:tcW w:w="1010" w:type="dxa"/>
            <w:gridSpan w:val="2"/>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17 638 473</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84%</w:t>
            </w:r>
          </w:p>
        </w:tc>
        <w:tc>
          <w:tcPr>
            <w:tcW w:w="1360"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23 709 279</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96%</w:t>
            </w:r>
          </w:p>
        </w:tc>
        <w:tc>
          <w:tcPr>
            <w:tcW w:w="1040"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20 152 887</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96%</w:t>
            </w:r>
          </w:p>
        </w:tc>
      </w:tr>
      <w:tr w:rsidR="001713AE" w:rsidRPr="00ED107D" w:rsidTr="00C66889">
        <w:trPr>
          <w:trHeight w:val="1785"/>
        </w:trPr>
        <w:tc>
          <w:tcPr>
            <w:tcW w:w="719" w:type="dxa"/>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jc w:val="center"/>
              <w:rPr>
                <w:sz w:val="20"/>
                <w:szCs w:val="20"/>
              </w:rPr>
            </w:pPr>
            <w:r w:rsidRPr="00CE17D0">
              <w:rPr>
                <w:sz w:val="20"/>
                <w:szCs w:val="20"/>
              </w:rPr>
              <w:t>4</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single" w:sz="4" w:space="0" w:color="auto"/>
              <w:left w:val="single" w:sz="4" w:space="0" w:color="auto"/>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 xml:space="preserve">3.1.4.4.aktivitāte "Atbalsts alternatīvās aprūpes pakalpojumu pieejamības attīstībai"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23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10 pabeigti, noslēgti 13 līgumi par projektu īstenošanu, 1 pārtraukts, 1 atsaukts, 56 noraidīti</w:t>
            </w:r>
          </w:p>
        </w:tc>
        <w:tc>
          <w:tcPr>
            <w:tcW w:w="1350" w:type="dxa"/>
            <w:gridSpan w:val="3"/>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1 437 963</w:t>
            </w:r>
          </w:p>
        </w:tc>
        <w:tc>
          <w:tcPr>
            <w:tcW w:w="1201" w:type="dxa"/>
            <w:gridSpan w:val="3"/>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48%</w:t>
            </w:r>
          </w:p>
        </w:tc>
        <w:tc>
          <w:tcPr>
            <w:tcW w:w="1010" w:type="dxa"/>
            <w:gridSpan w:val="2"/>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1 188 978</w:t>
            </w:r>
          </w:p>
        </w:tc>
        <w:tc>
          <w:tcPr>
            <w:tcW w:w="1258" w:type="dxa"/>
            <w:gridSpan w:val="2"/>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47%</w:t>
            </w:r>
          </w:p>
        </w:tc>
        <w:tc>
          <w:tcPr>
            <w:tcW w:w="1360" w:type="dxa"/>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2 458 394</w:t>
            </w:r>
          </w:p>
        </w:tc>
        <w:tc>
          <w:tcPr>
            <w:tcW w:w="1272" w:type="dxa"/>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82%</w:t>
            </w:r>
          </w:p>
        </w:tc>
        <w:tc>
          <w:tcPr>
            <w:tcW w:w="1040" w:type="dxa"/>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2 089 635</w:t>
            </w:r>
          </w:p>
        </w:tc>
        <w:tc>
          <w:tcPr>
            <w:tcW w:w="1272" w:type="dxa"/>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82%</w:t>
            </w:r>
          </w:p>
        </w:tc>
      </w:tr>
      <w:tr w:rsidR="001713AE" w:rsidRPr="00ED107D" w:rsidTr="00C66889">
        <w:trPr>
          <w:trHeight w:val="1530"/>
        </w:trPr>
        <w:tc>
          <w:tcPr>
            <w:tcW w:w="719" w:type="dxa"/>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jc w:val="center"/>
              <w:rPr>
                <w:sz w:val="20"/>
                <w:szCs w:val="20"/>
              </w:rPr>
            </w:pPr>
            <w:r w:rsidRPr="00CE17D0">
              <w:rPr>
                <w:sz w:val="20"/>
                <w:szCs w:val="20"/>
              </w:rPr>
              <w:t>5</w:t>
            </w:r>
          </w:p>
        </w:tc>
        <w:tc>
          <w:tcPr>
            <w:tcW w:w="739" w:type="dxa"/>
            <w:gridSpan w:val="3"/>
            <w:tcBorders>
              <w:top w:val="single" w:sz="4" w:space="0" w:color="auto"/>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single" w:sz="4" w:space="0" w:color="auto"/>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 xml:space="preserve">3.2.2.1.1.apakšaktivitāte „Informācijas sistēmu un elektronisko pakalpojumu attīstība” </w:t>
            </w:r>
          </w:p>
        </w:tc>
        <w:tc>
          <w:tcPr>
            <w:tcW w:w="992" w:type="dxa"/>
            <w:gridSpan w:val="3"/>
            <w:tcBorders>
              <w:top w:val="single" w:sz="4" w:space="0" w:color="auto"/>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45</w:t>
            </w:r>
          </w:p>
        </w:tc>
        <w:tc>
          <w:tcPr>
            <w:tcW w:w="1276" w:type="dxa"/>
            <w:gridSpan w:val="3"/>
            <w:tcBorders>
              <w:top w:val="single" w:sz="4" w:space="0" w:color="auto"/>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noslēgts 41 līguma par projekta īstenošanu, 3 apstiprināti, 1 pieteikts, 2 atsaukti</w:t>
            </w:r>
          </w:p>
        </w:tc>
        <w:tc>
          <w:tcPr>
            <w:tcW w:w="1350" w:type="dxa"/>
            <w:gridSpan w:val="3"/>
            <w:tcBorders>
              <w:top w:val="single" w:sz="4" w:space="0" w:color="auto"/>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9 118 069</w:t>
            </w:r>
          </w:p>
        </w:tc>
        <w:tc>
          <w:tcPr>
            <w:tcW w:w="1201" w:type="dxa"/>
            <w:gridSpan w:val="3"/>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9%</w:t>
            </w:r>
          </w:p>
        </w:tc>
        <w:tc>
          <w:tcPr>
            <w:tcW w:w="1010" w:type="dxa"/>
            <w:gridSpan w:val="2"/>
            <w:tcBorders>
              <w:top w:val="single" w:sz="4" w:space="0" w:color="auto"/>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9 118 069</w:t>
            </w:r>
          </w:p>
        </w:tc>
        <w:tc>
          <w:tcPr>
            <w:tcW w:w="1258" w:type="dxa"/>
            <w:gridSpan w:val="2"/>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9%</w:t>
            </w:r>
          </w:p>
        </w:tc>
        <w:tc>
          <w:tcPr>
            <w:tcW w:w="1360" w:type="dxa"/>
            <w:tcBorders>
              <w:top w:val="single" w:sz="4" w:space="0" w:color="auto"/>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34 863 822</w:t>
            </w:r>
          </w:p>
        </w:tc>
        <w:tc>
          <w:tcPr>
            <w:tcW w:w="1272" w:type="dxa"/>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36%</w:t>
            </w:r>
          </w:p>
        </w:tc>
        <w:tc>
          <w:tcPr>
            <w:tcW w:w="1040" w:type="dxa"/>
            <w:tcBorders>
              <w:top w:val="single" w:sz="4" w:space="0" w:color="auto"/>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34 863 822</w:t>
            </w:r>
          </w:p>
        </w:tc>
        <w:tc>
          <w:tcPr>
            <w:tcW w:w="1272" w:type="dxa"/>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36%</w:t>
            </w:r>
          </w:p>
        </w:tc>
      </w:tr>
      <w:tr w:rsidR="001713AE" w:rsidRPr="00ED107D">
        <w:trPr>
          <w:trHeight w:val="1020"/>
        </w:trPr>
        <w:tc>
          <w:tcPr>
            <w:tcW w:w="719" w:type="dxa"/>
            <w:tcBorders>
              <w:top w:val="nil"/>
              <w:left w:val="single" w:sz="4" w:space="0" w:color="auto"/>
              <w:bottom w:val="single" w:sz="4" w:space="0" w:color="auto"/>
              <w:right w:val="single" w:sz="4" w:space="0" w:color="auto"/>
            </w:tcBorders>
            <w:vAlign w:val="center"/>
          </w:tcPr>
          <w:p w:rsidR="001713AE" w:rsidRPr="00CE17D0" w:rsidRDefault="001713AE" w:rsidP="009E652B">
            <w:pPr>
              <w:jc w:val="center"/>
              <w:rPr>
                <w:sz w:val="20"/>
                <w:szCs w:val="20"/>
              </w:rPr>
            </w:pPr>
            <w:r w:rsidRPr="00CE17D0">
              <w:rPr>
                <w:sz w:val="20"/>
                <w:szCs w:val="20"/>
              </w:rPr>
              <w:t>6</w:t>
            </w:r>
          </w:p>
        </w:tc>
        <w:tc>
          <w:tcPr>
            <w:tcW w:w="739"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 xml:space="preserve">3.2.2.2.aktivitāte "Publisko interneta pieejas punktu attīstība"  </w:t>
            </w:r>
          </w:p>
        </w:tc>
        <w:tc>
          <w:tcPr>
            <w:tcW w:w="992"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0</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0</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0%</w:t>
            </w:r>
          </w:p>
        </w:tc>
        <w:tc>
          <w:tcPr>
            <w:tcW w:w="1010" w:type="dxa"/>
            <w:gridSpan w:val="2"/>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0</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0%</w:t>
            </w:r>
          </w:p>
        </w:tc>
        <w:tc>
          <w:tcPr>
            <w:tcW w:w="1360"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0</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0%</w:t>
            </w:r>
          </w:p>
        </w:tc>
        <w:tc>
          <w:tcPr>
            <w:tcW w:w="1040"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0</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0%</w:t>
            </w:r>
          </w:p>
        </w:tc>
      </w:tr>
      <w:tr w:rsidR="001713AE" w:rsidRPr="00ED107D">
        <w:trPr>
          <w:trHeight w:val="2040"/>
        </w:trPr>
        <w:tc>
          <w:tcPr>
            <w:tcW w:w="719" w:type="dxa"/>
            <w:tcBorders>
              <w:top w:val="nil"/>
              <w:left w:val="single" w:sz="4" w:space="0" w:color="auto"/>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 </w:t>
            </w:r>
          </w:p>
        </w:tc>
        <w:tc>
          <w:tcPr>
            <w:tcW w:w="739"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rPr>
                <w:sz w:val="20"/>
                <w:szCs w:val="20"/>
              </w:rPr>
            </w:pPr>
            <w:r w:rsidRPr="009E652B">
              <w:rPr>
                <w:sz w:val="20"/>
                <w:szCs w:val="20"/>
              </w:rPr>
              <w:t>3.4.1.1.aktivitāte "Ūdenssaimniecības attīstība apdzīvotās vietās ar iedzīvotāju skaitu līdz 2000"</w:t>
            </w:r>
          </w:p>
        </w:tc>
        <w:tc>
          <w:tcPr>
            <w:tcW w:w="992" w:type="dxa"/>
            <w:gridSpan w:val="3"/>
            <w:tcBorders>
              <w:top w:val="nil"/>
              <w:left w:val="nil"/>
              <w:bottom w:val="single" w:sz="4" w:space="0" w:color="auto"/>
              <w:right w:val="single" w:sz="4" w:space="0" w:color="auto"/>
            </w:tcBorders>
            <w:vAlign w:val="center"/>
          </w:tcPr>
          <w:p w:rsidR="001713AE" w:rsidRPr="00100C5F" w:rsidRDefault="001713AE" w:rsidP="009E652B">
            <w:pPr>
              <w:jc w:val="right"/>
              <w:rPr>
                <w:sz w:val="20"/>
                <w:szCs w:val="20"/>
              </w:rPr>
            </w:pPr>
            <w:r w:rsidRPr="00100C5F">
              <w:rPr>
                <w:sz w:val="20"/>
                <w:szCs w:val="20"/>
              </w:rPr>
              <w:t>174</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1 pabeigts, noslēgti 165 līgumi par projektu īstenošanu, 8 pieteikti, 13 noraidīti</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21 100 806</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18%</w:t>
            </w:r>
          </w:p>
        </w:tc>
        <w:tc>
          <w:tcPr>
            <w:tcW w:w="1010" w:type="dxa"/>
            <w:gridSpan w:val="2"/>
            <w:tcBorders>
              <w:top w:val="nil"/>
              <w:left w:val="nil"/>
              <w:bottom w:val="single" w:sz="4" w:space="0" w:color="auto"/>
              <w:right w:val="single" w:sz="4" w:space="0" w:color="auto"/>
            </w:tcBorders>
            <w:vAlign w:val="center"/>
          </w:tcPr>
          <w:p w:rsidR="001713AE" w:rsidRPr="00100C5F" w:rsidRDefault="001713AE" w:rsidP="009E652B">
            <w:pPr>
              <w:jc w:val="right"/>
              <w:rPr>
                <w:sz w:val="20"/>
                <w:szCs w:val="20"/>
              </w:rPr>
            </w:pPr>
            <w:r w:rsidRPr="00100C5F">
              <w:rPr>
                <w:sz w:val="20"/>
                <w:szCs w:val="20"/>
              </w:rPr>
              <w:t>20 041 733</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20%</w:t>
            </w:r>
          </w:p>
        </w:tc>
        <w:tc>
          <w:tcPr>
            <w:tcW w:w="1360" w:type="dxa"/>
            <w:tcBorders>
              <w:top w:val="nil"/>
              <w:left w:val="nil"/>
              <w:bottom w:val="single" w:sz="4" w:space="0" w:color="auto"/>
              <w:right w:val="single" w:sz="4" w:space="0" w:color="auto"/>
            </w:tcBorders>
            <w:vAlign w:val="center"/>
          </w:tcPr>
          <w:p w:rsidR="001713AE" w:rsidRPr="00100C5F" w:rsidRDefault="001713AE" w:rsidP="009E652B">
            <w:pPr>
              <w:jc w:val="right"/>
              <w:rPr>
                <w:sz w:val="20"/>
                <w:szCs w:val="20"/>
              </w:rPr>
            </w:pPr>
            <w:r w:rsidRPr="00100C5F">
              <w:rPr>
                <w:sz w:val="20"/>
                <w:szCs w:val="20"/>
              </w:rPr>
              <w:t>42 584 969</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36%</w:t>
            </w:r>
          </w:p>
        </w:tc>
        <w:tc>
          <w:tcPr>
            <w:tcW w:w="1040" w:type="dxa"/>
            <w:tcBorders>
              <w:top w:val="nil"/>
              <w:left w:val="nil"/>
              <w:bottom w:val="single" w:sz="4" w:space="0" w:color="auto"/>
              <w:right w:val="single" w:sz="4" w:space="0" w:color="auto"/>
            </w:tcBorders>
            <w:vAlign w:val="center"/>
          </w:tcPr>
          <w:p w:rsidR="001713AE" w:rsidRPr="00100C5F" w:rsidRDefault="001713AE" w:rsidP="009E652B">
            <w:pPr>
              <w:jc w:val="right"/>
              <w:rPr>
                <w:sz w:val="20"/>
                <w:szCs w:val="20"/>
              </w:rPr>
            </w:pPr>
            <w:r w:rsidRPr="00100C5F">
              <w:rPr>
                <w:sz w:val="20"/>
                <w:szCs w:val="20"/>
              </w:rPr>
              <w:t>36 197 224</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36%</w:t>
            </w:r>
          </w:p>
        </w:tc>
      </w:tr>
      <w:tr w:rsidR="001713AE" w:rsidRPr="00ED107D" w:rsidTr="00C66889">
        <w:trPr>
          <w:trHeight w:val="1275"/>
        </w:trPr>
        <w:tc>
          <w:tcPr>
            <w:tcW w:w="719" w:type="dxa"/>
            <w:tcBorders>
              <w:top w:val="nil"/>
              <w:left w:val="single" w:sz="4" w:space="0" w:color="auto"/>
              <w:bottom w:val="single" w:sz="4" w:space="0" w:color="auto"/>
              <w:right w:val="single" w:sz="4" w:space="0" w:color="auto"/>
            </w:tcBorders>
            <w:noWrap/>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nil"/>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3.4.1.3.aktivitāte "Bioloģiskās daudzveidības saglabāšanas ex situ infrastruktūras izveide "</w:t>
            </w:r>
          </w:p>
        </w:tc>
        <w:tc>
          <w:tcPr>
            <w:tcW w:w="992"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010"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36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04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r>
      <w:tr w:rsidR="001713AE" w:rsidRPr="00ED107D" w:rsidTr="00C66889">
        <w:trPr>
          <w:trHeight w:val="1275"/>
        </w:trPr>
        <w:tc>
          <w:tcPr>
            <w:tcW w:w="719"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single" w:sz="4" w:space="0" w:color="auto"/>
              <w:left w:val="single" w:sz="4" w:space="0" w:color="auto"/>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3.4.1.4.aktivitāte "Vēsturiski piesārņoto vietu sanācija"</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1713AE" w:rsidRPr="009E652B" w:rsidRDefault="001713AE" w:rsidP="009E652B">
            <w:pPr>
              <w:jc w:val="right"/>
              <w:rPr>
                <w:color w:val="000000"/>
                <w:sz w:val="20"/>
                <w:szCs w:val="20"/>
              </w:rPr>
            </w:pPr>
            <w:r w:rsidRPr="009E652B">
              <w:rPr>
                <w:color w:val="000000"/>
                <w:sz w:val="20"/>
                <w:szCs w:val="20"/>
              </w:rPr>
              <w:t>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713AE" w:rsidRPr="009E652B" w:rsidRDefault="001713AE" w:rsidP="009E652B">
            <w:pPr>
              <w:jc w:val="center"/>
              <w:rPr>
                <w:color w:val="000000"/>
                <w:sz w:val="20"/>
                <w:szCs w:val="20"/>
              </w:rPr>
            </w:pPr>
            <w:r w:rsidRPr="009E652B">
              <w:rPr>
                <w:color w:val="000000"/>
                <w:sz w:val="20"/>
                <w:szCs w:val="20"/>
              </w:rPr>
              <w:t>noslēgti 2 līgumi par projektu īstenošanu, 1 noraidīts</w:t>
            </w:r>
          </w:p>
        </w:tc>
        <w:tc>
          <w:tcPr>
            <w:tcW w:w="1350" w:type="dxa"/>
            <w:gridSpan w:val="3"/>
            <w:tcBorders>
              <w:top w:val="single" w:sz="4" w:space="0" w:color="auto"/>
              <w:left w:val="single" w:sz="4" w:space="0" w:color="auto"/>
              <w:bottom w:val="single" w:sz="4" w:space="0" w:color="auto"/>
              <w:right w:val="single" w:sz="4" w:space="0" w:color="auto"/>
            </w:tcBorders>
            <w:noWrap/>
            <w:vAlign w:val="center"/>
          </w:tcPr>
          <w:p w:rsidR="001713AE" w:rsidRPr="009E652B" w:rsidRDefault="001713AE" w:rsidP="009E652B">
            <w:pPr>
              <w:jc w:val="right"/>
              <w:rPr>
                <w:color w:val="000000"/>
                <w:sz w:val="20"/>
                <w:szCs w:val="20"/>
              </w:rPr>
            </w:pPr>
            <w:r w:rsidRPr="009E652B">
              <w:rPr>
                <w:color w:val="000000"/>
                <w:sz w:val="20"/>
                <w:szCs w:val="20"/>
              </w:rPr>
              <w:t>0</w:t>
            </w:r>
          </w:p>
        </w:tc>
        <w:tc>
          <w:tcPr>
            <w:tcW w:w="1201" w:type="dxa"/>
            <w:gridSpan w:val="3"/>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010" w:type="dxa"/>
            <w:gridSpan w:val="2"/>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258" w:type="dxa"/>
            <w:gridSpan w:val="2"/>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360"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7 508 569</w:t>
            </w:r>
          </w:p>
        </w:tc>
        <w:tc>
          <w:tcPr>
            <w:tcW w:w="1272"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22%</w:t>
            </w:r>
          </w:p>
        </w:tc>
        <w:tc>
          <w:tcPr>
            <w:tcW w:w="1040"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5 255 998</w:t>
            </w:r>
          </w:p>
        </w:tc>
        <w:tc>
          <w:tcPr>
            <w:tcW w:w="1272"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22%</w:t>
            </w:r>
          </w:p>
        </w:tc>
      </w:tr>
      <w:tr w:rsidR="001713AE" w:rsidRPr="00ED107D" w:rsidTr="00C66889">
        <w:trPr>
          <w:trHeight w:val="1275"/>
        </w:trPr>
        <w:tc>
          <w:tcPr>
            <w:tcW w:w="719"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single" w:sz="4" w:space="0" w:color="auto"/>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single" w:sz="4" w:space="0" w:color="auto"/>
              <w:left w:val="nil"/>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3.4.1.5.1.apakšaktivitāte "Pļaviņu un Jēkabpils pilsētu plūdu draudu samazināšana"</w:t>
            </w:r>
          </w:p>
        </w:tc>
        <w:tc>
          <w:tcPr>
            <w:tcW w:w="992" w:type="dxa"/>
            <w:gridSpan w:val="3"/>
            <w:tcBorders>
              <w:top w:val="single" w:sz="4" w:space="0" w:color="auto"/>
              <w:left w:val="nil"/>
              <w:bottom w:val="single" w:sz="4" w:space="0" w:color="auto"/>
              <w:right w:val="single" w:sz="4" w:space="0" w:color="auto"/>
            </w:tcBorders>
            <w:noWrap/>
            <w:vAlign w:val="center"/>
          </w:tcPr>
          <w:p w:rsidR="001713AE" w:rsidRPr="009E652B" w:rsidRDefault="001713AE" w:rsidP="009E652B">
            <w:pPr>
              <w:jc w:val="right"/>
              <w:rPr>
                <w:color w:val="000000"/>
                <w:sz w:val="20"/>
                <w:szCs w:val="20"/>
              </w:rPr>
            </w:pPr>
            <w:r w:rsidRPr="009E652B">
              <w:rPr>
                <w:color w:val="000000"/>
                <w:sz w:val="20"/>
                <w:szCs w:val="20"/>
              </w:rPr>
              <w:t>2</w:t>
            </w:r>
          </w:p>
        </w:tc>
        <w:tc>
          <w:tcPr>
            <w:tcW w:w="1276" w:type="dxa"/>
            <w:gridSpan w:val="3"/>
            <w:tcBorders>
              <w:top w:val="single" w:sz="4" w:space="0" w:color="auto"/>
              <w:left w:val="nil"/>
              <w:bottom w:val="single" w:sz="4" w:space="0" w:color="auto"/>
              <w:right w:val="single" w:sz="4" w:space="0" w:color="auto"/>
            </w:tcBorders>
            <w:vAlign w:val="center"/>
          </w:tcPr>
          <w:p w:rsidR="001713AE" w:rsidRPr="009E652B" w:rsidRDefault="001713AE" w:rsidP="009E652B">
            <w:pPr>
              <w:jc w:val="center"/>
              <w:rPr>
                <w:color w:val="000000"/>
                <w:sz w:val="20"/>
                <w:szCs w:val="20"/>
              </w:rPr>
            </w:pPr>
            <w:r w:rsidRPr="009E652B">
              <w:rPr>
                <w:color w:val="000000"/>
                <w:sz w:val="20"/>
                <w:szCs w:val="20"/>
              </w:rPr>
              <w:t>noslēgti 2 līgumi par projektu īstenošanu</w:t>
            </w:r>
          </w:p>
        </w:tc>
        <w:tc>
          <w:tcPr>
            <w:tcW w:w="1350" w:type="dxa"/>
            <w:gridSpan w:val="3"/>
            <w:tcBorders>
              <w:top w:val="single" w:sz="4" w:space="0" w:color="auto"/>
              <w:left w:val="nil"/>
              <w:bottom w:val="single" w:sz="4" w:space="0" w:color="auto"/>
              <w:right w:val="single" w:sz="4" w:space="0" w:color="auto"/>
            </w:tcBorders>
            <w:noWrap/>
            <w:vAlign w:val="center"/>
          </w:tcPr>
          <w:p w:rsidR="001713AE" w:rsidRPr="009E652B" w:rsidRDefault="001713AE" w:rsidP="009E652B">
            <w:pPr>
              <w:jc w:val="right"/>
              <w:rPr>
                <w:color w:val="000000"/>
                <w:sz w:val="20"/>
                <w:szCs w:val="20"/>
              </w:rPr>
            </w:pPr>
            <w:r w:rsidRPr="009E652B">
              <w:rPr>
                <w:color w:val="000000"/>
                <w:sz w:val="20"/>
                <w:szCs w:val="20"/>
              </w:rPr>
              <w:t>846 106</w:t>
            </w:r>
          </w:p>
        </w:tc>
        <w:tc>
          <w:tcPr>
            <w:tcW w:w="1201" w:type="dxa"/>
            <w:gridSpan w:val="3"/>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11%</w:t>
            </w:r>
          </w:p>
        </w:tc>
        <w:tc>
          <w:tcPr>
            <w:tcW w:w="1010" w:type="dxa"/>
            <w:gridSpan w:val="2"/>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719 190</w:t>
            </w:r>
          </w:p>
        </w:tc>
        <w:tc>
          <w:tcPr>
            <w:tcW w:w="1258" w:type="dxa"/>
            <w:gridSpan w:val="2"/>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10%</w:t>
            </w:r>
          </w:p>
        </w:tc>
        <w:tc>
          <w:tcPr>
            <w:tcW w:w="1360" w:type="dxa"/>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2 772 466</w:t>
            </w:r>
          </w:p>
        </w:tc>
        <w:tc>
          <w:tcPr>
            <w:tcW w:w="1272" w:type="dxa"/>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36%</w:t>
            </w:r>
          </w:p>
        </w:tc>
        <w:tc>
          <w:tcPr>
            <w:tcW w:w="1040" w:type="dxa"/>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2 550 669</w:t>
            </w:r>
          </w:p>
        </w:tc>
        <w:tc>
          <w:tcPr>
            <w:tcW w:w="1272" w:type="dxa"/>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36%</w:t>
            </w:r>
          </w:p>
        </w:tc>
      </w:tr>
      <w:tr w:rsidR="001713AE" w:rsidRPr="00ED107D">
        <w:trPr>
          <w:trHeight w:val="1530"/>
        </w:trPr>
        <w:tc>
          <w:tcPr>
            <w:tcW w:w="719" w:type="dxa"/>
            <w:tcBorders>
              <w:top w:val="nil"/>
              <w:left w:val="single" w:sz="4" w:space="0" w:color="auto"/>
              <w:bottom w:val="single" w:sz="4" w:space="0" w:color="auto"/>
              <w:right w:val="single" w:sz="4" w:space="0" w:color="auto"/>
            </w:tcBorders>
            <w:noWrap/>
            <w:vAlign w:val="center"/>
          </w:tcPr>
          <w:p w:rsidR="001713AE" w:rsidRPr="00CE17D0" w:rsidRDefault="001713AE" w:rsidP="009E652B">
            <w:pPr>
              <w:rPr>
                <w:sz w:val="20"/>
                <w:szCs w:val="20"/>
              </w:rPr>
            </w:pPr>
            <w:r w:rsidRPr="00CE17D0">
              <w:rPr>
                <w:sz w:val="20"/>
                <w:szCs w:val="20"/>
              </w:rPr>
              <w:t> </w:t>
            </w:r>
          </w:p>
        </w:tc>
        <w:tc>
          <w:tcPr>
            <w:tcW w:w="739" w:type="dxa"/>
            <w:gridSpan w:val="3"/>
            <w:tcBorders>
              <w:top w:val="nil"/>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3.4.1.5.2.apakšaktivitāte "Hidrotehnisko būvju rekonstrukcija plūdu draudu risku novēršanai un samazināšanai"</w:t>
            </w:r>
          </w:p>
        </w:tc>
        <w:tc>
          <w:tcPr>
            <w:tcW w:w="992" w:type="dxa"/>
            <w:gridSpan w:val="3"/>
            <w:tcBorders>
              <w:top w:val="nil"/>
              <w:left w:val="nil"/>
              <w:bottom w:val="single" w:sz="4" w:space="0" w:color="auto"/>
              <w:right w:val="single" w:sz="4" w:space="0" w:color="auto"/>
            </w:tcBorders>
            <w:noWrap/>
            <w:vAlign w:val="center"/>
          </w:tcPr>
          <w:p w:rsidR="001713AE" w:rsidRPr="009E652B" w:rsidRDefault="001713AE" w:rsidP="009E652B">
            <w:pPr>
              <w:jc w:val="right"/>
              <w:rPr>
                <w:color w:val="000000"/>
                <w:sz w:val="20"/>
                <w:szCs w:val="20"/>
              </w:rPr>
            </w:pPr>
            <w:r w:rsidRPr="009E652B">
              <w:rPr>
                <w:color w:val="000000"/>
                <w:sz w:val="20"/>
                <w:szCs w:val="20"/>
              </w:rPr>
              <w:t>1</w:t>
            </w:r>
          </w:p>
        </w:tc>
        <w:tc>
          <w:tcPr>
            <w:tcW w:w="1276"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color w:val="000000"/>
                <w:sz w:val="20"/>
                <w:szCs w:val="20"/>
              </w:rPr>
            </w:pPr>
            <w:r w:rsidRPr="009E652B">
              <w:rPr>
                <w:color w:val="000000"/>
                <w:sz w:val="20"/>
                <w:szCs w:val="20"/>
              </w:rPr>
              <w:t>noslēgts 1 līgums par projektu īstenošanu</w:t>
            </w:r>
          </w:p>
        </w:tc>
        <w:tc>
          <w:tcPr>
            <w:tcW w:w="1350" w:type="dxa"/>
            <w:gridSpan w:val="3"/>
            <w:tcBorders>
              <w:top w:val="nil"/>
              <w:left w:val="nil"/>
              <w:bottom w:val="single" w:sz="4" w:space="0" w:color="auto"/>
              <w:right w:val="single" w:sz="4" w:space="0" w:color="auto"/>
            </w:tcBorders>
            <w:noWrap/>
            <w:vAlign w:val="center"/>
          </w:tcPr>
          <w:p w:rsidR="001713AE" w:rsidRPr="009E652B" w:rsidRDefault="001713AE" w:rsidP="009E652B">
            <w:pPr>
              <w:jc w:val="right"/>
              <w:rPr>
                <w:color w:val="000000"/>
                <w:sz w:val="20"/>
                <w:szCs w:val="20"/>
              </w:rPr>
            </w:pPr>
            <w:r w:rsidRPr="009E652B">
              <w:rPr>
                <w:color w:val="000000"/>
                <w:sz w:val="20"/>
                <w:szCs w:val="20"/>
              </w:rPr>
              <w:t>0</w:t>
            </w:r>
          </w:p>
        </w:tc>
        <w:tc>
          <w:tcPr>
            <w:tcW w:w="1201" w:type="dxa"/>
            <w:gridSpan w:val="3"/>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010" w:type="dxa"/>
            <w:gridSpan w:val="2"/>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258" w:type="dxa"/>
            <w:gridSpan w:val="2"/>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360" w:type="dxa"/>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1 242 874</w:t>
            </w:r>
          </w:p>
        </w:tc>
        <w:tc>
          <w:tcPr>
            <w:tcW w:w="1272" w:type="dxa"/>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35%</w:t>
            </w:r>
          </w:p>
        </w:tc>
        <w:tc>
          <w:tcPr>
            <w:tcW w:w="1040" w:type="dxa"/>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1 242 874</w:t>
            </w:r>
          </w:p>
        </w:tc>
        <w:tc>
          <w:tcPr>
            <w:tcW w:w="1272" w:type="dxa"/>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35%</w:t>
            </w:r>
          </w:p>
        </w:tc>
      </w:tr>
      <w:tr w:rsidR="001713AE" w:rsidRPr="00ED107D">
        <w:trPr>
          <w:trHeight w:val="1275"/>
        </w:trPr>
        <w:tc>
          <w:tcPr>
            <w:tcW w:w="719" w:type="dxa"/>
            <w:tcBorders>
              <w:top w:val="nil"/>
              <w:left w:val="single" w:sz="4" w:space="0" w:color="auto"/>
              <w:bottom w:val="single" w:sz="4" w:space="0" w:color="auto"/>
              <w:right w:val="single" w:sz="4" w:space="0" w:color="auto"/>
            </w:tcBorders>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nil"/>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KF</w:t>
            </w:r>
          </w:p>
        </w:tc>
        <w:tc>
          <w:tcPr>
            <w:tcW w:w="1661"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3.3.1.6.Liepājas Karostas ilgtspējīgas attīstības priekšnoteikumu nodrošināšana</w:t>
            </w:r>
          </w:p>
        </w:tc>
        <w:tc>
          <w:tcPr>
            <w:tcW w:w="992"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color w:val="000000"/>
                <w:sz w:val="20"/>
                <w:szCs w:val="20"/>
              </w:rPr>
            </w:pPr>
            <w:r w:rsidRPr="009E652B">
              <w:rPr>
                <w:color w:val="000000"/>
                <w:sz w:val="20"/>
                <w:szCs w:val="20"/>
              </w:rPr>
              <w:t>0</w:t>
            </w:r>
          </w:p>
        </w:tc>
        <w:tc>
          <w:tcPr>
            <w:tcW w:w="1276"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color w:val="000000"/>
                <w:sz w:val="20"/>
                <w:szCs w:val="20"/>
              </w:rPr>
            </w:pPr>
            <w:r w:rsidRPr="009E652B">
              <w:rPr>
                <w:color w:val="000000"/>
                <w:sz w:val="20"/>
                <w:szCs w:val="20"/>
              </w:rPr>
              <w:t>-</w:t>
            </w:r>
          </w:p>
        </w:tc>
        <w:tc>
          <w:tcPr>
            <w:tcW w:w="1350" w:type="dxa"/>
            <w:gridSpan w:val="3"/>
            <w:tcBorders>
              <w:top w:val="nil"/>
              <w:left w:val="nil"/>
              <w:bottom w:val="single" w:sz="4" w:space="0" w:color="auto"/>
              <w:right w:val="single" w:sz="4" w:space="0" w:color="auto"/>
            </w:tcBorders>
            <w:noWrap/>
            <w:vAlign w:val="center"/>
          </w:tcPr>
          <w:p w:rsidR="001713AE" w:rsidRPr="009E652B" w:rsidRDefault="001713AE" w:rsidP="009E652B">
            <w:pPr>
              <w:jc w:val="right"/>
              <w:rPr>
                <w:color w:val="000000"/>
                <w:sz w:val="20"/>
                <w:szCs w:val="20"/>
              </w:rPr>
            </w:pPr>
            <w:r w:rsidRPr="009E652B">
              <w:rPr>
                <w:color w:val="000000"/>
                <w:sz w:val="20"/>
                <w:szCs w:val="20"/>
              </w:rPr>
              <w:t>0</w:t>
            </w:r>
          </w:p>
        </w:tc>
        <w:tc>
          <w:tcPr>
            <w:tcW w:w="1201" w:type="dxa"/>
            <w:gridSpan w:val="3"/>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010" w:type="dxa"/>
            <w:gridSpan w:val="2"/>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258" w:type="dxa"/>
            <w:gridSpan w:val="2"/>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360" w:type="dxa"/>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272" w:type="dxa"/>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040" w:type="dxa"/>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c>
          <w:tcPr>
            <w:tcW w:w="1272" w:type="dxa"/>
            <w:tcBorders>
              <w:top w:val="nil"/>
              <w:left w:val="nil"/>
              <w:bottom w:val="single" w:sz="4" w:space="0" w:color="auto"/>
              <w:right w:val="single" w:sz="4" w:space="0" w:color="auto"/>
            </w:tcBorders>
            <w:noWrap/>
            <w:vAlign w:val="center"/>
          </w:tcPr>
          <w:p w:rsidR="001713AE" w:rsidRPr="00CE17D0" w:rsidRDefault="001713AE" w:rsidP="009E652B">
            <w:pPr>
              <w:jc w:val="right"/>
              <w:rPr>
                <w:color w:val="000000"/>
                <w:sz w:val="20"/>
                <w:szCs w:val="20"/>
              </w:rPr>
            </w:pPr>
            <w:r w:rsidRPr="00CE17D0">
              <w:rPr>
                <w:color w:val="000000"/>
                <w:sz w:val="20"/>
                <w:szCs w:val="20"/>
              </w:rPr>
              <w:t>0%</w:t>
            </w:r>
          </w:p>
        </w:tc>
      </w:tr>
      <w:tr w:rsidR="001713AE" w:rsidRPr="00ED107D" w:rsidTr="00C66889">
        <w:trPr>
          <w:trHeight w:val="2040"/>
        </w:trPr>
        <w:tc>
          <w:tcPr>
            <w:tcW w:w="719" w:type="dxa"/>
            <w:tcBorders>
              <w:top w:val="nil"/>
              <w:left w:val="single" w:sz="4" w:space="0" w:color="auto"/>
              <w:bottom w:val="single" w:sz="4" w:space="0" w:color="auto"/>
              <w:right w:val="single" w:sz="4" w:space="0" w:color="auto"/>
            </w:tcBorders>
            <w:noWrap/>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nil"/>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KF</w:t>
            </w:r>
          </w:p>
        </w:tc>
        <w:tc>
          <w:tcPr>
            <w:tcW w:w="1661"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3.5.1.1.aktivitāte "Ūdenssaimniecības infrastruktūras attīstība aglomerācijās ar cilvēku ekvivalentu lielāku par 2000"</w:t>
            </w:r>
          </w:p>
        </w:tc>
        <w:tc>
          <w:tcPr>
            <w:tcW w:w="992"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78</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3 pabeigti, noslēgti līgumi par 75 projektu īstenošanu</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192 089 409</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57%</w:t>
            </w:r>
          </w:p>
        </w:tc>
        <w:tc>
          <w:tcPr>
            <w:tcW w:w="1010" w:type="dxa"/>
            <w:gridSpan w:val="2"/>
            <w:tcBorders>
              <w:top w:val="nil"/>
              <w:left w:val="nil"/>
              <w:bottom w:val="single" w:sz="4" w:space="0" w:color="auto"/>
              <w:right w:val="single" w:sz="4" w:space="0" w:color="auto"/>
            </w:tcBorders>
            <w:shd w:val="clear" w:color="000000" w:fill="FFFFFF"/>
            <w:noWrap/>
            <w:vAlign w:val="center"/>
          </w:tcPr>
          <w:p w:rsidR="001713AE" w:rsidRPr="00100C5F" w:rsidRDefault="001713AE" w:rsidP="009E652B">
            <w:pPr>
              <w:jc w:val="right"/>
              <w:rPr>
                <w:sz w:val="20"/>
                <w:szCs w:val="20"/>
              </w:rPr>
            </w:pPr>
            <w:r w:rsidRPr="00100C5F">
              <w:rPr>
                <w:sz w:val="20"/>
                <w:szCs w:val="20"/>
              </w:rPr>
              <w:t>173 506 686</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57%</w:t>
            </w:r>
          </w:p>
        </w:tc>
        <w:tc>
          <w:tcPr>
            <w:tcW w:w="136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228 128 230</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68%</w:t>
            </w:r>
          </w:p>
        </w:tc>
        <w:tc>
          <w:tcPr>
            <w:tcW w:w="104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205 315 407</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68%</w:t>
            </w:r>
          </w:p>
        </w:tc>
      </w:tr>
      <w:tr w:rsidR="001713AE" w:rsidRPr="00ED107D" w:rsidTr="00C66889">
        <w:trPr>
          <w:trHeight w:val="1785"/>
        </w:trPr>
        <w:tc>
          <w:tcPr>
            <w:tcW w:w="719"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single" w:sz="4" w:space="0" w:color="auto"/>
              <w:left w:val="single" w:sz="4" w:space="0" w:color="auto"/>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KF</w:t>
            </w:r>
          </w:p>
        </w:tc>
        <w:tc>
          <w:tcPr>
            <w:tcW w:w="166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3.5.1.2.1.apakšaktivitāte "Normatīvo aktu prasībām neatbilstošo izgāztuvju rekultivācija"</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60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23 pabeigti, noslēgti līgumi par 4 projektu īstenošanu, 33 pieteikti, 1 atsaukts un 8 noraidīti</w:t>
            </w:r>
          </w:p>
        </w:tc>
        <w:tc>
          <w:tcPr>
            <w:tcW w:w="1350" w:type="dxa"/>
            <w:gridSpan w:val="3"/>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2 055 320</w:t>
            </w:r>
          </w:p>
        </w:tc>
        <w:tc>
          <w:tcPr>
            <w:tcW w:w="1201" w:type="dxa"/>
            <w:gridSpan w:val="3"/>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10%</w:t>
            </w:r>
          </w:p>
        </w:tc>
        <w:tc>
          <w:tcPr>
            <w:tcW w:w="10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713AE" w:rsidRPr="00100C5F" w:rsidRDefault="001713AE" w:rsidP="009E652B">
            <w:pPr>
              <w:jc w:val="right"/>
              <w:rPr>
                <w:sz w:val="20"/>
                <w:szCs w:val="20"/>
              </w:rPr>
            </w:pPr>
            <w:r w:rsidRPr="00100C5F">
              <w:rPr>
                <w:sz w:val="20"/>
                <w:szCs w:val="20"/>
              </w:rPr>
              <w:t>1 855 013</w:t>
            </w:r>
          </w:p>
        </w:tc>
        <w:tc>
          <w:tcPr>
            <w:tcW w:w="1258" w:type="dxa"/>
            <w:gridSpan w:val="2"/>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13%</w:t>
            </w:r>
          </w:p>
        </w:tc>
        <w:tc>
          <w:tcPr>
            <w:tcW w:w="1360" w:type="dxa"/>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5 218 914</w:t>
            </w:r>
          </w:p>
        </w:tc>
        <w:tc>
          <w:tcPr>
            <w:tcW w:w="1272" w:type="dxa"/>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26%</w:t>
            </w:r>
          </w:p>
        </w:tc>
        <w:tc>
          <w:tcPr>
            <w:tcW w:w="1040" w:type="dxa"/>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3 548 862</w:t>
            </w:r>
          </w:p>
        </w:tc>
        <w:tc>
          <w:tcPr>
            <w:tcW w:w="1272" w:type="dxa"/>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26%</w:t>
            </w:r>
          </w:p>
        </w:tc>
      </w:tr>
      <w:tr w:rsidR="001713AE" w:rsidRPr="00ED107D" w:rsidTr="00C66889">
        <w:trPr>
          <w:trHeight w:val="1275"/>
        </w:trPr>
        <w:tc>
          <w:tcPr>
            <w:tcW w:w="719"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single" w:sz="4" w:space="0" w:color="auto"/>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KF</w:t>
            </w:r>
          </w:p>
        </w:tc>
        <w:tc>
          <w:tcPr>
            <w:tcW w:w="1661" w:type="dxa"/>
            <w:gridSpan w:val="3"/>
            <w:tcBorders>
              <w:top w:val="single" w:sz="4" w:space="0" w:color="auto"/>
              <w:left w:val="nil"/>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3.5.1.2.2.apakšaktivitāte "Reģionālu atkritumu apsaimniekošanas sistēmu attīstība"</w:t>
            </w:r>
          </w:p>
        </w:tc>
        <w:tc>
          <w:tcPr>
            <w:tcW w:w="992" w:type="dxa"/>
            <w:gridSpan w:val="3"/>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5</w:t>
            </w:r>
          </w:p>
        </w:tc>
        <w:tc>
          <w:tcPr>
            <w:tcW w:w="1276" w:type="dxa"/>
            <w:gridSpan w:val="3"/>
            <w:tcBorders>
              <w:top w:val="single" w:sz="4" w:space="0" w:color="auto"/>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noslēgti 4 līgumi par projektu īstenošanu, 1 apstiprināts, 1 noraidīts</w:t>
            </w:r>
          </w:p>
        </w:tc>
        <w:tc>
          <w:tcPr>
            <w:tcW w:w="1350" w:type="dxa"/>
            <w:gridSpan w:val="3"/>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13 226 916</w:t>
            </w:r>
          </w:p>
        </w:tc>
        <w:tc>
          <w:tcPr>
            <w:tcW w:w="1201" w:type="dxa"/>
            <w:gridSpan w:val="3"/>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40%</w:t>
            </w:r>
          </w:p>
        </w:tc>
        <w:tc>
          <w:tcPr>
            <w:tcW w:w="1010" w:type="dxa"/>
            <w:gridSpan w:val="2"/>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12 322 125</w:t>
            </w:r>
          </w:p>
        </w:tc>
        <w:tc>
          <w:tcPr>
            <w:tcW w:w="1258" w:type="dxa"/>
            <w:gridSpan w:val="2"/>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44%</w:t>
            </w:r>
          </w:p>
        </w:tc>
        <w:tc>
          <w:tcPr>
            <w:tcW w:w="1360" w:type="dxa"/>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20 157 478</w:t>
            </w:r>
          </w:p>
        </w:tc>
        <w:tc>
          <w:tcPr>
            <w:tcW w:w="1272" w:type="dxa"/>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61%</w:t>
            </w:r>
          </w:p>
        </w:tc>
        <w:tc>
          <w:tcPr>
            <w:tcW w:w="1040" w:type="dxa"/>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17 133 856</w:t>
            </w:r>
          </w:p>
        </w:tc>
        <w:tc>
          <w:tcPr>
            <w:tcW w:w="1272" w:type="dxa"/>
            <w:tcBorders>
              <w:top w:val="single" w:sz="4" w:space="0" w:color="auto"/>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61%</w:t>
            </w:r>
          </w:p>
        </w:tc>
      </w:tr>
      <w:tr w:rsidR="001713AE" w:rsidRPr="00ED107D">
        <w:trPr>
          <w:trHeight w:val="1275"/>
        </w:trPr>
        <w:tc>
          <w:tcPr>
            <w:tcW w:w="719" w:type="dxa"/>
            <w:tcBorders>
              <w:top w:val="nil"/>
              <w:left w:val="single" w:sz="4" w:space="0" w:color="auto"/>
              <w:bottom w:val="single" w:sz="4" w:space="0" w:color="auto"/>
              <w:right w:val="single" w:sz="4" w:space="0" w:color="auto"/>
            </w:tcBorders>
            <w:noWrap/>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nil"/>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KF</w:t>
            </w:r>
          </w:p>
        </w:tc>
        <w:tc>
          <w:tcPr>
            <w:tcW w:w="1661"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3.5.1.2.3.apakšaktivitāte "Dalītās atkritumu apsaimniekošanas sistēmas attīstība"</w:t>
            </w:r>
          </w:p>
        </w:tc>
        <w:tc>
          <w:tcPr>
            <w:tcW w:w="992"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5</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noslēgti 4 līgumi par projektu īstenošanu, 1 apstiprināts</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328 319</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010"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328 319</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w:t>
            </w:r>
          </w:p>
        </w:tc>
        <w:tc>
          <w:tcPr>
            <w:tcW w:w="136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4 503 586</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6%</w:t>
            </w:r>
          </w:p>
        </w:tc>
        <w:tc>
          <w:tcPr>
            <w:tcW w:w="104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2 251 793</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6%</w:t>
            </w:r>
          </w:p>
        </w:tc>
      </w:tr>
      <w:tr w:rsidR="001713AE" w:rsidRPr="00ED107D">
        <w:trPr>
          <w:trHeight w:val="1350"/>
        </w:trPr>
        <w:tc>
          <w:tcPr>
            <w:tcW w:w="719" w:type="dxa"/>
            <w:tcBorders>
              <w:top w:val="nil"/>
              <w:left w:val="single" w:sz="4" w:space="0" w:color="auto"/>
              <w:bottom w:val="single" w:sz="4" w:space="0" w:color="auto"/>
              <w:right w:val="single" w:sz="4" w:space="0" w:color="auto"/>
            </w:tcBorders>
            <w:noWrap/>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nil"/>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KF</w:t>
            </w:r>
          </w:p>
        </w:tc>
        <w:tc>
          <w:tcPr>
            <w:tcW w:w="1661"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3.5.1.3.aktivitāte "Infrastruktūras izveide natura 2000 teritorijās )"</w:t>
            </w:r>
          </w:p>
        </w:tc>
        <w:tc>
          <w:tcPr>
            <w:tcW w:w="992"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noslēgts 1 līgums par projektu īstenošanu</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010"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0%</w:t>
            </w:r>
          </w:p>
        </w:tc>
        <w:tc>
          <w:tcPr>
            <w:tcW w:w="136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1 030 886</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23%</w:t>
            </w:r>
          </w:p>
        </w:tc>
        <w:tc>
          <w:tcPr>
            <w:tcW w:w="104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1 030 886</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23%</w:t>
            </w:r>
          </w:p>
        </w:tc>
      </w:tr>
      <w:tr w:rsidR="001713AE" w:rsidRPr="00ED107D" w:rsidTr="00C66889">
        <w:trPr>
          <w:trHeight w:val="1530"/>
        </w:trPr>
        <w:tc>
          <w:tcPr>
            <w:tcW w:w="719" w:type="dxa"/>
            <w:tcBorders>
              <w:top w:val="nil"/>
              <w:left w:val="single" w:sz="4" w:space="0" w:color="auto"/>
              <w:bottom w:val="single" w:sz="4" w:space="0" w:color="auto"/>
              <w:right w:val="single" w:sz="4" w:space="0" w:color="auto"/>
            </w:tcBorders>
            <w:noWrap/>
            <w:vAlign w:val="center"/>
          </w:tcPr>
          <w:p w:rsidR="001713AE" w:rsidRPr="00CE17D0" w:rsidRDefault="001713AE" w:rsidP="009E652B">
            <w:pPr>
              <w:rPr>
                <w:color w:val="000000"/>
                <w:sz w:val="20"/>
                <w:szCs w:val="20"/>
              </w:rPr>
            </w:pPr>
            <w:r w:rsidRPr="00CE17D0">
              <w:rPr>
                <w:color w:val="000000"/>
                <w:sz w:val="20"/>
                <w:szCs w:val="20"/>
              </w:rPr>
              <w:t> </w:t>
            </w:r>
          </w:p>
        </w:tc>
        <w:tc>
          <w:tcPr>
            <w:tcW w:w="739" w:type="dxa"/>
            <w:gridSpan w:val="3"/>
            <w:tcBorders>
              <w:top w:val="nil"/>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KF</w:t>
            </w:r>
          </w:p>
        </w:tc>
        <w:tc>
          <w:tcPr>
            <w:tcW w:w="1661"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rPr>
                <w:color w:val="000000"/>
                <w:sz w:val="20"/>
                <w:szCs w:val="20"/>
              </w:rPr>
            </w:pPr>
            <w:r w:rsidRPr="009E652B">
              <w:rPr>
                <w:color w:val="000000"/>
                <w:sz w:val="20"/>
                <w:szCs w:val="20"/>
              </w:rPr>
              <w:t>3.5.1.4.aktivitāte "Vides monitpringa un kontroles sistēmas attīstība"</w:t>
            </w:r>
          </w:p>
        </w:tc>
        <w:tc>
          <w:tcPr>
            <w:tcW w:w="992"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9</w:t>
            </w:r>
          </w:p>
        </w:tc>
        <w:tc>
          <w:tcPr>
            <w:tcW w:w="1276" w:type="dxa"/>
            <w:gridSpan w:val="3"/>
            <w:tcBorders>
              <w:top w:val="nil"/>
              <w:left w:val="nil"/>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noslēgti 5 līgumi par projektu īstenošanu, 4 apstiprināti, 1 pārtraukts, 1 noraidīts</w:t>
            </w:r>
          </w:p>
        </w:tc>
        <w:tc>
          <w:tcPr>
            <w:tcW w:w="1350"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1 311 128</w:t>
            </w:r>
          </w:p>
        </w:tc>
        <w:tc>
          <w:tcPr>
            <w:tcW w:w="1201" w:type="dxa"/>
            <w:gridSpan w:val="3"/>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16%</w:t>
            </w:r>
          </w:p>
        </w:tc>
        <w:tc>
          <w:tcPr>
            <w:tcW w:w="1010"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1 114 459</w:t>
            </w:r>
          </w:p>
        </w:tc>
        <w:tc>
          <w:tcPr>
            <w:tcW w:w="1258" w:type="dxa"/>
            <w:gridSpan w:val="2"/>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16%</w:t>
            </w:r>
          </w:p>
        </w:tc>
        <w:tc>
          <w:tcPr>
            <w:tcW w:w="136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4 253 842</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53%</w:t>
            </w:r>
          </w:p>
        </w:tc>
        <w:tc>
          <w:tcPr>
            <w:tcW w:w="1040"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3 828 458</w:t>
            </w:r>
          </w:p>
        </w:tc>
        <w:tc>
          <w:tcPr>
            <w:tcW w:w="1272" w:type="dxa"/>
            <w:tcBorders>
              <w:top w:val="nil"/>
              <w:left w:val="nil"/>
              <w:bottom w:val="single" w:sz="4" w:space="0" w:color="auto"/>
              <w:right w:val="single" w:sz="4" w:space="0" w:color="auto"/>
            </w:tcBorders>
            <w:noWrap/>
            <w:vAlign w:val="center"/>
          </w:tcPr>
          <w:p w:rsidR="001713AE" w:rsidRPr="00100C5F" w:rsidRDefault="001713AE" w:rsidP="009E652B">
            <w:pPr>
              <w:jc w:val="right"/>
              <w:rPr>
                <w:sz w:val="20"/>
                <w:szCs w:val="20"/>
              </w:rPr>
            </w:pPr>
            <w:r w:rsidRPr="00100C5F">
              <w:rPr>
                <w:sz w:val="20"/>
                <w:szCs w:val="20"/>
              </w:rPr>
              <w:t>53%</w:t>
            </w:r>
          </w:p>
        </w:tc>
      </w:tr>
      <w:tr w:rsidR="001713AE" w:rsidRPr="00ED107D" w:rsidTr="00C66889">
        <w:trPr>
          <w:trHeight w:val="2550"/>
        </w:trPr>
        <w:tc>
          <w:tcPr>
            <w:tcW w:w="719" w:type="dxa"/>
            <w:tcBorders>
              <w:top w:val="single" w:sz="4" w:space="0" w:color="auto"/>
              <w:left w:val="single" w:sz="4" w:space="0" w:color="auto"/>
              <w:bottom w:val="single" w:sz="4" w:space="0" w:color="auto"/>
              <w:right w:val="single" w:sz="4" w:space="0" w:color="auto"/>
            </w:tcBorders>
            <w:vAlign w:val="center"/>
          </w:tcPr>
          <w:p w:rsidR="001713AE" w:rsidRPr="00CE17D0" w:rsidRDefault="001713AE" w:rsidP="009E652B">
            <w:pPr>
              <w:jc w:val="center"/>
              <w:rPr>
                <w:sz w:val="20"/>
                <w:szCs w:val="20"/>
              </w:rPr>
            </w:pPr>
            <w:r w:rsidRPr="00CE17D0">
              <w:rPr>
                <w:sz w:val="20"/>
                <w:szCs w:val="20"/>
              </w:rPr>
              <w:t>7</w: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single" w:sz="4" w:space="0" w:color="auto"/>
              <w:left w:val="single" w:sz="4" w:space="0" w:color="auto"/>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 xml:space="preserve">3.6.1.1.aktivitāte "Nacionālas un reģionālas nozīmes attīstības centru izaugsmes veicināšana līdzsvarotai valsts attīstībai"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61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713AE" w:rsidRPr="00100C5F" w:rsidRDefault="001713AE" w:rsidP="009E652B">
            <w:pPr>
              <w:jc w:val="center"/>
              <w:rPr>
                <w:sz w:val="20"/>
                <w:szCs w:val="20"/>
              </w:rPr>
            </w:pPr>
            <w:r w:rsidRPr="00100C5F">
              <w:rPr>
                <w:sz w:val="20"/>
                <w:szCs w:val="20"/>
              </w:rPr>
              <w:t>10 pabeigti, noslēgti 49 līgumi par projektu īstenošanu, 2 pieteikti, 2 atsaukti, 3 pārtraukti, 4 noraidīti</w:t>
            </w:r>
          </w:p>
        </w:tc>
        <w:tc>
          <w:tcPr>
            <w:tcW w:w="1350" w:type="dxa"/>
            <w:gridSpan w:val="3"/>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99 636 089</w:t>
            </w:r>
          </w:p>
        </w:tc>
        <w:tc>
          <w:tcPr>
            <w:tcW w:w="1201" w:type="dxa"/>
            <w:gridSpan w:val="3"/>
            <w:tcBorders>
              <w:top w:val="single" w:sz="4" w:space="0" w:color="auto"/>
              <w:left w:val="single" w:sz="4" w:space="0" w:color="auto"/>
              <w:bottom w:val="single" w:sz="4" w:space="0" w:color="auto"/>
              <w:right w:val="single" w:sz="4" w:space="0" w:color="auto"/>
            </w:tcBorders>
            <w:noWrap/>
            <w:vAlign w:val="center"/>
          </w:tcPr>
          <w:p w:rsidR="001713AE" w:rsidRPr="00100C5F" w:rsidRDefault="001713AE" w:rsidP="009E652B">
            <w:pPr>
              <w:jc w:val="center"/>
              <w:rPr>
                <w:sz w:val="20"/>
                <w:szCs w:val="20"/>
              </w:rPr>
            </w:pPr>
            <w:r w:rsidRPr="00100C5F">
              <w:rPr>
                <w:sz w:val="20"/>
                <w:szCs w:val="20"/>
              </w:rPr>
              <w:t>48%</w:t>
            </w:r>
          </w:p>
        </w:tc>
        <w:tc>
          <w:tcPr>
            <w:tcW w:w="1010" w:type="dxa"/>
            <w:gridSpan w:val="2"/>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92 862 049</w:t>
            </w:r>
          </w:p>
        </w:tc>
        <w:tc>
          <w:tcPr>
            <w:tcW w:w="1258" w:type="dxa"/>
            <w:gridSpan w:val="2"/>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52%</w:t>
            </w:r>
          </w:p>
        </w:tc>
        <w:tc>
          <w:tcPr>
            <w:tcW w:w="1360"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149 594 554</w:t>
            </w:r>
          </w:p>
        </w:tc>
        <w:tc>
          <w:tcPr>
            <w:tcW w:w="1272"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72%</w:t>
            </w:r>
          </w:p>
        </w:tc>
        <w:tc>
          <w:tcPr>
            <w:tcW w:w="1040"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127 155 371</w:t>
            </w:r>
          </w:p>
        </w:tc>
        <w:tc>
          <w:tcPr>
            <w:tcW w:w="1272" w:type="dxa"/>
            <w:tcBorders>
              <w:top w:val="single" w:sz="4" w:space="0" w:color="auto"/>
              <w:left w:val="single" w:sz="4" w:space="0" w:color="auto"/>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72%</w:t>
            </w:r>
          </w:p>
        </w:tc>
      </w:tr>
      <w:tr w:rsidR="001713AE" w:rsidRPr="00ED107D" w:rsidTr="00C66889">
        <w:trPr>
          <w:trHeight w:val="1020"/>
        </w:trPr>
        <w:tc>
          <w:tcPr>
            <w:tcW w:w="719" w:type="dxa"/>
            <w:tcBorders>
              <w:top w:val="single" w:sz="4" w:space="0" w:color="auto"/>
              <w:left w:val="single" w:sz="4" w:space="0" w:color="auto"/>
              <w:bottom w:val="single" w:sz="4" w:space="0" w:color="auto"/>
              <w:right w:val="single" w:sz="4" w:space="0" w:color="auto"/>
            </w:tcBorders>
            <w:shd w:val="clear" w:color="000000" w:fill="FFFFFF"/>
            <w:vAlign w:val="center"/>
          </w:tcPr>
          <w:p w:rsidR="001713AE" w:rsidRPr="00CE17D0" w:rsidRDefault="001713AE" w:rsidP="009E652B">
            <w:pPr>
              <w:jc w:val="center"/>
              <w:rPr>
                <w:sz w:val="20"/>
                <w:szCs w:val="20"/>
              </w:rPr>
            </w:pPr>
            <w:r w:rsidRPr="00CE17D0">
              <w:rPr>
                <w:sz w:val="20"/>
                <w:szCs w:val="20"/>
              </w:rPr>
              <w:t>8</w:t>
            </w:r>
          </w:p>
        </w:tc>
        <w:tc>
          <w:tcPr>
            <w:tcW w:w="739" w:type="dxa"/>
            <w:gridSpan w:val="3"/>
            <w:tcBorders>
              <w:top w:val="single" w:sz="4" w:space="0" w:color="auto"/>
              <w:left w:val="nil"/>
              <w:bottom w:val="single" w:sz="4" w:space="0" w:color="auto"/>
              <w:right w:val="single" w:sz="4" w:space="0" w:color="auto"/>
            </w:tcBorders>
            <w:shd w:val="clear" w:color="000000" w:fill="FFFFFF"/>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single" w:sz="4" w:space="0" w:color="auto"/>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3.6.1.2.aktivitāte "Rīgas pilsētas ilgtspējīga attīstība"</w:t>
            </w:r>
          </w:p>
        </w:tc>
        <w:tc>
          <w:tcPr>
            <w:tcW w:w="992" w:type="dxa"/>
            <w:gridSpan w:val="3"/>
            <w:tcBorders>
              <w:top w:val="single" w:sz="4" w:space="0" w:color="auto"/>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2</w:t>
            </w:r>
          </w:p>
        </w:tc>
        <w:tc>
          <w:tcPr>
            <w:tcW w:w="1276" w:type="dxa"/>
            <w:gridSpan w:val="3"/>
            <w:tcBorders>
              <w:top w:val="single" w:sz="4" w:space="0" w:color="auto"/>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noslēgts 1 līgums par projekta īstenošanu, 1 pieteikts</w:t>
            </w:r>
          </w:p>
        </w:tc>
        <w:tc>
          <w:tcPr>
            <w:tcW w:w="1350" w:type="dxa"/>
            <w:gridSpan w:val="3"/>
            <w:tcBorders>
              <w:top w:val="single" w:sz="4" w:space="0" w:color="auto"/>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500 000</w:t>
            </w:r>
          </w:p>
        </w:tc>
        <w:tc>
          <w:tcPr>
            <w:tcW w:w="1201" w:type="dxa"/>
            <w:gridSpan w:val="3"/>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6%</w:t>
            </w:r>
          </w:p>
        </w:tc>
        <w:tc>
          <w:tcPr>
            <w:tcW w:w="1010" w:type="dxa"/>
            <w:gridSpan w:val="2"/>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487 100</w:t>
            </w:r>
          </w:p>
        </w:tc>
        <w:tc>
          <w:tcPr>
            <w:tcW w:w="1258" w:type="dxa"/>
            <w:gridSpan w:val="2"/>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7%</w:t>
            </w:r>
          </w:p>
        </w:tc>
        <w:tc>
          <w:tcPr>
            <w:tcW w:w="1360" w:type="dxa"/>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812 126</w:t>
            </w:r>
          </w:p>
        </w:tc>
        <w:tc>
          <w:tcPr>
            <w:tcW w:w="1272" w:type="dxa"/>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10%</w:t>
            </w:r>
          </w:p>
        </w:tc>
        <w:tc>
          <w:tcPr>
            <w:tcW w:w="1040" w:type="dxa"/>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690 307</w:t>
            </w:r>
          </w:p>
        </w:tc>
        <w:tc>
          <w:tcPr>
            <w:tcW w:w="1272" w:type="dxa"/>
            <w:tcBorders>
              <w:top w:val="single" w:sz="4" w:space="0" w:color="auto"/>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10%</w:t>
            </w:r>
          </w:p>
        </w:tc>
      </w:tr>
      <w:tr w:rsidR="001713AE" w:rsidRPr="00ED107D">
        <w:trPr>
          <w:trHeight w:val="765"/>
        </w:trPr>
        <w:tc>
          <w:tcPr>
            <w:tcW w:w="719" w:type="dxa"/>
            <w:tcBorders>
              <w:top w:val="nil"/>
              <w:left w:val="single" w:sz="4" w:space="0" w:color="auto"/>
              <w:bottom w:val="single" w:sz="4" w:space="0" w:color="auto"/>
              <w:right w:val="single" w:sz="4" w:space="0" w:color="auto"/>
            </w:tcBorders>
            <w:vAlign w:val="center"/>
          </w:tcPr>
          <w:p w:rsidR="001713AE" w:rsidRPr="00CE17D0" w:rsidRDefault="001713AE" w:rsidP="009E652B">
            <w:pPr>
              <w:jc w:val="center"/>
              <w:rPr>
                <w:sz w:val="20"/>
                <w:szCs w:val="20"/>
              </w:rPr>
            </w:pPr>
            <w:r w:rsidRPr="00CE17D0">
              <w:rPr>
                <w:sz w:val="20"/>
                <w:szCs w:val="20"/>
              </w:rPr>
              <w:t>9</w:t>
            </w:r>
          </w:p>
        </w:tc>
        <w:tc>
          <w:tcPr>
            <w:tcW w:w="739" w:type="dxa"/>
            <w:gridSpan w:val="3"/>
            <w:tcBorders>
              <w:top w:val="nil"/>
              <w:left w:val="nil"/>
              <w:bottom w:val="single" w:sz="4" w:space="0" w:color="auto"/>
              <w:right w:val="single" w:sz="4" w:space="0" w:color="auto"/>
            </w:tcBorders>
            <w:shd w:val="clear" w:color="000000" w:fill="FFFFFF"/>
            <w:vAlign w:val="center"/>
          </w:tcPr>
          <w:p w:rsidR="001713AE" w:rsidRPr="009E652B" w:rsidRDefault="001713AE" w:rsidP="009E652B">
            <w:pPr>
              <w:jc w:val="center"/>
              <w:rPr>
                <w:sz w:val="20"/>
                <w:szCs w:val="20"/>
              </w:rPr>
            </w:pPr>
            <w:r w:rsidRPr="009E652B">
              <w:rPr>
                <w:sz w:val="20"/>
                <w:szCs w:val="20"/>
              </w:rPr>
              <w:t>ERAF</w:t>
            </w:r>
          </w:p>
        </w:tc>
        <w:tc>
          <w:tcPr>
            <w:tcW w:w="1661"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 xml:space="preserve">3.6.2.1.Atbalsts novadu pašvaldību kompleksai attīstībai </w:t>
            </w:r>
          </w:p>
        </w:tc>
        <w:tc>
          <w:tcPr>
            <w:tcW w:w="992"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0</w:t>
            </w:r>
          </w:p>
        </w:tc>
        <w:tc>
          <w:tcPr>
            <w:tcW w:w="1276" w:type="dxa"/>
            <w:gridSpan w:val="3"/>
            <w:tcBorders>
              <w:top w:val="nil"/>
              <w:left w:val="nil"/>
              <w:bottom w:val="single" w:sz="4" w:space="0" w:color="auto"/>
              <w:right w:val="single" w:sz="4" w:space="0" w:color="auto"/>
            </w:tcBorders>
            <w:vAlign w:val="center"/>
          </w:tcPr>
          <w:p w:rsidR="001713AE" w:rsidRPr="009E652B" w:rsidRDefault="001713AE" w:rsidP="009E652B">
            <w:pPr>
              <w:jc w:val="center"/>
              <w:rPr>
                <w:sz w:val="20"/>
                <w:szCs w:val="20"/>
              </w:rPr>
            </w:pPr>
            <w:r w:rsidRPr="009E652B">
              <w:rPr>
                <w:sz w:val="20"/>
                <w:szCs w:val="20"/>
              </w:rPr>
              <w:t>-</w:t>
            </w:r>
          </w:p>
        </w:tc>
        <w:tc>
          <w:tcPr>
            <w:tcW w:w="1350" w:type="dxa"/>
            <w:gridSpan w:val="3"/>
            <w:tcBorders>
              <w:top w:val="nil"/>
              <w:left w:val="nil"/>
              <w:bottom w:val="single" w:sz="4" w:space="0" w:color="auto"/>
              <w:right w:val="single" w:sz="4" w:space="0" w:color="auto"/>
            </w:tcBorders>
            <w:noWrap/>
            <w:vAlign w:val="center"/>
          </w:tcPr>
          <w:p w:rsidR="001713AE" w:rsidRPr="009E652B" w:rsidRDefault="001713AE" w:rsidP="009E652B">
            <w:pPr>
              <w:jc w:val="center"/>
              <w:rPr>
                <w:sz w:val="20"/>
                <w:szCs w:val="20"/>
              </w:rPr>
            </w:pPr>
            <w:r w:rsidRPr="009E652B">
              <w:rPr>
                <w:sz w:val="20"/>
                <w:szCs w:val="20"/>
              </w:rPr>
              <w:t>0</w:t>
            </w:r>
          </w:p>
        </w:tc>
        <w:tc>
          <w:tcPr>
            <w:tcW w:w="1201" w:type="dxa"/>
            <w:gridSpan w:val="3"/>
            <w:tcBorders>
              <w:top w:val="nil"/>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0%</w:t>
            </w:r>
          </w:p>
        </w:tc>
        <w:tc>
          <w:tcPr>
            <w:tcW w:w="1010" w:type="dxa"/>
            <w:gridSpan w:val="2"/>
            <w:tcBorders>
              <w:top w:val="nil"/>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0</w:t>
            </w:r>
          </w:p>
        </w:tc>
        <w:tc>
          <w:tcPr>
            <w:tcW w:w="1258" w:type="dxa"/>
            <w:gridSpan w:val="2"/>
            <w:tcBorders>
              <w:top w:val="nil"/>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0%</w:t>
            </w:r>
          </w:p>
        </w:tc>
        <w:tc>
          <w:tcPr>
            <w:tcW w:w="1360" w:type="dxa"/>
            <w:tcBorders>
              <w:top w:val="nil"/>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2 352 941</w:t>
            </w:r>
          </w:p>
        </w:tc>
        <w:tc>
          <w:tcPr>
            <w:tcW w:w="1272" w:type="dxa"/>
            <w:tcBorders>
              <w:top w:val="nil"/>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25%</w:t>
            </w:r>
          </w:p>
        </w:tc>
        <w:tc>
          <w:tcPr>
            <w:tcW w:w="1040" w:type="dxa"/>
            <w:tcBorders>
              <w:top w:val="nil"/>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2 000 000</w:t>
            </w:r>
          </w:p>
        </w:tc>
        <w:tc>
          <w:tcPr>
            <w:tcW w:w="1272" w:type="dxa"/>
            <w:tcBorders>
              <w:top w:val="nil"/>
              <w:left w:val="nil"/>
              <w:bottom w:val="single" w:sz="4" w:space="0" w:color="auto"/>
              <w:right w:val="single" w:sz="4" w:space="0" w:color="auto"/>
            </w:tcBorders>
            <w:noWrap/>
            <w:vAlign w:val="center"/>
          </w:tcPr>
          <w:p w:rsidR="001713AE" w:rsidRPr="00CE17D0" w:rsidRDefault="001713AE" w:rsidP="009E652B">
            <w:pPr>
              <w:jc w:val="center"/>
              <w:rPr>
                <w:sz w:val="20"/>
                <w:szCs w:val="20"/>
              </w:rPr>
            </w:pPr>
            <w:r w:rsidRPr="00CE17D0">
              <w:rPr>
                <w:sz w:val="20"/>
                <w:szCs w:val="20"/>
              </w:rPr>
              <w:t>25%</w:t>
            </w:r>
          </w:p>
        </w:tc>
      </w:tr>
      <w:tr w:rsidR="001713AE" w:rsidRPr="00ED107D">
        <w:trPr>
          <w:trHeight w:val="210"/>
        </w:trPr>
        <w:tc>
          <w:tcPr>
            <w:tcW w:w="1458" w:type="dxa"/>
            <w:gridSpan w:val="4"/>
            <w:tcBorders>
              <w:top w:val="nil"/>
              <w:left w:val="single" w:sz="4" w:space="0" w:color="auto"/>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KOPĀ, t.sk.</w:t>
            </w:r>
          </w:p>
          <w:p w:rsidR="001713AE" w:rsidRPr="00CE17D0" w:rsidRDefault="001713AE" w:rsidP="00AF2D75">
            <w:pPr>
              <w:jc w:val="center"/>
              <w:rPr>
                <w:b/>
                <w:bCs/>
                <w:sz w:val="16"/>
                <w:szCs w:val="16"/>
              </w:rPr>
            </w:pPr>
          </w:p>
        </w:tc>
        <w:tc>
          <w:tcPr>
            <w:tcW w:w="1661" w:type="dxa"/>
            <w:gridSpan w:val="3"/>
            <w:tcBorders>
              <w:top w:val="nil"/>
              <w:left w:val="nil"/>
              <w:bottom w:val="single" w:sz="4" w:space="0" w:color="auto"/>
              <w:right w:val="single" w:sz="4" w:space="0" w:color="auto"/>
            </w:tcBorders>
            <w:shd w:val="clear" w:color="auto" w:fill="F2F2F2"/>
            <w:vAlign w:val="center"/>
          </w:tcPr>
          <w:p w:rsidR="001713AE" w:rsidRPr="00CE17D0" w:rsidRDefault="001713AE" w:rsidP="009E652B">
            <w:pPr>
              <w:jc w:val="center"/>
              <w:rPr>
                <w:b/>
                <w:bCs/>
                <w:sz w:val="16"/>
                <w:szCs w:val="16"/>
              </w:rPr>
            </w:pPr>
            <w:r w:rsidRPr="00CE17D0">
              <w:rPr>
                <w:b/>
                <w:bCs/>
                <w:sz w:val="16"/>
                <w:szCs w:val="16"/>
              </w:rPr>
              <w:t> </w:t>
            </w:r>
          </w:p>
        </w:tc>
        <w:tc>
          <w:tcPr>
            <w:tcW w:w="992"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696</w:t>
            </w:r>
          </w:p>
        </w:tc>
        <w:tc>
          <w:tcPr>
            <w:tcW w:w="1276" w:type="dxa"/>
            <w:gridSpan w:val="3"/>
            <w:tcBorders>
              <w:top w:val="nil"/>
              <w:left w:val="nil"/>
              <w:bottom w:val="single" w:sz="4" w:space="0" w:color="auto"/>
              <w:right w:val="single" w:sz="4" w:space="0" w:color="auto"/>
            </w:tcBorders>
            <w:shd w:val="clear" w:color="auto" w:fill="F2F2F2"/>
            <w:vAlign w:val="center"/>
          </w:tcPr>
          <w:p w:rsidR="001713AE" w:rsidRPr="00CE17D0" w:rsidRDefault="001713AE" w:rsidP="00AF2D75">
            <w:pPr>
              <w:jc w:val="center"/>
              <w:rPr>
                <w:b/>
                <w:bCs/>
                <w:sz w:val="16"/>
                <w:szCs w:val="16"/>
              </w:rPr>
            </w:pPr>
          </w:p>
        </w:tc>
        <w:tc>
          <w:tcPr>
            <w:tcW w:w="1350"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364 139 616</w:t>
            </w:r>
          </w:p>
        </w:tc>
        <w:tc>
          <w:tcPr>
            <w:tcW w:w="1201"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36%</w:t>
            </w:r>
          </w:p>
        </w:tc>
        <w:tc>
          <w:tcPr>
            <w:tcW w:w="1010" w:type="dxa"/>
            <w:gridSpan w:val="2"/>
            <w:tcBorders>
              <w:top w:val="nil"/>
              <w:left w:val="nil"/>
              <w:bottom w:val="single" w:sz="4" w:space="0" w:color="auto"/>
              <w:right w:val="single" w:sz="4" w:space="0" w:color="auto"/>
            </w:tcBorders>
            <w:shd w:val="clear" w:color="auto" w:fill="F2F2F2"/>
            <w:noWrap/>
            <w:vAlign w:val="center"/>
          </w:tcPr>
          <w:p w:rsidR="001713AE" w:rsidRPr="00C66889" w:rsidRDefault="001713AE" w:rsidP="00AF2D75">
            <w:pPr>
              <w:jc w:val="center"/>
              <w:rPr>
                <w:b/>
                <w:bCs/>
                <w:color w:val="000000"/>
                <w:sz w:val="14"/>
                <w:szCs w:val="16"/>
              </w:rPr>
            </w:pPr>
            <w:r w:rsidRPr="00C66889">
              <w:rPr>
                <w:b/>
                <w:bCs/>
                <w:color w:val="000000"/>
                <w:sz w:val="14"/>
                <w:szCs w:val="16"/>
              </w:rPr>
              <w:t>333 360 015</w:t>
            </w:r>
          </w:p>
        </w:tc>
        <w:tc>
          <w:tcPr>
            <w:tcW w:w="1258" w:type="dxa"/>
            <w:gridSpan w:val="2"/>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39%</w:t>
            </w:r>
          </w:p>
        </w:tc>
        <w:tc>
          <w:tcPr>
            <w:tcW w:w="1360"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534 348 017</w:t>
            </w:r>
          </w:p>
        </w:tc>
        <w:tc>
          <w:tcPr>
            <w:tcW w:w="1272"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52%</w:t>
            </w:r>
          </w:p>
        </w:tc>
        <w:tc>
          <w:tcPr>
            <w:tcW w:w="1040"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468 463 135</w:t>
            </w:r>
          </w:p>
        </w:tc>
        <w:tc>
          <w:tcPr>
            <w:tcW w:w="1272"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54%</w:t>
            </w:r>
          </w:p>
        </w:tc>
      </w:tr>
      <w:tr w:rsidR="001713AE" w:rsidRPr="00ED107D">
        <w:trPr>
          <w:trHeight w:val="210"/>
        </w:trPr>
        <w:tc>
          <w:tcPr>
            <w:tcW w:w="1458" w:type="dxa"/>
            <w:gridSpan w:val="4"/>
            <w:tcBorders>
              <w:top w:val="nil"/>
              <w:left w:val="single" w:sz="4" w:space="0" w:color="auto"/>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KOPĀ ESF</w:t>
            </w:r>
          </w:p>
          <w:p w:rsidR="001713AE" w:rsidRPr="00CE17D0" w:rsidRDefault="001713AE" w:rsidP="00AF2D75">
            <w:pPr>
              <w:jc w:val="center"/>
              <w:rPr>
                <w:b/>
                <w:bCs/>
                <w:color w:val="000000"/>
                <w:sz w:val="16"/>
                <w:szCs w:val="16"/>
              </w:rPr>
            </w:pPr>
          </w:p>
        </w:tc>
        <w:tc>
          <w:tcPr>
            <w:tcW w:w="1661" w:type="dxa"/>
            <w:gridSpan w:val="3"/>
            <w:tcBorders>
              <w:top w:val="nil"/>
              <w:left w:val="nil"/>
              <w:bottom w:val="single" w:sz="4" w:space="0" w:color="auto"/>
              <w:right w:val="single" w:sz="4" w:space="0" w:color="auto"/>
            </w:tcBorders>
            <w:shd w:val="clear" w:color="auto" w:fill="F2F2F2"/>
            <w:noWrap/>
            <w:vAlign w:val="bottom"/>
          </w:tcPr>
          <w:p w:rsidR="001713AE" w:rsidRPr="00CE17D0" w:rsidRDefault="001713AE" w:rsidP="009E652B">
            <w:pPr>
              <w:rPr>
                <w:b/>
                <w:bCs/>
                <w:color w:val="000000"/>
                <w:sz w:val="16"/>
                <w:szCs w:val="16"/>
              </w:rPr>
            </w:pPr>
            <w:r w:rsidRPr="00CE17D0">
              <w:rPr>
                <w:b/>
                <w:bCs/>
                <w:color w:val="000000"/>
                <w:sz w:val="16"/>
                <w:szCs w:val="16"/>
              </w:rPr>
              <w:t> </w:t>
            </w:r>
          </w:p>
        </w:tc>
        <w:tc>
          <w:tcPr>
            <w:tcW w:w="992"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187</w:t>
            </w:r>
          </w:p>
        </w:tc>
        <w:tc>
          <w:tcPr>
            <w:tcW w:w="1276"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p>
        </w:tc>
        <w:tc>
          <w:tcPr>
            <w:tcW w:w="1350"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2 177 821</w:t>
            </w:r>
          </w:p>
        </w:tc>
        <w:tc>
          <w:tcPr>
            <w:tcW w:w="1201"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43%</w:t>
            </w:r>
          </w:p>
        </w:tc>
        <w:tc>
          <w:tcPr>
            <w:tcW w:w="1010" w:type="dxa"/>
            <w:gridSpan w:val="2"/>
            <w:tcBorders>
              <w:top w:val="nil"/>
              <w:left w:val="nil"/>
              <w:bottom w:val="single" w:sz="4" w:space="0" w:color="auto"/>
              <w:right w:val="single" w:sz="4" w:space="0" w:color="auto"/>
            </w:tcBorders>
            <w:shd w:val="clear" w:color="auto" w:fill="F2F2F2"/>
            <w:noWrap/>
            <w:vAlign w:val="center"/>
          </w:tcPr>
          <w:p w:rsidR="001713AE" w:rsidRPr="00C66889" w:rsidRDefault="001713AE" w:rsidP="00AF2D75">
            <w:pPr>
              <w:jc w:val="center"/>
              <w:rPr>
                <w:b/>
                <w:bCs/>
                <w:color w:val="000000"/>
                <w:sz w:val="14"/>
                <w:szCs w:val="16"/>
              </w:rPr>
            </w:pPr>
            <w:r w:rsidRPr="00C66889">
              <w:rPr>
                <w:b/>
                <w:bCs/>
                <w:color w:val="000000"/>
                <w:sz w:val="14"/>
                <w:szCs w:val="16"/>
              </w:rPr>
              <w:t>2 177 821</w:t>
            </w:r>
          </w:p>
        </w:tc>
        <w:tc>
          <w:tcPr>
            <w:tcW w:w="1258" w:type="dxa"/>
            <w:gridSpan w:val="2"/>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43%</w:t>
            </w:r>
          </w:p>
        </w:tc>
        <w:tc>
          <w:tcPr>
            <w:tcW w:w="1360"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3 155 086</w:t>
            </w:r>
          </w:p>
        </w:tc>
        <w:tc>
          <w:tcPr>
            <w:tcW w:w="1272"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62%</w:t>
            </w:r>
          </w:p>
        </w:tc>
        <w:tc>
          <w:tcPr>
            <w:tcW w:w="1040"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3 155 086</w:t>
            </w:r>
          </w:p>
        </w:tc>
        <w:tc>
          <w:tcPr>
            <w:tcW w:w="1272"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62%</w:t>
            </w:r>
          </w:p>
        </w:tc>
      </w:tr>
      <w:tr w:rsidR="001713AE" w:rsidRPr="00ED107D">
        <w:trPr>
          <w:trHeight w:val="210"/>
        </w:trPr>
        <w:tc>
          <w:tcPr>
            <w:tcW w:w="1458" w:type="dxa"/>
            <w:gridSpan w:val="4"/>
            <w:tcBorders>
              <w:top w:val="nil"/>
              <w:left w:val="single" w:sz="4" w:space="0" w:color="auto"/>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KOPĀ ERAF</w:t>
            </w:r>
          </w:p>
          <w:p w:rsidR="001713AE" w:rsidRPr="00CE17D0" w:rsidRDefault="001713AE" w:rsidP="00AF2D75">
            <w:pPr>
              <w:jc w:val="center"/>
              <w:rPr>
                <w:b/>
                <w:bCs/>
                <w:color w:val="000000"/>
                <w:sz w:val="16"/>
                <w:szCs w:val="16"/>
              </w:rPr>
            </w:pPr>
          </w:p>
        </w:tc>
        <w:tc>
          <w:tcPr>
            <w:tcW w:w="1661" w:type="dxa"/>
            <w:gridSpan w:val="3"/>
            <w:tcBorders>
              <w:top w:val="nil"/>
              <w:left w:val="nil"/>
              <w:bottom w:val="single" w:sz="4" w:space="0" w:color="auto"/>
              <w:right w:val="single" w:sz="4" w:space="0" w:color="auto"/>
            </w:tcBorders>
            <w:shd w:val="clear" w:color="auto" w:fill="F2F2F2"/>
            <w:noWrap/>
            <w:vAlign w:val="bottom"/>
          </w:tcPr>
          <w:p w:rsidR="001713AE" w:rsidRPr="00CE17D0" w:rsidRDefault="001713AE" w:rsidP="009E652B">
            <w:pPr>
              <w:rPr>
                <w:b/>
                <w:bCs/>
                <w:color w:val="000000"/>
                <w:sz w:val="16"/>
                <w:szCs w:val="16"/>
              </w:rPr>
            </w:pPr>
            <w:r w:rsidRPr="00CE17D0">
              <w:rPr>
                <w:b/>
                <w:bCs/>
                <w:color w:val="000000"/>
                <w:sz w:val="16"/>
                <w:szCs w:val="16"/>
              </w:rPr>
              <w:t> </w:t>
            </w:r>
          </w:p>
        </w:tc>
        <w:tc>
          <w:tcPr>
            <w:tcW w:w="992"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351</w:t>
            </w:r>
          </w:p>
        </w:tc>
        <w:tc>
          <w:tcPr>
            <w:tcW w:w="1276"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p>
        </w:tc>
        <w:tc>
          <w:tcPr>
            <w:tcW w:w="1350"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152 950 703</w:t>
            </w:r>
          </w:p>
        </w:tc>
        <w:tc>
          <w:tcPr>
            <w:tcW w:w="1201"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29%</w:t>
            </w:r>
          </w:p>
        </w:tc>
        <w:tc>
          <w:tcPr>
            <w:tcW w:w="1010" w:type="dxa"/>
            <w:gridSpan w:val="2"/>
            <w:tcBorders>
              <w:top w:val="nil"/>
              <w:left w:val="nil"/>
              <w:bottom w:val="single" w:sz="4" w:space="0" w:color="auto"/>
              <w:right w:val="single" w:sz="4" w:space="0" w:color="auto"/>
            </w:tcBorders>
            <w:shd w:val="clear" w:color="auto" w:fill="F2F2F2"/>
            <w:noWrap/>
            <w:vAlign w:val="center"/>
          </w:tcPr>
          <w:p w:rsidR="001713AE" w:rsidRPr="00C66889" w:rsidRDefault="001713AE" w:rsidP="00AF2D75">
            <w:pPr>
              <w:jc w:val="center"/>
              <w:rPr>
                <w:b/>
                <w:bCs/>
                <w:color w:val="000000"/>
                <w:sz w:val="14"/>
                <w:szCs w:val="16"/>
              </w:rPr>
            </w:pPr>
            <w:r w:rsidRPr="00C66889">
              <w:rPr>
                <w:b/>
                <w:bCs/>
                <w:color w:val="000000"/>
                <w:sz w:val="14"/>
                <w:szCs w:val="16"/>
              </w:rPr>
              <w:t>142 055 592</w:t>
            </w:r>
          </w:p>
        </w:tc>
        <w:tc>
          <w:tcPr>
            <w:tcW w:w="1258" w:type="dxa"/>
            <w:gridSpan w:val="2"/>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31%</w:t>
            </w:r>
          </w:p>
        </w:tc>
        <w:tc>
          <w:tcPr>
            <w:tcW w:w="1360"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267 899 994</w:t>
            </w:r>
          </w:p>
        </w:tc>
        <w:tc>
          <w:tcPr>
            <w:tcW w:w="1272"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52%</w:t>
            </w:r>
          </w:p>
        </w:tc>
        <w:tc>
          <w:tcPr>
            <w:tcW w:w="1040"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232 198 787</w:t>
            </w:r>
          </w:p>
        </w:tc>
        <w:tc>
          <w:tcPr>
            <w:tcW w:w="1272"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51%</w:t>
            </w:r>
          </w:p>
        </w:tc>
      </w:tr>
      <w:tr w:rsidR="001713AE" w:rsidRPr="00ED107D">
        <w:trPr>
          <w:trHeight w:val="210"/>
        </w:trPr>
        <w:tc>
          <w:tcPr>
            <w:tcW w:w="1458" w:type="dxa"/>
            <w:gridSpan w:val="4"/>
            <w:tcBorders>
              <w:top w:val="nil"/>
              <w:left w:val="single" w:sz="4" w:space="0" w:color="auto"/>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KF</w:t>
            </w:r>
          </w:p>
          <w:p w:rsidR="001713AE" w:rsidRPr="00CE17D0" w:rsidRDefault="001713AE" w:rsidP="00AF2D75">
            <w:pPr>
              <w:jc w:val="center"/>
              <w:rPr>
                <w:b/>
                <w:bCs/>
                <w:color w:val="000000"/>
                <w:sz w:val="16"/>
                <w:szCs w:val="16"/>
              </w:rPr>
            </w:pPr>
          </w:p>
        </w:tc>
        <w:tc>
          <w:tcPr>
            <w:tcW w:w="1661" w:type="dxa"/>
            <w:gridSpan w:val="3"/>
            <w:tcBorders>
              <w:top w:val="nil"/>
              <w:left w:val="nil"/>
              <w:bottom w:val="single" w:sz="4" w:space="0" w:color="auto"/>
              <w:right w:val="single" w:sz="4" w:space="0" w:color="auto"/>
            </w:tcBorders>
            <w:shd w:val="clear" w:color="auto" w:fill="F2F2F2"/>
            <w:noWrap/>
            <w:vAlign w:val="bottom"/>
          </w:tcPr>
          <w:p w:rsidR="001713AE" w:rsidRPr="00CE17D0" w:rsidRDefault="001713AE" w:rsidP="009E652B">
            <w:pPr>
              <w:rPr>
                <w:b/>
                <w:bCs/>
                <w:color w:val="000000"/>
                <w:sz w:val="16"/>
                <w:szCs w:val="16"/>
              </w:rPr>
            </w:pPr>
            <w:r w:rsidRPr="00CE17D0">
              <w:rPr>
                <w:b/>
                <w:bCs/>
                <w:color w:val="000000"/>
                <w:sz w:val="16"/>
                <w:szCs w:val="16"/>
              </w:rPr>
              <w:t> </w:t>
            </w:r>
          </w:p>
        </w:tc>
        <w:tc>
          <w:tcPr>
            <w:tcW w:w="992"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158</w:t>
            </w:r>
          </w:p>
        </w:tc>
        <w:tc>
          <w:tcPr>
            <w:tcW w:w="1276"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p>
        </w:tc>
        <w:tc>
          <w:tcPr>
            <w:tcW w:w="1350"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209 011 092</w:t>
            </w:r>
          </w:p>
        </w:tc>
        <w:tc>
          <w:tcPr>
            <w:tcW w:w="1201" w:type="dxa"/>
            <w:gridSpan w:val="3"/>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42%</w:t>
            </w:r>
          </w:p>
        </w:tc>
        <w:tc>
          <w:tcPr>
            <w:tcW w:w="1010" w:type="dxa"/>
            <w:gridSpan w:val="2"/>
            <w:tcBorders>
              <w:top w:val="nil"/>
              <w:left w:val="nil"/>
              <w:bottom w:val="single" w:sz="4" w:space="0" w:color="auto"/>
              <w:right w:val="single" w:sz="4" w:space="0" w:color="auto"/>
            </w:tcBorders>
            <w:shd w:val="clear" w:color="auto" w:fill="F2F2F2"/>
            <w:noWrap/>
            <w:vAlign w:val="center"/>
          </w:tcPr>
          <w:p w:rsidR="001713AE" w:rsidRPr="00C66889" w:rsidRDefault="001713AE" w:rsidP="00AF2D75">
            <w:pPr>
              <w:jc w:val="center"/>
              <w:rPr>
                <w:b/>
                <w:bCs/>
                <w:color w:val="000000"/>
                <w:sz w:val="14"/>
                <w:szCs w:val="16"/>
              </w:rPr>
            </w:pPr>
            <w:r w:rsidRPr="00C66889">
              <w:rPr>
                <w:b/>
                <w:bCs/>
                <w:color w:val="000000"/>
                <w:sz w:val="14"/>
                <w:szCs w:val="16"/>
              </w:rPr>
              <w:t>189 126 602</w:t>
            </w:r>
          </w:p>
        </w:tc>
        <w:tc>
          <w:tcPr>
            <w:tcW w:w="1258" w:type="dxa"/>
            <w:gridSpan w:val="2"/>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47%</w:t>
            </w:r>
          </w:p>
        </w:tc>
        <w:tc>
          <w:tcPr>
            <w:tcW w:w="1360"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263 292 937</w:t>
            </w:r>
          </w:p>
        </w:tc>
        <w:tc>
          <w:tcPr>
            <w:tcW w:w="1272"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53%</w:t>
            </w:r>
          </w:p>
        </w:tc>
        <w:tc>
          <w:tcPr>
            <w:tcW w:w="1040"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color w:val="000000"/>
                <w:sz w:val="16"/>
                <w:szCs w:val="16"/>
              </w:rPr>
            </w:pPr>
            <w:r w:rsidRPr="00CE17D0">
              <w:rPr>
                <w:b/>
                <w:bCs/>
                <w:color w:val="000000"/>
                <w:sz w:val="16"/>
                <w:szCs w:val="16"/>
              </w:rPr>
              <w:t>233 109 262</w:t>
            </w:r>
          </w:p>
        </w:tc>
        <w:tc>
          <w:tcPr>
            <w:tcW w:w="1272" w:type="dxa"/>
            <w:tcBorders>
              <w:top w:val="nil"/>
              <w:left w:val="nil"/>
              <w:bottom w:val="single" w:sz="4" w:space="0" w:color="auto"/>
              <w:right w:val="single" w:sz="4" w:space="0" w:color="auto"/>
            </w:tcBorders>
            <w:shd w:val="clear" w:color="auto" w:fill="F2F2F2"/>
            <w:noWrap/>
            <w:vAlign w:val="center"/>
          </w:tcPr>
          <w:p w:rsidR="001713AE" w:rsidRPr="00CE17D0" w:rsidRDefault="001713AE" w:rsidP="00AF2D75">
            <w:pPr>
              <w:jc w:val="center"/>
              <w:rPr>
                <w:b/>
                <w:bCs/>
                <w:sz w:val="16"/>
                <w:szCs w:val="16"/>
              </w:rPr>
            </w:pPr>
            <w:r w:rsidRPr="00CE17D0">
              <w:rPr>
                <w:b/>
                <w:bCs/>
                <w:sz w:val="16"/>
                <w:szCs w:val="16"/>
              </w:rPr>
              <w:t>57%</w:t>
            </w:r>
          </w:p>
        </w:tc>
      </w:tr>
      <w:tr w:rsidR="001713AE" w:rsidRPr="00ED107D">
        <w:trPr>
          <w:gridAfter w:val="5"/>
          <w:wAfter w:w="5373" w:type="dxa"/>
          <w:trHeight w:val="255"/>
        </w:trPr>
        <w:tc>
          <w:tcPr>
            <w:tcW w:w="1350" w:type="dxa"/>
            <w:gridSpan w:val="3"/>
            <w:tcBorders>
              <w:top w:val="nil"/>
              <w:left w:val="nil"/>
              <w:bottom w:val="nil"/>
              <w:right w:val="nil"/>
            </w:tcBorders>
            <w:noWrap/>
            <w:vAlign w:val="bottom"/>
          </w:tcPr>
          <w:p w:rsidR="001713AE" w:rsidRPr="00CE17D0" w:rsidRDefault="001713AE" w:rsidP="009E652B">
            <w:pPr>
              <w:rPr>
                <w:b/>
                <w:bCs/>
                <w:color w:val="000000"/>
                <w:sz w:val="20"/>
                <w:szCs w:val="20"/>
              </w:rPr>
            </w:pPr>
          </w:p>
        </w:tc>
        <w:tc>
          <w:tcPr>
            <w:tcW w:w="1272" w:type="dxa"/>
            <w:gridSpan w:val="3"/>
            <w:tcBorders>
              <w:top w:val="nil"/>
              <w:left w:val="nil"/>
              <w:bottom w:val="nil"/>
              <w:right w:val="nil"/>
            </w:tcBorders>
            <w:noWrap/>
            <w:vAlign w:val="center"/>
          </w:tcPr>
          <w:p w:rsidR="001713AE" w:rsidRPr="00CE17D0" w:rsidRDefault="001713AE" w:rsidP="009E652B">
            <w:pPr>
              <w:jc w:val="center"/>
              <w:rPr>
                <w:b/>
                <w:bCs/>
                <w:color w:val="000000"/>
                <w:sz w:val="20"/>
                <w:szCs w:val="20"/>
              </w:rPr>
            </w:pPr>
          </w:p>
        </w:tc>
        <w:tc>
          <w:tcPr>
            <w:tcW w:w="1010" w:type="dxa"/>
            <w:gridSpan w:val="2"/>
            <w:tcBorders>
              <w:top w:val="nil"/>
              <w:left w:val="nil"/>
              <w:bottom w:val="nil"/>
              <w:right w:val="nil"/>
            </w:tcBorders>
            <w:noWrap/>
            <w:vAlign w:val="bottom"/>
          </w:tcPr>
          <w:p w:rsidR="001713AE" w:rsidRPr="00CE17D0" w:rsidRDefault="001713AE" w:rsidP="009E652B">
            <w:pPr>
              <w:rPr>
                <w:b/>
                <w:bCs/>
                <w:color w:val="000000"/>
                <w:sz w:val="20"/>
                <w:szCs w:val="20"/>
              </w:rPr>
            </w:pPr>
          </w:p>
        </w:tc>
        <w:tc>
          <w:tcPr>
            <w:tcW w:w="1272" w:type="dxa"/>
            <w:gridSpan w:val="3"/>
            <w:tcBorders>
              <w:top w:val="nil"/>
              <w:left w:val="nil"/>
              <w:bottom w:val="nil"/>
              <w:right w:val="nil"/>
            </w:tcBorders>
            <w:noWrap/>
            <w:vAlign w:val="center"/>
          </w:tcPr>
          <w:p w:rsidR="001713AE" w:rsidRPr="00CE17D0" w:rsidRDefault="001713AE" w:rsidP="009E652B">
            <w:pPr>
              <w:jc w:val="center"/>
              <w:rPr>
                <w:b/>
                <w:bCs/>
                <w:color w:val="000000"/>
                <w:sz w:val="20"/>
                <w:szCs w:val="20"/>
              </w:rPr>
            </w:pPr>
          </w:p>
        </w:tc>
        <w:tc>
          <w:tcPr>
            <w:tcW w:w="1360" w:type="dxa"/>
            <w:gridSpan w:val="4"/>
            <w:tcBorders>
              <w:top w:val="nil"/>
              <w:left w:val="nil"/>
              <w:bottom w:val="nil"/>
              <w:right w:val="nil"/>
            </w:tcBorders>
            <w:noWrap/>
            <w:vAlign w:val="bottom"/>
          </w:tcPr>
          <w:p w:rsidR="001713AE" w:rsidRPr="00CE17D0" w:rsidRDefault="001713AE" w:rsidP="009E652B">
            <w:pPr>
              <w:rPr>
                <w:b/>
                <w:bCs/>
                <w:color w:val="000000"/>
                <w:sz w:val="20"/>
                <w:szCs w:val="20"/>
              </w:rPr>
            </w:pPr>
          </w:p>
        </w:tc>
        <w:tc>
          <w:tcPr>
            <w:tcW w:w="1272" w:type="dxa"/>
            <w:gridSpan w:val="3"/>
            <w:tcBorders>
              <w:top w:val="nil"/>
              <w:left w:val="nil"/>
              <w:bottom w:val="nil"/>
              <w:right w:val="nil"/>
            </w:tcBorders>
            <w:noWrap/>
            <w:vAlign w:val="bottom"/>
          </w:tcPr>
          <w:p w:rsidR="001713AE" w:rsidRPr="00CE17D0" w:rsidRDefault="001713AE" w:rsidP="009E652B">
            <w:pPr>
              <w:rPr>
                <w:b/>
                <w:bCs/>
                <w:color w:val="000000"/>
                <w:sz w:val="20"/>
                <w:szCs w:val="20"/>
              </w:rPr>
            </w:pPr>
          </w:p>
        </w:tc>
        <w:tc>
          <w:tcPr>
            <w:tcW w:w="969" w:type="dxa"/>
            <w:gridSpan w:val="2"/>
            <w:tcBorders>
              <w:top w:val="nil"/>
              <w:left w:val="nil"/>
              <w:bottom w:val="nil"/>
              <w:right w:val="nil"/>
            </w:tcBorders>
            <w:noWrap/>
            <w:vAlign w:val="bottom"/>
          </w:tcPr>
          <w:p w:rsidR="001713AE" w:rsidRPr="00CE17D0" w:rsidRDefault="001713AE" w:rsidP="009E652B">
            <w:pPr>
              <w:rPr>
                <w:b/>
                <w:bCs/>
                <w:color w:val="000000"/>
                <w:sz w:val="20"/>
                <w:szCs w:val="20"/>
              </w:rPr>
            </w:pPr>
          </w:p>
        </w:tc>
        <w:tc>
          <w:tcPr>
            <w:tcW w:w="1272" w:type="dxa"/>
            <w:gridSpan w:val="2"/>
            <w:tcBorders>
              <w:top w:val="nil"/>
              <w:left w:val="nil"/>
              <w:bottom w:val="nil"/>
              <w:right w:val="nil"/>
            </w:tcBorders>
            <w:noWrap/>
            <w:vAlign w:val="bottom"/>
          </w:tcPr>
          <w:p w:rsidR="001713AE" w:rsidRPr="00CE17D0" w:rsidRDefault="001713AE" w:rsidP="009E652B">
            <w:pPr>
              <w:rPr>
                <w:b/>
                <w:bCs/>
                <w:color w:val="000000"/>
                <w:sz w:val="20"/>
                <w:szCs w:val="20"/>
              </w:rPr>
            </w:pPr>
          </w:p>
        </w:tc>
      </w:tr>
      <w:tr w:rsidR="001713AE" w:rsidRPr="00ED107D">
        <w:trPr>
          <w:gridAfter w:val="5"/>
          <w:wAfter w:w="5373" w:type="dxa"/>
          <w:trHeight w:val="255"/>
        </w:trPr>
        <w:tc>
          <w:tcPr>
            <w:tcW w:w="9777" w:type="dxa"/>
            <w:gridSpan w:val="22"/>
            <w:tcBorders>
              <w:top w:val="nil"/>
              <w:left w:val="nil"/>
              <w:bottom w:val="nil"/>
              <w:right w:val="nil"/>
            </w:tcBorders>
            <w:noWrap/>
            <w:vAlign w:val="bottom"/>
          </w:tcPr>
          <w:tbl>
            <w:tblPr>
              <w:tblW w:w="8640" w:type="dxa"/>
              <w:tblLayout w:type="fixed"/>
              <w:tblLook w:val="00A0"/>
            </w:tblPr>
            <w:tblGrid>
              <w:gridCol w:w="8640"/>
            </w:tblGrid>
            <w:tr w:rsidR="001713AE" w:rsidRPr="00ED107D">
              <w:trPr>
                <w:trHeight w:val="255"/>
              </w:trPr>
              <w:tc>
                <w:tcPr>
                  <w:tcW w:w="8640" w:type="dxa"/>
                  <w:tcBorders>
                    <w:top w:val="nil"/>
                    <w:left w:val="nil"/>
                    <w:bottom w:val="nil"/>
                    <w:right w:val="nil"/>
                  </w:tcBorders>
                  <w:noWrap/>
                  <w:vAlign w:val="bottom"/>
                </w:tcPr>
                <w:p w:rsidR="001713AE" w:rsidRPr="00AF2D75" w:rsidRDefault="001713AE" w:rsidP="00AF2D75">
                  <w:pPr>
                    <w:rPr>
                      <w:sz w:val="20"/>
                      <w:szCs w:val="20"/>
                    </w:rPr>
                  </w:pPr>
                  <w:r w:rsidRPr="00C66889">
                    <w:rPr>
                      <w:sz w:val="20"/>
                      <w:szCs w:val="20"/>
                      <w:vertAlign w:val="superscript"/>
                    </w:rPr>
                    <w:t>1</w:t>
                  </w:r>
                  <w:r w:rsidRPr="00AF2D75">
                    <w:rPr>
                      <w:sz w:val="20"/>
                      <w:szCs w:val="20"/>
                    </w:rPr>
                    <w:t xml:space="preserve"> VIS dati uz 26.01.2011.; pieteikto, apstiprināto, noslēgto līgumu un pabeigto projektu skaits</w:t>
                  </w:r>
                </w:p>
              </w:tc>
            </w:tr>
            <w:tr w:rsidR="001713AE" w:rsidRPr="00ED107D">
              <w:trPr>
                <w:trHeight w:val="255"/>
              </w:trPr>
              <w:tc>
                <w:tcPr>
                  <w:tcW w:w="8640" w:type="dxa"/>
                  <w:tcBorders>
                    <w:top w:val="nil"/>
                    <w:left w:val="nil"/>
                    <w:bottom w:val="nil"/>
                    <w:right w:val="nil"/>
                  </w:tcBorders>
                  <w:noWrap/>
                  <w:vAlign w:val="bottom"/>
                </w:tcPr>
                <w:p w:rsidR="001713AE" w:rsidRPr="00AF2D75" w:rsidRDefault="001713AE" w:rsidP="00AF2D75">
                  <w:pPr>
                    <w:rPr>
                      <w:sz w:val="20"/>
                      <w:szCs w:val="20"/>
                    </w:rPr>
                  </w:pPr>
                  <w:r w:rsidRPr="00C66889">
                    <w:rPr>
                      <w:sz w:val="20"/>
                      <w:szCs w:val="20"/>
                      <w:vertAlign w:val="superscript"/>
                    </w:rPr>
                    <w:t>2</w:t>
                  </w:r>
                  <w:r w:rsidRPr="00AF2D75">
                    <w:rPr>
                      <w:sz w:val="20"/>
                      <w:szCs w:val="20"/>
                    </w:rPr>
                    <w:t xml:space="preserve"> DPP noteiktā finansējuma apguve sadalījumā pa gadiem, kumulatīvi</w:t>
                  </w:r>
                </w:p>
              </w:tc>
            </w:tr>
          </w:tbl>
          <w:p w:rsidR="001713AE" w:rsidRPr="00CE17D0" w:rsidRDefault="001713AE" w:rsidP="009E652B">
            <w:pPr>
              <w:jc w:val="center"/>
              <w:rPr>
                <w:color w:val="000000"/>
                <w:sz w:val="20"/>
                <w:szCs w:val="20"/>
              </w:rPr>
            </w:pPr>
          </w:p>
        </w:tc>
      </w:tr>
      <w:tr w:rsidR="001713AE" w:rsidRPr="00ED107D">
        <w:trPr>
          <w:trHeight w:val="255"/>
        </w:trPr>
        <w:tc>
          <w:tcPr>
            <w:tcW w:w="3119" w:type="dxa"/>
            <w:gridSpan w:val="7"/>
            <w:tcBorders>
              <w:top w:val="nil"/>
              <w:left w:val="nil"/>
              <w:bottom w:val="nil"/>
              <w:right w:val="nil"/>
            </w:tcBorders>
            <w:noWrap/>
            <w:vAlign w:val="bottom"/>
          </w:tcPr>
          <w:p w:rsidR="001713AE" w:rsidRPr="009E652B" w:rsidRDefault="001713AE" w:rsidP="009E652B">
            <w:pPr>
              <w:rPr>
                <w:sz w:val="20"/>
                <w:szCs w:val="20"/>
                <w:highlight w:val="yellow"/>
              </w:rPr>
            </w:pPr>
          </w:p>
        </w:tc>
        <w:tc>
          <w:tcPr>
            <w:tcW w:w="992" w:type="dxa"/>
            <w:gridSpan w:val="3"/>
            <w:tcBorders>
              <w:top w:val="nil"/>
              <w:left w:val="nil"/>
              <w:bottom w:val="nil"/>
              <w:right w:val="nil"/>
            </w:tcBorders>
            <w:noWrap/>
            <w:vAlign w:val="bottom"/>
          </w:tcPr>
          <w:p w:rsidR="001713AE" w:rsidRPr="009E652B" w:rsidRDefault="001713AE" w:rsidP="009E652B">
            <w:pPr>
              <w:rPr>
                <w:color w:val="000000"/>
                <w:sz w:val="20"/>
                <w:szCs w:val="20"/>
                <w:highlight w:val="yellow"/>
              </w:rPr>
            </w:pPr>
          </w:p>
        </w:tc>
        <w:tc>
          <w:tcPr>
            <w:tcW w:w="1276" w:type="dxa"/>
            <w:gridSpan w:val="3"/>
            <w:tcBorders>
              <w:top w:val="nil"/>
              <w:left w:val="nil"/>
              <w:bottom w:val="nil"/>
              <w:right w:val="nil"/>
            </w:tcBorders>
            <w:noWrap/>
            <w:vAlign w:val="bottom"/>
          </w:tcPr>
          <w:p w:rsidR="001713AE" w:rsidRPr="009E652B" w:rsidRDefault="001713AE" w:rsidP="009E652B">
            <w:pPr>
              <w:rPr>
                <w:color w:val="000000"/>
                <w:sz w:val="20"/>
                <w:szCs w:val="20"/>
                <w:highlight w:val="yellow"/>
              </w:rPr>
            </w:pPr>
          </w:p>
        </w:tc>
        <w:tc>
          <w:tcPr>
            <w:tcW w:w="1350" w:type="dxa"/>
            <w:gridSpan w:val="3"/>
            <w:tcBorders>
              <w:top w:val="nil"/>
              <w:left w:val="nil"/>
              <w:bottom w:val="nil"/>
              <w:right w:val="nil"/>
            </w:tcBorders>
            <w:noWrap/>
            <w:vAlign w:val="bottom"/>
          </w:tcPr>
          <w:p w:rsidR="001713AE" w:rsidRPr="00CE17D0" w:rsidRDefault="001713AE" w:rsidP="009E652B">
            <w:pPr>
              <w:rPr>
                <w:color w:val="000000"/>
                <w:sz w:val="20"/>
                <w:szCs w:val="20"/>
              </w:rPr>
            </w:pPr>
          </w:p>
        </w:tc>
        <w:tc>
          <w:tcPr>
            <w:tcW w:w="1201" w:type="dxa"/>
            <w:gridSpan w:val="3"/>
            <w:tcBorders>
              <w:top w:val="nil"/>
              <w:left w:val="nil"/>
              <w:bottom w:val="nil"/>
              <w:right w:val="nil"/>
            </w:tcBorders>
            <w:noWrap/>
            <w:vAlign w:val="center"/>
          </w:tcPr>
          <w:p w:rsidR="001713AE" w:rsidRPr="00CE17D0" w:rsidRDefault="001713AE" w:rsidP="009E652B">
            <w:pPr>
              <w:jc w:val="center"/>
              <w:rPr>
                <w:color w:val="000000"/>
                <w:sz w:val="20"/>
                <w:szCs w:val="20"/>
              </w:rPr>
            </w:pPr>
          </w:p>
        </w:tc>
        <w:tc>
          <w:tcPr>
            <w:tcW w:w="1010" w:type="dxa"/>
            <w:gridSpan w:val="2"/>
            <w:tcBorders>
              <w:top w:val="nil"/>
              <w:left w:val="nil"/>
              <w:bottom w:val="nil"/>
              <w:right w:val="nil"/>
            </w:tcBorders>
            <w:noWrap/>
            <w:vAlign w:val="bottom"/>
          </w:tcPr>
          <w:p w:rsidR="001713AE" w:rsidRPr="00CE17D0" w:rsidRDefault="001713AE" w:rsidP="009E652B">
            <w:pPr>
              <w:rPr>
                <w:color w:val="000000"/>
                <w:sz w:val="20"/>
                <w:szCs w:val="20"/>
              </w:rPr>
            </w:pPr>
          </w:p>
        </w:tc>
        <w:tc>
          <w:tcPr>
            <w:tcW w:w="1258" w:type="dxa"/>
            <w:gridSpan w:val="2"/>
            <w:tcBorders>
              <w:top w:val="nil"/>
              <w:left w:val="nil"/>
              <w:bottom w:val="nil"/>
              <w:right w:val="nil"/>
            </w:tcBorders>
            <w:noWrap/>
            <w:vAlign w:val="center"/>
          </w:tcPr>
          <w:p w:rsidR="001713AE" w:rsidRPr="00CE17D0" w:rsidRDefault="001713AE" w:rsidP="009E652B">
            <w:pPr>
              <w:jc w:val="center"/>
              <w:rPr>
                <w:color w:val="000000"/>
                <w:sz w:val="20"/>
                <w:szCs w:val="20"/>
              </w:rPr>
            </w:pPr>
          </w:p>
        </w:tc>
        <w:tc>
          <w:tcPr>
            <w:tcW w:w="1360" w:type="dxa"/>
            <w:tcBorders>
              <w:top w:val="nil"/>
              <w:left w:val="nil"/>
              <w:bottom w:val="nil"/>
              <w:right w:val="nil"/>
            </w:tcBorders>
            <w:noWrap/>
            <w:vAlign w:val="bottom"/>
          </w:tcPr>
          <w:p w:rsidR="001713AE" w:rsidRPr="00CE17D0" w:rsidRDefault="001713AE" w:rsidP="009E652B">
            <w:pPr>
              <w:rPr>
                <w:color w:val="000000"/>
                <w:sz w:val="20"/>
                <w:szCs w:val="20"/>
              </w:rPr>
            </w:pPr>
          </w:p>
        </w:tc>
        <w:tc>
          <w:tcPr>
            <w:tcW w:w="1272" w:type="dxa"/>
            <w:tcBorders>
              <w:top w:val="nil"/>
              <w:left w:val="nil"/>
              <w:bottom w:val="nil"/>
              <w:right w:val="nil"/>
            </w:tcBorders>
            <w:noWrap/>
            <w:vAlign w:val="center"/>
          </w:tcPr>
          <w:p w:rsidR="001713AE" w:rsidRPr="00CE17D0" w:rsidRDefault="001713AE" w:rsidP="009E652B">
            <w:pPr>
              <w:jc w:val="center"/>
              <w:rPr>
                <w:color w:val="000000"/>
                <w:sz w:val="20"/>
                <w:szCs w:val="20"/>
              </w:rPr>
            </w:pPr>
          </w:p>
        </w:tc>
        <w:tc>
          <w:tcPr>
            <w:tcW w:w="1040" w:type="dxa"/>
            <w:tcBorders>
              <w:top w:val="nil"/>
              <w:left w:val="nil"/>
              <w:bottom w:val="nil"/>
              <w:right w:val="nil"/>
            </w:tcBorders>
            <w:noWrap/>
            <w:vAlign w:val="bottom"/>
          </w:tcPr>
          <w:p w:rsidR="001713AE" w:rsidRPr="00CE17D0" w:rsidRDefault="001713AE" w:rsidP="009E652B">
            <w:pPr>
              <w:rPr>
                <w:color w:val="000000"/>
                <w:sz w:val="20"/>
                <w:szCs w:val="20"/>
              </w:rPr>
            </w:pPr>
          </w:p>
        </w:tc>
        <w:tc>
          <w:tcPr>
            <w:tcW w:w="1272" w:type="dxa"/>
            <w:tcBorders>
              <w:top w:val="nil"/>
              <w:left w:val="nil"/>
              <w:bottom w:val="nil"/>
              <w:right w:val="nil"/>
            </w:tcBorders>
            <w:noWrap/>
            <w:vAlign w:val="center"/>
          </w:tcPr>
          <w:p w:rsidR="001713AE" w:rsidRPr="00CE17D0" w:rsidRDefault="001713AE" w:rsidP="009E652B">
            <w:pPr>
              <w:jc w:val="center"/>
              <w:rPr>
                <w:color w:val="000000"/>
                <w:sz w:val="20"/>
                <w:szCs w:val="20"/>
              </w:rPr>
            </w:pPr>
          </w:p>
        </w:tc>
      </w:tr>
      <w:tr w:rsidR="001713AE" w:rsidRPr="00ED107D">
        <w:trPr>
          <w:gridAfter w:val="10"/>
          <w:wAfter w:w="7924" w:type="dxa"/>
          <w:trHeight w:val="255"/>
        </w:trPr>
        <w:tc>
          <w:tcPr>
            <w:tcW w:w="1010" w:type="dxa"/>
            <w:gridSpan w:val="2"/>
            <w:tcBorders>
              <w:top w:val="nil"/>
              <w:left w:val="nil"/>
              <w:bottom w:val="nil"/>
              <w:right w:val="nil"/>
            </w:tcBorders>
            <w:noWrap/>
            <w:vAlign w:val="bottom"/>
          </w:tcPr>
          <w:p w:rsidR="001713AE" w:rsidRPr="009E652B" w:rsidRDefault="001713AE" w:rsidP="009E652B">
            <w:pPr>
              <w:rPr>
                <w:color w:val="000000"/>
                <w:sz w:val="20"/>
                <w:szCs w:val="20"/>
                <w:highlight w:val="yellow"/>
              </w:rPr>
            </w:pPr>
          </w:p>
        </w:tc>
        <w:tc>
          <w:tcPr>
            <w:tcW w:w="1272" w:type="dxa"/>
            <w:gridSpan w:val="3"/>
            <w:tcBorders>
              <w:top w:val="nil"/>
              <w:left w:val="nil"/>
              <w:bottom w:val="nil"/>
              <w:right w:val="nil"/>
            </w:tcBorders>
            <w:noWrap/>
            <w:vAlign w:val="center"/>
          </w:tcPr>
          <w:p w:rsidR="001713AE" w:rsidRPr="009E652B" w:rsidRDefault="001713AE" w:rsidP="009E652B">
            <w:pPr>
              <w:jc w:val="center"/>
              <w:rPr>
                <w:color w:val="000000"/>
                <w:sz w:val="20"/>
                <w:szCs w:val="20"/>
                <w:highlight w:val="yellow"/>
              </w:rPr>
            </w:pPr>
          </w:p>
        </w:tc>
        <w:tc>
          <w:tcPr>
            <w:tcW w:w="1360" w:type="dxa"/>
            <w:gridSpan w:val="4"/>
            <w:tcBorders>
              <w:top w:val="nil"/>
              <w:left w:val="nil"/>
              <w:bottom w:val="nil"/>
              <w:right w:val="nil"/>
            </w:tcBorders>
            <w:noWrap/>
            <w:vAlign w:val="bottom"/>
          </w:tcPr>
          <w:p w:rsidR="001713AE" w:rsidRPr="009E652B" w:rsidRDefault="001713AE" w:rsidP="009E652B">
            <w:pPr>
              <w:rPr>
                <w:color w:val="000000"/>
                <w:sz w:val="20"/>
                <w:szCs w:val="20"/>
                <w:highlight w:val="yellow"/>
              </w:rPr>
            </w:pPr>
          </w:p>
        </w:tc>
        <w:tc>
          <w:tcPr>
            <w:tcW w:w="1272" w:type="dxa"/>
            <w:gridSpan w:val="3"/>
            <w:tcBorders>
              <w:top w:val="nil"/>
              <w:left w:val="nil"/>
              <w:bottom w:val="nil"/>
              <w:right w:val="nil"/>
            </w:tcBorders>
            <w:noWrap/>
            <w:vAlign w:val="center"/>
          </w:tcPr>
          <w:p w:rsidR="001713AE" w:rsidRPr="009E652B" w:rsidRDefault="001713AE" w:rsidP="009E652B">
            <w:pPr>
              <w:jc w:val="center"/>
              <w:rPr>
                <w:color w:val="000000"/>
                <w:sz w:val="20"/>
                <w:szCs w:val="20"/>
                <w:highlight w:val="yellow"/>
              </w:rPr>
            </w:pPr>
          </w:p>
        </w:tc>
        <w:tc>
          <w:tcPr>
            <w:tcW w:w="1040" w:type="dxa"/>
            <w:gridSpan w:val="2"/>
            <w:tcBorders>
              <w:top w:val="nil"/>
              <w:left w:val="nil"/>
              <w:bottom w:val="nil"/>
              <w:right w:val="nil"/>
            </w:tcBorders>
            <w:noWrap/>
            <w:vAlign w:val="bottom"/>
          </w:tcPr>
          <w:p w:rsidR="001713AE" w:rsidRPr="009E652B" w:rsidRDefault="001713AE" w:rsidP="009E652B">
            <w:pPr>
              <w:rPr>
                <w:color w:val="000000"/>
                <w:sz w:val="20"/>
                <w:szCs w:val="20"/>
                <w:highlight w:val="yellow"/>
              </w:rPr>
            </w:pPr>
          </w:p>
        </w:tc>
        <w:tc>
          <w:tcPr>
            <w:tcW w:w="1272" w:type="dxa"/>
            <w:gridSpan w:val="3"/>
            <w:tcBorders>
              <w:top w:val="nil"/>
              <w:left w:val="nil"/>
              <w:bottom w:val="nil"/>
              <w:right w:val="nil"/>
            </w:tcBorders>
            <w:noWrap/>
            <w:vAlign w:val="center"/>
          </w:tcPr>
          <w:p w:rsidR="001713AE" w:rsidRPr="00CE17D0" w:rsidRDefault="001713AE" w:rsidP="009E652B">
            <w:pPr>
              <w:jc w:val="center"/>
              <w:rPr>
                <w:color w:val="000000"/>
                <w:sz w:val="20"/>
                <w:szCs w:val="20"/>
              </w:rPr>
            </w:pPr>
          </w:p>
        </w:tc>
      </w:tr>
      <w:tr w:rsidR="001713AE" w:rsidRPr="00ED107D">
        <w:trPr>
          <w:trHeight w:val="255"/>
        </w:trPr>
        <w:tc>
          <w:tcPr>
            <w:tcW w:w="5387" w:type="dxa"/>
            <w:gridSpan w:val="13"/>
            <w:tcBorders>
              <w:top w:val="nil"/>
              <w:left w:val="nil"/>
              <w:bottom w:val="nil"/>
              <w:right w:val="nil"/>
            </w:tcBorders>
            <w:noWrap/>
            <w:vAlign w:val="bottom"/>
          </w:tcPr>
          <w:p w:rsidR="001713AE" w:rsidRPr="009E652B" w:rsidRDefault="001713AE" w:rsidP="009E652B">
            <w:pPr>
              <w:rPr>
                <w:sz w:val="20"/>
                <w:szCs w:val="20"/>
                <w:highlight w:val="yellow"/>
              </w:rPr>
            </w:pPr>
          </w:p>
        </w:tc>
        <w:tc>
          <w:tcPr>
            <w:tcW w:w="1350" w:type="dxa"/>
            <w:gridSpan w:val="3"/>
            <w:tcBorders>
              <w:top w:val="nil"/>
              <w:left w:val="nil"/>
              <w:bottom w:val="nil"/>
              <w:right w:val="nil"/>
            </w:tcBorders>
            <w:noWrap/>
            <w:vAlign w:val="bottom"/>
          </w:tcPr>
          <w:p w:rsidR="001713AE" w:rsidRPr="00CE17D0" w:rsidRDefault="001713AE" w:rsidP="009E652B">
            <w:pPr>
              <w:rPr>
                <w:color w:val="000000"/>
                <w:sz w:val="20"/>
                <w:szCs w:val="20"/>
              </w:rPr>
            </w:pPr>
          </w:p>
        </w:tc>
        <w:tc>
          <w:tcPr>
            <w:tcW w:w="1201" w:type="dxa"/>
            <w:gridSpan w:val="3"/>
            <w:tcBorders>
              <w:top w:val="nil"/>
              <w:left w:val="nil"/>
              <w:bottom w:val="nil"/>
              <w:right w:val="nil"/>
            </w:tcBorders>
            <w:noWrap/>
            <w:vAlign w:val="center"/>
          </w:tcPr>
          <w:p w:rsidR="001713AE" w:rsidRPr="00CE17D0" w:rsidRDefault="001713AE" w:rsidP="009E652B">
            <w:pPr>
              <w:jc w:val="center"/>
              <w:rPr>
                <w:color w:val="000000"/>
                <w:sz w:val="20"/>
                <w:szCs w:val="20"/>
              </w:rPr>
            </w:pPr>
          </w:p>
        </w:tc>
        <w:tc>
          <w:tcPr>
            <w:tcW w:w="1010" w:type="dxa"/>
            <w:gridSpan w:val="2"/>
            <w:tcBorders>
              <w:top w:val="nil"/>
              <w:left w:val="nil"/>
              <w:bottom w:val="nil"/>
              <w:right w:val="nil"/>
            </w:tcBorders>
            <w:noWrap/>
            <w:vAlign w:val="bottom"/>
          </w:tcPr>
          <w:p w:rsidR="001713AE" w:rsidRPr="00CE17D0" w:rsidRDefault="001713AE" w:rsidP="009E652B">
            <w:pPr>
              <w:rPr>
                <w:color w:val="000000"/>
                <w:sz w:val="20"/>
                <w:szCs w:val="20"/>
              </w:rPr>
            </w:pPr>
          </w:p>
        </w:tc>
        <w:tc>
          <w:tcPr>
            <w:tcW w:w="1258" w:type="dxa"/>
            <w:gridSpan w:val="2"/>
            <w:tcBorders>
              <w:top w:val="nil"/>
              <w:left w:val="nil"/>
              <w:bottom w:val="nil"/>
              <w:right w:val="nil"/>
            </w:tcBorders>
            <w:noWrap/>
            <w:vAlign w:val="center"/>
          </w:tcPr>
          <w:p w:rsidR="001713AE" w:rsidRPr="00CE17D0" w:rsidRDefault="001713AE" w:rsidP="009E652B">
            <w:pPr>
              <w:jc w:val="center"/>
              <w:rPr>
                <w:color w:val="000000"/>
                <w:sz w:val="20"/>
                <w:szCs w:val="20"/>
              </w:rPr>
            </w:pPr>
          </w:p>
        </w:tc>
        <w:tc>
          <w:tcPr>
            <w:tcW w:w="1360" w:type="dxa"/>
            <w:tcBorders>
              <w:top w:val="nil"/>
              <w:left w:val="nil"/>
              <w:bottom w:val="nil"/>
              <w:right w:val="nil"/>
            </w:tcBorders>
            <w:noWrap/>
            <w:vAlign w:val="bottom"/>
          </w:tcPr>
          <w:p w:rsidR="001713AE" w:rsidRPr="00CE17D0" w:rsidRDefault="001713AE" w:rsidP="009E652B">
            <w:pPr>
              <w:rPr>
                <w:color w:val="000000"/>
                <w:sz w:val="20"/>
                <w:szCs w:val="20"/>
              </w:rPr>
            </w:pPr>
          </w:p>
        </w:tc>
        <w:tc>
          <w:tcPr>
            <w:tcW w:w="1272" w:type="dxa"/>
            <w:tcBorders>
              <w:top w:val="nil"/>
              <w:left w:val="nil"/>
              <w:bottom w:val="nil"/>
              <w:right w:val="nil"/>
            </w:tcBorders>
            <w:noWrap/>
            <w:vAlign w:val="center"/>
          </w:tcPr>
          <w:p w:rsidR="001713AE" w:rsidRPr="00CE17D0" w:rsidRDefault="001713AE" w:rsidP="009E652B">
            <w:pPr>
              <w:jc w:val="center"/>
              <w:rPr>
                <w:color w:val="000000"/>
                <w:sz w:val="20"/>
                <w:szCs w:val="20"/>
              </w:rPr>
            </w:pPr>
          </w:p>
        </w:tc>
        <w:tc>
          <w:tcPr>
            <w:tcW w:w="1040" w:type="dxa"/>
            <w:tcBorders>
              <w:top w:val="nil"/>
              <w:left w:val="nil"/>
              <w:bottom w:val="nil"/>
              <w:right w:val="nil"/>
            </w:tcBorders>
            <w:noWrap/>
            <w:vAlign w:val="bottom"/>
          </w:tcPr>
          <w:p w:rsidR="001713AE" w:rsidRPr="00CE17D0" w:rsidRDefault="001713AE" w:rsidP="009E652B">
            <w:pPr>
              <w:rPr>
                <w:color w:val="000000"/>
                <w:sz w:val="20"/>
                <w:szCs w:val="20"/>
              </w:rPr>
            </w:pPr>
          </w:p>
        </w:tc>
        <w:tc>
          <w:tcPr>
            <w:tcW w:w="1272" w:type="dxa"/>
            <w:tcBorders>
              <w:top w:val="nil"/>
              <w:left w:val="nil"/>
              <w:bottom w:val="nil"/>
              <w:right w:val="nil"/>
            </w:tcBorders>
            <w:noWrap/>
            <w:vAlign w:val="center"/>
          </w:tcPr>
          <w:p w:rsidR="001713AE" w:rsidRPr="00CE17D0" w:rsidRDefault="001713AE" w:rsidP="009E652B">
            <w:pPr>
              <w:jc w:val="center"/>
              <w:rPr>
                <w:color w:val="000000"/>
                <w:sz w:val="20"/>
                <w:szCs w:val="20"/>
              </w:rPr>
            </w:pPr>
          </w:p>
        </w:tc>
      </w:tr>
    </w:tbl>
    <w:p w:rsidR="001713AE" w:rsidRDefault="001713AE" w:rsidP="009E652B"/>
    <w:p w:rsidR="001713AE" w:rsidRDefault="001713AE" w:rsidP="00D16156">
      <w:pPr>
        <w:tabs>
          <w:tab w:val="left" w:pos="6804"/>
        </w:tabs>
        <w:rPr>
          <w:sz w:val="28"/>
          <w:szCs w:val="28"/>
        </w:rPr>
      </w:pPr>
    </w:p>
    <w:p w:rsidR="001713AE" w:rsidRDefault="001713AE" w:rsidP="00D16156">
      <w:pPr>
        <w:tabs>
          <w:tab w:val="left" w:pos="6804"/>
        </w:tabs>
        <w:rPr>
          <w:sz w:val="28"/>
          <w:szCs w:val="28"/>
        </w:rPr>
      </w:pPr>
    </w:p>
    <w:p w:rsidR="001713AE" w:rsidRDefault="001713AE" w:rsidP="00D16156">
      <w:pPr>
        <w:tabs>
          <w:tab w:val="left" w:pos="6804"/>
        </w:tabs>
        <w:rPr>
          <w:sz w:val="28"/>
          <w:szCs w:val="28"/>
        </w:rPr>
        <w:sectPr w:rsidR="001713AE" w:rsidSect="009E652B">
          <w:pgSz w:w="16838" w:h="11906" w:orient="landscape"/>
          <w:pgMar w:top="1418" w:right="1418" w:bottom="1418" w:left="1418" w:header="709" w:footer="709" w:gutter="0"/>
          <w:cols w:space="708"/>
          <w:docGrid w:linePitch="360"/>
        </w:sectPr>
      </w:pPr>
    </w:p>
    <w:p w:rsidR="001713AE" w:rsidRPr="00AF2D75" w:rsidRDefault="001713AE" w:rsidP="004672CF">
      <w:pPr>
        <w:tabs>
          <w:tab w:val="left" w:pos="6804"/>
        </w:tabs>
        <w:ind w:firstLine="363"/>
        <w:jc w:val="both"/>
        <w:rPr>
          <w:sz w:val="28"/>
          <w:szCs w:val="28"/>
        </w:rPr>
      </w:pPr>
      <w:r w:rsidRPr="00AF2D75">
        <w:rPr>
          <w:sz w:val="28"/>
          <w:szCs w:val="28"/>
        </w:rPr>
        <w:t>ERAF fonda ietvaros palīdzība tiek sniegta mazāk attīstītajiem reģioniem, galvenokārt koncentrējoties uz publiskās infrastruktūras uzlabošanu un uzņēmējdarbības veicināšanu. Lielāko atbalstu reģiona griezumā ir saņēmušas Vidzemes reģiona pašvaldības</w:t>
      </w:r>
      <w:r>
        <w:rPr>
          <w:sz w:val="28"/>
          <w:szCs w:val="28"/>
        </w:rPr>
        <w:t xml:space="preserve"> </w:t>
      </w:r>
      <w:r w:rsidRPr="00AF2D75">
        <w:rPr>
          <w:sz w:val="28"/>
          <w:szCs w:val="28"/>
        </w:rPr>
        <w:t>- 18 no aktivitātes 3.6.1.1. Nacionālas un reģionālas nozīmes attīstības centru izaugsmes veicināšana līdzsvarotai valsts attīstībai. Kopā ERAF aktivitātes īstenotas 124 pašvaldībās.</w:t>
      </w:r>
    </w:p>
    <w:p w:rsidR="001713AE" w:rsidRPr="00AF2D75" w:rsidRDefault="001713AE" w:rsidP="00AF2D75">
      <w:pPr>
        <w:tabs>
          <w:tab w:val="left" w:pos="6804"/>
        </w:tabs>
        <w:ind w:firstLine="363"/>
        <w:jc w:val="both"/>
        <w:rPr>
          <w:sz w:val="28"/>
          <w:szCs w:val="28"/>
        </w:rPr>
      </w:pPr>
      <w:r w:rsidRPr="00AF2D75">
        <w:rPr>
          <w:sz w:val="28"/>
          <w:szCs w:val="28"/>
        </w:rPr>
        <w:t>Savukārt īstenojot ESF mērķi, veicinot nodarbinātību, novēršot diskrimināciju un nevienlīdzību darba tirgū, kā arī attīstot cilvēkresursus un veicinot informācijas sabiedrības izveidi, lielāk</w:t>
      </w:r>
      <w:r>
        <w:rPr>
          <w:sz w:val="28"/>
          <w:szCs w:val="28"/>
        </w:rPr>
        <w:t>ais</w:t>
      </w:r>
      <w:r w:rsidRPr="00AF2D75">
        <w:rPr>
          <w:sz w:val="28"/>
          <w:szCs w:val="28"/>
        </w:rPr>
        <w:t xml:space="preserve"> projektu skaits </w:t>
      </w:r>
      <w:r>
        <w:rPr>
          <w:sz w:val="28"/>
          <w:szCs w:val="28"/>
        </w:rPr>
        <w:t xml:space="preserve">- </w:t>
      </w:r>
      <w:r w:rsidRPr="00AF2D75">
        <w:rPr>
          <w:sz w:val="28"/>
          <w:szCs w:val="28"/>
        </w:rPr>
        <w:t>115</w:t>
      </w:r>
      <w:r>
        <w:rPr>
          <w:sz w:val="28"/>
          <w:szCs w:val="28"/>
        </w:rPr>
        <w:t xml:space="preserve"> </w:t>
      </w:r>
      <w:r w:rsidRPr="00AF2D75">
        <w:rPr>
          <w:sz w:val="28"/>
          <w:szCs w:val="28"/>
        </w:rPr>
        <w:t xml:space="preserve"> ir aktivitātē </w:t>
      </w:r>
      <w:r w:rsidRPr="00AF2D75">
        <w:t>1</w:t>
      </w:r>
      <w:r w:rsidRPr="00AF2D75">
        <w:rPr>
          <w:sz w:val="28"/>
          <w:szCs w:val="28"/>
        </w:rPr>
        <w:t>.5.3.1. Speciālistu piesaiste plānošanas reģioniem, pilsētām un novadiem, kur iesaistīti arī visi plānošanas reģioni</w:t>
      </w:r>
      <w:r>
        <w:rPr>
          <w:sz w:val="28"/>
          <w:szCs w:val="28"/>
        </w:rPr>
        <w:t>.</w:t>
      </w:r>
    </w:p>
    <w:p w:rsidR="001713AE" w:rsidRDefault="001713AE" w:rsidP="004672CF">
      <w:pPr>
        <w:tabs>
          <w:tab w:val="left" w:pos="6804"/>
        </w:tabs>
        <w:ind w:firstLine="363"/>
        <w:jc w:val="both"/>
        <w:rPr>
          <w:color w:val="000000"/>
          <w:sz w:val="28"/>
          <w:szCs w:val="28"/>
        </w:rPr>
      </w:pPr>
      <w:r>
        <w:rPr>
          <w:color w:val="000000"/>
          <w:sz w:val="28"/>
          <w:szCs w:val="28"/>
        </w:rPr>
        <w:t>Informācija par ERAF un ESF aktivitātēm reģionālā griezumā atspoguļota 5.tabulā</w:t>
      </w:r>
      <w:r w:rsidRPr="004672CF">
        <w:rPr>
          <w:color w:val="000000"/>
          <w:sz w:val="28"/>
          <w:szCs w:val="28"/>
        </w:rPr>
        <w:t>.</w:t>
      </w:r>
      <w:r>
        <w:rPr>
          <w:color w:val="000000"/>
          <w:sz w:val="28"/>
          <w:szCs w:val="28"/>
        </w:rPr>
        <w:t xml:space="preserve"> </w:t>
      </w:r>
    </w:p>
    <w:p w:rsidR="001713AE" w:rsidRPr="00EC31D2" w:rsidRDefault="001713AE" w:rsidP="004672CF">
      <w:pPr>
        <w:tabs>
          <w:tab w:val="left" w:pos="6804"/>
        </w:tabs>
        <w:ind w:firstLine="363"/>
        <w:jc w:val="both"/>
        <w:rPr>
          <w:b/>
          <w:bCs/>
          <w:sz w:val="28"/>
          <w:szCs w:val="28"/>
        </w:rPr>
      </w:pPr>
    </w:p>
    <w:p w:rsidR="001713AE" w:rsidRPr="00F37FBC" w:rsidRDefault="001713AE" w:rsidP="004672CF">
      <w:pPr>
        <w:tabs>
          <w:tab w:val="left" w:pos="6804"/>
        </w:tabs>
        <w:jc w:val="right"/>
        <w:rPr>
          <w:sz w:val="28"/>
          <w:szCs w:val="28"/>
        </w:rPr>
      </w:pPr>
      <w:r>
        <w:rPr>
          <w:sz w:val="28"/>
          <w:szCs w:val="28"/>
        </w:rPr>
        <w:t>5</w:t>
      </w:r>
      <w:r w:rsidRPr="00F37FBC">
        <w:rPr>
          <w:sz w:val="28"/>
          <w:szCs w:val="28"/>
        </w:rPr>
        <w:t>.tabula</w:t>
      </w:r>
    </w:p>
    <w:p w:rsidR="001713AE" w:rsidRPr="00F37FBC" w:rsidRDefault="001713AE" w:rsidP="004672CF">
      <w:pPr>
        <w:rPr>
          <w:rFonts w:ascii="Georgia" w:hAnsi="Georgia" w:cs="Georgia"/>
          <w:sz w:val="28"/>
          <w:szCs w:val="28"/>
        </w:rPr>
      </w:pPr>
    </w:p>
    <w:p w:rsidR="001713AE" w:rsidRPr="00EC31D2" w:rsidRDefault="001713AE" w:rsidP="004672CF">
      <w:pPr>
        <w:rPr>
          <w:rFonts w:ascii="Georgia" w:hAnsi="Georgia" w:cs="Georgia"/>
          <w:sz w:val="28"/>
          <w:szCs w:val="28"/>
        </w:rPr>
      </w:pPr>
      <w:r w:rsidRPr="00EC31D2">
        <w:rPr>
          <w:rFonts w:ascii="Georgia" w:hAnsi="Georgia" w:cs="Georgia"/>
          <w:sz w:val="28"/>
          <w:szCs w:val="28"/>
        </w:rPr>
        <w:t>Informācija par finansējuma saņēmējiem VARAM pārziņā esošajās aktivitātēs statusos līgums/lēmums un pabeigts reģionālā griezumā.</w:t>
      </w:r>
    </w:p>
    <w:tbl>
      <w:tblPr>
        <w:tblW w:w="96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00"/>
        <w:gridCol w:w="1169"/>
        <w:gridCol w:w="1083"/>
        <w:gridCol w:w="742"/>
        <w:gridCol w:w="1121"/>
        <w:gridCol w:w="1130"/>
        <w:gridCol w:w="1317"/>
      </w:tblGrid>
      <w:tr w:rsidR="001713AE" w:rsidRPr="00ED107D">
        <w:trPr>
          <w:trHeight w:val="255"/>
        </w:trPr>
        <w:tc>
          <w:tcPr>
            <w:tcW w:w="3100" w:type="dxa"/>
            <w:vMerge w:val="restart"/>
            <w:noWrap/>
            <w:tcMar>
              <w:top w:w="0" w:type="dxa"/>
              <w:left w:w="108" w:type="dxa"/>
              <w:bottom w:w="0" w:type="dxa"/>
              <w:right w:w="108" w:type="dxa"/>
            </w:tcMar>
            <w:vAlign w:val="bottom"/>
          </w:tcPr>
          <w:p w:rsidR="001713AE" w:rsidRPr="00C6253B" w:rsidRDefault="001713AE" w:rsidP="004672CF">
            <w:pPr>
              <w:jc w:val="center"/>
              <w:rPr>
                <w:b/>
                <w:bCs/>
              </w:rPr>
            </w:pPr>
            <w:r w:rsidRPr="00F15F00">
              <w:rPr>
                <w:b/>
                <w:bCs/>
                <w:sz w:val="22"/>
                <w:szCs w:val="22"/>
              </w:rPr>
              <w:t>Aktivitāte</w:t>
            </w:r>
          </w:p>
        </w:tc>
        <w:tc>
          <w:tcPr>
            <w:tcW w:w="5245" w:type="dxa"/>
            <w:gridSpan w:val="5"/>
            <w:noWrap/>
            <w:tcMar>
              <w:top w:w="0" w:type="dxa"/>
              <w:left w:w="108" w:type="dxa"/>
              <w:bottom w:w="0" w:type="dxa"/>
              <w:right w:w="108" w:type="dxa"/>
            </w:tcMar>
            <w:vAlign w:val="bottom"/>
          </w:tcPr>
          <w:p w:rsidR="001713AE" w:rsidRPr="00C6253B" w:rsidRDefault="001713AE" w:rsidP="004672CF">
            <w:pPr>
              <w:jc w:val="center"/>
              <w:rPr>
                <w:b/>
                <w:bCs/>
              </w:rPr>
            </w:pPr>
            <w:r w:rsidRPr="00ED107D">
              <w:rPr>
                <w:b/>
                <w:bCs/>
                <w:sz w:val="22"/>
                <w:szCs w:val="22"/>
              </w:rPr>
              <w:t>Pašvaldību projektu sadalījums pa reģioniem</w:t>
            </w:r>
          </w:p>
        </w:tc>
        <w:tc>
          <w:tcPr>
            <w:tcW w:w="1317" w:type="dxa"/>
            <w:vMerge w:val="restart"/>
            <w:noWrap/>
            <w:tcMar>
              <w:top w:w="0" w:type="dxa"/>
              <w:left w:w="108" w:type="dxa"/>
              <w:bottom w:w="0" w:type="dxa"/>
              <w:right w:w="108" w:type="dxa"/>
            </w:tcMar>
            <w:vAlign w:val="bottom"/>
          </w:tcPr>
          <w:p w:rsidR="001713AE" w:rsidRPr="00C6253B" w:rsidRDefault="001713AE" w:rsidP="004672CF">
            <w:pPr>
              <w:jc w:val="center"/>
              <w:rPr>
                <w:b/>
                <w:bCs/>
              </w:rPr>
            </w:pPr>
            <w:r w:rsidRPr="00ED107D">
              <w:rPr>
                <w:b/>
                <w:bCs/>
                <w:sz w:val="22"/>
                <w:szCs w:val="22"/>
              </w:rPr>
              <w:t>Kopā pašvaldības</w:t>
            </w:r>
          </w:p>
        </w:tc>
      </w:tr>
      <w:tr w:rsidR="001713AE" w:rsidRPr="00ED107D">
        <w:trPr>
          <w:trHeight w:val="255"/>
        </w:trPr>
        <w:tc>
          <w:tcPr>
            <w:tcW w:w="3100" w:type="dxa"/>
            <w:vMerge/>
            <w:noWrap/>
            <w:tcMar>
              <w:top w:w="0" w:type="dxa"/>
              <w:left w:w="108" w:type="dxa"/>
              <w:bottom w:w="0" w:type="dxa"/>
              <w:right w:w="108" w:type="dxa"/>
            </w:tcMar>
            <w:vAlign w:val="bottom"/>
          </w:tcPr>
          <w:p w:rsidR="001713AE" w:rsidRPr="00C6253B" w:rsidRDefault="001713AE" w:rsidP="004672CF">
            <w:pPr>
              <w:jc w:val="center"/>
              <w:rPr>
                <w:b/>
                <w:bCs/>
              </w:rPr>
            </w:pPr>
          </w:p>
        </w:tc>
        <w:tc>
          <w:tcPr>
            <w:tcW w:w="1169" w:type="dxa"/>
            <w:noWrap/>
            <w:tcMar>
              <w:top w:w="0" w:type="dxa"/>
              <w:left w:w="108" w:type="dxa"/>
              <w:bottom w:w="0" w:type="dxa"/>
              <w:right w:w="108" w:type="dxa"/>
            </w:tcMar>
            <w:vAlign w:val="bottom"/>
          </w:tcPr>
          <w:p w:rsidR="001713AE" w:rsidRPr="00C6253B" w:rsidRDefault="001713AE" w:rsidP="004672CF">
            <w:pPr>
              <w:jc w:val="center"/>
              <w:rPr>
                <w:b/>
                <w:bCs/>
              </w:rPr>
            </w:pPr>
            <w:r w:rsidRPr="00ED107D">
              <w:rPr>
                <w:b/>
                <w:bCs/>
                <w:sz w:val="22"/>
                <w:szCs w:val="22"/>
              </w:rPr>
              <w:t>Kurzemes</w:t>
            </w:r>
          </w:p>
        </w:tc>
        <w:tc>
          <w:tcPr>
            <w:tcW w:w="1083" w:type="dxa"/>
            <w:noWrap/>
            <w:tcMar>
              <w:top w:w="0" w:type="dxa"/>
              <w:left w:w="108" w:type="dxa"/>
              <w:bottom w:w="0" w:type="dxa"/>
              <w:right w:w="108" w:type="dxa"/>
            </w:tcMar>
            <w:vAlign w:val="bottom"/>
          </w:tcPr>
          <w:p w:rsidR="001713AE" w:rsidRPr="00C6253B" w:rsidRDefault="001713AE" w:rsidP="004672CF">
            <w:pPr>
              <w:jc w:val="center"/>
              <w:rPr>
                <w:b/>
                <w:bCs/>
              </w:rPr>
            </w:pPr>
            <w:r w:rsidRPr="00ED107D">
              <w:rPr>
                <w:b/>
                <w:bCs/>
                <w:sz w:val="22"/>
                <w:szCs w:val="22"/>
              </w:rPr>
              <w:t>Latgales</w:t>
            </w:r>
          </w:p>
        </w:tc>
        <w:tc>
          <w:tcPr>
            <w:tcW w:w="742" w:type="dxa"/>
            <w:noWrap/>
            <w:tcMar>
              <w:top w:w="0" w:type="dxa"/>
              <w:left w:w="108" w:type="dxa"/>
              <w:bottom w:w="0" w:type="dxa"/>
              <w:right w:w="108" w:type="dxa"/>
            </w:tcMar>
            <w:vAlign w:val="bottom"/>
          </w:tcPr>
          <w:p w:rsidR="001713AE" w:rsidRPr="00C6253B" w:rsidRDefault="001713AE" w:rsidP="004672CF">
            <w:pPr>
              <w:jc w:val="center"/>
              <w:rPr>
                <w:b/>
                <w:bCs/>
              </w:rPr>
            </w:pPr>
            <w:r w:rsidRPr="00ED107D">
              <w:rPr>
                <w:b/>
                <w:bCs/>
                <w:sz w:val="22"/>
                <w:szCs w:val="22"/>
              </w:rPr>
              <w:t>Rīgas</w:t>
            </w:r>
          </w:p>
        </w:tc>
        <w:tc>
          <w:tcPr>
            <w:tcW w:w="1121" w:type="dxa"/>
            <w:noWrap/>
            <w:tcMar>
              <w:top w:w="0" w:type="dxa"/>
              <w:left w:w="108" w:type="dxa"/>
              <w:bottom w:w="0" w:type="dxa"/>
              <w:right w:w="108" w:type="dxa"/>
            </w:tcMar>
            <w:vAlign w:val="bottom"/>
          </w:tcPr>
          <w:p w:rsidR="001713AE" w:rsidRPr="00C6253B" w:rsidRDefault="001713AE" w:rsidP="004672CF">
            <w:pPr>
              <w:jc w:val="center"/>
              <w:rPr>
                <w:b/>
                <w:bCs/>
              </w:rPr>
            </w:pPr>
            <w:r w:rsidRPr="00ED107D">
              <w:rPr>
                <w:b/>
                <w:bCs/>
                <w:sz w:val="22"/>
                <w:szCs w:val="22"/>
              </w:rPr>
              <w:t>Vidzemes</w:t>
            </w:r>
          </w:p>
        </w:tc>
        <w:tc>
          <w:tcPr>
            <w:tcW w:w="1130" w:type="dxa"/>
            <w:noWrap/>
            <w:tcMar>
              <w:top w:w="0" w:type="dxa"/>
              <w:left w:w="108" w:type="dxa"/>
              <w:bottom w:w="0" w:type="dxa"/>
              <w:right w:w="108" w:type="dxa"/>
            </w:tcMar>
            <w:vAlign w:val="bottom"/>
          </w:tcPr>
          <w:p w:rsidR="001713AE" w:rsidRPr="00C6253B" w:rsidRDefault="001713AE" w:rsidP="004672CF">
            <w:pPr>
              <w:jc w:val="center"/>
              <w:rPr>
                <w:b/>
                <w:bCs/>
              </w:rPr>
            </w:pPr>
            <w:r w:rsidRPr="00ED107D">
              <w:rPr>
                <w:b/>
                <w:bCs/>
                <w:sz w:val="22"/>
                <w:szCs w:val="22"/>
              </w:rPr>
              <w:t>Zemgales</w:t>
            </w:r>
          </w:p>
        </w:tc>
        <w:tc>
          <w:tcPr>
            <w:tcW w:w="1317" w:type="dxa"/>
            <w:vMerge/>
            <w:noWrap/>
            <w:tcMar>
              <w:top w:w="0" w:type="dxa"/>
              <w:left w:w="108" w:type="dxa"/>
              <w:bottom w:w="0" w:type="dxa"/>
              <w:right w:w="108" w:type="dxa"/>
            </w:tcMar>
            <w:vAlign w:val="bottom"/>
          </w:tcPr>
          <w:p w:rsidR="001713AE" w:rsidRPr="00C6253B" w:rsidRDefault="001713AE" w:rsidP="004672CF">
            <w:pPr>
              <w:jc w:val="center"/>
              <w:rPr>
                <w:b/>
                <w:bCs/>
              </w:rPr>
            </w:pPr>
          </w:p>
        </w:tc>
      </w:tr>
      <w:tr w:rsidR="001713AE" w:rsidRPr="00ED107D">
        <w:trPr>
          <w:trHeight w:val="910"/>
        </w:trPr>
        <w:tc>
          <w:tcPr>
            <w:tcW w:w="3100" w:type="dxa"/>
            <w:tcMar>
              <w:top w:w="0" w:type="dxa"/>
              <w:left w:w="108" w:type="dxa"/>
              <w:bottom w:w="0" w:type="dxa"/>
              <w:right w:w="108" w:type="dxa"/>
            </w:tcMar>
            <w:vAlign w:val="center"/>
          </w:tcPr>
          <w:p w:rsidR="001713AE" w:rsidRPr="00C6253B" w:rsidRDefault="001713AE" w:rsidP="004672CF">
            <w:r w:rsidRPr="00ED107D">
              <w:rPr>
                <w:sz w:val="22"/>
                <w:szCs w:val="22"/>
              </w:rPr>
              <w:t>ERAF 3.1.4.4. Atbalsts alternatīvās aprūpes pakalpojumu pieejamības attīstībai</w:t>
            </w:r>
          </w:p>
        </w:tc>
        <w:tc>
          <w:tcPr>
            <w:tcW w:w="1169"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4</w:t>
            </w:r>
          </w:p>
        </w:tc>
        <w:tc>
          <w:tcPr>
            <w:tcW w:w="1083"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3</w:t>
            </w:r>
          </w:p>
        </w:tc>
        <w:tc>
          <w:tcPr>
            <w:tcW w:w="742"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7</w:t>
            </w:r>
          </w:p>
        </w:tc>
        <w:tc>
          <w:tcPr>
            <w:tcW w:w="1121"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3</w:t>
            </w:r>
          </w:p>
        </w:tc>
        <w:tc>
          <w:tcPr>
            <w:tcW w:w="1130"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6</w:t>
            </w:r>
          </w:p>
        </w:tc>
        <w:tc>
          <w:tcPr>
            <w:tcW w:w="1317"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23</w:t>
            </w:r>
          </w:p>
        </w:tc>
      </w:tr>
      <w:tr w:rsidR="001713AE" w:rsidRPr="00ED107D">
        <w:trPr>
          <w:trHeight w:val="1010"/>
        </w:trPr>
        <w:tc>
          <w:tcPr>
            <w:tcW w:w="3100" w:type="dxa"/>
            <w:tcMar>
              <w:top w:w="0" w:type="dxa"/>
              <w:left w:w="108" w:type="dxa"/>
              <w:bottom w:w="0" w:type="dxa"/>
              <w:right w:w="108" w:type="dxa"/>
            </w:tcMar>
            <w:vAlign w:val="center"/>
          </w:tcPr>
          <w:p w:rsidR="001713AE" w:rsidRPr="00C6253B" w:rsidRDefault="001713AE" w:rsidP="004672CF">
            <w:r w:rsidRPr="00ED107D">
              <w:rPr>
                <w:sz w:val="22"/>
                <w:szCs w:val="22"/>
              </w:rPr>
              <w:t>ERAF 3.1.4.3. Pirmskolas izglītības iestāžu infrastruktūras attīstība nacionālās un reģionālās attīstības centros</w:t>
            </w:r>
          </w:p>
        </w:tc>
        <w:tc>
          <w:tcPr>
            <w:tcW w:w="1169"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8</w:t>
            </w:r>
          </w:p>
        </w:tc>
        <w:tc>
          <w:tcPr>
            <w:tcW w:w="1083"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10</w:t>
            </w:r>
          </w:p>
        </w:tc>
        <w:tc>
          <w:tcPr>
            <w:tcW w:w="742"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6</w:t>
            </w:r>
          </w:p>
        </w:tc>
        <w:tc>
          <w:tcPr>
            <w:tcW w:w="1121"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10</w:t>
            </w:r>
          </w:p>
        </w:tc>
        <w:tc>
          <w:tcPr>
            <w:tcW w:w="1130"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7</w:t>
            </w:r>
          </w:p>
        </w:tc>
        <w:tc>
          <w:tcPr>
            <w:tcW w:w="1317"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41</w:t>
            </w:r>
          </w:p>
        </w:tc>
      </w:tr>
      <w:tr w:rsidR="001713AE" w:rsidRPr="00ED107D">
        <w:trPr>
          <w:trHeight w:val="1124"/>
        </w:trPr>
        <w:tc>
          <w:tcPr>
            <w:tcW w:w="3100" w:type="dxa"/>
            <w:tcMar>
              <w:top w:w="0" w:type="dxa"/>
              <w:left w:w="108" w:type="dxa"/>
              <w:bottom w:w="0" w:type="dxa"/>
              <w:right w:w="108" w:type="dxa"/>
            </w:tcMar>
            <w:vAlign w:val="center"/>
          </w:tcPr>
          <w:p w:rsidR="001713AE" w:rsidRPr="00C6253B" w:rsidRDefault="001713AE" w:rsidP="004672CF">
            <w:r w:rsidRPr="00ED107D">
              <w:rPr>
                <w:sz w:val="22"/>
                <w:szCs w:val="22"/>
              </w:rPr>
              <w:t>ERAF 3.6.1.1. Nacionālas un reģionālas nozīmes attīstības centru izaugsmes veicināšana līdzsvarotai valsts attīstībai</w:t>
            </w:r>
          </w:p>
        </w:tc>
        <w:tc>
          <w:tcPr>
            <w:tcW w:w="1169"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16</w:t>
            </w:r>
          </w:p>
        </w:tc>
        <w:tc>
          <w:tcPr>
            <w:tcW w:w="1083"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16</w:t>
            </w:r>
          </w:p>
        </w:tc>
        <w:tc>
          <w:tcPr>
            <w:tcW w:w="742"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0</w:t>
            </w:r>
          </w:p>
        </w:tc>
        <w:tc>
          <w:tcPr>
            <w:tcW w:w="1121"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18</w:t>
            </w:r>
          </w:p>
        </w:tc>
        <w:tc>
          <w:tcPr>
            <w:tcW w:w="1130"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9</w:t>
            </w:r>
          </w:p>
        </w:tc>
        <w:tc>
          <w:tcPr>
            <w:tcW w:w="1317"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59</w:t>
            </w:r>
          </w:p>
        </w:tc>
      </w:tr>
      <w:tr w:rsidR="001713AE" w:rsidRPr="00ED107D">
        <w:trPr>
          <w:trHeight w:val="650"/>
        </w:trPr>
        <w:tc>
          <w:tcPr>
            <w:tcW w:w="3100" w:type="dxa"/>
            <w:tcMar>
              <w:top w:w="0" w:type="dxa"/>
              <w:left w:w="108" w:type="dxa"/>
              <w:bottom w:w="0" w:type="dxa"/>
              <w:right w:w="108" w:type="dxa"/>
            </w:tcMar>
            <w:vAlign w:val="center"/>
          </w:tcPr>
          <w:p w:rsidR="001713AE" w:rsidRPr="00C6253B" w:rsidRDefault="001713AE" w:rsidP="00121B94">
            <w:r w:rsidRPr="00ED107D">
              <w:rPr>
                <w:sz w:val="22"/>
                <w:szCs w:val="22"/>
              </w:rPr>
              <w:t>ERAF 3.6.1.2. Rīgas pilsētas ilgtspējīga attīstība</w:t>
            </w:r>
          </w:p>
        </w:tc>
        <w:tc>
          <w:tcPr>
            <w:tcW w:w="1169" w:type="dxa"/>
            <w:noWrap/>
            <w:tcMar>
              <w:top w:w="0" w:type="dxa"/>
              <w:left w:w="108" w:type="dxa"/>
              <w:bottom w:w="0" w:type="dxa"/>
              <w:right w:w="108" w:type="dxa"/>
            </w:tcMar>
            <w:vAlign w:val="center"/>
          </w:tcPr>
          <w:p w:rsidR="001713AE" w:rsidRPr="00C6253B" w:rsidRDefault="001713AE" w:rsidP="00121B94">
            <w:pPr>
              <w:jc w:val="center"/>
            </w:pPr>
          </w:p>
        </w:tc>
        <w:tc>
          <w:tcPr>
            <w:tcW w:w="1083" w:type="dxa"/>
            <w:noWrap/>
            <w:tcMar>
              <w:top w:w="0" w:type="dxa"/>
              <w:left w:w="108" w:type="dxa"/>
              <w:bottom w:w="0" w:type="dxa"/>
              <w:right w:w="108" w:type="dxa"/>
            </w:tcMar>
            <w:vAlign w:val="center"/>
          </w:tcPr>
          <w:p w:rsidR="001713AE" w:rsidRPr="00C6253B" w:rsidRDefault="001713AE" w:rsidP="00121B94">
            <w:pPr>
              <w:jc w:val="center"/>
            </w:pPr>
          </w:p>
        </w:tc>
        <w:tc>
          <w:tcPr>
            <w:tcW w:w="742" w:type="dxa"/>
            <w:noWrap/>
            <w:tcMar>
              <w:top w:w="0" w:type="dxa"/>
              <w:left w:w="108" w:type="dxa"/>
              <w:bottom w:w="0" w:type="dxa"/>
              <w:right w:w="108" w:type="dxa"/>
            </w:tcMar>
            <w:vAlign w:val="center"/>
          </w:tcPr>
          <w:p w:rsidR="001713AE" w:rsidRPr="00C6253B" w:rsidRDefault="001713AE" w:rsidP="00121B94">
            <w:pPr>
              <w:jc w:val="center"/>
            </w:pPr>
            <w:r w:rsidRPr="00ED107D">
              <w:rPr>
                <w:sz w:val="22"/>
                <w:szCs w:val="22"/>
              </w:rPr>
              <w:t>1</w:t>
            </w:r>
          </w:p>
        </w:tc>
        <w:tc>
          <w:tcPr>
            <w:tcW w:w="1121" w:type="dxa"/>
            <w:noWrap/>
            <w:tcMar>
              <w:top w:w="0" w:type="dxa"/>
              <w:left w:w="108" w:type="dxa"/>
              <w:bottom w:w="0" w:type="dxa"/>
              <w:right w:w="108" w:type="dxa"/>
            </w:tcMar>
            <w:vAlign w:val="center"/>
          </w:tcPr>
          <w:p w:rsidR="001713AE" w:rsidRPr="00C6253B" w:rsidRDefault="001713AE" w:rsidP="00121B94">
            <w:pPr>
              <w:jc w:val="center"/>
            </w:pPr>
          </w:p>
        </w:tc>
        <w:tc>
          <w:tcPr>
            <w:tcW w:w="1130" w:type="dxa"/>
            <w:noWrap/>
            <w:tcMar>
              <w:top w:w="0" w:type="dxa"/>
              <w:left w:w="108" w:type="dxa"/>
              <w:bottom w:w="0" w:type="dxa"/>
              <w:right w:w="108" w:type="dxa"/>
            </w:tcMar>
            <w:vAlign w:val="center"/>
          </w:tcPr>
          <w:p w:rsidR="001713AE" w:rsidRPr="00C6253B" w:rsidRDefault="001713AE" w:rsidP="00121B94">
            <w:pPr>
              <w:jc w:val="center"/>
            </w:pPr>
          </w:p>
        </w:tc>
        <w:tc>
          <w:tcPr>
            <w:tcW w:w="1317" w:type="dxa"/>
            <w:noWrap/>
            <w:tcMar>
              <w:top w:w="0" w:type="dxa"/>
              <w:left w:w="108" w:type="dxa"/>
              <w:bottom w:w="0" w:type="dxa"/>
              <w:right w:w="108" w:type="dxa"/>
            </w:tcMar>
            <w:vAlign w:val="center"/>
          </w:tcPr>
          <w:p w:rsidR="001713AE" w:rsidRPr="00C6253B" w:rsidRDefault="001713AE" w:rsidP="00121B94">
            <w:pPr>
              <w:jc w:val="center"/>
              <w:rPr>
                <w:b/>
                <w:bCs/>
              </w:rPr>
            </w:pPr>
            <w:r w:rsidRPr="00ED107D">
              <w:rPr>
                <w:b/>
                <w:bCs/>
                <w:sz w:val="22"/>
                <w:szCs w:val="22"/>
              </w:rPr>
              <w:t>1</w:t>
            </w:r>
          </w:p>
        </w:tc>
      </w:tr>
      <w:tr w:rsidR="001713AE" w:rsidRPr="00ED107D">
        <w:trPr>
          <w:trHeight w:val="417"/>
        </w:trPr>
        <w:tc>
          <w:tcPr>
            <w:tcW w:w="3100" w:type="dxa"/>
            <w:tcMar>
              <w:top w:w="0" w:type="dxa"/>
              <w:left w:w="108" w:type="dxa"/>
              <w:bottom w:w="0" w:type="dxa"/>
              <w:right w:w="108" w:type="dxa"/>
            </w:tcMar>
            <w:vAlign w:val="center"/>
          </w:tcPr>
          <w:p w:rsidR="001713AE" w:rsidRPr="00C6253B" w:rsidRDefault="001713AE" w:rsidP="00121B94">
            <w:pPr>
              <w:jc w:val="center"/>
              <w:rPr>
                <w:b/>
                <w:bCs/>
              </w:rPr>
            </w:pPr>
            <w:r w:rsidRPr="00ED107D">
              <w:rPr>
                <w:b/>
                <w:bCs/>
                <w:sz w:val="22"/>
                <w:szCs w:val="22"/>
              </w:rPr>
              <w:t>KOPĀ</w:t>
            </w:r>
          </w:p>
        </w:tc>
        <w:tc>
          <w:tcPr>
            <w:tcW w:w="1169" w:type="dxa"/>
            <w:noWrap/>
            <w:tcMar>
              <w:top w:w="0" w:type="dxa"/>
              <w:left w:w="108" w:type="dxa"/>
              <w:bottom w:w="0" w:type="dxa"/>
              <w:right w:w="108" w:type="dxa"/>
            </w:tcMar>
            <w:vAlign w:val="center"/>
          </w:tcPr>
          <w:p w:rsidR="001713AE" w:rsidRPr="00C6253B" w:rsidRDefault="001713AE" w:rsidP="00121B94">
            <w:pPr>
              <w:jc w:val="center"/>
              <w:rPr>
                <w:b/>
                <w:bCs/>
              </w:rPr>
            </w:pPr>
            <w:r w:rsidRPr="00121B94">
              <w:rPr>
                <w:b/>
                <w:bCs/>
                <w:sz w:val="22"/>
                <w:szCs w:val="22"/>
              </w:rPr>
              <w:t>28</w:t>
            </w:r>
          </w:p>
        </w:tc>
        <w:tc>
          <w:tcPr>
            <w:tcW w:w="1083" w:type="dxa"/>
            <w:noWrap/>
            <w:tcMar>
              <w:top w:w="0" w:type="dxa"/>
              <w:left w:w="108" w:type="dxa"/>
              <w:bottom w:w="0" w:type="dxa"/>
              <w:right w:w="108" w:type="dxa"/>
            </w:tcMar>
            <w:vAlign w:val="center"/>
          </w:tcPr>
          <w:p w:rsidR="001713AE" w:rsidRPr="00C6253B" w:rsidRDefault="001713AE" w:rsidP="00121B94">
            <w:pPr>
              <w:jc w:val="center"/>
              <w:rPr>
                <w:b/>
                <w:bCs/>
              </w:rPr>
            </w:pPr>
            <w:r w:rsidRPr="00121B94">
              <w:rPr>
                <w:b/>
                <w:bCs/>
                <w:sz w:val="22"/>
                <w:szCs w:val="22"/>
              </w:rPr>
              <w:t>29</w:t>
            </w:r>
          </w:p>
        </w:tc>
        <w:tc>
          <w:tcPr>
            <w:tcW w:w="742" w:type="dxa"/>
            <w:noWrap/>
            <w:tcMar>
              <w:top w:w="0" w:type="dxa"/>
              <w:left w:w="108" w:type="dxa"/>
              <w:bottom w:w="0" w:type="dxa"/>
              <w:right w:w="108" w:type="dxa"/>
            </w:tcMar>
            <w:vAlign w:val="center"/>
          </w:tcPr>
          <w:p w:rsidR="001713AE" w:rsidRPr="00C6253B" w:rsidRDefault="001713AE" w:rsidP="00121B94">
            <w:pPr>
              <w:jc w:val="center"/>
              <w:rPr>
                <w:b/>
                <w:bCs/>
              </w:rPr>
            </w:pPr>
            <w:r w:rsidRPr="00ED107D">
              <w:rPr>
                <w:b/>
                <w:bCs/>
                <w:sz w:val="22"/>
                <w:szCs w:val="22"/>
              </w:rPr>
              <w:t>14</w:t>
            </w:r>
          </w:p>
        </w:tc>
        <w:tc>
          <w:tcPr>
            <w:tcW w:w="1121" w:type="dxa"/>
            <w:noWrap/>
            <w:tcMar>
              <w:top w:w="0" w:type="dxa"/>
              <w:left w:w="108" w:type="dxa"/>
              <w:bottom w:w="0" w:type="dxa"/>
              <w:right w:w="108" w:type="dxa"/>
            </w:tcMar>
            <w:vAlign w:val="center"/>
          </w:tcPr>
          <w:p w:rsidR="001713AE" w:rsidRPr="00C6253B" w:rsidRDefault="001713AE" w:rsidP="00121B94">
            <w:pPr>
              <w:jc w:val="center"/>
              <w:rPr>
                <w:b/>
                <w:bCs/>
              </w:rPr>
            </w:pPr>
            <w:r w:rsidRPr="00121B94">
              <w:rPr>
                <w:b/>
                <w:bCs/>
                <w:sz w:val="22"/>
                <w:szCs w:val="22"/>
              </w:rPr>
              <w:t>31</w:t>
            </w:r>
          </w:p>
        </w:tc>
        <w:tc>
          <w:tcPr>
            <w:tcW w:w="1130" w:type="dxa"/>
            <w:noWrap/>
            <w:tcMar>
              <w:top w:w="0" w:type="dxa"/>
              <w:left w:w="108" w:type="dxa"/>
              <w:bottom w:w="0" w:type="dxa"/>
              <w:right w:w="108" w:type="dxa"/>
            </w:tcMar>
            <w:vAlign w:val="center"/>
          </w:tcPr>
          <w:p w:rsidR="001713AE" w:rsidRPr="00C6253B" w:rsidRDefault="001713AE" w:rsidP="00121B94">
            <w:pPr>
              <w:jc w:val="center"/>
              <w:rPr>
                <w:b/>
                <w:bCs/>
              </w:rPr>
            </w:pPr>
            <w:r w:rsidRPr="00121B94">
              <w:rPr>
                <w:b/>
                <w:bCs/>
                <w:sz w:val="22"/>
                <w:szCs w:val="22"/>
              </w:rPr>
              <w:t>22</w:t>
            </w:r>
          </w:p>
        </w:tc>
        <w:tc>
          <w:tcPr>
            <w:tcW w:w="1317" w:type="dxa"/>
            <w:noWrap/>
            <w:tcMar>
              <w:top w:w="0" w:type="dxa"/>
              <w:left w:w="108" w:type="dxa"/>
              <w:bottom w:w="0" w:type="dxa"/>
              <w:right w:w="108" w:type="dxa"/>
            </w:tcMar>
            <w:vAlign w:val="center"/>
          </w:tcPr>
          <w:p w:rsidR="001713AE" w:rsidRPr="00C6253B" w:rsidRDefault="001713AE" w:rsidP="00121B94">
            <w:pPr>
              <w:jc w:val="center"/>
              <w:rPr>
                <w:b/>
                <w:bCs/>
              </w:rPr>
            </w:pPr>
            <w:r w:rsidRPr="00ED107D">
              <w:rPr>
                <w:b/>
                <w:bCs/>
                <w:sz w:val="22"/>
                <w:szCs w:val="22"/>
              </w:rPr>
              <w:t>124</w:t>
            </w:r>
          </w:p>
        </w:tc>
      </w:tr>
      <w:tr w:rsidR="001713AE" w:rsidRPr="00ED107D">
        <w:trPr>
          <w:trHeight w:val="1200"/>
        </w:trPr>
        <w:tc>
          <w:tcPr>
            <w:tcW w:w="3100" w:type="dxa"/>
            <w:tcMar>
              <w:top w:w="0" w:type="dxa"/>
              <w:left w:w="108" w:type="dxa"/>
              <w:bottom w:w="0" w:type="dxa"/>
              <w:right w:w="108" w:type="dxa"/>
            </w:tcMar>
            <w:vAlign w:val="center"/>
          </w:tcPr>
          <w:p w:rsidR="001713AE" w:rsidRPr="00C6253B" w:rsidRDefault="001713AE" w:rsidP="004672CF">
            <w:r w:rsidRPr="00ED107D">
              <w:rPr>
                <w:sz w:val="22"/>
                <w:szCs w:val="22"/>
              </w:rPr>
              <w:t>ESF 1.5.3.2. Plānošanas reģionu un vietējo pašvaldību attīstības plānošanas kapacitātes paaugstināšana</w:t>
            </w:r>
          </w:p>
        </w:tc>
        <w:tc>
          <w:tcPr>
            <w:tcW w:w="1169"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11</w:t>
            </w:r>
          </w:p>
        </w:tc>
        <w:tc>
          <w:tcPr>
            <w:tcW w:w="1083"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16</w:t>
            </w:r>
          </w:p>
        </w:tc>
        <w:tc>
          <w:tcPr>
            <w:tcW w:w="742"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17</w:t>
            </w:r>
          </w:p>
        </w:tc>
        <w:tc>
          <w:tcPr>
            <w:tcW w:w="1121"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14</w:t>
            </w:r>
          </w:p>
        </w:tc>
        <w:tc>
          <w:tcPr>
            <w:tcW w:w="1130"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12</w:t>
            </w:r>
          </w:p>
        </w:tc>
        <w:tc>
          <w:tcPr>
            <w:tcW w:w="1317"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70</w:t>
            </w:r>
          </w:p>
        </w:tc>
      </w:tr>
      <w:tr w:rsidR="001713AE" w:rsidRPr="00ED107D">
        <w:trPr>
          <w:trHeight w:val="720"/>
        </w:trPr>
        <w:tc>
          <w:tcPr>
            <w:tcW w:w="3100" w:type="dxa"/>
            <w:tcMar>
              <w:top w:w="0" w:type="dxa"/>
              <w:left w:w="108" w:type="dxa"/>
              <w:bottom w:w="0" w:type="dxa"/>
              <w:right w:w="108" w:type="dxa"/>
            </w:tcMar>
            <w:vAlign w:val="center"/>
          </w:tcPr>
          <w:p w:rsidR="001713AE" w:rsidRPr="00C6253B" w:rsidRDefault="001713AE" w:rsidP="004672CF">
            <w:r w:rsidRPr="00ED107D">
              <w:rPr>
                <w:sz w:val="22"/>
                <w:szCs w:val="22"/>
              </w:rPr>
              <w:t>ESF 1.5.3.1. Speciālistu piesaiste plānošanas reģioniem, pilsētām un novadiem</w:t>
            </w:r>
          </w:p>
        </w:tc>
        <w:tc>
          <w:tcPr>
            <w:tcW w:w="1169"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17</w:t>
            </w:r>
          </w:p>
        </w:tc>
        <w:tc>
          <w:tcPr>
            <w:tcW w:w="1083"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21</w:t>
            </w:r>
          </w:p>
        </w:tc>
        <w:tc>
          <w:tcPr>
            <w:tcW w:w="742"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27</w:t>
            </w:r>
          </w:p>
        </w:tc>
        <w:tc>
          <w:tcPr>
            <w:tcW w:w="1121"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28</w:t>
            </w:r>
          </w:p>
        </w:tc>
        <w:tc>
          <w:tcPr>
            <w:tcW w:w="1130" w:type="dxa"/>
            <w:noWrap/>
            <w:tcMar>
              <w:top w:w="0" w:type="dxa"/>
              <w:left w:w="108" w:type="dxa"/>
              <w:bottom w:w="0" w:type="dxa"/>
              <w:right w:w="108" w:type="dxa"/>
            </w:tcMar>
            <w:vAlign w:val="center"/>
          </w:tcPr>
          <w:p w:rsidR="001713AE" w:rsidRPr="00C6253B" w:rsidRDefault="001713AE" w:rsidP="004672CF">
            <w:pPr>
              <w:jc w:val="center"/>
            </w:pPr>
            <w:r w:rsidRPr="00ED107D">
              <w:rPr>
                <w:sz w:val="22"/>
                <w:szCs w:val="22"/>
              </w:rPr>
              <w:t>22</w:t>
            </w:r>
          </w:p>
        </w:tc>
        <w:tc>
          <w:tcPr>
            <w:tcW w:w="1317"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110 un 5 plānošanas reģioniem</w:t>
            </w:r>
          </w:p>
        </w:tc>
      </w:tr>
      <w:tr w:rsidR="001713AE" w:rsidRPr="00ED107D">
        <w:trPr>
          <w:trHeight w:val="720"/>
        </w:trPr>
        <w:tc>
          <w:tcPr>
            <w:tcW w:w="3100" w:type="dxa"/>
            <w:tcMar>
              <w:top w:w="0" w:type="dxa"/>
              <w:left w:w="108" w:type="dxa"/>
              <w:bottom w:w="0" w:type="dxa"/>
              <w:right w:w="108" w:type="dxa"/>
            </w:tcMar>
            <w:vAlign w:val="center"/>
          </w:tcPr>
          <w:p w:rsidR="001713AE" w:rsidRPr="00C6253B" w:rsidRDefault="001713AE" w:rsidP="00121B94">
            <w:pPr>
              <w:jc w:val="center"/>
            </w:pPr>
            <w:r w:rsidRPr="00ED107D">
              <w:rPr>
                <w:b/>
                <w:bCs/>
                <w:sz w:val="22"/>
                <w:szCs w:val="22"/>
              </w:rPr>
              <w:t>KOPĀ</w:t>
            </w:r>
          </w:p>
        </w:tc>
        <w:tc>
          <w:tcPr>
            <w:tcW w:w="1169"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28</w:t>
            </w:r>
          </w:p>
        </w:tc>
        <w:tc>
          <w:tcPr>
            <w:tcW w:w="1083"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37</w:t>
            </w:r>
          </w:p>
        </w:tc>
        <w:tc>
          <w:tcPr>
            <w:tcW w:w="742"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44</w:t>
            </w:r>
          </w:p>
        </w:tc>
        <w:tc>
          <w:tcPr>
            <w:tcW w:w="1121"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42</w:t>
            </w:r>
          </w:p>
        </w:tc>
        <w:tc>
          <w:tcPr>
            <w:tcW w:w="1130"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34</w:t>
            </w:r>
          </w:p>
        </w:tc>
        <w:tc>
          <w:tcPr>
            <w:tcW w:w="1317" w:type="dxa"/>
            <w:noWrap/>
            <w:tcMar>
              <w:top w:w="0" w:type="dxa"/>
              <w:left w:w="108" w:type="dxa"/>
              <w:bottom w:w="0" w:type="dxa"/>
              <w:right w:w="108" w:type="dxa"/>
            </w:tcMar>
            <w:vAlign w:val="center"/>
          </w:tcPr>
          <w:p w:rsidR="001713AE" w:rsidRPr="00C6253B" w:rsidRDefault="001713AE" w:rsidP="004672CF">
            <w:pPr>
              <w:jc w:val="center"/>
              <w:rPr>
                <w:b/>
                <w:bCs/>
              </w:rPr>
            </w:pPr>
            <w:r w:rsidRPr="00ED107D">
              <w:rPr>
                <w:b/>
                <w:bCs/>
                <w:sz w:val="22"/>
                <w:szCs w:val="22"/>
              </w:rPr>
              <w:t>180 un 5 plānošanas reģioniem</w:t>
            </w:r>
          </w:p>
        </w:tc>
      </w:tr>
    </w:tbl>
    <w:p w:rsidR="001713AE" w:rsidRDefault="001713AE" w:rsidP="00D16156">
      <w:pPr>
        <w:tabs>
          <w:tab w:val="left" w:pos="6804"/>
        </w:tabs>
        <w:rPr>
          <w:sz w:val="28"/>
          <w:szCs w:val="28"/>
        </w:rPr>
      </w:pPr>
    </w:p>
    <w:p w:rsidR="001713AE" w:rsidRPr="00EC31D2" w:rsidRDefault="001713AE" w:rsidP="00D16156">
      <w:pPr>
        <w:tabs>
          <w:tab w:val="left" w:pos="6804"/>
        </w:tabs>
        <w:rPr>
          <w:sz w:val="28"/>
          <w:szCs w:val="28"/>
        </w:rPr>
      </w:pPr>
    </w:p>
    <w:p w:rsidR="001713AE" w:rsidRPr="008D7CCC" w:rsidRDefault="001713AE" w:rsidP="00167761">
      <w:pPr>
        <w:tabs>
          <w:tab w:val="left" w:pos="6804"/>
        </w:tabs>
        <w:ind w:firstLine="363"/>
        <w:jc w:val="both"/>
        <w:rPr>
          <w:b/>
          <w:bCs/>
          <w:sz w:val="28"/>
          <w:szCs w:val="28"/>
        </w:rPr>
      </w:pPr>
      <w:r w:rsidRPr="008D7CCC">
        <w:rPr>
          <w:b/>
          <w:bCs/>
          <w:sz w:val="28"/>
          <w:szCs w:val="28"/>
        </w:rPr>
        <w:t xml:space="preserve">4.4. Eiropas teritoriālās sadarbības programmu ieviešanas statuss </w:t>
      </w:r>
    </w:p>
    <w:p w:rsidR="001713AE" w:rsidRDefault="001713AE" w:rsidP="00FB71BE">
      <w:pPr>
        <w:tabs>
          <w:tab w:val="left" w:pos="6804"/>
        </w:tabs>
        <w:ind w:firstLine="363"/>
        <w:jc w:val="both"/>
        <w:rPr>
          <w:b/>
          <w:bCs/>
          <w:sz w:val="28"/>
          <w:szCs w:val="28"/>
        </w:rPr>
      </w:pPr>
    </w:p>
    <w:p w:rsidR="001713AE" w:rsidRPr="00FB71BE" w:rsidRDefault="001713AE" w:rsidP="00FB71BE">
      <w:pPr>
        <w:tabs>
          <w:tab w:val="left" w:pos="6804"/>
        </w:tabs>
        <w:ind w:firstLine="363"/>
        <w:jc w:val="both"/>
        <w:rPr>
          <w:sz w:val="28"/>
          <w:szCs w:val="28"/>
        </w:rPr>
      </w:pPr>
      <w:r w:rsidRPr="00FB71BE">
        <w:rPr>
          <w:sz w:val="28"/>
          <w:szCs w:val="28"/>
        </w:rPr>
        <w:t xml:space="preserve">Valsts pārvaldes iestādēm, to pārraudzībā esošām institūcijām, plānošanas reģioniem, pašvaldībām un to izveidotām iestādēm, sabiedriskajām organizācijām un dažos gadījumos uzņēmējiem </w:t>
      </w:r>
      <w:r>
        <w:rPr>
          <w:sz w:val="28"/>
          <w:szCs w:val="28"/>
        </w:rPr>
        <w:t>ES</w:t>
      </w:r>
      <w:r w:rsidRPr="00FB71BE">
        <w:rPr>
          <w:sz w:val="28"/>
          <w:szCs w:val="28"/>
        </w:rPr>
        <w:t xml:space="preserve"> fondu plānošanas periodā no 2007.-2013. gadam ir pieejami finanšu līdzekļi pārrobežu sadarbības projektu īstenošanai vairāku Eiropas teritoriālās sadarbības programmu ietvaros. </w:t>
      </w:r>
    </w:p>
    <w:p w:rsidR="001713AE" w:rsidRPr="00FB71BE" w:rsidRDefault="001713AE" w:rsidP="00FB71BE">
      <w:pPr>
        <w:tabs>
          <w:tab w:val="left" w:pos="6804"/>
        </w:tabs>
        <w:ind w:firstLine="363"/>
        <w:jc w:val="both"/>
        <w:rPr>
          <w:sz w:val="28"/>
          <w:szCs w:val="28"/>
        </w:rPr>
      </w:pPr>
      <w:r w:rsidRPr="00FB71BE">
        <w:rPr>
          <w:sz w:val="28"/>
          <w:szCs w:val="28"/>
        </w:rPr>
        <w:t>Eiropas teritoriālās sadarbības programmu ietvaros visi projekti tiek ieviesti uz starptautiskās (pārrobežu, transnacionālās vai starpreģionu) sadarbības pamata, vienmēr veidojot partnerību starp vismaz divām dalībvalstīm/partnervalstīm. Latvijas finansiālais ieguvumus Eiropas teritoriālās sadarbības programmu ietvaros ir atkarīgs no Latvijas partneru dalības aktivitātes projektos.</w:t>
      </w:r>
    </w:p>
    <w:p w:rsidR="001713AE" w:rsidRPr="008D7CCC" w:rsidRDefault="001713AE" w:rsidP="008D7CCC">
      <w:pPr>
        <w:tabs>
          <w:tab w:val="left" w:pos="6804"/>
        </w:tabs>
        <w:ind w:firstLine="363"/>
        <w:jc w:val="both"/>
        <w:rPr>
          <w:sz w:val="28"/>
          <w:szCs w:val="28"/>
        </w:rPr>
      </w:pPr>
      <w:r w:rsidRPr="008D7CCC">
        <w:rPr>
          <w:sz w:val="28"/>
          <w:szCs w:val="28"/>
        </w:rPr>
        <w:t xml:space="preserve">Latvijas - Lietuvas pārrobežu sadarbības programmas, Igaunijas - Latvijas pārrobežu sadarbības programmas, Latvijas </w:t>
      </w:r>
      <w:r w:rsidRPr="00170ADC">
        <w:rPr>
          <w:sz w:val="28"/>
          <w:szCs w:val="28"/>
        </w:rPr>
        <w:t>–</w:t>
      </w:r>
      <w:r w:rsidRPr="008D7CCC">
        <w:rPr>
          <w:sz w:val="28"/>
          <w:szCs w:val="28"/>
        </w:rPr>
        <w:t xml:space="preserve"> Lietuvas - Baltkrievijas pārrobežu sadarbības programmas un Igaunijas </w:t>
      </w:r>
      <w:r w:rsidRPr="00170ADC">
        <w:rPr>
          <w:sz w:val="28"/>
          <w:szCs w:val="28"/>
        </w:rPr>
        <w:t>–</w:t>
      </w:r>
      <w:r w:rsidRPr="008D7CCC">
        <w:rPr>
          <w:sz w:val="28"/>
          <w:szCs w:val="28"/>
        </w:rPr>
        <w:t xml:space="preserve"> Latvijas </w:t>
      </w:r>
      <w:r w:rsidRPr="00170ADC">
        <w:rPr>
          <w:sz w:val="28"/>
          <w:szCs w:val="28"/>
        </w:rPr>
        <w:t>–</w:t>
      </w:r>
      <w:r w:rsidRPr="008D7CCC">
        <w:rPr>
          <w:sz w:val="28"/>
          <w:szCs w:val="28"/>
        </w:rPr>
        <w:t xml:space="preserve"> Krievijas pārrobežu sadarbības programmas ietvaros tiek īstenoti pārrobežu infrastruktūras izveides, pārrobežu kopienu sadarbības veicināšanas, kopīgu stratēģiju un rīcības plānu izstrādes un jaunu pārrobežu pakalpojumu/produktu izstrādes projekti. </w:t>
      </w:r>
    </w:p>
    <w:p w:rsidR="001713AE" w:rsidRPr="00FB71BE" w:rsidRDefault="001713AE" w:rsidP="00FB71BE">
      <w:pPr>
        <w:tabs>
          <w:tab w:val="left" w:pos="6804"/>
        </w:tabs>
        <w:ind w:firstLine="363"/>
        <w:jc w:val="both"/>
        <w:rPr>
          <w:sz w:val="28"/>
          <w:szCs w:val="28"/>
        </w:rPr>
      </w:pPr>
      <w:r w:rsidRPr="00FB71BE">
        <w:rPr>
          <w:sz w:val="28"/>
          <w:szCs w:val="28"/>
        </w:rPr>
        <w:t>Savukārt Centrālā Baltijas jūras reģiona pārrobežu sadarbības programmas, Baltijas jūras reģiona transnacionālās sadarbības programmas, starpreģionu sadarbības programmas INTERREG IVC ietvaros tiek īstenoti sadarbības projekti, kuros tiek veikti kopīgi pētījumi, veidoti investīciju pilotprojekti, nodrošināta kapacitātes paaugstināšana, kā arī veiktas labās prakses pārņemšanas apmācības.</w:t>
      </w:r>
    </w:p>
    <w:p w:rsidR="001713AE" w:rsidRPr="00FB71BE" w:rsidRDefault="001713AE" w:rsidP="00FB71BE">
      <w:pPr>
        <w:tabs>
          <w:tab w:val="left" w:pos="6804"/>
        </w:tabs>
        <w:ind w:firstLine="363"/>
        <w:jc w:val="both"/>
        <w:rPr>
          <w:sz w:val="28"/>
          <w:szCs w:val="28"/>
        </w:rPr>
      </w:pPr>
      <w:r w:rsidRPr="00FB71BE">
        <w:rPr>
          <w:sz w:val="28"/>
          <w:szCs w:val="28"/>
        </w:rPr>
        <w:t xml:space="preserve"> Programmas tiek īstenotas ar Eiropas Reģionālās attīstības fonda un Eiropas Kaimiņattiecību un partnerības instrumenta atbalstu.</w:t>
      </w:r>
    </w:p>
    <w:p w:rsidR="001713AE" w:rsidRDefault="001713AE" w:rsidP="00FB71BE">
      <w:pPr>
        <w:tabs>
          <w:tab w:val="left" w:pos="6804"/>
        </w:tabs>
        <w:ind w:firstLine="363"/>
        <w:jc w:val="both"/>
        <w:rPr>
          <w:sz w:val="28"/>
          <w:szCs w:val="28"/>
        </w:rPr>
      </w:pPr>
    </w:p>
    <w:p w:rsidR="001713AE" w:rsidRPr="00FB71BE" w:rsidRDefault="001713AE" w:rsidP="00FB71BE">
      <w:pPr>
        <w:tabs>
          <w:tab w:val="left" w:pos="6804"/>
        </w:tabs>
        <w:ind w:firstLine="363"/>
        <w:jc w:val="both"/>
        <w:rPr>
          <w:sz w:val="28"/>
          <w:szCs w:val="28"/>
        </w:rPr>
      </w:pPr>
    </w:p>
    <w:p w:rsidR="001713AE" w:rsidRPr="008B6D38" w:rsidRDefault="001713AE" w:rsidP="00FB71BE">
      <w:pPr>
        <w:tabs>
          <w:tab w:val="left" w:pos="6804"/>
        </w:tabs>
        <w:ind w:firstLine="363"/>
        <w:jc w:val="both"/>
        <w:rPr>
          <w:b/>
          <w:bCs/>
          <w:sz w:val="28"/>
          <w:szCs w:val="28"/>
        </w:rPr>
      </w:pPr>
      <w:r w:rsidRPr="008B6D38">
        <w:rPr>
          <w:b/>
          <w:bCs/>
          <w:sz w:val="28"/>
          <w:szCs w:val="28"/>
        </w:rPr>
        <w:t xml:space="preserve">4.4.1. Latvijas - Lietuvas pārrobežu sadarbības programma </w:t>
      </w:r>
    </w:p>
    <w:p w:rsidR="001713AE" w:rsidRPr="00FB71BE" w:rsidRDefault="001713AE" w:rsidP="00FB71BE">
      <w:pPr>
        <w:tabs>
          <w:tab w:val="left" w:pos="6804"/>
        </w:tabs>
        <w:ind w:firstLine="363"/>
        <w:jc w:val="both"/>
        <w:rPr>
          <w:sz w:val="28"/>
          <w:szCs w:val="28"/>
        </w:rPr>
      </w:pPr>
      <w:r>
        <w:rPr>
          <w:sz w:val="28"/>
          <w:szCs w:val="28"/>
        </w:rPr>
        <w:t>ES</w:t>
      </w:r>
      <w:r w:rsidRPr="00FB71BE">
        <w:rPr>
          <w:sz w:val="28"/>
          <w:szCs w:val="28"/>
        </w:rPr>
        <w:t xml:space="preserve"> struktūrfondu 3. mērķa „Eiropas teritoriālā sadarbība” Latvijas - Lietuvas pārrobežu sadarbības programmas 2007.-2013.gadam mērķis</w:t>
      </w:r>
      <w:r>
        <w:rPr>
          <w:sz w:val="28"/>
          <w:szCs w:val="28"/>
        </w:rPr>
        <w:t xml:space="preserve"> </w:t>
      </w:r>
      <w:r w:rsidRPr="00FB71BE">
        <w:rPr>
          <w:sz w:val="28"/>
          <w:szCs w:val="28"/>
        </w:rPr>
        <w:t>ir veicināt ilgtspējīgu</w:t>
      </w:r>
      <w:r>
        <w:rPr>
          <w:sz w:val="28"/>
          <w:szCs w:val="28"/>
        </w:rPr>
        <w:t xml:space="preserve"> </w:t>
      </w:r>
      <w:r w:rsidRPr="00FB71BE">
        <w:rPr>
          <w:sz w:val="28"/>
          <w:szCs w:val="28"/>
        </w:rPr>
        <w:t>un vienlīdzīgu pierobežas reģiona sociālekonomisko attīstību, lai padarītu to konkurētspējīgu ekonomiskajai</w:t>
      </w:r>
      <w:r>
        <w:rPr>
          <w:sz w:val="28"/>
          <w:szCs w:val="28"/>
        </w:rPr>
        <w:t xml:space="preserve"> </w:t>
      </w:r>
      <w:r w:rsidRPr="00FB71BE">
        <w:rPr>
          <w:sz w:val="28"/>
          <w:szCs w:val="28"/>
        </w:rPr>
        <w:t>un uzņēmējdarbības attīstībai un pievilcīgu dzīvošanai un apmeklēšanai.</w:t>
      </w:r>
    </w:p>
    <w:p w:rsidR="001713AE" w:rsidRPr="00FB71BE" w:rsidRDefault="001713AE" w:rsidP="00FB71BE">
      <w:pPr>
        <w:tabs>
          <w:tab w:val="left" w:pos="6804"/>
        </w:tabs>
        <w:ind w:firstLine="363"/>
        <w:jc w:val="both"/>
        <w:rPr>
          <w:sz w:val="28"/>
          <w:szCs w:val="28"/>
        </w:rPr>
      </w:pPr>
      <w:r w:rsidRPr="00FB71BE">
        <w:rPr>
          <w:sz w:val="28"/>
          <w:szCs w:val="28"/>
        </w:rPr>
        <w:t xml:space="preserve">Programmas attiecināmās teritorijas: Latvijā - Kurzeme, Zemgale, Latgale; Lietuvā -Klaipēda, Telši, Šauļi, Panevēža, Utena, Kauņa (kā papildus teritorija). Programmas prioritātes ir reģiona sociālekonomiskās attīstības un konkurētspējas veicināšana un pievilcīga dzīves vide un ilgtspējīgas kopienas attīstība. </w:t>
      </w:r>
    </w:p>
    <w:p w:rsidR="001713AE" w:rsidRPr="00FB71BE" w:rsidRDefault="001713AE" w:rsidP="00FB71BE">
      <w:pPr>
        <w:tabs>
          <w:tab w:val="left" w:pos="6804"/>
        </w:tabs>
        <w:ind w:firstLine="363"/>
        <w:jc w:val="both"/>
        <w:rPr>
          <w:sz w:val="28"/>
          <w:szCs w:val="28"/>
        </w:rPr>
      </w:pPr>
      <w:r w:rsidRPr="00FB71BE">
        <w:rPr>
          <w:sz w:val="28"/>
          <w:szCs w:val="28"/>
        </w:rPr>
        <w:t xml:space="preserve">Līdz 2010.gada 31.decembrim ir apstiprināti 73 projektu iesniegumi, kas veicina programmas mērķu sasniegšanu un programmas ietvaros sasniedzamo indikatoru izpildi par kopējo finansējumu 46 584 211 miljoni eiro. Latvijas partneru daļa (programmas projekta ietvaros ir jābūt vismaz vienam partnerim no Latvijas) ir 27 575 965 eiro (t.sk. 17 122 364 eiro, kas ieplānoti pašvaldību aktivitāšu īstenošanai). No 2011.gada 1.februāra līdz 2011.gada 3.maijam ir izsludināts ceturtais atklātais projektu iesniegumu konkurss par kopējo pieejamo finansējuma apjomu 10 348 574 eiro. Konkursa ietvaros iesniegtie projekti tiks izvērtēti un vienošanās par projektu īstenošanu tiks slēgtas 2011.gadā. </w:t>
      </w:r>
    </w:p>
    <w:p w:rsidR="001713AE" w:rsidRPr="00FB71BE" w:rsidRDefault="001713AE" w:rsidP="00FB71BE">
      <w:pPr>
        <w:tabs>
          <w:tab w:val="left" w:pos="6804"/>
        </w:tabs>
        <w:ind w:firstLine="363"/>
        <w:jc w:val="both"/>
        <w:rPr>
          <w:sz w:val="28"/>
          <w:szCs w:val="28"/>
        </w:rPr>
      </w:pPr>
    </w:p>
    <w:p w:rsidR="001713AE" w:rsidRPr="008B6D38" w:rsidRDefault="001713AE" w:rsidP="00FB71BE">
      <w:pPr>
        <w:tabs>
          <w:tab w:val="left" w:pos="6804"/>
        </w:tabs>
        <w:ind w:firstLine="363"/>
        <w:jc w:val="both"/>
        <w:rPr>
          <w:b/>
          <w:bCs/>
          <w:sz w:val="28"/>
          <w:szCs w:val="28"/>
        </w:rPr>
      </w:pPr>
      <w:r w:rsidRPr="008B6D38">
        <w:rPr>
          <w:b/>
          <w:bCs/>
          <w:sz w:val="28"/>
          <w:szCs w:val="28"/>
        </w:rPr>
        <w:t xml:space="preserve">4.4.2. Igaunijas – Latvijas pārrobežu sadarbības programma </w:t>
      </w:r>
    </w:p>
    <w:p w:rsidR="001713AE" w:rsidRPr="00FB71BE" w:rsidRDefault="001713AE" w:rsidP="00FB71BE">
      <w:pPr>
        <w:tabs>
          <w:tab w:val="left" w:pos="6804"/>
        </w:tabs>
        <w:ind w:firstLine="363"/>
        <w:jc w:val="both"/>
        <w:rPr>
          <w:sz w:val="28"/>
          <w:szCs w:val="28"/>
        </w:rPr>
      </w:pPr>
      <w:r>
        <w:rPr>
          <w:sz w:val="28"/>
          <w:szCs w:val="28"/>
        </w:rPr>
        <w:t>ES</w:t>
      </w:r>
      <w:r w:rsidRPr="00FB71BE">
        <w:rPr>
          <w:sz w:val="28"/>
          <w:szCs w:val="28"/>
        </w:rPr>
        <w:t xml:space="preserve"> struktūrfondu 3.mērķa „Eiropas teritoriālā sadarbība” Igaunijas – Latvijas pārrobežu sadarbības programmas 2007.-2013. gadam mērķis ir veicināt Programmas teritorijas ilgtspējīgu attīstību un ekonomisko konkurētspēju, panākot saskaņotu pārrobežu pieeju ekonomiskai, sociālai un vides attīstībai, iesaistot vietējos iedzīvotājus un kopienas, kas no tā gūtu labumu.</w:t>
      </w:r>
    </w:p>
    <w:p w:rsidR="001713AE" w:rsidRPr="00FB71BE" w:rsidRDefault="001713AE" w:rsidP="00FB71BE">
      <w:pPr>
        <w:tabs>
          <w:tab w:val="left" w:pos="6804"/>
        </w:tabs>
        <w:ind w:firstLine="363"/>
        <w:jc w:val="both"/>
        <w:rPr>
          <w:sz w:val="28"/>
          <w:szCs w:val="28"/>
        </w:rPr>
      </w:pPr>
      <w:r w:rsidRPr="00FB71BE">
        <w:rPr>
          <w:sz w:val="28"/>
          <w:szCs w:val="28"/>
        </w:rPr>
        <w:t xml:space="preserve">Programmas attiecināmās teritorijas: Latvijā: Kurzeme, Rīga, Pierīga un Vidzeme, savukārt Igaunijā - Lõuna – Eesti un Lääne – Eesti reģioni. Programmas prioritātes ir lielāka programmas teritoriju saliedētība, programmas teritorijas augstāka konkurētspēja, aktīvas, ilgtspējīgas un integrētas kopienas. </w:t>
      </w:r>
    </w:p>
    <w:p w:rsidR="001713AE" w:rsidRPr="00FB71BE" w:rsidRDefault="001713AE" w:rsidP="00FB71BE">
      <w:pPr>
        <w:tabs>
          <w:tab w:val="left" w:pos="6804"/>
        </w:tabs>
        <w:ind w:firstLine="363"/>
        <w:jc w:val="both"/>
        <w:rPr>
          <w:sz w:val="28"/>
          <w:szCs w:val="28"/>
        </w:rPr>
      </w:pPr>
      <w:r w:rsidRPr="00FB71BE">
        <w:rPr>
          <w:sz w:val="28"/>
          <w:szCs w:val="28"/>
        </w:rPr>
        <w:t>Līdz 2010.gada 31.decembrim programmas ietvaros ir apstiprināti 37 projekti par kopējo finansējumu 26 608 779 eiro. Latvijas partneru daļa apstiprināto projektu ietvaros ir 14 166 356 eiro (t.sk. 4 741 085 eiro pašvaldību aktivitāšu īstenošanai).</w:t>
      </w:r>
    </w:p>
    <w:p w:rsidR="001713AE" w:rsidRPr="00FB71BE" w:rsidRDefault="001713AE" w:rsidP="00FB71BE">
      <w:pPr>
        <w:tabs>
          <w:tab w:val="left" w:pos="6804"/>
        </w:tabs>
        <w:ind w:firstLine="363"/>
        <w:jc w:val="both"/>
        <w:rPr>
          <w:sz w:val="28"/>
          <w:szCs w:val="28"/>
        </w:rPr>
      </w:pPr>
      <w:r w:rsidRPr="00FB71BE">
        <w:rPr>
          <w:sz w:val="28"/>
          <w:szCs w:val="28"/>
        </w:rPr>
        <w:t xml:space="preserve">2010.gada decembrī noslēdzās otrais atklātais programmas projektu iesniegumu konkurss par kopējo pieejamo finansējuma apjomu 12 056 744 miljoni eiro. Pašreiz notiek konkursa ietvaros iesniegto projektu iesniegumu izvērtēšana.  </w:t>
      </w:r>
    </w:p>
    <w:p w:rsidR="001713AE" w:rsidRDefault="001713AE" w:rsidP="00FB71BE">
      <w:pPr>
        <w:tabs>
          <w:tab w:val="left" w:pos="6804"/>
        </w:tabs>
        <w:ind w:firstLine="363"/>
        <w:jc w:val="both"/>
        <w:rPr>
          <w:b/>
          <w:bCs/>
          <w:sz w:val="28"/>
          <w:szCs w:val="28"/>
        </w:rPr>
      </w:pPr>
    </w:p>
    <w:p w:rsidR="001713AE" w:rsidRPr="008B6D38" w:rsidRDefault="001713AE" w:rsidP="00FB71BE">
      <w:pPr>
        <w:tabs>
          <w:tab w:val="left" w:pos="6804"/>
        </w:tabs>
        <w:ind w:firstLine="363"/>
        <w:jc w:val="both"/>
        <w:rPr>
          <w:b/>
          <w:bCs/>
          <w:sz w:val="28"/>
          <w:szCs w:val="28"/>
        </w:rPr>
      </w:pPr>
      <w:r w:rsidRPr="008B6D38">
        <w:rPr>
          <w:b/>
          <w:bCs/>
          <w:sz w:val="28"/>
          <w:szCs w:val="28"/>
        </w:rPr>
        <w:t>4.4.3. Latvijas – Lietuvas – Baltkrievijas pārrobežu sadarbības programma</w:t>
      </w:r>
    </w:p>
    <w:p w:rsidR="001713AE" w:rsidRPr="00FB71BE" w:rsidRDefault="001713AE" w:rsidP="00FB71BE">
      <w:pPr>
        <w:tabs>
          <w:tab w:val="left" w:pos="6804"/>
        </w:tabs>
        <w:ind w:firstLine="363"/>
        <w:jc w:val="both"/>
        <w:rPr>
          <w:sz w:val="28"/>
          <w:szCs w:val="28"/>
        </w:rPr>
      </w:pPr>
      <w:r w:rsidRPr="00FB71BE">
        <w:rPr>
          <w:sz w:val="28"/>
          <w:szCs w:val="28"/>
        </w:rPr>
        <w:t>Latvijas – Lietuvas – Baltkrievijas pārrobežu sadarbības programmas mērķis ir veicināt ilgtspējīgu un vienlīdzīgu pierobežas reģiona sociālekonomisko attīstību, lai padarītu to konkurētspējīgu ekonomiskajai un uzņēmējdarbības attīstībai un pievilcīgu dzīvošanai un apmeklēšanai.</w:t>
      </w:r>
    </w:p>
    <w:p w:rsidR="001713AE" w:rsidRPr="00FB71BE" w:rsidRDefault="001713AE" w:rsidP="00FB71BE">
      <w:pPr>
        <w:tabs>
          <w:tab w:val="left" w:pos="6804"/>
        </w:tabs>
        <w:ind w:firstLine="363"/>
        <w:jc w:val="both"/>
        <w:rPr>
          <w:sz w:val="28"/>
          <w:szCs w:val="28"/>
        </w:rPr>
      </w:pPr>
      <w:r w:rsidRPr="00FB71BE">
        <w:rPr>
          <w:sz w:val="28"/>
          <w:szCs w:val="28"/>
        </w:rPr>
        <w:t xml:space="preserve">Programma tiek īstenota Eiropas kaimiņattiecību un partnerības instrumenta (EKPI) ietvaros. EKPI ir Eiropas Komisijas iniciatīva, kas aizvietos līdzšinējās ģeogrāfiskās un tematiskās sadarbības finanšu programmas ārējās robežās. EKPI paredz viena projekta ietvaros finansēt aktivitātes gan ES iekšienē, gan attiecināmajās teritorijās ārpus ES robežām. </w:t>
      </w:r>
    </w:p>
    <w:p w:rsidR="001713AE" w:rsidRPr="00FB71BE" w:rsidRDefault="001713AE" w:rsidP="00FB71BE">
      <w:pPr>
        <w:tabs>
          <w:tab w:val="left" w:pos="6804"/>
        </w:tabs>
        <w:ind w:firstLine="363"/>
        <w:jc w:val="both"/>
        <w:rPr>
          <w:sz w:val="28"/>
          <w:szCs w:val="28"/>
        </w:rPr>
      </w:pPr>
      <w:r w:rsidRPr="00FB71BE">
        <w:rPr>
          <w:sz w:val="28"/>
          <w:szCs w:val="28"/>
        </w:rPr>
        <w:t xml:space="preserve">Programmas attiecināmās teritorijas: Latvijā –Latgale; Lietuvā - Utena, Viļņa un Alytus; Baltkrievijā - Grodņa, Vitebska un Minska un noteiktās prioritātes ir veicināt ilgtspējīgu sociālo un ekonomisko attīstību un sekmēt „cilvēks-cilvēkam” sadarbību, kā arī kopīgu problēmu risināšana un robežu infrastruktūras attīstība. </w:t>
      </w:r>
    </w:p>
    <w:p w:rsidR="001713AE" w:rsidRPr="00FB71BE" w:rsidRDefault="001713AE" w:rsidP="00FB71BE">
      <w:pPr>
        <w:tabs>
          <w:tab w:val="left" w:pos="6804"/>
        </w:tabs>
        <w:ind w:firstLine="363"/>
        <w:jc w:val="both"/>
        <w:rPr>
          <w:sz w:val="28"/>
          <w:szCs w:val="28"/>
        </w:rPr>
      </w:pPr>
      <w:r w:rsidRPr="00FB71BE">
        <w:rPr>
          <w:sz w:val="28"/>
          <w:szCs w:val="28"/>
        </w:rPr>
        <w:t xml:space="preserve">2010.gadā norisinājās programmas pirmais atklātais projektu iesniegumu atlases konkurss un tā ietvaros tika apstiprināti 17 projekta iesniegumi. Latvijas partneru daļa apstiprinātajos projektos ir 4 717 773 eiro. Pašreiz notiek līgumu par projektu īstenošanu slēgšana. 2010.gada beigās tika izsludināts programmas otrais atklātais projektu iesniegumu konkurss ar projektu iesniegumu gala iesniegšanas termiņu 2011.gada 22. februāris. Konkursa rezultāti būs zināmi 2011.gadā.  </w:t>
      </w:r>
    </w:p>
    <w:p w:rsidR="001713AE" w:rsidRDefault="001713AE" w:rsidP="00FB71BE">
      <w:pPr>
        <w:tabs>
          <w:tab w:val="left" w:pos="6804"/>
        </w:tabs>
        <w:ind w:firstLine="363"/>
        <w:jc w:val="both"/>
        <w:rPr>
          <w:sz w:val="28"/>
          <w:szCs w:val="28"/>
        </w:rPr>
      </w:pPr>
    </w:p>
    <w:p w:rsidR="001713AE" w:rsidRPr="008B6D38" w:rsidRDefault="001713AE" w:rsidP="00FB71BE">
      <w:pPr>
        <w:tabs>
          <w:tab w:val="left" w:pos="6804"/>
        </w:tabs>
        <w:ind w:firstLine="363"/>
        <w:jc w:val="both"/>
        <w:rPr>
          <w:b/>
          <w:bCs/>
          <w:sz w:val="28"/>
          <w:szCs w:val="28"/>
        </w:rPr>
      </w:pPr>
      <w:r w:rsidRPr="008B6D38">
        <w:rPr>
          <w:b/>
          <w:bCs/>
          <w:sz w:val="28"/>
          <w:szCs w:val="28"/>
        </w:rPr>
        <w:t>4.4.4. Latvijas – Igaunijas – Krievijas pārrobežu sadarbības programma</w:t>
      </w:r>
    </w:p>
    <w:p w:rsidR="001713AE" w:rsidRPr="00FB71BE" w:rsidRDefault="001713AE" w:rsidP="00FB71BE">
      <w:pPr>
        <w:tabs>
          <w:tab w:val="left" w:pos="6804"/>
        </w:tabs>
        <w:ind w:firstLine="363"/>
        <w:jc w:val="both"/>
        <w:rPr>
          <w:sz w:val="28"/>
          <w:szCs w:val="28"/>
        </w:rPr>
      </w:pPr>
      <w:r w:rsidRPr="00FB71BE">
        <w:rPr>
          <w:sz w:val="28"/>
          <w:szCs w:val="28"/>
        </w:rPr>
        <w:t>Latvijas – Igaunijas – Krievijas pārrobežu sadarbības programmas mērķis ir izmantot plašā pierobežas reģiona potenciālu reģiona ekonomikas attīstībai, piesaistot investīcijas, nodarbinātības un dzīves līmeņa celšanai. Arī šī programma tiek īstenota Eiropas kaimiņattiecību un partnerības instrumenta ietvaros.</w:t>
      </w:r>
    </w:p>
    <w:p w:rsidR="001713AE" w:rsidRPr="00FB71BE" w:rsidRDefault="001713AE" w:rsidP="00FB71BE">
      <w:pPr>
        <w:tabs>
          <w:tab w:val="left" w:pos="6804"/>
        </w:tabs>
        <w:ind w:firstLine="363"/>
        <w:jc w:val="both"/>
        <w:rPr>
          <w:sz w:val="28"/>
          <w:szCs w:val="28"/>
        </w:rPr>
      </w:pPr>
      <w:r w:rsidRPr="00FB71BE">
        <w:rPr>
          <w:sz w:val="28"/>
          <w:szCs w:val="28"/>
        </w:rPr>
        <w:t>Programmas attiecināmās teritorijas: Latvijā - Latgale, Vidzeme, (Rīga un Pierīga kā papildus teritorijas), Igaunijā - Kirde-Eesti, Lõuna-Eesti, Kesk-Eesti, (Põhja-Eesti kā papildus teritorija) un Krievijā - Leningradas apgabals, Pleskavas apgabals, Sanktpēterburga.</w:t>
      </w:r>
    </w:p>
    <w:p w:rsidR="001713AE" w:rsidRPr="00FB71BE" w:rsidRDefault="001713AE" w:rsidP="00FB71BE">
      <w:pPr>
        <w:tabs>
          <w:tab w:val="left" w:pos="6804"/>
        </w:tabs>
        <w:ind w:firstLine="363"/>
        <w:jc w:val="both"/>
        <w:rPr>
          <w:sz w:val="28"/>
          <w:szCs w:val="28"/>
        </w:rPr>
      </w:pPr>
      <w:r w:rsidRPr="00FB71BE">
        <w:rPr>
          <w:sz w:val="28"/>
          <w:szCs w:val="28"/>
        </w:rPr>
        <w:t>Programmā ir izdalītas šādas prioritātes: sociālekonomiskās attīstības veicināšana, sekmējot sociālekonomisko, uzņēmējdarbības un biznesa attīstību, transporta, loģistikas un komunikācijas risinājumus, kā arī tūrisma attīstību; kopējie izaicinājumi, veicinot kopīgu darbību vides un dabas resursu aizsardzībā, kultūrvēsturiskā mantojuma saglabāšanā un sekmēšanā, kā arī enerģijas efektivitātes uzlabošanā un sadarbības veicināšana „cilvēks-cilvēkam”, atbalstot vietējo iniciatīvu attīstību, vietējo un reģionālo institūciju administratīvās kapacitātes celšanu, sadarbību kultūras, sporta, sociālās un veselības aprūpes jomās.</w:t>
      </w:r>
    </w:p>
    <w:p w:rsidR="001713AE" w:rsidRPr="00FB71BE" w:rsidRDefault="001713AE" w:rsidP="00FB71BE">
      <w:pPr>
        <w:tabs>
          <w:tab w:val="left" w:pos="6804"/>
        </w:tabs>
        <w:ind w:firstLine="363"/>
        <w:jc w:val="both"/>
        <w:rPr>
          <w:sz w:val="28"/>
          <w:szCs w:val="28"/>
        </w:rPr>
      </w:pPr>
      <w:r w:rsidRPr="00FB71BE">
        <w:rPr>
          <w:sz w:val="28"/>
          <w:szCs w:val="28"/>
        </w:rPr>
        <w:t xml:space="preserve">2010.gada 29.novembrī noslēdzās programmas pirmais atklātais projektu iesniegumu konkurss, kura ietvaros tika saņemti 227 projektu iesniegumi. Pašreiz projektu iesniegumi tiek izvērtēti, lai šī gada laikā slēgtu līgumus par projektu īstenošanu. </w:t>
      </w:r>
    </w:p>
    <w:p w:rsidR="001713AE" w:rsidRPr="00FB71BE" w:rsidRDefault="001713AE" w:rsidP="00FB71BE">
      <w:pPr>
        <w:tabs>
          <w:tab w:val="left" w:pos="6804"/>
        </w:tabs>
        <w:ind w:firstLine="363"/>
        <w:jc w:val="both"/>
        <w:rPr>
          <w:sz w:val="28"/>
          <w:szCs w:val="28"/>
        </w:rPr>
      </w:pPr>
    </w:p>
    <w:p w:rsidR="001713AE" w:rsidRPr="008B6D38" w:rsidRDefault="001713AE" w:rsidP="00FB71BE">
      <w:pPr>
        <w:tabs>
          <w:tab w:val="left" w:pos="6804"/>
        </w:tabs>
        <w:ind w:firstLine="363"/>
        <w:jc w:val="both"/>
        <w:rPr>
          <w:b/>
          <w:bCs/>
          <w:sz w:val="28"/>
          <w:szCs w:val="28"/>
        </w:rPr>
      </w:pPr>
      <w:r w:rsidRPr="008B6D38">
        <w:rPr>
          <w:b/>
          <w:bCs/>
          <w:sz w:val="28"/>
          <w:szCs w:val="28"/>
        </w:rPr>
        <w:t>4.4.5. Centrālā Baltijas jūras reģiona pārrobežu sadarbības programma</w:t>
      </w:r>
    </w:p>
    <w:p w:rsidR="001713AE" w:rsidRPr="00FB71BE" w:rsidRDefault="001713AE" w:rsidP="00FB71BE">
      <w:pPr>
        <w:tabs>
          <w:tab w:val="left" w:pos="6804"/>
        </w:tabs>
        <w:ind w:firstLine="363"/>
        <w:jc w:val="both"/>
        <w:rPr>
          <w:sz w:val="28"/>
          <w:szCs w:val="28"/>
        </w:rPr>
      </w:pPr>
      <w:r>
        <w:rPr>
          <w:sz w:val="28"/>
          <w:szCs w:val="28"/>
        </w:rPr>
        <w:t>ES</w:t>
      </w:r>
      <w:r w:rsidRPr="00FB71BE">
        <w:rPr>
          <w:sz w:val="28"/>
          <w:szCs w:val="28"/>
        </w:rPr>
        <w:t xml:space="preserve"> struktūrfondu 3. mērķa „Eiropas teritoriālā sadarbība” Centrālā Baltijas jūras reģiona programmas 2007.-2013.gadam vīzija ir radīt globāli atpazīstamu, dinamisku un konkurētspējīgu reģionu, kas ir pievilcīgs gan uzņēmējdarbībai, gan tūristiem, kur cilvēki vēlās dzīvot, strādāt un investēt.</w:t>
      </w:r>
    </w:p>
    <w:p w:rsidR="001713AE" w:rsidRPr="00FB71BE" w:rsidRDefault="001713AE" w:rsidP="00FB71BE">
      <w:pPr>
        <w:tabs>
          <w:tab w:val="left" w:pos="6804"/>
        </w:tabs>
        <w:ind w:firstLine="363"/>
        <w:jc w:val="both"/>
        <w:rPr>
          <w:sz w:val="28"/>
          <w:szCs w:val="28"/>
        </w:rPr>
      </w:pPr>
      <w:r w:rsidRPr="00FB71BE">
        <w:rPr>
          <w:sz w:val="28"/>
          <w:szCs w:val="28"/>
        </w:rPr>
        <w:t>Programmas attiecināmās teritorijas: Latvijā -Kurzeme, Rīga, Pierīga (attiecināmie reģioni) un Zemgale, Vidzeme (pieguļošie reģioni), Igaunijā - Kirde-Eesti, Kesk-Eesti, Põhja-Eesti, Lääne-Eesti (attiecināmie reģioni) un Lõuna-Eesti (pieguļošais regions), Somijā - Varsinais-Suomi; Uusimaa, Itä-Uusimaa, Kymenlaakso, Ālandu salas (attiecināmie reģioni) un Etelä-Karjala, Kanta-Häme, Päijät-Häme (pieguļošie reģioni), Zviedrijā - Gävleborg, Uppsala, Stokholma, Södermanland, Östergötland, Gotlande (attiecināmie reģioni) un Västmanland, Örebro (pieguļošie reģioni).</w:t>
      </w:r>
    </w:p>
    <w:p w:rsidR="001713AE" w:rsidRPr="00FB71BE" w:rsidRDefault="001713AE" w:rsidP="00FB71BE">
      <w:pPr>
        <w:tabs>
          <w:tab w:val="left" w:pos="6804"/>
        </w:tabs>
        <w:ind w:firstLine="363"/>
        <w:jc w:val="both"/>
        <w:rPr>
          <w:sz w:val="28"/>
          <w:szCs w:val="28"/>
        </w:rPr>
      </w:pPr>
      <w:r w:rsidRPr="00FB71BE">
        <w:rPr>
          <w:sz w:val="28"/>
          <w:szCs w:val="28"/>
        </w:rPr>
        <w:t xml:space="preserve">Programmas prioritātes: droša un veselīga vide, aizsargājot un uzlabojot kopējo vidi, īpašu uzmanību pievēršot Baltijas jūrai. Prioritāte atbalsta ilgtspējīgu programmas teritorijas vides attīstību, lai to padarītu pievilcīgāku gan iedzīvotājiem, gan viesiem; ekonomiski konkurētspējīgs un inovatīvs reģions, koncentrējoties uz vispārēju programmas teritorijas ekonomikas attīstības un konkurētspējas veicināšanu, īpaši uzsverot inovācijas un plašu, kvalitatīvu sadarbību, sakaru dibināšanu, lai atvieglotu pārrobežu sadarbību un labāku preču un cilvēku plūsmu; pievilcīgas un dinamiskās kopienas. </w:t>
      </w:r>
    </w:p>
    <w:p w:rsidR="001713AE" w:rsidRPr="00FB71BE" w:rsidRDefault="001713AE" w:rsidP="00FB71BE">
      <w:pPr>
        <w:tabs>
          <w:tab w:val="left" w:pos="6804"/>
        </w:tabs>
        <w:ind w:firstLine="363"/>
        <w:jc w:val="both"/>
        <w:rPr>
          <w:sz w:val="28"/>
          <w:szCs w:val="28"/>
        </w:rPr>
      </w:pPr>
      <w:r w:rsidRPr="00FB71BE">
        <w:rPr>
          <w:sz w:val="28"/>
          <w:szCs w:val="28"/>
        </w:rPr>
        <w:t xml:space="preserve">Līdz 2010.gada 31.decembrim programmas ietvaros ir apstiprināti 36 projekta iesniegumi. Latvijas partneru daļa apstiprinātajos projektu iesniegumos ir 7 414 640 eiro (t.sk. 2 754 504 eiro pašvaldību aktivitāšu īstenošanai). </w:t>
      </w:r>
    </w:p>
    <w:p w:rsidR="001713AE" w:rsidRPr="00FB71BE" w:rsidRDefault="001713AE" w:rsidP="00FB71BE">
      <w:pPr>
        <w:tabs>
          <w:tab w:val="left" w:pos="6804"/>
        </w:tabs>
        <w:ind w:firstLine="363"/>
        <w:jc w:val="both"/>
        <w:rPr>
          <w:sz w:val="28"/>
          <w:szCs w:val="28"/>
        </w:rPr>
      </w:pPr>
      <w:r w:rsidRPr="00FB71BE">
        <w:rPr>
          <w:sz w:val="28"/>
          <w:szCs w:val="28"/>
        </w:rPr>
        <w:t xml:space="preserve">2010.gada 15. decembrī noslēdzās programmas piektais atklātais projektu iesniegumu konkurss par kopējo pieejamo finansējuma apjomu 20 400 000 eiro. Piektajā atklātajā konkursā iesniegtie projekti tiks izvērtēti un atlasīti 2011.gadā.  </w:t>
      </w:r>
    </w:p>
    <w:p w:rsidR="001713AE" w:rsidRPr="00FB71BE" w:rsidRDefault="001713AE" w:rsidP="00FB71BE">
      <w:pPr>
        <w:tabs>
          <w:tab w:val="left" w:pos="6804"/>
        </w:tabs>
        <w:ind w:firstLine="363"/>
        <w:jc w:val="both"/>
        <w:rPr>
          <w:sz w:val="28"/>
          <w:szCs w:val="28"/>
        </w:rPr>
      </w:pPr>
    </w:p>
    <w:p w:rsidR="001713AE" w:rsidRPr="008B6D38" w:rsidRDefault="001713AE" w:rsidP="00FB71BE">
      <w:pPr>
        <w:tabs>
          <w:tab w:val="left" w:pos="6804"/>
        </w:tabs>
        <w:ind w:firstLine="363"/>
        <w:jc w:val="both"/>
        <w:rPr>
          <w:b/>
          <w:bCs/>
          <w:sz w:val="28"/>
          <w:szCs w:val="28"/>
        </w:rPr>
      </w:pPr>
      <w:r w:rsidRPr="008B6D38">
        <w:rPr>
          <w:b/>
          <w:bCs/>
          <w:sz w:val="28"/>
          <w:szCs w:val="28"/>
        </w:rPr>
        <w:t>4.4.6. Baltijas jūras reģiona transnacionālās sadarbības programma</w:t>
      </w:r>
    </w:p>
    <w:p w:rsidR="001713AE" w:rsidRPr="00FB71BE" w:rsidRDefault="001713AE" w:rsidP="00FB71BE">
      <w:pPr>
        <w:tabs>
          <w:tab w:val="left" w:pos="6804"/>
        </w:tabs>
        <w:ind w:firstLine="363"/>
        <w:jc w:val="both"/>
        <w:rPr>
          <w:sz w:val="28"/>
          <w:szCs w:val="28"/>
        </w:rPr>
      </w:pPr>
      <w:r w:rsidRPr="00FB71BE">
        <w:rPr>
          <w:sz w:val="28"/>
          <w:szCs w:val="28"/>
        </w:rPr>
        <w:t>Baltijas jūras reģiona transnacionālās sadarbības programmas mērķis ir veicināt transnacionālo attīstību, lai izveidotu ilgtspējīgu, konkurētspējīgu un teritoriāli vienoto Baltijas jūras reģionu.</w:t>
      </w:r>
    </w:p>
    <w:p w:rsidR="001713AE" w:rsidRPr="00FB71BE" w:rsidRDefault="001713AE" w:rsidP="00FB71BE">
      <w:pPr>
        <w:tabs>
          <w:tab w:val="left" w:pos="6804"/>
        </w:tabs>
        <w:ind w:firstLine="363"/>
        <w:jc w:val="both"/>
        <w:rPr>
          <w:sz w:val="28"/>
          <w:szCs w:val="28"/>
        </w:rPr>
      </w:pPr>
      <w:r w:rsidRPr="00FB71BE">
        <w:rPr>
          <w:sz w:val="28"/>
          <w:szCs w:val="28"/>
        </w:rPr>
        <w:t xml:space="preserve">Programmas attiecināmās teritorijas: Dānija, Zviedrija, Somija, Igaunija, Latvija, Lietuva, Polija, atsevišķie Vācijas reģioni (Berlin, Brandenburg, Bremen, Hamburg, Mecklenburg-Vorpommern, Schleswig-Holstein un Niedersachsen Länder (tikai NUTS II līmeņa teritorija Regierungsbezirk Lüneburg), kā arī Norvēģija, Baltkrievija un atsevišķie Krievijas reģioni (Sanktpēterburga un Ļeņingradas apgabals, Karēlijas Republika, Kaļiņingradas apgabals, Murmanska, Novgoroda un Pleskava; projektiem, kur iesaistīts Barenca jūras reģions, ir paredzēta arī sadarbība ar Arhangeļskas apgabalu, Komi Republiku un Nenetskas Autonomo apgabalu). </w:t>
      </w:r>
    </w:p>
    <w:p w:rsidR="001713AE" w:rsidRPr="00FB71BE" w:rsidRDefault="001713AE" w:rsidP="00FB71BE">
      <w:pPr>
        <w:tabs>
          <w:tab w:val="left" w:pos="6804"/>
        </w:tabs>
        <w:ind w:firstLine="363"/>
        <w:jc w:val="both"/>
        <w:rPr>
          <w:sz w:val="28"/>
          <w:szCs w:val="28"/>
        </w:rPr>
      </w:pPr>
      <w:r w:rsidRPr="00FB71BE">
        <w:rPr>
          <w:sz w:val="28"/>
          <w:szCs w:val="28"/>
        </w:rPr>
        <w:t xml:space="preserve">Programmā ir izdalītas četras prioritātes: inovāciju sekmēšana visā Baltijas jūras reģionā; Baltijas jūras reģiona iekšējās un ārējās pieejamības uzlabošana; Baltijas jūras kā kopējā resursa pārvaldība un pievilcīgas un konkurētspējīgas pilsētas un reģioni. </w:t>
      </w:r>
    </w:p>
    <w:p w:rsidR="001713AE" w:rsidRPr="00FB71BE" w:rsidRDefault="001713AE" w:rsidP="00FB71BE">
      <w:pPr>
        <w:tabs>
          <w:tab w:val="left" w:pos="6804"/>
        </w:tabs>
        <w:ind w:firstLine="363"/>
        <w:jc w:val="both"/>
        <w:rPr>
          <w:sz w:val="28"/>
          <w:szCs w:val="28"/>
        </w:rPr>
      </w:pPr>
      <w:r w:rsidRPr="00FB71BE">
        <w:rPr>
          <w:sz w:val="28"/>
          <w:szCs w:val="28"/>
        </w:rPr>
        <w:t xml:space="preserve">Līdz 2010.gada 31.decembrim programmas ietvaros ir apstiprināti 65 projekta iesniegumi. Latvijas partneru daļu apstiprinātajos projektos ir 14 166 356 eiro (t.sk. 4 816 718 eiro pašvaldību aktivitāšu īstenošanai). </w:t>
      </w:r>
    </w:p>
    <w:p w:rsidR="001713AE" w:rsidRPr="00FB71BE" w:rsidRDefault="001713AE" w:rsidP="00FB71BE">
      <w:pPr>
        <w:tabs>
          <w:tab w:val="left" w:pos="6804"/>
        </w:tabs>
        <w:ind w:firstLine="363"/>
        <w:jc w:val="both"/>
        <w:rPr>
          <w:sz w:val="28"/>
          <w:szCs w:val="28"/>
        </w:rPr>
      </w:pPr>
      <w:r w:rsidRPr="00FB71BE">
        <w:rPr>
          <w:sz w:val="28"/>
          <w:szCs w:val="28"/>
        </w:rPr>
        <w:t xml:space="preserve">Līdz 2011.gada 31.martam norisināsies Programmas ceturtais atklātais projektu iesniegumu konkurss ar kopējo pieejamo finansējuma apjomu 50 600 000 eiro. </w:t>
      </w:r>
    </w:p>
    <w:p w:rsidR="001713AE" w:rsidRDefault="001713AE" w:rsidP="00FB71BE">
      <w:pPr>
        <w:tabs>
          <w:tab w:val="left" w:pos="6804"/>
        </w:tabs>
        <w:ind w:firstLine="363"/>
        <w:jc w:val="both"/>
        <w:rPr>
          <w:sz w:val="28"/>
          <w:szCs w:val="28"/>
        </w:rPr>
      </w:pPr>
    </w:p>
    <w:p w:rsidR="00C66889" w:rsidRDefault="00C66889" w:rsidP="00FB71BE">
      <w:pPr>
        <w:tabs>
          <w:tab w:val="left" w:pos="6804"/>
        </w:tabs>
        <w:ind w:firstLine="363"/>
        <w:jc w:val="both"/>
        <w:rPr>
          <w:sz w:val="28"/>
          <w:szCs w:val="28"/>
        </w:rPr>
      </w:pPr>
    </w:p>
    <w:p w:rsidR="00C66889" w:rsidRPr="00FB71BE" w:rsidRDefault="00C66889" w:rsidP="00FB71BE">
      <w:pPr>
        <w:tabs>
          <w:tab w:val="left" w:pos="6804"/>
        </w:tabs>
        <w:ind w:firstLine="363"/>
        <w:jc w:val="both"/>
        <w:rPr>
          <w:sz w:val="28"/>
          <w:szCs w:val="28"/>
        </w:rPr>
      </w:pPr>
    </w:p>
    <w:p w:rsidR="001713AE" w:rsidRPr="008B6D38" w:rsidRDefault="001713AE" w:rsidP="00FB71BE">
      <w:pPr>
        <w:tabs>
          <w:tab w:val="left" w:pos="6804"/>
        </w:tabs>
        <w:ind w:firstLine="363"/>
        <w:jc w:val="both"/>
        <w:rPr>
          <w:b/>
          <w:bCs/>
          <w:sz w:val="28"/>
          <w:szCs w:val="28"/>
        </w:rPr>
      </w:pPr>
      <w:r w:rsidRPr="008B6D38">
        <w:rPr>
          <w:b/>
          <w:bCs/>
          <w:sz w:val="28"/>
          <w:szCs w:val="28"/>
        </w:rPr>
        <w:t>4.4.7. Starpreģionu sadarbības programmas INTERREG IVC</w:t>
      </w:r>
    </w:p>
    <w:p w:rsidR="001713AE" w:rsidRPr="00FB71BE" w:rsidRDefault="001713AE" w:rsidP="00FB71BE">
      <w:pPr>
        <w:tabs>
          <w:tab w:val="left" w:pos="6804"/>
        </w:tabs>
        <w:ind w:firstLine="363"/>
        <w:jc w:val="both"/>
        <w:rPr>
          <w:sz w:val="28"/>
          <w:szCs w:val="28"/>
        </w:rPr>
      </w:pPr>
    </w:p>
    <w:p w:rsidR="001713AE" w:rsidRPr="00FB71BE" w:rsidRDefault="001713AE" w:rsidP="00FB71BE">
      <w:pPr>
        <w:tabs>
          <w:tab w:val="left" w:pos="6804"/>
        </w:tabs>
        <w:ind w:firstLine="363"/>
        <w:jc w:val="both"/>
        <w:rPr>
          <w:sz w:val="28"/>
          <w:szCs w:val="28"/>
        </w:rPr>
      </w:pPr>
      <w:r w:rsidRPr="00FB71BE">
        <w:rPr>
          <w:sz w:val="28"/>
          <w:szCs w:val="28"/>
        </w:rPr>
        <w:t>Starpreģionu sadarbības programmas INTERREG IVC mērķis ir atbalstīt reģionālās attīstības politiku inovāciju, zināšanu ekonomikas, vides un risku novēršanas jomās, kā arī veicināt Eiropas ekonomisko modernizāciju un konkurētspējas palielināšanos.</w:t>
      </w:r>
    </w:p>
    <w:p w:rsidR="001713AE" w:rsidRPr="00FB71BE" w:rsidRDefault="001713AE" w:rsidP="00FB71BE">
      <w:pPr>
        <w:tabs>
          <w:tab w:val="left" w:pos="6804"/>
        </w:tabs>
        <w:ind w:firstLine="363"/>
        <w:jc w:val="both"/>
        <w:rPr>
          <w:sz w:val="28"/>
          <w:szCs w:val="28"/>
        </w:rPr>
      </w:pPr>
      <w:r w:rsidRPr="00FB71BE">
        <w:rPr>
          <w:sz w:val="28"/>
          <w:szCs w:val="28"/>
        </w:rPr>
        <w:t xml:space="preserve">Programmas attiecināmā teritorijā ietilpst visas 27 Eiropas Savienības dalībvalstis, Norvēģija un Šveice. </w:t>
      </w:r>
    </w:p>
    <w:p w:rsidR="001713AE" w:rsidRPr="00FB71BE" w:rsidRDefault="001713AE" w:rsidP="00FB71BE">
      <w:pPr>
        <w:tabs>
          <w:tab w:val="left" w:pos="6804"/>
        </w:tabs>
        <w:ind w:firstLine="363"/>
        <w:jc w:val="both"/>
        <w:rPr>
          <w:sz w:val="28"/>
          <w:szCs w:val="28"/>
        </w:rPr>
      </w:pPr>
      <w:r w:rsidRPr="00FB71BE">
        <w:rPr>
          <w:sz w:val="28"/>
          <w:szCs w:val="28"/>
        </w:rPr>
        <w:t>Programmā ir šādas prioritātes: inovācijas un zināšanu ekonomika, veicinot pētniecību, jaunās tehnoloģijas un inovācijas, sekmējot novatorisko uzņēmējdarbības formu attīstību un uzlabot reģionālas politikas attīstību nodarbinātības un izglītības jomā, kā arī Vide un risku novēršana, sniedzot atbalstu dabas un tehnoloģisko risku novēršanai un pārvaldībai, veicinot ūdens resursu saglabāšanu un atkritumu pārstrādi, sekmējot vides, ainavas un kultūras mantojuma aizsardzību un izmantošanu tūrisma jomā, kā arī atbalstot atjaunojamo energoresursu attīstību un ilgtspējīgu transporta izmantošanu.</w:t>
      </w:r>
    </w:p>
    <w:p w:rsidR="001713AE" w:rsidRPr="00FB71BE" w:rsidRDefault="001713AE" w:rsidP="00FB71BE">
      <w:pPr>
        <w:tabs>
          <w:tab w:val="left" w:pos="6804"/>
        </w:tabs>
        <w:ind w:firstLine="363"/>
        <w:jc w:val="both"/>
        <w:rPr>
          <w:sz w:val="28"/>
          <w:szCs w:val="28"/>
        </w:rPr>
      </w:pPr>
      <w:r w:rsidRPr="00FB71BE">
        <w:rPr>
          <w:sz w:val="28"/>
          <w:szCs w:val="28"/>
        </w:rPr>
        <w:t>Programma paredz Reģionālas iniciatīvas projektus, kas veicina reģionālās politikas attīstības instrumentu attīstību un pieredzes apmaiņas tīklu izveidošanu pēc reģionu iniciatīvas, kā arī rezultātu izplatīšanas jeb kapitalizācijas projektus, kas sekmē paraugprakses pārņemšanu un kapacitātes stiprināšanu, kā arī ietver Eiropas Komisijas atbalstītus ātras rīcības projektus.</w:t>
      </w:r>
    </w:p>
    <w:p w:rsidR="001713AE" w:rsidRPr="00FB71BE" w:rsidRDefault="001713AE" w:rsidP="00FB71BE">
      <w:pPr>
        <w:tabs>
          <w:tab w:val="left" w:pos="6804"/>
        </w:tabs>
        <w:ind w:firstLine="363"/>
        <w:jc w:val="both"/>
        <w:rPr>
          <w:sz w:val="28"/>
          <w:szCs w:val="28"/>
        </w:rPr>
      </w:pPr>
      <w:r w:rsidRPr="00FB71BE">
        <w:rPr>
          <w:sz w:val="28"/>
          <w:szCs w:val="28"/>
        </w:rPr>
        <w:t xml:space="preserve">Līdz 2010.gada 31.decembrim Latvijas partneriem apstiprinātais finansējums programmas aktivitāšu īstenošanai ir 5 929 063 eiro. </w:t>
      </w:r>
    </w:p>
    <w:p w:rsidR="001713AE" w:rsidRPr="00FB71BE" w:rsidRDefault="001713AE" w:rsidP="00FB71BE">
      <w:pPr>
        <w:tabs>
          <w:tab w:val="left" w:pos="6804"/>
        </w:tabs>
        <w:ind w:firstLine="363"/>
        <w:jc w:val="both"/>
        <w:rPr>
          <w:sz w:val="28"/>
          <w:szCs w:val="28"/>
        </w:rPr>
      </w:pPr>
    </w:p>
    <w:p w:rsidR="001713AE" w:rsidRPr="008B6D38" w:rsidRDefault="001713AE" w:rsidP="00FB71BE">
      <w:pPr>
        <w:tabs>
          <w:tab w:val="left" w:pos="6804"/>
        </w:tabs>
        <w:ind w:firstLine="363"/>
        <w:jc w:val="both"/>
        <w:rPr>
          <w:b/>
          <w:bCs/>
          <w:sz w:val="28"/>
          <w:szCs w:val="28"/>
        </w:rPr>
      </w:pPr>
      <w:r>
        <w:rPr>
          <w:b/>
          <w:bCs/>
          <w:sz w:val="28"/>
          <w:szCs w:val="28"/>
        </w:rPr>
        <w:t>4.4.8. Valsts f</w:t>
      </w:r>
      <w:r w:rsidRPr="008B6D38">
        <w:rPr>
          <w:b/>
          <w:bCs/>
          <w:sz w:val="28"/>
          <w:szCs w:val="28"/>
        </w:rPr>
        <w:t xml:space="preserve">inansiālais atbalsts projektu īstenošanā </w:t>
      </w:r>
    </w:p>
    <w:p w:rsidR="001713AE" w:rsidRPr="00FB71BE" w:rsidRDefault="001713AE" w:rsidP="00FB71BE">
      <w:pPr>
        <w:tabs>
          <w:tab w:val="left" w:pos="6804"/>
        </w:tabs>
        <w:ind w:firstLine="363"/>
        <w:jc w:val="both"/>
        <w:rPr>
          <w:sz w:val="28"/>
          <w:szCs w:val="28"/>
        </w:rPr>
      </w:pPr>
    </w:p>
    <w:p w:rsidR="001713AE" w:rsidRPr="00FB71BE" w:rsidRDefault="001713AE" w:rsidP="00FB71BE">
      <w:pPr>
        <w:tabs>
          <w:tab w:val="left" w:pos="6804"/>
        </w:tabs>
        <w:ind w:firstLine="363"/>
        <w:jc w:val="both"/>
        <w:rPr>
          <w:sz w:val="28"/>
          <w:szCs w:val="28"/>
        </w:rPr>
      </w:pPr>
      <w:r w:rsidRPr="00FB71BE">
        <w:rPr>
          <w:sz w:val="28"/>
          <w:szCs w:val="28"/>
        </w:rPr>
        <w:t>Maksājumi projektiem tiek izdarīti uz izdevumu atmaksāšanas pamata</w:t>
      </w:r>
      <w:r>
        <w:rPr>
          <w:sz w:val="28"/>
          <w:szCs w:val="28"/>
        </w:rPr>
        <w:t xml:space="preserve">, izņemot </w:t>
      </w:r>
      <w:r w:rsidRPr="00FB71BE">
        <w:rPr>
          <w:sz w:val="28"/>
          <w:szCs w:val="28"/>
        </w:rPr>
        <w:t>Latvijas – Igaunijas – Krievijas</w:t>
      </w:r>
      <w:r>
        <w:rPr>
          <w:sz w:val="28"/>
          <w:szCs w:val="28"/>
        </w:rPr>
        <w:t xml:space="preserve"> pārrobežu sadarbības programmu, kurā paredzēti arī avansa maksājumi no programmas ES fondu līdzekļiem</w:t>
      </w:r>
      <w:r w:rsidRPr="00FB71BE">
        <w:rPr>
          <w:sz w:val="28"/>
          <w:szCs w:val="28"/>
        </w:rPr>
        <w:t xml:space="preserve">. Finansēšanas līgumus ar projekta vadošajiem partneriem slēdz attiecīgas programmas Vadošā iestāde. Programmas Sertifikācijas iestāde pārskaita finansējumu vadošajam partnerim, kad programmas apvienotais tehniskais sekretariāts ir apstiprinājis projekta progresa ziņojumu pēc pozitīva atzinuma saņemšanas no pirmā līmeņa finanšu kontroles institūcijas. </w:t>
      </w:r>
    </w:p>
    <w:p w:rsidR="001713AE" w:rsidRPr="00FB71BE" w:rsidRDefault="001713AE" w:rsidP="00FB71BE">
      <w:pPr>
        <w:tabs>
          <w:tab w:val="left" w:pos="6804"/>
        </w:tabs>
        <w:ind w:firstLine="363"/>
        <w:jc w:val="both"/>
        <w:rPr>
          <w:sz w:val="28"/>
          <w:szCs w:val="28"/>
        </w:rPr>
      </w:pPr>
    </w:p>
    <w:p w:rsidR="001713AE" w:rsidRPr="00FB71BE" w:rsidRDefault="001713AE" w:rsidP="00FB71BE">
      <w:pPr>
        <w:tabs>
          <w:tab w:val="left" w:pos="6804"/>
        </w:tabs>
        <w:ind w:firstLine="363"/>
        <w:jc w:val="both"/>
        <w:rPr>
          <w:sz w:val="28"/>
          <w:szCs w:val="28"/>
        </w:rPr>
      </w:pPr>
      <w:r w:rsidRPr="00FB71BE">
        <w:rPr>
          <w:sz w:val="28"/>
          <w:szCs w:val="28"/>
        </w:rPr>
        <w:t xml:space="preserve">Lai nodrošinātu </w:t>
      </w:r>
      <w:r>
        <w:rPr>
          <w:sz w:val="28"/>
          <w:szCs w:val="28"/>
        </w:rPr>
        <w:t xml:space="preserve">valsts </w:t>
      </w:r>
      <w:r w:rsidRPr="00FB71BE">
        <w:rPr>
          <w:sz w:val="28"/>
          <w:szCs w:val="28"/>
        </w:rPr>
        <w:t>atbalstu projektu īstenošanā</w:t>
      </w:r>
      <w:r>
        <w:rPr>
          <w:sz w:val="28"/>
          <w:szCs w:val="28"/>
        </w:rPr>
        <w:t xml:space="preserve"> projektu partneriem no Latvijas</w:t>
      </w:r>
      <w:r w:rsidRPr="00FB71BE">
        <w:rPr>
          <w:sz w:val="28"/>
          <w:szCs w:val="28"/>
        </w:rPr>
        <w:t>, pamatojoties uz Ministru kabineta 2009.gada 11.augusta noteikumiem Nr.890 „Kārtība, kādā piešķir valsts budžeta līdzekļus Eiropas Savienības struktūrfondu 3.mērķa “Eiropas teritoriālā sadarbība” programmu un Eiropas Kaimiņattiecību un partnerības instrumenta programmu finansējuma saņēmējiem no Latvijas Republikas”, pašvaldības un to izveidotās iestādes, pašvaldību un valsts kapitālsabiedrības, kā arī biedrības un nodibinājumi var pieteikties uz valsts budžeta līdzfinansējumu 5% apmērā no finansējuma saņēmēja kopējā ieguldījuma projektā. 2009. gadā no valsts budžeta ir piešķirti 654 832 LVL un 2010.gadā – 146 840LVL.</w:t>
      </w:r>
    </w:p>
    <w:p w:rsidR="001713AE" w:rsidRPr="00FB71BE" w:rsidRDefault="001713AE" w:rsidP="00FB71BE">
      <w:pPr>
        <w:tabs>
          <w:tab w:val="left" w:pos="6804"/>
        </w:tabs>
        <w:ind w:firstLine="363"/>
        <w:jc w:val="both"/>
        <w:rPr>
          <w:sz w:val="28"/>
          <w:szCs w:val="28"/>
        </w:rPr>
      </w:pPr>
    </w:p>
    <w:p w:rsidR="001713AE" w:rsidRPr="00FB71BE" w:rsidRDefault="001713AE" w:rsidP="00FB71BE">
      <w:pPr>
        <w:tabs>
          <w:tab w:val="left" w:pos="6804"/>
        </w:tabs>
        <w:ind w:firstLine="363"/>
        <w:jc w:val="both"/>
        <w:rPr>
          <w:sz w:val="28"/>
          <w:szCs w:val="28"/>
        </w:rPr>
      </w:pPr>
      <w:r w:rsidRPr="00FB71BE">
        <w:rPr>
          <w:sz w:val="28"/>
          <w:szCs w:val="28"/>
        </w:rPr>
        <w:t>Kā arī, pamatojoties uz Ministru kabineta 2009.gada 10.novembra noteikumiem Nr.1306 „Kārtība, kādā valsts budžetā plāno līdzekļus Eiropas Savienības struktūrfondu 3.mērķa "Eiropas teritoriālā sadarbība" programmu un Eiropas Kaimiņattiecību un partnerības instrumenta programmu īstenošanai un veic maksājumus”, Latvijas Republikas plānošanas reģioniem, nozaru ministrijām un to padotībā esošajām iestādēm ir iespēja pieprasīt valsts budžeta līdzekļus ETS programmas projektu īstenošanai</w:t>
      </w:r>
      <w:r>
        <w:rPr>
          <w:sz w:val="28"/>
          <w:szCs w:val="28"/>
        </w:rPr>
        <w:t xml:space="preserve">. </w:t>
      </w:r>
      <w:r w:rsidRPr="00FB71BE">
        <w:rPr>
          <w:sz w:val="28"/>
          <w:szCs w:val="28"/>
        </w:rPr>
        <w:t xml:space="preserve">2010.gadā </w:t>
      </w:r>
      <w:r>
        <w:rPr>
          <w:sz w:val="28"/>
          <w:szCs w:val="28"/>
        </w:rPr>
        <w:t xml:space="preserve">šīm iestādēm </w:t>
      </w:r>
      <w:r w:rsidRPr="00FB71BE">
        <w:rPr>
          <w:sz w:val="28"/>
          <w:szCs w:val="28"/>
        </w:rPr>
        <w:t xml:space="preserve">projektu īstenošanai ir piešķirti 3 008 380 LVL. </w:t>
      </w:r>
    </w:p>
    <w:p w:rsidR="001713AE" w:rsidRPr="00912BBC" w:rsidRDefault="001713AE" w:rsidP="00B4501B">
      <w:pPr>
        <w:spacing w:after="120"/>
        <w:jc w:val="both"/>
        <w:rPr>
          <w:rFonts w:ascii="Verdana" w:hAnsi="Verdana" w:cs="Verdana"/>
          <w:b/>
          <w:bCs/>
          <w:color w:val="0A0A0A"/>
          <w:sz w:val="20"/>
          <w:szCs w:val="20"/>
        </w:rPr>
      </w:pPr>
    </w:p>
    <w:p w:rsidR="001713AE" w:rsidRDefault="001713AE" w:rsidP="00D16156">
      <w:pPr>
        <w:tabs>
          <w:tab w:val="left" w:pos="6804"/>
        </w:tabs>
        <w:rPr>
          <w:sz w:val="28"/>
          <w:szCs w:val="28"/>
        </w:rPr>
      </w:pPr>
    </w:p>
    <w:p w:rsidR="001713AE" w:rsidRDefault="001713AE" w:rsidP="00D16156">
      <w:pPr>
        <w:tabs>
          <w:tab w:val="left" w:pos="6804"/>
        </w:tabs>
        <w:rPr>
          <w:sz w:val="28"/>
          <w:szCs w:val="28"/>
        </w:rPr>
      </w:pPr>
    </w:p>
    <w:p w:rsidR="001713AE" w:rsidRDefault="001713AE" w:rsidP="00D16156">
      <w:pPr>
        <w:tabs>
          <w:tab w:val="left" w:pos="6804"/>
        </w:tabs>
        <w:rPr>
          <w:sz w:val="28"/>
          <w:szCs w:val="28"/>
        </w:rPr>
      </w:pPr>
    </w:p>
    <w:p w:rsidR="001713AE" w:rsidRDefault="001713AE" w:rsidP="00D16156">
      <w:pPr>
        <w:tabs>
          <w:tab w:val="left" w:pos="6804"/>
        </w:tabs>
        <w:rPr>
          <w:sz w:val="28"/>
          <w:szCs w:val="28"/>
        </w:rPr>
      </w:pPr>
    </w:p>
    <w:p w:rsidR="001713AE" w:rsidRPr="00EC31D2" w:rsidRDefault="001713AE" w:rsidP="00D16156">
      <w:pPr>
        <w:tabs>
          <w:tab w:val="left" w:pos="6804"/>
        </w:tabs>
        <w:rPr>
          <w:sz w:val="28"/>
          <w:szCs w:val="28"/>
        </w:rPr>
      </w:pPr>
      <w:r w:rsidRPr="00EC31D2">
        <w:rPr>
          <w:sz w:val="28"/>
          <w:szCs w:val="28"/>
        </w:rPr>
        <w:t xml:space="preserve">Vides aizsardzības un reģionālās attīstības </w:t>
      </w:r>
    </w:p>
    <w:p w:rsidR="001713AE" w:rsidRPr="00EC31D2" w:rsidRDefault="001713AE" w:rsidP="00D16156">
      <w:pPr>
        <w:tabs>
          <w:tab w:val="left" w:pos="6804"/>
        </w:tabs>
        <w:rPr>
          <w:sz w:val="28"/>
          <w:szCs w:val="28"/>
        </w:rPr>
      </w:pPr>
      <w:r w:rsidRPr="00EC31D2">
        <w:rPr>
          <w:sz w:val="28"/>
          <w:szCs w:val="28"/>
        </w:rPr>
        <w:t>ministrs</w:t>
      </w:r>
      <w:r w:rsidRPr="00EC31D2">
        <w:rPr>
          <w:sz w:val="28"/>
          <w:szCs w:val="28"/>
        </w:rPr>
        <w:tab/>
      </w:r>
      <w:r w:rsidRPr="00EC31D2">
        <w:rPr>
          <w:sz w:val="28"/>
          <w:szCs w:val="28"/>
        </w:rPr>
        <w:tab/>
        <w:t>R.Vējonis</w:t>
      </w:r>
    </w:p>
    <w:p w:rsidR="001713AE" w:rsidRPr="00EC31D2" w:rsidRDefault="001713AE" w:rsidP="00D16156">
      <w:pPr>
        <w:tabs>
          <w:tab w:val="left" w:pos="6804"/>
        </w:tabs>
        <w:rPr>
          <w:sz w:val="28"/>
          <w:szCs w:val="28"/>
        </w:rPr>
      </w:pPr>
    </w:p>
    <w:p w:rsidR="001713AE" w:rsidRDefault="001713AE" w:rsidP="00D16156">
      <w:pPr>
        <w:tabs>
          <w:tab w:val="left" w:pos="6804"/>
        </w:tabs>
        <w:rPr>
          <w:sz w:val="28"/>
          <w:szCs w:val="28"/>
        </w:rPr>
      </w:pPr>
    </w:p>
    <w:p w:rsidR="001713AE" w:rsidRPr="00EC31D2" w:rsidRDefault="001713AE" w:rsidP="00D16156">
      <w:pPr>
        <w:tabs>
          <w:tab w:val="left" w:pos="6804"/>
        </w:tabs>
        <w:rPr>
          <w:sz w:val="28"/>
          <w:szCs w:val="28"/>
        </w:rPr>
      </w:pPr>
    </w:p>
    <w:p w:rsidR="001713AE" w:rsidRPr="00EC31D2" w:rsidRDefault="001713AE" w:rsidP="00D16156">
      <w:pPr>
        <w:tabs>
          <w:tab w:val="left" w:pos="6804"/>
        </w:tabs>
        <w:rPr>
          <w:sz w:val="28"/>
          <w:szCs w:val="28"/>
        </w:rPr>
      </w:pPr>
      <w:r w:rsidRPr="00EC31D2">
        <w:rPr>
          <w:sz w:val="28"/>
          <w:szCs w:val="28"/>
        </w:rPr>
        <w:t xml:space="preserve">Vīza: Vides aizsardzības un reģionālās </w:t>
      </w:r>
      <w:r w:rsidRPr="00EC31D2">
        <w:rPr>
          <w:sz w:val="28"/>
          <w:szCs w:val="28"/>
        </w:rPr>
        <w:br/>
        <w:t xml:space="preserve">attīstības ministrijas </w:t>
      </w:r>
    </w:p>
    <w:p w:rsidR="001713AE" w:rsidRPr="00EC31D2" w:rsidRDefault="001713AE" w:rsidP="00D16156">
      <w:pPr>
        <w:tabs>
          <w:tab w:val="left" w:pos="6804"/>
        </w:tabs>
        <w:rPr>
          <w:sz w:val="28"/>
          <w:szCs w:val="28"/>
        </w:rPr>
      </w:pPr>
      <w:r>
        <w:rPr>
          <w:sz w:val="28"/>
          <w:szCs w:val="28"/>
        </w:rPr>
        <w:t xml:space="preserve"> valsts sekretārs</w:t>
      </w:r>
      <w:r w:rsidRPr="00EC31D2">
        <w:rPr>
          <w:sz w:val="28"/>
          <w:szCs w:val="28"/>
        </w:rPr>
        <w:tab/>
      </w:r>
      <w:r w:rsidRPr="00EC31D2">
        <w:rPr>
          <w:sz w:val="28"/>
          <w:szCs w:val="28"/>
        </w:rPr>
        <w:tab/>
      </w:r>
      <w:r w:rsidRPr="00EC31D2">
        <w:rPr>
          <w:sz w:val="28"/>
          <w:szCs w:val="28"/>
        </w:rPr>
        <w:tab/>
      </w:r>
      <w:r>
        <w:rPr>
          <w:sz w:val="28"/>
          <w:szCs w:val="28"/>
        </w:rPr>
        <w:t>G.Puķītis</w:t>
      </w:r>
    </w:p>
    <w:p w:rsidR="001713AE" w:rsidRPr="00EC31D2" w:rsidRDefault="001713AE" w:rsidP="00D16156">
      <w:pPr>
        <w:rPr>
          <w:b/>
          <w:bCs/>
          <w:sz w:val="28"/>
          <w:szCs w:val="28"/>
        </w:rPr>
      </w:pPr>
    </w:p>
    <w:p w:rsidR="001713AE" w:rsidRDefault="001713AE" w:rsidP="00D16156">
      <w:pPr>
        <w:rPr>
          <w:b/>
          <w:bCs/>
        </w:rPr>
      </w:pPr>
    </w:p>
    <w:p w:rsidR="001713AE" w:rsidRPr="00B22D93" w:rsidRDefault="007C5C73" w:rsidP="00D16156">
      <w:pPr>
        <w:tabs>
          <w:tab w:val="left" w:pos="426"/>
        </w:tabs>
      </w:pPr>
      <w:fldSimple w:instr=" TIME  \@ &quot;dd.MM.yyyy. H:mm&quot; ">
        <w:r w:rsidR="00BE37FC">
          <w:rPr>
            <w:noProof/>
          </w:rPr>
          <w:t>23.02.2011. 10:</w:t>
        </w:r>
        <w:r w:rsidR="00C66889">
          <w:rPr>
            <w:noProof/>
          </w:rPr>
          <w:t>40</w:t>
        </w:r>
      </w:fldSimple>
    </w:p>
    <w:p w:rsidR="001713AE" w:rsidRDefault="00C66889" w:rsidP="00D16156">
      <w:pPr>
        <w:tabs>
          <w:tab w:val="left" w:pos="426"/>
        </w:tabs>
      </w:pPr>
      <w:r>
        <w:t>7031</w:t>
      </w:r>
    </w:p>
    <w:p w:rsidR="00C66889" w:rsidRPr="006B5DA8" w:rsidRDefault="00C66889" w:rsidP="00D16156">
      <w:pPr>
        <w:tabs>
          <w:tab w:val="left" w:pos="426"/>
        </w:tabs>
      </w:pPr>
    </w:p>
    <w:p w:rsidR="001713AE" w:rsidRPr="006B5DA8" w:rsidRDefault="001713AE" w:rsidP="00D16156">
      <w:pPr>
        <w:tabs>
          <w:tab w:val="left" w:pos="426"/>
        </w:tabs>
      </w:pPr>
      <w:r w:rsidRPr="006B5DA8">
        <w:t xml:space="preserve">I.Sniega-Sniedziņa, 67770453, </w:t>
      </w:r>
    </w:p>
    <w:p w:rsidR="001713AE" w:rsidRPr="006B5DA8" w:rsidRDefault="007C5C73" w:rsidP="00D16156">
      <w:pPr>
        <w:tabs>
          <w:tab w:val="left" w:pos="426"/>
        </w:tabs>
      </w:pPr>
      <w:hyperlink r:id="rId13" w:history="1">
        <w:r w:rsidR="001713AE" w:rsidRPr="006B5DA8">
          <w:rPr>
            <w:rStyle w:val="Hyperlink"/>
          </w:rPr>
          <w:t>ilze.sniega@varam.gov.lv</w:t>
        </w:r>
      </w:hyperlink>
    </w:p>
    <w:p w:rsidR="001713AE" w:rsidRPr="00B22D93" w:rsidRDefault="001713AE" w:rsidP="00D16156">
      <w:pPr>
        <w:tabs>
          <w:tab w:val="left" w:pos="426"/>
        </w:tabs>
        <w:rPr>
          <w:b/>
          <w:bCs/>
        </w:rPr>
      </w:pPr>
      <w:r w:rsidRPr="006B5DA8">
        <w:t>M.Brunava, 67770337</w:t>
      </w:r>
    </w:p>
    <w:p w:rsidR="001713AE" w:rsidRPr="0029178C" w:rsidRDefault="007C5C73" w:rsidP="00D16156">
      <w:pPr>
        <w:tabs>
          <w:tab w:val="left" w:pos="426"/>
        </w:tabs>
        <w:rPr>
          <w:rStyle w:val="Hyperlink"/>
          <w:lang w:val="pt-BR"/>
        </w:rPr>
      </w:pPr>
      <w:hyperlink r:id="rId14" w:history="1">
        <w:r w:rsidR="001713AE" w:rsidRPr="0029178C">
          <w:rPr>
            <w:rStyle w:val="Hyperlink"/>
            <w:lang w:val="pt-BR"/>
          </w:rPr>
          <w:t>maija.brunava@varam.gov.lv</w:t>
        </w:r>
      </w:hyperlink>
      <w:r w:rsidR="001713AE" w:rsidRPr="0029178C">
        <w:rPr>
          <w:rStyle w:val="Hyperlink"/>
          <w:lang w:val="pt-BR"/>
        </w:rPr>
        <w:t xml:space="preserve"> </w:t>
      </w:r>
    </w:p>
    <w:p w:rsidR="001713AE" w:rsidRPr="0029178C" w:rsidRDefault="001713AE">
      <w:pPr>
        <w:tabs>
          <w:tab w:val="left" w:pos="426"/>
        </w:tabs>
        <w:rPr>
          <w:rStyle w:val="Hyperlink"/>
          <w:lang w:val="pt-BR"/>
        </w:rPr>
      </w:pPr>
    </w:p>
    <w:sectPr w:rsidR="001713AE" w:rsidRPr="0029178C" w:rsidSect="00965A4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3AE" w:rsidRDefault="001713AE" w:rsidP="001F5690">
      <w:r>
        <w:separator/>
      </w:r>
    </w:p>
  </w:endnote>
  <w:endnote w:type="continuationSeparator" w:id="1">
    <w:p w:rsidR="001713AE" w:rsidRDefault="001713AE" w:rsidP="001F5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AE" w:rsidRDefault="007C5C73">
    <w:pPr>
      <w:pStyle w:val="Footer"/>
      <w:jc w:val="center"/>
    </w:pPr>
    <w:fldSimple w:instr=" PAGE   \* MERGEFORMAT ">
      <w:r w:rsidR="00C66889">
        <w:rPr>
          <w:noProof/>
        </w:rPr>
        <w:t>27</w:t>
      </w:r>
    </w:fldSimple>
  </w:p>
  <w:p w:rsidR="001713AE" w:rsidRPr="00C66889" w:rsidRDefault="00C66889" w:rsidP="00C66889">
    <w:pPr>
      <w:ind w:left="540"/>
      <w:jc w:val="both"/>
    </w:pPr>
    <w:r w:rsidRPr="00C66889">
      <w:t xml:space="preserve">VARAMzino_230211; </w:t>
    </w:r>
    <w:r w:rsidRPr="00C66889">
      <w:rPr>
        <w:bCs/>
      </w:rPr>
      <w:t xml:space="preserve">Informatīvais ziņojums par atbalstu reģionu ekonomiskajai aktivitātei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3AE" w:rsidRDefault="001713AE" w:rsidP="001F5690">
      <w:r>
        <w:separator/>
      </w:r>
    </w:p>
  </w:footnote>
  <w:footnote w:type="continuationSeparator" w:id="1">
    <w:p w:rsidR="001713AE" w:rsidRDefault="001713AE" w:rsidP="001F5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79E"/>
    <w:multiLevelType w:val="hybridMultilevel"/>
    <w:tmpl w:val="234C6954"/>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nsid w:val="03580315"/>
    <w:multiLevelType w:val="hybridMultilevel"/>
    <w:tmpl w:val="AA00608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04CD6512"/>
    <w:multiLevelType w:val="hybridMultilevel"/>
    <w:tmpl w:val="5F64003A"/>
    <w:lvl w:ilvl="0" w:tplc="1730C9D0">
      <w:start w:val="2"/>
      <w:numFmt w:val="decimal"/>
      <w:lvlText w:val="%1."/>
      <w:lvlJc w:val="left"/>
      <w:pPr>
        <w:ind w:left="786"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7C1399D"/>
    <w:multiLevelType w:val="hybridMultilevel"/>
    <w:tmpl w:val="EA58AF9A"/>
    <w:lvl w:ilvl="0" w:tplc="B1FEEC4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nsid w:val="0DB62CD3"/>
    <w:multiLevelType w:val="hybridMultilevel"/>
    <w:tmpl w:val="BCBE726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85D6FFA"/>
    <w:multiLevelType w:val="hybridMultilevel"/>
    <w:tmpl w:val="6396D2C4"/>
    <w:lvl w:ilvl="0" w:tplc="04260011">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86B751D"/>
    <w:multiLevelType w:val="hybridMultilevel"/>
    <w:tmpl w:val="3B72160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nsid w:val="1B764402"/>
    <w:multiLevelType w:val="hybridMultilevel"/>
    <w:tmpl w:val="E14CAA0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1B8A2562"/>
    <w:multiLevelType w:val="hybridMultilevel"/>
    <w:tmpl w:val="2206C7E4"/>
    <w:lvl w:ilvl="0" w:tplc="F17A7E5C">
      <w:start w:val="1"/>
      <w:numFmt w:val="bullet"/>
      <w:lvlText w:val="-"/>
      <w:lvlJc w:val="left"/>
      <w:pPr>
        <w:tabs>
          <w:tab w:val="num" w:pos="1080"/>
        </w:tabs>
        <w:ind w:left="1080" w:hanging="360"/>
      </w:pPr>
      <w:rPr>
        <w:rFonts w:ascii="Times New Roman" w:eastAsia="Times New Roman" w:hAnsi="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9">
    <w:nsid w:val="1C866562"/>
    <w:multiLevelType w:val="hybridMultilevel"/>
    <w:tmpl w:val="24E0134E"/>
    <w:lvl w:ilvl="0" w:tplc="04260011">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1C8C5797"/>
    <w:multiLevelType w:val="hybridMultilevel"/>
    <w:tmpl w:val="25128BF8"/>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nsid w:val="1D32403A"/>
    <w:multiLevelType w:val="multilevel"/>
    <w:tmpl w:val="F7202D66"/>
    <w:lvl w:ilvl="0">
      <w:start w:val="1"/>
      <w:numFmt w:val="decimal"/>
      <w:lvlText w:val="%1."/>
      <w:lvlJc w:val="left"/>
      <w:pPr>
        <w:ind w:left="1500" w:hanging="360"/>
      </w:pPr>
    </w:lvl>
    <w:lvl w:ilvl="1">
      <w:start w:val="5"/>
      <w:numFmt w:val="decimal"/>
      <w:isLgl/>
      <w:lvlText w:val="%1.%2."/>
      <w:lvlJc w:val="left"/>
      <w:pPr>
        <w:ind w:left="1860" w:hanging="720"/>
      </w:pPr>
      <w:rPr>
        <w:rFonts w:hint="default"/>
      </w:rPr>
    </w:lvl>
    <w:lvl w:ilvl="2">
      <w:start w:val="3"/>
      <w:numFmt w:val="decimal"/>
      <w:isLgl/>
      <w:lvlText w:val="%1.%2.%3."/>
      <w:lvlJc w:val="left"/>
      <w:pPr>
        <w:ind w:left="1860" w:hanging="720"/>
      </w:pPr>
      <w:rPr>
        <w:rFonts w:hint="default"/>
      </w:rPr>
    </w:lvl>
    <w:lvl w:ilvl="3">
      <w:start w:val="2"/>
      <w:numFmt w:val="decimal"/>
      <w:isLgl/>
      <w:lvlText w:val="%1.%2.%3.%4."/>
      <w:lvlJc w:val="left"/>
      <w:pPr>
        <w:ind w:left="185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2">
    <w:nsid w:val="1E251965"/>
    <w:multiLevelType w:val="hybridMultilevel"/>
    <w:tmpl w:val="E722937A"/>
    <w:lvl w:ilvl="0" w:tplc="04260001">
      <w:start w:val="1"/>
      <w:numFmt w:val="bullet"/>
      <w:lvlText w:val=""/>
      <w:lvlJc w:val="left"/>
      <w:pPr>
        <w:ind w:left="786" w:hanging="360"/>
      </w:pPr>
      <w:rPr>
        <w:rFonts w:ascii="Symbol" w:hAnsi="Symbol" w:cs="Symbol"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cs="Wingdings" w:hint="default"/>
      </w:rPr>
    </w:lvl>
    <w:lvl w:ilvl="3" w:tplc="04260001">
      <w:start w:val="1"/>
      <w:numFmt w:val="bullet"/>
      <w:lvlText w:val=""/>
      <w:lvlJc w:val="left"/>
      <w:pPr>
        <w:ind w:left="2946" w:hanging="360"/>
      </w:pPr>
      <w:rPr>
        <w:rFonts w:ascii="Symbol" w:hAnsi="Symbol" w:cs="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cs="Wingdings" w:hint="default"/>
      </w:rPr>
    </w:lvl>
    <w:lvl w:ilvl="6" w:tplc="04260001">
      <w:start w:val="1"/>
      <w:numFmt w:val="bullet"/>
      <w:lvlText w:val=""/>
      <w:lvlJc w:val="left"/>
      <w:pPr>
        <w:ind w:left="5106" w:hanging="360"/>
      </w:pPr>
      <w:rPr>
        <w:rFonts w:ascii="Symbol" w:hAnsi="Symbol" w:cs="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cs="Wingdings" w:hint="default"/>
      </w:rPr>
    </w:lvl>
  </w:abstractNum>
  <w:abstractNum w:abstractNumId="13">
    <w:nsid w:val="215B5D28"/>
    <w:multiLevelType w:val="hybridMultilevel"/>
    <w:tmpl w:val="42A64B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53D5414"/>
    <w:multiLevelType w:val="hybridMultilevel"/>
    <w:tmpl w:val="BA40E19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5">
    <w:nsid w:val="2D931C3A"/>
    <w:multiLevelType w:val="hybridMultilevel"/>
    <w:tmpl w:val="48A449CA"/>
    <w:lvl w:ilvl="0" w:tplc="EB34C5D0">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nsid w:val="31815A1A"/>
    <w:multiLevelType w:val="multilevel"/>
    <w:tmpl w:val="AEBABA4C"/>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2A34B1C"/>
    <w:multiLevelType w:val="hybridMultilevel"/>
    <w:tmpl w:val="E5C69780"/>
    <w:lvl w:ilvl="0" w:tplc="1730C9D0">
      <w:start w:val="2"/>
      <w:numFmt w:val="decimal"/>
      <w:lvlText w:val="%1."/>
      <w:lvlJc w:val="left"/>
      <w:pPr>
        <w:ind w:left="786" w:hanging="360"/>
      </w:pPr>
      <w:rPr>
        <w:rFonts w:eastAsia="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8">
    <w:nsid w:val="352D4D04"/>
    <w:multiLevelType w:val="hybridMultilevel"/>
    <w:tmpl w:val="A5808E5A"/>
    <w:lvl w:ilvl="0" w:tplc="0426000F">
      <w:start w:val="1"/>
      <w:numFmt w:val="decimal"/>
      <w:lvlText w:val="%1."/>
      <w:lvlJc w:val="left"/>
      <w:pPr>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35844AAB"/>
    <w:multiLevelType w:val="hybridMultilevel"/>
    <w:tmpl w:val="86CA758C"/>
    <w:lvl w:ilvl="0" w:tplc="B1FEEC4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0">
    <w:nsid w:val="3B846750"/>
    <w:multiLevelType w:val="hybridMultilevel"/>
    <w:tmpl w:val="68B684E2"/>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1">
    <w:nsid w:val="3F096FE7"/>
    <w:multiLevelType w:val="hybridMultilevel"/>
    <w:tmpl w:val="9E5477BE"/>
    <w:lvl w:ilvl="0" w:tplc="EB34C5D0">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nsid w:val="4B0534BE"/>
    <w:multiLevelType w:val="hybridMultilevel"/>
    <w:tmpl w:val="A5808E5A"/>
    <w:lvl w:ilvl="0" w:tplc="0426000F">
      <w:start w:val="1"/>
      <w:numFmt w:val="decimal"/>
      <w:lvlText w:val="%1."/>
      <w:lvlJc w:val="left"/>
      <w:pPr>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4C8846C2"/>
    <w:multiLevelType w:val="hybridMultilevel"/>
    <w:tmpl w:val="95F089FE"/>
    <w:lvl w:ilvl="0" w:tplc="EBC44154">
      <w:start w:val="1"/>
      <w:numFmt w:val="decimal"/>
      <w:lvlText w:val="%1."/>
      <w:lvlJc w:val="left"/>
      <w:pPr>
        <w:ind w:left="1350" w:hanging="810"/>
      </w:pPr>
      <w:rPr>
        <w:rFonts w:hint="default"/>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4">
    <w:nsid w:val="4D864795"/>
    <w:multiLevelType w:val="hybridMultilevel"/>
    <w:tmpl w:val="CA12AC58"/>
    <w:lvl w:ilvl="0" w:tplc="EB34C5D0">
      <w:start w:val="1"/>
      <w:numFmt w:val="bullet"/>
      <w:lvlText w:val=""/>
      <w:lvlJc w:val="left"/>
      <w:pPr>
        <w:ind w:left="720" w:hanging="720"/>
      </w:pPr>
      <w:rPr>
        <w:rFonts w:ascii="Symbol" w:hAnsi="Symbol" w:cs="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25">
    <w:nsid w:val="50F46B0A"/>
    <w:multiLevelType w:val="hybridMultilevel"/>
    <w:tmpl w:val="A290E2E2"/>
    <w:lvl w:ilvl="0" w:tplc="04260011">
      <w:start w:val="1"/>
      <w:numFmt w:val="decimal"/>
      <w:lvlText w:val="%1)"/>
      <w:lvlJc w:val="left"/>
      <w:pPr>
        <w:ind w:left="2421" w:hanging="720"/>
      </w:pPr>
      <w:rPr>
        <w:rFonts w:hint="default"/>
      </w:rPr>
    </w:lvl>
    <w:lvl w:ilvl="1" w:tplc="04260003">
      <w:start w:val="1"/>
      <w:numFmt w:val="bullet"/>
      <w:lvlText w:val="o"/>
      <w:lvlJc w:val="left"/>
      <w:pPr>
        <w:ind w:left="2781" w:hanging="360"/>
      </w:pPr>
      <w:rPr>
        <w:rFonts w:ascii="Courier New" w:hAnsi="Courier New" w:cs="Courier New" w:hint="default"/>
      </w:rPr>
    </w:lvl>
    <w:lvl w:ilvl="2" w:tplc="04260005">
      <w:start w:val="1"/>
      <w:numFmt w:val="bullet"/>
      <w:lvlText w:val=""/>
      <w:lvlJc w:val="left"/>
      <w:pPr>
        <w:ind w:left="3501" w:hanging="360"/>
      </w:pPr>
      <w:rPr>
        <w:rFonts w:ascii="Wingdings" w:hAnsi="Wingdings" w:cs="Wingdings" w:hint="default"/>
      </w:rPr>
    </w:lvl>
    <w:lvl w:ilvl="3" w:tplc="04260001">
      <w:start w:val="1"/>
      <w:numFmt w:val="bullet"/>
      <w:lvlText w:val=""/>
      <w:lvlJc w:val="left"/>
      <w:pPr>
        <w:ind w:left="4221" w:hanging="360"/>
      </w:pPr>
      <w:rPr>
        <w:rFonts w:ascii="Symbol" w:hAnsi="Symbol" w:cs="Symbol" w:hint="default"/>
      </w:rPr>
    </w:lvl>
    <w:lvl w:ilvl="4" w:tplc="04260003">
      <w:start w:val="1"/>
      <w:numFmt w:val="bullet"/>
      <w:lvlText w:val="o"/>
      <w:lvlJc w:val="left"/>
      <w:pPr>
        <w:ind w:left="4941" w:hanging="360"/>
      </w:pPr>
      <w:rPr>
        <w:rFonts w:ascii="Courier New" w:hAnsi="Courier New" w:cs="Courier New" w:hint="default"/>
      </w:rPr>
    </w:lvl>
    <w:lvl w:ilvl="5" w:tplc="04260005">
      <w:start w:val="1"/>
      <w:numFmt w:val="bullet"/>
      <w:lvlText w:val=""/>
      <w:lvlJc w:val="left"/>
      <w:pPr>
        <w:ind w:left="5661" w:hanging="360"/>
      </w:pPr>
      <w:rPr>
        <w:rFonts w:ascii="Wingdings" w:hAnsi="Wingdings" w:cs="Wingdings" w:hint="default"/>
      </w:rPr>
    </w:lvl>
    <w:lvl w:ilvl="6" w:tplc="04260001">
      <w:start w:val="1"/>
      <w:numFmt w:val="bullet"/>
      <w:lvlText w:val=""/>
      <w:lvlJc w:val="left"/>
      <w:pPr>
        <w:ind w:left="6381" w:hanging="360"/>
      </w:pPr>
      <w:rPr>
        <w:rFonts w:ascii="Symbol" w:hAnsi="Symbol" w:cs="Symbol" w:hint="default"/>
      </w:rPr>
    </w:lvl>
    <w:lvl w:ilvl="7" w:tplc="04260003">
      <w:start w:val="1"/>
      <w:numFmt w:val="bullet"/>
      <w:lvlText w:val="o"/>
      <w:lvlJc w:val="left"/>
      <w:pPr>
        <w:ind w:left="7101" w:hanging="360"/>
      </w:pPr>
      <w:rPr>
        <w:rFonts w:ascii="Courier New" w:hAnsi="Courier New" w:cs="Courier New" w:hint="default"/>
      </w:rPr>
    </w:lvl>
    <w:lvl w:ilvl="8" w:tplc="04260005">
      <w:start w:val="1"/>
      <w:numFmt w:val="bullet"/>
      <w:lvlText w:val=""/>
      <w:lvlJc w:val="left"/>
      <w:pPr>
        <w:ind w:left="7821" w:hanging="360"/>
      </w:pPr>
      <w:rPr>
        <w:rFonts w:ascii="Wingdings" w:hAnsi="Wingdings" w:cs="Wingdings" w:hint="default"/>
      </w:rPr>
    </w:lvl>
  </w:abstractNum>
  <w:abstractNum w:abstractNumId="26">
    <w:nsid w:val="55D2119F"/>
    <w:multiLevelType w:val="hybridMultilevel"/>
    <w:tmpl w:val="C336A5CE"/>
    <w:lvl w:ilvl="0" w:tplc="8B8E6FCE">
      <w:numFmt w:val="bullet"/>
      <w:lvlText w:val="-"/>
      <w:lvlJc w:val="left"/>
      <w:pPr>
        <w:ind w:left="1350" w:hanging="810"/>
      </w:pPr>
      <w:rPr>
        <w:rFonts w:ascii="Times New Roman" w:eastAsia="Times New Roman" w:hAnsi="Times New Roman" w:hint="default"/>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7">
    <w:nsid w:val="591D6FD4"/>
    <w:multiLevelType w:val="hybridMultilevel"/>
    <w:tmpl w:val="B1B6186A"/>
    <w:lvl w:ilvl="0" w:tplc="0426000F">
      <w:start w:val="1"/>
      <w:numFmt w:val="decimal"/>
      <w:lvlText w:val="%1."/>
      <w:lvlJc w:val="left"/>
      <w:pPr>
        <w:ind w:left="795" w:hanging="360"/>
      </w:pPr>
    </w:lvl>
    <w:lvl w:ilvl="1" w:tplc="04260019">
      <w:start w:val="1"/>
      <w:numFmt w:val="lowerLetter"/>
      <w:lvlText w:val="%2."/>
      <w:lvlJc w:val="left"/>
      <w:pPr>
        <w:ind w:left="1515" w:hanging="360"/>
      </w:pPr>
    </w:lvl>
    <w:lvl w:ilvl="2" w:tplc="0426001B">
      <w:start w:val="1"/>
      <w:numFmt w:val="lowerRoman"/>
      <w:lvlText w:val="%3."/>
      <w:lvlJc w:val="right"/>
      <w:pPr>
        <w:ind w:left="2235" w:hanging="180"/>
      </w:pPr>
    </w:lvl>
    <w:lvl w:ilvl="3" w:tplc="0426000F">
      <w:start w:val="1"/>
      <w:numFmt w:val="decimal"/>
      <w:lvlText w:val="%4."/>
      <w:lvlJc w:val="left"/>
      <w:pPr>
        <w:ind w:left="2955" w:hanging="360"/>
      </w:pPr>
    </w:lvl>
    <w:lvl w:ilvl="4" w:tplc="04260019">
      <w:start w:val="1"/>
      <w:numFmt w:val="lowerLetter"/>
      <w:lvlText w:val="%5."/>
      <w:lvlJc w:val="left"/>
      <w:pPr>
        <w:ind w:left="3675" w:hanging="360"/>
      </w:pPr>
    </w:lvl>
    <w:lvl w:ilvl="5" w:tplc="0426001B">
      <w:start w:val="1"/>
      <w:numFmt w:val="lowerRoman"/>
      <w:lvlText w:val="%6."/>
      <w:lvlJc w:val="right"/>
      <w:pPr>
        <w:ind w:left="4395" w:hanging="180"/>
      </w:pPr>
    </w:lvl>
    <w:lvl w:ilvl="6" w:tplc="0426000F">
      <w:start w:val="1"/>
      <w:numFmt w:val="decimal"/>
      <w:lvlText w:val="%7."/>
      <w:lvlJc w:val="left"/>
      <w:pPr>
        <w:ind w:left="5115" w:hanging="360"/>
      </w:pPr>
    </w:lvl>
    <w:lvl w:ilvl="7" w:tplc="04260019">
      <w:start w:val="1"/>
      <w:numFmt w:val="lowerLetter"/>
      <w:lvlText w:val="%8."/>
      <w:lvlJc w:val="left"/>
      <w:pPr>
        <w:ind w:left="5835" w:hanging="360"/>
      </w:pPr>
    </w:lvl>
    <w:lvl w:ilvl="8" w:tplc="0426001B">
      <w:start w:val="1"/>
      <w:numFmt w:val="lowerRoman"/>
      <w:lvlText w:val="%9."/>
      <w:lvlJc w:val="right"/>
      <w:pPr>
        <w:ind w:left="6555" w:hanging="180"/>
      </w:pPr>
    </w:lvl>
  </w:abstractNum>
  <w:abstractNum w:abstractNumId="28">
    <w:nsid w:val="59A72DA6"/>
    <w:multiLevelType w:val="hybridMultilevel"/>
    <w:tmpl w:val="BDBA1EB6"/>
    <w:lvl w:ilvl="0" w:tplc="6258270E">
      <w:start w:val="13"/>
      <w:numFmt w:val="bullet"/>
      <w:lvlText w:val="-"/>
      <w:lvlJc w:val="left"/>
      <w:pPr>
        <w:ind w:left="360" w:hanging="360"/>
      </w:pPr>
      <w:rPr>
        <w:rFonts w:ascii="Tahoma" w:eastAsia="Times New Roman" w:hAnsi="Tahoma" w:hint="default"/>
        <w:i w:val="0"/>
        <w:iCs w:val="0"/>
        <w:color w:val="auto"/>
        <w:sz w:val="14"/>
        <w:szCs w:val="14"/>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29">
    <w:nsid w:val="5A037F02"/>
    <w:multiLevelType w:val="hybridMultilevel"/>
    <w:tmpl w:val="801EA216"/>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0">
    <w:nsid w:val="5EAC2789"/>
    <w:multiLevelType w:val="hybridMultilevel"/>
    <w:tmpl w:val="A290E2E2"/>
    <w:lvl w:ilvl="0" w:tplc="04260011">
      <w:start w:val="1"/>
      <w:numFmt w:val="decimal"/>
      <w:lvlText w:val="%1)"/>
      <w:lvlJc w:val="left"/>
      <w:pPr>
        <w:ind w:left="720" w:hanging="72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31">
    <w:nsid w:val="5FAD36DA"/>
    <w:multiLevelType w:val="hybridMultilevel"/>
    <w:tmpl w:val="06A2CF44"/>
    <w:lvl w:ilvl="0" w:tplc="04260011">
      <w:start w:val="1"/>
      <w:numFmt w:val="decimal"/>
      <w:lvlText w:val="%1)"/>
      <w:lvlJc w:val="left"/>
      <w:pPr>
        <w:ind w:left="360" w:hanging="360"/>
      </w:pPr>
      <w:rPr>
        <w:rFonts w:hint="default"/>
        <w:b w:val="0"/>
        <w:bCs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2">
    <w:nsid w:val="6ACE2AF3"/>
    <w:multiLevelType w:val="hybridMultilevel"/>
    <w:tmpl w:val="DB8AC5EE"/>
    <w:lvl w:ilvl="0" w:tplc="8B8E6FCE">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3">
    <w:nsid w:val="6CB40458"/>
    <w:multiLevelType w:val="hybridMultilevel"/>
    <w:tmpl w:val="83B88B24"/>
    <w:lvl w:ilvl="0" w:tplc="EB34C5D0">
      <w:start w:val="1"/>
      <w:numFmt w:val="bullet"/>
      <w:lvlText w:val=""/>
      <w:lvlJc w:val="left"/>
      <w:pPr>
        <w:ind w:left="786" w:hanging="360"/>
      </w:pPr>
      <w:rPr>
        <w:rFonts w:ascii="Symbol" w:hAnsi="Symbol" w:cs="Symbol"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cs="Wingdings" w:hint="default"/>
      </w:rPr>
    </w:lvl>
    <w:lvl w:ilvl="3" w:tplc="04260001">
      <w:start w:val="1"/>
      <w:numFmt w:val="bullet"/>
      <w:lvlText w:val=""/>
      <w:lvlJc w:val="left"/>
      <w:pPr>
        <w:ind w:left="2946" w:hanging="360"/>
      </w:pPr>
      <w:rPr>
        <w:rFonts w:ascii="Symbol" w:hAnsi="Symbol" w:cs="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cs="Wingdings" w:hint="default"/>
      </w:rPr>
    </w:lvl>
    <w:lvl w:ilvl="6" w:tplc="04260001">
      <w:start w:val="1"/>
      <w:numFmt w:val="bullet"/>
      <w:lvlText w:val=""/>
      <w:lvlJc w:val="left"/>
      <w:pPr>
        <w:ind w:left="5106" w:hanging="360"/>
      </w:pPr>
      <w:rPr>
        <w:rFonts w:ascii="Symbol" w:hAnsi="Symbol" w:cs="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cs="Wingdings" w:hint="default"/>
      </w:rPr>
    </w:lvl>
  </w:abstractNum>
  <w:abstractNum w:abstractNumId="34">
    <w:nsid w:val="6FD7526A"/>
    <w:multiLevelType w:val="hybridMultilevel"/>
    <w:tmpl w:val="A456F5E6"/>
    <w:lvl w:ilvl="0" w:tplc="B54A6682">
      <w:start w:val="1"/>
      <w:numFmt w:val="bullet"/>
      <w:lvlText w:val="•"/>
      <w:lvlJc w:val="left"/>
      <w:pPr>
        <w:ind w:left="720" w:hanging="72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35">
    <w:nsid w:val="703857EA"/>
    <w:multiLevelType w:val="multilevel"/>
    <w:tmpl w:val="7256E074"/>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nsid w:val="7FCB5F8C"/>
    <w:multiLevelType w:val="hybridMultilevel"/>
    <w:tmpl w:val="7EB43D74"/>
    <w:lvl w:ilvl="0" w:tplc="8B8E6FCE">
      <w:numFmt w:val="bullet"/>
      <w:lvlText w:val="-"/>
      <w:lvlJc w:val="left"/>
      <w:pPr>
        <w:ind w:left="1083" w:hanging="360"/>
      </w:pPr>
      <w:rPr>
        <w:rFonts w:ascii="Times New Roman" w:eastAsia="Times New Roman" w:hAnsi="Times New Roman" w:hint="default"/>
      </w:rPr>
    </w:lvl>
    <w:lvl w:ilvl="1" w:tplc="04260003">
      <w:start w:val="1"/>
      <w:numFmt w:val="bullet"/>
      <w:lvlText w:val="o"/>
      <w:lvlJc w:val="left"/>
      <w:pPr>
        <w:ind w:left="1803" w:hanging="360"/>
      </w:pPr>
      <w:rPr>
        <w:rFonts w:ascii="Courier New" w:hAnsi="Courier New" w:cs="Courier New" w:hint="default"/>
      </w:rPr>
    </w:lvl>
    <w:lvl w:ilvl="2" w:tplc="04260005">
      <w:start w:val="1"/>
      <w:numFmt w:val="bullet"/>
      <w:lvlText w:val=""/>
      <w:lvlJc w:val="left"/>
      <w:pPr>
        <w:ind w:left="2523" w:hanging="360"/>
      </w:pPr>
      <w:rPr>
        <w:rFonts w:ascii="Wingdings" w:hAnsi="Wingdings" w:cs="Wingdings" w:hint="default"/>
      </w:rPr>
    </w:lvl>
    <w:lvl w:ilvl="3" w:tplc="04260001">
      <w:start w:val="1"/>
      <w:numFmt w:val="bullet"/>
      <w:lvlText w:val=""/>
      <w:lvlJc w:val="left"/>
      <w:pPr>
        <w:ind w:left="3243" w:hanging="360"/>
      </w:pPr>
      <w:rPr>
        <w:rFonts w:ascii="Symbol" w:hAnsi="Symbol" w:cs="Symbol" w:hint="default"/>
      </w:rPr>
    </w:lvl>
    <w:lvl w:ilvl="4" w:tplc="04260003">
      <w:start w:val="1"/>
      <w:numFmt w:val="bullet"/>
      <w:lvlText w:val="o"/>
      <w:lvlJc w:val="left"/>
      <w:pPr>
        <w:ind w:left="3963" w:hanging="360"/>
      </w:pPr>
      <w:rPr>
        <w:rFonts w:ascii="Courier New" w:hAnsi="Courier New" w:cs="Courier New" w:hint="default"/>
      </w:rPr>
    </w:lvl>
    <w:lvl w:ilvl="5" w:tplc="04260005">
      <w:start w:val="1"/>
      <w:numFmt w:val="bullet"/>
      <w:lvlText w:val=""/>
      <w:lvlJc w:val="left"/>
      <w:pPr>
        <w:ind w:left="4683" w:hanging="360"/>
      </w:pPr>
      <w:rPr>
        <w:rFonts w:ascii="Wingdings" w:hAnsi="Wingdings" w:cs="Wingdings" w:hint="default"/>
      </w:rPr>
    </w:lvl>
    <w:lvl w:ilvl="6" w:tplc="04260001">
      <w:start w:val="1"/>
      <w:numFmt w:val="bullet"/>
      <w:lvlText w:val=""/>
      <w:lvlJc w:val="left"/>
      <w:pPr>
        <w:ind w:left="5403" w:hanging="360"/>
      </w:pPr>
      <w:rPr>
        <w:rFonts w:ascii="Symbol" w:hAnsi="Symbol" w:cs="Symbol" w:hint="default"/>
      </w:rPr>
    </w:lvl>
    <w:lvl w:ilvl="7" w:tplc="04260003">
      <w:start w:val="1"/>
      <w:numFmt w:val="bullet"/>
      <w:lvlText w:val="o"/>
      <w:lvlJc w:val="left"/>
      <w:pPr>
        <w:ind w:left="6123" w:hanging="360"/>
      </w:pPr>
      <w:rPr>
        <w:rFonts w:ascii="Courier New" w:hAnsi="Courier New" w:cs="Courier New" w:hint="default"/>
      </w:rPr>
    </w:lvl>
    <w:lvl w:ilvl="8" w:tplc="04260005">
      <w:start w:val="1"/>
      <w:numFmt w:val="bullet"/>
      <w:lvlText w:val=""/>
      <w:lvlJc w:val="left"/>
      <w:pPr>
        <w:ind w:left="6843" w:hanging="360"/>
      </w:pPr>
      <w:rPr>
        <w:rFonts w:ascii="Wingdings" w:hAnsi="Wingdings" w:cs="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0"/>
  </w:num>
  <w:num w:numId="5">
    <w:abstractNumId w:val="31"/>
  </w:num>
  <w:num w:numId="6">
    <w:abstractNumId w:val="5"/>
  </w:num>
  <w:num w:numId="7">
    <w:abstractNumId w:val="4"/>
  </w:num>
  <w:num w:numId="8">
    <w:abstractNumId w:val="35"/>
  </w:num>
  <w:num w:numId="9">
    <w:abstractNumId w:val="25"/>
  </w:num>
  <w:num w:numId="10">
    <w:abstractNumId w:val="11"/>
  </w:num>
  <w:num w:numId="11">
    <w:abstractNumId w:val="27"/>
  </w:num>
  <w:num w:numId="12">
    <w:abstractNumId w:val="1"/>
  </w:num>
  <w:num w:numId="13">
    <w:abstractNumId w:val="20"/>
  </w:num>
  <w:num w:numId="14">
    <w:abstractNumId w:val="33"/>
  </w:num>
  <w:num w:numId="15">
    <w:abstractNumId w:val="28"/>
  </w:num>
  <w:num w:numId="16">
    <w:abstractNumId w:val="7"/>
  </w:num>
  <w:num w:numId="17">
    <w:abstractNumId w:val="30"/>
  </w:num>
  <w:num w:numId="18">
    <w:abstractNumId w:val="13"/>
  </w:num>
  <w:num w:numId="19">
    <w:abstractNumId w:val="34"/>
  </w:num>
  <w:num w:numId="20">
    <w:abstractNumId w:val="24"/>
  </w:num>
  <w:num w:numId="21">
    <w:abstractNumId w:val="15"/>
  </w:num>
  <w:num w:numId="22">
    <w:abstractNumId w:val="14"/>
  </w:num>
  <w:num w:numId="23">
    <w:abstractNumId w:val="10"/>
  </w:num>
  <w:num w:numId="24">
    <w:abstractNumId w:val="21"/>
  </w:num>
  <w:num w:numId="25">
    <w:abstractNumId w:val="32"/>
  </w:num>
  <w:num w:numId="26">
    <w:abstractNumId w:val="9"/>
  </w:num>
  <w:num w:numId="27">
    <w:abstractNumId w:val="29"/>
  </w:num>
  <w:num w:numId="28">
    <w:abstractNumId w:val="12"/>
  </w:num>
  <w:num w:numId="29">
    <w:abstractNumId w:val="17"/>
  </w:num>
  <w:num w:numId="30">
    <w:abstractNumId w:val="6"/>
  </w:num>
  <w:num w:numId="31">
    <w:abstractNumId w:val="19"/>
  </w:num>
  <w:num w:numId="32">
    <w:abstractNumId w:val="3"/>
  </w:num>
  <w:num w:numId="33">
    <w:abstractNumId w:val="2"/>
  </w:num>
  <w:num w:numId="34">
    <w:abstractNumId w:val="8"/>
  </w:num>
  <w:num w:numId="35">
    <w:abstractNumId w:val="16"/>
  </w:num>
  <w:num w:numId="36">
    <w:abstractNumId w:val="23"/>
  </w:num>
  <w:num w:numId="37">
    <w:abstractNumId w:val="2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4138"/>
    <w:rsid w:val="000011C8"/>
    <w:rsid w:val="00002459"/>
    <w:rsid w:val="0000490B"/>
    <w:rsid w:val="00012A5A"/>
    <w:rsid w:val="00022239"/>
    <w:rsid w:val="000252B4"/>
    <w:rsid w:val="00056577"/>
    <w:rsid w:val="000637F5"/>
    <w:rsid w:val="00091029"/>
    <w:rsid w:val="000A1A21"/>
    <w:rsid w:val="000A342B"/>
    <w:rsid w:val="000B448B"/>
    <w:rsid w:val="000C1880"/>
    <w:rsid w:val="000C7F3B"/>
    <w:rsid w:val="00100C5F"/>
    <w:rsid w:val="00107775"/>
    <w:rsid w:val="00112602"/>
    <w:rsid w:val="00121B94"/>
    <w:rsid w:val="00144857"/>
    <w:rsid w:val="00167761"/>
    <w:rsid w:val="00170ADC"/>
    <w:rsid w:val="001713AE"/>
    <w:rsid w:val="0019408B"/>
    <w:rsid w:val="00194642"/>
    <w:rsid w:val="001A4710"/>
    <w:rsid w:val="001F5690"/>
    <w:rsid w:val="00217E22"/>
    <w:rsid w:val="002262BA"/>
    <w:rsid w:val="002313C5"/>
    <w:rsid w:val="00251C2C"/>
    <w:rsid w:val="00252566"/>
    <w:rsid w:val="00277BE4"/>
    <w:rsid w:val="0029178C"/>
    <w:rsid w:val="002A0C6B"/>
    <w:rsid w:val="002A6412"/>
    <w:rsid w:val="002C763D"/>
    <w:rsid w:val="0030670B"/>
    <w:rsid w:val="00353B7D"/>
    <w:rsid w:val="00354F74"/>
    <w:rsid w:val="00360A49"/>
    <w:rsid w:val="0036274A"/>
    <w:rsid w:val="003630AB"/>
    <w:rsid w:val="00376802"/>
    <w:rsid w:val="00385A76"/>
    <w:rsid w:val="00392320"/>
    <w:rsid w:val="003A3275"/>
    <w:rsid w:val="003B34E9"/>
    <w:rsid w:val="003D1C11"/>
    <w:rsid w:val="003E6CDD"/>
    <w:rsid w:val="00424D27"/>
    <w:rsid w:val="00436D73"/>
    <w:rsid w:val="00442829"/>
    <w:rsid w:val="00445410"/>
    <w:rsid w:val="004571F5"/>
    <w:rsid w:val="00462794"/>
    <w:rsid w:val="004672CF"/>
    <w:rsid w:val="00477A79"/>
    <w:rsid w:val="00480A2D"/>
    <w:rsid w:val="00490CF7"/>
    <w:rsid w:val="0049293A"/>
    <w:rsid w:val="004A0434"/>
    <w:rsid w:val="004A61B8"/>
    <w:rsid w:val="004C0CFE"/>
    <w:rsid w:val="004F6E6F"/>
    <w:rsid w:val="00510C9A"/>
    <w:rsid w:val="00520712"/>
    <w:rsid w:val="0053681A"/>
    <w:rsid w:val="00557DF3"/>
    <w:rsid w:val="00572AC5"/>
    <w:rsid w:val="00590B97"/>
    <w:rsid w:val="005B0694"/>
    <w:rsid w:val="005C568D"/>
    <w:rsid w:val="005C74ED"/>
    <w:rsid w:val="005D1C4A"/>
    <w:rsid w:val="006077DD"/>
    <w:rsid w:val="00614474"/>
    <w:rsid w:val="00637A6E"/>
    <w:rsid w:val="006774F1"/>
    <w:rsid w:val="006852EA"/>
    <w:rsid w:val="006944AC"/>
    <w:rsid w:val="006A7220"/>
    <w:rsid w:val="006B012F"/>
    <w:rsid w:val="006B444E"/>
    <w:rsid w:val="006B5DA8"/>
    <w:rsid w:val="006C0237"/>
    <w:rsid w:val="006C35DA"/>
    <w:rsid w:val="006D20DE"/>
    <w:rsid w:val="006D556C"/>
    <w:rsid w:val="006E1A68"/>
    <w:rsid w:val="00715430"/>
    <w:rsid w:val="007434DC"/>
    <w:rsid w:val="007519EA"/>
    <w:rsid w:val="00762FA6"/>
    <w:rsid w:val="007644A8"/>
    <w:rsid w:val="00775578"/>
    <w:rsid w:val="007802A0"/>
    <w:rsid w:val="007A22EB"/>
    <w:rsid w:val="007B47FF"/>
    <w:rsid w:val="007B6ABB"/>
    <w:rsid w:val="007C5C73"/>
    <w:rsid w:val="007F4138"/>
    <w:rsid w:val="00811875"/>
    <w:rsid w:val="008463C1"/>
    <w:rsid w:val="00890DCF"/>
    <w:rsid w:val="00896C9D"/>
    <w:rsid w:val="008A28C4"/>
    <w:rsid w:val="008A743A"/>
    <w:rsid w:val="008B042D"/>
    <w:rsid w:val="008B6D38"/>
    <w:rsid w:val="008C3B69"/>
    <w:rsid w:val="008D5C20"/>
    <w:rsid w:val="008D7CCC"/>
    <w:rsid w:val="008E2AC5"/>
    <w:rsid w:val="008E3644"/>
    <w:rsid w:val="008E5E74"/>
    <w:rsid w:val="008F6B23"/>
    <w:rsid w:val="00912BBC"/>
    <w:rsid w:val="00914D0C"/>
    <w:rsid w:val="00920D84"/>
    <w:rsid w:val="00934872"/>
    <w:rsid w:val="00940AFB"/>
    <w:rsid w:val="00941150"/>
    <w:rsid w:val="00944E20"/>
    <w:rsid w:val="00960B41"/>
    <w:rsid w:val="009626DF"/>
    <w:rsid w:val="00965A48"/>
    <w:rsid w:val="00996C82"/>
    <w:rsid w:val="009A0894"/>
    <w:rsid w:val="009A58FC"/>
    <w:rsid w:val="009A76BB"/>
    <w:rsid w:val="009E652B"/>
    <w:rsid w:val="00A00F6D"/>
    <w:rsid w:val="00A31A9A"/>
    <w:rsid w:val="00A33B51"/>
    <w:rsid w:val="00A35001"/>
    <w:rsid w:val="00A35733"/>
    <w:rsid w:val="00A420C0"/>
    <w:rsid w:val="00A50D22"/>
    <w:rsid w:val="00A53F9C"/>
    <w:rsid w:val="00A6709B"/>
    <w:rsid w:val="00A844AB"/>
    <w:rsid w:val="00A85BD7"/>
    <w:rsid w:val="00A90E6C"/>
    <w:rsid w:val="00AB4C94"/>
    <w:rsid w:val="00AB6F54"/>
    <w:rsid w:val="00AB7415"/>
    <w:rsid w:val="00AF2D75"/>
    <w:rsid w:val="00B039B3"/>
    <w:rsid w:val="00B22D93"/>
    <w:rsid w:val="00B24BE9"/>
    <w:rsid w:val="00B27757"/>
    <w:rsid w:val="00B30233"/>
    <w:rsid w:val="00B4501B"/>
    <w:rsid w:val="00B74BC2"/>
    <w:rsid w:val="00B913C3"/>
    <w:rsid w:val="00BB64E6"/>
    <w:rsid w:val="00BD52F4"/>
    <w:rsid w:val="00BD5B7C"/>
    <w:rsid w:val="00BE37FC"/>
    <w:rsid w:val="00BF1455"/>
    <w:rsid w:val="00BF420F"/>
    <w:rsid w:val="00C01BFD"/>
    <w:rsid w:val="00C157A9"/>
    <w:rsid w:val="00C25CA2"/>
    <w:rsid w:val="00C36A5C"/>
    <w:rsid w:val="00C41E3E"/>
    <w:rsid w:val="00C6253B"/>
    <w:rsid w:val="00C65EC4"/>
    <w:rsid w:val="00C66889"/>
    <w:rsid w:val="00C77AA5"/>
    <w:rsid w:val="00C93610"/>
    <w:rsid w:val="00CB35C6"/>
    <w:rsid w:val="00CB6531"/>
    <w:rsid w:val="00CC04E0"/>
    <w:rsid w:val="00CC7408"/>
    <w:rsid w:val="00CD5496"/>
    <w:rsid w:val="00CD6D4B"/>
    <w:rsid w:val="00CE17D0"/>
    <w:rsid w:val="00CE212F"/>
    <w:rsid w:val="00D05A0F"/>
    <w:rsid w:val="00D103DE"/>
    <w:rsid w:val="00D16156"/>
    <w:rsid w:val="00D50A5D"/>
    <w:rsid w:val="00D611DA"/>
    <w:rsid w:val="00D616FE"/>
    <w:rsid w:val="00D67CE1"/>
    <w:rsid w:val="00D9087A"/>
    <w:rsid w:val="00DB0C4D"/>
    <w:rsid w:val="00DB0C63"/>
    <w:rsid w:val="00DC1259"/>
    <w:rsid w:val="00DE6060"/>
    <w:rsid w:val="00DE74BC"/>
    <w:rsid w:val="00DF09FB"/>
    <w:rsid w:val="00DF10DD"/>
    <w:rsid w:val="00E10A9A"/>
    <w:rsid w:val="00E31692"/>
    <w:rsid w:val="00E47A34"/>
    <w:rsid w:val="00E64442"/>
    <w:rsid w:val="00E6476C"/>
    <w:rsid w:val="00E725D3"/>
    <w:rsid w:val="00E87978"/>
    <w:rsid w:val="00EB48DA"/>
    <w:rsid w:val="00EB64D2"/>
    <w:rsid w:val="00EC31D2"/>
    <w:rsid w:val="00ED107D"/>
    <w:rsid w:val="00EE7D8C"/>
    <w:rsid w:val="00EF77E4"/>
    <w:rsid w:val="00F0750A"/>
    <w:rsid w:val="00F15F00"/>
    <w:rsid w:val="00F252C3"/>
    <w:rsid w:val="00F31C59"/>
    <w:rsid w:val="00F32BA7"/>
    <w:rsid w:val="00F33C86"/>
    <w:rsid w:val="00F37FBC"/>
    <w:rsid w:val="00F5316C"/>
    <w:rsid w:val="00F67ACE"/>
    <w:rsid w:val="00F74B2B"/>
    <w:rsid w:val="00F77B42"/>
    <w:rsid w:val="00F81BA0"/>
    <w:rsid w:val="00F94F8F"/>
    <w:rsid w:val="00FB28CB"/>
    <w:rsid w:val="00FB71BE"/>
    <w:rsid w:val="00FD528F"/>
    <w:rsid w:val="00FD6F24"/>
    <w:rsid w:val="00FE7C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3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7D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DF3"/>
    <w:rPr>
      <w:rFonts w:ascii="Tahoma" w:hAnsi="Tahoma" w:cs="Tahoma"/>
      <w:sz w:val="16"/>
      <w:szCs w:val="16"/>
      <w:lang w:eastAsia="lv-LV"/>
    </w:rPr>
  </w:style>
  <w:style w:type="paragraph" w:styleId="ListParagraph">
    <w:name w:val="List Paragraph"/>
    <w:basedOn w:val="Normal"/>
    <w:uiPriority w:val="99"/>
    <w:qFormat/>
    <w:rsid w:val="007F4138"/>
    <w:pPr>
      <w:ind w:left="720"/>
    </w:pPr>
  </w:style>
  <w:style w:type="character" w:styleId="Hyperlink">
    <w:name w:val="Hyperlink"/>
    <w:basedOn w:val="DefaultParagraphFont"/>
    <w:uiPriority w:val="99"/>
    <w:semiHidden/>
    <w:rsid w:val="00D16156"/>
    <w:rPr>
      <w:color w:val="40407C"/>
      <w:u w:val="none"/>
      <w:effect w:val="none"/>
    </w:rPr>
  </w:style>
  <w:style w:type="paragraph" w:styleId="BodyTextIndent">
    <w:name w:val="Body Text Indent"/>
    <w:basedOn w:val="Normal"/>
    <w:link w:val="BodyTextIndentChar"/>
    <w:uiPriority w:val="99"/>
    <w:rsid w:val="00D16156"/>
    <w:pPr>
      <w:spacing w:after="120"/>
      <w:ind w:left="283"/>
    </w:pPr>
    <w:rPr>
      <w:rFonts w:ascii="Calibri" w:eastAsia="Times New Roman" w:hAnsi="Calibri" w:cs="Calibri"/>
    </w:rPr>
  </w:style>
  <w:style w:type="character" w:customStyle="1" w:styleId="BodyTextIndentChar">
    <w:name w:val="Body Text Indent Char"/>
    <w:basedOn w:val="DefaultParagraphFont"/>
    <w:link w:val="BodyTextIndent"/>
    <w:uiPriority w:val="99"/>
    <w:locked/>
    <w:rsid w:val="00D16156"/>
    <w:rPr>
      <w:rFonts w:ascii="Calibri" w:hAnsi="Calibri" w:cs="Calibri"/>
      <w:sz w:val="24"/>
      <w:szCs w:val="24"/>
      <w:lang w:eastAsia="lv-LV"/>
    </w:rPr>
  </w:style>
  <w:style w:type="paragraph" w:styleId="Footer">
    <w:name w:val="footer"/>
    <w:basedOn w:val="Normal"/>
    <w:link w:val="FooterChar"/>
    <w:uiPriority w:val="99"/>
    <w:rsid w:val="00557DF3"/>
    <w:pPr>
      <w:tabs>
        <w:tab w:val="center" w:pos="4153"/>
        <w:tab w:val="right" w:pos="8306"/>
      </w:tabs>
    </w:pPr>
    <w:rPr>
      <w:lang w:eastAsia="en-US"/>
    </w:rPr>
  </w:style>
  <w:style w:type="character" w:customStyle="1" w:styleId="FooterChar">
    <w:name w:val="Footer Char"/>
    <w:basedOn w:val="DefaultParagraphFont"/>
    <w:link w:val="Footer"/>
    <w:uiPriority w:val="99"/>
    <w:locked/>
    <w:rsid w:val="00557DF3"/>
    <w:rPr>
      <w:rFonts w:ascii="Times New Roman" w:hAnsi="Times New Roman" w:cs="Times New Roman"/>
      <w:sz w:val="24"/>
      <w:szCs w:val="24"/>
    </w:rPr>
  </w:style>
  <w:style w:type="paragraph" w:styleId="NormalWeb">
    <w:name w:val="Normal (Web)"/>
    <w:basedOn w:val="Normal"/>
    <w:uiPriority w:val="99"/>
    <w:rsid w:val="00CC04E0"/>
    <w:pPr>
      <w:spacing w:before="100" w:beforeAutospacing="1" w:after="100" w:afterAutospacing="1"/>
    </w:pPr>
    <w:rPr>
      <w:rFonts w:eastAsia="Times New Roman"/>
      <w:sz w:val="21"/>
      <w:szCs w:val="21"/>
    </w:rPr>
  </w:style>
  <w:style w:type="paragraph" w:styleId="FootnoteText">
    <w:name w:val="footnote text"/>
    <w:basedOn w:val="Normal"/>
    <w:link w:val="FootnoteTextChar"/>
    <w:uiPriority w:val="99"/>
    <w:semiHidden/>
    <w:rsid w:val="00C25CA2"/>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locked/>
    <w:rsid w:val="00C25CA2"/>
    <w:rPr>
      <w:rFonts w:ascii="Calibri" w:hAnsi="Calibri" w:cs="Calibri"/>
      <w:sz w:val="20"/>
      <w:szCs w:val="20"/>
      <w:lang w:eastAsia="lv-LV"/>
    </w:rPr>
  </w:style>
  <w:style w:type="character" w:styleId="FootnoteReference">
    <w:name w:val="footnote reference"/>
    <w:basedOn w:val="DefaultParagraphFont"/>
    <w:uiPriority w:val="99"/>
    <w:semiHidden/>
    <w:rsid w:val="00C25CA2"/>
    <w:rPr>
      <w:vertAlign w:val="superscript"/>
    </w:rPr>
  </w:style>
  <w:style w:type="character" w:styleId="CommentReference">
    <w:name w:val="annotation reference"/>
    <w:basedOn w:val="DefaultParagraphFont"/>
    <w:uiPriority w:val="99"/>
    <w:semiHidden/>
    <w:rsid w:val="00C25CA2"/>
    <w:rPr>
      <w:sz w:val="16"/>
      <w:szCs w:val="16"/>
    </w:rPr>
  </w:style>
  <w:style w:type="paragraph" w:styleId="CommentText">
    <w:name w:val="annotation text"/>
    <w:basedOn w:val="Normal"/>
    <w:link w:val="CommentTextChar"/>
    <w:uiPriority w:val="99"/>
    <w:semiHidden/>
    <w:rsid w:val="00C25CA2"/>
    <w:rPr>
      <w:sz w:val="20"/>
      <w:szCs w:val="20"/>
    </w:rPr>
  </w:style>
  <w:style w:type="character" w:customStyle="1" w:styleId="CommentTextChar">
    <w:name w:val="Comment Text Char"/>
    <w:basedOn w:val="DefaultParagraphFont"/>
    <w:link w:val="CommentText"/>
    <w:uiPriority w:val="99"/>
    <w:semiHidden/>
    <w:locked/>
    <w:rsid w:val="00C25CA2"/>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C25CA2"/>
    <w:rPr>
      <w:b/>
      <w:bCs/>
    </w:rPr>
  </w:style>
  <w:style w:type="character" w:customStyle="1" w:styleId="CommentSubjectChar">
    <w:name w:val="Comment Subject Char"/>
    <w:basedOn w:val="CommentTextChar"/>
    <w:link w:val="CommentSubject"/>
    <w:uiPriority w:val="99"/>
    <w:semiHidden/>
    <w:locked/>
    <w:rsid w:val="00C25CA2"/>
    <w:rPr>
      <w:b/>
      <w:bCs/>
    </w:rPr>
  </w:style>
  <w:style w:type="paragraph" w:customStyle="1" w:styleId="tvhtml">
    <w:name w:val="tv_html"/>
    <w:basedOn w:val="Normal"/>
    <w:uiPriority w:val="99"/>
    <w:rsid w:val="00AB6F54"/>
    <w:pPr>
      <w:spacing w:before="100" w:beforeAutospacing="1" w:after="100" w:afterAutospacing="1"/>
    </w:pPr>
    <w:rPr>
      <w:rFonts w:ascii="Verdana" w:eastAsia="Times New Roman" w:hAnsi="Verdana" w:cs="Verdana"/>
      <w:sz w:val="18"/>
      <w:szCs w:val="18"/>
    </w:rPr>
  </w:style>
  <w:style w:type="paragraph" w:customStyle="1" w:styleId="Default">
    <w:name w:val="Default"/>
    <w:uiPriority w:val="99"/>
    <w:rsid w:val="00D616FE"/>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rsid w:val="00F0750A"/>
    <w:pPr>
      <w:spacing w:after="120" w:line="480" w:lineRule="auto"/>
    </w:pPr>
  </w:style>
  <w:style w:type="character" w:customStyle="1" w:styleId="BodyText2Char">
    <w:name w:val="Body Text 2 Char"/>
    <w:basedOn w:val="DefaultParagraphFont"/>
    <w:link w:val="BodyText2"/>
    <w:uiPriority w:val="99"/>
    <w:semiHidden/>
    <w:locked/>
    <w:rsid w:val="00F0750A"/>
    <w:rPr>
      <w:rFonts w:ascii="Times New Roman" w:hAnsi="Times New Roman" w:cs="Times New Roman"/>
      <w:sz w:val="24"/>
      <w:szCs w:val="24"/>
      <w:lang w:eastAsia="lv-LV"/>
    </w:rPr>
  </w:style>
  <w:style w:type="paragraph" w:customStyle="1" w:styleId="ISBodyText">
    <w:name w:val="IS Body Text"/>
    <w:basedOn w:val="Normal"/>
    <w:link w:val="ISBodyTextChar"/>
    <w:uiPriority w:val="99"/>
    <w:rsid w:val="00F0750A"/>
    <w:pPr>
      <w:overflowPunct w:val="0"/>
      <w:autoSpaceDE w:val="0"/>
      <w:autoSpaceDN w:val="0"/>
      <w:adjustRightInd w:val="0"/>
      <w:spacing w:before="60" w:after="60"/>
      <w:jc w:val="both"/>
      <w:textAlignment w:val="baseline"/>
    </w:pPr>
    <w:rPr>
      <w:rFonts w:ascii="Calibri" w:eastAsia="MS Mincho" w:hAnsi="Calibri" w:cs="Calibri"/>
      <w:sz w:val="22"/>
      <w:szCs w:val="22"/>
      <w:lang w:eastAsia="en-US"/>
    </w:rPr>
  </w:style>
  <w:style w:type="character" w:customStyle="1" w:styleId="ISBodyTextChar">
    <w:name w:val="IS Body Text Char"/>
    <w:basedOn w:val="DefaultParagraphFont"/>
    <w:link w:val="ISBodyText"/>
    <w:uiPriority w:val="99"/>
    <w:locked/>
    <w:rsid w:val="00F0750A"/>
    <w:rPr>
      <w:rFonts w:ascii="Calibri" w:eastAsia="MS Mincho" w:hAnsi="Calibri" w:cs="Calibri"/>
      <w:sz w:val="20"/>
      <w:szCs w:val="20"/>
    </w:rPr>
  </w:style>
  <w:style w:type="character" w:customStyle="1" w:styleId="spelle">
    <w:name w:val="spelle"/>
    <w:basedOn w:val="DefaultParagraphFont"/>
    <w:uiPriority w:val="99"/>
    <w:rsid w:val="001A4710"/>
  </w:style>
  <w:style w:type="character" w:customStyle="1" w:styleId="apple-style-span">
    <w:name w:val="apple-style-span"/>
    <w:basedOn w:val="DefaultParagraphFont"/>
    <w:uiPriority w:val="99"/>
    <w:rsid w:val="00AB4C94"/>
  </w:style>
  <w:style w:type="character" w:customStyle="1" w:styleId="apple-converted-space">
    <w:name w:val="apple-converted-space"/>
    <w:basedOn w:val="DefaultParagraphFont"/>
    <w:uiPriority w:val="99"/>
    <w:rsid w:val="00AB4C94"/>
  </w:style>
  <w:style w:type="paragraph" w:styleId="Header">
    <w:name w:val="header"/>
    <w:basedOn w:val="Normal"/>
    <w:link w:val="HeaderChar"/>
    <w:uiPriority w:val="99"/>
    <w:semiHidden/>
    <w:unhideWhenUsed/>
    <w:rsid w:val="00C66889"/>
    <w:pPr>
      <w:tabs>
        <w:tab w:val="center" w:pos="4153"/>
        <w:tab w:val="right" w:pos="8306"/>
      </w:tabs>
    </w:pPr>
  </w:style>
  <w:style w:type="character" w:customStyle="1" w:styleId="HeaderChar">
    <w:name w:val="Header Char"/>
    <w:basedOn w:val="DefaultParagraphFont"/>
    <w:link w:val="Header"/>
    <w:uiPriority w:val="99"/>
    <w:semiHidden/>
    <w:rsid w:val="00C6688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093619">
      <w:marLeft w:val="0"/>
      <w:marRight w:val="0"/>
      <w:marTop w:val="0"/>
      <w:marBottom w:val="0"/>
      <w:divBdr>
        <w:top w:val="none" w:sz="0" w:space="0" w:color="auto"/>
        <w:left w:val="none" w:sz="0" w:space="0" w:color="auto"/>
        <w:bottom w:val="none" w:sz="0" w:space="0" w:color="auto"/>
        <w:right w:val="none" w:sz="0" w:space="0" w:color="auto"/>
      </w:divBdr>
    </w:div>
    <w:div w:id="37093620">
      <w:marLeft w:val="0"/>
      <w:marRight w:val="0"/>
      <w:marTop w:val="0"/>
      <w:marBottom w:val="0"/>
      <w:divBdr>
        <w:top w:val="none" w:sz="0" w:space="0" w:color="auto"/>
        <w:left w:val="none" w:sz="0" w:space="0" w:color="auto"/>
        <w:bottom w:val="none" w:sz="0" w:space="0" w:color="auto"/>
        <w:right w:val="none" w:sz="0" w:space="0" w:color="auto"/>
      </w:divBdr>
    </w:div>
    <w:div w:id="37093621">
      <w:marLeft w:val="0"/>
      <w:marRight w:val="0"/>
      <w:marTop w:val="0"/>
      <w:marBottom w:val="0"/>
      <w:divBdr>
        <w:top w:val="none" w:sz="0" w:space="0" w:color="auto"/>
        <w:left w:val="none" w:sz="0" w:space="0" w:color="auto"/>
        <w:bottom w:val="none" w:sz="0" w:space="0" w:color="auto"/>
        <w:right w:val="none" w:sz="0" w:space="0" w:color="auto"/>
      </w:divBdr>
    </w:div>
    <w:div w:id="37093622">
      <w:marLeft w:val="0"/>
      <w:marRight w:val="0"/>
      <w:marTop w:val="0"/>
      <w:marBottom w:val="0"/>
      <w:divBdr>
        <w:top w:val="none" w:sz="0" w:space="0" w:color="auto"/>
        <w:left w:val="none" w:sz="0" w:space="0" w:color="auto"/>
        <w:bottom w:val="none" w:sz="0" w:space="0" w:color="auto"/>
        <w:right w:val="none" w:sz="0" w:space="0" w:color="auto"/>
      </w:divBdr>
    </w:div>
    <w:div w:id="37093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ilze.snieg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mailto:maija.brunav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03AB-3D17-4928-8415-128CF87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7031</Words>
  <Characters>50015</Characters>
  <Application>Microsoft Office Word</Application>
  <DocSecurity>0</DocSecurity>
  <Lines>1923</Lines>
  <Paragraphs>935</Paragraphs>
  <ScaleCrop>false</ScaleCrop>
  <Company>raplm</Company>
  <LinksUpToDate>false</LinksUpToDate>
  <CharactersWithSpaces>56111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Saeimas Publisko izdevumu revīzijas komisijas 2011</dc:title>
  <dc:subject/>
  <dc:creator>Administrators</dc:creator>
  <cp:keywords/>
  <dc:description/>
  <cp:lastModifiedBy>Administrators</cp:lastModifiedBy>
  <cp:revision>3</cp:revision>
  <cp:lastPrinted>2011-02-23T08:25:00Z</cp:lastPrinted>
  <dcterms:created xsi:type="dcterms:W3CDTF">2011-02-23T08:27:00Z</dcterms:created>
  <dcterms:modified xsi:type="dcterms:W3CDTF">2011-02-23T08:40:00Z</dcterms:modified>
</cp:coreProperties>
</file>