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3AD" w:rsidRPr="006B4A9E" w:rsidRDefault="005073AD" w:rsidP="006B4A9E">
      <w:pPr>
        <w:pStyle w:val="naisc"/>
        <w:spacing w:before="0" w:beforeAutospacing="0" w:after="0" w:afterAutospacing="0"/>
        <w:jc w:val="center"/>
        <w:rPr>
          <w:b/>
          <w:bCs/>
        </w:rPr>
      </w:pPr>
    </w:p>
    <w:p w:rsidR="000C5A58" w:rsidRPr="006B4A9E" w:rsidRDefault="000C5A58" w:rsidP="006B4A9E">
      <w:pPr>
        <w:spacing w:after="0" w:line="240" w:lineRule="auto"/>
        <w:jc w:val="center"/>
        <w:rPr>
          <w:rFonts w:ascii="Times New Roman" w:hAnsi="Times New Roman" w:cs="Times New Roman"/>
          <w:bCs/>
          <w:sz w:val="24"/>
          <w:szCs w:val="24"/>
          <w:lang w:val="lv-LV"/>
        </w:rPr>
      </w:pPr>
      <w:r w:rsidRPr="006B4A9E">
        <w:rPr>
          <w:rFonts w:ascii="Times New Roman" w:hAnsi="Times New Roman" w:cs="Times New Roman"/>
          <w:bCs/>
          <w:sz w:val="24"/>
          <w:szCs w:val="24"/>
          <w:lang w:val="lv-LV"/>
        </w:rPr>
        <w:t>Ministru kabineta noteikumu projekta</w:t>
      </w:r>
      <w:bookmarkStart w:id="0" w:name="OLE_LINK3"/>
      <w:bookmarkStart w:id="1" w:name="OLE_LINK4"/>
    </w:p>
    <w:bookmarkEnd w:id="0"/>
    <w:bookmarkEnd w:id="1"/>
    <w:p w:rsidR="009F4BE4" w:rsidRPr="006B4A9E" w:rsidRDefault="006A7AB3" w:rsidP="006B4A9E">
      <w:pPr>
        <w:pStyle w:val="NormalWeb"/>
        <w:spacing w:before="0" w:after="0"/>
        <w:jc w:val="center"/>
        <w:rPr>
          <w:b/>
        </w:rPr>
      </w:pPr>
      <w:r w:rsidRPr="006B4A9E">
        <w:rPr>
          <w:b/>
          <w:bCs/>
        </w:rPr>
        <w:t>„</w:t>
      </w:r>
      <w:r w:rsidR="009F4BE4" w:rsidRPr="006B4A9E">
        <w:rPr>
          <w:b/>
          <w:bCs/>
        </w:rPr>
        <w:t>Grozījumi Ministru kabineta 2010.gada 23.marta noteikumos Nr.288 „Aptieku darbības noteikumi”</w:t>
      </w:r>
      <w:r w:rsidRPr="006B4A9E">
        <w:rPr>
          <w:b/>
          <w:bCs/>
        </w:rPr>
        <w:t>”</w:t>
      </w:r>
    </w:p>
    <w:p w:rsidR="000C5A58" w:rsidRPr="006B4A9E" w:rsidRDefault="000C5A58" w:rsidP="006B4A9E">
      <w:pPr>
        <w:spacing w:after="0" w:line="240" w:lineRule="auto"/>
        <w:jc w:val="center"/>
        <w:rPr>
          <w:rFonts w:ascii="Times New Roman" w:hAnsi="Times New Roman" w:cs="Times New Roman"/>
          <w:sz w:val="24"/>
          <w:szCs w:val="24"/>
          <w:lang w:val="lv-LV"/>
        </w:rPr>
      </w:pPr>
      <w:r w:rsidRPr="006B4A9E">
        <w:rPr>
          <w:rFonts w:ascii="Times New Roman" w:hAnsi="Times New Roman" w:cs="Times New Roman"/>
          <w:sz w:val="24"/>
          <w:szCs w:val="24"/>
          <w:lang w:val="lv-LV"/>
        </w:rPr>
        <w:t>sākotnējās ietekmes novērtējuma ziņojums (</w:t>
      </w:r>
      <w:r w:rsidRPr="006B4A9E">
        <w:rPr>
          <w:rFonts w:ascii="Times New Roman" w:hAnsi="Times New Roman" w:cs="Times New Roman"/>
          <w:bCs/>
          <w:sz w:val="24"/>
          <w:szCs w:val="24"/>
          <w:lang w:val="lv-LV"/>
        </w:rPr>
        <w:t>anotācija)</w:t>
      </w:r>
    </w:p>
    <w:p w:rsidR="00A43A49" w:rsidRPr="006B4A9E" w:rsidRDefault="00A43A49" w:rsidP="006B4A9E">
      <w:pPr>
        <w:spacing w:after="0" w:line="240" w:lineRule="auto"/>
        <w:jc w:val="center"/>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 </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0"/>
        <w:gridCol w:w="4150"/>
        <w:gridCol w:w="4775"/>
      </w:tblGrid>
      <w:tr w:rsidR="00A43A49" w:rsidRPr="006B4A9E" w:rsidTr="00077B71">
        <w:trPr>
          <w:tblCellSpacing w:w="0" w:type="dxa"/>
        </w:trPr>
        <w:tc>
          <w:tcPr>
            <w:tcW w:w="9465" w:type="dxa"/>
            <w:gridSpan w:val="3"/>
            <w:tcBorders>
              <w:top w:val="outset" w:sz="6" w:space="0" w:color="auto"/>
              <w:left w:val="outset" w:sz="6" w:space="0" w:color="auto"/>
              <w:bottom w:val="outset" w:sz="6" w:space="0" w:color="auto"/>
              <w:right w:val="outset" w:sz="6" w:space="0" w:color="auto"/>
            </w:tcBorders>
            <w:vAlign w:val="center"/>
            <w:hideMark/>
          </w:tcPr>
          <w:p w:rsidR="00A43A49" w:rsidRPr="006B4A9E" w:rsidRDefault="00A43A49" w:rsidP="006B4A9E">
            <w:pPr>
              <w:spacing w:after="0" w:line="240" w:lineRule="auto"/>
              <w:jc w:val="center"/>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b/>
                <w:bCs/>
                <w:sz w:val="24"/>
                <w:szCs w:val="24"/>
                <w:lang w:val="lv-LV" w:eastAsia="lv-LV"/>
              </w:rPr>
              <w:t> I. Tiesību akta projekta izstrādes nepieciešamība</w:t>
            </w:r>
          </w:p>
        </w:tc>
      </w:tr>
      <w:tr w:rsidR="00A43A49" w:rsidRPr="006B4A9E" w:rsidTr="00077B71">
        <w:trPr>
          <w:trHeight w:val="630"/>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A43A49" w:rsidRPr="006B4A9E" w:rsidRDefault="00A43A49"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 1.</w:t>
            </w:r>
          </w:p>
        </w:tc>
        <w:tc>
          <w:tcPr>
            <w:tcW w:w="4150" w:type="dxa"/>
            <w:tcBorders>
              <w:top w:val="outset" w:sz="6" w:space="0" w:color="auto"/>
              <w:left w:val="outset" w:sz="6" w:space="0" w:color="auto"/>
              <w:bottom w:val="outset" w:sz="6" w:space="0" w:color="auto"/>
              <w:right w:val="outset" w:sz="6" w:space="0" w:color="auto"/>
            </w:tcBorders>
            <w:hideMark/>
          </w:tcPr>
          <w:p w:rsidR="00A43A49" w:rsidRPr="006B4A9E" w:rsidRDefault="00A43A49"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 Pamatojums</w:t>
            </w:r>
          </w:p>
        </w:tc>
        <w:tc>
          <w:tcPr>
            <w:tcW w:w="4775" w:type="dxa"/>
            <w:tcBorders>
              <w:top w:val="outset" w:sz="6" w:space="0" w:color="auto"/>
              <w:left w:val="outset" w:sz="6" w:space="0" w:color="auto"/>
              <w:bottom w:val="outset" w:sz="6" w:space="0" w:color="auto"/>
              <w:right w:val="outset" w:sz="6" w:space="0" w:color="auto"/>
            </w:tcBorders>
            <w:hideMark/>
          </w:tcPr>
          <w:p w:rsidR="00F31C7A" w:rsidRPr="006B4A9E" w:rsidRDefault="00DE427A" w:rsidP="006B4A9E">
            <w:pPr>
              <w:pStyle w:val="Default"/>
              <w:jc w:val="both"/>
            </w:pPr>
            <w:r w:rsidRPr="006B4A9E">
              <w:rPr>
                <w:lang w:val="lv-LV"/>
              </w:rPr>
              <w:t>1)</w:t>
            </w:r>
            <w:r w:rsidR="008102B6" w:rsidRPr="006B4A9E">
              <w:rPr>
                <w:lang w:val="lv-LV"/>
              </w:rPr>
              <w:t>Ministru kabineta 2011.gada 7.septembra rīkojuma Nr.436 „Par Veselības norēķinu centra un Veselības ekonomikas centra reorganizāciju” (turpmāk – rīkojums Nr.436) 1.punkts</w:t>
            </w:r>
            <w:r w:rsidR="008102B6" w:rsidRPr="006B4A9E">
              <w:t>.</w:t>
            </w:r>
          </w:p>
          <w:p w:rsidR="007E477F" w:rsidRDefault="007E477F" w:rsidP="007E477F">
            <w:pPr>
              <w:pStyle w:val="Default"/>
              <w:jc w:val="both"/>
              <w:rPr>
                <w:bCs/>
                <w:lang w:val="lv-LV"/>
              </w:rPr>
            </w:pPr>
            <w:r>
              <w:rPr>
                <w:lang w:val="lv-LV"/>
              </w:rPr>
              <w:t>2</w:t>
            </w:r>
            <w:r w:rsidR="00DE427A" w:rsidRPr="006B4A9E">
              <w:rPr>
                <w:lang w:val="lv-LV"/>
              </w:rPr>
              <w:t>)</w:t>
            </w:r>
            <w:r w:rsidRPr="006B4A9E">
              <w:rPr>
                <w:lang w:val="lv-LV"/>
              </w:rPr>
              <w:t xml:space="preserve"> Eiropas Savienības un Padomes 2011.gada 9.marta Direktīva</w:t>
            </w:r>
            <w:r w:rsidRPr="006B4A9E">
              <w:t xml:space="preserve"> 2011/24/ES </w:t>
            </w:r>
            <w:r w:rsidRPr="006B4A9E">
              <w:rPr>
                <w:bCs/>
                <w:lang w:val="lv-LV"/>
              </w:rPr>
              <w:t>par pacientu tiesību piemērošanu pārrobežu veselības aprūpē (turpmāk – Direktīva 2011/24/ES)</w:t>
            </w:r>
            <w:r>
              <w:rPr>
                <w:bCs/>
                <w:lang w:val="lv-LV"/>
              </w:rPr>
              <w:t xml:space="preserve"> 4. un 21.pants saistībā ar profesionālās atbildības apdrošināšanu.</w:t>
            </w:r>
          </w:p>
          <w:p w:rsidR="007E477F" w:rsidRDefault="007E477F" w:rsidP="007E477F">
            <w:pPr>
              <w:pStyle w:val="Default"/>
              <w:jc w:val="both"/>
              <w:rPr>
                <w:lang w:val="lv-LV"/>
              </w:rPr>
            </w:pPr>
            <w:r>
              <w:rPr>
                <w:lang w:val="lv-LV"/>
              </w:rPr>
              <w:t>3</w:t>
            </w:r>
            <w:r w:rsidRPr="006B4A9E">
              <w:rPr>
                <w:lang w:val="lv-LV"/>
              </w:rPr>
              <w:t xml:space="preserve">) Ministru kabineta 2013.gada 2.jūlija sēdes </w:t>
            </w:r>
            <w:proofErr w:type="spellStart"/>
            <w:r w:rsidRPr="006B4A9E">
              <w:rPr>
                <w:lang w:val="lv-LV"/>
              </w:rPr>
              <w:t>protokollēmuma</w:t>
            </w:r>
            <w:proofErr w:type="spellEnd"/>
            <w:r w:rsidRPr="006B4A9E">
              <w:rPr>
                <w:lang w:val="lv-LV"/>
              </w:rPr>
              <w:t xml:space="preserve"> Nr.37 42§ 4.punkts.</w:t>
            </w:r>
          </w:p>
          <w:p w:rsidR="007E477F" w:rsidRPr="007E477F" w:rsidRDefault="007E477F" w:rsidP="007E477F">
            <w:pPr>
              <w:pStyle w:val="Default"/>
              <w:jc w:val="both"/>
              <w:rPr>
                <w:bCs/>
                <w:lang w:val="lv-LV"/>
              </w:rPr>
            </w:pPr>
          </w:p>
        </w:tc>
      </w:tr>
      <w:tr w:rsidR="00A43A49" w:rsidRPr="006B4A9E" w:rsidTr="00077B71">
        <w:trPr>
          <w:trHeight w:val="472"/>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A43A49" w:rsidRPr="006B4A9E" w:rsidRDefault="00A43A49"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 2.</w:t>
            </w:r>
          </w:p>
        </w:tc>
        <w:tc>
          <w:tcPr>
            <w:tcW w:w="4150" w:type="dxa"/>
            <w:tcBorders>
              <w:top w:val="outset" w:sz="6" w:space="0" w:color="auto"/>
              <w:left w:val="outset" w:sz="6" w:space="0" w:color="auto"/>
              <w:bottom w:val="outset" w:sz="6" w:space="0" w:color="auto"/>
              <w:right w:val="outset" w:sz="6" w:space="0" w:color="auto"/>
            </w:tcBorders>
            <w:hideMark/>
          </w:tcPr>
          <w:p w:rsidR="00A43A49" w:rsidRPr="006B4A9E" w:rsidRDefault="00A43A49"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 Pašreizējā situācija un problēmas</w:t>
            </w:r>
          </w:p>
        </w:tc>
        <w:tc>
          <w:tcPr>
            <w:tcW w:w="4775" w:type="dxa"/>
            <w:tcBorders>
              <w:top w:val="outset" w:sz="6" w:space="0" w:color="auto"/>
              <w:left w:val="outset" w:sz="6" w:space="0" w:color="auto"/>
              <w:bottom w:val="outset" w:sz="6" w:space="0" w:color="auto"/>
              <w:right w:val="outset" w:sz="6" w:space="0" w:color="auto"/>
            </w:tcBorders>
            <w:hideMark/>
          </w:tcPr>
          <w:p w:rsidR="00CF5546" w:rsidRPr="00117B3E" w:rsidRDefault="00BF2783" w:rsidP="006B4A9E">
            <w:pPr>
              <w:pStyle w:val="naisf"/>
              <w:spacing w:before="0" w:after="0"/>
              <w:ind w:left="50" w:hanging="50"/>
              <w:rPr>
                <w:color w:val="000000"/>
              </w:rPr>
            </w:pPr>
            <w:r w:rsidRPr="00117B3E">
              <w:t>1)</w:t>
            </w:r>
            <w:r w:rsidR="00F15002" w:rsidRPr="00117B3E">
              <w:rPr>
                <w:bCs/>
              </w:rPr>
              <w:t xml:space="preserve"> </w:t>
            </w:r>
            <w:r w:rsidR="00CF5546" w:rsidRPr="00117B3E">
              <w:rPr>
                <w:color w:val="000000"/>
              </w:rPr>
              <w:t xml:space="preserve">Saskaņā ar rīkojuma Nr.436 1.punktu reorganizācijas rezultātā (apvienojot Veselības ekonomikas centru un Veselības norēķinu centru) ar 2011.gada 1.novembri ir izveidota jauna veselības ministra pakļautībā esoša tiešās pārvaldes iestāde – Nacionālais veselības dienests, tāpēc nepieciešams noteikumu Nr.288 19.1.apakšpunktā aizstāt iestādes nosaukumu „Veselības norēķinu centrs” ar „Nacionālais veselības dienests”. </w:t>
            </w:r>
          </w:p>
          <w:p w:rsidR="009A3A2B" w:rsidRDefault="004F2880" w:rsidP="009A3A2B">
            <w:pPr>
              <w:spacing w:after="0" w:line="240" w:lineRule="auto"/>
              <w:jc w:val="both"/>
              <w:rPr>
                <w:rFonts w:ascii="Times New Roman" w:hAnsi="Times New Roman" w:cs="Times New Roman"/>
                <w:sz w:val="24"/>
                <w:szCs w:val="24"/>
                <w:lang w:val="lv-LV"/>
              </w:rPr>
            </w:pPr>
            <w:r w:rsidRPr="00117B3E">
              <w:rPr>
                <w:rFonts w:ascii="Times New Roman" w:hAnsi="Times New Roman" w:cs="Times New Roman"/>
                <w:sz w:val="24"/>
                <w:szCs w:val="24"/>
                <w:lang w:val="lv-LV"/>
              </w:rPr>
              <w:t>2</w:t>
            </w:r>
            <w:r w:rsidR="00DA216B" w:rsidRPr="00117B3E">
              <w:rPr>
                <w:rFonts w:ascii="Times New Roman" w:hAnsi="Times New Roman" w:cs="Times New Roman"/>
                <w:sz w:val="24"/>
                <w:szCs w:val="24"/>
                <w:lang w:val="lv-LV"/>
              </w:rPr>
              <w:t xml:space="preserve">) </w:t>
            </w:r>
            <w:r w:rsidR="00EE46C1" w:rsidRPr="00117B3E">
              <w:rPr>
                <w:rFonts w:ascii="Times New Roman" w:hAnsi="Times New Roman" w:cs="Times New Roman"/>
                <w:sz w:val="24"/>
                <w:szCs w:val="24"/>
                <w:lang w:val="lv-LV"/>
              </w:rPr>
              <w:t xml:space="preserve">Saskaņā ar Farmācijas likumu, farmaceitisko aprūpi, kas ir veselības aprūpes sastāvdaļa, savas kompetences ietvaros veic farmaceits individuāli vai kopīgi ar farmaceita asistentiem, </w:t>
            </w:r>
            <w:r w:rsidR="00C8127F" w:rsidRPr="00117B3E">
              <w:rPr>
                <w:rFonts w:ascii="Times New Roman" w:hAnsi="Times New Roman" w:cs="Times New Roman"/>
                <w:sz w:val="24"/>
                <w:szCs w:val="24"/>
                <w:lang w:val="lv-LV"/>
              </w:rPr>
              <w:t xml:space="preserve">izplatot zāles, </w:t>
            </w:r>
            <w:r w:rsidR="00EE46C1" w:rsidRPr="00117B3E">
              <w:rPr>
                <w:rFonts w:ascii="Times New Roman" w:hAnsi="Times New Roman" w:cs="Times New Roman"/>
                <w:sz w:val="24"/>
                <w:szCs w:val="24"/>
                <w:lang w:val="lv-LV"/>
              </w:rPr>
              <w:t xml:space="preserve">sniedzot </w:t>
            </w:r>
            <w:proofErr w:type="spellStart"/>
            <w:r w:rsidR="00EE46C1" w:rsidRPr="00117B3E">
              <w:rPr>
                <w:rFonts w:ascii="Times New Roman" w:hAnsi="Times New Roman" w:cs="Times New Roman"/>
                <w:sz w:val="24"/>
                <w:szCs w:val="24"/>
                <w:lang w:val="lv-LV"/>
              </w:rPr>
              <w:t>farmakoterapeitiskās</w:t>
            </w:r>
            <w:proofErr w:type="spellEnd"/>
            <w:r w:rsidR="00EE46C1" w:rsidRPr="00117B3E">
              <w:rPr>
                <w:rFonts w:ascii="Times New Roman" w:hAnsi="Times New Roman" w:cs="Times New Roman"/>
                <w:sz w:val="24"/>
                <w:szCs w:val="24"/>
                <w:lang w:val="lv-LV"/>
              </w:rPr>
              <w:t xml:space="preserve"> konsultācijas, informāciju par zālēm, uzraugot to pareizu lietošanu. </w:t>
            </w:r>
            <w:r w:rsidR="00C8127F" w:rsidRPr="00117B3E">
              <w:rPr>
                <w:rFonts w:ascii="Times New Roman" w:hAnsi="Times New Roman" w:cs="Times New Roman"/>
                <w:sz w:val="24"/>
                <w:szCs w:val="24"/>
                <w:lang w:val="lv-LV"/>
              </w:rPr>
              <w:t>Farmaceitiskās darbības subjekts</w:t>
            </w:r>
            <w:r w:rsidR="009F5CC2" w:rsidRPr="00117B3E">
              <w:rPr>
                <w:rFonts w:ascii="Times New Roman" w:hAnsi="Times New Roman" w:cs="Times New Roman"/>
                <w:sz w:val="24"/>
                <w:szCs w:val="24"/>
                <w:lang w:val="lv-LV"/>
              </w:rPr>
              <w:t xml:space="preserve"> (aptieka)</w:t>
            </w:r>
            <w:r w:rsidR="00C8127F" w:rsidRPr="00117B3E">
              <w:rPr>
                <w:rFonts w:ascii="Times New Roman" w:hAnsi="Times New Roman" w:cs="Times New Roman"/>
                <w:sz w:val="24"/>
                <w:szCs w:val="24"/>
                <w:lang w:val="lv-LV"/>
              </w:rPr>
              <w:t xml:space="preserve"> ir komersants vai komersantam piederošs uzņēmums, ka</w:t>
            </w:r>
            <w:r w:rsidR="009F5CC2" w:rsidRPr="00117B3E">
              <w:rPr>
                <w:rFonts w:ascii="Times New Roman" w:hAnsi="Times New Roman" w:cs="Times New Roman"/>
                <w:sz w:val="24"/>
                <w:szCs w:val="24"/>
                <w:lang w:val="lv-LV"/>
              </w:rPr>
              <w:t>m</w:t>
            </w:r>
            <w:r w:rsidR="00C8127F" w:rsidRPr="00117B3E">
              <w:rPr>
                <w:rFonts w:ascii="Times New Roman" w:hAnsi="Times New Roman" w:cs="Times New Roman"/>
                <w:sz w:val="24"/>
                <w:szCs w:val="24"/>
                <w:lang w:val="lv-LV"/>
              </w:rPr>
              <w:t xml:space="preserve"> </w:t>
            </w:r>
            <w:r w:rsidR="009F5CC2" w:rsidRPr="00117B3E">
              <w:rPr>
                <w:rFonts w:ascii="Times New Roman" w:hAnsi="Times New Roman" w:cs="Times New Roman"/>
                <w:sz w:val="24"/>
                <w:szCs w:val="24"/>
                <w:lang w:val="lv-LV"/>
              </w:rPr>
              <w:t>normatīvajos aktos par farmaceitiskās darbības licencēšanu ir izsniegta speciālā</w:t>
            </w:r>
            <w:r w:rsidR="00C8127F" w:rsidRPr="00117B3E">
              <w:rPr>
                <w:rFonts w:ascii="Times New Roman" w:hAnsi="Times New Roman" w:cs="Times New Roman"/>
                <w:sz w:val="24"/>
                <w:szCs w:val="24"/>
                <w:lang w:val="lv-LV"/>
              </w:rPr>
              <w:t xml:space="preserve"> atļauja (licence) </w:t>
            </w:r>
            <w:r w:rsidR="009F5CC2" w:rsidRPr="00117B3E">
              <w:rPr>
                <w:rFonts w:ascii="Times New Roman" w:hAnsi="Times New Roman" w:cs="Times New Roman"/>
                <w:sz w:val="24"/>
                <w:szCs w:val="24"/>
                <w:lang w:val="lv-LV"/>
              </w:rPr>
              <w:t>vispārējā tipa aptiekas atvēršanai (darbībai).</w:t>
            </w:r>
            <w:r w:rsidR="00C8127F" w:rsidRPr="00117B3E">
              <w:rPr>
                <w:rFonts w:ascii="Times New Roman" w:hAnsi="Times New Roman" w:cs="Times New Roman"/>
                <w:sz w:val="24"/>
                <w:szCs w:val="24"/>
                <w:lang w:val="lv-LV"/>
              </w:rPr>
              <w:t xml:space="preserve"> </w:t>
            </w:r>
            <w:r w:rsidR="009B114A" w:rsidRPr="00117B3E">
              <w:rPr>
                <w:rFonts w:ascii="Times New Roman" w:hAnsi="Times New Roman" w:cs="Times New Roman"/>
                <w:sz w:val="24"/>
                <w:szCs w:val="24"/>
                <w:lang w:val="lv-LV"/>
              </w:rPr>
              <w:t xml:space="preserve">Ņemot vērā, ka </w:t>
            </w:r>
            <w:r w:rsidR="000377B0" w:rsidRPr="00117B3E">
              <w:rPr>
                <w:rFonts w:ascii="Times New Roman" w:hAnsi="Times New Roman" w:cs="Times New Roman"/>
                <w:sz w:val="24"/>
                <w:szCs w:val="24"/>
                <w:lang w:val="lv-LV"/>
              </w:rPr>
              <w:t xml:space="preserve">zāles ir ķīmiskas vielas, kuras nepareizi lietojot, var būt kaitīgas veselībai, </w:t>
            </w:r>
            <w:r w:rsidR="009B114A" w:rsidRPr="00117B3E">
              <w:rPr>
                <w:rFonts w:ascii="Times New Roman" w:hAnsi="Times New Roman" w:cs="Times New Roman"/>
                <w:sz w:val="24"/>
                <w:szCs w:val="24"/>
                <w:lang w:val="lv-LV"/>
              </w:rPr>
              <w:lastRenderedPageBreak/>
              <w:t xml:space="preserve">aptiekas darbinieku </w:t>
            </w:r>
            <w:r w:rsidR="003F7458" w:rsidRPr="00117B3E">
              <w:rPr>
                <w:rFonts w:ascii="Times New Roman" w:hAnsi="Times New Roman" w:cs="Times New Roman"/>
                <w:sz w:val="24"/>
                <w:szCs w:val="24"/>
                <w:lang w:val="lv-LV"/>
              </w:rPr>
              <w:t>profesionālās darbības</w:t>
            </w:r>
            <w:r w:rsidR="009B114A" w:rsidRPr="00117B3E">
              <w:rPr>
                <w:rFonts w:ascii="Times New Roman" w:hAnsi="Times New Roman" w:cs="Times New Roman"/>
                <w:sz w:val="24"/>
                <w:szCs w:val="24"/>
                <w:lang w:val="lv-LV"/>
              </w:rPr>
              <w:t xml:space="preserve"> rezultātā var tikt nodarīts iespējams kaitējums pacienta veselībai</w:t>
            </w:r>
            <w:r w:rsidR="000377B0" w:rsidRPr="00117B3E">
              <w:rPr>
                <w:rFonts w:ascii="Times New Roman" w:hAnsi="Times New Roman" w:cs="Times New Roman"/>
                <w:sz w:val="24"/>
                <w:szCs w:val="24"/>
                <w:lang w:val="lv-LV"/>
              </w:rPr>
              <w:t>.</w:t>
            </w:r>
            <w:r w:rsidR="009B114A" w:rsidRPr="00117B3E">
              <w:rPr>
                <w:rFonts w:ascii="Times New Roman" w:hAnsi="Times New Roman" w:cs="Times New Roman"/>
                <w:sz w:val="24"/>
                <w:szCs w:val="24"/>
                <w:lang w:val="lv-LV"/>
              </w:rPr>
              <w:t xml:space="preserve"> </w:t>
            </w:r>
            <w:r w:rsidR="003F7458" w:rsidRPr="00117B3E">
              <w:rPr>
                <w:rFonts w:ascii="Times New Roman" w:hAnsi="Times New Roman" w:cs="Times New Roman"/>
                <w:sz w:val="24"/>
                <w:szCs w:val="24"/>
                <w:lang w:val="lv-LV"/>
              </w:rPr>
              <w:t xml:space="preserve">Pacientu sūdzības par farmaceitiskās aprūpes kvalitāti un iespējamiem pārkāpumiem zāļu izsniegšanā izskata Veselības inspekcija. </w:t>
            </w:r>
            <w:r w:rsidR="00117B3E" w:rsidRPr="009A3A2B">
              <w:rPr>
                <w:rFonts w:ascii="Times New Roman" w:hAnsi="Times New Roman" w:cs="Times New Roman"/>
                <w:sz w:val="24"/>
                <w:szCs w:val="24"/>
                <w:lang w:val="lv-LV"/>
              </w:rPr>
              <w:t xml:space="preserve">Saskaņā ar Veselības inspekcijas sniegto informāciju </w:t>
            </w:r>
            <w:r w:rsidR="00117B3E" w:rsidRPr="009A3A2B">
              <w:rPr>
                <w:rFonts w:ascii="Times New Roman" w:eastAsia="Calibri" w:hAnsi="Times New Roman" w:cs="Times New Roman"/>
                <w:sz w:val="24"/>
                <w:szCs w:val="24"/>
                <w:lang w:val="lv-LV"/>
              </w:rPr>
              <w:t xml:space="preserve">2012.gadā </w:t>
            </w:r>
            <w:r w:rsidR="00117B3E" w:rsidRPr="009A3A2B">
              <w:rPr>
                <w:rFonts w:ascii="Times New Roman" w:hAnsi="Times New Roman" w:cs="Times New Roman"/>
                <w:sz w:val="24"/>
                <w:szCs w:val="24"/>
                <w:lang w:val="lv-LV"/>
              </w:rPr>
              <w:t xml:space="preserve">ir izskatītas </w:t>
            </w:r>
            <w:r w:rsidR="00117B3E" w:rsidRPr="009A3A2B">
              <w:rPr>
                <w:rFonts w:ascii="Times New Roman" w:eastAsia="Calibri" w:hAnsi="Times New Roman" w:cs="Times New Roman"/>
                <w:sz w:val="24"/>
                <w:szCs w:val="24"/>
                <w:lang w:val="lv-LV"/>
              </w:rPr>
              <w:t xml:space="preserve">139 </w:t>
            </w:r>
            <w:r w:rsidR="00117B3E" w:rsidRPr="009A3A2B">
              <w:rPr>
                <w:rFonts w:ascii="Times New Roman" w:hAnsi="Times New Roman" w:cs="Times New Roman"/>
                <w:sz w:val="24"/>
                <w:szCs w:val="24"/>
                <w:lang w:val="lv-LV"/>
              </w:rPr>
              <w:t xml:space="preserve">iedzīvotāju sūdzības par aptiekās sniegtajiem pakalpojumiem un </w:t>
            </w:r>
            <w:r w:rsidR="00117B3E" w:rsidRPr="009A3A2B">
              <w:rPr>
                <w:rFonts w:ascii="Times New Roman" w:eastAsia="Calibri" w:hAnsi="Times New Roman" w:cs="Times New Roman"/>
                <w:sz w:val="24"/>
                <w:szCs w:val="24"/>
                <w:lang w:val="lv-LV"/>
              </w:rPr>
              <w:t>zāļu kontroles jautājumiem</w:t>
            </w:r>
            <w:r w:rsidR="00117B3E" w:rsidRPr="009A3A2B">
              <w:rPr>
                <w:rFonts w:ascii="Times New Roman" w:hAnsi="Times New Roman" w:cs="Times New Roman"/>
                <w:sz w:val="24"/>
                <w:szCs w:val="24"/>
                <w:lang w:val="lv-LV"/>
              </w:rPr>
              <w:t>, uzlikti administratīvie sodi</w:t>
            </w:r>
            <w:r w:rsidR="009A3A2B" w:rsidRPr="009A3A2B">
              <w:rPr>
                <w:rFonts w:ascii="Times New Roman" w:hAnsi="Times New Roman" w:cs="Times New Roman"/>
                <w:sz w:val="24"/>
                <w:szCs w:val="24"/>
                <w:lang w:val="lv-LV"/>
              </w:rPr>
              <w:t xml:space="preserve"> 13 aptieku vadītājiem, </w:t>
            </w:r>
            <w:r w:rsidR="00117B3E" w:rsidRPr="009A3A2B">
              <w:rPr>
                <w:rFonts w:ascii="Times New Roman" w:hAnsi="Times New Roman" w:cs="Times New Roman"/>
                <w:sz w:val="24"/>
                <w:szCs w:val="24"/>
                <w:lang w:val="lv-LV"/>
              </w:rPr>
              <w:t>taču t</w:t>
            </w:r>
            <w:r w:rsidR="009A3A2B" w:rsidRPr="009A3A2B">
              <w:rPr>
                <w:rFonts w:ascii="Times New Roman" w:hAnsi="Times New Roman" w:cs="Times New Roman"/>
                <w:sz w:val="24"/>
                <w:szCs w:val="24"/>
                <w:lang w:val="lv-LV"/>
              </w:rPr>
              <w:t>ie</w:t>
            </w:r>
            <w:r w:rsidR="00117B3E" w:rsidRPr="009A3A2B">
              <w:rPr>
                <w:rFonts w:ascii="Times New Roman" w:hAnsi="Times New Roman" w:cs="Times New Roman"/>
                <w:sz w:val="24"/>
                <w:szCs w:val="24"/>
                <w:lang w:val="lv-LV"/>
              </w:rPr>
              <w:t xml:space="preserve"> nav saistīt</w:t>
            </w:r>
            <w:r w:rsidR="009A3A2B" w:rsidRPr="009A3A2B">
              <w:rPr>
                <w:rFonts w:ascii="Times New Roman" w:hAnsi="Times New Roman" w:cs="Times New Roman"/>
                <w:sz w:val="24"/>
                <w:szCs w:val="24"/>
                <w:lang w:val="lv-LV"/>
              </w:rPr>
              <w:t xml:space="preserve">i </w:t>
            </w:r>
            <w:r w:rsidR="00117B3E" w:rsidRPr="009A3A2B">
              <w:rPr>
                <w:rFonts w:ascii="Times New Roman" w:hAnsi="Times New Roman" w:cs="Times New Roman"/>
                <w:sz w:val="24"/>
                <w:szCs w:val="24"/>
                <w:lang w:val="lv-LV"/>
              </w:rPr>
              <w:t xml:space="preserve">ar </w:t>
            </w:r>
            <w:r w:rsidR="003F7458" w:rsidRPr="009A3A2B">
              <w:rPr>
                <w:rFonts w:ascii="Times New Roman" w:hAnsi="Times New Roman" w:cs="Times New Roman"/>
                <w:sz w:val="24"/>
                <w:szCs w:val="24"/>
                <w:lang w:val="lv-LV"/>
              </w:rPr>
              <w:t>farmaceita darbības rezultātā, iespējams, nodarītajiem kaitējumiem pacienta veselībai</w:t>
            </w:r>
            <w:r w:rsidR="00117B3E" w:rsidRPr="009A3A2B">
              <w:rPr>
                <w:rFonts w:ascii="Times New Roman" w:hAnsi="Times New Roman" w:cs="Times New Roman"/>
                <w:sz w:val="24"/>
                <w:szCs w:val="24"/>
                <w:lang w:val="lv-LV"/>
              </w:rPr>
              <w:t xml:space="preserve">. </w:t>
            </w:r>
          </w:p>
          <w:p w:rsidR="009A3A2B" w:rsidRDefault="006824DA" w:rsidP="009A3A2B">
            <w:pPr>
              <w:spacing w:after="0" w:line="240" w:lineRule="auto"/>
              <w:jc w:val="both"/>
              <w:rPr>
                <w:rFonts w:ascii="Times New Roman" w:hAnsi="Times New Roman" w:cs="Times New Roman"/>
                <w:sz w:val="24"/>
                <w:szCs w:val="24"/>
                <w:lang w:val="lv-LV"/>
              </w:rPr>
            </w:pPr>
            <w:r w:rsidRPr="00117B3E">
              <w:rPr>
                <w:rFonts w:ascii="Times New Roman" w:hAnsi="Times New Roman" w:cs="Times New Roman"/>
                <w:bCs/>
                <w:sz w:val="24"/>
                <w:szCs w:val="24"/>
                <w:lang w:val="lv-LV"/>
              </w:rPr>
              <w:t>Direktīva 2011/24/ES</w:t>
            </w:r>
            <w:r w:rsidRPr="00117B3E">
              <w:rPr>
                <w:rFonts w:ascii="Times New Roman" w:hAnsi="Times New Roman" w:cs="Times New Roman"/>
                <w:sz w:val="24"/>
                <w:szCs w:val="24"/>
                <w:lang w:val="lv-LV"/>
              </w:rPr>
              <w:t xml:space="preserve"> nosaka</w:t>
            </w:r>
            <w:r w:rsidR="004F2880" w:rsidRPr="00117B3E">
              <w:rPr>
                <w:rFonts w:ascii="Times New Roman" w:hAnsi="Times New Roman" w:cs="Times New Roman"/>
                <w:sz w:val="24"/>
                <w:szCs w:val="24"/>
                <w:lang w:val="lv-LV"/>
              </w:rPr>
              <w:t xml:space="preserve"> : </w:t>
            </w:r>
          </w:p>
          <w:p w:rsidR="006824DA" w:rsidRPr="00117B3E" w:rsidRDefault="004F2880" w:rsidP="009A3A2B">
            <w:pPr>
              <w:spacing w:after="0" w:line="240" w:lineRule="auto"/>
              <w:jc w:val="both"/>
              <w:rPr>
                <w:rFonts w:ascii="Times New Roman" w:hAnsi="Times New Roman" w:cs="Times New Roman"/>
                <w:sz w:val="24"/>
                <w:szCs w:val="24"/>
                <w:lang w:val="lv-LV"/>
              </w:rPr>
            </w:pPr>
            <w:r w:rsidRPr="00117B3E">
              <w:rPr>
                <w:rFonts w:ascii="Times New Roman" w:hAnsi="Times New Roman" w:cs="Times New Roman"/>
                <w:sz w:val="24"/>
                <w:szCs w:val="24"/>
                <w:lang w:val="lv-LV"/>
              </w:rPr>
              <w:t>(24) Dalībvalstīm būtu jānodrošina, ka attiecībā uz to teritorijā sniegto aprūpi pastāv mehānismi, kā aizsargāt pacientus un lūgt aizsardzības līdzekļus, ja ir nodarīts kaitējums, un ka šie mehānismi ir samērīgi ar riska veidu un apmēru. Tomēr šāda mehānisma veida un iezīmju izvēle ir dalībvalstu ziņā.</w:t>
            </w:r>
          </w:p>
          <w:p w:rsidR="004F2880" w:rsidRPr="00117B3E" w:rsidRDefault="004F2880" w:rsidP="009A3A2B">
            <w:pPr>
              <w:pStyle w:val="Default"/>
              <w:jc w:val="both"/>
              <w:rPr>
                <w:color w:val="auto"/>
                <w:lang w:val="lv-LV"/>
              </w:rPr>
            </w:pPr>
            <w:r w:rsidRPr="00117B3E">
              <w:rPr>
                <w:bCs/>
                <w:color w:val="auto"/>
                <w:lang w:val="lv-LV"/>
              </w:rPr>
              <w:t>Direktīvas 2011/24/ES</w:t>
            </w:r>
            <w:r w:rsidRPr="00117B3E">
              <w:rPr>
                <w:color w:val="auto"/>
                <w:lang w:val="lv-LV"/>
              </w:rPr>
              <w:t xml:space="preserve"> </w:t>
            </w:r>
            <w:r w:rsidRPr="00117B3E">
              <w:rPr>
                <w:rFonts w:eastAsia="Times New Roman"/>
                <w:lang w:val="lv-LV" w:eastAsia="lv-LV"/>
              </w:rPr>
              <w:t xml:space="preserve">3.panta f)apakšpunktā ir sniegts definējums to personu lokam, kuru darbības vai bezdarbības rezultātā pacientam var tikt nodarīts kaitējums, „veselības nozares darbinieks” ir ārsts, vispārējās aprūpes māsa, zobārsts, vecmāte vai </w:t>
            </w:r>
            <w:r w:rsidRPr="00117B3E">
              <w:rPr>
                <w:rFonts w:eastAsia="Times New Roman"/>
                <w:color w:val="auto"/>
                <w:lang w:val="lv-LV" w:eastAsia="lv-LV"/>
              </w:rPr>
              <w:t xml:space="preserve">farmaceits </w:t>
            </w:r>
            <w:r w:rsidRPr="00117B3E">
              <w:rPr>
                <w:rFonts w:eastAsia="Times New Roman"/>
                <w:lang w:val="lv-LV" w:eastAsia="lv-LV"/>
              </w:rPr>
              <w:t xml:space="preserve">Direktīvas 2005/36/EK nozīmē vai cits veselības aprūpes nozares darbinieks, kas darbojas reglamentētā profesijā, kā tā definēta 2005.gada 7.septembra Direktīvas 2005/36/EK </w:t>
            </w:r>
            <w:r w:rsidRPr="00117B3E">
              <w:rPr>
                <w:bCs/>
                <w:lang w:val="lv-LV"/>
              </w:rPr>
              <w:t>par profesionālo kvalifikāciju atzīšanu</w:t>
            </w:r>
            <w:r w:rsidRPr="00117B3E">
              <w:rPr>
                <w:rFonts w:eastAsia="Times New Roman"/>
                <w:lang w:val="lv-LV" w:eastAsia="lv-LV"/>
              </w:rPr>
              <w:t xml:space="preserve"> 3.pantā</w:t>
            </w:r>
            <w:r w:rsidR="00E41EEE" w:rsidRPr="00117B3E">
              <w:rPr>
                <w:rFonts w:eastAsia="Times New Roman"/>
                <w:lang w:val="lv-LV" w:eastAsia="lv-LV"/>
              </w:rPr>
              <w:t xml:space="preserve"> 1.punkta a)apakšpunktā, vai persona, ko saskaņā ar ārstniecības dalībvalsts tiesību aktiem uzskata par veselības nozares darbinieku.</w:t>
            </w:r>
            <w:r w:rsidR="0049152C" w:rsidRPr="00117B3E">
              <w:rPr>
                <w:rFonts w:eastAsia="Times New Roman"/>
                <w:lang w:val="lv-LV" w:eastAsia="lv-LV"/>
              </w:rPr>
              <w:t xml:space="preserve"> </w:t>
            </w:r>
            <w:r w:rsidR="0049152C" w:rsidRPr="00117B3E">
              <w:rPr>
                <w:color w:val="auto"/>
                <w:lang w:val="lv-LV"/>
              </w:rPr>
              <w:t xml:space="preserve">Farmaceits </w:t>
            </w:r>
            <w:r w:rsidR="0049152C" w:rsidRPr="00117B3E">
              <w:rPr>
                <w:lang w:val="lv-LV"/>
              </w:rPr>
              <w:t xml:space="preserve">un farmaceita asistents arī ir veselības nozares darbinieks </w:t>
            </w:r>
            <w:r w:rsidR="0049152C" w:rsidRPr="00117B3E">
              <w:rPr>
                <w:rFonts w:eastAsia="Times New Roman"/>
                <w:lang w:val="lv-LV" w:eastAsia="lv-LV"/>
              </w:rPr>
              <w:t>Eiropas Parlamenta un Padomes 2011.gada 9.marta direktīvas 2011/24/ES par pacientu tiesību piemērošanu pārrobežu veselības aprūpē izpratnē.</w:t>
            </w:r>
          </w:p>
          <w:p w:rsidR="00E41EEE" w:rsidRPr="00117B3E" w:rsidRDefault="00E41EEE" w:rsidP="006B4A9E">
            <w:pPr>
              <w:pStyle w:val="Default"/>
              <w:jc w:val="both"/>
              <w:rPr>
                <w:rFonts w:eastAsia="Times New Roman"/>
                <w:lang w:val="lv-LV" w:eastAsia="lv-LV"/>
              </w:rPr>
            </w:pPr>
            <w:r w:rsidRPr="00117B3E">
              <w:rPr>
                <w:bCs/>
                <w:color w:val="auto"/>
                <w:lang w:val="lv-LV"/>
              </w:rPr>
              <w:t>Saskaņā ar Direktīvas 2011/24/ES</w:t>
            </w:r>
            <w:r w:rsidRPr="00117B3E">
              <w:rPr>
                <w:color w:val="auto"/>
                <w:lang w:val="lv-LV"/>
              </w:rPr>
              <w:t xml:space="preserve"> </w:t>
            </w:r>
            <w:r w:rsidRPr="00117B3E">
              <w:rPr>
                <w:rFonts w:eastAsia="Times New Roman"/>
                <w:lang w:val="lv-LV" w:eastAsia="lv-LV"/>
              </w:rPr>
              <w:t xml:space="preserve">4.panta 2.punkta c)apakšpunktu ārstniecības dalībvalsts pienākums ir pacientiem nodrošināt, ka ir pieejamas pārredzamas sūdzību procedūras un mehānismi, kas dod tiem iespēju lūgt aizsardzības līdzekļus saskaņā ar ārstniecības </w:t>
            </w:r>
            <w:r w:rsidRPr="00117B3E">
              <w:rPr>
                <w:rFonts w:eastAsia="Times New Roman"/>
                <w:lang w:val="lv-LV" w:eastAsia="lv-LV"/>
              </w:rPr>
              <w:lastRenderedPageBreak/>
              <w:t xml:space="preserve">dalībvalsts tiesību aktiem, ja sniegtās veselības aprūpes dēļ ir nodarīts kaitējums, un d)apakšpunktu, ka dalībvalsts teritorijā sniegtajai ārstēšanai atbilstoši riska veidam un apmēram ir </w:t>
            </w:r>
            <w:r w:rsidRPr="00DE09E4">
              <w:rPr>
                <w:rFonts w:eastAsia="Times New Roman"/>
                <w:lang w:val="lv-LV" w:eastAsia="lv-LV"/>
              </w:rPr>
              <w:t>profesionālās atbildības apdrošināšanas sistēmas</w:t>
            </w:r>
            <w:r w:rsidRPr="00117B3E">
              <w:rPr>
                <w:rFonts w:eastAsia="Times New Roman"/>
                <w:lang w:val="lv-LV" w:eastAsia="lv-LV"/>
              </w:rPr>
              <w:t xml:space="preserve"> vai garantija, vai cits līdzvērtīgs vai pamatā līdzīgs pasākums ar tādu pašu mērķi.</w:t>
            </w:r>
          </w:p>
          <w:p w:rsidR="00C8127F" w:rsidRPr="00117B3E" w:rsidRDefault="00D85B84" w:rsidP="006B4A9E">
            <w:pPr>
              <w:pStyle w:val="Default"/>
              <w:jc w:val="both"/>
              <w:rPr>
                <w:rFonts w:eastAsia="Times New Roman"/>
                <w:lang w:val="lv-LV" w:eastAsia="lv-LV"/>
              </w:rPr>
            </w:pPr>
            <w:r w:rsidRPr="00117B3E">
              <w:rPr>
                <w:bCs/>
                <w:color w:val="auto"/>
                <w:lang w:val="lv-LV"/>
              </w:rPr>
              <w:t>Saskaņā ar Direktīvas 2011/24/ES</w:t>
            </w:r>
            <w:r w:rsidRPr="00117B3E">
              <w:rPr>
                <w:color w:val="auto"/>
                <w:lang w:val="lv-LV"/>
              </w:rPr>
              <w:t xml:space="preserve"> </w:t>
            </w:r>
            <w:r w:rsidRPr="00117B3E">
              <w:rPr>
                <w:rFonts w:eastAsia="Times New Roman"/>
                <w:lang w:val="lv-LV" w:eastAsia="lv-LV"/>
              </w:rPr>
              <w:t xml:space="preserve">21.pantu šīs direktīvas prasības dalībvalstīm jāievieš nacionālajos normatīvajos aktos līdz 2013.gada 25.oktobrim. </w:t>
            </w:r>
          </w:p>
          <w:p w:rsidR="00D85B84" w:rsidRPr="00117B3E" w:rsidRDefault="000377B0" w:rsidP="006B4A9E">
            <w:pPr>
              <w:pStyle w:val="Default"/>
              <w:jc w:val="both"/>
              <w:rPr>
                <w:lang w:val="lv-LV"/>
              </w:rPr>
            </w:pPr>
            <w:r w:rsidRPr="00117B3E">
              <w:rPr>
                <w:lang w:val="lv-LV"/>
              </w:rPr>
              <w:t>Līdz ar to,</w:t>
            </w:r>
            <w:r w:rsidR="009B114A" w:rsidRPr="00117B3E">
              <w:rPr>
                <w:lang w:val="lv-LV"/>
              </w:rPr>
              <w:t xml:space="preserve"> </w:t>
            </w:r>
            <w:r w:rsidRPr="00117B3E">
              <w:rPr>
                <w:lang w:val="lv-LV"/>
              </w:rPr>
              <w:t xml:space="preserve">ir nepieciešams noteikt prasības </w:t>
            </w:r>
            <w:r w:rsidR="00F1040B" w:rsidRPr="00117B3E">
              <w:rPr>
                <w:lang w:val="lv-LV"/>
              </w:rPr>
              <w:t xml:space="preserve">farmaceitiskās aprūpes </w:t>
            </w:r>
            <w:r w:rsidR="00CA3D6B" w:rsidRPr="00117B3E">
              <w:rPr>
                <w:lang w:val="lv-LV"/>
              </w:rPr>
              <w:t xml:space="preserve">profesionālās darbības </w:t>
            </w:r>
            <w:r w:rsidRPr="00117B3E">
              <w:rPr>
                <w:lang w:val="lv-LV"/>
              </w:rPr>
              <w:t>civiltiesiskās atbildības obligātajai apdrošināšanai</w:t>
            </w:r>
            <w:r w:rsidR="00F1040B" w:rsidRPr="00117B3E">
              <w:rPr>
                <w:lang w:val="lv-LV"/>
              </w:rPr>
              <w:t>,</w:t>
            </w:r>
            <w:r w:rsidR="00D85B84" w:rsidRPr="00117B3E">
              <w:rPr>
                <w:lang w:val="lv-LV"/>
              </w:rPr>
              <w:t xml:space="preserve"> </w:t>
            </w:r>
            <w:r w:rsidR="00F1040B" w:rsidRPr="00117B3E">
              <w:rPr>
                <w:lang w:val="lv-LV"/>
              </w:rPr>
              <w:t xml:space="preserve">paredzot, ka </w:t>
            </w:r>
            <w:r w:rsidR="0049152C" w:rsidRPr="00117B3E">
              <w:rPr>
                <w:lang w:val="lv-LV"/>
              </w:rPr>
              <w:t xml:space="preserve">speciālās atļaujas (licences) vispārējā tipa aptiekas atvēršanai (darbībai) turētājam </w:t>
            </w:r>
            <w:r w:rsidR="00F1040B" w:rsidRPr="00117B3E">
              <w:rPr>
                <w:lang w:val="lv-LV"/>
              </w:rPr>
              <w:t xml:space="preserve">būs jāveic </w:t>
            </w:r>
            <w:r w:rsidR="00DF175A" w:rsidRPr="00117B3E">
              <w:rPr>
                <w:lang w:val="lv-LV"/>
              </w:rPr>
              <w:t xml:space="preserve">savu darbinieku </w:t>
            </w:r>
            <w:r w:rsidR="0049152C" w:rsidRPr="00117B3E">
              <w:rPr>
                <w:lang w:val="lv-LV"/>
              </w:rPr>
              <w:t xml:space="preserve">profesionālās darbības </w:t>
            </w:r>
            <w:r w:rsidR="00F1040B" w:rsidRPr="00117B3E">
              <w:rPr>
                <w:lang w:val="lv-LV"/>
              </w:rPr>
              <w:t>obligātās civiltiesiskās atbildības apdrošināšana</w:t>
            </w:r>
            <w:r w:rsidR="00B208B9">
              <w:rPr>
                <w:lang w:val="lv-LV"/>
              </w:rPr>
              <w:t xml:space="preserve"> atbilstoši likumam „Par apdrošināšanas līgumu”.</w:t>
            </w:r>
          </w:p>
          <w:p w:rsidR="0057145B" w:rsidRPr="00117B3E" w:rsidRDefault="0057145B" w:rsidP="006B4A9E">
            <w:pPr>
              <w:spacing w:after="0" w:line="240" w:lineRule="auto"/>
              <w:jc w:val="both"/>
              <w:rPr>
                <w:rFonts w:ascii="Times New Roman" w:hAnsi="Times New Roman" w:cs="Times New Roman"/>
                <w:bCs/>
                <w:sz w:val="24"/>
                <w:szCs w:val="24"/>
                <w:lang w:val="lv-LV"/>
              </w:rPr>
            </w:pPr>
            <w:r w:rsidRPr="00117B3E">
              <w:rPr>
                <w:rFonts w:ascii="Times New Roman" w:hAnsi="Times New Roman" w:cs="Times New Roman"/>
                <w:sz w:val="24"/>
                <w:szCs w:val="24"/>
                <w:lang w:val="lv-LV"/>
              </w:rPr>
              <w:t>3</w:t>
            </w:r>
            <w:r w:rsidR="006824DA" w:rsidRPr="00117B3E">
              <w:rPr>
                <w:rFonts w:ascii="Times New Roman" w:hAnsi="Times New Roman" w:cs="Times New Roman"/>
                <w:sz w:val="24"/>
                <w:szCs w:val="24"/>
                <w:lang w:val="lv-LV"/>
              </w:rPr>
              <w:t xml:space="preserve">) Ministru kabineta 2013.gada 2.jūlija sēdē tika izskatīts informatīvais ziņojums „Par pašreizējo situāciju uztura bagātinātāju apritē un veicamajiem pasākumiem patērētāju tiesību aizsardzības uzlabošanā”. Sēdes </w:t>
            </w:r>
            <w:proofErr w:type="spellStart"/>
            <w:r w:rsidR="006824DA" w:rsidRPr="00117B3E">
              <w:rPr>
                <w:rFonts w:ascii="Times New Roman" w:hAnsi="Times New Roman" w:cs="Times New Roman"/>
                <w:sz w:val="24"/>
                <w:szCs w:val="24"/>
                <w:lang w:val="lv-LV"/>
              </w:rPr>
              <w:t>protokollēmuma</w:t>
            </w:r>
            <w:proofErr w:type="spellEnd"/>
            <w:r w:rsidR="006824DA" w:rsidRPr="00117B3E">
              <w:rPr>
                <w:rFonts w:ascii="Times New Roman" w:hAnsi="Times New Roman" w:cs="Times New Roman"/>
                <w:sz w:val="24"/>
                <w:szCs w:val="24"/>
                <w:lang w:val="lv-LV"/>
              </w:rPr>
              <w:t xml:space="preserve"> Nr.37 42§ 4.punktā ir uzdots Veselības ministrijai</w:t>
            </w:r>
            <w:r w:rsidR="00DE356E" w:rsidRPr="00117B3E">
              <w:rPr>
                <w:rFonts w:ascii="Times New Roman" w:hAnsi="Times New Roman" w:cs="Times New Roman"/>
                <w:sz w:val="24"/>
                <w:szCs w:val="24"/>
                <w:lang w:val="lv-LV"/>
              </w:rPr>
              <w:t xml:space="preserve"> </w:t>
            </w:r>
            <w:r w:rsidR="006824DA" w:rsidRPr="00117B3E">
              <w:rPr>
                <w:rFonts w:ascii="Times New Roman" w:hAnsi="Times New Roman" w:cs="Times New Roman"/>
                <w:sz w:val="24"/>
                <w:szCs w:val="24"/>
                <w:lang w:val="lv-LV"/>
              </w:rPr>
              <w:t xml:space="preserve">līdz 2013.gada 1.oktobrim sagatavot un iesniegt </w:t>
            </w:r>
            <w:r w:rsidR="0081034A">
              <w:rPr>
                <w:rFonts w:ascii="Times New Roman" w:hAnsi="Times New Roman" w:cs="Times New Roman"/>
                <w:sz w:val="24"/>
                <w:szCs w:val="24"/>
                <w:lang w:val="lv-LV"/>
              </w:rPr>
              <w:t>no</w:t>
            </w:r>
            <w:r w:rsidR="006824DA" w:rsidRPr="00117B3E">
              <w:rPr>
                <w:rFonts w:ascii="Times New Roman" w:hAnsi="Times New Roman" w:cs="Times New Roman"/>
                <w:sz w:val="24"/>
                <w:szCs w:val="24"/>
                <w:lang w:val="lv-LV"/>
              </w:rPr>
              <w:t>teiktā kārtībā Ministru kabinetā note</w:t>
            </w:r>
            <w:r w:rsidR="00CF5546" w:rsidRPr="00117B3E">
              <w:rPr>
                <w:rFonts w:ascii="Times New Roman" w:hAnsi="Times New Roman" w:cs="Times New Roman"/>
                <w:sz w:val="24"/>
                <w:szCs w:val="24"/>
                <w:lang w:val="lv-LV"/>
              </w:rPr>
              <w:t>i</w:t>
            </w:r>
            <w:r w:rsidR="006824DA" w:rsidRPr="00117B3E">
              <w:rPr>
                <w:rFonts w:ascii="Times New Roman" w:hAnsi="Times New Roman" w:cs="Times New Roman"/>
                <w:sz w:val="24"/>
                <w:szCs w:val="24"/>
                <w:lang w:val="lv-LV"/>
              </w:rPr>
              <w:t>kumu projektu</w:t>
            </w:r>
            <w:r w:rsidRPr="00117B3E">
              <w:rPr>
                <w:rFonts w:ascii="Times New Roman" w:hAnsi="Times New Roman" w:cs="Times New Roman"/>
                <w:sz w:val="24"/>
                <w:szCs w:val="24"/>
                <w:lang w:val="lv-LV"/>
              </w:rPr>
              <w:t xml:space="preserve"> „Grozījumi</w:t>
            </w:r>
            <w:r w:rsidR="006824DA" w:rsidRPr="00117B3E">
              <w:rPr>
                <w:rFonts w:ascii="Times New Roman" w:hAnsi="Times New Roman" w:cs="Times New Roman"/>
                <w:sz w:val="24"/>
                <w:szCs w:val="24"/>
                <w:lang w:val="lv-LV"/>
              </w:rPr>
              <w:t xml:space="preserve"> </w:t>
            </w:r>
            <w:r w:rsidR="00CF5546" w:rsidRPr="00117B3E">
              <w:rPr>
                <w:rFonts w:ascii="Times New Roman" w:hAnsi="Times New Roman" w:cs="Times New Roman"/>
                <w:bCs/>
                <w:sz w:val="24"/>
                <w:szCs w:val="24"/>
                <w:lang w:val="lv-LV"/>
              </w:rPr>
              <w:t xml:space="preserve">Ministru kabineta 2010.gada 23.marta noteikumos Nr.288 „Aptieku darbības noteikumi” (turpmāk – </w:t>
            </w:r>
            <w:r w:rsidR="00214887" w:rsidRPr="00117B3E">
              <w:rPr>
                <w:rFonts w:ascii="Times New Roman" w:hAnsi="Times New Roman" w:cs="Times New Roman"/>
                <w:bCs/>
                <w:sz w:val="24"/>
                <w:szCs w:val="24"/>
                <w:lang w:val="lv-LV"/>
              </w:rPr>
              <w:t xml:space="preserve">MK </w:t>
            </w:r>
            <w:r w:rsidR="00CF5546" w:rsidRPr="00117B3E">
              <w:rPr>
                <w:rFonts w:ascii="Times New Roman" w:hAnsi="Times New Roman" w:cs="Times New Roman"/>
                <w:bCs/>
                <w:sz w:val="24"/>
                <w:szCs w:val="24"/>
                <w:lang w:val="lv-LV"/>
              </w:rPr>
              <w:t xml:space="preserve">noteikumi Nr.288) </w:t>
            </w:r>
            <w:r w:rsidR="00722583" w:rsidRPr="00117B3E">
              <w:rPr>
                <w:rFonts w:ascii="Times New Roman" w:hAnsi="Times New Roman" w:cs="Times New Roman"/>
                <w:bCs/>
                <w:sz w:val="24"/>
                <w:szCs w:val="24"/>
                <w:lang w:val="lv-LV"/>
              </w:rPr>
              <w:t xml:space="preserve">paredzot, ka </w:t>
            </w:r>
            <w:r w:rsidR="00451AE3" w:rsidRPr="00117B3E">
              <w:rPr>
                <w:rFonts w:ascii="Times New Roman" w:hAnsi="Times New Roman" w:cs="Times New Roman"/>
                <w:bCs/>
                <w:sz w:val="24"/>
                <w:szCs w:val="24"/>
                <w:lang w:val="lv-LV"/>
              </w:rPr>
              <w:t>uztura bagātinātājus aptiekas izvieto nodalīti no zālēm, lai patērētājam rastos skaidrs priekšstats, ka uztura bagātinātāji nav zāles.</w:t>
            </w:r>
          </w:p>
          <w:p w:rsidR="00CF5546" w:rsidRPr="00117B3E" w:rsidRDefault="00214887" w:rsidP="006B4A9E">
            <w:pPr>
              <w:spacing w:after="0" w:line="240" w:lineRule="auto"/>
              <w:jc w:val="both"/>
              <w:rPr>
                <w:rFonts w:ascii="Times New Roman" w:hAnsi="Times New Roman" w:cs="Times New Roman"/>
                <w:bCs/>
                <w:sz w:val="24"/>
                <w:szCs w:val="24"/>
                <w:lang w:val="lv-LV"/>
              </w:rPr>
            </w:pPr>
            <w:r w:rsidRPr="00117B3E">
              <w:rPr>
                <w:rFonts w:ascii="Times New Roman" w:hAnsi="Times New Roman" w:cs="Times New Roman"/>
                <w:bCs/>
                <w:sz w:val="24"/>
                <w:szCs w:val="24"/>
                <w:lang w:val="lv-LV"/>
              </w:rPr>
              <w:t xml:space="preserve">4) MK noteikumos Nr.288 </w:t>
            </w:r>
            <w:r w:rsidR="00CF5546" w:rsidRPr="00117B3E">
              <w:rPr>
                <w:rFonts w:ascii="Times New Roman" w:hAnsi="Times New Roman" w:cs="Times New Roman"/>
                <w:bCs/>
                <w:sz w:val="24"/>
                <w:szCs w:val="24"/>
                <w:lang w:val="lv-LV"/>
              </w:rPr>
              <w:t>ir noteiktas prasības vides pieejamībai personām ar kustību traucējumiem. Aptiekām, kurām šo noteikumu spēkā stāšanās dienā bija speciālā atļauja (licence) farmaceitiskajai darbībai, bet kuru darbība ne</w:t>
            </w:r>
            <w:r w:rsidR="0057145B" w:rsidRPr="00117B3E">
              <w:rPr>
                <w:rFonts w:ascii="Times New Roman" w:hAnsi="Times New Roman" w:cs="Times New Roman"/>
                <w:bCs/>
                <w:sz w:val="24"/>
                <w:szCs w:val="24"/>
                <w:lang w:val="lv-LV"/>
              </w:rPr>
              <w:t>atbilda to prasībām, saskaņā ar</w:t>
            </w:r>
            <w:r w:rsidR="00CF5546" w:rsidRPr="00117B3E">
              <w:rPr>
                <w:rFonts w:ascii="Times New Roman" w:hAnsi="Times New Roman" w:cs="Times New Roman"/>
                <w:bCs/>
                <w:sz w:val="24"/>
                <w:szCs w:val="24"/>
                <w:lang w:val="lv-LV"/>
              </w:rPr>
              <w:t xml:space="preserve"> </w:t>
            </w:r>
            <w:r w:rsidRPr="00117B3E">
              <w:rPr>
                <w:rFonts w:ascii="Times New Roman" w:hAnsi="Times New Roman" w:cs="Times New Roman"/>
                <w:bCs/>
                <w:sz w:val="24"/>
                <w:szCs w:val="24"/>
                <w:lang w:val="lv-LV"/>
              </w:rPr>
              <w:t xml:space="preserve">MK </w:t>
            </w:r>
            <w:r w:rsidR="00CF5546" w:rsidRPr="00117B3E">
              <w:rPr>
                <w:rFonts w:ascii="Times New Roman" w:hAnsi="Times New Roman" w:cs="Times New Roman"/>
                <w:bCs/>
                <w:sz w:val="24"/>
                <w:szCs w:val="24"/>
                <w:lang w:val="lv-LV"/>
              </w:rPr>
              <w:t xml:space="preserve">noteikumu Nr.288 47.punktu bija jāpārkārto atbilstoši minētajiem noteikumiem līdz 2010.gada 1.jūlijam. Šo prasīju izpildi kontrolē Veselības inspekcija. Tomēr pēc Veselības inspekcijas sniegtajiem datiem, ne visās aptiekās </w:t>
            </w:r>
            <w:r w:rsidR="00CF5546" w:rsidRPr="00117B3E">
              <w:rPr>
                <w:rFonts w:ascii="Times New Roman" w:hAnsi="Times New Roman" w:cs="Times New Roman"/>
                <w:bCs/>
                <w:sz w:val="24"/>
                <w:szCs w:val="24"/>
                <w:lang w:val="lv-LV"/>
              </w:rPr>
              <w:lastRenderedPageBreak/>
              <w:t xml:space="preserve">ir nodrošināta iekļūšana personām ar kustību traucējumiem. </w:t>
            </w:r>
            <w:r w:rsidR="00CF5546" w:rsidRPr="00117B3E">
              <w:rPr>
                <w:rFonts w:ascii="Times New Roman" w:hAnsi="Times New Roman" w:cs="Times New Roman"/>
                <w:sz w:val="24"/>
                <w:szCs w:val="24"/>
                <w:lang w:val="lv-LV"/>
              </w:rPr>
              <w:t>2012.gadā "</w:t>
            </w:r>
            <w:proofErr w:type="spellStart"/>
            <w:r w:rsidR="00CF5546" w:rsidRPr="00117B3E">
              <w:rPr>
                <w:rFonts w:ascii="Times New Roman" w:hAnsi="Times New Roman" w:cs="Times New Roman"/>
                <w:sz w:val="24"/>
                <w:szCs w:val="24"/>
                <w:lang w:val="lv-LV"/>
              </w:rPr>
              <w:t>Baltic</w:t>
            </w:r>
            <w:proofErr w:type="spellEnd"/>
            <w:r w:rsidR="00CF5546" w:rsidRPr="00117B3E">
              <w:rPr>
                <w:rFonts w:ascii="Times New Roman" w:hAnsi="Times New Roman" w:cs="Times New Roman"/>
                <w:sz w:val="24"/>
                <w:szCs w:val="24"/>
                <w:lang w:val="lv-LV"/>
              </w:rPr>
              <w:t xml:space="preserve"> </w:t>
            </w:r>
            <w:proofErr w:type="spellStart"/>
            <w:r w:rsidR="00CF5546" w:rsidRPr="00117B3E">
              <w:rPr>
                <w:rFonts w:ascii="Times New Roman" w:hAnsi="Times New Roman" w:cs="Times New Roman"/>
                <w:sz w:val="24"/>
                <w:szCs w:val="24"/>
                <w:lang w:val="lv-LV"/>
              </w:rPr>
              <w:t>Institute</w:t>
            </w:r>
            <w:proofErr w:type="spellEnd"/>
            <w:r w:rsidR="00CF5546" w:rsidRPr="00117B3E">
              <w:rPr>
                <w:rFonts w:ascii="Times New Roman" w:hAnsi="Times New Roman" w:cs="Times New Roman"/>
                <w:sz w:val="24"/>
                <w:szCs w:val="24"/>
                <w:lang w:val="lv-LV"/>
              </w:rPr>
              <w:t xml:space="preserve"> </w:t>
            </w:r>
            <w:proofErr w:type="spellStart"/>
            <w:r w:rsidR="00CF5546" w:rsidRPr="00117B3E">
              <w:rPr>
                <w:rFonts w:ascii="Times New Roman" w:hAnsi="Times New Roman" w:cs="Times New Roman"/>
                <w:sz w:val="24"/>
                <w:szCs w:val="24"/>
                <w:lang w:val="lv-LV"/>
              </w:rPr>
              <w:t>of</w:t>
            </w:r>
            <w:proofErr w:type="spellEnd"/>
            <w:r w:rsidR="00CF5546" w:rsidRPr="00117B3E">
              <w:rPr>
                <w:rFonts w:ascii="Times New Roman" w:hAnsi="Times New Roman" w:cs="Times New Roman"/>
                <w:sz w:val="24"/>
                <w:szCs w:val="24"/>
                <w:lang w:val="lv-LV"/>
              </w:rPr>
              <w:t xml:space="preserve"> </w:t>
            </w:r>
            <w:proofErr w:type="spellStart"/>
            <w:r w:rsidR="00CF5546" w:rsidRPr="00117B3E">
              <w:rPr>
                <w:rFonts w:ascii="Times New Roman" w:hAnsi="Times New Roman" w:cs="Times New Roman"/>
                <w:sz w:val="24"/>
                <w:szCs w:val="24"/>
                <w:lang w:val="lv-LV"/>
              </w:rPr>
              <w:t>Social</w:t>
            </w:r>
            <w:proofErr w:type="spellEnd"/>
            <w:r w:rsidR="00CF5546" w:rsidRPr="00117B3E">
              <w:rPr>
                <w:rFonts w:ascii="Times New Roman" w:hAnsi="Times New Roman" w:cs="Times New Roman"/>
                <w:sz w:val="24"/>
                <w:szCs w:val="24"/>
                <w:lang w:val="lv-LV"/>
              </w:rPr>
              <w:t xml:space="preserve"> </w:t>
            </w:r>
            <w:proofErr w:type="spellStart"/>
            <w:r w:rsidR="00CF5546" w:rsidRPr="00117B3E">
              <w:rPr>
                <w:rFonts w:ascii="Times New Roman" w:hAnsi="Times New Roman" w:cs="Times New Roman"/>
                <w:sz w:val="24"/>
                <w:szCs w:val="24"/>
                <w:lang w:val="lv-LV"/>
              </w:rPr>
              <w:t>Sciences</w:t>
            </w:r>
            <w:proofErr w:type="spellEnd"/>
            <w:r w:rsidR="00CF5546" w:rsidRPr="00117B3E">
              <w:rPr>
                <w:rFonts w:ascii="Times New Roman" w:hAnsi="Times New Roman" w:cs="Times New Roman"/>
                <w:sz w:val="24"/>
                <w:szCs w:val="24"/>
                <w:lang w:val="lv-LV"/>
              </w:rPr>
              <w:t>" pēc Valsts kancelejas pasūtījuma veica pētījumu "Administratīvo prasību analīze un kontrolējošo institūciju darbības novērtējums veselības aprūpes pakalpojumu jomā" (turpmāk - pētījums), tajā skaitā aptaujājot aptieku vadītājus, kuri pauda viedokli, ka prasības attiecībā uz aptiekas ieejas aprīkojumu ir pārspīlētas un ne vienmēr ir izpildāmas.</w:t>
            </w:r>
          </w:p>
          <w:p w:rsidR="00214887" w:rsidRPr="00117B3E" w:rsidRDefault="00214887" w:rsidP="006B4A9E">
            <w:pPr>
              <w:pStyle w:val="Default"/>
              <w:jc w:val="both"/>
              <w:rPr>
                <w:lang w:val="lv-LV"/>
              </w:rPr>
            </w:pPr>
            <w:r w:rsidRPr="00117B3E">
              <w:rPr>
                <w:lang w:val="lv-LV"/>
              </w:rPr>
              <w:t>Tāpat p</w:t>
            </w:r>
            <w:r w:rsidR="00CF5546" w:rsidRPr="00117B3E">
              <w:rPr>
                <w:lang w:val="lv-LV"/>
              </w:rPr>
              <w:t xml:space="preserve">ētījums parādīja, ka aptieku filiālēm laukos ir grūtības nodrošināt telpas atbilstoši </w:t>
            </w:r>
            <w:r w:rsidRPr="00117B3E">
              <w:rPr>
                <w:lang w:val="lv-LV"/>
              </w:rPr>
              <w:t xml:space="preserve">MK </w:t>
            </w:r>
            <w:r w:rsidR="00CF5546" w:rsidRPr="00117B3E">
              <w:rPr>
                <w:lang w:val="lv-LV"/>
              </w:rPr>
              <w:t>noteikumu Nr. 288 prasībām, kas šobrīd nosaka vienādu apmeklētāju apkalpošanas telpas lielumu (10 m</w:t>
            </w:r>
            <w:r w:rsidR="00CF5546" w:rsidRPr="00117B3E">
              <w:rPr>
                <w:vertAlign w:val="superscript"/>
                <w:lang w:val="lv-LV"/>
              </w:rPr>
              <w:t>2</w:t>
            </w:r>
            <w:r w:rsidR="00CF5546" w:rsidRPr="00117B3E">
              <w:rPr>
                <w:lang w:val="lv-LV"/>
              </w:rPr>
              <w:t xml:space="preserve">) gan aptiekai, gan filiālei. Tajā pašā laikā filiāļu darbība no zāļu pieejamības viedokļa laukos ir ļoti svarīga. Tādēļ nepieciešams </w:t>
            </w:r>
            <w:r w:rsidRPr="00117B3E">
              <w:rPr>
                <w:lang w:val="lv-LV"/>
              </w:rPr>
              <w:t xml:space="preserve">MK </w:t>
            </w:r>
            <w:r w:rsidR="00CF5546" w:rsidRPr="00117B3E">
              <w:rPr>
                <w:lang w:val="lv-LV"/>
              </w:rPr>
              <w:t>noteikumos Nr.288 noteikt diferencētas prasības attiecībā uz apmeklētāju apkalpošanas telpas lielumu, kā arī atvieglot prasības filiālē ierīkot atsevišķas telpas darbinieku tualetei, ja telpas atrodas iestādē, kurā ir tās ir pieejamas darbiniekiem.</w:t>
            </w:r>
          </w:p>
          <w:p w:rsidR="00CF5546" w:rsidRPr="00117B3E" w:rsidRDefault="00214887" w:rsidP="006B4A9E">
            <w:pPr>
              <w:pStyle w:val="naisf"/>
              <w:spacing w:before="0" w:after="0"/>
              <w:ind w:left="50" w:hanging="50"/>
              <w:rPr>
                <w:color w:val="000000"/>
              </w:rPr>
            </w:pPr>
            <w:r w:rsidRPr="00117B3E">
              <w:rPr>
                <w:color w:val="000000"/>
              </w:rPr>
              <w:t>5) MK n</w:t>
            </w:r>
            <w:r w:rsidR="00CF5546" w:rsidRPr="00117B3E">
              <w:rPr>
                <w:color w:val="000000"/>
              </w:rPr>
              <w:t xml:space="preserve">oteikumu Nr.288 III nodaļā ir noteiktas prasības darba organizācijai aptiekā un aptiekas filiālē, kā arī aptiekas vadītāja atbildība par darba organizācijai nepieciešamo priekšrakstu izstrādāšanu. Lai atvieglotu un padarītu efektīvāku Veselības inspekcijas uzraudzību un kontroli par </w:t>
            </w:r>
            <w:r w:rsidRPr="00117B3E">
              <w:rPr>
                <w:color w:val="000000"/>
              </w:rPr>
              <w:t xml:space="preserve">MK </w:t>
            </w:r>
            <w:r w:rsidR="00CF5546" w:rsidRPr="00117B3E">
              <w:rPr>
                <w:color w:val="000000"/>
              </w:rPr>
              <w:t xml:space="preserve">noteikumos Nr.288 iekļauto prasību ievērošanu, ir nepieciešams papildināt noteikumus ar prasību, ka visa darba organizācijai nepieciešamā dokumentācija glabājas uz vietas aptiekā. </w:t>
            </w:r>
          </w:p>
          <w:p w:rsidR="00CF5546" w:rsidRPr="00117B3E" w:rsidRDefault="00214887" w:rsidP="006B4A9E">
            <w:pPr>
              <w:pStyle w:val="Default"/>
              <w:jc w:val="both"/>
              <w:rPr>
                <w:lang w:val="lv-LV"/>
              </w:rPr>
            </w:pPr>
            <w:r w:rsidRPr="00117B3E">
              <w:rPr>
                <w:lang w:val="lv-LV"/>
              </w:rPr>
              <w:t xml:space="preserve">6) </w:t>
            </w:r>
            <w:r w:rsidR="00CF5546" w:rsidRPr="00117B3E">
              <w:rPr>
                <w:lang w:val="lv-LV"/>
              </w:rPr>
              <w:t xml:space="preserve">Ņemot vērā, ka farmaceitiskās aprūpes ietvaros farmaceits un farmaceita asistents piedalās farmācijas studentu praktisko iemaņu attīstīšanā prakses laikā, nepieciešams skaidri definēt studentu prakses nosacījumus aptiekā, izstrādājot procesu aprakstus par studentu prakses norisi aptiekā. Procesu aprakstā nepieciešams iekļaut studentu tiesības un pienākumus, kā arī farmaceita, farmaceita asistenta pienākumus un atbildību, vadot studentu praksi. Tāpat, lai izvairītos no </w:t>
            </w:r>
            <w:r w:rsidR="00CF5546" w:rsidRPr="00117B3E">
              <w:rPr>
                <w:lang w:val="lv-LV"/>
              </w:rPr>
              <w:lastRenderedPageBreak/>
              <w:t>pārpratumiem, kad praksē esošs farmācijas students tiek uztverts par kvalificētu speciālistu, nepieciešams noteikt, ka students prakses laikā nēsā piespraudi ar atbilstošu norādi „Farmācijas students” .</w:t>
            </w:r>
          </w:p>
          <w:p w:rsidR="004F2880" w:rsidRPr="00117B3E" w:rsidRDefault="00214887" w:rsidP="006B4A9E">
            <w:pPr>
              <w:pStyle w:val="Default"/>
              <w:jc w:val="both"/>
              <w:rPr>
                <w:lang w:val="lv-LV"/>
              </w:rPr>
            </w:pPr>
            <w:r w:rsidRPr="00117B3E">
              <w:rPr>
                <w:lang w:val="lv-LV"/>
              </w:rPr>
              <w:t>7</w:t>
            </w:r>
            <w:r w:rsidR="004F2880" w:rsidRPr="00117B3E">
              <w:rPr>
                <w:lang w:val="lv-LV"/>
              </w:rPr>
              <w:t>) Saskaņā ar Farmācijas likumā noteikto, farmaceits un farmaceita asistents, kurš strādā aptiekā, ceļ profesionālo kvalifikāciju, piedaloties Latvijas Farmaceitu biedrības atzītā tālākizglītības procesā. Profesionālo zināšanu un prasmju pilnveidošana, kvalifikācijas celšana un izglītošanās ir farmaceitu un farmaceita asistentu (farmācijas speciālistu) pienākums visā profesionālās darbības laikā, tādēļ piedalīšanās tālākizglītības pasākumos ir obligāts priekšnosacījums visu Latvijas farmaceitu un farmaceita asistentu reģistrā iekļauto speciālistu profesionālās prakses turpināšanai. Latvijas Farmaceitu biedrība ir izstrādājusi Koncepciju par farmaceitu un farmaceitu asistentu tālākizglītību (turpmāk – Koncepcija), kurā ir noteikti farmācijas speciālistu tālākizglītības sistēmā iesaistīto farmācijas speciālistu, tālākizglītības pasākumu organizētāju un Latvijas Farmaceitu biedrības pienākumi un tiesības, kā arī svarīgākie sistēmas procesi.</w:t>
            </w:r>
          </w:p>
          <w:p w:rsidR="004F2880" w:rsidRPr="00117B3E" w:rsidRDefault="004F2880" w:rsidP="006B4A9E">
            <w:pPr>
              <w:spacing w:after="0" w:line="240" w:lineRule="auto"/>
              <w:jc w:val="both"/>
              <w:rPr>
                <w:rFonts w:ascii="Times New Roman" w:hAnsi="Times New Roman" w:cs="Times New Roman"/>
                <w:sz w:val="24"/>
                <w:szCs w:val="24"/>
                <w:lang w:val="lv-LV"/>
              </w:rPr>
            </w:pPr>
            <w:r w:rsidRPr="00117B3E">
              <w:rPr>
                <w:rFonts w:ascii="Times New Roman" w:hAnsi="Times New Roman" w:cs="Times New Roman"/>
                <w:sz w:val="24"/>
                <w:szCs w:val="24"/>
                <w:lang w:val="lv-LV"/>
              </w:rPr>
              <w:t xml:space="preserve">Ņemot vērā minēto, </w:t>
            </w:r>
            <w:r w:rsidR="00214887" w:rsidRPr="00117B3E">
              <w:rPr>
                <w:rFonts w:ascii="Times New Roman" w:hAnsi="Times New Roman" w:cs="Times New Roman"/>
                <w:sz w:val="24"/>
                <w:szCs w:val="24"/>
                <w:lang w:val="lv-LV"/>
              </w:rPr>
              <w:t>MK n</w:t>
            </w:r>
            <w:r w:rsidRPr="00117B3E">
              <w:rPr>
                <w:rFonts w:ascii="Times New Roman" w:hAnsi="Times New Roman" w:cs="Times New Roman"/>
                <w:sz w:val="24"/>
                <w:szCs w:val="24"/>
                <w:lang w:val="lv-LV"/>
              </w:rPr>
              <w:t xml:space="preserve">oteikumu Nr.288 ir nepieciešams precizēt </w:t>
            </w:r>
            <w:r w:rsidR="00420A7C" w:rsidRPr="00117B3E">
              <w:rPr>
                <w:rFonts w:ascii="Times New Roman" w:hAnsi="Times New Roman" w:cs="Times New Roman"/>
                <w:sz w:val="24"/>
                <w:szCs w:val="24"/>
                <w:lang w:val="lv-LV"/>
              </w:rPr>
              <w:t>aptiekas vadītāja atbildību par aptiekas darbinieku</w:t>
            </w:r>
            <w:r w:rsidRPr="00117B3E">
              <w:rPr>
                <w:rFonts w:ascii="Times New Roman" w:hAnsi="Times New Roman" w:cs="Times New Roman"/>
                <w:sz w:val="24"/>
                <w:szCs w:val="24"/>
                <w:lang w:val="lv-LV"/>
              </w:rPr>
              <w:t xml:space="preserve"> </w:t>
            </w:r>
            <w:r w:rsidR="00420A7C" w:rsidRPr="00117B3E">
              <w:rPr>
                <w:rFonts w:ascii="Times New Roman" w:hAnsi="Times New Roman" w:cs="Times New Roman"/>
                <w:sz w:val="24"/>
                <w:szCs w:val="24"/>
                <w:lang w:val="lv-LV"/>
              </w:rPr>
              <w:t>profesionālās kvalifikācijas uzturēšanu un pilnveidošanu atbildoši Latvijas Farmaceitu biedrības atzītam tālākizglītības procesam.</w:t>
            </w:r>
          </w:p>
          <w:p w:rsidR="00CF5546" w:rsidRPr="00117B3E" w:rsidRDefault="00CF5546" w:rsidP="006B4A9E">
            <w:pPr>
              <w:spacing w:after="0" w:line="240" w:lineRule="auto"/>
              <w:jc w:val="both"/>
              <w:rPr>
                <w:rFonts w:ascii="Times New Roman" w:hAnsi="Times New Roman" w:cs="Times New Roman"/>
                <w:sz w:val="24"/>
                <w:szCs w:val="24"/>
                <w:lang w:val="lv-LV"/>
              </w:rPr>
            </w:pPr>
          </w:p>
        </w:tc>
      </w:tr>
      <w:tr w:rsidR="00A43A49" w:rsidRPr="006B4A9E" w:rsidTr="00077B71">
        <w:trPr>
          <w:trHeight w:val="615"/>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A43A49" w:rsidRPr="006B4A9E" w:rsidRDefault="00A43A49"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lastRenderedPageBreak/>
              <w:t> 3.</w:t>
            </w:r>
          </w:p>
        </w:tc>
        <w:tc>
          <w:tcPr>
            <w:tcW w:w="4150" w:type="dxa"/>
            <w:tcBorders>
              <w:top w:val="outset" w:sz="6" w:space="0" w:color="auto"/>
              <w:left w:val="outset" w:sz="6" w:space="0" w:color="auto"/>
              <w:bottom w:val="outset" w:sz="6" w:space="0" w:color="auto"/>
              <w:right w:val="outset" w:sz="6" w:space="0" w:color="auto"/>
            </w:tcBorders>
            <w:hideMark/>
          </w:tcPr>
          <w:p w:rsidR="00A43A49" w:rsidRPr="006B4A9E" w:rsidRDefault="00A43A49"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 Saistītie politikas ietekmes novērtējumi un pētījumi</w:t>
            </w:r>
          </w:p>
        </w:tc>
        <w:tc>
          <w:tcPr>
            <w:tcW w:w="4775" w:type="dxa"/>
            <w:tcBorders>
              <w:top w:val="outset" w:sz="6" w:space="0" w:color="auto"/>
              <w:left w:val="outset" w:sz="6" w:space="0" w:color="auto"/>
              <w:bottom w:val="outset" w:sz="6" w:space="0" w:color="auto"/>
              <w:right w:val="outset" w:sz="6" w:space="0" w:color="auto"/>
            </w:tcBorders>
            <w:hideMark/>
          </w:tcPr>
          <w:p w:rsidR="00A43A49" w:rsidRPr="006B4A9E" w:rsidRDefault="00CF5546" w:rsidP="006B4A9E">
            <w:pPr>
              <w:spacing w:after="0" w:line="240" w:lineRule="auto"/>
              <w:jc w:val="both"/>
              <w:rPr>
                <w:rFonts w:ascii="Times New Roman" w:hAnsi="Times New Roman" w:cs="Times New Roman"/>
                <w:bCs/>
                <w:color w:val="000000"/>
                <w:sz w:val="24"/>
                <w:szCs w:val="24"/>
                <w:lang w:val="lv-LV"/>
              </w:rPr>
            </w:pPr>
            <w:r w:rsidRPr="006B4A9E">
              <w:rPr>
                <w:rFonts w:ascii="Times New Roman" w:eastAsia="Calibri" w:hAnsi="Times New Roman" w:cs="Times New Roman"/>
                <w:sz w:val="24"/>
                <w:szCs w:val="24"/>
                <w:lang w:val="lv-LV"/>
              </w:rPr>
              <w:t xml:space="preserve">1) </w:t>
            </w:r>
            <w:r w:rsidR="008463CD" w:rsidRPr="006B4A9E">
              <w:rPr>
                <w:rFonts w:ascii="Times New Roman" w:eastAsia="Calibri" w:hAnsi="Times New Roman" w:cs="Times New Roman"/>
                <w:sz w:val="24"/>
                <w:szCs w:val="24"/>
                <w:lang w:val="lv-LV"/>
              </w:rPr>
              <w:t>Valsts kanceleja</w:t>
            </w:r>
            <w:r w:rsidR="008463CD" w:rsidRPr="006B4A9E">
              <w:rPr>
                <w:rFonts w:ascii="Times New Roman" w:hAnsi="Times New Roman" w:cs="Times New Roman"/>
                <w:sz w:val="24"/>
                <w:szCs w:val="24"/>
                <w:lang w:val="lv-LV"/>
              </w:rPr>
              <w:t>s</w:t>
            </w:r>
            <w:r w:rsidR="008463CD" w:rsidRPr="006B4A9E">
              <w:rPr>
                <w:rFonts w:ascii="Times New Roman" w:eastAsia="Calibri" w:hAnsi="Times New Roman" w:cs="Times New Roman"/>
                <w:sz w:val="24"/>
                <w:szCs w:val="24"/>
                <w:lang w:val="lv-LV"/>
              </w:rPr>
              <w:t xml:space="preserve"> sadarbībā ar Sabiedrības integrācijas fondu</w:t>
            </w:r>
            <w:r w:rsidR="008463CD" w:rsidRPr="006B4A9E">
              <w:rPr>
                <w:rFonts w:ascii="Times New Roman" w:hAnsi="Times New Roman" w:cs="Times New Roman"/>
                <w:sz w:val="24"/>
                <w:szCs w:val="24"/>
                <w:lang w:val="lv-LV"/>
              </w:rPr>
              <w:t xml:space="preserve"> veiktais pētījums</w:t>
            </w:r>
            <w:r w:rsidR="008463CD" w:rsidRPr="006B4A9E">
              <w:rPr>
                <w:rFonts w:ascii="Times New Roman" w:hAnsi="Times New Roman" w:cs="Times New Roman"/>
                <w:bCs/>
                <w:color w:val="000000"/>
                <w:sz w:val="24"/>
                <w:szCs w:val="24"/>
                <w:lang w:val="lv-LV"/>
              </w:rPr>
              <w:t xml:space="preserve"> „Administratīvo prasību analīze un kontrolējošo institūciju darbības novērtējums veselības aprūpes pakalpojumu jomā” (2012.</w:t>
            </w:r>
            <w:r w:rsidR="006A7AB3" w:rsidRPr="006B4A9E">
              <w:rPr>
                <w:rFonts w:ascii="Times New Roman" w:hAnsi="Times New Roman" w:cs="Times New Roman"/>
                <w:bCs/>
                <w:color w:val="000000"/>
                <w:sz w:val="24"/>
                <w:szCs w:val="24"/>
                <w:lang w:val="lv-LV"/>
              </w:rPr>
              <w:t>gads</w:t>
            </w:r>
            <w:r w:rsidRPr="006B4A9E">
              <w:rPr>
                <w:rFonts w:ascii="Times New Roman" w:hAnsi="Times New Roman" w:cs="Times New Roman"/>
                <w:bCs/>
                <w:color w:val="000000"/>
                <w:sz w:val="24"/>
                <w:szCs w:val="24"/>
                <w:lang w:val="lv-LV"/>
              </w:rPr>
              <w:t>.</w:t>
            </w:r>
            <w:r w:rsidR="008463CD" w:rsidRPr="006B4A9E">
              <w:rPr>
                <w:rFonts w:ascii="Times New Roman" w:hAnsi="Times New Roman" w:cs="Times New Roman"/>
                <w:bCs/>
                <w:color w:val="000000"/>
                <w:sz w:val="24"/>
                <w:szCs w:val="24"/>
                <w:lang w:val="lv-LV"/>
              </w:rPr>
              <w:t>)</w:t>
            </w:r>
          </w:p>
          <w:p w:rsidR="00CF5546" w:rsidRPr="006B4A9E" w:rsidRDefault="00CF5546" w:rsidP="006B4A9E">
            <w:pPr>
              <w:pStyle w:val="mt-translation1"/>
              <w:shd w:val="clear" w:color="auto" w:fill="FFFFFF"/>
              <w:jc w:val="both"/>
              <w:rPr>
                <w:rFonts w:ascii="Times New Roman" w:hAnsi="Times New Roman" w:cs="Times New Roman"/>
                <w:sz w:val="24"/>
                <w:szCs w:val="24"/>
                <w:lang w:val="lv-LV"/>
              </w:rPr>
            </w:pPr>
            <w:r w:rsidRPr="006B4A9E">
              <w:rPr>
                <w:rFonts w:ascii="Times New Roman" w:eastAsia="Calibri" w:hAnsi="Times New Roman" w:cs="Times New Roman"/>
                <w:sz w:val="24"/>
                <w:szCs w:val="24"/>
                <w:lang w:val="lv-LV"/>
              </w:rPr>
              <w:t xml:space="preserve">2) </w:t>
            </w:r>
            <w:r w:rsidR="00033A81" w:rsidRPr="006B4A9E">
              <w:rPr>
                <w:rFonts w:ascii="Times New Roman" w:hAnsi="Times New Roman" w:cs="Times New Roman"/>
                <w:sz w:val="24"/>
                <w:szCs w:val="24"/>
                <w:lang w:val="lv-LV"/>
              </w:rPr>
              <w:t xml:space="preserve">Saistībā ar </w:t>
            </w:r>
            <w:r w:rsidR="00D85B84" w:rsidRPr="006B4A9E">
              <w:rPr>
                <w:rFonts w:ascii="Times New Roman" w:hAnsi="Times New Roman" w:cs="Times New Roman"/>
                <w:sz w:val="24"/>
                <w:szCs w:val="24"/>
                <w:lang w:val="lv-LV"/>
              </w:rPr>
              <w:t>D</w:t>
            </w:r>
            <w:r w:rsidRPr="006B4A9E">
              <w:rPr>
                <w:rFonts w:ascii="Times New Roman" w:hAnsi="Times New Roman" w:cs="Times New Roman"/>
                <w:sz w:val="24"/>
                <w:szCs w:val="24"/>
                <w:lang w:val="lv-LV"/>
              </w:rPr>
              <w:t xml:space="preserve">irektīvas 2001/24/ES par pacientu tiesību piemērošanu pārrobežu veselības aprūpē prasību </w:t>
            </w:r>
            <w:r w:rsidR="00033A81" w:rsidRPr="006B4A9E">
              <w:rPr>
                <w:rFonts w:ascii="Times New Roman" w:hAnsi="Times New Roman" w:cs="Times New Roman"/>
                <w:sz w:val="24"/>
                <w:szCs w:val="24"/>
                <w:lang w:val="lv-LV"/>
              </w:rPr>
              <w:t>piemērošanu</w:t>
            </w:r>
            <w:r w:rsidRPr="006B4A9E">
              <w:rPr>
                <w:rFonts w:ascii="Times New Roman" w:hAnsi="Times New Roman" w:cs="Times New Roman"/>
                <w:sz w:val="24"/>
                <w:szCs w:val="24"/>
                <w:lang w:val="lv-LV"/>
              </w:rPr>
              <w:t xml:space="preserve"> Veselības ministrijas, Nacionālā veselības dienesta un Veselības inspekcijas pārstāvji devās komandējumā uz Kopenhāgenu (Dānijas Karaliste) un Stokholmu (Zviedrijas Karaliste)</w:t>
            </w:r>
            <w:r w:rsidR="00033A81" w:rsidRPr="006B4A9E">
              <w:rPr>
                <w:rFonts w:ascii="Times New Roman" w:hAnsi="Times New Roman" w:cs="Times New Roman"/>
                <w:sz w:val="24"/>
                <w:szCs w:val="24"/>
                <w:lang w:val="lv-LV"/>
              </w:rPr>
              <w:t xml:space="preserve">, </w:t>
            </w:r>
            <w:r w:rsidR="00033A81" w:rsidRPr="006B4A9E">
              <w:rPr>
                <w:rFonts w:ascii="Times New Roman" w:eastAsia="Calibri" w:hAnsi="Times New Roman" w:cs="Times New Roman"/>
                <w:sz w:val="24"/>
                <w:szCs w:val="24"/>
                <w:lang w:val="lv-LV"/>
              </w:rPr>
              <w:t xml:space="preserve">lai izpētītu skandināvu valstu ilggadējo pieredzi </w:t>
            </w:r>
            <w:r w:rsidR="00033A81" w:rsidRPr="006B4A9E">
              <w:rPr>
                <w:rFonts w:ascii="Times New Roman" w:eastAsia="Calibri" w:hAnsi="Times New Roman" w:cs="Times New Roman"/>
                <w:sz w:val="24"/>
                <w:szCs w:val="24"/>
                <w:lang w:val="lv-LV"/>
              </w:rPr>
              <w:lastRenderedPageBreak/>
              <w:t xml:space="preserve">(aptuveni 30-40 gadi) </w:t>
            </w:r>
            <w:r w:rsidR="00033A81" w:rsidRPr="006B4A9E">
              <w:rPr>
                <w:rFonts w:ascii="Times New Roman" w:hAnsi="Times New Roman" w:cs="Times New Roman"/>
                <w:sz w:val="24"/>
                <w:szCs w:val="24"/>
                <w:lang w:val="lv-LV"/>
              </w:rPr>
              <w:t>ārstniecības riska fondu/institūciju izveidošanā, to darbības principus un finansēšanas modeli</w:t>
            </w:r>
            <w:r w:rsidRPr="006B4A9E">
              <w:rPr>
                <w:rFonts w:ascii="Times New Roman" w:hAnsi="Times New Roman" w:cs="Times New Roman"/>
                <w:sz w:val="24"/>
                <w:szCs w:val="24"/>
                <w:lang w:val="lv-LV"/>
              </w:rPr>
              <w:t>. Pārstāvji viesojās Dānijas Pacientu Apdrošināšanas Asociācijā un Zviedrijas Nacionālā veselības un labklājības Padomē (Uzraudzības departamentā)</w:t>
            </w:r>
            <w:r w:rsidR="00033A81" w:rsidRPr="006B4A9E">
              <w:rPr>
                <w:rFonts w:ascii="Times New Roman" w:hAnsi="Times New Roman" w:cs="Times New Roman"/>
                <w:sz w:val="24"/>
                <w:szCs w:val="24"/>
                <w:lang w:val="lv-LV"/>
              </w:rPr>
              <w:t>.</w:t>
            </w:r>
            <w:r w:rsidRPr="006B4A9E">
              <w:rPr>
                <w:rFonts w:ascii="Times New Roman" w:hAnsi="Times New Roman" w:cs="Times New Roman"/>
                <w:sz w:val="24"/>
                <w:szCs w:val="24"/>
                <w:lang w:val="lv-LV"/>
              </w:rPr>
              <w:t xml:space="preserve"> Mērķis bija iegūt pēc iespējas plašāku un detalizētāku informāciju par Dānijā - Pacientu Apdrošināšanas Asociācijas un Zviedrijā - Nacionālā veselības un Labklājības Padomes izveidošanu, darbības principiem, finansēšanas modeli (finansējuma avotiem), tiesisko bāzi, pacientu sūdzību skaitu un pieaugumu pa gadiem, izmaksāto atlīdzību apjomu un apmēru, sūdzību atteikuma pamatus, informāciju par pacientu tiesībām pārsūdzēt lēmumus, pārsūdzību struktūrvienībām un institūcijām, kā arī skatīto un apmierināto lietu skaitu tiesās, tika apzināta Dānijas un Zviedrijas pieredze un to izveidotie tiesību institūti</w:t>
            </w:r>
            <w:r w:rsidR="00033A81" w:rsidRPr="006B4A9E">
              <w:rPr>
                <w:rFonts w:ascii="Times New Roman" w:hAnsi="Times New Roman" w:cs="Times New Roman"/>
                <w:sz w:val="24"/>
                <w:szCs w:val="24"/>
                <w:lang w:val="lv-LV"/>
              </w:rPr>
              <w:t>.</w:t>
            </w:r>
            <w:r w:rsidRPr="006B4A9E">
              <w:rPr>
                <w:rFonts w:ascii="Times New Roman" w:hAnsi="Times New Roman" w:cs="Times New Roman"/>
                <w:sz w:val="24"/>
                <w:szCs w:val="24"/>
                <w:lang w:val="lv-LV"/>
              </w:rPr>
              <w:t xml:space="preserve"> Tā kā </w:t>
            </w:r>
            <w:r w:rsidR="00D85B84" w:rsidRPr="006B4A9E">
              <w:rPr>
                <w:rFonts w:ascii="Times New Roman" w:hAnsi="Times New Roman" w:cs="Times New Roman"/>
                <w:sz w:val="24"/>
                <w:szCs w:val="24"/>
                <w:lang w:val="lv-LV"/>
              </w:rPr>
              <w:t>D</w:t>
            </w:r>
            <w:r w:rsidRPr="006B4A9E">
              <w:rPr>
                <w:rFonts w:ascii="Times New Roman" w:hAnsi="Times New Roman" w:cs="Times New Roman"/>
                <w:sz w:val="24"/>
                <w:szCs w:val="24"/>
                <w:lang w:val="lv-LV"/>
              </w:rPr>
              <w:t xml:space="preserve">irektīva 2001/24/ES aptver arī </w:t>
            </w:r>
            <w:r w:rsidR="0027680C" w:rsidRPr="006B4A9E">
              <w:rPr>
                <w:rFonts w:ascii="Times New Roman" w:hAnsi="Times New Roman" w:cs="Times New Roman"/>
                <w:color w:val="auto"/>
                <w:sz w:val="24"/>
                <w:szCs w:val="24"/>
                <w:lang w:val="lv-LV"/>
              </w:rPr>
              <w:t>speciālistu ar farmaceitisko izglītību</w:t>
            </w:r>
            <w:r w:rsidR="0049152C" w:rsidRPr="006B4A9E">
              <w:rPr>
                <w:rFonts w:ascii="Times New Roman" w:hAnsi="Times New Roman" w:cs="Times New Roman"/>
                <w:color w:val="auto"/>
                <w:sz w:val="24"/>
                <w:szCs w:val="24"/>
                <w:lang w:val="lv-LV"/>
              </w:rPr>
              <w:t xml:space="preserve"> profesionālo darbību</w:t>
            </w:r>
            <w:r w:rsidRPr="006B4A9E">
              <w:rPr>
                <w:rFonts w:ascii="Times New Roman" w:hAnsi="Times New Roman" w:cs="Times New Roman"/>
                <w:color w:val="auto"/>
                <w:sz w:val="24"/>
                <w:szCs w:val="24"/>
                <w:lang w:val="lv-LV"/>
              </w:rPr>
              <w:t>,</w:t>
            </w:r>
            <w:r w:rsidRPr="006B4A9E">
              <w:rPr>
                <w:rFonts w:ascii="Times New Roman" w:hAnsi="Times New Roman" w:cs="Times New Roman"/>
                <w:sz w:val="24"/>
                <w:szCs w:val="24"/>
                <w:lang w:val="lv-LV"/>
              </w:rPr>
              <w:t xml:space="preserve"> tad bija nepieciešams iegūt informāciju par pacientu sūdzībām par </w:t>
            </w:r>
            <w:r w:rsidRPr="006B4A9E">
              <w:rPr>
                <w:rFonts w:ascii="Times New Roman" w:hAnsi="Times New Roman" w:cs="Times New Roman"/>
                <w:color w:val="auto"/>
                <w:sz w:val="24"/>
                <w:szCs w:val="24"/>
                <w:lang w:val="lv-LV"/>
              </w:rPr>
              <w:t>farmaceitiem,</w:t>
            </w:r>
            <w:r w:rsidRPr="006B4A9E">
              <w:rPr>
                <w:rFonts w:ascii="Times New Roman" w:hAnsi="Times New Roman" w:cs="Times New Roman"/>
                <w:sz w:val="24"/>
                <w:szCs w:val="24"/>
                <w:lang w:val="lv-LV"/>
              </w:rPr>
              <w:t xml:space="preserve"> iespējamiem riskiem, izmaksātajām atlīdzībām, finansējuma avotiem.</w:t>
            </w:r>
            <w:r w:rsidRPr="006B4A9E">
              <w:rPr>
                <w:rFonts w:ascii="Times New Roman" w:hAnsi="Times New Roman" w:cs="Times New Roman"/>
                <w:sz w:val="24"/>
                <w:szCs w:val="24"/>
              </w:rPr>
              <w:t xml:space="preserve"> </w:t>
            </w:r>
            <w:r w:rsidRPr="006B4A9E">
              <w:rPr>
                <w:rFonts w:ascii="Times New Roman" w:hAnsi="Times New Roman" w:cs="Times New Roman"/>
                <w:sz w:val="24"/>
                <w:szCs w:val="24"/>
                <w:lang w:val="lv-LV"/>
              </w:rPr>
              <w:t xml:space="preserve">Dānijas un Zviedrijas pacientu apdrošināšanas sistēmu izmaksas tiek segtas no nodokļiem (veselības apdrošināšana tiek realizēta caur iedzīvotāju ienākuma nodokli) – ne slimnīcas, ne ārsti nemaksā par veselības apdrošināšanu, tā ir nodalīta no veselības aprūpes pakalpojumu sniedzējiem. Zviedrijā veselības apdrošināšanas izdevumi ir 100 zviedru kronas par katru iedzīvotāju gadā. Bojājumi, ko izraisījušas medicīnas zāļu blakusparādības tiek segtas caur </w:t>
            </w:r>
            <w:r w:rsidRPr="006B4A9E">
              <w:rPr>
                <w:rFonts w:ascii="Times New Roman" w:hAnsi="Times New Roman" w:cs="Times New Roman"/>
                <w:color w:val="auto"/>
                <w:sz w:val="24"/>
                <w:szCs w:val="24"/>
                <w:lang w:val="lv-LV"/>
              </w:rPr>
              <w:t>farmaceit</w:t>
            </w:r>
            <w:r w:rsidR="0049152C" w:rsidRPr="006B4A9E">
              <w:rPr>
                <w:rFonts w:ascii="Times New Roman" w:hAnsi="Times New Roman" w:cs="Times New Roman"/>
                <w:color w:val="auto"/>
                <w:sz w:val="24"/>
                <w:szCs w:val="24"/>
                <w:lang w:val="lv-LV"/>
              </w:rPr>
              <w:t>iskās darbības</w:t>
            </w:r>
            <w:r w:rsidRPr="006B4A9E">
              <w:rPr>
                <w:rFonts w:ascii="Times New Roman" w:hAnsi="Times New Roman" w:cs="Times New Roman"/>
                <w:sz w:val="24"/>
                <w:szCs w:val="24"/>
                <w:lang w:val="lv-LV"/>
              </w:rPr>
              <w:t xml:space="preserve"> civiltiesisko apdrošināšanu, arī nepareizu zāļu izsniegšana (neatbilstoša normatīvajam regulējumam, nepareizas devas).</w:t>
            </w:r>
          </w:p>
          <w:p w:rsidR="00130A5E" w:rsidRPr="006B4A9E" w:rsidRDefault="00130A5E" w:rsidP="006B4A9E">
            <w:pPr>
              <w:pStyle w:val="mt-translation1"/>
              <w:shd w:val="clear" w:color="auto" w:fill="FFFFFF"/>
              <w:jc w:val="both"/>
              <w:rPr>
                <w:rFonts w:ascii="Times New Roman" w:hAnsi="Times New Roman" w:cs="Times New Roman"/>
                <w:color w:val="auto"/>
                <w:sz w:val="24"/>
                <w:szCs w:val="24"/>
                <w:lang w:val="lv-LV"/>
              </w:rPr>
            </w:pPr>
          </w:p>
        </w:tc>
      </w:tr>
      <w:tr w:rsidR="00A43A49" w:rsidRPr="006B4A9E" w:rsidTr="00077B71">
        <w:trPr>
          <w:trHeight w:val="384"/>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A43A49" w:rsidRPr="006B4A9E" w:rsidRDefault="00A43A49"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lastRenderedPageBreak/>
              <w:t> 4.</w:t>
            </w:r>
          </w:p>
        </w:tc>
        <w:tc>
          <w:tcPr>
            <w:tcW w:w="4150" w:type="dxa"/>
            <w:tcBorders>
              <w:top w:val="outset" w:sz="6" w:space="0" w:color="auto"/>
              <w:left w:val="outset" w:sz="6" w:space="0" w:color="auto"/>
              <w:bottom w:val="outset" w:sz="6" w:space="0" w:color="auto"/>
              <w:right w:val="outset" w:sz="6" w:space="0" w:color="auto"/>
            </w:tcBorders>
            <w:hideMark/>
          </w:tcPr>
          <w:p w:rsidR="00A43A49" w:rsidRPr="006B4A9E" w:rsidRDefault="00A43A49"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 Tiesiskā regulējuma mērķis un būtība</w:t>
            </w:r>
          </w:p>
        </w:tc>
        <w:tc>
          <w:tcPr>
            <w:tcW w:w="4775" w:type="dxa"/>
            <w:tcBorders>
              <w:top w:val="outset" w:sz="6" w:space="0" w:color="auto"/>
              <w:left w:val="outset" w:sz="6" w:space="0" w:color="auto"/>
              <w:bottom w:val="outset" w:sz="6" w:space="0" w:color="auto"/>
              <w:right w:val="outset" w:sz="6" w:space="0" w:color="auto"/>
            </w:tcBorders>
            <w:hideMark/>
          </w:tcPr>
          <w:p w:rsidR="005B3455" w:rsidRPr="006B4A9E" w:rsidRDefault="000C5A58" w:rsidP="006B4A9E">
            <w:pPr>
              <w:pStyle w:val="NormalWeb"/>
              <w:spacing w:before="0" w:after="0"/>
              <w:jc w:val="both"/>
            </w:pPr>
            <w:r w:rsidRPr="006B4A9E">
              <w:rPr>
                <w:bCs/>
              </w:rPr>
              <w:t>Minist</w:t>
            </w:r>
            <w:r w:rsidR="009F4BE4" w:rsidRPr="006B4A9E">
              <w:rPr>
                <w:bCs/>
              </w:rPr>
              <w:t xml:space="preserve">ru kabineta noteikumu projekts „Grozījumi Ministru kabineta 2010.gada 23.marta noteikumos Nr.288 „Aptieku darbības noteikumi”” </w:t>
            </w:r>
            <w:r w:rsidR="00243178" w:rsidRPr="006B4A9E">
              <w:t>(turpmāk – projekts)</w:t>
            </w:r>
            <w:r w:rsidR="0088423E" w:rsidRPr="006B4A9E">
              <w:t xml:space="preserve"> paredz:</w:t>
            </w:r>
          </w:p>
          <w:p w:rsidR="00243178" w:rsidRPr="006B4A9E" w:rsidRDefault="004F19B0" w:rsidP="006B4A9E">
            <w:pPr>
              <w:spacing w:after="0" w:line="240" w:lineRule="auto"/>
              <w:jc w:val="both"/>
              <w:rPr>
                <w:rFonts w:ascii="Times New Roman" w:hAnsi="Times New Roman" w:cs="Times New Roman"/>
                <w:sz w:val="24"/>
                <w:szCs w:val="24"/>
                <w:lang w:val="lv-LV"/>
              </w:rPr>
            </w:pPr>
            <w:r w:rsidRPr="006B4A9E">
              <w:rPr>
                <w:rFonts w:ascii="Times New Roman" w:hAnsi="Times New Roman" w:cs="Times New Roman"/>
                <w:sz w:val="24"/>
                <w:szCs w:val="24"/>
                <w:lang w:val="lv-LV"/>
              </w:rPr>
              <w:t xml:space="preserve">1) </w:t>
            </w:r>
            <w:r w:rsidR="00455C6B" w:rsidRPr="006B4A9E">
              <w:rPr>
                <w:rFonts w:ascii="Times New Roman" w:hAnsi="Times New Roman" w:cs="Times New Roman"/>
                <w:sz w:val="24"/>
                <w:szCs w:val="24"/>
                <w:lang w:val="lv-LV"/>
              </w:rPr>
              <w:t xml:space="preserve">precizēt normas, kuras nosaka vides pieejamības prasības aptiekām un aptiekas </w:t>
            </w:r>
            <w:r w:rsidR="00455C6B" w:rsidRPr="006B4A9E">
              <w:rPr>
                <w:rFonts w:ascii="Times New Roman" w:hAnsi="Times New Roman" w:cs="Times New Roman"/>
                <w:sz w:val="24"/>
                <w:szCs w:val="24"/>
                <w:lang w:val="lv-LV"/>
              </w:rPr>
              <w:lastRenderedPageBreak/>
              <w:t>filiālēm</w:t>
            </w:r>
            <w:r w:rsidRPr="006B4A9E">
              <w:rPr>
                <w:rFonts w:ascii="Times New Roman" w:hAnsi="Times New Roman" w:cs="Times New Roman"/>
                <w:sz w:val="24"/>
                <w:szCs w:val="24"/>
                <w:lang w:val="lv-LV"/>
              </w:rPr>
              <w:t xml:space="preserve"> (projekta 1.</w:t>
            </w:r>
            <w:r w:rsidR="00721537" w:rsidRPr="006B4A9E">
              <w:rPr>
                <w:rFonts w:ascii="Times New Roman" w:hAnsi="Times New Roman" w:cs="Times New Roman"/>
                <w:sz w:val="24"/>
                <w:szCs w:val="24"/>
                <w:lang w:val="lv-LV"/>
              </w:rPr>
              <w:t>1.</w:t>
            </w:r>
            <w:r w:rsidR="00033A81" w:rsidRPr="006B4A9E">
              <w:rPr>
                <w:rFonts w:ascii="Times New Roman" w:hAnsi="Times New Roman" w:cs="Times New Roman"/>
                <w:sz w:val="24"/>
                <w:szCs w:val="24"/>
                <w:lang w:val="lv-LV"/>
              </w:rPr>
              <w:t>,1.2.</w:t>
            </w:r>
            <w:r w:rsidRPr="006B4A9E">
              <w:rPr>
                <w:rFonts w:ascii="Times New Roman" w:hAnsi="Times New Roman" w:cs="Times New Roman"/>
                <w:sz w:val="24"/>
                <w:szCs w:val="24"/>
                <w:lang w:val="lv-LV"/>
              </w:rPr>
              <w:t xml:space="preserve"> un </w:t>
            </w:r>
            <w:r w:rsidR="00721537" w:rsidRPr="006B4A9E">
              <w:rPr>
                <w:rFonts w:ascii="Times New Roman" w:hAnsi="Times New Roman" w:cs="Times New Roman"/>
                <w:sz w:val="24"/>
                <w:szCs w:val="24"/>
                <w:lang w:val="lv-LV"/>
              </w:rPr>
              <w:t>1.</w:t>
            </w:r>
            <w:r w:rsidR="00033A81" w:rsidRPr="006B4A9E">
              <w:rPr>
                <w:rFonts w:ascii="Times New Roman" w:hAnsi="Times New Roman" w:cs="Times New Roman"/>
                <w:sz w:val="24"/>
                <w:szCs w:val="24"/>
                <w:lang w:val="lv-LV"/>
              </w:rPr>
              <w:t>6</w:t>
            </w:r>
            <w:r w:rsidRPr="006B4A9E">
              <w:rPr>
                <w:rFonts w:ascii="Times New Roman" w:hAnsi="Times New Roman" w:cs="Times New Roman"/>
                <w:sz w:val="24"/>
                <w:szCs w:val="24"/>
                <w:lang w:val="lv-LV"/>
              </w:rPr>
              <w:t>.</w:t>
            </w:r>
            <w:r w:rsidR="00721537" w:rsidRPr="006B4A9E">
              <w:rPr>
                <w:rFonts w:ascii="Times New Roman" w:hAnsi="Times New Roman" w:cs="Times New Roman"/>
                <w:sz w:val="24"/>
                <w:szCs w:val="24"/>
                <w:lang w:val="lv-LV"/>
              </w:rPr>
              <w:t>apakš</w:t>
            </w:r>
            <w:r w:rsidRPr="006B4A9E">
              <w:rPr>
                <w:rFonts w:ascii="Times New Roman" w:hAnsi="Times New Roman" w:cs="Times New Roman"/>
                <w:sz w:val="24"/>
                <w:szCs w:val="24"/>
                <w:lang w:val="lv-LV"/>
              </w:rPr>
              <w:t xml:space="preserve">punkts); </w:t>
            </w:r>
          </w:p>
          <w:p w:rsidR="004F19B0" w:rsidRPr="006B4A9E" w:rsidRDefault="005B3455" w:rsidP="006B4A9E">
            <w:pPr>
              <w:spacing w:after="0" w:line="240" w:lineRule="auto"/>
              <w:jc w:val="both"/>
              <w:rPr>
                <w:rFonts w:ascii="Times New Roman" w:hAnsi="Times New Roman" w:cs="Times New Roman"/>
                <w:sz w:val="24"/>
                <w:szCs w:val="24"/>
                <w:lang w:val="lv-LV"/>
              </w:rPr>
            </w:pPr>
            <w:r w:rsidRPr="006B4A9E">
              <w:rPr>
                <w:rFonts w:ascii="Times New Roman" w:hAnsi="Times New Roman" w:cs="Times New Roman"/>
                <w:sz w:val="24"/>
                <w:szCs w:val="24"/>
                <w:lang w:val="lv-LV"/>
              </w:rPr>
              <w:t xml:space="preserve">2) atvieglot prasības aptieku filiālēm attiecībā uz apmeklētāju apkalpošanas zāles platību un darbinieku tualeti (projekta </w:t>
            </w:r>
            <w:r w:rsidR="00721537" w:rsidRPr="006B4A9E">
              <w:rPr>
                <w:rFonts w:ascii="Times New Roman" w:hAnsi="Times New Roman" w:cs="Times New Roman"/>
                <w:sz w:val="24"/>
                <w:szCs w:val="24"/>
                <w:lang w:val="lv-LV"/>
              </w:rPr>
              <w:t>1.</w:t>
            </w:r>
            <w:r w:rsidR="00033A81" w:rsidRPr="006B4A9E">
              <w:rPr>
                <w:rFonts w:ascii="Times New Roman" w:hAnsi="Times New Roman" w:cs="Times New Roman"/>
                <w:sz w:val="24"/>
                <w:szCs w:val="24"/>
                <w:lang w:val="lv-LV"/>
              </w:rPr>
              <w:t>3</w:t>
            </w:r>
            <w:r w:rsidRPr="006B4A9E">
              <w:rPr>
                <w:rFonts w:ascii="Times New Roman" w:hAnsi="Times New Roman" w:cs="Times New Roman"/>
                <w:sz w:val="24"/>
                <w:szCs w:val="24"/>
                <w:lang w:val="lv-LV"/>
              </w:rPr>
              <w:t xml:space="preserve">. un </w:t>
            </w:r>
            <w:r w:rsidR="00721537" w:rsidRPr="006B4A9E">
              <w:rPr>
                <w:rFonts w:ascii="Times New Roman" w:hAnsi="Times New Roman" w:cs="Times New Roman"/>
                <w:sz w:val="24"/>
                <w:szCs w:val="24"/>
                <w:lang w:val="lv-LV"/>
              </w:rPr>
              <w:t>1.</w:t>
            </w:r>
            <w:r w:rsidR="00033A81" w:rsidRPr="006B4A9E">
              <w:rPr>
                <w:rFonts w:ascii="Times New Roman" w:hAnsi="Times New Roman" w:cs="Times New Roman"/>
                <w:sz w:val="24"/>
                <w:szCs w:val="24"/>
                <w:lang w:val="lv-LV"/>
              </w:rPr>
              <w:t>4</w:t>
            </w:r>
            <w:r w:rsidRPr="006B4A9E">
              <w:rPr>
                <w:rFonts w:ascii="Times New Roman" w:hAnsi="Times New Roman" w:cs="Times New Roman"/>
                <w:sz w:val="24"/>
                <w:szCs w:val="24"/>
                <w:lang w:val="lv-LV"/>
              </w:rPr>
              <w:t>.</w:t>
            </w:r>
            <w:r w:rsidR="00721537" w:rsidRPr="006B4A9E">
              <w:rPr>
                <w:rFonts w:ascii="Times New Roman" w:hAnsi="Times New Roman" w:cs="Times New Roman"/>
                <w:sz w:val="24"/>
                <w:szCs w:val="24"/>
                <w:lang w:val="lv-LV"/>
              </w:rPr>
              <w:t>apakš</w:t>
            </w:r>
            <w:r w:rsidRPr="006B4A9E">
              <w:rPr>
                <w:rFonts w:ascii="Times New Roman" w:hAnsi="Times New Roman" w:cs="Times New Roman"/>
                <w:sz w:val="24"/>
                <w:szCs w:val="24"/>
                <w:lang w:val="lv-LV"/>
              </w:rPr>
              <w:t>punkts);</w:t>
            </w:r>
          </w:p>
          <w:p w:rsidR="005B3455" w:rsidRPr="006B4A9E" w:rsidRDefault="005B3455" w:rsidP="006B4A9E">
            <w:pPr>
              <w:spacing w:after="0" w:line="240" w:lineRule="auto"/>
              <w:jc w:val="both"/>
              <w:rPr>
                <w:rFonts w:ascii="Times New Roman" w:hAnsi="Times New Roman" w:cs="Times New Roman"/>
                <w:sz w:val="24"/>
                <w:szCs w:val="24"/>
                <w:lang w:val="lv-LV"/>
              </w:rPr>
            </w:pPr>
            <w:r w:rsidRPr="006B4A9E">
              <w:rPr>
                <w:rFonts w:ascii="Times New Roman" w:hAnsi="Times New Roman" w:cs="Times New Roman"/>
                <w:sz w:val="24"/>
                <w:szCs w:val="24"/>
                <w:lang w:val="lv-LV"/>
              </w:rPr>
              <w:t xml:space="preserve">3) </w:t>
            </w:r>
            <w:r w:rsidR="00CE708D" w:rsidRPr="006B4A9E">
              <w:rPr>
                <w:rFonts w:ascii="Times New Roman" w:hAnsi="Times New Roman" w:cs="Times New Roman"/>
                <w:color w:val="000000"/>
                <w:sz w:val="24"/>
                <w:szCs w:val="24"/>
                <w:lang w:val="lv-LV"/>
              </w:rPr>
              <w:t>aizstāt iestādes nosaukumu „Veselības norēķinu centrs” ar „Nacionālais veselības dienests” saskaņā ar iestāžu reorganizāciju  atbilstoši rīkojumam Nr.</w:t>
            </w:r>
            <w:r w:rsidR="00CE708D" w:rsidRPr="006B4A9E">
              <w:rPr>
                <w:rFonts w:ascii="Times New Roman" w:hAnsi="Times New Roman" w:cs="Times New Roman"/>
                <w:sz w:val="24"/>
                <w:szCs w:val="24"/>
                <w:lang w:val="lv-LV"/>
              </w:rPr>
              <w:t xml:space="preserve"> 436 (projekta </w:t>
            </w:r>
            <w:r w:rsidR="00721537" w:rsidRPr="006B4A9E">
              <w:rPr>
                <w:rFonts w:ascii="Times New Roman" w:hAnsi="Times New Roman" w:cs="Times New Roman"/>
                <w:sz w:val="24"/>
                <w:szCs w:val="24"/>
                <w:lang w:val="lv-LV"/>
              </w:rPr>
              <w:t>1.</w:t>
            </w:r>
            <w:r w:rsidR="00033A81" w:rsidRPr="006B4A9E">
              <w:rPr>
                <w:rFonts w:ascii="Times New Roman" w:hAnsi="Times New Roman" w:cs="Times New Roman"/>
                <w:sz w:val="24"/>
                <w:szCs w:val="24"/>
                <w:lang w:val="lv-LV"/>
              </w:rPr>
              <w:t>5</w:t>
            </w:r>
            <w:r w:rsidR="00CE708D" w:rsidRPr="006B4A9E">
              <w:rPr>
                <w:rFonts w:ascii="Times New Roman" w:hAnsi="Times New Roman" w:cs="Times New Roman"/>
                <w:sz w:val="24"/>
                <w:szCs w:val="24"/>
                <w:lang w:val="lv-LV"/>
              </w:rPr>
              <w:t>.</w:t>
            </w:r>
            <w:r w:rsidR="00721537" w:rsidRPr="006B4A9E">
              <w:rPr>
                <w:rFonts w:ascii="Times New Roman" w:hAnsi="Times New Roman" w:cs="Times New Roman"/>
                <w:sz w:val="24"/>
                <w:szCs w:val="24"/>
                <w:lang w:val="lv-LV"/>
              </w:rPr>
              <w:t>apakš</w:t>
            </w:r>
            <w:r w:rsidR="00CE708D" w:rsidRPr="006B4A9E">
              <w:rPr>
                <w:rFonts w:ascii="Times New Roman" w:hAnsi="Times New Roman" w:cs="Times New Roman"/>
                <w:sz w:val="24"/>
                <w:szCs w:val="24"/>
                <w:lang w:val="lv-LV"/>
              </w:rPr>
              <w:t>punkts);</w:t>
            </w:r>
          </w:p>
          <w:p w:rsidR="00CE708D" w:rsidRPr="006B4A9E" w:rsidRDefault="00CE708D" w:rsidP="006B4A9E">
            <w:pPr>
              <w:spacing w:after="0" w:line="240" w:lineRule="auto"/>
              <w:jc w:val="both"/>
              <w:rPr>
                <w:rFonts w:ascii="Times New Roman" w:hAnsi="Times New Roman" w:cs="Times New Roman"/>
                <w:sz w:val="24"/>
                <w:szCs w:val="24"/>
                <w:lang w:val="lv-LV"/>
              </w:rPr>
            </w:pPr>
            <w:r w:rsidRPr="006B4A9E">
              <w:rPr>
                <w:rFonts w:ascii="Times New Roman" w:hAnsi="Times New Roman" w:cs="Times New Roman"/>
                <w:sz w:val="24"/>
                <w:szCs w:val="24"/>
                <w:lang w:val="lv-LV"/>
              </w:rPr>
              <w:t xml:space="preserve">4) </w:t>
            </w:r>
            <w:r w:rsidR="003B1A58" w:rsidRPr="006B4A9E">
              <w:rPr>
                <w:rFonts w:ascii="Times New Roman" w:hAnsi="Times New Roman" w:cs="Times New Roman"/>
                <w:sz w:val="24"/>
                <w:szCs w:val="24"/>
                <w:lang w:val="lv-LV"/>
              </w:rPr>
              <w:t xml:space="preserve">precizēt darba organizāciju aptiekā, </w:t>
            </w:r>
            <w:r w:rsidR="00817C72" w:rsidRPr="006B4A9E">
              <w:rPr>
                <w:rFonts w:ascii="Times New Roman" w:hAnsi="Times New Roman" w:cs="Times New Roman"/>
                <w:sz w:val="24"/>
                <w:szCs w:val="24"/>
                <w:lang w:val="lv-LV"/>
              </w:rPr>
              <w:t xml:space="preserve">nosakot, ka darbinieku amatu apraksti, iekšējās kārtības noteikumi un priekšraksti atrodas uz vietas aptiekā, lai būtu pieejami Veselības inspekcijai efektīvākai kontrolei, tāpat </w:t>
            </w:r>
            <w:r w:rsidR="003B1A58" w:rsidRPr="006B4A9E">
              <w:rPr>
                <w:rFonts w:ascii="Times New Roman" w:hAnsi="Times New Roman" w:cs="Times New Roman"/>
                <w:sz w:val="24"/>
                <w:szCs w:val="24"/>
                <w:lang w:val="lv-LV"/>
              </w:rPr>
              <w:t>noteikt</w:t>
            </w:r>
            <w:r w:rsidR="003D14D6" w:rsidRPr="006B4A9E">
              <w:rPr>
                <w:rFonts w:ascii="Times New Roman" w:hAnsi="Times New Roman" w:cs="Times New Roman"/>
                <w:sz w:val="24"/>
                <w:szCs w:val="24"/>
                <w:lang w:val="lv-LV"/>
              </w:rPr>
              <w:t xml:space="preserve"> aptiekas vadītāj</w:t>
            </w:r>
            <w:r w:rsidR="003B1A58" w:rsidRPr="006B4A9E">
              <w:rPr>
                <w:rFonts w:ascii="Times New Roman" w:hAnsi="Times New Roman" w:cs="Times New Roman"/>
                <w:sz w:val="24"/>
                <w:szCs w:val="24"/>
                <w:lang w:val="lv-LV"/>
              </w:rPr>
              <w:t>a</w:t>
            </w:r>
            <w:r w:rsidR="003D14D6" w:rsidRPr="006B4A9E">
              <w:rPr>
                <w:rFonts w:ascii="Times New Roman" w:hAnsi="Times New Roman" w:cs="Times New Roman"/>
                <w:sz w:val="24"/>
                <w:szCs w:val="24"/>
                <w:lang w:val="lv-LV"/>
              </w:rPr>
              <w:t xml:space="preserve"> atbildību par </w:t>
            </w:r>
            <w:r w:rsidR="00817C72" w:rsidRPr="006B4A9E">
              <w:rPr>
                <w:rFonts w:ascii="Times New Roman" w:hAnsi="Times New Roman" w:cs="Times New Roman"/>
                <w:sz w:val="24"/>
                <w:szCs w:val="24"/>
                <w:lang w:val="lv-LV"/>
              </w:rPr>
              <w:t xml:space="preserve">aptiekas un filiāles darbinieku profesionālās kvalifikācijas uzturēšanu un pilnveidošanu, </w:t>
            </w:r>
            <w:r w:rsidR="003B1A58" w:rsidRPr="006B4A9E">
              <w:rPr>
                <w:rFonts w:ascii="Times New Roman" w:hAnsi="Times New Roman" w:cs="Times New Roman"/>
                <w:sz w:val="24"/>
                <w:szCs w:val="24"/>
                <w:lang w:val="lv-LV"/>
              </w:rPr>
              <w:t xml:space="preserve">farmācijas studentu prakses organizēšanu un prakses gaitas kontroli, paredzot izstrādāt atbilstošu priekšrakstu (projekta </w:t>
            </w:r>
            <w:r w:rsidR="00E1373F" w:rsidRPr="006B4A9E">
              <w:rPr>
                <w:rFonts w:ascii="Times New Roman" w:hAnsi="Times New Roman" w:cs="Times New Roman"/>
                <w:sz w:val="24"/>
                <w:szCs w:val="24"/>
                <w:lang w:val="lv-LV"/>
              </w:rPr>
              <w:t>1.</w:t>
            </w:r>
            <w:r w:rsidR="00C241A2" w:rsidRPr="006B4A9E">
              <w:rPr>
                <w:rFonts w:ascii="Times New Roman" w:hAnsi="Times New Roman" w:cs="Times New Roman"/>
                <w:sz w:val="24"/>
                <w:szCs w:val="24"/>
                <w:lang w:val="lv-LV"/>
              </w:rPr>
              <w:t>7</w:t>
            </w:r>
            <w:r w:rsidR="003B1A58" w:rsidRPr="006B4A9E">
              <w:rPr>
                <w:rFonts w:ascii="Times New Roman" w:hAnsi="Times New Roman" w:cs="Times New Roman"/>
                <w:sz w:val="24"/>
                <w:szCs w:val="24"/>
                <w:lang w:val="lv-LV"/>
              </w:rPr>
              <w:t>.</w:t>
            </w:r>
            <w:r w:rsidR="00817C72" w:rsidRPr="006B4A9E">
              <w:rPr>
                <w:rFonts w:ascii="Times New Roman" w:hAnsi="Times New Roman" w:cs="Times New Roman"/>
                <w:sz w:val="24"/>
                <w:szCs w:val="24"/>
                <w:lang w:val="lv-LV"/>
              </w:rPr>
              <w:t xml:space="preserve">, </w:t>
            </w:r>
            <w:r w:rsidR="00E1373F" w:rsidRPr="006B4A9E">
              <w:rPr>
                <w:rFonts w:ascii="Times New Roman" w:hAnsi="Times New Roman" w:cs="Times New Roman"/>
                <w:sz w:val="24"/>
                <w:szCs w:val="24"/>
                <w:lang w:val="lv-LV"/>
              </w:rPr>
              <w:t>1.</w:t>
            </w:r>
            <w:r w:rsidR="00C241A2" w:rsidRPr="006B4A9E">
              <w:rPr>
                <w:rFonts w:ascii="Times New Roman" w:hAnsi="Times New Roman" w:cs="Times New Roman"/>
                <w:sz w:val="24"/>
                <w:szCs w:val="24"/>
                <w:lang w:val="lv-LV"/>
              </w:rPr>
              <w:t>8</w:t>
            </w:r>
            <w:r w:rsidR="00817C72" w:rsidRPr="006B4A9E">
              <w:rPr>
                <w:rFonts w:ascii="Times New Roman" w:hAnsi="Times New Roman" w:cs="Times New Roman"/>
                <w:sz w:val="24"/>
                <w:szCs w:val="24"/>
                <w:lang w:val="lv-LV"/>
              </w:rPr>
              <w:t xml:space="preserve">., </w:t>
            </w:r>
            <w:r w:rsidR="00E1373F" w:rsidRPr="006B4A9E">
              <w:rPr>
                <w:rFonts w:ascii="Times New Roman" w:hAnsi="Times New Roman" w:cs="Times New Roman"/>
                <w:sz w:val="24"/>
                <w:szCs w:val="24"/>
                <w:lang w:val="lv-LV"/>
              </w:rPr>
              <w:t>1.</w:t>
            </w:r>
            <w:r w:rsidR="00C241A2" w:rsidRPr="006B4A9E">
              <w:rPr>
                <w:rFonts w:ascii="Times New Roman" w:hAnsi="Times New Roman" w:cs="Times New Roman"/>
                <w:sz w:val="24"/>
                <w:szCs w:val="24"/>
                <w:lang w:val="lv-LV"/>
              </w:rPr>
              <w:t>9</w:t>
            </w:r>
            <w:r w:rsidR="00817C72" w:rsidRPr="006B4A9E">
              <w:rPr>
                <w:rFonts w:ascii="Times New Roman" w:hAnsi="Times New Roman" w:cs="Times New Roman"/>
                <w:sz w:val="24"/>
                <w:szCs w:val="24"/>
                <w:lang w:val="lv-LV"/>
              </w:rPr>
              <w:t>.</w:t>
            </w:r>
            <w:r w:rsidR="003B1A58" w:rsidRPr="006B4A9E">
              <w:rPr>
                <w:rFonts w:ascii="Times New Roman" w:hAnsi="Times New Roman" w:cs="Times New Roman"/>
                <w:sz w:val="24"/>
                <w:szCs w:val="24"/>
                <w:lang w:val="lv-LV"/>
              </w:rPr>
              <w:t xml:space="preserve"> un </w:t>
            </w:r>
            <w:r w:rsidR="00E1373F" w:rsidRPr="006B4A9E">
              <w:rPr>
                <w:rFonts w:ascii="Times New Roman" w:hAnsi="Times New Roman" w:cs="Times New Roman"/>
                <w:sz w:val="24"/>
                <w:szCs w:val="24"/>
                <w:lang w:val="lv-LV"/>
              </w:rPr>
              <w:t>1.</w:t>
            </w:r>
            <w:r w:rsidR="00C241A2" w:rsidRPr="006B4A9E">
              <w:rPr>
                <w:rFonts w:ascii="Times New Roman" w:hAnsi="Times New Roman" w:cs="Times New Roman"/>
                <w:sz w:val="24"/>
                <w:szCs w:val="24"/>
                <w:lang w:val="lv-LV"/>
              </w:rPr>
              <w:t>10</w:t>
            </w:r>
            <w:r w:rsidR="003B1A58" w:rsidRPr="006B4A9E">
              <w:rPr>
                <w:rFonts w:ascii="Times New Roman" w:hAnsi="Times New Roman" w:cs="Times New Roman"/>
                <w:sz w:val="24"/>
                <w:szCs w:val="24"/>
                <w:lang w:val="lv-LV"/>
              </w:rPr>
              <w:t>.</w:t>
            </w:r>
            <w:r w:rsidR="00E1373F" w:rsidRPr="006B4A9E">
              <w:rPr>
                <w:rFonts w:ascii="Times New Roman" w:hAnsi="Times New Roman" w:cs="Times New Roman"/>
                <w:sz w:val="24"/>
                <w:szCs w:val="24"/>
                <w:lang w:val="lv-LV"/>
              </w:rPr>
              <w:t>apakš</w:t>
            </w:r>
            <w:r w:rsidR="003B1A58" w:rsidRPr="006B4A9E">
              <w:rPr>
                <w:rFonts w:ascii="Times New Roman" w:hAnsi="Times New Roman" w:cs="Times New Roman"/>
                <w:sz w:val="24"/>
                <w:szCs w:val="24"/>
                <w:lang w:val="lv-LV"/>
              </w:rPr>
              <w:t xml:space="preserve">punkts); </w:t>
            </w:r>
          </w:p>
          <w:p w:rsidR="0026351E" w:rsidRPr="006B4A9E" w:rsidRDefault="00DA216B" w:rsidP="006B4A9E">
            <w:pPr>
              <w:spacing w:after="0" w:line="240" w:lineRule="auto"/>
              <w:jc w:val="both"/>
              <w:rPr>
                <w:rFonts w:ascii="Times New Roman" w:hAnsi="Times New Roman" w:cs="Times New Roman"/>
                <w:sz w:val="24"/>
                <w:szCs w:val="24"/>
                <w:lang w:val="lv-LV"/>
              </w:rPr>
            </w:pPr>
            <w:r w:rsidRPr="006B4A9E">
              <w:rPr>
                <w:rFonts w:ascii="Times New Roman" w:hAnsi="Times New Roman" w:cs="Times New Roman"/>
                <w:sz w:val="24"/>
                <w:szCs w:val="24"/>
                <w:lang w:val="lv-LV"/>
              </w:rPr>
              <w:t>5</w:t>
            </w:r>
            <w:r w:rsidR="0026351E" w:rsidRPr="006B4A9E">
              <w:rPr>
                <w:rFonts w:ascii="Times New Roman" w:hAnsi="Times New Roman" w:cs="Times New Roman"/>
                <w:sz w:val="24"/>
                <w:szCs w:val="24"/>
                <w:lang w:val="lv-LV"/>
              </w:rPr>
              <w:t>)</w:t>
            </w:r>
            <w:r w:rsidR="0026351E" w:rsidRPr="006B4A9E">
              <w:rPr>
                <w:rFonts w:ascii="Times New Roman" w:hAnsi="Times New Roman" w:cs="Times New Roman"/>
                <w:sz w:val="24"/>
                <w:szCs w:val="24"/>
              </w:rPr>
              <w:t xml:space="preserve"> </w:t>
            </w:r>
            <w:r w:rsidR="00354366" w:rsidRPr="006B4A9E">
              <w:rPr>
                <w:rFonts w:ascii="Times New Roman" w:hAnsi="Times New Roman" w:cs="Times New Roman"/>
                <w:sz w:val="24"/>
                <w:szCs w:val="24"/>
                <w:lang w:val="lv-LV"/>
              </w:rPr>
              <w:t>i</w:t>
            </w:r>
            <w:r w:rsidR="0026351E" w:rsidRPr="006B4A9E">
              <w:rPr>
                <w:rFonts w:ascii="Times New Roman" w:hAnsi="Times New Roman" w:cs="Times New Roman"/>
                <w:sz w:val="24"/>
                <w:szCs w:val="24"/>
                <w:lang w:val="lv-LV"/>
              </w:rPr>
              <w:t>ekļaut normu</w:t>
            </w:r>
            <w:r w:rsidR="0026351E" w:rsidRPr="006B4A9E">
              <w:rPr>
                <w:rFonts w:ascii="Times New Roman" w:hAnsi="Times New Roman" w:cs="Times New Roman"/>
                <w:sz w:val="24"/>
                <w:szCs w:val="24"/>
              </w:rPr>
              <w:t xml:space="preserve"> par </w:t>
            </w:r>
            <w:r w:rsidR="00945884" w:rsidRPr="006B4A9E">
              <w:rPr>
                <w:rFonts w:ascii="Times New Roman" w:hAnsi="Times New Roman" w:cs="Times New Roman"/>
                <w:sz w:val="24"/>
                <w:szCs w:val="24"/>
                <w:lang w:val="lv-LV"/>
              </w:rPr>
              <w:t xml:space="preserve">farmaceitiskās aprūpes profesionālās darbības civiltiesiskās atbildības obligāto apdrošināšanu </w:t>
            </w:r>
            <w:r w:rsidR="0026351E" w:rsidRPr="006B4A9E">
              <w:rPr>
                <w:rFonts w:ascii="Times New Roman" w:hAnsi="Times New Roman" w:cs="Times New Roman"/>
                <w:sz w:val="24"/>
                <w:szCs w:val="24"/>
                <w:lang w:val="lv-LV"/>
              </w:rPr>
              <w:t xml:space="preserve">pret iespējamo kaitējumu, kas var tikt nodarīts pacienta veselībai </w:t>
            </w:r>
            <w:r w:rsidR="00E1373F" w:rsidRPr="006B4A9E">
              <w:rPr>
                <w:rFonts w:ascii="Times New Roman" w:hAnsi="Times New Roman" w:cs="Times New Roman"/>
                <w:sz w:val="24"/>
                <w:szCs w:val="24"/>
                <w:lang w:val="lv-LV"/>
              </w:rPr>
              <w:t>profesionālās</w:t>
            </w:r>
            <w:r w:rsidR="0026351E" w:rsidRPr="006B4A9E">
              <w:rPr>
                <w:rFonts w:ascii="Times New Roman" w:hAnsi="Times New Roman" w:cs="Times New Roman"/>
                <w:sz w:val="24"/>
                <w:szCs w:val="24"/>
                <w:lang w:val="lv-LV"/>
              </w:rPr>
              <w:t xml:space="preserve"> darbības rezultātā</w:t>
            </w:r>
            <w:r w:rsidR="00C241A2" w:rsidRPr="006B4A9E">
              <w:rPr>
                <w:rFonts w:ascii="Times New Roman" w:hAnsi="Times New Roman" w:cs="Times New Roman"/>
                <w:sz w:val="24"/>
                <w:szCs w:val="24"/>
                <w:lang w:val="lv-LV"/>
              </w:rPr>
              <w:t xml:space="preserve">, lai ieviestu Direktīvas 2001/24/ES par pacientu tiesību piemērošanu pārrobežu veselības aprūpē prasību attiecībā uz </w:t>
            </w:r>
            <w:r w:rsidR="00C241A2" w:rsidRPr="006B4A9E">
              <w:rPr>
                <w:rFonts w:ascii="Times New Roman" w:eastAsia="Times New Roman" w:hAnsi="Times New Roman" w:cs="Times New Roman"/>
                <w:sz w:val="24"/>
                <w:szCs w:val="24"/>
                <w:lang w:val="lv-LV" w:eastAsia="lv-LV"/>
              </w:rPr>
              <w:t xml:space="preserve">profesionālās atbildības apdrošināšanu </w:t>
            </w:r>
            <w:r w:rsidR="0026351E" w:rsidRPr="006B4A9E">
              <w:rPr>
                <w:rFonts w:ascii="Times New Roman" w:hAnsi="Times New Roman" w:cs="Times New Roman"/>
                <w:sz w:val="24"/>
                <w:szCs w:val="24"/>
                <w:lang w:val="lv-LV"/>
              </w:rPr>
              <w:t xml:space="preserve">(projekta </w:t>
            </w:r>
            <w:r w:rsidR="00E1373F" w:rsidRPr="006B4A9E">
              <w:rPr>
                <w:rFonts w:ascii="Times New Roman" w:hAnsi="Times New Roman" w:cs="Times New Roman"/>
                <w:sz w:val="24"/>
                <w:szCs w:val="24"/>
                <w:lang w:val="lv-LV"/>
              </w:rPr>
              <w:t>1</w:t>
            </w:r>
            <w:r w:rsidR="00C241A2" w:rsidRPr="006B4A9E">
              <w:rPr>
                <w:rFonts w:ascii="Times New Roman" w:hAnsi="Times New Roman" w:cs="Times New Roman"/>
                <w:sz w:val="24"/>
                <w:szCs w:val="24"/>
                <w:lang w:val="lv-LV"/>
              </w:rPr>
              <w:t>.11</w:t>
            </w:r>
            <w:r w:rsidR="0026351E" w:rsidRPr="006B4A9E">
              <w:rPr>
                <w:rFonts w:ascii="Times New Roman" w:hAnsi="Times New Roman" w:cs="Times New Roman"/>
                <w:sz w:val="24"/>
                <w:szCs w:val="24"/>
                <w:lang w:val="lv-LV"/>
              </w:rPr>
              <w:t>.</w:t>
            </w:r>
            <w:r w:rsidR="00E1373F" w:rsidRPr="006B4A9E">
              <w:rPr>
                <w:rFonts w:ascii="Times New Roman" w:hAnsi="Times New Roman" w:cs="Times New Roman"/>
                <w:sz w:val="24"/>
                <w:szCs w:val="24"/>
                <w:lang w:val="lv-LV"/>
              </w:rPr>
              <w:t>apakš</w:t>
            </w:r>
            <w:r w:rsidR="0026351E" w:rsidRPr="006B4A9E">
              <w:rPr>
                <w:rFonts w:ascii="Times New Roman" w:hAnsi="Times New Roman" w:cs="Times New Roman"/>
                <w:sz w:val="24"/>
                <w:szCs w:val="24"/>
                <w:lang w:val="lv-LV"/>
              </w:rPr>
              <w:t>punkts);</w:t>
            </w:r>
          </w:p>
          <w:p w:rsidR="004F135F" w:rsidRPr="006B4A9E" w:rsidRDefault="00354366" w:rsidP="006B4A9E">
            <w:pPr>
              <w:spacing w:after="0" w:line="240" w:lineRule="auto"/>
              <w:jc w:val="both"/>
              <w:rPr>
                <w:rFonts w:ascii="Times New Roman" w:hAnsi="Times New Roman" w:cs="Times New Roman"/>
                <w:sz w:val="24"/>
                <w:szCs w:val="24"/>
                <w:lang w:val="lv-LV"/>
              </w:rPr>
            </w:pPr>
            <w:r w:rsidRPr="006B4A9E">
              <w:rPr>
                <w:rFonts w:ascii="Times New Roman" w:hAnsi="Times New Roman" w:cs="Times New Roman"/>
                <w:sz w:val="24"/>
                <w:szCs w:val="24"/>
                <w:lang w:val="lv-LV"/>
              </w:rPr>
              <w:t xml:space="preserve">6) izpildīt Ministru kabineta 2013.gada 2.jūlija sēdes </w:t>
            </w:r>
            <w:proofErr w:type="spellStart"/>
            <w:r w:rsidRPr="006B4A9E">
              <w:rPr>
                <w:rFonts w:ascii="Times New Roman" w:hAnsi="Times New Roman" w:cs="Times New Roman"/>
                <w:sz w:val="24"/>
                <w:szCs w:val="24"/>
                <w:lang w:val="lv-LV"/>
              </w:rPr>
              <w:t>protokollēmuma</w:t>
            </w:r>
            <w:proofErr w:type="spellEnd"/>
            <w:r w:rsidRPr="006B4A9E">
              <w:rPr>
                <w:rFonts w:ascii="Times New Roman" w:hAnsi="Times New Roman" w:cs="Times New Roman"/>
                <w:sz w:val="24"/>
                <w:szCs w:val="24"/>
                <w:lang w:val="lv-LV"/>
              </w:rPr>
              <w:t xml:space="preserve"> Nr.37 42§ 4.punktā noteikto attiecībā uz uztura bagātinātāju izvietošanu aptiekas apmeklētāju apkalpošanas zālē (projekta 1.12.apakšpunkts);</w:t>
            </w:r>
          </w:p>
          <w:p w:rsidR="00C048D6" w:rsidRPr="006B4A9E" w:rsidRDefault="00354366" w:rsidP="006B4A9E">
            <w:pPr>
              <w:pStyle w:val="ListParagraph"/>
              <w:spacing w:after="0" w:line="240" w:lineRule="auto"/>
              <w:ind w:left="0"/>
              <w:jc w:val="both"/>
              <w:rPr>
                <w:rFonts w:ascii="Times New Roman" w:hAnsi="Times New Roman"/>
                <w:sz w:val="24"/>
                <w:szCs w:val="24"/>
              </w:rPr>
            </w:pPr>
            <w:r w:rsidRPr="006B4A9E">
              <w:rPr>
                <w:rFonts w:ascii="Times New Roman" w:hAnsi="Times New Roman"/>
                <w:bCs/>
                <w:sz w:val="24"/>
                <w:szCs w:val="24"/>
              </w:rPr>
              <w:t>7</w:t>
            </w:r>
            <w:r w:rsidR="00C048D6" w:rsidRPr="006B4A9E">
              <w:rPr>
                <w:rFonts w:ascii="Times New Roman" w:hAnsi="Times New Roman"/>
                <w:bCs/>
                <w:sz w:val="24"/>
                <w:szCs w:val="24"/>
              </w:rPr>
              <w:t xml:space="preserve">) </w:t>
            </w:r>
            <w:r w:rsidRPr="006B4A9E">
              <w:rPr>
                <w:rFonts w:ascii="Times New Roman" w:hAnsi="Times New Roman"/>
                <w:bCs/>
                <w:sz w:val="24"/>
                <w:szCs w:val="24"/>
              </w:rPr>
              <w:t xml:space="preserve">iekļaut </w:t>
            </w:r>
            <w:r w:rsidR="00C048D6" w:rsidRPr="006B4A9E">
              <w:rPr>
                <w:rFonts w:ascii="Times New Roman" w:hAnsi="Times New Roman"/>
                <w:bCs/>
                <w:sz w:val="24"/>
                <w:szCs w:val="24"/>
              </w:rPr>
              <w:t xml:space="preserve">atsauci uz </w:t>
            </w:r>
            <w:r w:rsidR="00C048D6" w:rsidRPr="006B4A9E">
              <w:rPr>
                <w:rFonts w:ascii="Times New Roman" w:hAnsi="Times New Roman"/>
                <w:sz w:val="24"/>
                <w:szCs w:val="24"/>
              </w:rPr>
              <w:t>Eiropas Savienības direktīvām</w:t>
            </w:r>
            <w:r w:rsidR="00C048D6" w:rsidRPr="006B4A9E">
              <w:rPr>
                <w:rFonts w:ascii="Times New Roman" w:hAnsi="Times New Roman"/>
                <w:bCs/>
                <w:sz w:val="24"/>
                <w:szCs w:val="24"/>
              </w:rPr>
              <w:t xml:space="preserve">, kas apliecina, ka ir ieviestas </w:t>
            </w:r>
            <w:r w:rsidRPr="006B4A9E">
              <w:rPr>
                <w:rFonts w:ascii="Times New Roman" w:hAnsi="Times New Roman"/>
                <w:sz w:val="24"/>
                <w:szCs w:val="24"/>
              </w:rPr>
              <w:t>Direktīvas 2001/24/ES</w:t>
            </w:r>
            <w:r w:rsidR="00C048D6" w:rsidRPr="006B4A9E">
              <w:rPr>
                <w:rFonts w:ascii="Times New Roman" w:hAnsi="Times New Roman"/>
                <w:bCs/>
                <w:sz w:val="24"/>
                <w:szCs w:val="24"/>
              </w:rPr>
              <w:t xml:space="preserve"> prasības saistībā ar pacientu tiesību piemērošanu pārrobežu veselības aprūpē (projekta 1.</w:t>
            </w:r>
            <w:r w:rsidRPr="006B4A9E">
              <w:rPr>
                <w:rFonts w:ascii="Times New Roman" w:hAnsi="Times New Roman"/>
                <w:bCs/>
                <w:sz w:val="24"/>
                <w:szCs w:val="24"/>
              </w:rPr>
              <w:t>1</w:t>
            </w:r>
            <w:r w:rsidR="004F135F">
              <w:rPr>
                <w:rFonts w:ascii="Times New Roman" w:hAnsi="Times New Roman"/>
                <w:bCs/>
                <w:sz w:val="24"/>
                <w:szCs w:val="24"/>
              </w:rPr>
              <w:t>4</w:t>
            </w:r>
            <w:r w:rsidRPr="006B4A9E">
              <w:rPr>
                <w:rFonts w:ascii="Times New Roman" w:hAnsi="Times New Roman"/>
                <w:bCs/>
                <w:sz w:val="24"/>
                <w:szCs w:val="24"/>
              </w:rPr>
              <w:t>.apakšpunkts).</w:t>
            </w:r>
          </w:p>
          <w:p w:rsidR="00026FC2" w:rsidRPr="006B4A9E" w:rsidRDefault="00354366" w:rsidP="006B4A9E">
            <w:pPr>
              <w:spacing w:after="0" w:line="240" w:lineRule="auto"/>
              <w:jc w:val="both"/>
              <w:rPr>
                <w:rFonts w:ascii="Times New Roman" w:hAnsi="Times New Roman" w:cs="Times New Roman"/>
                <w:sz w:val="24"/>
                <w:szCs w:val="24"/>
                <w:lang w:val="lv-LV"/>
              </w:rPr>
            </w:pPr>
            <w:r w:rsidRPr="006B4A9E">
              <w:rPr>
                <w:rFonts w:ascii="Times New Roman" w:hAnsi="Times New Roman" w:cs="Times New Roman"/>
                <w:sz w:val="24"/>
                <w:szCs w:val="24"/>
                <w:lang w:val="lv-LV"/>
              </w:rPr>
              <w:t>8</w:t>
            </w:r>
            <w:r w:rsidR="00E1373F" w:rsidRPr="006B4A9E">
              <w:rPr>
                <w:rFonts w:ascii="Times New Roman" w:hAnsi="Times New Roman" w:cs="Times New Roman"/>
                <w:sz w:val="24"/>
                <w:szCs w:val="24"/>
                <w:lang w:val="lv-LV"/>
              </w:rPr>
              <w:t xml:space="preserve">) </w:t>
            </w:r>
            <w:r w:rsidRPr="006B4A9E">
              <w:rPr>
                <w:rFonts w:ascii="Times New Roman" w:hAnsi="Times New Roman" w:cs="Times New Roman"/>
                <w:sz w:val="24"/>
                <w:szCs w:val="24"/>
                <w:lang w:val="lv-LV"/>
              </w:rPr>
              <w:t>n</w:t>
            </w:r>
            <w:r w:rsidR="00E1373F" w:rsidRPr="006B4A9E">
              <w:rPr>
                <w:rFonts w:ascii="Times New Roman" w:hAnsi="Times New Roman" w:cs="Times New Roman"/>
                <w:sz w:val="24"/>
                <w:szCs w:val="24"/>
                <w:lang w:val="lv-LV"/>
              </w:rPr>
              <w:t>oteikt atsevišķu normu spēkā stāšanās termiņu (2.</w:t>
            </w:r>
            <w:r w:rsidR="00026FC2" w:rsidRPr="006B4A9E">
              <w:rPr>
                <w:rFonts w:ascii="Times New Roman" w:hAnsi="Times New Roman" w:cs="Times New Roman"/>
                <w:sz w:val="24"/>
                <w:szCs w:val="24"/>
                <w:lang w:val="lv-LV"/>
              </w:rPr>
              <w:t xml:space="preserve">punkts). </w:t>
            </w:r>
          </w:p>
          <w:p w:rsidR="00E308AA" w:rsidRPr="006B4A9E" w:rsidRDefault="00E308AA" w:rsidP="006B4A9E">
            <w:pPr>
              <w:spacing w:after="0" w:line="240" w:lineRule="auto"/>
              <w:jc w:val="both"/>
              <w:rPr>
                <w:rFonts w:ascii="Times New Roman" w:hAnsi="Times New Roman" w:cs="Times New Roman"/>
                <w:sz w:val="24"/>
                <w:szCs w:val="24"/>
                <w:lang w:val="lv-LV"/>
              </w:rPr>
            </w:pPr>
          </w:p>
          <w:p w:rsidR="00243178" w:rsidRPr="006B4A9E" w:rsidRDefault="00243178" w:rsidP="006B4A9E">
            <w:pPr>
              <w:spacing w:after="0" w:line="240" w:lineRule="auto"/>
              <w:jc w:val="both"/>
              <w:rPr>
                <w:rFonts w:ascii="Times New Roman" w:hAnsi="Times New Roman" w:cs="Times New Roman"/>
                <w:sz w:val="24"/>
                <w:szCs w:val="24"/>
                <w:lang w:val="lv-LV"/>
              </w:rPr>
            </w:pPr>
            <w:r w:rsidRPr="006B4A9E">
              <w:rPr>
                <w:rFonts w:ascii="Times New Roman" w:hAnsi="Times New Roman" w:cs="Times New Roman"/>
                <w:sz w:val="24"/>
                <w:szCs w:val="24"/>
                <w:lang w:val="lv-LV"/>
              </w:rPr>
              <w:t>Paredzams, ka projekts atrisinās anotācijas I sadaļas 2.punktā minēt</w:t>
            </w:r>
            <w:r w:rsidR="00354366" w:rsidRPr="006B4A9E">
              <w:rPr>
                <w:rFonts w:ascii="Times New Roman" w:hAnsi="Times New Roman" w:cs="Times New Roman"/>
                <w:sz w:val="24"/>
                <w:szCs w:val="24"/>
                <w:lang w:val="lv-LV"/>
              </w:rPr>
              <w:t>ās</w:t>
            </w:r>
            <w:r w:rsidRPr="006B4A9E">
              <w:rPr>
                <w:rFonts w:ascii="Times New Roman" w:hAnsi="Times New Roman" w:cs="Times New Roman"/>
                <w:sz w:val="24"/>
                <w:szCs w:val="24"/>
                <w:lang w:val="lv-LV"/>
              </w:rPr>
              <w:t xml:space="preserve"> problēm</w:t>
            </w:r>
            <w:r w:rsidR="00354366" w:rsidRPr="006B4A9E">
              <w:rPr>
                <w:rFonts w:ascii="Times New Roman" w:hAnsi="Times New Roman" w:cs="Times New Roman"/>
                <w:sz w:val="24"/>
                <w:szCs w:val="24"/>
                <w:lang w:val="lv-LV"/>
              </w:rPr>
              <w:t>as</w:t>
            </w:r>
            <w:r w:rsidRPr="006B4A9E">
              <w:rPr>
                <w:rFonts w:ascii="Times New Roman" w:hAnsi="Times New Roman" w:cs="Times New Roman"/>
                <w:sz w:val="24"/>
                <w:szCs w:val="24"/>
                <w:lang w:val="lv-LV"/>
              </w:rPr>
              <w:t>.</w:t>
            </w:r>
          </w:p>
        </w:tc>
      </w:tr>
      <w:tr w:rsidR="00A43A49" w:rsidRPr="006B4A9E" w:rsidTr="00077B71">
        <w:trPr>
          <w:trHeight w:val="476"/>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A43A49" w:rsidRPr="006B4A9E" w:rsidRDefault="00A43A49"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lastRenderedPageBreak/>
              <w:t> 5.</w:t>
            </w:r>
          </w:p>
        </w:tc>
        <w:tc>
          <w:tcPr>
            <w:tcW w:w="4150" w:type="dxa"/>
            <w:tcBorders>
              <w:top w:val="outset" w:sz="6" w:space="0" w:color="auto"/>
              <w:left w:val="outset" w:sz="6" w:space="0" w:color="auto"/>
              <w:bottom w:val="outset" w:sz="6" w:space="0" w:color="auto"/>
              <w:right w:val="outset" w:sz="6" w:space="0" w:color="auto"/>
            </w:tcBorders>
            <w:hideMark/>
          </w:tcPr>
          <w:p w:rsidR="00A43A49" w:rsidRPr="006B4A9E" w:rsidRDefault="00A43A49"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 Projekta izstrādē iesaistītās institūcijas</w:t>
            </w:r>
          </w:p>
        </w:tc>
        <w:tc>
          <w:tcPr>
            <w:tcW w:w="4775" w:type="dxa"/>
            <w:tcBorders>
              <w:top w:val="outset" w:sz="6" w:space="0" w:color="auto"/>
              <w:left w:val="outset" w:sz="6" w:space="0" w:color="auto"/>
              <w:bottom w:val="outset" w:sz="6" w:space="0" w:color="auto"/>
              <w:right w:val="outset" w:sz="6" w:space="0" w:color="auto"/>
            </w:tcBorders>
            <w:hideMark/>
          </w:tcPr>
          <w:p w:rsidR="004F19B0" w:rsidRPr="006B4A9E" w:rsidRDefault="00BB76F5"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Veselības inspekcija</w:t>
            </w:r>
          </w:p>
        </w:tc>
      </w:tr>
      <w:tr w:rsidR="00A43A49" w:rsidRPr="006B4A9E" w:rsidTr="00077B71">
        <w:trPr>
          <w:trHeight w:val="858"/>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A43A49" w:rsidRPr="006B4A9E" w:rsidRDefault="00A43A49"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 6.</w:t>
            </w:r>
          </w:p>
        </w:tc>
        <w:tc>
          <w:tcPr>
            <w:tcW w:w="4150" w:type="dxa"/>
            <w:tcBorders>
              <w:top w:val="outset" w:sz="6" w:space="0" w:color="auto"/>
              <w:left w:val="outset" w:sz="6" w:space="0" w:color="auto"/>
              <w:bottom w:val="outset" w:sz="6" w:space="0" w:color="auto"/>
              <w:right w:val="outset" w:sz="6" w:space="0" w:color="auto"/>
            </w:tcBorders>
            <w:hideMark/>
          </w:tcPr>
          <w:p w:rsidR="00A43A49" w:rsidRPr="006B4A9E" w:rsidRDefault="00A43A49"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 Iemesli, kādēļ netika nodrošināta sabiedrības līdzdalība</w:t>
            </w:r>
          </w:p>
        </w:tc>
        <w:tc>
          <w:tcPr>
            <w:tcW w:w="4775" w:type="dxa"/>
            <w:tcBorders>
              <w:top w:val="outset" w:sz="6" w:space="0" w:color="auto"/>
              <w:left w:val="outset" w:sz="6" w:space="0" w:color="auto"/>
              <w:bottom w:val="outset" w:sz="6" w:space="0" w:color="auto"/>
              <w:right w:val="outset" w:sz="6" w:space="0" w:color="auto"/>
            </w:tcBorders>
            <w:hideMark/>
          </w:tcPr>
          <w:p w:rsidR="00A43A49" w:rsidRPr="006B4A9E" w:rsidRDefault="007D36B5"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Projekts šo jomu neskar</w:t>
            </w:r>
          </w:p>
        </w:tc>
      </w:tr>
      <w:tr w:rsidR="00A43A49" w:rsidRPr="006B4A9E" w:rsidTr="00077B71">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A43A49" w:rsidRPr="006B4A9E" w:rsidRDefault="00A43A49"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 7.</w:t>
            </w:r>
          </w:p>
        </w:tc>
        <w:tc>
          <w:tcPr>
            <w:tcW w:w="4150" w:type="dxa"/>
            <w:tcBorders>
              <w:top w:val="outset" w:sz="6" w:space="0" w:color="auto"/>
              <w:left w:val="outset" w:sz="6" w:space="0" w:color="auto"/>
              <w:bottom w:val="outset" w:sz="6" w:space="0" w:color="auto"/>
              <w:right w:val="outset" w:sz="6" w:space="0" w:color="auto"/>
            </w:tcBorders>
            <w:hideMark/>
          </w:tcPr>
          <w:p w:rsidR="00A43A49" w:rsidRPr="006B4A9E" w:rsidRDefault="00A43A49"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 Cita informācija</w:t>
            </w:r>
          </w:p>
        </w:tc>
        <w:tc>
          <w:tcPr>
            <w:tcW w:w="4775" w:type="dxa"/>
            <w:tcBorders>
              <w:top w:val="outset" w:sz="6" w:space="0" w:color="auto"/>
              <w:left w:val="outset" w:sz="6" w:space="0" w:color="auto"/>
              <w:bottom w:val="outset" w:sz="6" w:space="0" w:color="auto"/>
              <w:right w:val="outset" w:sz="6" w:space="0" w:color="auto"/>
            </w:tcBorders>
            <w:hideMark/>
          </w:tcPr>
          <w:p w:rsidR="00A43A49" w:rsidRPr="006B4A9E" w:rsidRDefault="00A43A49"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Nav</w:t>
            </w:r>
            <w:r w:rsidR="002D1C94" w:rsidRPr="006B4A9E">
              <w:rPr>
                <w:rFonts w:ascii="Times New Roman" w:eastAsia="Times New Roman" w:hAnsi="Times New Roman" w:cs="Times New Roman"/>
                <w:sz w:val="24"/>
                <w:szCs w:val="24"/>
                <w:lang w:val="lv-LV" w:eastAsia="lv-LV"/>
              </w:rPr>
              <w:t xml:space="preserve"> </w:t>
            </w:r>
          </w:p>
        </w:tc>
      </w:tr>
    </w:tbl>
    <w:p w:rsidR="00A43A49" w:rsidRPr="006B4A9E" w:rsidRDefault="00A43A49" w:rsidP="006B4A9E">
      <w:pPr>
        <w:spacing w:after="0" w:line="240" w:lineRule="auto"/>
        <w:ind w:firstLine="375"/>
        <w:jc w:val="both"/>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 </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3"/>
        <w:gridCol w:w="4162"/>
        <w:gridCol w:w="4770"/>
      </w:tblGrid>
      <w:tr w:rsidR="00A43A49" w:rsidRPr="006B4A9E" w:rsidTr="000C5A58">
        <w:trPr>
          <w:tblCellSpacing w:w="0" w:type="dxa"/>
        </w:trPr>
        <w:tc>
          <w:tcPr>
            <w:tcW w:w="9465" w:type="dxa"/>
            <w:gridSpan w:val="3"/>
            <w:tcBorders>
              <w:top w:val="outset" w:sz="6" w:space="0" w:color="auto"/>
              <w:left w:val="outset" w:sz="6" w:space="0" w:color="auto"/>
              <w:bottom w:val="outset" w:sz="6" w:space="0" w:color="auto"/>
              <w:right w:val="outset" w:sz="6" w:space="0" w:color="auto"/>
            </w:tcBorders>
            <w:vAlign w:val="center"/>
            <w:hideMark/>
          </w:tcPr>
          <w:p w:rsidR="00A43A49" w:rsidRPr="006B4A9E" w:rsidRDefault="00A43A49" w:rsidP="006B4A9E">
            <w:pPr>
              <w:spacing w:after="0" w:line="240" w:lineRule="auto"/>
              <w:jc w:val="center"/>
              <w:rPr>
                <w:rFonts w:ascii="Times New Roman" w:eastAsia="Times New Roman" w:hAnsi="Times New Roman" w:cs="Times New Roman"/>
                <w:b/>
                <w:bCs/>
                <w:sz w:val="24"/>
                <w:szCs w:val="24"/>
                <w:lang w:val="lv-LV" w:eastAsia="lv-LV"/>
              </w:rPr>
            </w:pPr>
            <w:r w:rsidRPr="006B4A9E">
              <w:rPr>
                <w:rFonts w:ascii="Times New Roman" w:eastAsia="Times New Roman" w:hAnsi="Times New Roman" w:cs="Times New Roman"/>
                <w:b/>
                <w:bCs/>
                <w:sz w:val="24"/>
                <w:szCs w:val="24"/>
                <w:lang w:val="lv-LV" w:eastAsia="lv-LV"/>
              </w:rPr>
              <w:t> II. Tiesību akta projekta ietekme uz sabiedrību</w:t>
            </w:r>
          </w:p>
        </w:tc>
      </w:tr>
      <w:tr w:rsidR="00A43A49" w:rsidRPr="006B4A9E" w:rsidTr="000C5A58">
        <w:trPr>
          <w:trHeight w:val="467"/>
          <w:tblCellSpacing w:w="0" w:type="dxa"/>
        </w:trPr>
        <w:tc>
          <w:tcPr>
            <w:tcW w:w="533" w:type="dxa"/>
            <w:tcBorders>
              <w:top w:val="outset" w:sz="6" w:space="0" w:color="auto"/>
              <w:left w:val="outset" w:sz="6" w:space="0" w:color="auto"/>
              <w:bottom w:val="outset" w:sz="6" w:space="0" w:color="auto"/>
              <w:right w:val="outset" w:sz="6" w:space="0" w:color="auto"/>
            </w:tcBorders>
            <w:hideMark/>
          </w:tcPr>
          <w:p w:rsidR="00A43A49" w:rsidRPr="006B4A9E" w:rsidRDefault="00A43A49"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 1.</w:t>
            </w:r>
          </w:p>
        </w:tc>
        <w:tc>
          <w:tcPr>
            <w:tcW w:w="4162" w:type="dxa"/>
            <w:tcBorders>
              <w:top w:val="outset" w:sz="6" w:space="0" w:color="auto"/>
              <w:left w:val="outset" w:sz="6" w:space="0" w:color="auto"/>
              <w:bottom w:val="outset" w:sz="6" w:space="0" w:color="auto"/>
              <w:right w:val="outset" w:sz="6" w:space="0" w:color="auto"/>
            </w:tcBorders>
            <w:hideMark/>
          </w:tcPr>
          <w:p w:rsidR="00A43A49" w:rsidRPr="006B4A9E" w:rsidRDefault="00A43A49"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 xml:space="preserve"> Sabiedrības </w:t>
            </w:r>
            <w:proofErr w:type="spellStart"/>
            <w:r w:rsidRPr="006B4A9E">
              <w:rPr>
                <w:rFonts w:ascii="Times New Roman" w:eastAsia="Times New Roman" w:hAnsi="Times New Roman" w:cs="Times New Roman"/>
                <w:sz w:val="24"/>
                <w:szCs w:val="24"/>
                <w:lang w:val="lv-LV" w:eastAsia="lv-LV"/>
              </w:rPr>
              <w:t>mērķgrupa</w:t>
            </w:r>
            <w:proofErr w:type="spellEnd"/>
          </w:p>
        </w:tc>
        <w:tc>
          <w:tcPr>
            <w:tcW w:w="4770" w:type="dxa"/>
            <w:tcBorders>
              <w:top w:val="outset" w:sz="6" w:space="0" w:color="auto"/>
              <w:left w:val="outset" w:sz="6" w:space="0" w:color="auto"/>
              <w:bottom w:val="outset" w:sz="6" w:space="0" w:color="auto"/>
              <w:right w:val="outset" w:sz="6" w:space="0" w:color="auto"/>
            </w:tcBorders>
            <w:hideMark/>
          </w:tcPr>
          <w:p w:rsidR="00130A5E" w:rsidRPr="006B4A9E" w:rsidRDefault="00130A5E" w:rsidP="006B4A9E">
            <w:pPr>
              <w:spacing w:after="0" w:line="240" w:lineRule="auto"/>
              <w:jc w:val="both"/>
              <w:rPr>
                <w:rFonts w:ascii="Times New Roman" w:hAnsi="Times New Roman" w:cs="Times New Roman"/>
                <w:sz w:val="24"/>
                <w:szCs w:val="24"/>
                <w:lang w:val="lv-LV"/>
              </w:rPr>
            </w:pPr>
            <w:r w:rsidRPr="006B4A9E">
              <w:rPr>
                <w:rFonts w:ascii="Times New Roman" w:hAnsi="Times New Roman" w:cs="Times New Roman"/>
                <w:sz w:val="24"/>
                <w:szCs w:val="24"/>
                <w:lang w:val="lv-LV"/>
              </w:rPr>
              <w:t>Farmaceitisko pakalpojumu saņēmēji (skaits 2012.gadā - 2,0 milj. iedzīvotāju pēc Centrālās statistikas pārvaldes datiem).</w:t>
            </w:r>
          </w:p>
          <w:p w:rsidR="00243178" w:rsidRPr="006B4A9E" w:rsidRDefault="00130A5E" w:rsidP="006B4A9E">
            <w:pPr>
              <w:spacing w:after="0" w:line="240" w:lineRule="auto"/>
              <w:jc w:val="both"/>
              <w:rPr>
                <w:rFonts w:ascii="Times New Roman" w:hAnsi="Times New Roman" w:cs="Times New Roman"/>
                <w:color w:val="000000"/>
                <w:sz w:val="24"/>
                <w:szCs w:val="24"/>
                <w:lang w:val="lv-LV"/>
              </w:rPr>
            </w:pPr>
            <w:r w:rsidRPr="006B4A9E">
              <w:rPr>
                <w:rFonts w:ascii="Times New Roman" w:hAnsi="Times New Roman" w:cs="Times New Roman"/>
                <w:color w:val="000000"/>
                <w:sz w:val="24"/>
                <w:szCs w:val="24"/>
                <w:lang w:val="lv-LV"/>
              </w:rPr>
              <w:t>Farmaceitiskās darbības vispārēja jeb atvērta tipa aptiekas atvēršanai (darbībai) licences turētāji (</w:t>
            </w:r>
            <w:r w:rsidR="00A322C3" w:rsidRPr="006B4A9E">
              <w:rPr>
                <w:rFonts w:ascii="Times New Roman" w:hAnsi="Times New Roman" w:cs="Times New Roman"/>
                <w:color w:val="000000"/>
                <w:sz w:val="24"/>
                <w:szCs w:val="24"/>
                <w:lang w:val="lv-LV"/>
              </w:rPr>
              <w:t>8</w:t>
            </w:r>
            <w:r w:rsidR="007E2FE5" w:rsidRPr="006B4A9E">
              <w:rPr>
                <w:rFonts w:ascii="Times New Roman" w:hAnsi="Times New Roman" w:cs="Times New Roman"/>
                <w:color w:val="000000"/>
                <w:sz w:val="24"/>
                <w:szCs w:val="24"/>
                <w:lang w:val="lv-LV"/>
              </w:rPr>
              <w:t>14</w:t>
            </w:r>
            <w:r w:rsidR="00A322C3" w:rsidRPr="006B4A9E">
              <w:rPr>
                <w:rFonts w:ascii="Times New Roman" w:hAnsi="Times New Roman" w:cs="Times New Roman"/>
                <w:color w:val="000000"/>
                <w:sz w:val="24"/>
                <w:szCs w:val="24"/>
                <w:lang w:val="lv-LV"/>
              </w:rPr>
              <w:t xml:space="preserve"> aptiek</w:t>
            </w:r>
            <w:r w:rsidRPr="006B4A9E">
              <w:rPr>
                <w:rFonts w:ascii="Times New Roman" w:hAnsi="Times New Roman" w:cs="Times New Roman"/>
                <w:color w:val="000000"/>
                <w:sz w:val="24"/>
                <w:szCs w:val="24"/>
                <w:lang w:val="lv-LV"/>
              </w:rPr>
              <w:t>as</w:t>
            </w:r>
            <w:r w:rsidR="00A322C3" w:rsidRPr="006B4A9E">
              <w:rPr>
                <w:rFonts w:ascii="Times New Roman" w:hAnsi="Times New Roman" w:cs="Times New Roman"/>
                <w:color w:val="000000"/>
                <w:sz w:val="24"/>
                <w:szCs w:val="24"/>
                <w:lang w:val="lv-LV"/>
              </w:rPr>
              <w:t xml:space="preserve"> un</w:t>
            </w:r>
            <w:r w:rsidRPr="006B4A9E">
              <w:rPr>
                <w:rFonts w:ascii="Times New Roman" w:hAnsi="Times New Roman" w:cs="Times New Roman"/>
                <w:color w:val="000000"/>
                <w:sz w:val="24"/>
                <w:szCs w:val="24"/>
                <w:lang w:val="lv-LV"/>
              </w:rPr>
              <w:t xml:space="preserve"> </w:t>
            </w:r>
            <w:r w:rsidR="007E2FE5" w:rsidRPr="006B4A9E">
              <w:rPr>
                <w:rFonts w:ascii="Times New Roman" w:hAnsi="Times New Roman" w:cs="Times New Roman"/>
                <w:color w:val="000000"/>
                <w:sz w:val="24"/>
                <w:szCs w:val="24"/>
                <w:lang w:val="lv-LV"/>
              </w:rPr>
              <w:t xml:space="preserve">100 </w:t>
            </w:r>
            <w:r w:rsidRPr="006B4A9E">
              <w:rPr>
                <w:rFonts w:ascii="Times New Roman" w:hAnsi="Times New Roman" w:cs="Times New Roman"/>
                <w:color w:val="000000"/>
                <w:sz w:val="24"/>
                <w:szCs w:val="24"/>
                <w:lang w:val="lv-LV"/>
              </w:rPr>
              <w:t>filiāles</w:t>
            </w:r>
            <w:r w:rsidR="006352C8" w:rsidRPr="006B4A9E">
              <w:rPr>
                <w:rFonts w:ascii="Times New Roman" w:hAnsi="Times New Roman" w:cs="Times New Roman"/>
                <w:sz w:val="24"/>
                <w:szCs w:val="24"/>
              </w:rPr>
              <w:t xml:space="preserve"> </w:t>
            </w:r>
            <w:r w:rsidR="0027680C" w:rsidRPr="006B4A9E">
              <w:rPr>
                <w:rFonts w:ascii="Times New Roman" w:hAnsi="Times New Roman" w:cs="Times New Roman"/>
                <w:sz w:val="24"/>
                <w:szCs w:val="24"/>
                <w:lang w:val="lv-LV"/>
              </w:rPr>
              <w:t>(datu avots -</w:t>
            </w:r>
            <w:r w:rsidR="0027680C" w:rsidRPr="006B4A9E">
              <w:rPr>
                <w:rFonts w:ascii="Times New Roman" w:hAnsi="Times New Roman" w:cs="Times New Roman"/>
                <w:sz w:val="24"/>
                <w:szCs w:val="24"/>
              </w:rPr>
              <w:t xml:space="preserve"> </w:t>
            </w:r>
            <w:r w:rsidR="006352C8" w:rsidRPr="006B4A9E">
              <w:rPr>
                <w:rFonts w:ascii="Times New Roman" w:hAnsi="Times New Roman" w:cs="Times New Roman"/>
                <w:sz w:val="24"/>
                <w:szCs w:val="24"/>
                <w:lang w:val="lv-LV"/>
              </w:rPr>
              <w:t xml:space="preserve">Zāļu valsts aģentūras </w:t>
            </w:r>
            <w:r w:rsidR="0027680C" w:rsidRPr="006B4A9E">
              <w:rPr>
                <w:rFonts w:ascii="Times New Roman" w:hAnsi="Times New Roman" w:cs="Times New Roman"/>
                <w:sz w:val="24"/>
                <w:szCs w:val="24"/>
                <w:lang w:val="lv-LV"/>
              </w:rPr>
              <w:t>licencēto aptieku reģistrs</w:t>
            </w:r>
            <w:r w:rsidR="006352C8" w:rsidRPr="006B4A9E">
              <w:rPr>
                <w:rFonts w:ascii="Times New Roman" w:hAnsi="Times New Roman" w:cs="Times New Roman"/>
                <w:sz w:val="24"/>
                <w:szCs w:val="24"/>
                <w:lang w:val="lv-LV"/>
              </w:rPr>
              <w:t>).</w:t>
            </w:r>
          </w:p>
          <w:p w:rsidR="00243178" w:rsidRPr="006B4A9E" w:rsidRDefault="00A322C3" w:rsidP="006B4A9E">
            <w:pPr>
              <w:spacing w:after="0" w:line="240" w:lineRule="auto"/>
              <w:jc w:val="both"/>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Veselības inspekcijas amatperson</w:t>
            </w:r>
            <w:r w:rsidR="00130A5E" w:rsidRPr="006B4A9E">
              <w:rPr>
                <w:rFonts w:ascii="Times New Roman" w:eastAsia="Times New Roman" w:hAnsi="Times New Roman" w:cs="Times New Roman"/>
                <w:sz w:val="24"/>
                <w:szCs w:val="24"/>
                <w:lang w:val="lv-LV" w:eastAsia="lv-LV"/>
              </w:rPr>
              <w:t>as</w:t>
            </w:r>
            <w:r w:rsidRPr="006B4A9E">
              <w:rPr>
                <w:rFonts w:ascii="Times New Roman" w:eastAsia="Times New Roman" w:hAnsi="Times New Roman" w:cs="Times New Roman"/>
                <w:sz w:val="24"/>
                <w:szCs w:val="24"/>
                <w:lang w:val="lv-LV" w:eastAsia="lv-LV"/>
              </w:rPr>
              <w:t>, kas veic aptieku darbības uzraudzību.</w:t>
            </w:r>
          </w:p>
          <w:p w:rsidR="00BB76F5" w:rsidRPr="006B4A9E" w:rsidRDefault="00BB76F5" w:rsidP="006B4A9E">
            <w:pPr>
              <w:spacing w:after="0" w:line="240" w:lineRule="auto"/>
              <w:jc w:val="both"/>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 xml:space="preserve">Aptuveni </w:t>
            </w:r>
            <w:r w:rsidR="006E3ECE" w:rsidRPr="006B4A9E">
              <w:rPr>
                <w:rFonts w:ascii="Times New Roman" w:eastAsia="Times New Roman" w:hAnsi="Times New Roman" w:cs="Times New Roman"/>
                <w:sz w:val="24"/>
                <w:szCs w:val="24"/>
                <w:lang w:val="lv-LV" w:eastAsia="lv-LV"/>
              </w:rPr>
              <w:t xml:space="preserve">1800 </w:t>
            </w:r>
            <w:r w:rsidRPr="006B4A9E">
              <w:rPr>
                <w:rFonts w:ascii="Times New Roman" w:eastAsia="Times New Roman" w:hAnsi="Times New Roman" w:cs="Times New Roman"/>
                <w:sz w:val="24"/>
                <w:szCs w:val="24"/>
                <w:lang w:val="lv-LV" w:eastAsia="lv-LV"/>
              </w:rPr>
              <w:t xml:space="preserve">farmaceiti un </w:t>
            </w:r>
            <w:r w:rsidR="006E3ECE" w:rsidRPr="006B4A9E">
              <w:rPr>
                <w:rFonts w:ascii="Times New Roman" w:eastAsia="Times New Roman" w:hAnsi="Times New Roman" w:cs="Times New Roman"/>
                <w:sz w:val="24"/>
                <w:szCs w:val="24"/>
                <w:lang w:val="lv-LV" w:eastAsia="lv-LV"/>
              </w:rPr>
              <w:t xml:space="preserve">1510 </w:t>
            </w:r>
            <w:r w:rsidRPr="006B4A9E">
              <w:rPr>
                <w:rFonts w:ascii="Times New Roman" w:eastAsia="Times New Roman" w:hAnsi="Times New Roman" w:cs="Times New Roman"/>
                <w:sz w:val="24"/>
                <w:szCs w:val="24"/>
                <w:lang w:val="lv-LV" w:eastAsia="lv-LV"/>
              </w:rPr>
              <w:t>farmaceitu asistenti</w:t>
            </w:r>
            <w:r w:rsidR="006352C8" w:rsidRPr="006B4A9E">
              <w:rPr>
                <w:rFonts w:ascii="Times New Roman" w:eastAsia="Times New Roman" w:hAnsi="Times New Roman" w:cs="Times New Roman"/>
                <w:sz w:val="24"/>
                <w:szCs w:val="24"/>
                <w:lang w:val="lv-LV" w:eastAsia="lv-LV"/>
              </w:rPr>
              <w:t xml:space="preserve"> (datu avots – Latvijas Farmaceitu biedrības </w:t>
            </w:r>
            <w:r w:rsidR="0027680C" w:rsidRPr="006B4A9E">
              <w:rPr>
                <w:rFonts w:ascii="Times New Roman" w:eastAsia="Times New Roman" w:hAnsi="Times New Roman" w:cs="Times New Roman"/>
                <w:sz w:val="24"/>
                <w:szCs w:val="24"/>
                <w:lang w:val="lv-LV" w:eastAsia="lv-LV"/>
              </w:rPr>
              <w:t xml:space="preserve">farmaceitu un farmaceitu asistentu </w:t>
            </w:r>
            <w:r w:rsidR="006352C8" w:rsidRPr="006B4A9E">
              <w:rPr>
                <w:rFonts w:ascii="Times New Roman" w:eastAsia="Times New Roman" w:hAnsi="Times New Roman" w:cs="Times New Roman"/>
                <w:sz w:val="24"/>
                <w:szCs w:val="24"/>
                <w:lang w:val="lv-LV" w:eastAsia="lv-LV"/>
              </w:rPr>
              <w:t>reģistrs).</w:t>
            </w:r>
          </w:p>
        </w:tc>
      </w:tr>
      <w:tr w:rsidR="00A43A49" w:rsidRPr="006B4A9E" w:rsidTr="000C5A58">
        <w:trPr>
          <w:trHeight w:val="523"/>
          <w:tblCellSpacing w:w="0" w:type="dxa"/>
        </w:trPr>
        <w:tc>
          <w:tcPr>
            <w:tcW w:w="533" w:type="dxa"/>
            <w:tcBorders>
              <w:top w:val="outset" w:sz="6" w:space="0" w:color="auto"/>
              <w:left w:val="outset" w:sz="6" w:space="0" w:color="auto"/>
              <w:bottom w:val="outset" w:sz="6" w:space="0" w:color="auto"/>
              <w:right w:val="outset" w:sz="6" w:space="0" w:color="auto"/>
            </w:tcBorders>
            <w:hideMark/>
          </w:tcPr>
          <w:p w:rsidR="00A43A49" w:rsidRPr="006B4A9E" w:rsidRDefault="00A43A49"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 2.</w:t>
            </w:r>
          </w:p>
        </w:tc>
        <w:tc>
          <w:tcPr>
            <w:tcW w:w="4162" w:type="dxa"/>
            <w:tcBorders>
              <w:top w:val="outset" w:sz="6" w:space="0" w:color="auto"/>
              <w:left w:val="outset" w:sz="6" w:space="0" w:color="auto"/>
              <w:bottom w:val="outset" w:sz="6" w:space="0" w:color="auto"/>
              <w:right w:val="outset" w:sz="6" w:space="0" w:color="auto"/>
            </w:tcBorders>
            <w:hideMark/>
          </w:tcPr>
          <w:p w:rsidR="00A43A49" w:rsidRPr="006B4A9E" w:rsidRDefault="00A43A49"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 xml:space="preserve"> Citas sabiedrības grupas (bez </w:t>
            </w:r>
            <w:proofErr w:type="spellStart"/>
            <w:r w:rsidRPr="006B4A9E">
              <w:rPr>
                <w:rFonts w:ascii="Times New Roman" w:eastAsia="Times New Roman" w:hAnsi="Times New Roman" w:cs="Times New Roman"/>
                <w:sz w:val="24"/>
                <w:szCs w:val="24"/>
                <w:lang w:val="lv-LV" w:eastAsia="lv-LV"/>
              </w:rPr>
              <w:t>mērķgrupas</w:t>
            </w:r>
            <w:proofErr w:type="spellEnd"/>
            <w:r w:rsidRPr="006B4A9E">
              <w:rPr>
                <w:rFonts w:ascii="Times New Roman" w:eastAsia="Times New Roman" w:hAnsi="Times New Roman" w:cs="Times New Roman"/>
                <w:sz w:val="24"/>
                <w:szCs w:val="24"/>
                <w:lang w:val="lv-LV" w:eastAsia="lv-LV"/>
              </w:rPr>
              <w:t>), kuras tiesiskais regulējums arī ietekmē vai varētu ietekmēt</w:t>
            </w:r>
          </w:p>
        </w:tc>
        <w:tc>
          <w:tcPr>
            <w:tcW w:w="4770" w:type="dxa"/>
            <w:tcBorders>
              <w:top w:val="outset" w:sz="6" w:space="0" w:color="auto"/>
              <w:left w:val="outset" w:sz="6" w:space="0" w:color="auto"/>
              <w:bottom w:val="outset" w:sz="6" w:space="0" w:color="auto"/>
              <w:right w:val="outset" w:sz="6" w:space="0" w:color="auto"/>
            </w:tcBorders>
            <w:hideMark/>
          </w:tcPr>
          <w:p w:rsidR="00A43A49" w:rsidRPr="006B4A9E" w:rsidRDefault="007D36B5"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Projekts šo jomu neskar</w:t>
            </w:r>
            <w:r w:rsidR="00F602A2" w:rsidRPr="006B4A9E">
              <w:rPr>
                <w:rFonts w:ascii="Times New Roman" w:eastAsia="Times New Roman" w:hAnsi="Times New Roman" w:cs="Times New Roman"/>
                <w:sz w:val="24"/>
                <w:szCs w:val="24"/>
                <w:lang w:val="lv-LV" w:eastAsia="lv-LV"/>
              </w:rPr>
              <w:t>.</w:t>
            </w:r>
          </w:p>
        </w:tc>
      </w:tr>
      <w:tr w:rsidR="00A43A49" w:rsidRPr="006B4A9E" w:rsidTr="000C5A58">
        <w:trPr>
          <w:trHeight w:val="517"/>
          <w:tblCellSpacing w:w="0" w:type="dxa"/>
        </w:trPr>
        <w:tc>
          <w:tcPr>
            <w:tcW w:w="533" w:type="dxa"/>
            <w:tcBorders>
              <w:top w:val="outset" w:sz="6" w:space="0" w:color="auto"/>
              <w:left w:val="outset" w:sz="6" w:space="0" w:color="auto"/>
              <w:bottom w:val="outset" w:sz="6" w:space="0" w:color="auto"/>
              <w:right w:val="outset" w:sz="6" w:space="0" w:color="auto"/>
            </w:tcBorders>
            <w:hideMark/>
          </w:tcPr>
          <w:p w:rsidR="00A43A49" w:rsidRPr="006B4A9E" w:rsidRDefault="00A43A49"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 3.</w:t>
            </w:r>
          </w:p>
        </w:tc>
        <w:tc>
          <w:tcPr>
            <w:tcW w:w="4162" w:type="dxa"/>
            <w:tcBorders>
              <w:top w:val="outset" w:sz="6" w:space="0" w:color="auto"/>
              <w:left w:val="outset" w:sz="6" w:space="0" w:color="auto"/>
              <w:bottom w:val="outset" w:sz="6" w:space="0" w:color="auto"/>
              <w:right w:val="outset" w:sz="6" w:space="0" w:color="auto"/>
            </w:tcBorders>
            <w:hideMark/>
          </w:tcPr>
          <w:p w:rsidR="00A43A49" w:rsidRPr="006B4A9E" w:rsidRDefault="00A43A49"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 Tiesiskā regulējuma finansiālā ietekme</w:t>
            </w:r>
          </w:p>
        </w:tc>
        <w:tc>
          <w:tcPr>
            <w:tcW w:w="4770" w:type="dxa"/>
            <w:tcBorders>
              <w:top w:val="outset" w:sz="6" w:space="0" w:color="auto"/>
              <w:left w:val="outset" w:sz="6" w:space="0" w:color="auto"/>
              <w:bottom w:val="outset" w:sz="6" w:space="0" w:color="auto"/>
              <w:right w:val="outset" w:sz="6" w:space="0" w:color="auto"/>
            </w:tcBorders>
            <w:hideMark/>
          </w:tcPr>
          <w:p w:rsidR="00ED022B" w:rsidRPr="006B4A9E" w:rsidRDefault="00EB5A83" w:rsidP="006B4A9E">
            <w:pPr>
              <w:spacing w:after="0" w:line="240" w:lineRule="auto"/>
              <w:ind w:right="127"/>
              <w:jc w:val="both"/>
              <w:rPr>
                <w:rFonts w:ascii="Times New Roman" w:eastAsia="Times New Roman" w:hAnsi="Times New Roman" w:cs="Times New Roman"/>
                <w:sz w:val="24"/>
                <w:szCs w:val="24"/>
                <w:lang w:val="lv-LV" w:eastAsia="lv-LV"/>
              </w:rPr>
            </w:pPr>
            <w:r w:rsidRPr="006B4A9E">
              <w:rPr>
                <w:rFonts w:ascii="Times New Roman" w:hAnsi="Times New Roman" w:cs="Times New Roman"/>
                <w:sz w:val="24"/>
                <w:szCs w:val="24"/>
                <w:lang w:val="lv-LV"/>
              </w:rPr>
              <w:t xml:space="preserve">Tiesiskā regulējuma </w:t>
            </w:r>
            <w:r w:rsidR="001648E6" w:rsidRPr="006B4A9E">
              <w:rPr>
                <w:rFonts w:ascii="Times New Roman" w:hAnsi="Times New Roman" w:cs="Times New Roman"/>
                <w:sz w:val="24"/>
                <w:szCs w:val="24"/>
                <w:lang w:val="lv-LV"/>
              </w:rPr>
              <w:t xml:space="preserve">finansiāla ietekme </w:t>
            </w:r>
            <w:r w:rsidRPr="006B4A9E">
              <w:rPr>
                <w:rFonts w:ascii="Times New Roman" w:hAnsi="Times New Roman" w:cs="Times New Roman"/>
                <w:sz w:val="24"/>
                <w:szCs w:val="24"/>
                <w:lang w:val="lv-LV"/>
              </w:rPr>
              <w:t xml:space="preserve">uz </w:t>
            </w:r>
            <w:r w:rsidR="0027680C" w:rsidRPr="006B4A9E">
              <w:rPr>
                <w:rFonts w:ascii="Times New Roman" w:hAnsi="Times New Roman" w:cs="Times New Roman"/>
                <w:color w:val="000000"/>
                <w:sz w:val="24"/>
                <w:szCs w:val="24"/>
                <w:lang w:val="lv-LV"/>
              </w:rPr>
              <w:t>f</w:t>
            </w:r>
            <w:r w:rsidR="00130A5E" w:rsidRPr="006B4A9E">
              <w:rPr>
                <w:rFonts w:ascii="Times New Roman" w:hAnsi="Times New Roman" w:cs="Times New Roman"/>
                <w:color w:val="000000"/>
                <w:sz w:val="24"/>
                <w:szCs w:val="24"/>
                <w:lang w:val="lv-LV"/>
              </w:rPr>
              <w:t>armaceitiskās darbības vispārēja jeb atvērta tipa aptiekas atvēršanai (darbībai) licences turētāji</w:t>
            </w:r>
            <w:r w:rsidR="0027680C" w:rsidRPr="006B4A9E">
              <w:rPr>
                <w:rFonts w:ascii="Times New Roman" w:hAnsi="Times New Roman" w:cs="Times New Roman"/>
                <w:color w:val="000000"/>
                <w:sz w:val="24"/>
                <w:szCs w:val="24"/>
                <w:lang w:val="lv-LV"/>
              </w:rPr>
              <w:t>em</w:t>
            </w:r>
            <w:r w:rsidR="00130A5E" w:rsidRPr="006B4A9E">
              <w:rPr>
                <w:rFonts w:ascii="Times New Roman" w:hAnsi="Times New Roman" w:cs="Times New Roman"/>
                <w:color w:val="000000"/>
                <w:sz w:val="24"/>
                <w:szCs w:val="24"/>
                <w:lang w:val="lv-LV"/>
              </w:rPr>
              <w:t xml:space="preserve"> </w:t>
            </w:r>
            <w:r w:rsidRPr="006B4A9E">
              <w:rPr>
                <w:rFonts w:ascii="Times New Roman" w:hAnsi="Times New Roman" w:cs="Times New Roman"/>
                <w:sz w:val="24"/>
                <w:szCs w:val="24"/>
                <w:lang w:val="lv-LV"/>
              </w:rPr>
              <w:t>sa</w:t>
            </w:r>
            <w:r w:rsidR="001648E6" w:rsidRPr="006B4A9E">
              <w:rPr>
                <w:rFonts w:ascii="Times New Roman" w:hAnsi="Times New Roman" w:cs="Times New Roman"/>
                <w:sz w:val="24"/>
                <w:szCs w:val="24"/>
                <w:lang w:val="lv-LV"/>
              </w:rPr>
              <w:t>istībā ar profesionālās civiltiesiskās atbildības par iespējamo kaitējumu apdrošināšanu,</w:t>
            </w:r>
            <w:r w:rsidR="001648E6" w:rsidRPr="006B4A9E">
              <w:rPr>
                <w:rFonts w:ascii="Times New Roman" w:hAnsi="Times New Roman" w:cs="Times New Roman"/>
                <w:sz w:val="24"/>
                <w:szCs w:val="24"/>
              </w:rPr>
              <w:t xml:space="preserve"> </w:t>
            </w:r>
            <w:r w:rsidRPr="006B4A9E">
              <w:rPr>
                <w:rFonts w:ascii="Times New Roman" w:hAnsi="Times New Roman" w:cs="Times New Roman"/>
                <w:sz w:val="24"/>
                <w:szCs w:val="24"/>
                <w:lang w:val="lv-LV"/>
              </w:rPr>
              <w:t>būs atkarīga no apdrošināšanas nosacījumiem un darbinieka profesionālās kvalifikācijas.</w:t>
            </w:r>
          </w:p>
          <w:p w:rsidR="00ED022B" w:rsidRPr="006B4A9E" w:rsidRDefault="00ED022B" w:rsidP="006B4A9E">
            <w:pPr>
              <w:spacing w:after="0" w:line="240" w:lineRule="auto"/>
              <w:ind w:right="127"/>
              <w:jc w:val="both"/>
              <w:rPr>
                <w:rFonts w:ascii="Times New Roman" w:eastAsia="Times New Roman" w:hAnsi="Times New Roman" w:cs="Times New Roman"/>
                <w:sz w:val="24"/>
                <w:szCs w:val="24"/>
                <w:lang w:val="lv-LV" w:eastAsia="lv-LV"/>
              </w:rPr>
            </w:pPr>
          </w:p>
        </w:tc>
      </w:tr>
      <w:tr w:rsidR="00A43A49" w:rsidRPr="006B4A9E" w:rsidTr="000C5A58">
        <w:trPr>
          <w:trHeight w:val="517"/>
          <w:tblCellSpacing w:w="0" w:type="dxa"/>
        </w:trPr>
        <w:tc>
          <w:tcPr>
            <w:tcW w:w="533" w:type="dxa"/>
            <w:tcBorders>
              <w:top w:val="outset" w:sz="6" w:space="0" w:color="auto"/>
              <w:left w:val="outset" w:sz="6" w:space="0" w:color="auto"/>
              <w:bottom w:val="outset" w:sz="6" w:space="0" w:color="auto"/>
              <w:right w:val="outset" w:sz="6" w:space="0" w:color="auto"/>
            </w:tcBorders>
            <w:hideMark/>
          </w:tcPr>
          <w:p w:rsidR="00A43A49" w:rsidRPr="006B4A9E" w:rsidRDefault="00A43A49"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 4.</w:t>
            </w:r>
          </w:p>
        </w:tc>
        <w:tc>
          <w:tcPr>
            <w:tcW w:w="4162" w:type="dxa"/>
            <w:tcBorders>
              <w:top w:val="outset" w:sz="6" w:space="0" w:color="auto"/>
              <w:left w:val="outset" w:sz="6" w:space="0" w:color="auto"/>
              <w:bottom w:val="outset" w:sz="6" w:space="0" w:color="auto"/>
              <w:right w:val="outset" w:sz="6" w:space="0" w:color="auto"/>
            </w:tcBorders>
            <w:hideMark/>
          </w:tcPr>
          <w:p w:rsidR="00A43A49" w:rsidRPr="006B4A9E" w:rsidRDefault="00A43A49" w:rsidP="006B4A9E">
            <w:pPr>
              <w:spacing w:after="0" w:line="240" w:lineRule="auto"/>
              <w:jc w:val="both"/>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 Tiesiskā regulējuma nefinansiālā ietekme</w:t>
            </w:r>
          </w:p>
        </w:tc>
        <w:tc>
          <w:tcPr>
            <w:tcW w:w="4770" w:type="dxa"/>
            <w:tcBorders>
              <w:top w:val="outset" w:sz="6" w:space="0" w:color="auto"/>
              <w:left w:val="outset" w:sz="6" w:space="0" w:color="auto"/>
              <w:bottom w:val="outset" w:sz="6" w:space="0" w:color="auto"/>
              <w:right w:val="outset" w:sz="6" w:space="0" w:color="auto"/>
            </w:tcBorders>
            <w:hideMark/>
          </w:tcPr>
          <w:p w:rsidR="00091773" w:rsidRPr="007B448D" w:rsidRDefault="006352C8" w:rsidP="006B4A9E">
            <w:pPr>
              <w:spacing w:after="0" w:line="240" w:lineRule="auto"/>
              <w:jc w:val="both"/>
              <w:rPr>
                <w:rFonts w:ascii="Times New Roman" w:hAnsi="Times New Roman" w:cs="Times New Roman"/>
                <w:color w:val="000000"/>
                <w:sz w:val="24"/>
                <w:szCs w:val="24"/>
                <w:lang w:val="lv-LV"/>
              </w:rPr>
            </w:pPr>
            <w:r w:rsidRPr="007B448D">
              <w:rPr>
                <w:rFonts w:ascii="Times New Roman" w:hAnsi="Times New Roman" w:cs="Times New Roman"/>
                <w:color w:val="000000"/>
                <w:sz w:val="24"/>
                <w:szCs w:val="24"/>
                <w:lang w:val="lv-LV"/>
              </w:rPr>
              <w:t>Pa</w:t>
            </w:r>
            <w:r w:rsidR="000C5A58" w:rsidRPr="007B448D">
              <w:rPr>
                <w:rFonts w:ascii="Times New Roman" w:hAnsi="Times New Roman" w:cs="Times New Roman"/>
                <w:color w:val="000000"/>
                <w:sz w:val="24"/>
                <w:szCs w:val="24"/>
                <w:lang w:val="lv-LV"/>
              </w:rPr>
              <w:t xml:space="preserve">lielinās </w:t>
            </w:r>
            <w:r w:rsidR="009F4BE4" w:rsidRPr="007B448D">
              <w:rPr>
                <w:rFonts w:ascii="Times New Roman" w:hAnsi="Times New Roman" w:cs="Times New Roman"/>
                <w:color w:val="000000"/>
                <w:sz w:val="24"/>
                <w:szCs w:val="24"/>
                <w:lang w:val="lv-LV"/>
              </w:rPr>
              <w:t>farmaceitiskās aprūpes kvalitāte</w:t>
            </w:r>
            <w:r w:rsidR="00E1373F" w:rsidRPr="007B448D">
              <w:rPr>
                <w:rFonts w:ascii="Times New Roman" w:hAnsi="Times New Roman" w:cs="Times New Roman"/>
                <w:color w:val="000000"/>
                <w:sz w:val="24"/>
                <w:szCs w:val="24"/>
                <w:lang w:val="lv-LV"/>
              </w:rPr>
              <w:t>.</w:t>
            </w:r>
          </w:p>
          <w:p w:rsidR="007B448D" w:rsidRPr="007B448D" w:rsidRDefault="007B448D" w:rsidP="006B4A9E">
            <w:pPr>
              <w:spacing w:after="0" w:line="240" w:lineRule="auto"/>
              <w:jc w:val="both"/>
              <w:rPr>
                <w:rFonts w:ascii="Times New Roman" w:hAnsi="Times New Roman" w:cs="Times New Roman"/>
                <w:lang w:val="lv-LV"/>
              </w:rPr>
            </w:pPr>
            <w:r>
              <w:rPr>
                <w:rFonts w:ascii="Times New Roman" w:hAnsi="Times New Roman" w:cs="Times New Roman"/>
                <w:lang w:val="lv-LV"/>
              </w:rPr>
              <w:t xml:space="preserve">1.11.punktā </w:t>
            </w:r>
            <w:r w:rsidRPr="007B448D">
              <w:rPr>
                <w:rFonts w:ascii="Times New Roman" w:hAnsi="Times New Roman" w:cs="Times New Roman"/>
                <w:lang w:val="lv-LV"/>
              </w:rPr>
              <w:t xml:space="preserve">iekļautā norma vērsta pacientu tiesību pilnīgāku nodrošināšanu saistībā ar </w:t>
            </w:r>
            <w:r>
              <w:rPr>
                <w:rFonts w:ascii="Times New Roman" w:hAnsi="Times New Roman" w:cs="Times New Roman"/>
                <w:lang w:val="lv-LV"/>
              </w:rPr>
              <w:t xml:space="preserve">farmaceitiskās </w:t>
            </w:r>
            <w:r w:rsidRPr="007B448D">
              <w:rPr>
                <w:rFonts w:ascii="Times New Roman" w:hAnsi="Times New Roman" w:cs="Times New Roman"/>
                <w:lang w:val="lv-LV"/>
              </w:rPr>
              <w:t xml:space="preserve"> aprūpes pakalpojumu </w:t>
            </w:r>
            <w:r>
              <w:rPr>
                <w:rFonts w:ascii="Times New Roman" w:hAnsi="Times New Roman" w:cs="Times New Roman"/>
                <w:lang w:val="lv-LV"/>
              </w:rPr>
              <w:t>saņemšanu.</w:t>
            </w:r>
          </w:p>
          <w:p w:rsidR="006352C8" w:rsidRPr="007B448D" w:rsidRDefault="006352C8" w:rsidP="00926394">
            <w:pPr>
              <w:spacing w:after="0" w:line="240" w:lineRule="auto"/>
              <w:jc w:val="both"/>
              <w:rPr>
                <w:rFonts w:ascii="Times New Roman" w:eastAsia="Times New Roman" w:hAnsi="Times New Roman" w:cs="Times New Roman"/>
                <w:sz w:val="24"/>
                <w:szCs w:val="24"/>
                <w:lang w:val="lv-LV" w:eastAsia="lv-LV"/>
              </w:rPr>
            </w:pPr>
            <w:r w:rsidRPr="007B448D">
              <w:rPr>
                <w:rFonts w:ascii="Times New Roman" w:hAnsi="Times New Roman" w:cs="Times New Roman"/>
                <w:sz w:val="24"/>
                <w:szCs w:val="24"/>
                <w:lang w:val="lv-LV"/>
              </w:rPr>
              <w:t xml:space="preserve">Pacientam vai viņu pārstāvjiem tiks nodrošinātas tiesības vērsties pie </w:t>
            </w:r>
            <w:r w:rsidR="00945884" w:rsidRPr="007B448D">
              <w:rPr>
                <w:rFonts w:ascii="Times New Roman" w:hAnsi="Times New Roman" w:cs="Times New Roman"/>
                <w:color w:val="000000"/>
                <w:sz w:val="24"/>
                <w:szCs w:val="24"/>
                <w:lang w:val="lv-LV"/>
              </w:rPr>
              <w:t xml:space="preserve">farmaceitiskās darbības vispārēja jeb atvērta tipa aptiekas atvēršanai (darbībai) licences turētāja </w:t>
            </w:r>
            <w:r w:rsidRPr="007B448D">
              <w:rPr>
                <w:rFonts w:ascii="Times New Roman" w:hAnsi="Times New Roman" w:cs="Times New Roman"/>
                <w:sz w:val="24"/>
                <w:szCs w:val="24"/>
                <w:lang w:val="lv-LV"/>
              </w:rPr>
              <w:t xml:space="preserve">par viņa dzīvībai vai veselībai </w:t>
            </w:r>
            <w:r w:rsidR="00945884" w:rsidRPr="007B448D">
              <w:rPr>
                <w:rFonts w:ascii="Times New Roman" w:hAnsi="Times New Roman" w:cs="Times New Roman"/>
                <w:sz w:val="24"/>
                <w:szCs w:val="24"/>
                <w:lang w:val="lv-LV"/>
              </w:rPr>
              <w:t xml:space="preserve">iespējams </w:t>
            </w:r>
            <w:r w:rsidRPr="007B448D">
              <w:rPr>
                <w:rFonts w:ascii="Times New Roman" w:hAnsi="Times New Roman" w:cs="Times New Roman"/>
                <w:sz w:val="24"/>
                <w:szCs w:val="24"/>
                <w:lang w:val="lv-LV"/>
              </w:rPr>
              <w:t>nodarīto kaitējumu, kur</w:t>
            </w:r>
            <w:r w:rsidR="00945884" w:rsidRPr="007B448D">
              <w:rPr>
                <w:rFonts w:ascii="Times New Roman" w:hAnsi="Times New Roman" w:cs="Times New Roman"/>
                <w:sz w:val="24"/>
                <w:szCs w:val="24"/>
                <w:lang w:val="lv-LV"/>
              </w:rPr>
              <w:t>š radies</w:t>
            </w:r>
            <w:r w:rsidRPr="007B448D">
              <w:rPr>
                <w:rFonts w:ascii="Times New Roman" w:hAnsi="Times New Roman" w:cs="Times New Roman"/>
                <w:sz w:val="24"/>
                <w:szCs w:val="24"/>
                <w:lang w:val="lv-LV"/>
              </w:rPr>
              <w:t xml:space="preserve"> </w:t>
            </w:r>
            <w:r w:rsidR="00945884" w:rsidRPr="007B448D">
              <w:rPr>
                <w:rFonts w:ascii="Times New Roman" w:hAnsi="Times New Roman" w:cs="Times New Roman"/>
                <w:sz w:val="24"/>
                <w:szCs w:val="24"/>
                <w:lang w:val="lv-LV"/>
              </w:rPr>
              <w:t>profesionālās darbības</w:t>
            </w:r>
            <w:r w:rsidRPr="007B448D">
              <w:rPr>
                <w:rFonts w:ascii="Times New Roman" w:hAnsi="Times New Roman" w:cs="Times New Roman"/>
                <w:sz w:val="24"/>
                <w:szCs w:val="24"/>
                <w:lang w:val="lv-LV"/>
              </w:rPr>
              <w:t xml:space="preserve"> vai bezdarbīb</w:t>
            </w:r>
            <w:r w:rsidR="00945884" w:rsidRPr="007B448D">
              <w:rPr>
                <w:rFonts w:ascii="Times New Roman" w:hAnsi="Times New Roman" w:cs="Times New Roman"/>
                <w:sz w:val="24"/>
                <w:szCs w:val="24"/>
                <w:lang w:val="lv-LV"/>
              </w:rPr>
              <w:t>as rezultātā</w:t>
            </w:r>
            <w:r w:rsidR="00EE1E1B" w:rsidRPr="007B448D">
              <w:rPr>
                <w:rFonts w:ascii="Times New Roman" w:hAnsi="Times New Roman" w:cs="Times New Roman"/>
                <w:sz w:val="24"/>
                <w:szCs w:val="24"/>
                <w:lang w:val="lv-LV"/>
              </w:rPr>
              <w:t>,</w:t>
            </w:r>
            <w:r w:rsidRPr="007B448D">
              <w:rPr>
                <w:rFonts w:ascii="Times New Roman" w:hAnsi="Times New Roman" w:cs="Times New Roman"/>
                <w:sz w:val="24"/>
                <w:szCs w:val="24"/>
                <w:lang w:val="lv-LV"/>
              </w:rPr>
              <w:t xml:space="preserve"> </w:t>
            </w:r>
            <w:r w:rsidR="00945884" w:rsidRPr="007B448D">
              <w:rPr>
                <w:rFonts w:ascii="Times New Roman" w:hAnsi="Times New Roman" w:cs="Times New Roman"/>
                <w:sz w:val="24"/>
                <w:szCs w:val="24"/>
                <w:lang w:val="lv-LV"/>
              </w:rPr>
              <w:t>lai no apdrošinātāja saņemtu atlīdzību par iespējams radīto kaitējumu.</w:t>
            </w:r>
          </w:p>
        </w:tc>
      </w:tr>
      <w:tr w:rsidR="00A43A49" w:rsidRPr="006B4A9E" w:rsidTr="000C5A58">
        <w:trPr>
          <w:trHeight w:val="531"/>
          <w:tblCellSpacing w:w="0" w:type="dxa"/>
        </w:trPr>
        <w:tc>
          <w:tcPr>
            <w:tcW w:w="533" w:type="dxa"/>
            <w:tcBorders>
              <w:top w:val="outset" w:sz="6" w:space="0" w:color="auto"/>
              <w:left w:val="outset" w:sz="6" w:space="0" w:color="auto"/>
              <w:bottom w:val="outset" w:sz="6" w:space="0" w:color="auto"/>
              <w:right w:val="outset" w:sz="6" w:space="0" w:color="auto"/>
            </w:tcBorders>
            <w:hideMark/>
          </w:tcPr>
          <w:p w:rsidR="00A43A49" w:rsidRPr="006B4A9E" w:rsidRDefault="00A43A49"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lastRenderedPageBreak/>
              <w:t> 5.</w:t>
            </w:r>
          </w:p>
        </w:tc>
        <w:tc>
          <w:tcPr>
            <w:tcW w:w="4162" w:type="dxa"/>
            <w:tcBorders>
              <w:top w:val="outset" w:sz="6" w:space="0" w:color="auto"/>
              <w:left w:val="outset" w:sz="6" w:space="0" w:color="auto"/>
              <w:bottom w:val="outset" w:sz="6" w:space="0" w:color="auto"/>
              <w:right w:val="outset" w:sz="6" w:space="0" w:color="auto"/>
            </w:tcBorders>
            <w:hideMark/>
          </w:tcPr>
          <w:p w:rsidR="00A43A49" w:rsidRPr="006B4A9E" w:rsidRDefault="00A43A49"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 Administratīvās procedūras raksturojums</w:t>
            </w:r>
          </w:p>
        </w:tc>
        <w:tc>
          <w:tcPr>
            <w:tcW w:w="4770" w:type="dxa"/>
            <w:tcBorders>
              <w:top w:val="outset" w:sz="6" w:space="0" w:color="auto"/>
              <w:left w:val="outset" w:sz="6" w:space="0" w:color="auto"/>
              <w:bottom w:val="outset" w:sz="6" w:space="0" w:color="auto"/>
              <w:right w:val="outset" w:sz="6" w:space="0" w:color="auto"/>
            </w:tcBorders>
            <w:hideMark/>
          </w:tcPr>
          <w:p w:rsidR="00A43A49" w:rsidRPr="006B4A9E" w:rsidRDefault="0030204F"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Projekts šo jomu neskar</w:t>
            </w:r>
            <w:r w:rsidR="00F602A2" w:rsidRPr="006B4A9E">
              <w:rPr>
                <w:rFonts w:ascii="Times New Roman" w:eastAsia="Times New Roman" w:hAnsi="Times New Roman" w:cs="Times New Roman"/>
                <w:sz w:val="24"/>
                <w:szCs w:val="24"/>
                <w:lang w:val="lv-LV" w:eastAsia="lv-LV"/>
              </w:rPr>
              <w:t>.</w:t>
            </w:r>
          </w:p>
        </w:tc>
      </w:tr>
      <w:tr w:rsidR="00A43A49" w:rsidRPr="006B4A9E" w:rsidTr="000C5A58">
        <w:trPr>
          <w:trHeight w:val="357"/>
          <w:tblCellSpacing w:w="0" w:type="dxa"/>
        </w:trPr>
        <w:tc>
          <w:tcPr>
            <w:tcW w:w="533" w:type="dxa"/>
            <w:tcBorders>
              <w:top w:val="outset" w:sz="6" w:space="0" w:color="auto"/>
              <w:left w:val="outset" w:sz="6" w:space="0" w:color="auto"/>
              <w:bottom w:val="outset" w:sz="6" w:space="0" w:color="auto"/>
              <w:right w:val="outset" w:sz="6" w:space="0" w:color="auto"/>
            </w:tcBorders>
            <w:hideMark/>
          </w:tcPr>
          <w:p w:rsidR="00A43A49" w:rsidRPr="006B4A9E" w:rsidRDefault="00A43A49"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 6.</w:t>
            </w:r>
          </w:p>
        </w:tc>
        <w:tc>
          <w:tcPr>
            <w:tcW w:w="4162" w:type="dxa"/>
            <w:tcBorders>
              <w:top w:val="outset" w:sz="6" w:space="0" w:color="auto"/>
              <w:left w:val="outset" w:sz="6" w:space="0" w:color="auto"/>
              <w:bottom w:val="outset" w:sz="6" w:space="0" w:color="auto"/>
              <w:right w:val="outset" w:sz="6" w:space="0" w:color="auto"/>
            </w:tcBorders>
            <w:hideMark/>
          </w:tcPr>
          <w:p w:rsidR="00A43A49" w:rsidRPr="006B4A9E" w:rsidRDefault="00A43A49"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 Administratīvo izmaksu monetārs novērtējums</w:t>
            </w:r>
          </w:p>
        </w:tc>
        <w:tc>
          <w:tcPr>
            <w:tcW w:w="4770" w:type="dxa"/>
            <w:tcBorders>
              <w:top w:val="outset" w:sz="6" w:space="0" w:color="auto"/>
              <w:left w:val="outset" w:sz="6" w:space="0" w:color="auto"/>
              <w:bottom w:val="outset" w:sz="6" w:space="0" w:color="auto"/>
              <w:right w:val="outset" w:sz="6" w:space="0" w:color="auto"/>
            </w:tcBorders>
            <w:hideMark/>
          </w:tcPr>
          <w:p w:rsidR="00A43A49" w:rsidRPr="006B4A9E" w:rsidRDefault="0030204F"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Projekts šo jomu neskar</w:t>
            </w:r>
            <w:r w:rsidR="00F602A2" w:rsidRPr="006B4A9E">
              <w:rPr>
                <w:rFonts w:ascii="Times New Roman" w:eastAsia="Times New Roman" w:hAnsi="Times New Roman" w:cs="Times New Roman"/>
                <w:sz w:val="24"/>
                <w:szCs w:val="24"/>
                <w:lang w:val="lv-LV" w:eastAsia="lv-LV"/>
              </w:rPr>
              <w:t>.</w:t>
            </w:r>
          </w:p>
        </w:tc>
      </w:tr>
      <w:tr w:rsidR="00A43A49" w:rsidRPr="006B4A9E" w:rsidTr="000C5A58">
        <w:trPr>
          <w:tblCellSpacing w:w="0" w:type="dxa"/>
        </w:trPr>
        <w:tc>
          <w:tcPr>
            <w:tcW w:w="533" w:type="dxa"/>
            <w:tcBorders>
              <w:top w:val="outset" w:sz="6" w:space="0" w:color="auto"/>
              <w:left w:val="outset" w:sz="6" w:space="0" w:color="auto"/>
              <w:bottom w:val="outset" w:sz="6" w:space="0" w:color="auto"/>
              <w:right w:val="outset" w:sz="6" w:space="0" w:color="auto"/>
            </w:tcBorders>
            <w:hideMark/>
          </w:tcPr>
          <w:p w:rsidR="00A43A49" w:rsidRPr="006B4A9E" w:rsidRDefault="00A43A49"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 7.</w:t>
            </w:r>
          </w:p>
        </w:tc>
        <w:tc>
          <w:tcPr>
            <w:tcW w:w="4162" w:type="dxa"/>
            <w:tcBorders>
              <w:top w:val="outset" w:sz="6" w:space="0" w:color="auto"/>
              <w:left w:val="outset" w:sz="6" w:space="0" w:color="auto"/>
              <w:bottom w:val="outset" w:sz="6" w:space="0" w:color="auto"/>
              <w:right w:val="outset" w:sz="6" w:space="0" w:color="auto"/>
            </w:tcBorders>
            <w:hideMark/>
          </w:tcPr>
          <w:p w:rsidR="00A43A49" w:rsidRPr="006B4A9E" w:rsidRDefault="00A43A49"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 Cita informācija</w:t>
            </w:r>
          </w:p>
        </w:tc>
        <w:tc>
          <w:tcPr>
            <w:tcW w:w="4770" w:type="dxa"/>
            <w:tcBorders>
              <w:top w:val="outset" w:sz="6" w:space="0" w:color="auto"/>
              <w:left w:val="outset" w:sz="6" w:space="0" w:color="auto"/>
              <w:bottom w:val="outset" w:sz="6" w:space="0" w:color="auto"/>
              <w:right w:val="outset" w:sz="6" w:space="0" w:color="auto"/>
            </w:tcBorders>
            <w:hideMark/>
          </w:tcPr>
          <w:p w:rsidR="00A43A49" w:rsidRPr="006B4A9E" w:rsidRDefault="00A43A49"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 </w:t>
            </w:r>
            <w:r w:rsidR="003C787E" w:rsidRPr="006B4A9E">
              <w:rPr>
                <w:rFonts w:ascii="Times New Roman" w:eastAsia="Times New Roman" w:hAnsi="Times New Roman" w:cs="Times New Roman"/>
                <w:sz w:val="24"/>
                <w:szCs w:val="24"/>
                <w:lang w:val="lv-LV" w:eastAsia="lv-LV"/>
              </w:rPr>
              <w:t>Nav</w:t>
            </w:r>
          </w:p>
        </w:tc>
      </w:tr>
    </w:tbl>
    <w:p w:rsidR="00A43A49" w:rsidRPr="006B4A9E" w:rsidRDefault="00A43A49" w:rsidP="006B4A9E">
      <w:pPr>
        <w:spacing w:after="0" w:line="240" w:lineRule="auto"/>
        <w:ind w:firstLine="375"/>
        <w:jc w:val="both"/>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 </w:t>
      </w:r>
    </w:p>
    <w:p w:rsidR="00A43A49" w:rsidRPr="006B4A9E" w:rsidRDefault="00271A42" w:rsidP="006B4A9E">
      <w:pPr>
        <w:pStyle w:val="ListParagraph"/>
        <w:spacing w:after="0" w:line="240" w:lineRule="auto"/>
        <w:ind w:left="0"/>
        <w:jc w:val="center"/>
        <w:rPr>
          <w:rFonts w:ascii="Times New Roman" w:hAnsi="Times New Roman"/>
          <w:sz w:val="24"/>
          <w:szCs w:val="24"/>
          <w:lang w:eastAsia="lv-LV"/>
        </w:rPr>
      </w:pPr>
      <w:r w:rsidRPr="006B4A9E">
        <w:rPr>
          <w:rFonts w:ascii="Times New Roman" w:hAnsi="Times New Roman"/>
          <w:b/>
          <w:sz w:val="24"/>
          <w:szCs w:val="24"/>
        </w:rPr>
        <w:t xml:space="preserve">Anotācijas </w:t>
      </w:r>
      <w:r w:rsidR="000423FC" w:rsidRPr="006B4A9E">
        <w:rPr>
          <w:rFonts w:ascii="Times New Roman" w:hAnsi="Times New Roman"/>
          <w:b/>
          <w:sz w:val="24"/>
          <w:szCs w:val="24"/>
        </w:rPr>
        <w:t xml:space="preserve">III </w:t>
      </w:r>
      <w:r w:rsidRPr="006B4A9E">
        <w:rPr>
          <w:rFonts w:ascii="Times New Roman" w:hAnsi="Times New Roman"/>
          <w:b/>
          <w:sz w:val="24"/>
          <w:szCs w:val="24"/>
        </w:rPr>
        <w:t xml:space="preserve">sadaļa </w:t>
      </w:r>
      <w:r w:rsidRPr="006B4A9E">
        <w:rPr>
          <w:rFonts w:ascii="Times New Roman" w:hAnsi="Times New Roman"/>
          <w:i/>
          <w:sz w:val="24"/>
          <w:szCs w:val="24"/>
        </w:rPr>
        <w:t xml:space="preserve">– </w:t>
      </w:r>
      <w:r w:rsidR="0030204F" w:rsidRPr="006B4A9E">
        <w:rPr>
          <w:rFonts w:ascii="Times New Roman" w:hAnsi="Times New Roman"/>
          <w:sz w:val="24"/>
          <w:szCs w:val="24"/>
          <w:lang w:eastAsia="lv-LV"/>
        </w:rPr>
        <w:t>Projekts š</w:t>
      </w:r>
      <w:r w:rsidR="007D36B5" w:rsidRPr="006B4A9E">
        <w:rPr>
          <w:rFonts w:ascii="Times New Roman" w:hAnsi="Times New Roman"/>
          <w:sz w:val="24"/>
          <w:szCs w:val="24"/>
          <w:lang w:eastAsia="lv-LV"/>
        </w:rPr>
        <w:t>īs</w:t>
      </w:r>
      <w:r w:rsidR="0030204F" w:rsidRPr="006B4A9E">
        <w:rPr>
          <w:rFonts w:ascii="Times New Roman" w:hAnsi="Times New Roman"/>
          <w:sz w:val="24"/>
          <w:szCs w:val="24"/>
          <w:lang w:eastAsia="lv-LV"/>
        </w:rPr>
        <w:t xml:space="preserve"> jom</w:t>
      </w:r>
      <w:r w:rsidR="007D36B5" w:rsidRPr="006B4A9E">
        <w:rPr>
          <w:rFonts w:ascii="Times New Roman" w:hAnsi="Times New Roman"/>
          <w:sz w:val="24"/>
          <w:szCs w:val="24"/>
          <w:lang w:eastAsia="lv-LV"/>
        </w:rPr>
        <w:t>as</w:t>
      </w:r>
      <w:r w:rsidR="0030204F" w:rsidRPr="006B4A9E">
        <w:rPr>
          <w:rFonts w:ascii="Times New Roman" w:hAnsi="Times New Roman"/>
          <w:sz w:val="24"/>
          <w:szCs w:val="24"/>
          <w:lang w:eastAsia="lv-LV"/>
        </w:rPr>
        <w:t xml:space="preserve"> neskar</w:t>
      </w:r>
    </w:p>
    <w:p w:rsidR="000423FC" w:rsidRPr="006B4A9E" w:rsidRDefault="000423FC" w:rsidP="006B4A9E">
      <w:pPr>
        <w:pStyle w:val="ListParagraph"/>
        <w:spacing w:after="0" w:line="240" w:lineRule="auto"/>
        <w:ind w:left="0"/>
        <w:jc w:val="center"/>
        <w:rPr>
          <w:rFonts w:ascii="Times New Roman" w:hAnsi="Times New Roman"/>
          <w:sz w:val="24"/>
          <w:szCs w:val="24"/>
          <w:lang w:eastAsia="lv-LV"/>
        </w:rPr>
      </w:pPr>
    </w:p>
    <w:tbl>
      <w:tblPr>
        <w:tblW w:w="995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5"/>
        <w:gridCol w:w="142"/>
        <w:gridCol w:w="374"/>
        <w:gridCol w:w="685"/>
        <w:gridCol w:w="2873"/>
        <w:gridCol w:w="5018"/>
        <w:gridCol w:w="563"/>
      </w:tblGrid>
      <w:tr w:rsidR="000423FC" w:rsidRPr="006B4A9E" w:rsidTr="000423FC">
        <w:trPr>
          <w:gridAfter w:val="1"/>
          <w:wAfter w:w="563" w:type="dxa"/>
          <w:cantSplit/>
          <w:trHeight w:val="523"/>
        </w:trPr>
        <w:tc>
          <w:tcPr>
            <w:tcW w:w="938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0423FC" w:rsidRPr="006B4A9E" w:rsidRDefault="000423FC" w:rsidP="006B4A9E">
            <w:pPr>
              <w:spacing w:after="0" w:line="240" w:lineRule="auto"/>
              <w:ind w:left="398" w:hanging="341"/>
              <w:jc w:val="center"/>
              <w:rPr>
                <w:rFonts w:ascii="Times New Roman" w:hAnsi="Times New Roman" w:cs="Times New Roman"/>
                <w:b/>
                <w:sz w:val="24"/>
                <w:szCs w:val="24"/>
                <w:lang w:val="lv-LV"/>
              </w:rPr>
            </w:pPr>
            <w:r w:rsidRPr="006B4A9E">
              <w:rPr>
                <w:rFonts w:ascii="Times New Roman" w:hAnsi="Times New Roman" w:cs="Times New Roman"/>
                <w:b/>
                <w:sz w:val="24"/>
                <w:szCs w:val="24"/>
                <w:lang w:val="lv-LV"/>
              </w:rPr>
              <w:t>IV. Tiesību akta projekta ietekme uz spēkā esošo tiesību normu sistēmu</w:t>
            </w:r>
          </w:p>
        </w:tc>
      </w:tr>
      <w:tr w:rsidR="000423FC" w:rsidRPr="006B4A9E" w:rsidTr="0027680C">
        <w:tblPrEx>
          <w:jc w:val="center"/>
          <w:tblCellMar>
            <w:left w:w="108" w:type="dxa"/>
            <w:right w:w="108" w:type="dxa"/>
          </w:tblCellMar>
          <w:tblLook w:val="01E0"/>
        </w:tblPrEx>
        <w:trPr>
          <w:gridBefore w:val="1"/>
          <w:wBefore w:w="295" w:type="dxa"/>
          <w:jc w:val="center"/>
        </w:trPr>
        <w:tc>
          <w:tcPr>
            <w:tcW w:w="516" w:type="dxa"/>
            <w:gridSpan w:val="2"/>
          </w:tcPr>
          <w:p w:rsidR="000423FC" w:rsidRPr="006B4A9E" w:rsidRDefault="000423FC" w:rsidP="006B4A9E">
            <w:pPr>
              <w:pStyle w:val="naiskr"/>
              <w:tabs>
                <w:tab w:val="left" w:pos="2628"/>
              </w:tabs>
              <w:spacing w:before="0" w:beforeAutospacing="0" w:after="0" w:afterAutospacing="0"/>
              <w:jc w:val="both"/>
              <w:rPr>
                <w:iCs/>
              </w:rPr>
            </w:pPr>
            <w:r w:rsidRPr="006B4A9E">
              <w:rPr>
                <w:iCs/>
              </w:rPr>
              <w:t>1.</w:t>
            </w:r>
          </w:p>
        </w:tc>
        <w:tc>
          <w:tcPr>
            <w:tcW w:w="3558" w:type="dxa"/>
            <w:gridSpan w:val="2"/>
          </w:tcPr>
          <w:p w:rsidR="000423FC" w:rsidRPr="006B4A9E" w:rsidRDefault="000423FC" w:rsidP="006B4A9E">
            <w:pPr>
              <w:pStyle w:val="naiskr"/>
              <w:tabs>
                <w:tab w:val="left" w:pos="2628"/>
              </w:tabs>
              <w:spacing w:before="0" w:beforeAutospacing="0" w:after="0" w:afterAutospacing="0"/>
              <w:jc w:val="both"/>
              <w:rPr>
                <w:iCs/>
              </w:rPr>
            </w:pPr>
            <w:r w:rsidRPr="006B4A9E">
              <w:t>Nepieciešamie saistītie tiesību aktu projekti</w:t>
            </w:r>
          </w:p>
        </w:tc>
        <w:tc>
          <w:tcPr>
            <w:tcW w:w="5581" w:type="dxa"/>
            <w:gridSpan w:val="2"/>
          </w:tcPr>
          <w:p w:rsidR="000423FC" w:rsidRPr="001F0522" w:rsidRDefault="000423FC" w:rsidP="006B4A9E">
            <w:pPr>
              <w:pStyle w:val="naisf"/>
              <w:spacing w:before="0" w:after="0"/>
              <w:ind w:firstLine="0"/>
              <w:rPr>
                <w:spacing w:val="-6"/>
              </w:rPr>
            </w:pPr>
            <w:r w:rsidRPr="001F0522">
              <w:rPr>
                <w:spacing w:val="-6"/>
              </w:rPr>
              <w:t>Lai ieviest</w:t>
            </w:r>
            <w:r w:rsidR="00F058B4" w:rsidRPr="001F0522">
              <w:rPr>
                <w:spacing w:val="-6"/>
              </w:rPr>
              <w:t xml:space="preserve">u pilnībā Direktīvas 2011/24/ES normas ir nepieciešams: </w:t>
            </w:r>
          </w:p>
          <w:p w:rsidR="000423FC" w:rsidRPr="001F0522" w:rsidRDefault="000423FC" w:rsidP="006B4A9E">
            <w:pPr>
              <w:spacing w:after="0" w:line="240" w:lineRule="auto"/>
              <w:jc w:val="both"/>
              <w:rPr>
                <w:rFonts w:ascii="Times New Roman" w:hAnsi="Times New Roman" w:cs="Times New Roman"/>
                <w:sz w:val="24"/>
                <w:szCs w:val="24"/>
                <w:lang w:val="lv-LV"/>
              </w:rPr>
            </w:pPr>
            <w:r w:rsidRPr="001F0522">
              <w:rPr>
                <w:rFonts w:ascii="Times New Roman" w:hAnsi="Times New Roman" w:cs="Times New Roman"/>
                <w:spacing w:val="-6"/>
                <w:sz w:val="24"/>
                <w:szCs w:val="24"/>
                <w:lang w:val="lv-LV"/>
              </w:rPr>
              <w:t>1) Pieņemt grozījumus ”Ārstniecības likumā”,</w:t>
            </w:r>
            <w:r w:rsidRPr="001F0522">
              <w:rPr>
                <w:rFonts w:ascii="Times New Roman" w:hAnsi="Times New Roman" w:cs="Times New Roman"/>
                <w:iCs/>
                <w:sz w:val="24"/>
                <w:szCs w:val="24"/>
                <w:lang w:val="lv-LV"/>
              </w:rPr>
              <w:t xml:space="preserve"> kas saistīti ar Direktīvā</w:t>
            </w:r>
            <w:r w:rsidRPr="001F0522">
              <w:rPr>
                <w:rFonts w:ascii="Times New Roman" w:hAnsi="Times New Roman" w:cs="Times New Roman"/>
                <w:sz w:val="24"/>
                <w:szCs w:val="24"/>
                <w:lang w:val="lv-LV"/>
              </w:rPr>
              <w:t xml:space="preserve"> 2011/24/ES</w:t>
            </w:r>
            <w:r w:rsidRPr="001F0522">
              <w:rPr>
                <w:rFonts w:ascii="Times New Roman" w:hAnsi="Times New Roman" w:cs="Times New Roman"/>
                <w:iCs/>
                <w:sz w:val="24"/>
                <w:szCs w:val="24"/>
                <w:lang w:val="lv-LV"/>
              </w:rPr>
              <w:t xml:space="preserve"> iekļautajiem terminu </w:t>
            </w:r>
            <w:r w:rsidR="00926394" w:rsidRPr="001F0522">
              <w:rPr>
                <w:rFonts w:ascii="Times New Roman" w:hAnsi="Times New Roman" w:cs="Times New Roman"/>
                <w:iCs/>
                <w:sz w:val="24"/>
                <w:szCs w:val="24"/>
                <w:lang w:val="lv-LV"/>
              </w:rPr>
              <w:t xml:space="preserve"> </w:t>
            </w:r>
            <w:r w:rsidRPr="001F0522">
              <w:rPr>
                <w:rFonts w:ascii="Times New Roman" w:hAnsi="Times New Roman" w:cs="Times New Roman"/>
                <w:iCs/>
                <w:sz w:val="24"/>
                <w:szCs w:val="24"/>
                <w:lang w:val="lv-LV"/>
              </w:rPr>
              <w:t>skaidrojumiem</w:t>
            </w:r>
            <w:r w:rsidR="00926394" w:rsidRPr="001F0522">
              <w:rPr>
                <w:rFonts w:ascii="Times New Roman" w:hAnsi="Times New Roman" w:cs="Times New Roman"/>
                <w:iCs/>
                <w:sz w:val="24"/>
                <w:szCs w:val="24"/>
                <w:lang w:val="lv-LV"/>
              </w:rPr>
              <w:t xml:space="preserve"> un </w:t>
            </w:r>
            <w:r w:rsidR="00926394" w:rsidRPr="001F0522">
              <w:rPr>
                <w:rFonts w:ascii="Times New Roman" w:hAnsi="Times New Roman" w:cs="Times New Roman"/>
                <w:sz w:val="24"/>
                <w:szCs w:val="24"/>
                <w:lang w:val="lv-LV"/>
              </w:rPr>
              <w:t>noteikto prasību izpildi.</w:t>
            </w:r>
            <w:r w:rsidR="001F0522" w:rsidRPr="001F0522">
              <w:rPr>
                <w:rFonts w:ascii="Times New Roman" w:hAnsi="Times New Roman" w:cs="Times New Roman"/>
                <w:sz w:val="24"/>
                <w:szCs w:val="24"/>
                <w:lang w:val="lv-LV"/>
              </w:rPr>
              <w:t xml:space="preserve"> Grozījumi likumprojektā izsludināti Valsts sekretāru sanāksmē 2013.gada 19.septembrī</w:t>
            </w:r>
            <w:r w:rsidR="00BF4722">
              <w:rPr>
                <w:rFonts w:ascii="Times New Roman" w:hAnsi="Times New Roman" w:cs="Times New Roman"/>
                <w:sz w:val="24"/>
                <w:szCs w:val="24"/>
                <w:lang w:val="lv-LV"/>
              </w:rPr>
              <w:t xml:space="preserve"> (VSS-1746)</w:t>
            </w:r>
            <w:r w:rsidR="001F0522" w:rsidRPr="001F0522">
              <w:rPr>
                <w:rFonts w:ascii="Times New Roman" w:hAnsi="Times New Roman" w:cs="Times New Roman"/>
                <w:sz w:val="24"/>
                <w:szCs w:val="24"/>
                <w:lang w:val="lv-LV"/>
              </w:rPr>
              <w:t>.</w:t>
            </w:r>
          </w:p>
          <w:p w:rsidR="000423FC" w:rsidRPr="001F0522" w:rsidRDefault="000423FC" w:rsidP="006B4A9E">
            <w:pPr>
              <w:pStyle w:val="naiskr"/>
              <w:tabs>
                <w:tab w:val="left" w:pos="2628"/>
              </w:tabs>
              <w:spacing w:before="0" w:beforeAutospacing="0" w:after="0" w:afterAutospacing="0"/>
              <w:jc w:val="both"/>
            </w:pPr>
            <w:r w:rsidRPr="001F0522">
              <w:t>Atbildīgā institūcija - Veselības ministrija.</w:t>
            </w:r>
          </w:p>
          <w:p w:rsidR="00F058B4" w:rsidRPr="001F0522" w:rsidRDefault="00F058B4" w:rsidP="006B4A9E">
            <w:pPr>
              <w:pStyle w:val="naiskr"/>
              <w:tabs>
                <w:tab w:val="left" w:pos="2628"/>
              </w:tabs>
              <w:spacing w:before="0" w:beforeAutospacing="0" w:after="0" w:afterAutospacing="0"/>
              <w:jc w:val="both"/>
            </w:pPr>
          </w:p>
          <w:p w:rsidR="000423FC" w:rsidRPr="001F0522" w:rsidRDefault="000423FC" w:rsidP="006B4A9E">
            <w:pPr>
              <w:shd w:val="clear" w:color="auto" w:fill="FFFFFF"/>
              <w:spacing w:after="0" w:line="240" w:lineRule="auto"/>
              <w:ind w:left="10" w:right="38" w:hanging="10"/>
              <w:jc w:val="both"/>
              <w:rPr>
                <w:rFonts w:ascii="Times New Roman" w:hAnsi="Times New Roman" w:cs="Times New Roman"/>
                <w:spacing w:val="-6"/>
                <w:sz w:val="24"/>
                <w:szCs w:val="24"/>
                <w:lang w:val="lv-LV"/>
              </w:rPr>
            </w:pPr>
            <w:r w:rsidRPr="001F0522">
              <w:rPr>
                <w:rFonts w:ascii="Times New Roman" w:hAnsi="Times New Roman" w:cs="Times New Roman"/>
                <w:iCs/>
                <w:sz w:val="24"/>
                <w:szCs w:val="24"/>
                <w:lang w:val="lv-LV"/>
              </w:rPr>
              <w:t>2) P</w:t>
            </w:r>
            <w:r w:rsidRPr="001F0522">
              <w:rPr>
                <w:rFonts w:ascii="Times New Roman" w:hAnsi="Times New Roman" w:cs="Times New Roman"/>
                <w:sz w:val="24"/>
                <w:szCs w:val="24"/>
                <w:lang w:val="lv-LV"/>
              </w:rPr>
              <w:t xml:space="preserve">ieņemt grozījumus Ministru kabineta 2006.gada 19.decembrī noteikumos Nr.1046 „Veselības aprūpes organizēšanas un finansēšanas kārtība” nodrošinot Direktīvas 2011/24/ES noteikto prasību izpildi </w:t>
            </w:r>
            <w:r w:rsidR="004D4B7C" w:rsidRPr="001F0522">
              <w:rPr>
                <w:rFonts w:ascii="Times New Roman" w:hAnsi="Times New Roman" w:cs="Times New Roman"/>
                <w:sz w:val="24"/>
                <w:szCs w:val="24"/>
                <w:lang w:val="lv-LV"/>
              </w:rPr>
              <w:t>(turpmāk - MK noteikumi Nr.1046)</w:t>
            </w:r>
            <w:r w:rsidR="004D4B7C" w:rsidRPr="001F0522">
              <w:rPr>
                <w:rFonts w:ascii="Times New Roman" w:hAnsi="Times New Roman" w:cs="Times New Roman"/>
                <w:spacing w:val="-6"/>
                <w:sz w:val="24"/>
                <w:szCs w:val="24"/>
                <w:lang w:val="lv-LV"/>
              </w:rPr>
              <w:t>.</w:t>
            </w:r>
            <w:r w:rsidR="001F0522" w:rsidRPr="001F0522">
              <w:rPr>
                <w:rFonts w:ascii="Times New Roman" w:hAnsi="Times New Roman" w:cs="Times New Roman"/>
                <w:spacing w:val="-6"/>
                <w:sz w:val="24"/>
                <w:szCs w:val="24"/>
                <w:lang w:val="lv-LV"/>
              </w:rPr>
              <w:t xml:space="preserve"> Noteikumu projekts izsludināts Valsts sekretāru sanāksmē 2013.gada 19.septembrī</w:t>
            </w:r>
            <w:r w:rsidR="00BF4722">
              <w:rPr>
                <w:rFonts w:ascii="Times New Roman" w:hAnsi="Times New Roman" w:cs="Times New Roman"/>
                <w:spacing w:val="-6"/>
                <w:sz w:val="24"/>
                <w:szCs w:val="24"/>
                <w:lang w:val="lv-LV"/>
              </w:rPr>
              <w:t xml:space="preserve"> (VSS-1751)</w:t>
            </w:r>
            <w:r w:rsidR="001F0522" w:rsidRPr="001F0522">
              <w:rPr>
                <w:rFonts w:ascii="Times New Roman" w:hAnsi="Times New Roman" w:cs="Times New Roman"/>
                <w:spacing w:val="-6"/>
                <w:sz w:val="24"/>
                <w:szCs w:val="24"/>
                <w:lang w:val="lv-LV"/>
              </w:rPr>
              <w:t>.</w:t>
            </w:r>
          </w:p>
          <w:p w:rsidR="000423FC" w:rsidRPr="001F0522" w:rsidRDefault="000423FC" w:rsidP="006B4A9E">
            <w:pPr>
              <w:pStyle w:val="naiskr"/>
              <w:tabs>
                <w:tab w:val="left" w:pos="2628"/>
              </w:tabs>
              <w:spacing w:before="0" w:beforeAutospacing="0" w:after="0" w:afterAutospacing="0"/>
              <w:jc w:val="both"/>
            </w:pPr>
            <w:r w:rsidRPr="001F0522">
              <w:t>Atbildīgā institūcija - Veselības ministrija.</w:t>
            </w:r>
          </w:p>
          <w:p w:rsidR="00F058B4" w:rsidRPr="001F0522" w:rsidRDefault="00F058B4" w:rsidP="006B4A9E">
            <w:pPr>
              <w:pStyle w:val="naiskr"/>
              <w:tabs>
                <w:tab w:val="left" w:pos="2628"/>
              </w:tabs>
              <w:spacing w:before="0" w:beforeAutospacing="0" w:after="0" w:afterAutospacing="0"/>
              <w:jc w:val="both"/>
            </w:pPr>
          </w:p>
          <w:p w:rsidR="001F0522" w:rsidRPr="001F0522" w:rsidRDefault="000423FC" w:rsidP="001F0522">
            <w:pPr>
              <w:shd w:val="clear" w:color="auto" w:fill="FFFFFF"/>
              <w:spacing w:after="0" w:line="240" w:lineRule="auto"/>
              <w:ind w:left="10" w:right="38" w:hanging="10"/>
              <w:jc w:val="both"/>
              <w:rPr>
                <w:rFonts w:ascii="Times New Roman" w:hAnsi="Times New Roman" w:cs="Times New Roman"/>
                <w:spacing w:val="-6"/>
                <w:sz w:val="24"/>
                <w:szCs w:val="24"/>
                <w:lang w:val="lv-LV"/>
              </w:rPr>
            </w:pPr>
            <w:r w:rsidRPr="001F0522">
              <w:rPr>
                <w:rFonts w:ascii="Times New Roman" w:hAnsi="Times New Roman" w:cs="Times New Roman"/>
                <w:spacing w:val="-6"/>
                <w:sz w:val="24"/>
                <w:szCs w:val="24"/>
                <w:lang w:val="lv-LV"/>
              </w:rPr>
              <w:t xml:space="preserve">3) </w:t>
            </w:r>
            <w:r w:rsidRPr="001F0522">
              <w:rPr>
                <w:rFonts w:ascii="Times New Roman" w:hAnsi="Times New Roman" w:cs="Times New Roman"/>
                <w:iCs/>
                <w:sz w:val="24"/>
                <w:szCs w:val="24"/>
                <w:lang w:val="lv-LV"/>
              </w:rPr>
              <w:t xml:space="preserve">Pieņemt grozījumus </w:t>
            </w:r>
            <w:r w:rsidRPr="001F0522">
              <w:rPr>
                <w:rFonts w:ascii="Times New Roman" w:hAnsi="Times New Roman" w:cs="Times New Roman"/>
                <w:sz w:val="24"/>
                <w:szCs w:val="24"/>
                <w:lang w:val="lv-LV"/>
              </w:rPr>
              <w:t>Ministru kabineta 2005.gada 8.marta noteikumos Nr.175 „</w:t>
            </w:r>
            <w:r w:rsidRPr="001F0522">
              <w:rPr>
                <w:rFonts w:ascii="Times New Roman" w:hAnsi="Times New Roman" w:cs="Times New Roman"/>
                <w:bCs/>
                <w:sz w:val="24"/>
                <w:szCs w:val="24"/>
                <w:lang w:val="lv-LV"/>
              </w:rPr>
              <w:t>Recepšu veidlapu izgatavošanas un uzglabāšanas, kā arī recepšu izrakstīšanas un uzglabāšanas noteikumi</w:t>
            </w:r>
            <w:r w:rsidRPr="001F0522">
              <w:rPr>
                <w:rFonts w:ascii="Times New Roman" w:hAnsi="Times New Roman" w:cs="Times New Roman"/>
                <w:sz w:val="24"/>
                <w:szCs w:val="24"/>
                <w:lang w:val="lv-LV"/>
              </w:rPr>
              <w:t>” (turpmāk - MK noteikumi Nr.175)</w:t>
            </w:r>
            <w:r w:rsidRPr="001F0522">
              <w:rPr>
                <w:rFonts w:ascii="Times New Roman" w:hAnsi="Times New Roman" w:cs="Times New Roman"/>
                <w:spacing w:val="-6"/>
                <w:sz w:val="24"/>
                <w:szCs w:val="24"/>
                <w:lang w:val="lv-LV"/>
              </w:rPr>
              <w:t>.</w:t>
            </w:r>
            <w:r w:rsidR="001F0522" w:rsidRPr="001F0522">
              <w:rPr>
                <w:rFonts w:ascii="Times New Roman" w:hAnsi="Times New Roman" w:cs="Times New Roman"/>
                <w:spacing w:val="-6"/>
                <w:sz w:val="24"/>
                <w:szCs w:val="24"/>
                <w:lang w:val="lv-LV"/>
              </w:rPr>
              <w:t xml:space="preserve"> Noteikumu projekts izsludināts Valsts sekretāru </w:t>
            </w:r>
            <w:r w:rsidR="00BF4722">
              <w:rPr>
                <w:rFonts w:ascii="Times New Roman" w:hAnsi="Times New Roman" w:cs="Times New Roman"/>
                <w:spacing w:val="-6"/>
                <w:sz w:val="24"/>
                <w:szCs w:val="24"/>
                <w:lang w:val="lv-LV"/>
              </w:rPr>
              <w:t>sanāksmē 2013.gada 19.septembrī (VSS-1749).</w:t>
            </w:r>
          </w:p>
          <w:p w:rsidR="000423FC" w:rsidRPr="001F0522" w:rsidRDefault="000423FC" w:rsidP="006B4A9E">
            <w:pPr>
              <w:shd w:val="clear" w:color="auto" w:fill="FFFFFF"/>
              <w:spacing w:after="0" w:line="240" w:lineRule="auto"/>
              <w:ind w:left="10" w:right="38" w:hanging="10"/>
              <w:jc w:val="both"/>
              <w:rPr>
                <w:rFonts w:ascii="Times New Roman" w:hAnsi="Times New Roman" w:cs="Times New Roman"/>
                <w:spacing w:val="-6"/>
                <w:sz w:val="24"/>
                <w:szCs w:val="24"/>
                <w:lang w:val="lv-LV"/>
              </w:rPr>
            </w:pPr>
          </w:p>
          <w:p w:rsidR="00F058B4" w:rsidRPr="001F0522" w:rsidRDefault="00F058B4" w:rsidP="006B4A9E">
            <w:pPr>
              <w:pStyle w:val="naiskr"/>
              <w:tabs>
                <w:tab w:val="left" w:pos="2628"/>
              </w:tabs>
              <w:spacing w:before="0" w:beforeAutospacing="0" w:after="0" w:afterAutospacing="0"/>
              <w:jc w:val="both"/>
            </w:pPr>
            <w:r w:rsidRPr="001F0522">
              <w:t>Atbildīgā institūcija - Veselības ministrija.</w:t>
            </w:r>
          </w:p>
          <w:p w:rsidR="00F058B4" w:rsidRPr="001F0522" w:rsidRDefault="00F058B4" w:rsidP="006B4A9E">
            <w:pPr>
              <w:shd w:val="clear" w:color="auto" w:fill="FFFFFF"/>
              <w:spacing w:after="0" w:line="240" w:lineRule="auto"/>
              <w:ind w:left="10" w:right="38" w:hanging="10"/>
              <w:jc w:val="both"/>
              <w:rPr>
                <w:rFonts w:ascii="Times New Roman" w:hAnsi="Times New Roman" w:cs="Times New Roman"/>
                <w:spacing w:val="-6"/>
                <w:sz w:val="24"/>
                <w:szCs w:val="24"/>
                <w:lang w:val="lv-LV"/>
              </w:rPr>
            </w:pPr>
          </w:p>
          <w:p w:rsidR="001F0522" w:rsidRPr="001F0522" w:rsidRDefault="00F058B4" w:rsidP="001F0522">
            <w:pPr>
              <w:shd w:val="clear" w:color="auto" w:fill="FFFFFF"/>
              <w:spacing w:after="0" w:line="240" w:lineRule="auto"/>
              <w:ind w:left="10" w:right="38" w:hanging="10"/>
              <w:jc w:val="both"/>
              <w:rPr>
                <w:rFonts w:ascii="Times New Roman" w:hAnsi="Times New Roman" w:cs="Times New Roman"/>
                <w:spacing w:val="-6"/>
                <w:sz w:val="24"/>
                <w:szCs w:val="24"/>
                <w:lang w:val="lv-LV"/>
              </w:rPr>
            </w:pPr>
            <w:r w:rsidRPr="001F0522">
              <w:rPr>
                <w:rFonts w:ascii="Times New Roman" w:hAnsi="Times New Roman" w:cs="Times New Roman"/>
                <w:spacing w:val="-6"/>
                <w:sz w:val="24"/>
                <w:szCs w:val="24"/>
              </w:rPr>
              <w:t xml:space="preserve">4) Pieņemt grozījumus Ministru kabineta </w:t>
            </w:r>
            <w:r w:rsidRPr="001F0522">
              <w:rPr>
                <w:rFonts w:ascii="Times New Roman" w:hAnsi="Times New Roman" w:cs="Times New Roman"/>
                <w:sz w:val="24"/>
                <w:szCs w:val="24"/>
              </w:rPr>
              <w:t>2007.gada 26.jūnija noteikumos Nr.416 „Zāļu izplatīšanas un kvalitātes kontroles kārtība” (turpmāk – MK noteikumi Nr.416)</w:t>
            </w:r>
            <w:r w:rsidR="005D4760" w:rsidRPr="001F0522">
              <w:rPr>
                <w:rFonts w:ascii="Times New Roman" w:hAnsi="Times New Roman" w:cs="Times New Roman"/>
                <w:sz w:val="24"/>
                <w:szCs w:val="24"/>
              </w:rPr>
              <w:t xml:space="preserve"> saistībā ar Eiropas Savienības, Eiropas Ekonomikas zonas valstīs un Šveices Konfederācijā izrakstīto recepšu atzīšanas kārtību un farmaceita pienākumiem, kas paredz pārbaudes, atpazīšanas, identificēšanas un citas procedūras pirms zāļu </w:t>
            </w:r>
            <w:r w:rsidR="005D4760" w:rsidRPr="001F0522">
              <w:rPr>
                <w:rFonts w:ascii="Times New Roman" w:hAnsi="Times New Roman" w:cs="Times New Roman"/>
                <w:sz w:val="24"/>
                <w:szCs w:val="24"/>
              </w:rPr>
              <w:lastRenderedPageBreak/>
              <w:t xml:space="preserve">izsniegšanas pacientam. </w:t>
            </w:r>
            <w:r w:rsidR="001F0522" w:rsidRPr="001F0522">
              <w:rPr>
                <w:rFonts w:ascii="Times New Roman" w:hAnsi="Times New Roman" w:cs="Times New Roman"/>
                <w:spacing w:val="-6"/>
                <w:sz w:val="24"/>
                <w:szCs w:val="24"/>
                <w:lang w:val="lv-LV"/>
              </w:rPr>
              <w:t xml:space="preserve">Noteikumu projekts izsludināts Valsts sekretāru </w:t>
            </w:r>
            <w:r w:rsidR="00BF4722">
              <w:rPr>
                <w:rFonts w:ascii="Times New Roman" w:hAnsi="Times New Roman" w:cs="Times New Roman"/>
                <w:spacing w:val="-6"/>
                <w:sz w:val="24"/>
                <w:szCs w:val="24"/>
                <w:lang w:val="lv-LV"/>
              </w:rPr>
              <w:t>sanāksmē 2013.gada 19.septembrī (VSS-1750).</w:t>
            </w:r>
          </w:p>
          <w:p w:rsidR="005D4760" w:rsidRPr="001F0522" w:rsidRDefault="005D4760" w:rsidP="00A45354">
            <w:pPr>
              <w:pStyle w:val="naisf"/>
              <w:tabs>
                <w:tab w:val="left" w:pos="1134"/>
              </w:tabs>
              <w:spacing w:before="0" w:after="0"/>
              <w:ind w:firstLine="0"/>
            </w:pPr>
          </w:p>
          <w:p w:rsidR="00F058B4" w:rsidRPr="001F0522" w:rsidRDefault="00F058B4" w:rsidP="006B4A9E">
            <w:pPr>
              <w:pStyle w:val="naiskr"/>
              <w:tabs>
                <w:tab w:val="left" w:pos="2628"/>
              </w:tabs>
              <w:spacing w:before="0" w:beforeAutospacing="0" w:after="0" w:afterAutospacing="0"/>
              <w:jc w:val="both"/>
            </w:pPr>
            <w:r w:rsidRPr="001F0522">
              <w:t>Atbildīgā institūcija - Veselības ministrija.</w:t>
            </w:r>
          </w:p>
          <w:p w:rsidR="00F058B4" w:rsidRPr="001F0522" w:rsidRDefault="00F058B4" w:rsidP="006B4A9E">
            <w:pPr>
              <w:pStyle w:val="naiskr"/>
              <w:tabs>
                <w:tab w:val="left" w:pos="2628"/>
              </w:tabs>
              <w:spacing w:before="0" w:beforeAutospacing="0" w:after="0" w:afterAutospacing="0"/>
              <w:jc w:val="both"/>
            </w:pPr>
          </w:p>
          <w:p w:rsidR="00F136A2" w:rsidRPr="001F0522" w:rsidRDefault="00F058B4" w:rsidP="00F136A2">
            <w:pPr>
              <w:pStyle w:val="naiskr"/>
              <w:tabs>
                <w:tab w:val="left" w:pos="2628"/>
              </w:tabs>
              <w:spacing w:before="0" w:beforeAutospacing="0" w:after="0" w:afterAutospacing="0"/>
              <w:jc w:val="both"/>
            </w:pPr>
            <w:r w:rsidRPr="001F0522">
              <w:t xml:space="preserve">5) </w:t>
            </w:r>
            <w:r w:rsidR="00F136A2" w:rsidRPr="001F0522">
              <w:t>Pieņemt grozījumus Ministru kabineta 2009.gada 20.janvāra noteikumos Nr.60 „Noteikumi par obligātajām prasībām ārstniecības iestādēm un to struktūrvienībām” (turpmāk – MK noteikumi Nr.60)</w:t>
            </w:r>
            <w:r w:rsidR="00DA22E3" w:rsidRPr="001F0522">
              <w:t>.</w:t>
            </w:r>
          </w:p>
          <w:p w:rsidR="00BF4722" w:rsidRDefault="00BF4722" w:rsidP="00DA22E3">
            <w:pPr>
              <w:pStyle w:val="naiskr"/>
              <w:tabs>
                <w:tab w:val="left" w:pos="2628"/>
              </w:tabs>
              <w:spacing w:before="0" w:beforeAutospacing="0" w:after="0" w:afterAutospacing="0"/>
              <w:jc w:val="both"/>
            </w:pPr>
          </w:p>
          <w:p w:rsidR="00DA22E3" w:rsidRPr="001F0522" w:rsidRDefault="00DA22E3" w:rsidP="00DA22E3">
            <w:pPr>
              <w:pStyle w:val="naiskr"/>
              <w:tabs>
                <w:tab w:val="left" w:pos="2628"/>
              </w:tabs>
              <w:spacing w:before="0" w:beforeAutospacing="0" w:after="0" w:afterAutospacing="0"/>
              <w:jc w:val="both"/>
            </w:pPr>
            <w:r w:rsidRPr="001F0522">
              <w:t>Atbildīgā institūcija - Veselības ministrija.</w:t>
            </w:r>
          </w:p>
          <w:p w:rsidR="00F136A2" w:rsidRPr="001F0522" w:rsidRDefault="00F136A2" w:rsidP="006B4A9E">
            <w:pPr>
              <w:shd w:val="clear" w:color="auto" w:fill="FFFFFF"/>
              <w:spacing w:after="0" w:line="240" w:lineRule="auto"/>
              <w:ind w:left="10" w:right="38" w:hanging="10"/>
              <w:jc w:val="both"/>
              <w:rPr>
                <w:rFonts w:ascii="Times New Roman" w:hAnsi="Times New Roman" w:cs="Times New Roman"/>
                <w:sz w:val="24"/>
                <w:szCs w:val="24"/>
                <w:lang w:val="lv-LV"/>
              </w:rPr>
            </w:pPr>
          </w:p>
          <w:p w:rsidR="00F058B4" w:rsidRPr="001F0522" w:rsidRDefault="00F136A2" w:rsidP="006B4A9E">
            <w:pPr>
              <w:shd w:val="clear" w:color="auto" w:fill="FFFFFF"/>
              <w:spacing w:after="0" w:line="240" w:lineRule="auto"/>
              <w:ind w:left="10" w:right="38" w:hanging="10"/>
              <w:jc w:val="both"/>
              <w:rPr>
                <w:rFonts w:ascii="Times New Roman" w:hAnsi="Times New Roman" w:cs="Times New Roman"/>
                <w:sz w:val="24"/>
                <w:szCs w:val="24"/>
                <w:lang w:val="lv-LV"/>
              </w:rPr>
            </w:pPr>
            <w:r w:rsidRPr="001F0522">
              <w:rPr>
                <w:rFonts w:ascii="Times New Roman" w:hAnsi="Times New Roman" w:cs="Times New Roman"/>
                <w:sz w:val="24"/>
                <w:szCs w:val="24"/>
                <w:lang w:val="lv-LV"/>
              </w:rPr>
              <w:t xml:space="preserve">6) </w:t>
            </w:r>
            <w:r w:rsidR="00F058B4" w:rsidRPr="001F0522">
              <w:rPr>
                <w:rFonts w:ascii="Times New Roman" w:hAnsi="Times New Roman" w:cs="Times New Roman"/>
                <w:sz w:val="24"/>
                <w:szCs w:val="24"/>
                <w:lang w:val="lv-LV"/>
              </w:rPr>
              <w:t xml:space="preserve">Pieņemt </w:t>
            </w:r>
            <w:r w:rsidR="005D4760" w:rsidRPr="001F0522">
              <w:rPr>
                <w:rFonts w:ascii="Times New Roman" w:hAnsi="Times New Roman" w:cs="Times New Roman"/>
                <w:sz w:val="24"/>
                <w:szCs w:val="24"/>
                <w:lang w:val="lv-LV"/>
              </w:rPr>
              <w:t xml:space="preserve">MK </w:t>
            </w:r>
            <w:r w:rsidR="00F058B4" w:rsidRPr="001F0522">
              <w:rPr>
                <w:rFonts w:ascii="Times New Roman" w:hAnsi="Times New Roman" w:cs="Times New Roman"/>
                <w:sz w:val="24"/>
                <w:szCs w:val="24"/>
                <w:lang w:val="lv-LV"/>
              </w:rPr>
              <w:t>noteikumus par Ārstniecības riska fonda darbību</w:t>
            </w:r>
            <w:r w:rsidR="004D4B7C" w:rsidRPr="001F0522">
              <w:rPr>
                <w:rFonts w:ascii="Times New Roman" w:hAnsi="Times New Roman" w:cs="Times New Roman"/>
                <w:sz w:val="24"/>
                <w:szCs w:val="24"/>
                <w:lang w:val="lv-LV"/>
              </w:rPr>
              <w:t xml:space="preserve"> attiecībā uz </w:t>
            </w:r>
            <w:r w:rsidR="00565E87" w:rsidRPr="001F0522">
              <w:rPr>
                <w:rFonts w:ascii="Times New Roman" w:hAnsi="Times New Roman" w:cs="Times New Roman"/>
                <w:sz w:val="24"/>
                <w:szCs w:val="24"/>
                <w:lang w:val="lv-LV"/>
              </w:rPr>
              <w:t>ārstniecības personu nodarīto kaitējumu pacienta dzīvībai vai veselībai.</w:t>
            </w:r>
          </w:p>
          <w:p w:rsidR="000423FC" w:rsidRPr="001F0522" w:rsidRDefault="000423FC" w:rsidP="006B4A9E">
            <w:pPr>
              <w:pStyle w:val="naiskr"/>
              <w:tabs>
                <w:tab w:val="left" w:pos="2628"/>
              </w:tabs>
              <w:spacing w:before="0" w:beforeAutospacing="0" w:after="0" w:afterAutospacing="0"/>
              <w:jc w:val="both"/>
            </w:pPr>
            <w:r w:rsidRPr="001F0522">
              <w:t>Atbildīgā institūcija - Veselības ministrija.</w:t>
            </w:r>
          </w:p>
          <w:p w:rsidR="005D4760" w:rsidRPr="001F0522" w:rsidRDefault="005D4760" w:rsidP="006B4A9E">
            <w:pPr>
              <w:pStyle w:val="naiskr"/>
              <w:tabs>
                <w:tab w:val="left" w:pos="2628"/>
              </w:tabs>
              <w:spacing w:before="0" w:beforeAutospacing="0" w:after="0" w:afterAutospacing="0"/>
              <w:jc w:val="both"/>
            </w:pPr>
            <w:r w:rsidRPr="001F0522">
              <w:t xml:space="preserve">Noteikumu projekts </w:t>
            </w:r>
            <w:r w:rsidR="001D56B1" w:rsidRPr="001F0522">
              <w:t>izsludināts Valsts sekretāru sanāksmē 2013.gada 22.augustā</w:t>
            </w:r>
            <w:r w:rsidR="00F136A2" w:rsidRPr="001F0522">
              <w:t xml:space="preserve"> (VSS-1643)</w:t>
            </w:r>
            <w:r w:rsidR="001F0522">
              <w:t>.</w:t>
            </w:r>
          </w:p>
          <w:p w:rsidR="00DA22E3" w:rsidRPr="001F0522" w:rsidRDefault="00DA22E3" w:rsidP="006B4A9E">
            <w:pPr>
              <w:pStyle w:val="naiskr"/>
              <w:tabs>
                <w:tab w:val="left" w:pos="2628"/>
              </w:tabs>
              <w:spacing w:before="0" w:beforeAutospacing="0" w:after="0" w:afterAutospacing="0"/>
              <w:jc w:val="both"/>
            </w:pPr>
          </w:p>
          <w:p w:rsidR="001D56B1" w:rsidRPr="001F0522" w:rsidRDefault="00E328A5" w:rsidP="006B4A9E">
            <w:pPr>
              <w:pStyle w:val="naiskr"/>
              <w:tabs>
                <w:tab w:val="left" w:pos="2628"/>
              </w:tabs>
              <w:spacing w:before="0" w:beforeAutospacing="0" w:after="0" w:afterAutospacing="0"/>
              <w:jc w:val="both"/>
            </w:pPr>
            <w:r w:rsidRPr="001F0522">
              <w:t>Minēto grozījumu pieņemšanas termiņš – 2013.gada 25.oktobris</w:t>
            </w:r>
          </w:p>
        </w:tc>
      </w:tr>
      <w:tr w:rsidR="000423FC" w:rsidRPr="006B4A9E" w:rsidTr="0027680C">
        <w:tblPrEx>
          <w:jc w:val="center"/>
          <w:tblCellMar>
            <w:left w:w="108" w:type="dxa"/>
            <w:right w:w="108" w:type="dxa"/>
          </w:tblCellMar>
          <w:tblLook w:val="01E0"/>
        </w:tblPrEx>
        <w:trPr>
          <w:gridBefore w:val="2"/>
          <w:wBefore w:w="437" w:type="dxa"/>
          <w:jc w:val="center"/>
        </w:trPr>
        <w:tc>
          <w:tcPr>
            <w:tcW w:w="1059" w:type="dxa"/>
            <w:gridSpan w:val="2"/>
          </w:tcPr>
          <w:p w:rsidR="000423FC" w:rsidRPr="006B4A9E" w:rsidRDefault="000423FC" w:rsidP="006B4A9E">
            <w:pPr>
              <w:pStyle w:val="naiskr"/>
              <w:tabs>
                <w:tab w:val="left" w:pos="2628"/>
              </w:tabs>
              <w:spacing w:before="0" w:beforeAutospacing="0" w:after="0" w:afterAutospacing="0"/>
              <w:jc w:val="both"/>
              <w:rPr>
                <w:iCs/>
              </w:rPr>
            </w:pPr>
            <w:r w:rsidRPr="006B4A9E">
              <w:rPr>
                <w:iCs/>
              </w:rPr>
              <w:lastRenderedPageBreak/>
              <w:t>2.</w:t>
            </w:r>
          </w:p>
        </w:tc>
        <w:tc>
          <w:tcPr>
            <w:tcW w:w="2873" w:type="dxa"/>
          </w:tcPr>
          <w:p w:rsidR="000423FC" w:rsidRPr="006B4A9E" w:rsidRDefault="000423FC" w:rsidP="006B4A9E">
            <w:pPr>
              <w:pStyle w:val="naiskr"/>
              <w:tabs>
                <w:tab w:val="left" w:pos="2628"/>
              </w:tabs>
              <w:spacing w:before="0" w:beforeAutospacing="0" w:after="0" w:afterAutospacing="0"/>
              <w:jc w:val="both"/>
              <w:rPr>
                <w:iCs/>
              </w:rPr>
            </w:pPr>
            <w:r w:rsidRPr="006B4A9E">
              <w:t>Cita informācija</w:t>
            </w:r>
          </w:p>
        </w:tc>
        <w:tc>
          <w:tcPr>
            <w:tcW w:w="5581" w:type="dxa"/>
            <w:gridSpan w:val="2"/>
          </w:tcPr>
          <w:p w:rsidR="000423FC" w:rsidRPr="006B4A9E" w:rsidRDefault="000423FC" w:rsidP="006B4A9E">
            <w:pPr>
              <w:spacing w:after="0" w:line="240" w:lineRule="auto"/>
              <w:jc w:val="both"/>
              <w:rPr>
                <w:rFonts w:ascii="Times New Roman" w:hAnsi="Times New Roman" w:cs="Times New Roman"/>
                <w:sz w:val="24"/>
                <w:szCs w:val="24"/>
                <w:lang w:val="lv-LV"/>
              </w:rPr>
            </w:pPr>
          </w:p>
        </w:tc>
      </w:tr>
    </w:tbl>
    <w:p w:rsidR="000423FC" w:rsidRPr="006B4A9E" w:rsidRDefault="000423FC" w:rsidP="006B4A9E">
      <w:pPr>
        <w:pStyle w:val="ListParagraph"/>
        <w:spacing w:after="0" w:line="240" w:lineRule="auto"/>
        <w:ind w:left="0"/>
        <w:jc w:val="center"/>
        <w:rPr>
          <w:rFonts w:ascii="Times New Roman" w:hAnsi="Times New Roman"/>
          <w:sz w:val="24"/>
          <w:szCs w:val="24"/>
          <w:lang w:eastAsia="lv-LV"/>
        </w:rPr>
      </w:pPr>
    </w:p>
    <w:p w:rsidR="000423FC" w:rsidRPr="006B4A9E" w:rsidRDefault="000423FC" w:rsidP="006B4A9E">
      <w:pPr>
        <w:pStyle w:val="ListParagraph"/>
        <w:spacing w:after="0" w:line="240" w:lineRule="auto"/>
        <w:ind w:left="0"/>
        <w:jc w:val="center"/>
        <w:rPr>
          <w:rFonts w:ascii="Times New Roman" w:hAnsi="Times New Roman"/>
          <w:sz w:val="24"/>
          <w:szCs w:val="24"/>
          <w:lang w:eastAsia="lv-LV"/>
        </w:rPr>
      </w:pPr>
    </w:p>
    <w:p w:rsidR="000423FC" w:rsidRPr="006B4A9E" w:rsidRDefault="000423FC" w:rsidP="006B4A9E">
      <w:pPr>
        <w:pStyle w:val="ListParagraph"/>
        <w:spacing w:after="0" w:line="240" w:lineRule="auto"/>
        <w:ind w:left="0"/>
        <w:jc w:val="center"/>
        <w:rPr>
          <w:rFonts w:ascii="Times New Roman" w:hAnsi="Times New Roman"/>
          <w:sz w:val="24"/>
          <w:szCs w:val="24"/>
          <w:lang w:eastAsia="lv-LV"/>
        </w:rPr>
      </w:pPr>
      <w:r w:rsidRPr="006B4A9E">
        <w:rPr>
          <w:rFonts w:ascii="Times New Roman" w:hAnsi="Times New Roman"/>
          <w:b/>
          <w:sz w:val="24"/>
          <w:szCs w:val="24"/>
        </w:rPr>
        <w:t>V. Tiesību akta projekta atbilstība Latvijas Republikas starptautiskajām saistībām</w:t>
      </w:r>
    </w:p>
    <w:tbl>
      <w:tblPr>
        <w:tblW w:w="9654" w:type="dxa"/>
        <w:tblInd w:w="13"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515"/>
        <w:gridCol w:w="331"/>
        <w:gridCol w:w="2059"/>
        <w:gridCol w:w="958"/>
        <w:gridCol w:w="97"/>
        <w:gridCol w:w="584"/>
        <w:gridCol w:w="692"/>
        <w:gridCol w:w="9"/>
        <w:gridCol w:w="730"/>
        <w:gridCol w:w="1397"/>
        <w:gridCol w:w="141"/>
        <w:gridCol w:w="2141"/>
      </w:tblGrid>
      <w:tr w:rsidR="00C048D6" w:rsidRPr="006B4A9E" w:rsidTr="00423B74">
        <w:tc>
          <w:tcPr>
            <w:tcW w:w="846" w:type="dxa"/>
            <w:gridSpan w:val="2"/>
            <w:tcBorders>
              <w:top w:val="outset" w:sz="6" w:space="0" w:color="auto"/>
              <w:left w:val="outset" w:sz="6" w:space="0" w:color="auto"/>
              <w:bottom w:val="outset" w:sz="6" w:space="0" w:color="auto"/>
              <w:right w:val="outset" w:sz="6" w:space="0" w:color="auto"/>
            </w:tcBorders>
          </w:tcPr>
          <w:p w:rsidR="00C048D6" w:rsidRPr="006B4A9E" w:rsidRDefault="00C048D6" w:rsidP="006B4A9E">
            <w:pPr>
              <w:spacing w:after="0" w:line="240" w:lineRule="auto"/>
              <w:ind w:left="57"/>
              <w:rPr>
                <w:rFonts w:ascii="Times New Roman" w:hAnsi="Times New Roman" w:cs="Times New Roman"/>
                <w:sz w:val="24"/>
                <w:szCs w:val="24"/>
                <w:lang w:val="lv-LV"/>
              </w:rPr>
            </w:pPr>
            <w:r w:rsidRPr="006B4A9E">
              <w:rPr>
                <w:rFonts w:ascii="Times New Roman" w:hAnsi="Times New Roman" w:cs="Times New Roman"/>
                <w:sz w:val="24"/>
                <w:szCs w:val="24"/>
                <w:lang w:val="lv-LV"/>
              </w:rPr>
              <w:t>1.</w:t>
            </w:r>
          </w:p>
        </w:tc>
        <w:tc>
          <w:tcPr>
            <w:tcW w:w="3114" w:type="dxa"/>
            <w:gridSpan w:val="3"/>
            <w:tcBorders>
              <w:top w:val="outset" w:sz="6" w:space="0" w:color="auto"/>
              <w:left w:val="outset" w:sz="6" w:space="0" w:color="auto"/>
              <w:bottom w:val="outset" w:sz="6" w:space="0" w:color="auto"/>
              <w:right w:val="outset" w:sz="6" w:space="0" w:color="auto"/>
            </w:tcBorders>
          </w:tcPr>
          <w:p w:rsidR="00C048D6" w:rsidRPr="006B4A9E" w:rsidRDefault="00C048D6" w:rsidP="006B4A9E">
            <w:pPr>
              <w:spacing w:after="0" w:line="240" w:lineRule="auto"/>
              <w:ind w:left="57"/>
              <w:rPr>
                <w:rFonts w:ascii="Times New Roman" w:hAnsi="Times New Roman" w:cs="Times New Roman"/>
                <w:sz w:val="24"/>
                <w:szCs w:val="24"/>
                <w:lang w:val="lv-LV"/>
              </w:rPr>
            </w:pPr>
            <w:r w:rsidRPr="006B4A9E">
              <w:rPr>
                <w:rFonts w:ascii="Times New Roman" w:hAnsi="Times New Roman" w:cs="Times New Roman"/>
                <w:sz w:val="24"/>
                <w:szCs w:val="24"/>
                <w:lang w:val="lv-LV"/>
              </w:rPr>
              <w:t>Saistības pret Eiropas Savienību</w:t>
            </w:r>
          </w:p>
        </w:tc>
        <w:tc>
          <w:tcPr>
            <w:tcW w:w="5694" w:type="dxa"/>
            <w:gridSpan w:val="7"/>
            <w:tcBorders>
              <w:top w:val="outset" w:sz="6" w:space="0" w:color="auto"/>
              <w:left w:val="outset" w:sz="6" w:space="0" w:color="auto"/>
              <w:bottom w:val="outset" w:sz="6" w:space="0" w:color="auto"/>
              <w:right w:val="outset" w:sz="6" w:space="0" w:color="auto"/>
            </w:tcBorders>
          </w:tcPr>
          <w:p w:rsidR="00C048D6" w:rsidRPr="006B4A9E" w:rsidRDefault="00C048D6" w:rsidP="006B4A9E">
            <w:pPr>
              <w:pStyle w:val="naisf"/>
              <w:spacing w:before="0" w:after="0"/>
              <w:ind w:firstLine="0"/>
            </w:pPr>
            <w:r w:rsidRPr="006B4A9E">
              <w:t xml:space="preserve">Eiropas Parlamenta un Padomes 2011.gada 9.marta Direktīvas </w:t>
            </w:r>
            <w:hyperlink r:id="rId8" w:tgtFrame="_blank" w:tooltip="DIREKTĪVA" w:history="1">
              <w:r w:rsidRPr="006B4A9E">
                <w:rPr>
                  <w:rStyle w:val="Hyperlink"/>
                </w:rPr>
                <w:t>2011/24/E</w:t>
              </w:r>
            </w:hyperlink>
            <w:r w:rsidRPr="006B4A9E">
              <w:t xml:space="preserve">S </w:t>
            </w:r>
            <w:r w:rsidRPr="006B4A9E">
              <w:rPr>
                <w:bCs/>
              </w:rPr>
              <w:t>par pacientu tiesību piemērošanu pārrobežu veselības aprūpē</w:t>
            </w:r>
            <w:r w:rsidRPr="006B4A9E">
              <w:t xml:space="preserve"> (</w:t>
            </w:r>
            <w:proofErr w:type="spellStart"/>
            <w:r w:rsidRPr="006B4A9E">
              <w:rPr>
                <w:i/>
              </w:rPr>
              <w:t>Official</w:t>
            </w:r>
            <w:proofErr w:type="spellEnd"/>
            <w:r w:rsidRPr="006B4A9E">
              <w:rPr>
                <w:i/>
              </w:rPr>
              <w:t xml:space="preserve"> </w:t>
            </w:r>
            <w:proofErr w:type="spellStart"/>
            <w:r w:rsidRPr="006B4A9E">
              <w:rPr>
                <w:i/>
              </w:rPr>
              <w:t>Jurnal</w:t>
            </w:r>
            <w:proofErr w:type="spellEnd"/>
            <w:r w:rsidRPr="006B4A9E">
              <w:rPr>
                <w:i/>
              </w:rPr>
              <w:t xml:space="preserve"> L</w:t>
            </w:r>
            <w:r w:rsidRPr="006B4A9E">
              <w:rPr>
                <w:rStyle w:val="Heading6Char"/>
              </w:rPr>
              <w:t xml:space="preserve"> </w:t>
            </w:r>
            <w:r w:rsidRPr="006B4A9E">
              <w:rPr>
                <w:rStyle w:val="Heading6Char"/>
                <w:i/>
              </w:rPr>
              <w:t>88/45</w:t>
            </w:r>
            <w:r w:rsidRPr="006B4A9E">
              <w:rPr>
                <w:rStyle w:val="Emphasis"/>
              </w:rPr>
              <w:t>, 04/04/2011)</w:t>
            </w:r>
            <w:r w:rsidRPr="006B4A9E">
              <w:t>;</w:t>
            </w:r>
          </w:p>
        </w:tc>
      </w:tr>
      <w:tr w:rsidR="00C048D6" w:rsidRPr="006B4A9E" w:rsidTr="00423B74">
        <w:tc>
          <w:tcPr>
            <w:tcW w:w="846" w:type="dxa"/>
            <w:gridSpan w:val="2"/>
            <w:tcBorders>
              <w:top w:val="outset" w:sz="6" w:space="0" w:color="auto"/>
              <w:left w:val="outset" w:sz="6" w:space="0" w:color="auto"/>
              <w:bottom w:val="outset" w:sz="6" w:space="0" w:color="auto"/>
              <w:right w:val="outset" w:sz="6" w:space="0" w:color="auto"/>
            </w:tcBorders>
          </w:tcPr>
          <w:p w:rsidR="00C048D6" w:rsidRPr="006B4A9E" w:rsidRDefault="00C048D6" w:rsidP="006B4A9E">
            <w:pPr>
              <w:spacing w:after="0" w:line="240" w:lineRule="auto"/>
              <w:ind w:left="57"/>
              <w:rPr>
                <w:rFonts w:ascii="Times New Roman" w:hAnsi="Times New Roman" w:cs="Times New Roman"/>
                <w:sz w:val="24"/>
                <w:szCs w:val="24"/>
                <w:lang w:val="lv-LV"/>
              </w:rPr>
            </w:pPr>
            <w:r w:rsidRPr="006B4A9E">
              <w:rPr>
                <w:rFonts w:ascii="Times New Roman" w:hAnsi="Times New Roman" w:cs="Times New Roman"/>
                <w:sz w:val="24"/>
                <w:szCs w:val="24"/>
                <w:lang w:val="lv-LV"/>
              </w:rPr>
              <w:t>2.</w:t>
            </w:r>
          </w:p>
        </w:tc>
        <w:tc>
          <w:tcPr>
            <w:tcW w:w="3114" w:type="dxa"/>
            <w:gridSpan w:val="3"/>
            <w:tcBorders>
              <w:top w:val="outset" w:sz="6" w:space="0" w:color="auto"/>
              <w:left w:val="outset" w:sz="6" w:space="0" w:color="auto"/>
              <w:bottom w:val="outset" w:sz="6" w:space="0" w:color="auto"/>
              <w:right w:val="outset" w:sz="6" w:space="0" w:color="auto"/>
            </w:tcBorders>
          </w:tcPr>
          <w:p w:rsidR="00C048D6" w:rsidRPr="006B4A9E" w:rsidRDefault="00C048D6" w:rsidP="006B4A9E">
            <w:pPr>
              <w:spacing w:after="0" w:line="240" w:lineRule="auto"/>
              <w:ind w:left="57"/>
              <w:rPr>
                <w:rFonts w:ascii="Times New Roman" w:hAnsi="Times New Roman" w:cs="Times New Roman"/>
                <w:sz w:val="24"/>
                <w:szCs w:val="24"/>
                <w:lang w:val="lv-LV"/>
              </w:rPr>
            </w:pPr>
            <w:r w:rsidRPr="006B4A9E">
              <w:rPr>
                <w:rFonts w:ascii="Times New Roman" w:hAnsi="Times New Roman" w:cs="Times New Roman"/>
                <w:sz w:val="24"/>
                <w:szCs w:val="24"/>
                <w:lang w:val="lv-LV"/>
              </w:rPr>
              <w:t>Citas starptautiskās saistības</w:t>
            </w:r>
          </w:p>
        </w:tc>
        <w:tc>
          <w:tcPr>
            <w:tcW w:w="5694" w:type="dxa"/>
            <w:gridSpan w:val="7"/>
            <w:tcBorders>
              <w:top w:val="outset" w:sz="6" w:space="0" w:color="auto"/>
              <w:left w:val="outset" w:sz="6" w:space="0" w:color="auto"/>
              <w:bottom w:val="outset" w:sz="6" w:space="0" w:color="auto"/>
              <w:right w:val="outset" w:sz="6" w:space="0" w:color="auto"/>
            </w:tcBorders>
          </w:tcPr>
          <w:p w:rsidR="00C048D6" w:rsidRPr="006B4A9E" w:rsidRDefault="00C048D6" w:rsidP="006B4A9E">
            <w:pPr>
              <w:spacing w:after="0" w:line="240" w:lineRule="auto"/>
              <w:ind w:left="57"/>
              <w:rPr>
                <w:rFonts w:ascii="Times New Roman" w:hAnsi="Times New Roman" w:cs="Times New Roman"/>
                <w:sz w:val="24"/>
                <w:szCs w:val="24"/>
                <w:lang w:val="lv-LV"/>
              </w:rPr>
            </w:pPr>
            <w:r w:rsidRPr="006B4A9E">
              <w:rPr>
                <w:rFonts w:ascii="Times New Roman" w:hAnsi="Times New Roman" w:cs="Times New Roman"/>
                <w:sz w:val="24"/>
                <w:szCs w:val="24"/>
                <w:lang w:val="lv-LV"/>
              </w:rPr>
              <w:t>Nav</w:t>
            </w:r>
          </w:p>
        </w:tc>
      </w:tr>
      <w:tr w:rsidR="00C048D6" w:rsidRPr="006B4A9E" w:rsidTr="00423B74">
        <w:tc>
          <w:tcPr>
            <w:tcW w:w="846" w:type="dxa"/>
            <w:gridSpan w:val="2"/>
            <w:tcBorders>
              <w:top w:val="outset" w:sz="6" w:space="0" w:color="auto"/>
              <w:left w:val="outset" w:sz="6" w:space="0" w:color="auto"/>
              <w:bottom w:val="outset" w:sz="6" w:space="0" w:color="auto"/>
              <w:right w:val="outset" w:sz="6" w:space="0" w:color="auto"/>
            </w:tcBorders>
          </w:tcPr>
          <w:p w:rsidR="00C048D6" w:rsidRPr="006B4A9E" w:rsidRDefault="00C048D6" w:rsidP="006B4A9E">
            <w:pPr>
              <w:spacing w:after="0" w:line="240" w:lineRule="auto"/>
              <w:ind w:left="57"/>
              <w:rPr>
                <w:rFonts w:ascii="Times New Roman" w:hAnsi="Times New Roman" w:cs="Times New Roman"/>
                <w:sz w:val="24"/>
                <w:szCs w:val="24"/>
                <w:lang w:val="lv-LV"/>
              </w:rPr>
            </w:pPr>
            <w:r w:rsidRPr="006B4A9E">
              <w:rPr>
                <w:rFonts w:ascii="Times New Roman" w:hAnsi="Times New Roman" w:cs="Times New Roman"/>
                <w:sz w:val="24"/>
                <w:szCs w:val="24"/>
                <w:lang w:val="lv-LV"/>
              </w:rPr>
              <w:t>3.</w:t>
            </w:r>
          </w:p>
        </w:tc>
        <w:tc>
          <w:tcPr>
            <w:tcW w:w="3114" w:type="dxa"/>
            <w:gridSpan w:val="3"/>
            <w:tcBorders>
              <w:top w:val="outset" w:sz="6" w:space="0" w:color="auto"/>
              <w:left w:val="outset" w:sz="6" w:space="0" w:color="auto"/>
              <w:bottom w:val="outset" w:sz="6" w:space="0" w:color="auto"/>
              <w:right w:val="outset" w:sz="6" w:space="0" w:color="auto"/>
            </w:tcBorders>
          </w:tcPr>
          <w:p w:rsidR="00C048D6" w:rsidRPr="006B4A9E" w:rsidRDefault="00C048D6" w:rsidP="006B4A9E">
            <w:pPr>
              <w:spacing w:after="0" w:line="240" w:lineRule="auto"/>
              <w:ind w:left="57"/>
              <w:rPr>
                <w:rFonts w:ascii="Times New Roman" w:hAnsi="Times New Roman" w:cs="Times New Roman"/>
                <w:sz w:val="24"/>
                <w:szCs w:val="24"/>
                <w:lang w:val="lv-LV"/>
              </w:rPr>
            </w:pPr>
            <w:r w:rsidRPr="006B4A9E">
              <w:rPr>
                <w:rFonts w:ascii="Times New Roman" w:hAnsi="Times New Roman" w:cs="Times New Roman"/>
                <w:sz w:val="24"/>
                <w:szCs w:val="24"/>
                <w:lang w:val="lv-LV"/>
              </w:rPr>
              <w:t>Cita informācija</w:t>
            </w:r>
          </w:p>
        </w:tc>
        <w:tc>
          <w:tcPr>
            <w:tcW w:w="5694" w:type="dxa"/>
            <w:gridSpan w:val="7"/>
            <w:tcBorders>
              <w:top w:val="outset" w:sz="6" w:space="0" w:color="auto"/>
              <w:left w:val="outset" w:sz="6" w:space="0" w:color="auto"/>
              <w:bottom w:val="outset" w:sz="6" w:space="0" w:color="auto"/>
              <w:right w:val="outset" w:sz="6" w:space="0" w:color="auto"/>
            </w:tcBorders>
          </w:tcPr>
          <w:p w:rsidR="00C048D6" w:rsidRPr="006B4A9E" w:rsidRDefault="00C048D6" w:rsidP="006B4A9E">
            <w:pPr>
              <w:spacing w:after="0" w:line="240" w:lineRule="auto"/>
              <w:ind w:left="57"/>
              <w:rPr>
                <w:rFonts w:ascii="Times New Roman" w:hAnsi="Times New Roman" w:cs="Times New Roman"/>
                <w:sz w:val="24"/>
                <w:szCs w:val="24"/>
                <w:lang w:val="lv-LV"/>
              </w:rPr>
            </w:pPr>
            <w:r w:rsidRPr="006B4A9E">
              <w:rPr>
                <w:rFonts w:ascii="Times New Roman" w:hAnsi="Times New Roman" w:cs="Times New Roman"/>
                <w:sz w:val="24"/>
                <w:szCs w:val="24"/>
                <w:lang w:val="lv-LV"/>
              </w:rPr>
              <w:t>Nav.</w:t>
            </w:r>
          </w:p>
        </w:tc>
      </w:tr>
      <w:tr w:rsidR="00C048D6" w:rsidRPr="006B4A9E" w:rsidTr="00423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523"/>
        </w:trPr>
        <w:tc>
          <w:tcPr>
            <w:tcW w:w="9654" w:type="dxa"/>
            <w:gridSpan w:val="1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C048D6" w:rsidRPr="006B4A9E" w:rsidRDefault="00C048D6" w:rsidP="006B4A9E">
            <w:pPr>
              <w:spacing w:after="0" w:line="240" w:lineRule="auto"/>
              <w:ind w:left="398" w:hanging="341"/>
              <w:jc w:val="center"/>
              <w:rPr>
                <w:rFonts w:ascii="Times New Roman" w:hAnsi="Times New Roman" w:cs="Times New Roman"/>
                <w:b/>
                <w:sz w:val="24"/>
                <w:szCs w:val="24"/>
                <w:lang w:val="lv-LV"/>
              </w:rPr>
            </w:pPr>
            <w:r w:rsidRPr="006B4A9E">
              <w:rPr>
                <w:rFonts w:ascii="Times New Roman" w:hAnsi="Times New Roman" w:cs="Times New Roman"/>
                <w:b/>
                <w:sz w:val="24"/>
                <w:szCs w:val="24"/>
                <w:lang w:val="lv-LV"/>
              </w:rPr>
              <w:t>1.tabula</w:t>
            </w:r>
          </w:p>
          <w:p w:rsidR="00C048D6" w:rsidRPr="006B4A9E" w:rsidRDefault="00C048D6" w:rsidP="006B4A9E">
            <w:pPr>
              <w:spacing w:after="0" w:line="240" w:lineRule="auto"/>
              <w:ind w:left="57"/>
              <w:jc w:val="center"/>
              <w:rPr>
                <w:rFonts w:ascii="Times New Roman" w:hAnsi="Times New Roman" w:cs="Times New Roman"/>
                <w:b/>
                <w:sz w:val="24"/>
                <w:szCs w:val="24"/>
                <w:lang w:val="lv-LV"/>
              </w:rPr>
            </w:pPr>
            <w:r w:rsidRPr="006B4A9E">
              <w:rPr>
                <w:rFonts w:ascii="Times New Roman" w:hAnsi="Times New Roman" w:cs="Times New Roman"/>
                <w:b/>
                <w:sz w:val="24"/>
                <w:szCs w:val="24"/>
                <w:lang w:val="lv-LV"/>
              </w:rPr>
              <w:t>Tiesību akta projekta atbilstība ES tiesību aktiem</w:t>
            </w:r>
          </w:p>
        </w:tc>
      </w:tr>
      <w:tr w:rsidR="00C048D6" w:rsidRPr="006B4A9E" w:rsidTr="00423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653"/>
        </w:trPr>
        <w:tc>
          <w:tcPr>
            <w:tcW w:w="5236"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C048D6" w:rsidRPr="006B4A9E" w:rsidRDefault="00C048D6" w:rsidP="006B4A9E">
            <w:pPr>
              <w:spacing w:after="0" w:line="240" w:lineRule="auto"/>
              <w:ind w:left="57"/>
              <w:rPr>
                <w:rFonts w:ascii="Times New Roman" w:hAnsi="Times New Roman" w:cs="Times New Roman"/>
                <w:sz w:val="24"/>
                <w:szCs w:val="24"/>
                <w:lang w:val="lv-LV"/>
              </w:rPr>
            </w:pPr>
            <w:r w:rsidRPr="006B4A9E">
              <w:rPr>
                <w:rFonts w:ascii="Times New Roman" w:hAnsi="Times New Roman" w:cs="Times New Roman"/>
                <w:sz w:val="24"/>
                <w:szCs w:val="24"/>
                <w:lang w:val="lv-LV"/>
              </w:rPr>
              <w:t>Attiecīgā ES tiesību akta datums, numurs un nosaukums</w:t>
            </w:r>
          </w:p>
        </w:tc>
        <w:tc>
          <w:tcPr>
            <w:tcW w:w="4418"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C048D6" w:rsidRPr="006B4A9E" w:rsidRDefault="00C048D6" w:rsidP="006B4A9E">
            <w:pPr>
              <w:spacing w:after="0" w:line="240" w:lineRule="auto"/>
              <w:jc w:val="both"/>
              <w:rPr>
                <w:rFonts w:ascii="Times New Roman" w:hAnsi="Times New Roman" w:cs="Times New Roman"/>
                <w:sz w:val="24"/>
                <w:szCs w:val="24"/>
                <w:lang w:val="lv-LV"/>
              </w:rPr>
            </w:pPr>
            <w:r w:rsidRPr="006B4A9E">
              <w:rPr>
                <w:rFonts w:ascii="Times New Roman" w:hAnsi="Times New Roman" w:cs="Times New Roman"/>
                <w:sz w:val="24"/>
                <w:szCs w:val="24"/>
                <w:lang w:val="lv-LV"/>
              </w:rPr>
              <w:t>Direktīva Nr.2011/24/ES</w:t>
            </w:r>
          </w:p>
        </w:tc>
      </w:tr>
      <w:tr w:rsidR="00C048D6" w:rsidRPr="006B4A9E" w:rsidTr="00423B74">
        <w:trPr>
          <w:cantSplit/>
        </w:trPr>
        <w:tc>
          <w:tcPr>
            <w:tcW w:w="2905" w:type="dxa"/>
            <w:gridSpan w:val="3"/>
            <w:tcBorders>
              <w:top w:val="outset" w:sz="6" w:space="0" w:color="auto"/>
              <w:left w:val="outset" w:sz="6" w:space="0" w:color="auto"/>
              <w:bottom w:val="outset" w:sz="6" w:space="0" w:color="auto"/>
              <w:right w:val="outset" w:sz="6" w:space="0" w:color="auto"/>
            </w:tcBorders>
            <w:vAlign w:val="center"/>
          </w:tcPr>
          <w:p w:rsidR="00C048D6" w:rsidRPr="006B4A9E" w:rsidRDefault="00C048D6" w:rsidP="006B4A9E">
            <w:pPr>
              <w:spacing w:after="0" w:line="240" w:lineRule="auto"/>
              <w:ind w:left="57"/>
              <w:jc w:val="center"/>
              <w:rPr>
                <w:rFonts w:ascii="Times New Roman" w:hAnsi="Times New Roman" w:cs="Times New Roman"/>
                <w:sz w:val="24"/>
                <w:szCs w:val="24"/>
                <w:lang w:val="lv-LV"/>
              </w:rPr>
            </w:pPr>
            <w:r w:rsidRPr="006B4A9E">
              <w:rPr>
                <w:rFonts w:ascii="Times New Roman" w:hAnsi="Times New Roman" w:cs="Times New Roman"/>
                <w:sz w:val="24"/>
                <w:szCs w:val="24"/>
                <w:lang w:val="lv-LV"/>
              </w:rPr>
              <w:t>A</w:t>
            </w:r>
          </w:p>
        </w:tc>
        <w:tc>
          <w:tcPr>
            <w:tcW w:w="2331" w:type="dxa"/>
            <w:gridSpan w:val="4"/>
            <w:tcBorders>
              <w:top w:val="outset" w:sz="6" w:space="0" w:color="auto"/>
              <w:left w:val="outset" w:sz="6" w:space="0" w:color="auto"/>
              <w:bottom w:val="outset" w:sz="6" w:space="0" w:color="auto"/>
              <w:right w:val="outset" w:sz="6" w:space="0" w:color="auto"/>
            </w:tcBorders>
            <w:vAlign w:val="center"/>
          </w:tcPr>
          <w:p w:rsidR="00C048D6" w:rsidRPr="006B4A9E" w:rsidRDefault="00C048D6" w:rsidP="006B4A9E">
            <w:pPr>
              <w:spacing w:after="0" w:line="240" w:lineRule="auto"/>
              <w:ind w:left="57"/>
              <w:jc w:val="center"/>
              <w:rPr>
                <w:rFonts w:ascii="Times New Roman" w:hAnsi="Times New Roman" w:cs="Times New Roman"/>
                <w:sz w:val="24"/>
                <w:szCs w:val="24"/>
                <w:lang w:val="lv-LV"/>
              </w:rPr>
            </w:pPr>
            <w:r w:rsidRPr="006B4A9E">
              <w:rPr>
                <w:rFonts w:ascii="Times New Roman" w:hAnsi="Times New Roman" w:cs="Times New Roman"/>
                <w:sz w:val="24"/>
                <w:szCs w:val="24"/>
                <w:lang w:val="lv-LV"/>
              </w:rPr>
              <w:t>B</w:t>
            </w:r>
          </w:p>
        </w:tc>
        <w:tc>
          <w:tcPr>
            <w:tcW w:w="2136" w:type="dxa"/>
            <w:gridSpan w:val="3"/>
            <w:tcBorders>
              <w:top w:val="outset" w:sz="6" w:space="0" w:color="auto"/>
              <w:left w:val="outset" w:sz="6" w:space="0" w:color="auto"/>
              <w:bottom w:val="outset" w:sz="6" w:space="0" w:color="auto"/>
              <w:right w:val="outset" w:sz="6" w:space="0" w:color="auto"/>
            </w:tcBorders>
            <w:vAlign w:val="center"/>
          </w:tcPr>
          <w:p w:rsidR="00C048D6" w:rsidRPr="006B4A9E" w:rsidRDefault="00C048D6" w:rsidP="006B4A9E">
            <w:pPr>
              <w:spacing w:after="0" w:line="240" w:lineRule="auto"/>
              <w:ind w:left="57"/>
              <w:jc w:val="both"/>
              <w:rPr>
                <w:rFonts w:ascii="Times New Roman" w:hAnsi="Times New Roman" w:cs="Times New Roman"/>
                <w:sz w:val="24"/>
                <w:szCs w:val="24"/>
                <w:lang w:val="lv-LV"/>
              </w:rPr>
            </w:pPr>
            <w:r w:rsidRPr="006B4A9E">
              <w:rPr>
                <w:rFonts w:ascii="Times New Roman" w:hAnsi="Times New Roman" w:cs="Times New Roman"/>
                <w:sz w:val="24"/>
                <w:szCs w:val="24"/>
                <w:lang w:val="lv-LV"/>
              </w:rPr>
              <w:t>C</w:t>
            </w:r>
          </w:p>
        </w:tc>
        <w:tc>
          <w:tcPr>
            <w:tcW w:w="2282" w:type="dxa"/>
            <w:gridSpan w:val="2"/>
            <w:tcBorders>
              <w:top w:val="outset" w:sz="6" w:space="0" w:color="auto"/>
              <w:left w:val="outset" w:sz="6" w:space="0" w:color="auto"/>
              <w:bottom w:val="outset" w:sz="6" w:space="0" w:color="auto"/>
              <w:right w:val="outset" w:sz="6" w:space="0" w:color="auto"/>
            </w:tcBorders>
            <w:vAlign w:val="center"/>
          </w:tcPr>
          <w:p w:rsidR="00C048D6" w:rsidRPr="006B4A9E" w:rsidRDefault="00C048D6" w:rsidP="006B4A9E">
            <w:pPr>
              <w:spacing w:after="0" w:line="240" w:lineRule="auto"/>
              <w:ind w:left="57"/>
              <w:jc w:val="center"/>
              <w:rPr>
                <w:rFonts w:ascii="Times New Roman" w:hAnsi="Times New Roman" w:cs="Times New Roman"/>
                <w:sz w:val="24"/>
                <w:szCs w:val="24"/>
                <w:lang w:val="lv-LV"/>
              </w:rPr>
            </w:pPr>
            <w:r w:rsidRPr="006B4A9E">
              <w:rPr>
                <w:rFonts w:ascii="Times New Roman" w:hAnsi="Times New Roman" w:cs="Times New Roman"/>
                <w:sz w:val="24"/>
                <w:szCs w:val="24"/>
                <w:lang w:val="lv-LV"/>
              </w:rPr>
              <w:t>D</w:t>
            </w:r>
          </w:p>
        </w:tc>
      </w:tr>
      <w:tr w:rsidR="00C048D6" w:rsidRPr="006B4A9E" w:rsidTr="00423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237"/>
        </w:trPr>
        <w:tc>
          <w:tcPr>
            <w:tcW w:w="2905"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C048D6" w:rsidRPr="006B4A9E" w:rsidRDefault="00C048D6" w:rsidP="006B4A9E">
            <w:pPr>
              <w:spacing w:after="0" w:line="240" w:lineRule="auto"/>
              <w:ind w:left="57"/>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lastRenderedPageBreak/>
              <w:t>Attiecīgā ES tiesību akta panta numurs (uzskaitot katru tiesību akta vienību – pantu, daļu, punktu, apakšpunktu)</w:t>
            </w:r>
          </w:p>
        </w:tc>
        <w:tc>
          <w:tcPr>
            <w:tcW w:w="233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C048D6" w:rsidRPr="006B4A9E" w:rsidRDefault="00C048D6" w:rsidP="006B4A9E">
            <w:pPr>
              <w:spacing w:after="0" w:line="240" w:lineRule="auto"/>
              <w:ind w:left="57"/>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Projekta vienība, kas pārņem vai ievieš katru šīs tabulas A ailē minēto ES tiesību akta vienību, vai tiesību akts, kur attiecīgā ES tiesību akta vienība pārņemta vai ieviesta.</w:t>
            </w:r>
          </w:p>
        </w:tc>
        <w:tc>
          <w:tcPr>
            <w:tcW w:w="2277"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C048D6" w:rsidRPr="006B4A9E" w:rsidRDefault="00C048D6" w:rsidP="006B4A9E">
            <w:pPr>
              <w:spacing w:after="0" w:line="240" w:lineRule="auto"/>
              <w:jc w:val="both"/>
              <w:rPr>
                <w:rFonts w:ascii="Times New Roman" w:hAnsi="Times New Roman" w:cs="Times New Roman"/>
                <w:sz w:val="24"/>
                <w:szCs w:val="24"/>
                <w:lang w:val="lv-LV"/>
              </w:rPr>
            </w:pPr>
            <w:r w:rsidRPr="006B4A9E">
              <w:rPr>
                <w:rFonts w:ascii="Times New Roman" w:hAnsi="Times New Roman" w:cs="Times New Roman"/>
                <w:sz w:val="24"/>
                <w:szCs w:val="24"/>
                <w:lang w:val="lv-LV"/>
              </w:rPr>
              <w:t>Informācija par to, vai šīs tabulas A ailē minētās ES tiesību akta vienības tiek pārņemtas vai ieviestas pilnībā vai daļēji.</w:t>
            </w:r>
          </w:p>
          <w:p w:rsidR="00C048D6" w:rsidRPr="006B4A9E" w:rsidRDefault="00C048D6" w:rsidP="006B4A9E">
            <w:pPr>
              <w:spacing w:after="0" w:line="240" w:lineRule="auto"/>
              <w:jc w:val="both"/>
              <w:rPr>
                <w:rFonts w:ascii="Times New Roman" w:hAnsi="Times New Roman" w:cs="Times New Roman"/>
                <w:sz w:val="24"/>
                <w:szCs w:val="24"/>
                <w:lang w:val="lv-LV"/>
              </w:rPr>
            </w:pPr>
            <w:r w:rsidRPr="006B4A9E">
              <w:rPr>
                <w:rFonts w:ascii="Times New Roman" w:hAnsi="Times New Roman" w:cs="Times New Roman"/>
                <w:sz w:val="24"/>
                <w:szCs w:val="24"/>
                <w:lang w:val="lv-LV"/>
              </w:rPr>
              <w:t>Ja attiecīgā ES tiesību akta vienība tiek pārņemta vai ieviesta daļēji, sniedz attiecīgu skaidrojumu, kā arī precīzi norāda, kad un kādā veidā ES tiesību akta vienība tiks pārņemta vai ieviesta pilnībā.</w:t>
            </w:r>
          </w:p>
          <w:p w:rsidR="00C048D6" w:rsidRPr="006B4A9E" w:rsidRDefault="00C048D6" w:rsidP="006B4A9E">
            <w:pPr>
              <w:spacing w:after="0" w:line="240" w:lineRule="auto"/>
              <w:ind w:left="57"/>
              <w:jc w:val="both"/>
              <w:rPr>
                <w:rFonts w:ascii="Times New Roman" w:hAnsi="Times New Roman" w:cs="Times New Roman"/>
                <w:spacing w:val="-3"/>
                <w:sz w:val="24"/>
                <w:szCs w:val="24"/>
                <w:lang w:val="lv-LV"/>
              </w:rPr>
            </w:pPr>
            <w:r w:rsidRPr="006B4A9E">
              <w:rPr>
                <w:rFonts w:ascii="Times New Roman" w:hAnsi="Times New Roman" w:cs="Times New Roman"/>
                <w:sz w:val="24"/>
                <w:szCs w:val="24"/>
                <w:lang w:val="lv-LV"/>
              </w:rPr>
              <w:t>Norāda institūciju, kas ir atbildīga par šo saistību izpildi pilnībā</w:t>
            </w:r>
          </w:p>
        </w:tc>
        <w:tc>
          <w:tcPr>
            <w:tcW w:w="214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C048D6" w:rsidRPr="006B4A9E" w:rsidRDefault="00C048D6" w:rsidP="006B4A9E">
            <w:pPr>
              <w:spacing w:after="0" w:line="240" w:lineRule="auto"/>
              <w:jc w:val="both"/>
              <w:rPr>
                <w:rFonts w:ascii="Times New Roman" w:hAnsi="Times New Roman" w:cs="Times New Roman"/>
                <w:sz w:val="24"/>
                <w:szCs w:val="24"/>
                <w:lang w:val="lv-LV"/>
              </w:rPr>
            </w:pPr>
            <w:r w:rsidRPr="006B4A9E">
              <w:rPr>
                <w:rFonts w:ascii="Times New Roman" w:hAnsi="Times New Roman" w:cs="Times New Roman"/>
                <w:sz w:val="24"/>
                <w:szCs w:val="24"/>
                <w:lang w:val="lv-LV"/>
              </w:rPr>
              <w:t>Informācija par to, vai šīs tabulas B ailē minētās projekta vienības paredz stingrākas prasības nekā šīs tabulas A ailē minētās ES tiesību akta vienības.</w:t>
            </w:r>
          </w:p>
          <w:p w:rsidR="00C048D6" w:rsidRPr="006B4A9E" w:rsidRDefault="00C048D6" w:rsidP="006B4A9E">
            <w:pPr>
              <w:spacing w:after="0" w:line="240" w:lineRule="auto"/>
              <w:jc w:val="both"/>
              <w:rPr>
                <w:rFonts w:ascii="Times New Roman" w:hAnsi="Times New Roman" w:cs="Times New Roman"/>
                <w:sz w:val="24"/>
                <w:szCs w:val="24"/>
                <w:lang w:val="lv-LV"/>
              </w:rPr>
            </w:pPr>
            <w:r w:rsidRPr="006B4A9E">
              <w:rPr>
                <w:rFonts w:ascii="Times New Roman" w:hAnsi="Times New Roman" w:cs="Times New Roman"/>
                <w:sz w:val="24"/>
                <w:szCs w:val="24"/>
                <w:lang w:val="lv-LV"/>
              </w:rPr>
              <w:t>Ja projekts satur stingrākas prasības nekā attiecīgais ES tiesību akts, norāda pamatojumu un samērīgumu.</w:t>
            </w:r>
          </w:p>
          <w:p w:rsidR="00C048D6" w:rsidRPr="006B4A9E" w:rsidRDefault="00C048D6" w:rsidP="006B4A9E">
            <w:pPr>
              <w:spacing w:after="0" w:line="240" w:lineRule="auto"/>
              <w:jc w:val="both"/>
              <w:rPr>
                <w:rFonts w:ascii="Times New Roman" w:hAnsi="Times New Roman" w:cs="Times New Roman"/>
                <w:sz w:val="24"/>
                <w:szCs w:val="24"/>
                <w:lang w:val="lv-LV"/>
              </w:rPr>
            </w:pPr>
            <w:r w:rsidRPr="006B4A9E">
              <w:rPr>
                <w:rFonts w:ascii="Times New Roman" w:hAnsi="Times New Roman" w:cs="Times New Roman"/>
                <w:sz w:val="24"/>
                <w:szCs w:val="24"/>
                <w:lang w:val="lv-LV"/>
              </w:rPr>
              <w:t>Norāda iespējamās alternatīvas (t.sk. alternatīvas, kas neparedz tiesiskā regulējuma izstrādi) – kādos gadījumos būtu iespējams izvairīties no stingrāku prasību noteikšanas, nekā paredzēts attiecīgajos ES tiesību aktos</w:t>
            </w:r>
          </w:p>
        </w:tc>
      </w:tr>
      <w:tr w:rsidR="00C048D6" w:rsidRPr="006B4A9E" w:rsidTr="00423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1089"/>
        </w:trPr>
        <w:tc>
          <w:tcPr>
            <w:tcW w:w="2905"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C048D6" w:rsidRPr="006B4A9E" w:rsidRDefault="00C048D6" w:rsidP="006B4A9E">
            <w:pPr>
              <w:spacing w:after="0" w:line="240" w:lineRule="auto"/>
              <w:ind w:left="57"/>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2011/24/ES</w:t>
            </w:r>
          </w:p>
          <w:p w:rsidR="00C048D6" w:rsidRPr="006B4A9E" w:rsidRDefault="00C048D6" w:rsidP="006B4A9E">
            <w:pPr>
              <w:spacing w:after="0" w:line="240" w:lineRule="auto"/>
              <w:ind w:left="57"/>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1.panta 1.punkts</w:t>
            </w:r>
          </w:p>
        </w:tc>
        <w:tc>
          <w:tcPr>
            <w:tcW w:w="233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C048D6" w:rsidRPr="006B4A9E" w:rsidRDefault="00C048D6" w:rsidP="006B4A9E">
            <w:pPr>
              <w:spacing w:after="0" w:line="240" w:lineRule="auto"/>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Nav</w:t>
            </w:r>
          </w:p>
        </w:tc>
        <w:tc>
          <w:tcPr>
            <w:tcW w:w="2277"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C048D6" w:rsidRPr="006B4A9E" w:rsidRDefault="00C048D6" w:rsidP="006B4A9E">
            <w:pPr>
              <w:spacing w:after="0" w:line="240" w:lineRule="auto"/>
              <w:ind w:left="57"/>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 xml:space="preserve">Nav jāpārņem, jo norma attiecas uz vispārēju principu ievērošanu ieviešot direktīvas normas dalībvalstīs. </w:t>
            </w:r>
          </w:p>
        </w:tc>
        <w:tc>
          <w:tcPr>
            <w:tcW w:w="214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C048D6" w:rsidRPr="006B4A9E" w:rsidRDefault="004F7EED" w:rsidP="006B4A9E">
            <w:pPr>
              <w:spacing w:after="0" w:line="240" w:lineRule="auto"/>
              <w:jc w:val="both"/>
              <w:rPr>
                <w:rFonts w:ascii="Times New Roman" w:hAnsi="Times New Roman" w:cs="Times New Roman"/>
                <w:sz w:val="24"/>
                <w:szCs w:val="24"/>
                <w:lang w:val="lv-LV"/>
              </w:rPr>
            </w:pPr>
            <w:r>
              <w:rPr>
                <w:rFonts w:ascii="Times New Roman" w:hAnsi="Times New Roman" w:cs="Times New Roman"/>
                <w:spacing w:val="-3"/>
                <w:sz w:val="24"/>
                <w:szCs w:val="24"/>
                <w:lang w:val="lv-LV"/>
              </w:rPr>
              <w:t>Nav</w:t>
            </w:r>
          </w:p>
        </w:tc>
      </w:tr>
      <w:tr w:rsidR="00C048D6" w:rsidRPr="006B4A9E" w:rsidTr="00423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921"/>
        </w:trPr>
        <w:tc>
          <w:tcPr>
            <w:tcW w:w="2905"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C048D6" w:rsidRPr="006B4A9E" w:rsidRDefault="00C048D6" w:rsidP="006B4A9E">
            <w:pPr>
              <w:spacing w:after="0" w:line="240" w:lineRule="auto"/>
              <w:ind w:left="57"/>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2011/24/ES</w:t>
            </w:r>
          </w:p>
          <w:p w:rsidR="00C048D6" w:rsidRPr="006B4A9E" w:rsidRDefault="00C048D6" w:rsidP="006B4A9E">
            <w:pPr>
              <w:spacing w:after="0" w:line="240" w:lineRule="auto"/>
              <w:ind w:left="57"/>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1.panta 2.punkts</w:t>
            </w:r>
          </w:p>
        </w:tc>
        <w:tc>
          <w:tcPr>
            <w:tcW w:w="233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C048D6" w:rsidRPr="006B4A9E" w:rsidRDefault="00C048D6" w:rsidP="006B4A9E">
            <w:pPr>
              <w:spacing w:after="0" w:line="240" w:lineRule="auto"/>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Nav</w:t>
            </w:r>
          </w:p>
        </w:tc>
        <w:tc>
          <w:tcPr>
            <w:tcW w:w="2277"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C048D6" w:rsidRPr="006B4A9E" w:rsidRDefault="00C048D6" w:rsidP="006B4A9E">
            <w:pPr>
              <w:spacing w:after="0" w:line="240" w:lineRule="auto"/>
              <w:rPr>
                <w:rFonts w:ascii="Times New Roman" w:hAnsi="Times New Roman" w:cs="Times New Roman"/>
                <w:sz w:val="24"/>
                <w:szCs w:val="24"/>
              </w:rPr>
            </w:pPr>
            <w:r w:rsidRPr="006B4A9E">
              <w:rPr>
                <w:rFonts w:ascii="Times New Roman" w:hAnsi="Times New Roman" w:cs="Times New Roman"/>
                <w:spacing w:val="-3"/>
                <w:sz w:val="24"/>
                <w:szCs w:val="24"/>
                <w:lang w:val="lv-LV"/>
              </w:rPr>
              <w:t xml:space="preserve">Nav jāpārņem, jo norma attiecas uz vispārēju principu ievērošanu ieviešot direktīvas normas dalībvalstīs. </w:t>
            </w:r>
          </w:p>
        </w:tc>
        <w:tc>
          <w:tcPr>
            <w:tcW w:w="214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C048D6" w:rsidRPr="006B4A9E" w:rsidRDefault="004F7EED" w:rsidP="006B4A9E">
            <w:pPr>
              <w:spacing w:after="0" w:line="240" w:lineRule="auto"/>
              <w:jc w:val="both"/>
              <w:rPr>
                <w:rFonts w:ascii="Times New Roman" w:hAnsi="Times New Roman" w:cs="Times New Roman"/>
                <w:sz w:val="24"/>
                <w:szCs w:val="24"/>
                <w:lang w:val="lv-LV"/>
              </w:rPr>
            </w:pPr>
            <w:r>
              <w:rPr>
                <w:rFonts w:ascii="Times New Roman" w:hAnsi="Times New Roman" w:cs="Times New Roman"/>
                <w:spacing w:val="-3"/>
                <w:sz w:val="24"/>
                <w:szCs w:val="24"/>
                <w:lang w:val="lv-LV"/>
              </w:rPr>
              <w:t>Nav</w:t>
            </w:r>
          </w:p>
        </w:tc>
      </w:tr>
      <w:tr w:rsidR="00C048D6" w:rsidRPr="006B4A9E" w:rsidTr="00423B74">
        <w:trPr>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C048D6" w:rsidRPr="006B4A9E" w:rsidRDefault="00C048D6" w:rsidP="006B4A9E">
            <w:pPr>
              <w:spacing w:after="0" w:line="240" w:lineRule="auto"/>
              <w:ind w:left="57"/>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2011/24/ES</w:t>
            </w:r>
          </w:p>
          <w:p w:rsidR="00C048D6" w:rsidRPr="006B4A9E" w:rsidRDefault="00C048D6" w:rsidP="004F7EED">
            <w:pPr>
              <w:spacing w:after="0" w:line="240" w:lineRule="auto"/>
              <w:ind w:left="57"/>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1.panta 3.punkt</w:t>
            </w:r>
            <w:r w:rsidR="004F7EED">
              <w:rPr>
                <w:rFonts w:ascii="Times New Roman" w:hAnsi="Times New Roman" w:cs="Times New Roman"/>
                <w:spacing w:val="-3"/>
                <w:sz w:val="24"/>
                <w:szCs w:val="24"/>
                <w:lang w:val="lv-LV"/>
              </w:rPr>
              <w:t>s</w:t>
            </w:r>
            <w:r w:rsidRPr="006B4A9E">
              <w:rPr>
                <w:rFonts w:ascii="Times New Roman" w:hAnsi="Times New Roman" w:cs="Times New Roman"/>
                <w:spacing w:val="-3"/>
                <w:sz w:val="24"/>
                <w:szCs w:val="24"/>
                <w:lang w:val="lv-LV"/>
              </w:rPr>
              <w:t xml:space="preserve"> </w:t>
            </w:r>
          </w:p>
        </w:tc>
        <w:tc>
          <w:tcPr>
            <w:tcW w:w="2331" w:type="dxa"/>
            <w:gridSpan w:val="4"/>
            <w:tcBorders>
              <w:top w:val="outset" w:sz="6" w:space="0" w:color="auto"/>
              <w:left w:val="outset" w:sz="6" w:space="0" w:color="auto"/>
              <w:bottom w:val="outset" w:sz="6" w:space="0" w:color="auto"/>
              <w:right w:val="outset" w:sz="6" w:space="0" w:color="auto"/>
            </w:tcBorders>
          </w:tcPr>
          <w:p w:rsidR="00C048D6" w:rsidRPr="006B4A9E" w:rsidRDefault="00C048D6" w:rsidP="006B4A9E">
            <w:pPr>
              <w:spacing w:after="0" w:line="240" w:lineRule="auto"/>
              <w:rPr>
                <w:rFonts w:ascii="Times New Roman" w:hAnsi="Times New Roman" w:cs="Times New Roman"/>
                <w:sz w:val="24"/>
                <w:szCs w:val="24"/>
                <w:lang w:val="lv-LV"/>
              </w:rPr>
            </w:pPr>
            <w:r w:rsidRPr="006B4A9E">
              <w:rPr>
                <w:rFonts w:ascii="Times New Roman" w:hAnsi="Times New Roman" w:cs="Times New Roman"/>
                <w:sz w:val="24"/>
                <w:szCs w:val="24"/>
                <w:lang w:val="lv-LV"/>
              </w:rPr>
              <w:t>Nav</w:t>
            </w:r>
          </w:p>
        </w:tc>
        <w:tc>
          <w:tcPr>
            <w:tcW w:w="2277" w:type="dxa"/>
            <w:gridSpan w:val="4"/>
            <w:tcBorders>
              <w:top w:val="outset" w:sz="6" w:space="0" w:color="auto"/>
              <w:left w:val="outset" w:sz="6" w:space="0" w:color="auto"/>
              <w:bottom w:val="outset" w:sz="6" w:space="0" w:color="auto"/>
              <w:right w:val="outset" w:sz="6" w:space="0" w:color="auto"/>
            </w:tcBorders>
          </w:tcPr>
          <w:p w:rsidR="00C048D6" w:rsidRPr="006B4A9E" w:rsidRDefault="00C048D6" w:rsidP="006B4A9E">
            <w:pPr>
              <w:spacing w:after="0" w:line="240" w:lineRule="auto"/>
              <w:rPr>
                <w:rFonts w:ascii="Times New Roman" w:hAnsi="Times New Roman" w:cs="Times New Roman"/>
                <w:sz w:val="24"/>
                <w:szCs w:val="24"/>
              </w:rPr>
            </w:pPr>
            <w:r w:rsidRPr="006B4A9E">
              <w:rPr>
                <w:rFonts w:ascii="Times New Roman" w:hAnsi="Times New Roman" w:cs="Times New Roman"/>
                <w:spacing w:val="-3"/>
                <w:sz w:val="24"/>
                <w:szCs w:val="24"/>
                <w:lang w:val="lv-LV"/>
              </w:rPr>
              <w:t xml:space="preserve">Nav jāpārņem, jo norma attiecas uz vispārēju principu ievērošanu ieviešot direktīvas normas dalībvalstīs. </w:t>
            </w:r>
          </w:p>
        </w:tc>
        <w:tc>
          <w:tcPr>
            <w:tcW w:w="2141" w:type="dxa"/>
            <w:tcBorders>
              <w:top w:val="outset" w:sz="6" w:space="0" w:color="auto"/>
              <w:left w:val="outset" w:sz="6" w:space="0" w:color="auto"/>
              <w:bottom w:val="outset" w:sz="6" w:space="0" w:color="auto"/>
              <w:right w:val="outset" w:sz="6" w:space="0" w:color="auto"/>
            </w:tcBorders>
          </w:tcPr>
          <w:p w:rsidR="00C048D6" w:rsidRPr="006B4A9E" w:rsidRDefault="004F7EED" w:rsidP="006B4A9E">
            <w:pPr>
              <w:spacing w:after="0" w:line="240" w:lineRule="auto"/>
              <w:jc w:val="both"/>
              <w:rPr>
                <w:rFonts w:ascii="Times New Roman" w:hAnsi="Times New Roman" w:cs="Times New Roman"/>
                <w:sz w:val="24"/>
                <w:szCs w:val="24"/>
                <w:lang w:val="lv-LV"/>
              </w:rPr>
            </w:pPr>
            <w:r>
              <w:rPr>
                <w:rFonts w:ascii="Times New Roman" w:hAnsi="Times New Roman" w:cs="Times New Roman"/>
                <w:spacing w:val="-3"/>
                <w:sz w:val="24"/>
                <w:szCs w:val="24"/>
                <w:lang w:val="lv-LV"/>
              </w:rPr>
              <w:t>Nav</w:t>
            </w:r>
          </w:p>
        </w:tc>
      </w:tr>
      <w:tr w:rsidR="00C048D6" w:rsidRPr="006B4A9E" w:rsidTr="00423B74">
        <w:trPr>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C048D6" w:rsidRPr="006B4A9E" w:rsidRDefault="00C048D6" w:rsidP="006B4A9E">
            <w:pPr>
              <w:spacing w:after="0" w:line="240" w:lineRule="auto"/>
              <w:ind w:left="57"/>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lastRenderedPageBreak/>
              <w:t>2011/24/ES</w:t>
            </w:r>
          </w:p>
          <w:p w:rsidR="00C048D6" w:rsidRPr="006B4A9E" w:rsidRDefault="00C048D6" w:rsidP="006B4A9E">
            <w:pPr>
              <w:spacing w:after="0" w:line="240" w:lineRule="auto"/>
              <w:ind w:left="57"/>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 xml:space="preserve">1.panta 4.punkts </w:t>
            </w:r>
          </w:p>
        </w:tc>
        <w:tc>
          <w:tcPr>
            <w:tcW w:w="2331" w:type="dxa"/>
            <w:gridSpan w:val="4"/>
            <w:tcBorders>
              <w:top w:val="outset" w:sz="6" w:space="0" w:color="auto"/>
              <w:left w:val="outset" w:sz="6" w:space="0" w:color="auto"/>
              <w:bottom w:val="outset" w:sz="6" w:space="0" w:color="auto"/>
              <w:right w:val="outset" w:sz="6" w:space="0" w:color="auto"/>
            </w:tcBorders>
          </w:tcPr>
          <w:p w:rsidR="00C048D6" w:rsidRPr="006B4A9E" w:rsidRDefault="00C048D6" w:rsidP="006B4A9E">
            <w:pPr>
              <w:spacing w:after="0" w:line="240" w:lineRule="auto"/>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Nav</w:t>
            </w:r>
          </w:p>
        </w:tc>
        <w:tc>
          <w:tcPr>
            <w:tcW w:w="2277" w:type="dxa"/>
            <w:gridSpan w:val="4"/>
            <w:tcBorders>
              <w:top w:val="outset" w:sz="6" w:space="0" w:color="auto"/>
              <w:left w:val="outset" w:sz="6" w:space="0" w:color="auto"/>
              <w:bottom w:val="outset" w:sz="6" w:space="0" w:color="auto"/>
              <w:right w:val="outset" w:sz="6" w:space="0" w:color="auto"/>
            </w:tcBorders>
          </w:tcPr>
          <w:p w:rsidR="00C048D6" w:rsidRPr="006B4A9E" w:rsidRDefault="00C048D6" w:rsidP="006B4A9E">
            <w:pPr>
              <w:spacing w:after="0" w:line="240" w:lineRule="auto"/>
              <w:rPr>
                <w:rFonts w:ascii="Times New Roman" w:hAnsi="Times New Roman" w:cs="Times New Roman"/>
                <w:sz w:val="24"/>
                <w:szCs w:val="24"/>
              </w:rPr>
            </w:pPr>
            <w:r w:rsidRPr="006B4A9E">
              <w:rPr>
                <w:rFonts w:ascii="Times New Roman" w:hAnsi="Times New Roman" w:cs="Times New Roman"/>
                <w:spacing w:val="-3"/>
                <w:sz w:val="24"/>
                <w:szCs w:val="24"/>
                <w:lang w:val="lv-LV"/>
              </w:rPr>
              <w:t xml:space="preserve">Nav jāpārņem, jo norma attiecas uz vispārēju principu ievērošanu ieviešot direktīvas normas dalībvalstīs. </w:t>
            </w:r>
          </w:p>
        </w:tc>
        <w:tc>
          <w:tcPr>
            <w:tcW w:w="2141" w:type="dxa"/>
            <w:tcBorders>
              <w:top w:val="outset" w:sz="6" w:space="0" w:color="auto"/>
              <w:left w:val="outset" w:sz="6" w:space="0" w:color="auto"/>
              <w:bottom w:val="outset" w:sz="6" w:space="0" w:color="auto"/>
              <w:right w:val="outset" w:sz="6" w:space="0" w:color="auto"/>
            </w:tcBorders>
          </w:tcPr>
          <w:p w:rsidR="00C048D6" w:rsidRPr="006B4A9E" w:rsidRDefault="004F7EED" w:rsidP="006B4A9E">
            <w:pPr>
              <w:spacing w:after="0" w:line="240" w:lineRule="auto"/>
              <w:ind w:left="57"/>
              <w:rPr>
                <w:rFonts w:ascii="Times New Roman" w:hAnsi="Times New Roman" w:cs="Times New Roman"/>
                <w:spacing w:val="-3"/>
                <w:sz w:val="24"/>
                <w:szCs w:val="24"/>
                <w:lang w:val="lv-LV"/>
              </w:rPr>
            </w:pPr>
            <w:r>
              <w:rPr>
                <w:rFonts w:ascii="Times New Roman" w:hAnsi="Times New Roman" w:cs="Times New Roman"/>
                <w:spacing w:val="-3"/>
                <w:sz w:val="24"/>
                <w:szCs w:val="24"/>
                <w:lang w:val="lv-LV"/>
              </w:rPr>
              <w:t>Nav</w:t>
            </w:r>
          </w:p>
        </w:tc>
      </w:tr>
      <w:tr w:rsidR="00C048D6" w:rsidRPr="006B4A9E" w:rsidTr="00423B74">
        <w:trPr>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C048D6" w:rsidRPr="006B4A9E" w:rsidRDefault="00C048D6" w:rsidP="006B4A9E">
            <w:pPr>
              <w:spacing w:after="0" w:line="240" w:lineRule="auto"/>
              <w:ind w:left="57"/>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2011/24/ES</w:t>
            </w:r>
          </w:p>
          <w:p w:rsidR="00C048D6" w:rsidRPr="006B4A9E" w:rsidRDefault="00C048D6" w:rsidP="004F7EED">
            <w:pPr>
              <w:spacing w:after="0" w:line="240" w:lineRule="auto"/>
              <w:ind w:left="57"/>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2.pant</w:t>
            </w:r>
            <w:r w:rsidR="004F7EED">
              <w:rPr>
                <w:rFonts w:ascii="Times New Roman" w:hAnsi="Times New Roman" w:cs="Times New Roman"/>
                <w:spacing w:val="-3"/>
                <w:sz w:val="24"/>
                <w:szCs w:val="24"/>
                <w:lang w:val="lv-LV"/>
              </w:rPr>
              <w:t>s</w:t>
            </w:r>
            <w:r w:rsidRPr="006B4A9E">
              <w:rPr>
                <w:rFonts w:ascii="Times New Roman" w:hAnsi="Times New Roman" w:cs="Times New Roman"/>
                <w:spacing w:val="-3"/>
                <w:sz w:val="24"/>
                <w:szCs w:val="24"/>
                <w:lang w:val="lv-LV"/>
              </w:rPr>
              <w:t xml:space="preserve"> </w:t>
            </w:r>
          </w:p>
        </w:tc>
        <w:tc>
          <w:tcPr>
            <w:tcW w:w="2331" w:type="dxa"/>
            <w:gridSpan w:val="4"/>
            <w:tcBorders>
              <w:top w:val="outset" w:sz="6" w:space="0" w:color="auto"/>
              <w:left w:val="outset" w:sz="6" w:space="0" w:color="auto"/>
              <w:bottom w:val="outset" w:sz="6" w:space="0" w:color="auto"/>
              <w:right w:val="outset" w:sz="6" w:space="0" w:color="auto"/>
            </w:tcBorders>
          </w:tcPr>
          <w:p w:rsidR="00C048D6" w:rsidRPr="006B4A9E" w:rsidRDefault="00C048D6" w:rsidP="006B4A9E">
            <w:pPr>
              <w:spacing w:after="0" w:line="240" w:lineRule="auto"/>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Nav</w:t>
            </w:r>
          </w:p>
        </w:tc>
        <w:tc>
          <w:tcPr>
            <w:tcW w:w="2277" w:type="dxa"/>
            <w:gridSpan w:val="4"/>
            <w:tcBorders>
              <w:top w:val="outset" w:sz="6" w:space="0" w:color="auto"/>
              <w:left w:val="outset" w:sz="6" w:space="0" w:color="auto"/>
              <w:bottom w:val="outset" w:sz="6" w:space="0" w:color="auto"/>
              <w:right w:val="outset" w:sz="6" w:space="0" w:color="auto"/>
            </w:tcBorders>
          </w:tcPr>
          <w:p w:rsidR="00C048D6" w:rsidRPr="006B4A9E" w:rsidRDefault="00C048D6" w:rsidP="006B4A9E">
            <w:pPr>
              <w:spacing w:after="0" w:line="240" w:lineRule="auto"/>
              <w:rPr>
                <w:rFonts w:ascii="Times New Roman" w:hAnsi="Times New Roman" w:cs="Times New Roman"/>
                <w:sz w:val="24"/>
                <w:szCs w:val="24"/>
              </w:rPr>
            </w:pPr>
            <w:r w:rsidRPr="006B4A9E">
              <w:rPr>
                <w:rFonts w:ascii="Times New Roman" w:hAnsi="Times New Roman" w:cs="Times New Roman"/>
                <w:spacing w:val="-3"/>
                <w:sz w:val="24"/>
                <w:szCs w:val="24"/>
                <w:lang w:val="lv-LV"/>
              </w:rPr>
              <w:t xml:space="preserve">Nav jāpārņem, jo norma attiecas uz vispārēju principu ievērošanu ieviešot direktīvas normas dalībvalstīs. </w:t>
            </w:r>
          </w:p>
        </w:tc>
        <w:tc>
          <w:tcPr>
            <w:tcW w:w="2141" w:type="dxa"/>
            <w:tcBorders>
              <w:top w:val="outset" w:sz="6" w:space="0" w:color="auto"/>
              <w:left w:val="outset" w:sz="6" w:space="0" w:color="auto"/>
              <w:bottom w:val="outset" w:sz="6" w:space="0" w:color="auto"/>
              <w:right w:val="outset" w:sz="6" w:space="0" w:color="auto"/>
            </w:tcBorders>
          </w:tcPr>
          <w:p w:rsidR="00C048D6" w:rsidRPr="006B4A9E" w:rsidRDefault="004F7EED" w:rsidP="006B4A9E">
            <w:pPr>
              <w:spacing w:after="0" w:line="240" w:lineRule="auto"/>
              <w:ind w:left="57"/>
              <w:rPr>
                <w:rFonts w:ascii="Times New Roman" w:hAnsi="Times New Roman" w:cs="Times New Roman"/>
                <w:spacing w:val="-3"/>
                <w:sz w:val="24"/>
                <w:szCs w:val="24"/>
                <w:lang w:val="lv-LV"/>
              </w:rPr>
            </w:pPr>
            <w:r>
              <w:rPr>
                <w:rFonts w:ascii="Times New Roman" w:hAnsi="Times New Roman" w:cs="Times New Roman"/>
                <w:spacing w:val="-3"/>
                <w:sz w:val="24"/>
                <w:szCs w:val="24"/>
                <w:lang w:val="lv-LV"/>
              </w:rPr>
              <w:t>Nav</w:t>
            </w:r>
          </w:p>
        </w:tc>
      </w:tr>
      <w:tr w:rsidR="007B448D" w:rsidRPr="007B448D" w:rsidTr="00423B74">
        <w:trPr>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7B448D" w:rsidRPr="006B4A9E" w:rsidRDefault="007B448D" w:rsidP="006B4A9E">
            <w:pPr>
              <w:spacing w:after="0" w:line="240" w:lineRule="auto"/>
              <w:ind w:left="57"/>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2011/24/ES</w:t>
            </w:r>
          </w:p>
          <w:p w:rsidR="007B448D" w:rsidRPr="006B4A9E" w:rsidRDefault="007B448D" w:rsidP="006B4A9E">
            <w:pPr>
              <w:spacing w:after="0" w:line="240" w:lineRule="auto"/>
              <w:ind w:left="57"/>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 xml:space="preserve">3.panta a) apakšpunkts </w:t>
            </w:r>
          </w:p>
        </w:tc>
        <w:tc>
          <w:tcPr>
            <w:tcW w:w="2331" w:type="dxa"/>
            <w:gridSpan w:val="4"/>
            <w:tcBorders>
              <w:top w:val="outset" w:sz="6" w:space="0" w:color="auto"/>
              <w:left w:val="outset" w:sz="6" w:space="0" w:color="auto"/>
              <w:bottom w:val="outset" w:sz="6" w:space="0" w:color="auto"/>
              <w:right w:val="outset" w:sz="6" w:space="0" w:color="auto"/>
            </w:tcBorders>
          </w:tcPr>
          <w:p w:rsidR="007B448D" w:rsidRPr="00E6030F" w:rsidRDefault="007B448D" w:rsidP="007B448D">
            <w:pPr>
              <w:pStyle w:val="NoSpacing"/>
              <w:rPr>
                <w:rFonts w:ascii="Times New Roman" w:hAnsi="Times New Roman"/>
                <w:sz w:val="24"/>
                <w:szCs w:val="24"/>
              </w:rPr>
            </w:pPr>
            <w:r w:rsidRPr="00840081">
              <w:rPr>
                <w:rFonts w:ascii="Times New Roman" w:hAnsi="Times New Roman"/>
                <w:sz w:val="24"/>
                <w:szCs w:val="24"/>
              </w:rPr>
              <w:t xml:space="preserve">Direktīvas norma </w:t>
            </w:r>
            <w:r>
              <w:rPr>
                <w:rFonts w:ascii="Times New Roman" w:hAnsi="Times New Roman"/>
                <w:sz w:val="24"/>
                <w:szCs w:val="24"/>
              </w:rPr>
              <w:t>ir pārņemta ar Ārstniecības likuma 1.panta 1.punkt</w:t>
            </w:r>
            <w:r w:rsidR="00487024">
              <w:rPr>
                <w:rFonts w:ascii="Times New Roman" w:hAnsi="Times New Roman"/>
                <w:sz w:val="24"/>
                <w:szCs w:val="24"/>
              </w:rPr>
              <w:t>u</w:t>
            </w:r>
            <w:r>
              <w:rPr>
                <w:rFonts w:ascii="Times New Roman" w:hAnsi="Times New Roman"/>
                <w:sz w:val="24"/>
                <w:szCs w:val="24"/>
              </w:rPr>
              <w:t>,</w:t>
            </w:r>
          </w:p>
          <w:p w:rsidR="007B448D" w:rsidRPr="00E6030F" w:rsidRDefault="007B448D" w:rsidP="004F7EED">
            <w:pPr>
              <w:pStyle w:val="NoSpacing"/>
              <w:rPr>
                <w:rFonts w:ascii="Times New Roman" w:hAnsi="Times New Roman"/>
                <w:sz w:val="24"/>
                <w:szCs w:val="24"/>
              </w:rPr>
            </w:pPr>
            <w:r>
              <w:rPr>
                <w:rFonts w:ascii="Times New Roman" w:hAnsi="Times New Roman"/>
                <w:sz w:val="24"/>
                <w:szCs w:val="24"/>
              </w:rPr>
              <w:t>Farmācijas likuma 1.panta 4.punkt</w:t>
            </w:r>
            <w:r w:rsidR="00487024">
              <w:rPr>
                <w:rFonts w:ascii="Times New Roman" w:hAnsi="Times New Roman"/>
                <w:sz w:val="24"/>
                <w:szCs w:val="24"/>
              </w:rPr>
              <w:t>u</w:t>
            </w:r>
            <w:r w:rsidRPr="00E6030F">
              <w:rPr>
                <w:rFonts w:ascii="Times New Roman" w:hAnsi="Times New Roman"/>
                <w:sz w:val="24"/>
                <w:szCs w:val="24"/>
              </w:rPr>
              <w:t xml:space="preserve"> </w:t>
            </w:r>
            <w:r>
              <w:rPr>
                <w:rFonts w:ascii="Times New Roman" w:hAnsi="Times New Roman"/>
                <w:sz w:val="24"/>
                <w:szCs w:val="24"/>
              </w:rPr>
              <w:t xml:space="preserve">un </w:t>
            </w:r>
            <w:r w:rsidRPr="00E6030F">
              <w:rPr>
                <w:rFonts w:ascii="Times New Roman" w:hAnsi="Times New Roman"/>
                <w:sz w:val="24"/>
                <w:szCs w:val="24"/>
              </w:rPr>
              <w:t>Pacientu tiesību likum</w:t>
            </w:r>
            <w:r>
              <w:rPr>
                <w:rFonts w:ascii="Times New Roman" w:hAnsi="Times New Roman"/>
                <w:sz w:val="24"/>
                <w:szCs w:val="24"/>
              </w:rPr>
              <w:t xml:space="preserve">a 1.panta </w:t>
            </w:r>
            <w:r w:rsidR="004F7EED">
              <w:rPr>
                <w:rFonts w:ascii="Times New Roman" w:hAnsi="Times New Roman"/>
                <w:sz w:val="24"/>
                <w:szCs w:val="24"/>
              </w:rPr>
              <w:t xml:space="preserve">otrās daļas </w:t>
            </w:r>
            <w:r>
              <w:rPr>
                <w:rFonts w:ascii="Times New Roman" w:hAnsi="Times New Roman"/>
                <w:sz w:val="24"/>
                <w:szCs w:val="24"/>
              </w:rPr>
              <w:t>5.punkt</w:t>
            </w:r>
            <w:r w:rsidR="00487024">
              <w:rPr>
                <w:rFonts w:ascii="Times New Roman" w:hAnsi="Times New Roman"/>
                <w:sz w:val="24"/>
                <w:szCs w:val="24"/>
              </w:rPr>
              <w:t>u</w:t>
            </w:r>
          </w:p>
        </w:tc>
        <w:tc>
          <w:tcPr>
            <w:tcW w:w="2277" w:type="dxa"/>
            <w:gridSpan w:val="4"/>
            <w:tcBorders>
              <w:top w:val="outset" w:sz="6" w:space="0" w:color="auto"/>
              <w:left w:val="outset" w:sz="6" w:space="0" w:color="auto"/>
              <w:bottom w:val="outset" w:sz="6" w:space="0" w:color="auto"/>
              <w:right w:val="outset" w:sz="6" w:space="0" w:color="auto"/>
            </w:tcBorders>
          </w:tcPr>
          <w:p w:rsidR="007B448D" w:rsidRPr="006B4A9E" w:rsidRDefault="007B448D" w:rsidP="007B448D">
            <w:pPr>
              <w:pStyle w:val="naisf"/>
              <w:spacing w:before="0" w:after="0"/>
              <w:ind w:firstLine="0"/>
            </w:pPr>
            <w:r w:rsidRPr="006B4A9E">
              <w:t xml:space="preserve">Direktīvas norma </w:t>
            </w:r>
            <w:r w:rsidR="00E006D9">
              <w:t>pārņemta</w:t>
            </w:r>
            <w:r w:rsidR="00423B74" w:rsidRPr="006B4A9E">
              <w:t xml:space="preserve"> pilnībā</w:t>
            </w:r>
          </w:p>
          <w:p w:rsidR="007B448D" w:rsidRPr="006B4A9E" w:rsidRDefault="007B448D" w:rsidP="007B448D">
            <w:pPr>
              <w:pStyle w:val="naisf"/>
              <w:spacing w:before="0" w:after="0"/>
              <w:ind w:firstLine="0"/>
            </w:pPr>
          </w:p>
        </w:tc>
        <w:tc>
          <w:tcPr>
            <w:tcW w:w="2141" w:type="dxa"/>
            <w:tcBorders>
              <w:top w:val="outset" w:sz="6" w:space="0" w:color="auto"/>
              <w:left w:val="outset" w:sz="6" w:space="0" w:color="auto"/>
              <w:bottom w:val="outset" w:sz="6" w:space="0" w:color="auto"/>
              <w:right w:val="outset" w:sz="6" w:space="0" w:color="auto"/>
            </w:tcBorders>
          </w:tcPr>
          <w:p w:rsidR="007B448D" w:rsidRPr="00BE4A05" w:rsidRDefault="00423B74" w:rsidP="007B448D">
            <w:pPr>
              <w:spacing w:after="0" w:line="240" w:lineRule="auto"/>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Stingrākas prasības nepared</w:t>
            </w:r>
            <w:r>
              <w:rPr>
                <w:rFonts w:ascii="Times New Roman" w:hAnsi="Times New Roman" w:cs="Times New Roman"/>
                <w:spacing w:val="-3"/>
                <w:sz w:val="24"/>
                <w:szCs w:val="24"/>
                <w:lang w:val="lv-LV"/>
              </w:rPr>
              <w:t>z</w:t>
            </w:r>
          </w:p>
        </w:tc>
      </w:tr>
      <w:tr w:rsidR="007B448D" w:rsidRPr="006B4A9E" w:rsidTr="00423B74">
        <w:trPr>
          <w:cantSplit/>
          <w:trHeight w:val="1694"/>
        </w:trPr>
        <w:tc>
          <w:tcPr>
            <w:tcW w:w="2905" w:type="dxa"/>
            <w:gridSpan w:val="3"/>
            <w:tcBorders>
              <w:top w:val="outset" w:sz="6" w:space="0" w:color="auto"/>
              <w:left w:val="single" w:sz="4" w:space="0" w:color="auto"/>
              <w:bottom w:val="single" w:sz="4" w:space="0" w:color="auto"/>
              <w:right w:val="outset" w:sz="6" w:space="0" w:color="auto"/>
            </w:tcBorders>
          </w:tcPr>
          <w:p w:rsidR="007B448D" w:rsidRPr="006B4A9E" w:rsidRDefault="007B448D" w:rsidP="006B4A9E">
            <w:pPr>
              <w:spacing w:after="0" w:line="240" w:lineRule="auto"/>
              <w:ind w:left="57"/>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2011/24/ES</w:t>
            </w:r>
          </w:p>
          <w:p w:rsidR="007B448D" w:rsidRPr="006B4A9E" w:rsidRDefault="007B448D" w:rsidP="006B4A9E">
            <w:pPr>
              <w:spacing w:after="0" w:line="240" w:lineRule="auto"/>
              <w:ind w:left="57"/>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3.panta b)i)</w:t>
            </w:r>
          </w:p>
          <w:p w:rsidR="007B448D" w:rsidRDefault="007B448D" w:rsidP="006B4A9E">
            <w:pPr>
              <w:spacing w:after="0" w:line="240" w:lineRule="auto"/>
              <w:ind w:left="57"/>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3.panta b)</w:t>
            </w:r>
            <w:proofErr w:type="spellStart"/>
            <w:r w:rsidRPr="006B4A9E">
              <w:rPr>
                <w:rFonts w:ascii="Times New Roman" w:hAnsi="Times New Roman" w:cs="Times New Roman"/>
                <w:spacing w:val="-3"/>
                <w:sz w:val="24"/>
                <w:szCs w:val="24"/>
                <w:lang w:val="lv-LV"/>
              </w:rPr>
              <w:t>ii</w:t>
            </w:r>
            <w:proofErr w:type="spellEnd"/>
            <w:r w:rsidRPr="006B4A9E">
              <w:rPr>
                <w:rFonts w:ascii="Times New Roman" w:hAnsi="Times New Roman" w:cs="Times New Roman"/>
                <w:spacing w:val="-3"/>
                <w:sz w:val="24"/>
                <w:szCs w:val="24"/>
                <w:lang w:val="lv-LV"/>
              </w:rPr>
              <w:t>)</w:t>
            </w:r>
          </w:p>
          <w:p w:rsidR="007B448D" w:rsidRPr="006B4A9E" w:rsidRDefault="007B448D" w:rsidP="006B4A9E">
            <w:pPr>
              <w:spacing w:after="0" w:line="240" w:lineRule="auto"/>
              <w:ind w:left="57"/>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 xml:space="preserve">3.panta c)i) un </w:t>
            </w:r>
            <w:proofErr w:type="spellStart"/>
            <w:r w:rsidRPr="006B4A9E">
              <w:rPr>
                <w:rFonts w:ascii="Times New Roman" w:hAnsi="Times New Roman" w:cs="Times New Roman"/>
                <w:spacing w:val="-3"/>
                <w:sz w:val="24"/>
                <w:szCs w:val="24"/>
                <w:lang w:val="lv-LV"/>
              </w:rPr>
              <w:t>ii</w:t>
            </w:r>
            <w:proofErr w:type="spellEnd"/>
            <w:r w:rsidRPr="006B4A9E">
              <w:rPr>
                <w:rFonts w:ascii="Times New Roman" w:hAnsi="Times New Roman" w:cs="Times New Roman"/>
                <w:spacing w:val="-3"/>
                <w:sz w:val="24"/>
                <w:szCs w:val="24"/>
                <w:lang w:val="lv-LV"/>
              </w:rPr>
              <w:t>)</w:t>
            </w:r>
          </w:p>
        </w:tc>
        <w:tc>
          <w:tcPr>
            <w:tcW w:w="2331" w:type="dxa"/>
            <w:gridSpan w:val="4"/>
            <w:tcBorders>
              <w:top w:val="outset" w:sz="6" w:space="0" w:color="auto"/>
              <w:left w:val="outset" w:sz="6" w:space="0" w:color="auto"/>
              <w:bottom w:val="single" w:sz="4" w:space="0" w:color="auto"/>
              <w:right w:val="outset" w:sz="6" w:space="0" w:color="auto"/>
            </w:tcBorders>
          </w:tcPr>
          <w:p w:rsidR="007B448D" w:rsidRPr="006B4A9E" w:rsidRDefault="007B448D" w:rsidP="006B4A9E">
            <w:pPr>
              <w:pStyle w:val="NoSpacing"/>
              <w:rPr>
                <w:rFonts w:ascii="Times New Roman" w:hAnsi="Times New Roman"/>
                <w:sz w:val="24"/>
                <w:szCs w:val="24"/>
              </w:rPr>
            </w:pPr>
            <w:r w:rsidRPr="006B4A9E">
              <w:rPr>
                <w:rFonts w:ascii="Times New Roman" w:hAnsi="Times New Roman"/>
                <w:spacing w:val="-3"/>
                <w:sz w:val="24"/>
                <w:szCs w:val="24"/>
              </w:rPr>
              <w:t>Ārstniecības likum</w:t>
            </w:r>
            <w:r w:rsidR="004F7EED">
              <w:rPr>
                <w:rFonts w:ascii="Times New Roman" w:hAnsi="Times New Roman"/>
                <w:spacing w:val="-3"/>
                <w:sz w:val="24"/>
                <w:szCs w:val="24"/>
              </w:rPr>
              <w:t>a 17.pants</w:t>
            </w:r>
            <w:r w:rsidRPr="006B4A9E">
              <w:rPr>
                <w:rFonts w:ascii="Times New Roman" w:hAnsi="Times New Roman"/>
                <w:b/>
                <w:sz w:val="24"/>
                <w:szCs w:val="24"/>
              </w:rPr>
              <w:t xml:space="preserve"> </w:t>
            </w:r>
          </w:p>
          <w:p w:rsidR="007B448D" w:rsidRPr="006B4A9E" w:rsidRDefault="007B448D" w:rsidP="006B4A9E">
            <w:pPr>
              <w:pStyle w:val="tv2131"/>
              <w:spacing w:before="0" w:line="240" w:lineRule="auto"/>
              <w:ind w:firstLine="0"/>
              <w:rPr>
                <w:rFonts w:ascii="Times New Roman" w:hAnsi="Times New Roman"/>
                <w:sz w:val="24"/>
                <w:szCs w:val="24"/>
                <w:lang w:val="lv-LV"/>
              </w:rPr>
            </w:pPr>
          </w:p>
        </w:tc>
        <w:tc>
          <w:tcPr>
            <w:tcW w:w="2277" w:type="dxa"/>
            <w:gridSpan w:val="4"/>
            <w:tcBorders>
              <w:top w:val="outset" w:sz="6" w:space="0" w:color="auto"/>
              <w:left w:val="outset" w:sz="6" w:space="0" w:color="auto"/>
              <w:bottom w:val="single" w:sz="4" w:space="0" w:color="auto"/>
              <w:right w:val="outset" w:sz="6" w:space="0" w:color="auto"/>
            </w:tcBorders>
          </w:tcPr>
          <w:p w:rsidR="007B448D" w:rsidRPr="006B4A9E" w:rsidRDefault="007B448D" w:rsidP="006B4A9E">
            <w:pPr>
              <w:spacing w:after="0" w:line="240" w:lineRule="auto"/>
              <w:rPr>
                <w:rFonts w:ascii="Times New Roman" w:hAnsi="Times New Roman" w:cs="Times New Roman"/>
                <w:sz w:val="24"/>
                <w:szCs w:val="24"/>
                <w:lang w:val="lv-LV"/>
              </w:rPr>
            </w:pPr>
            <w:r w:rsidRPr="006B4A9E">
              <w:rPr>
                <w:rFonts w:ascii="Times New Roman" w:hAnsi="Times New Roman" w:cs="Times New Roman"/>
                <w:sz w:val="24"/>
                <w:szCs w:val="24"/>
                <w:lang w:val="lv-LV"/>
              </w:rPr>
              <w:t>Nav</w:t>
            </w:r>
          </w:p>
        </w:tc>
        <w:tc>
          <w:tcPr>
            <w:tcW w:w="2141" w:type="dxa"/>
            <w:tcBorders>
              <w:top w:val="outset" w:sz="6" w:space="0" w:color="auto"/>
              <w:left w:val="outset" w:sz="6" w:space="0" w:color="auto"/>
              <w:bottom w:val="single" w:sz="4" w:space="0" w:color="auto"/>
              <w:right w:val="outset" w:sz="6" w:space="0" w:color="auto"/>
            </w:tcBorders>
          </w:tcPr>
          <w:p w:rsidR="007B448D" w:rsidRPr="006B4A9E" w:rsidRDefault="007B448D" w:rsidP="006B4A9E">
            <w:pPr>
              <w:spacing w:after="0" w:line="240" w:lineRule="auto"/>
              <w:ind w:left="57"/>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Nav</w:t>
            </w:r>
          </w:p>
        </w:tc>
      </w:tr>
      <w:tr w:rsidR="007B448D" w:rsidRPr="006B4A9E" w:rsidTr="00423B74">
        <w:trPr>
          <w:cantSplit/>
          <w:trHeight w:val="1530"/>
        </w:trPr>
        <w:tc>
          <w:tcPr>
            <w:tcW w:w="2905" w:type="dxa"/>
            <w:gridSpan w:val="3"/>
            <w:tcBorders>
              <w:top w:val="single" w:sz="4" w:space="0" w:color="auto"/>
              <w:left w:val="single" w:sz="4" w:space="0" w:color="auto"/>
              <w:bottom w:val="single" w:sz="4" w:space="0" w:color="auto"/>
              <w:right w:val="outset" w:sz="6" w:space="0" w:color="auto"/>
            </w:tcBorders>
          </w:tcPr>
          <w:p w:rsidR="007B448D" w:rsidRPr="006B4A9E" w:rsidRDefault="007B448D" w:rsidP="006B4A9E">
            <w:pPr>
              <w:spacing w:after="0" w:line="240" w:lineRule="auto"/>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2011/24/ES</w:t>
            </w:r>
          </w:p>
          <w:p w:rsidR="007B448D" w:rsidRPr="006B4A9E" w:rsidRDefault="007B448D" w:rsidP="006B4A9E">
            <w:pPr>
              <w:spacing w:after="0" w:line="240" w:lineRule="auto"/>
              <w:ind w:left="57"/>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3.panta d)</w:t>
            </w:r>
            <w:r w:rsidR="00BA3204" w:rsidRPr="006B4A9E">
              <w:rPr>
                <w:rFonts w:ascii="Times New Roman" w:hAnsi="Times New Roman" w:cs="Times New Roman"/>
                <w:spacing w:val="-3"/>
                <w:sz w:val="24"/>
                <w:szCs w:val="24"/>
                <w:lang w:val="lv-LV"/>
              </w:rPr>
              <w:t xml:space="preserve"> apakšpunkts</w:t>
            </w:r>
          </w:p>
          <w:p w:rsidR="007B448D" w:rsidRPr="006B4A9E" w:rsidRDefault="007B448D" w:rsidP="006B4A9E">
            <w:pPr>
              <w:spacing w:after="0" w:line="240" w:lineRule="auto"/>
              <w:ind w:left="57"/>
              <w:jc w:val="both"/>
              <w:rPr>
                <w:rFonts w:ascii="Times New Roman" w:hAnsi="Times New Roman" w:cs="Times New Roman"/>
                <w:strike/>
                <w:spacing w:val="-3"/>
                <w:sz w:val="24"/>
                <w:szCs w:val="24"/>
                <w:lang w:val="lv-LV"/>
              </w:rPr>
            </w:pPr>
          </w:p>
        </w:tc>
        <w:tc>
          <w:tcPr>
            <w:tcW w:w="2331" w:type="dxa"/>
            <w:gridSpan w:val="4"/>
            <w:tcBorders>
              <w:top w:val="single" w:sz="4" w:space="0" w:color="auto"/>
              <w:left w:val="outset" w:sz="6" w:space="0" w:color="auto"/>
              <w:bottom w:val="single" w:sz="4" w:space="0" w:color="auto"/>
              <w:right w:val="outset" w:sz="6" w:space="0" w:color="auto"/>
            </w:tcBorders>
          </w:tcPr>
          <w:p w:rsidR="007B448D" w:rsidRPr="006B4A9E" w:rsidRDefault="009E4B29" w:rsidP="006B4A9E">
            <w:pPr>
              <w:pStyle w:val="NoSpacing"/>
              <w:rPr>
                <w:rFonts w:ascii="Times New Roman" w:hAnsi="Times New Roman"/>
                <w:sz w:val="24"/>
                <w:szCs w:val="24"/>
              </w:rPr>
            </w:pPr>
            <w:r>
              <w:rPr>
                <w:rFonts w:ascii="Times New Roman" w:hAnsi="Times New Roman"/>
                <w:spacing w:val="-3"/>
                <w:sz w:val="24"/>
                <w:szCs w:val="24"/>
              </w:rPr>
              <w:t>Nav</w:t>
            </w:r>
          </w:p>
          <w:p w:rsidR="007B448D" w:rsidRPr="006B4A9E" w:rsidRDefault="007B448D" w:rsidP="006B4A9E">
            <w:pPr>
              <w:pStyle w:val="tv2131"/>
              <w:spacing w:before="0" w:line="240" w:lineRule="auto"/>
              <w:ind w:firstLine="0"/>
              <w:rPr>
                <w:rFonts w:ascii="Times New Roman" w:hAnsi="Times New Roman"/>
                <w:sz w:val="24"/>
                <w:szCs w:val="24"/>
                <w:lang w:val="lv-LV"/>
              </w:rPr>
            </w:pPr>
          </w:p>
        </w:tc>
        <w:tc>
          <w:tcPr>
            <w:tcW w:w="2277" w:type="dxa"/>
            <w:gridSpan w:val="4"/>
            <w:tcBorders>
              <w:top w:val="single" w:sz="4" w:space="0" w:color="auto"/>
              <w:left w:val="outset" w:sz="6" w:space="0" w:color="auto"/>
              <w:bottom w:val="single" w:sz="4" w:space="0" w:color="auto"/>
              <w:right w:val="outset" w:sz="6" w:space="0" w:color="auto"/>
            </w:tcBorders>
          </w:tcPr>
          <w:p w:rsidR="007B448D" w:rsidRPr="006B4A9E" w:rsidRDefault="009E4B29" w:rsidP="00423B74">
            <w:pPr>
              <w:spacing w:after="0" w:line="240" w:lineRule="auto"/>
              <w:rPr>
                <w:rFonts w:ascii="Times New Roman" w:hAnsi="Times New Roman" w:cs="Times New Roman"/>
                <w:sz w:val="24"/>
                <w:szCs w:val="24"/>
                <w:lang w:val="lv-LV"/>
              </w:rPr>
            </w:pPr>
            <w:r w:rsidRPr="006B4A9E">
              <w:rPr>
                <w:rFonts w:ascii="Times New Roman" w:hAnsi="Times New Roman" w:cs="Times New Roman"/>
                <w:spacing w:val="-3"/>
                <w:sz w:val="24"/>
                <w:szCs w:val="24"/>
                <w:lang w:val="lv-LV"/>
              </w:rPr>
              <w:t xml:space="preserve">Nav jāpārņem, jo norma </w:t>
            </w:r>
            <w:r w:rsidR="00423B74">
              <w:rPr>
                <w:rFonts w:ascii="Times New Roman" w:hAnsi="Times New Roman" w:cs="Times New Roman"/>
                <w:spacing w:val="-3"/>
                <w:sz w:val="24"/>
                <w:szCs w:val="24"/>
                <w:lang w:val="lv-LV"/>
              </w:rPr>
              <w:t>sniedz direktīvā lietota termina skaidrojumu</w:t>
            </w:r>
          </w:p>
        </w:tc>
        <w:tc>
          <w:tcPr>
            <w:tcW w:w="2141" w:type="dxa"/>
            <w:tcBorders>
              <w:top w:val="single" w:sz="4" w:space="0" w:color="auto"/>
              <w:left w:val="outset" w:sz="6" w:space="0" w:color="auto"/>
              <w:bottom w:val="single" w:sz="4" w:space="0" w:color="auto"/>
              <w:right w:val="outset" w:sz="6" w:space="0" w:color="auto"/>
            </w:tcBorders>
          </w:tcPr>
          <w:p w:rsidR="007B448D" w:rsidRPr="006B4A9E" w:rsidRDefault="004F7EED" w:rsidP="006B4A9E">
            <w:pPr>
              <w:spacing w:after="0" w:line="240" w:lineRule="auto"/>
              <w:ind w:left="57"/>
              <w:rPr>
                <w:rFonts w:ascii="Times New Roman" w:hAnsi="Times New Roman" w:cs="Times New Roman"/>
                <w:spacing w:val="-3"/>
                <w:sz w:val="24"/>
                <w:szCs w:val="24"/>
                <w:lang w:val="lv-LV"/>
              </w:rPr>
            </w:pPr>
            <w:r>
              <w:rPr>
                <w:rFonts w:ascii="Times New Roman" w:hAnsi="Times New Roman" w:cs="Times New Roman"/>
                <w:spacing w:val="-3"/>
                <w:sz w:val="24"/>
                <w:szCs w:val="24"/>
                <w:lang w:val="lv-LV"/>
              </w:rPr>
              <w:t>Nav</w:t>
            </w:r>
          </w:p>
        </w:tc>
      </w:tr>
      <w:tr w:rsidR="007B448D" w:rsidRPr="006B4A9E" w:rsidTr="00423B74">
        <w:trPr>
          <w:cantSplit/>
          <w:trHeight w:val="1620"/>
        </w:trPr>
        <w:tc>
          <w:tcPr>
            <w:tcW w:w="2905" w:type="dxa"/>
            <w:gridSpan w:val="3"/>
            <w:tcBorders>
              <w:top w:val="single" w:sz="4" w:space="0" w:color="auto"/>
              <w:left w:val="single" w:sz="4" w:space="0" w:color="auto"/>
              <w:bottom w:val="single" w:sz="4" w:space="0" w:color="auto"/>
              <w:right w:val="outset" w:sz="6" w:space="0" w:color="auto"/>
            </w:tcBorders>
          </w:tcPr>
          <w:p w:rsidR="007B448D" w:rsidRPr="006B4A9E" w:rsidRDefault="007B448D" w:rsidP="006B4A9E">
            <w:pPr>
              <w:spacing w:after="0" w:line="240" w:lineRule="auto"/>
              <w:jc w:val="both"/>
              <w:rPr>
                <w:rFonts w:ascii="Times New Roman" w:hAnsi="Times New Roman" w:cs="Times New Roman"/>
                <w:spacing w:val="-3"/>
                <w:sz w:val="24"/>
                <w:szCs w:val="24"/>
                <w:lang w:val="lv-LV"/>
              </w:rPr>
            </w:pPr>
          </w:p>
          <w:p w:rsidR="007B448D" w:rsidRPr="006B4A9E" w:rsidRDefault="007B448D" w:rsidP="006B4A9E">
            <w:pPr>
              <w:spacing w:after="0" w:line="240" w:lineRule="auto"/>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2011/24/ES</w:t>
            </w:r>
          </w:p>
          <w:p w:rsidR="007B448D" w:rsidRPr="006B4A9E" w:rsidRDefault="007B448D" w:rsidP="006B4A9E">
            <w:pPr>
              <w:spacing w:after="0" w:line="240" w:lineRule="auto"/>
              <w:ind w:left="57"/>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3.panta e)</w:t>
            </w:r>
            <w:r w:rsidR="00BA3204" w:rsidRPr="006B4A9E">
              <w:rPr>
                <w:rFonts w:ascii="Times New Roman" w:hAnsi="Times New Roman" w:cs="Times New Roman"/>
                <w:spacing w:val="-3"/>
                <w:sz w:val="24"/>
                <w:szCs w:val="24"/>
                <w:lang w:val="lv-LV"/>
              </w:rPr>
              <w:t xml:space="preserve"> apakšpunkts</w:t>
            </w:r>
          </w:p>
          <w:p w:rsidR="007B448D" w:rsidRPr="006B4A9E" w:rsidRDefault="007B448D" w:rsidP="006B4A9E">
            <w:pPr>
              <w:spacing w:after="0" w:line="240" w:lineRule="auto"/>
              <w:ind w:left="57"/>
              <w:jc w:val="both"/>
              <w:rPr>
                <w:rFonts w:ascii="Times New Roman" w:hAnsi="Times New Roman" w:cs="Times New Roman"/>
                <w:spacing w:val="-3"/>
                <w:sz w:val="24"/>
                <w:szCs w:val="24"/>
                <w:lang w:val="lv-LV"/>
              </w:rPr>
            </w:pPr>
          </w:p>
        </w:tc>
        <w:tc>
          <w:tcPr>
            <w:tcW w:w="2331" w:type="dxa"/>
            <w:gridSpan w:val="4"/>
            <w:tcBorders>
              <w:top w:val="single" w:sz="4" w:space="0" w:color="auto"/>
              <w:left w:val="outset" w:sz="6" w:space="0" w:color="auto"/>
              <w:bottom w:val="single" w:sz="4" w:space="0" w:color="auto"/>
              <w:right w:val="outset" w:sz="6" w:space="0" w:color="auto"/>
            </w:tcBorders>
          </w:tcPr>
          <w:p w:rsidR="007B448D" w:rsidRPr="006B4A9E" w:rsidRDefault="00423B74" w:rsidP="002009BF">
            <w:pPr>
              <w:pStyle w:val="tv2131"/>
              <w:spacing w:before="0" w:line="240" w:lineRule="auto"/>
              <w:ind w:firstLine="0"/>
              <w:rPr>
                <w:rFonts w:ascii="Times New Roman" w:hAnsi="Times New Roman"/>
                <w:sz w:val="24"/>
                <w:szCs w:val="24"/>
                <w:lang w:val="lv-LV"/>
              </w:rPr>
            </w:pPr>
            <w:r w:rsidRPr="00423B74">
              <w:rPr>
                <w:rFonts w:ascii="Times New Roman" w:hAnsi="Times New Roman"/>
                <w:spacing w:val="-3"/>
                <w:sz w:val="24"/>
                <w:szCs w:val="24"/>
                <w:lang w:val="lv-LV"/>
              </w:rPr>
              <w:t xml:space="preserve">Direktīvas norma tiks pārņemta ar </w:t>
            </w:r>
            <w:r w:rsidRPr="00423B74">
              <w:rPr>
                <w:rFonts w:ascii="Times New Roman" w:hAnsi="Times New Roman"/>
                <w:sz w:val="24"/>
                <w:szCs w:val="24"/>
                <w:lang w:val="lv-LV"/>
              </w:rPr>
              <w:t xml:space="preserve">grozījumiem MK noteikumos </w:t>
            </w:r>
            <w:proofErr w:type="spellStart"/>
            <w:r w:rsidRPr="00423B74">
              <w:rPr>
                <w:rFonts w:ascii="Times New Roman" w:hAnsi="Times New Roman"/>
                <w:sz w:val="24"/>
                <w:szCs w:val="24"/>
                <w:lang w:val="lv-LV"/>
              </w:rPr>
              <w:t>Nr</w:t>
            </w:r>
            <w:proofErr w:type="spellEnd"/>
            <w:r w:rsidRPr="006B4A9E">
              <w:rPr>
                <w:rFonts w:ascii="Times New Roman" w:hAnsi="Times New Roman"/>
                <w:sz w:val="24"/>
                <w:szCs w:val="24"/>
              </w:rPr>
              <w:t>.1046</w:t>
            </w:r>
          </w:p>
        </w:tc>
        <w:tc>
          <w:tcPr>
            <w:tcW w:w="2277" w:type="dxa"/>
            <w:gridSpan w:val="4"/>
            <w:tcBorders>
              <w:top w:val="single" w:sz="4" w:space="0" w:color="auto"/>
              <w:left w:val="outset" w:sz="6" w:space="0" w:color="auto"/>
              <w:bottom w:val="single" w:sz="4" w:space="0" w:color="auto"/>
              <w:right w:val="outset" w:sz="6" w:space="0" w:color="auto"/>
            </w:tcBorders>
          </w:tcPr>
          <w:p w:rsidR="007B448D" w:rsidRPr="006B4A9E" w:rsidRDefault="00423B74" w:rsidP="006B4A9E">
            <w:pPr>
              <w:spacing w:after="0" w:line="240" w:lineRule="auto"/>
              <w:rPr>
                <w:rFonts w:ascii="Times New Roman" w:hAnsi="Times New Roman" w:cs="Times New Roman"/>
                <w:sz w:val="24"/>
                <w:szCs w:val="24"/>
                <w:lang w:val="lv-LV"/>
              </w:rPr>
            </w:pPr>
            <w:r>
              <w:rPr>
                <w:rFonts w:ascii="Times New Roman" w:hAnsi="Times New Roman" w:cs="Times New Roman"/>
                <w:spacing w:val="-3"/>
                <w:sz w:val="24"/>
                <w:szCs w:val="24"/>
                <w:lang w:val="lv-LV"/>
              </w:rPr>
              <w:t>Nav</w:t>
            </w:r>
          </w:p>
        </w:tc>
        <w:tc>
          <w:tcPr>
            <w:tcW w:w="2141" w:type="dxa"/>
            <w:tcBorders>
              <w:top w:val="single" w:sz="4" w:space="0" w:color="auto"/>
              <w:left w:val="outset" w:sz="6" w:space="0" w:color="auto"/>
              <w:bottom w:val="single" w:sz="4" w:space="0" w:color="auto"/>
              <w:right w:val="outset" w:sz="6" w:space="0" w:color="auto"/>
            </w:tcBorders>
          </w:tcPr>
          <w:p w:rsidR="007B448D" w:rsidRPr="006B4A9E" w:rsidRDefault="00423B74" w:rsidP="006B4A9E">
            <w:pPr>
              <w:spacing w:after="0" w:line="240" w:lineRule="auto"/>
              <w:ind w:left="57"/>
              <w:rPr>
                <w:rFonts w:ascii="Times New Roman" w:hAnsi="Times New Roman" w:cs="Times New Roman"/>
                <w:spacing w:val="-3"/>
                <w:sz w:val="24"/>
                <w:szCs w:val="24"/>
                <w:lang w:val="lv-LV"/>
              </w:rPr>
            </w:pPr>
            <w:r>
              <w:rPr>
                <w:rFonts w:ascii="Times New Roman" w:hAnsi="Times New Roman" w:cs="Times New Roman"/>
                <w:spacing w:val="-3"/>
                <w:sz w:val="24"/>
                <w:szCs w:val="24"/>
                <w:lang w:val="lv-LV"/>
              </w:rPr>
              <w:t>Nav</w:t>
            </w:r>
          </w:p>
        </w:tc>
      </w:tr>
      <w:tr w:rsidR="007B448D" w:rsidRPr="006B4A9E" w:rsidTr="00423B74">
        <w:trPr>
          <w:cantSplit/>
          <w:trHeight w:val="2021"/>
        </w:trPr>
        <w:tc>
          <w:tcPr>
            <w:tcW w:w="2905" w:type="dxa"/>
            <w:gridSpan w:val="3"/>
            <w:tcBorders>
              <w:top w:val="outset" w:sz="6" w:space="0" w:color="auto"/>
              <w:left w:val="outset" w:sz="6" w:space="0" w:color="auto"/>
              <w:bottom w:val="single" w:sz="4" w:space="0" w:color="auto"/>
              <w:right w:val="outset" w:sz="6" w:space="0" w:color="auto"/>
            </w:tcBorders>
          </w:tcPr>
          <w:p w:rsidR="007B448D" w:rsidRPr="006B4A9E" w:rsidRDefault="007B448D" w:rsidP="006B4A9E">
            <w:pPr>
              <w:spacing w:after="0" w:line="240" w:lineRule="auto"/>
              <w:ind w:left="57"/>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lastRenderedPageBreak/>
              <w:t>2011/24/ES</w:t>
            </w:r>
          </w:p>
          <w:p w:rsidR="007B448D" w:rsidRPr="006B4A9E" w:rsidRDefault="007B448D" w:rsidP="00BE4A05">
            <w:pPr>
              <w:spacing w:after="0" w:line="240" w:lineRule="auto"/>
              <w:ind w:left="57"/>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3.panta f)</w:t>
            </w:r>
            <w:r w:rsidR="00BA3204" w:rsidRPr="006B4A9E">
              <w:rPr>
                <w:rFonts w:ascii="Times New Roman" w:hAnsi="Times New Roman" w:cs="Times New Roman"/>
                <w:spacing w:val="-3"/>
                <w:sz w:val="24"/>
                <w:szCs w:val="24"/>
                <w:lang w:val="lv-LV"/>
              </w:rPr>
              <w:t xml:space="preserve"> apakšpunkts</w:t>
            </w:r>
          </w:p>
          <w:p w:rsidR="007B448D" w:rsidRPr="006B4A9E" w:rsidRDefault="007B448D" w:rsidP="006B4A9E">
            <w:pPr>
              <w:spacing w:after="0" w:line="240" w:lineRule="auto"/>
              <w:ind w:left="57"/>
              <w:rPr>
                <w:rFonts w:ascii="Times New Roman" w:hAnsi="Times New Roman" w:cs="Times New Roman"/>
                <w:spacing w:val="-3"/>
                <w:sz w:val="24"/>
                <w:szCs w:val="24"/>
                <w:lang w:val="lv-LV"/>
              </w:rPr>
            </w:pPr>
          </w:p>
        </w:tc>
        <w:tc>
          <w:tcPr>
            <w:tcW w:w="2331" w:type="dxa"/>
            <w:gridSpan w:val="4"/>
            <w:tcBorders>
              <w:top w:val="outset" w:sz="6" w:space="0" w:color="auto"/>
              <w:left w:val="outset" w:sz="6" w:space="0" w:color="auto"/>
              <w:bottom w:val="single" w:sz="4" w:space="0" w:color="auto"/>
              <w:right w:val="outset" w:sz="6" w:space="0" w:color="auto"/>
            </w:tcBorders>
          </w:tcPr>
          <w:p w:rsidR="007B448D" w:rsidRPr="00BE4A05" w:rsidRDefault="00487024" w:rsidP="006B4A9E">
            <w:pPr>
              <w:pStyle w:val="NoSpacing"/>
              <w:rPr>
                <w:rFonts w:ascii="Times New Roman" w:hAnsi="Times New Roman"/>
                <w:iCs/>
                <w:sz w:val="24"/>
                <w:szCs w:val="24"/>
              </w:rPr>
            </w:pPr>
            <w:r w:rsidRPr="00840081">
              <w:rPr>
                <w:rFonts w:ascii="Times New Roman" w:hAnsi="Times New Roman"/>
                <w:sz w:val="24"/>
                <w:szCs w:val="24"/>
              </w:rPr>
              <w:t xml:space="preserve">Direktīvas norma </w:t>
            </w:r>
            <w:r>
              <w:rPr>
                <w:rFonts w:ascii="Times New Roman" w:hAnsi="Times New Roman"/>
                <w:sz w:val="24"/>
                <w:szCs w:val="24"/>
              </w:rPr>
              <w:t xml:space="preserve">ir pārņemta ar </w:t>
            </w:r>
            <w:r w:rsidR="007B448D" w:rsidRPr="00BE4A05">
              <w:rPr>
                <w:rFonts w:ascii="Times New Roman" w:hAnsi="Times New Roman"/>
                <w:iCs/>
                <w:sz w:val="24"/>
                <w:szCs w:val="24"/>
              </w:rPr>
              <w:t>Ārstniecības likuma 1.panta 2.punkt</w:t>
            </w:r>
            <w:r>
              <w:rPr>
                <w:rFonts w:ascii="Times New Roman" w:hAnsi="Times New Roman"/>
                <w:iCs/>
                <w:sz w:val="24"/>
                <w:szCs w:val="24"/>
              </w:rPr>
              <w:t>u,</w:t>
            </w:r>
          </w:p>
          <w:p w:rsidR="007B448D" w:rsidRPr="0095058C" w:rsidRDefault="007B448D" w:rsidP="006B4A9E">
            <w:pPr>
              <w:pStyle w:val="NoSpacing"/>
              <w:rPr>
                <w:rFonts w:ascii="Times New Roman" w:hAnsi="Times New Roman"/>
                <w:iCs/>
                <w:sz w:val="24"/>
                <w:szCs w:val="24"/>
              </w:rPr>
            </w:pPr>
            <w:r w:rsidRPr="0095058C">
              <w:rPr>
                <w:rFonts w:ascii="Times New Roman" w:hAnsi="Times New Roman"/>
                <w:iCs/>
                <w:sz w:val="24"/>
                <w:szCs w:val="24"/>
              </w:rPr>
              <w:t>Farmācijas likuma 1.panta 3.punkt</w:t>
            </w:r>
            <w:r w:rsidR="00487024" w:rsidRPr="0095058C">
              <w:rPr>
                <w:rFonts w:ascii="Times New Roman" w:hAnsi="Times New Roman"/>
                <w:iCs/>
                <w:sz w:val="24"/>
                <w:szCs w:val="24"/>
              </w:rPr>
              <w:t>u</w:t>
            </w:r>
            <w:r w:rsidRPr="0095058C">
              <w:rPr>
                <w:rFonts w:ascii="Times New Roman" w:hAnsi="Times New Roman"/>
                <w:iCs/>
                <w:sz w:val="24"/>
                <w:szCs w:val="24"/>
              </w:rPr>
              <w:t xml:space="preserve"> </w:t>
            </w:r>
          </w:p>
          <w:p w:rsidR="007B448D" w:rsidRPr="006B4A9E" w:rsidRDefault="007B448D" w:rsidP="00BE4A05">
            <w:pPr>
              <w:pStyle w:val="NoSpacing"/>
              <w:jc w:val="both"/>
              <w:rPr>
                <w:rFonts w:ascii="Times New Roman" w:hAnsi="Times New Roman"/>
                <w:sz w:val="24"/>
                <w:szCs w:val="24"/>
              </w:rPr>
            </w:pPr>
          </w:p>
        </w:tc>
        <w:tc>
          <w:tcPr>
            <w:tcW w:w="2277" w:type="dxa"/>
            <w:gridSpan w:val="4"/>
            <w:tcBorders>
              <w:top w:val="outset" w:sz="6" w:space="0" w:color="auto"/>
              <w:left w:val="outset" w:sz="6" w:space="0" w:color="auto"/>
              <w:bottom w:val="single" w:sz="4" w:space="0" w:color="auto"/>
              <w:right w:val="outset" w:sz="6" w:space="0" w:color="auto"/>
            </w:tcBorders>
          </w:tcPr>
          <w:p w:rsidR="00423B74" w:rsidRPr="006B4A9E" w:rsidRDefault="00423B74" w:rsidP="00423B74">
            <w:pPr>
              <w:pStyle w:val="naisf"/>
              <w:spacing w:before="0" w:after="0"/>
              <w:ind w:firstLine="0"/>
            </w:pPr>
            <w:r w:rsidRPr="006B4A9E">
              <w:t xml:space="preserve">Direktīvas norma </w:t>
            </w:r>
            <w:r>
              <w:t>pārņemta</w:t>
            </w:r>
            <w:r w:rsidRPr="006B4A9E">
              <w:t xml:space="preserve"> pilnībā</w:t>
            </w:r>
          </w:p>
          <w:p w:rsidR="007B448D" w:rsidRPr="006B4A9E" w:rsidRDefault="007B448D" w:rsidP="00BE4A05">
            <w:pPr>
              <w:pStyle w:val="naisf"/>
              <w:spacing w:before="0" w:after="0"/>
              <w:ind w:firstLine="0"/>
            </w:pPr>
          </w:p>
        </w:tc>
        <w:tc>
          <w:tcPr>
            <w:tcW w:w="2141" w:type="dxa"/>
            <w:tcBorders>
              <w:top w:val="outset" w:sz="6" w:space="0" w:color="auto"/>
              <w:left w:val="outset" w:sz="6" w:space="0" w:color="auto"/>
              <w:bottom w:val="single" w:sz="4" w:space="0" w:color="auto"/>
              <w:right w:val="outset" w:sz="6" w:space="0" w:color="auto"/>
            </w:tcBorders>
          </w:tcPr>
          <w:p w:rsidR="007B448D" w:rsidRPr="00BE4A05" w:rsidRDefault="007B448D" w:rsidP="006B4A9E">
            <w:pPr>
              <w:spacing w:after="0" w:line="240" w:lineRule="auto"/>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Stingrākas prasības nepared</w:t>
            </w:r>
            <w:r>
              <w:rPr>
                <w:rFonts w:ascii="Times New Roman" w:hAnsi="Times New Roman" w:cs="Times New Roman"/>
                <w:spacing w:val="-3"/>
                <w:sz w:val="24"/>
                <w:szCs w:val="24"/>
                <w:lang w:val="lv-LV"/>
              </w:rPr>
              <w:t>z</w:t>
            </w:r>
          </w:p>
        </w:tc>
      </w:tr>
      <w:tr w:rsidR="007B448D" w:rsidRPr="006B4A9E" w:rsidTr="00423B74">
        <w:trPr>
          <w:cantSplit/>
          <w:trHeight w:val="1928"/>
        </w:trPr>
        <w:tc>
          <w:tcPr>
            <w:tcW w:w="2905" w:type="dxa"/>
            <w:gridSpan w:val="3"/>
            <w:tcBorders>
              <w:top w:val="single" w:sz="4" w:space="0" w:color="auto"/>
              <w:left w:val="outset" w:sz="6" w:space="0" w:color="auto"/>
              <w:bottom w:val="single" w:sz="4" w:space="0" w:color="auto"/>
              <w:right w:val="outset" w:sz="6" w:space="0" w:color="auto"/>
            </w:tcBorders>
          </w:tcPr>
          <w:p w:rsidR="007B448D" w:rsidRPr="006B4A9E" w:rsidRDefault="007B448D" w:rsidP="006B4A9E">
            <w:pPr>
              <w:spacing w:after="0" w:line="240" w:lineRule="auto"/>
              <w:ind w:left="57"/>
              <w:jc w:val="both"/>
              <w:rPr>
                <w:rFonts w:ascii="Times New Roman" w:hAnsi="Times New Roman" w:cs="Times New Roman"/>
                <w:spacing w:val="-3"/>
                <w:sz w:val="24"/>
                <w:szCs w:val="24"/>
                <w:lang w:val="lv-LV"/>
              </w:rPr>
            </w:pPr>
          </w:p>
          <w:p w:rsidR="007B448D" w:rsidRPr="006B4A9E" w:rsidRDefault="007B448D" w:rsidP="006B4A9E">
            <w:pPr>
              <w:spacing w:after="0" w:line="240" w:lineRule="auto"/>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2011/24/ES</w:t>
            </w:r>
          </w:p>
          <w:p w:rsidR="007B448D" w:rsidRPr="006B4A9E" w:rsidRDefault="007B448D" w:rsidP="006B4A9E">
            <w:pPr>
              <w:spacing w:after="0" w:line="240" w:lineRule="auto"/>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3.panta g)</w:t>
            </w:r>
            <w:r w:rsidR="00BA3204" w:rsidRPr="006B4A9E">
              <w:rPr>
                <w:rFonts w:ascii="Times New Roman" w:hAnsi="Times New Roman" w:cs="Times New Roman"/>
                <w:spacing w:val="-3"/>
                <w:sz w:val="24"/>
                <w:szCs w:val="24"/>
                <w:lang w:val="lv-LV"/>
              </w:rPr>
              <w:t xml:space="preserve"> apakšpunkts</w:t>
            </w:r>
          </w:p>
          <w:p w:rsidR="007B448D" w:rsidRPr="006B4A9E" w:rsidRDefault="007B448D" w:rsidP="00BE4A05">
            <w:pPr>
              <w:spacing w:after="0" w:line="240" w:lineRule="auto"/>
              <w:rPr>
                <w:rFonts w:ascii="Times New Roman" w:hAnsi="Times New Roman" w:cs="Times New Roman"/>
                <w:spacing w:val="-3"/>
                <w:sz w:val="24"/>
                <w:szCs w:val="24"/>
                <w:lang w:val="lv-LV"/>
              </w:rPr>
            </w:pPr>
          </w:p>
        </w:tc>
        <w:tc>
          <w:tcPr>
            <w:tcW w:w="2331" w:type="dxa"/>
            <w:gridSpan w:val="4"/>
            <w:tcBorders>
              <w:top w:val="single" w:sz="4" w:space="0" w:color="auto"/>
              <w:left w:val="outset" w:sz="6" w:space="0" w:color="auto"/>
              <w:bottom w:val="single" w:sz="4" w:space="0" w:color="auto"/>
              <w:right w:val="outset" w:sz="6" w:space="0" w:color="auto"/>
            </w:tcBorders>
          </w:tcPr>
          <w:p w:rsidR="007B448D" w:rsidRPr="00BE4A05" w:rsidRDefault="00487024" w:rsidP="006B4A9E">
            <w:pPr>
              <w:pStyle w:val="NoSpacing"/>
              <w:rPr>
                <w:rFonts w:ascii="Times New Roman" w:hAnsi="Times New Roman"/>
                <w:iCs/>
                <w:sz w:val="24"/>
                <w:szCs w:val="24"/>
              </w:rPr>
            </w:pPr>
            <w:r w:rsidRPr="00840081">
              <w:rPr>
                <w:rFonts w:ascii="Times New Roman" w:hAnsi="Times New Roman"/>
                <w:sz w:val="24"/>
                <w:szCs w:val="24"/>
              </w:rPr>
              <w:t xml:space="preserve">Direktīvas norma </w:t>
            </w:r>
            <w:r>
              <w:rPr>
                <w:rFonts w:ascii="Times New Roman" w:hAnsi="Times New Roman"/>
                <w:sz w:val="24"/>
                <w:szCs w:val="24"/>
              </w:rPr>
              <w:t xml:space="preserve">ir pārņemta ar </w:t>
            </w:r>
            <w:r w:rsidR="007B448D" w:rsidRPr="00BE4A05">
              <w:rPr>
                <w:rFonts w:ascii="Times New Roman" w:hAnsi="Times New Roman"/>
                <w:iCs/>
                <w:sz w:val="24"/>
                <w:szCs w:val="24"/>
              </w:rPr>
              <w:t xml:space="preserve">Ārstniecības likuma 1.panta </w:t>
            </w:r>
            <w:r w:rsidR="00423B74">
              <w:rPr>
                <w:rFonts w:ascii="Times New Roman" w:hAnsi="Times New Roman"/>
                <w:iCs/>
                <w:sz w:val="24"/>
                <w:szCs w:val="24"/>
              </w:rPr>
              <w:t xml:space="preserve">2.un </w:t>
            </w:r>
            <w:r w:rsidR="007B448D" w:rsidRPr="00BE4A05">
              <w:rPr>
                <w:rFonts w:ascii="Times New Roman" w:hAnsi="Times New Roman"/>
                <w:iCs/>
                <w:sz w:val="24"/>
                <w:szCs w:val="24"/>
              </w:rPr>
              <w:t>3.punkt</w:t>
            </w:r>
            <w:r>
              <w:rPr>
                <w:rFonts w:ascii="Times New Roman" w:hAnsi="Times New Roman"/>
                <w:iCs/>
                <w:sz w:val="24"/>
                <w:szCs w:val="24"/>
              </w:rPr>
              <w:t>u,</w:t>
            </w:r>
          </w:p>
          <w:p w:rsidR="007B448D" w:rsidRPr="0095058C" w:rsidRDefault="007B448D" w:rsidP="00487024">
            <w:pPr>
              <w:pStyle w:val="NoSpacing"/>
              <w:rPr>
                <w:rFonts w:ascii="Times New Roman" w:hAnsi="Times New Roman"/>
                <w:iCs/>
                <w:sz w:val="24"/>
                <w:szCs w:val="24"/>
              </w:rPr>
            </w:pPr>
            <w:r w:rsidRPr="0095058C">
              <w:rPr>
                <w:rFonts w:ascii="Times New Roman" w:hAnsi="Times New Roman"/>
                <w:iCs/>
                <w:sz w:val="24"/>
                <w:szCs w:val="24"/>
              </w:rPr>
              <w:t>Farmācijas likuma 1.panta 3.punkt</w:t>
            </w:r>
            <w:r w:rsidR="00487024" w:rsidRPr="0095058C">
              <w:rPr>
                <w:rFonts w:ascii="Times New Roman" w:hAnsi="Times New Roman"/>
                <w:iCs/>
                <w:sz w:val="24"/>
                <w:szCs w:val="24"/>
              </w:rPr>
              <w:t>u</w:t>
            </w:r>
            <w:r w:rsidRPr="0095058C">
              <w:rPr>
                <w:rFonts w:ascii="Times New Roman" w:hAnsi="Times New Roman"/>
                <w:iCs/>
                <w:sz w:val="24"/>
                <w:szCs w:val="24"/>
              </w:rPr>
              <w:t xml:space="preserve"> </w:t>
            </w:r>
          </w:p>
        </w:tc>
        <w:tc>
          <w:tcPr>
            <w:tcW w:w="2277" w:type="dxa"/>
            <w:gridSpan w:val="4"/>
            <w:tcBorders>
              <w:top w:val="single" w:sz="4" w:space="0" w:color="auto"/>
              <w:left w:val="outset" w:sz="6" w:space="0" w:color="auto"/>
              <w:bottom w:val="single" w:sz="4" w:space="0" w:color="auto"/>
              <w:right w:val="outset" w:sz="6" w:space="0" w:color="auto"/>
            </w:tcBorders>
          </w:tcPr>
          <w:p w:rsidR="00423B74" w:rsidRPr="006B4A9E" w:rsidRDefault="00423B74" w:rsidP="00423B74">
            <w:pPr>
              <w:pStyle w:val="naisf"/>
              <w:spacing w:before="0" w:after="0"/>
              <w:ind w:firstLine="0"/>
            </w:pPr>
            <w:r w:rsidRPr="006B4A9E">
              <w:t xml:space="preserve">Direktīvas norma </w:t>
            </w:r>
            <w:r>
              <w:t>pārņemta</w:t>
            </w:r>
            <w:r w:rsidRPr="006B4A9E">
              <w:t xml:space="preserve"> pilnībā</w:t>
            </w:r>
          </w:p>
          <w:p w:rsidR="007B448D" w:rsidRPr="006B4A9E" w:rsidRDefault="007B448D" w:rsidP="00BE4A05">
            <w:pPr>
              <w:pStyle w:val="naisf"/>
              <w:spacing w:before="0" w:after="0"/>
              <w:ind w:firstLine="0"/>
            </w:pPr>
          </w:p>
        </w:tc>
        <w:tc>
          <w:tcPr>
            <w:tcW w:w="2141" w:type="dxa"/>
            <w:tcBorders>
              <w:top w:val="single" w:sz="4" w:space="0" w:color="auto"/>
              <w:left w:val="outset" w:sz="6" w:space="0" w:color="auto"/>
              <w:bottom w:val="single" w:sz="4" w:space="0" w:color="auto"/>
              <w:right w:val="outset" w:sz="6" w:space="0" w:color="auto"/>
            </w:tcBorders>
          </w:tcPr>
          <w:p w:rsidR="007B448D" w:rsidRPr="006B4A9E" w:rsidRDefault="007B448D" w:rsidP="006B4A9E">
            <w:pPr>
              <w:spacing w:after="0" w:line="240" w:lineRule="auto"/>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Stingrākas prasības neparedz</w:t>
            </w:r>
          </w:p>
          <w:p w:rsidR="007B448D" w:rsidRPr="006B4A9E" w:rsidRDefault="007B448D" w:rsidP="006B4A9E">
            <w:pPr>
              <w:spacing w:after="0" w:line="240" w:lineRule="auto"/>
              <w:rPr>
                <w:rFonts w:ascii="Times New Roman" w:hAnsi="Times New Roman" w:cs="Times New Roman"/>
                <w:spacing w:val="-3"/>
                <w:sz w:val="24"/>
                <w:szCs w:val="24"/>
                <w:lang w:val="lv-LV"/>
              </w:rPr>
            </w:pPr>
          </w:p>
        </w:tc>
      </w:tr>
      <w:tr w:rsidR="007B448D" w:rsidRPr="006B4A9E" w:rsidTr="00423B74">
        <w:trPr>
          <w:cantSplit/>
          <w:trHeight w:val="2057"/>
        </w:trPr>
        <w:tc>
          <w:tcPr>
            <w:tcW w:w="2905" w:type="dxa"/>
            <w:gridSpan w:val="3"/>
            <w:tcBorders>
              <w:top w:val="single" w:sz="4" w:space="0" w:color="auto"/>
              <w:left w:val="outset" w:sz="6" w:space="0" w:color="auto"/>
              <w:bottom w:val="single" w:sz="4" w:space="0" w:color="auto"/>
              <w:right w:val="outset" w:sz="6" w:space="0" w:color="auto"/>
            </w:tcBorders>
          </w:tcPr>
          <w:p w:rsidR="007B448D" w:rsidRPr="006B4A9E" w:rsidRDefault="007B448D" w:rsidP="006B4A9E">
            <w:pPr>
              <w:spacing w:after="0" w:line="240" w:lineRule="auto"/>
              <w:jc w:val="both"/>
              <w:rPr>
                <w:rFonts w:ascii="Times New Roman" w:hAnsi="Times New Roman" w:cs="Times New Roman"/>
                <w:spacing w:val="-3"/>
                <w:sz w:val="24"/>
                <w:szCs w:val="24"/>
                <w:lang w:val="lv-LV"/>
              </w:rPr>
            </w:pPr>
          </w:p>
          <w:p w:rsidR="007B448D" w:rsidRPr="006B4A9E" w:rsidRDefault="007B448D" w:rsidP="006B4A9E">
            <w:pPr>
              <w:spacing w:after="0" w:line="240" w:lineRule="auto"/>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2011/24/ES</w:t>
            </w:r>
          </w:p>
          <w:p w:rsidR="007B448D" w:rsidRPr="006B4A9E" w:rsidRDefault="007B448D" w:rsidP="006B4A9E">
            <w:pPr>
              <w:spacing w:after="0" w:line="240" w:lineRule="auto"/>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3.panta h)</w:t>
            </w:r>
            <w:r w:rsidR="00BA3204" w:rsidRPr="006B4A9E">
              <w:rPr>
                <w:rFonts w:ascii="Times New Roman" w:hAnsi="Times New Roman" w:cs="Times New Roman"/>
                <w:spacing w:val="-3"/>
                <w:sz w:val="24"/>
                <w:szCs w:val="24"/>
                <w:lang w:val="lv-LV"/>
              </w:rPr>
              <w:t xml:space="preserve"> apakšpunkts</w:t>
            </w:r>
          </w:p>
          <w:p w:rsidR="007B448D" w:rsidRPr="006B4A9E" w:rsidRDefault="007B448D" w:rsidP="006B4A9E">
            <w:pPr>
              <w:spacing w:after="0" w:line="240" w:lineRule="auto"/>
              <w:ind w:left="57"/>
              <w:rPr>
                <w:rFonts w:ascii="Times New Roman" w:hAnsi="Times New Roman" w:cs="Times New Roman"/>
                <w:spacing w:val="-3"/>
                <w:sz w:val="24"/>
                <w:szCs w:val="24"/>
                <w:lang w:val="lv-LV"/>
              </w:rPr>
            </w:pPr>
          </w:p>
        </w:tc>
        <w:tc>
          <w:tcPr>
            <w:tcW w:w="2331" w:type="dxa"/>
            <w:gridSpan w:val="4"/>
            <w:tcBorders>
              <w:top w:val="single" w:sz="4" w:space="0" w:color="auto"/>
              <w:left w:val="outset" w:sz="6" w:space="0" w:color="auto"/>
              <w:bottom w:val="single" w:sz="4" w:space="0" w:color="auto"/>
              <w:right w:val="outset" w:sz="6" w:space="0" w:color="auto"/>
            </w:tcBorders>
          </w:tcPr>
          <w:p w:rsidR="007B448D" w:rsidRPr="00BE4A05" w:rsidRDefault="00487024" w:rsidP="006B4A9E">
            <w:pPr>
              <w:pStyle w:val="NoSpacing"/>
              <w:rPr>
                <w:rFonts w:ascii="Times New Roman" w:hAnsi="Times New Roman"/>
                <w:iCs/>
                <w:sz w:val="24"/>
                <w:szCs w:val="24"/>
              </w:rPr>
            </w:pPr>
            <w:r w:rsidRPr="00840081">
              <w:rPr>
                <w:rFonts w:ascii="Times New Roman" w:hAnsi="Times New Roman"/>
                <w:sz w:val="24"/>
                <w:szCs w:val="24"/>
              </w:rPr>
              <w:t xml:space="preserve">Direktīvas norma </w:t>
            </w:r>
            <w:r>
              <w:rPr>
                <w:rFonts w:ascii="Times New Roman" w:hAnsi="Times New Roman"/>
                <w:sz w:val="24"/>
                <w:szCs w:val="24"/>
              </w:rPr>
              <w:t xml:space="preserve">ir pārņemta ar </w:t>
            </w:r>
            <w:r w:rsidR="007B448D" w:rsidRPr="00BE4A05">
              <w:rPr>
                <w:rFonts w:ascii="Times New Roman" w:hAnsi="Times New Roman"/>
                <w:iCs/>
                <w:sz w:val="24"/>
                <w:szCs w:val="24"/>
              </w:rPr>
              <w:t>Ārstniecības likuma 1.panta 11.punkt</w:t>
            </w:r>
            <w:r>
              <w:rPr>
                <w:rFonts w:ascii="Times New Roman" w:hAnsi="Times New Roman"/>
                <w:iCs/>
                <w:sz w:val="24"/>
                <w:szCs w:val="24"/>
              </w:rPr>
              <w:t>u</w:t>
            </w:r>
          </w:p>
          <w:p w:rsidR="007B448D" w:rsidRPr="006B4A9E" w:rsidRDefault="007B448D" w:rsidP="00BE4A05">
            <w:pPr>
              <w:pStyle w:val="NoSpacing"/>
              <w:jc w:val="both"/>
              <w:rPr>
                <w:rFonts w:ascii="Times New Roman" w:hAnsi="Times New Roman"/>
                <w:sz w:val="24"/>
                <w:szCs w:val="24"/>
              </w:rPr>
            </w:pPr>
          </w:p>
        </w:tc>
        <w:tc>
          <w:tcPr>
            <w:tcW w:w="2277" w:type="dxa"/>
            <w:gridSpan w:val="4"/>
            <w:tcBorders>
              <w:top w:val="single" w:sz="4" w:space="0" w:color="auto"/>
              <w:left w:val="outset" w:sz="6" w:space="0" w:color="auto"/>
              <w:bottom w:val="single" w:sz="4" w:space="0" w:color="auto"/>
              <w:right w:val="outset" w:sz="6" w:space="0" w:color="auto"/>
            </w:tcBorders>
          </w:tcPr>
          <w:p w:rsidR="00423B74" w:rsidRPr="006B4A9E" w:rsidRDefault="00423B74" w:rsidP="00423B74">
            <w:pPr>
              <w:pStyle w:val="naisf"/>
              <w:spacing w:before="0" w:after="0"/>
              <w:ind w:firstLine="0"/>
            </w:pPr>
            <w:r w:rsidRPr="006B4A9E">
              <w:t xml:space="preserve">Direktīvas norma </w:t>
            </w:r>
            <w:r>
              <w:t>pārņemta</w:t>
            </w:r>
            <w:r w:rsidRPr="006B4A9E">
              <w:t xml:space="preserve"> pilnībā</w:t>
            </w:r>
          </w:p>
          <w:p w:rsidR="007B448D" w:rsidRPr="006B4A9E" w:rsidRDefault="007B448D" w:rsidP="006B4A9E">
            <w:pPr>
              <w:pStyle w:val="naisf"/>
              <w:spacing w:before="0" w:after="0"/>
              <w:ind w:firstLine="0"/>
            </w:pPr>
          </w:p>
        </w:tc>
        <w:tc>
          <w:tcPr>
            <w:tcW w:w="2141" w:type="dxa"/>
            <w:tcBorders>
              <w:top w:val="single" w:sz="4" w:space="0" w:color="auto"/>
              <w:left w:val="outset" w:sz="6" w:space="0" w:color="auto"/>
              <w:bottom w:val="single" w:sz="4" w:space="0" w:color="auto"/>
              <w:right w:val="outset" w:sz="6" w:space="0" w:color="auto"/>
            </w:tcBorders>
          </w:tcPr>
          <w:p w:rsidR="007B448D" w:rsidRPr="006B4A9E" w:rsidRDefault="007B448D" w:rsidP="006B4A9E">
            <w:pPr>
              <w:spacing w:after="0" w:line="240" w:lineRule="auto"/>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Stingrākas prasības neparedz</w:t>
            </w:r>
          </w:p>
        </w:tc>
      </w:tr>
      <w:tr w:rsidR="007B448D" w:rsidRPr="006B4A9E" w:rsidTr="00423B74">
        <w:trPr>
          <w:cantSplit/>
          <w:trHeight w:val="1522"/>
        </w:trPr>
        <w:tc>
          <w:tcPr>
            <w:tcW w:w="2905" w:type="dxa"/>
            <w:gridSpan w:val="3"/>
            <w:tcBorders>
              <w:top w:val="single" w:sz="4" w:space="0" w:color="auto"/>
              <w:left w:val="outset" w:sz="6" w:space="0" w:color="auto"/>
              <w:bottom w:val="single" w:sz="4" w:space="0" w:color="auto"/>
              <w:right w:val="outset" w:sz="6" w:space="0" w:color="auto"/>
            </w:tcBorders>
          </w:tcPr>
          <w:p w:rsidR="007B448D" w:rsidRPr="006B4A9E" w:rsidRDefault="007B448D" w:rsidP="006B4A9E">
            <w:pPr>
              <w:spacing w:after="0" w:line="240" w:lineRule="auto"/>
              <w:jc w:val="both"/>
              <w:rPr>
                <w:rFonts w:ascii="Times New Roman" w:hAnsi="Times New Roman" w:cs="Times New Roman"/>
                <w:spacing w:val="-3"/>
                <w:sz w:val="24"/>
                <w:szCs w:val="24"/>
                <w:lang w:val="lv-LV"/>
              </w:rPr>
            </w:pPr>
          </w:p>
          <w:p w:rsidR="007B448D" w:rsidRPr="006B4A9E" w:rsidRDefault="007B448D" w:rsidP="006B4A9E">
            <w:pPr>
              <w:spacing w:after="0" w:line="240" w:lineRule="auto"/>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2011/24/ES</w:t>
            </w:r>
          </w:p>
          <w:p w:rsidR="007B448D" w:rsidRPr="006B4A9E" w:rsidRDefault="007B448D" w:rsidP="006B4A9E">
            <w:pPr>
              <w:spacing w:after="0" w:line="240" w:lineRule="auto"/>
              <w:ind w:left="57"/>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3.panta i)</w:t>
            </w:r>
            <w:r w:rsidR="00BA3204" w:rsidRPr="006B4A9E">
              <w:rPr>
                <w:rFonts w:ascii="Times New Roman" w:hAnsi="Times New Roman" w:cs="Times New Roman"/>
                <w:spacing w:val="-3"/>
                <w:sz w:val="24"/>
                <w:szCs w:val="24"/>
                <w:lang w:val="lv-LV"/>
              </w:rPr>
              <w:t xml:space="preserve"> apakšpunkts</w:t>
            </w:r>
          </w:p>
          <w:p w:rsidR="007B448D" w:rsidRPr="006B4A9E" w:rsidRDefault="007B448D" w:rsidP="006B4A9E">
            <w:pPr>
              <w:spacing w:after="0" w:line="240" w:lineRule="auto"/>
              <w:ind w:left="57"/>
              <w:rPr>
                <w:rFonts w:ascii="Times New Roman" w:hAnsi="Times New Roman" w:cs="Times New Roman"/>
                <w:spacing w:val="-3"/>
                <w:sz w:val="24"/>
                <w:szCs w:val="24"/>
                <w:lang w:val="lv-LV"/>
              </w:rPr>
            </w:pPr>
          </w:p>
        </w:tc>
        <w:tc>
          <w:tcPr>
            <w:tcW w:w="2331" w:type="dxa"/>
            <w:gridSpan w:val="4"/>
            <w:tcBorders>
              <w:top w:val="single" w:sz="4" w:space="0" w:color="auto"/>
              <w:left w:val="outset" w:sz="6" w:space="0" w:color="auto"/>
              <w:bottom w:val="single" w:sz="4" w:space="0" w:color="auto"/>
              <w:right w:val="outset" w:sz="6" w:space="0" w:color="auto"/>
            </w:tcBorders>
          </w:tcPr>
          <w:p w:rsidR="007B448D" w:rsidRPr="002009BF" w:rsidRDefault="00487024" w:rsidP="006B4A9E">
            <w:pPr>
              <w:pStyle w:val="NoSpacing"/>
              <w:jc w:val="both"/>
              <w:rPr>
                <w:rFonts w:ascii="Times New Roman" w:hAnsi="Times New Roman"/>
                <w:iCs/>
                <w:sz w:val="24"/>
                <w:szCs w:val="24"/>
              </w:rPr>
            </w:pPr>
            <w:r w:rsidRPr="00840081">
              <w:rPr>
                <w:rFonts w:ascii="Times New Roman" w:hAnsi="Times New Roman"/>
                <w:sz w:val="24"/>
                <w:szCs w:val="24"/>
              </w:rPr>
              <w:t xml:space="preserve">Direktīvas norma </w:t>
            </w:r>
            <w:r>
              <w:rPr>
                <w:rFonts w:ascii="Times New Roman" w:hAnsi="Times New Roman"/>
                <w:sz w:val="24"/>
                <w:szCs w:val="24"/>
              </w:rPr>
              <w:t xml:space="preserve">ir pārņemta ar </w:t>
            </w:r>
            <w:r w:rsidR="007B448D" w:rsidRPr="002009BF">
              <w:rPr>
                <w:rFonts w:ascii="Times New Roman" w:hAnsi="Times New Roman"/>
                <w:iCs/>
                <w:sz w:val="24"/>
                <w:szCs w:val="24"/>
              </w:rPr>
              <w:t>Farmācijas likuma 1.panta 17.punkt</w:t>
            </w:r>
            <w:r>
              <w:rPr>
                <w:rFonts w:ascii="Times New Roman" w:hAnsi="Times New Roman"/>
                <w:iCs/>
                <w:sz w:val="24"/>
                <w:szCs w:val="24"/>
              </w:rPr>
              <w:t>u</w:t>
            </w:r>
          </w:p>
          <w:p w:rsidR="007B448D" w:rsidRPr="006B4A9E" w:rsidRDefault="007B448D" w:rsidP="00BE4A05">
            <w:pPr>
              <w:pStyle w:val="NoSpacing"/>
              <w:rPr>
                <w:rFonts w:ascii="Times New Roman" w:hAnsi="Times New Roman"/>
                <w:sz w:val="24"/>
                <w:szCs w:val="24"/>
              </w:rPr>
            </w:pPr>
          </w:p>
        </w:tc>
        <w:tc>
          <w:tcPr>
            <w:tcW w:w="2277" w:type="dxa"/>
            <w:gridSpan w:val="4"/>
            <w:tcBorders>
              <w:top w:val="single" w:sz="4" w:space="0" w:color="auto"/>
              <w:left w:val="outset" w:sz="6" w:space="0" w:color="auto"/>
              <w:bottom w:val="single" w:sz="4" w:space="0" w:color="auto"/>
              <w:right w:val="outset" w:sz="6" w:space="0" w:color="auto"/>
            </w:tcBorders>
          </w:tcPr>
          <w:p w:rsidR="00423B74" w:rsidRPr="006B4A9E" w:rsidRDefault="00423B74" w:rsidP="00423B74">
            <w:pPr>
              <w:pStyle w:val="naisf"/>
              <w:spacing w:before="0" w:after="0"/>
              <w:ind w:firstLine="0"/>
            </w:pPr>
            <w:r w:rsidRPr="006B4A9E">
              <w:t xml:space="preserve">Direktīvas norma </w:t>
            </w:r>
            <w:r>
              <w:t>pārņemta</w:t>
            </w:r>
            <w:r w:rsidRPr="006B4A9E">
              <w:t xml:space="preserve"> pilnībā</w:t>
            </w:r>
          </w:p>
          <w:p w:rsidR="007B448D" w:rsidRPr="006B4A9E" w:rsidRDefault="007B448D" w:rsidP="006B4A9E">
            <w:pPr>
              <w:pStyle w:val="naisf"/>
              <w:spacing w:before="0" w:after="0"/>
            </w:pPr>
          </w:p>
        </w:tc>
        <w:tc>
          <w:tcPr>
            <w:tcW w:w="2141" w:type="dxa"/>
            <w:tcBorders>
              <w:top w:val="single" w:sz="4" w:space="0" w:color="auto"/>
              <w:left w:val="outset" w:sz="6" w:space="0" w:color="auto"/>
              <w:bottom w:val="single" w:sz="4" w:space="0" w:color="auto"/>
              <w:right w:val="outset" w:sz="6" w:space="0" w:color="auto"/>
            </w:tcBorders>
          </w:tcPr>
          <w:p w:rsidR="007B448D" w:rsidRPr="006B4A9E" w:rsidRDefault="007B448D" w:rsidP="006B4A9E">
            <w:pPr>
              <w:spacing w:after="0" w:line="240" w:lineRule="auto"/>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Stingrākas</w:t>
            </w:r>
          </w:p>
          <w:p w:rsidR="007B448D" w:rsidRPr="006B4A9E" w:rsidRDefault="007B448D" w:rsidP="006B4A9E">
            <w:pPr>
              <w:spacing w:after="0" w:line="240" w:lineRule="auto"/>
              <w:ind w:left="57"/>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prasības neparedz</w:t>
            </w:r>
          </w:p>
          <w:p w:rsidR="007B448D" w:rsidRPr="006B4A9E" w:rsidRDefault="007B448D" w:rsidP="006B4A9E">
            <w:pPr>
              <w:spacing w:after="0" w:line="240" w:lineRule="auto"/>
              <w:rPr>
                <w:rFonts w:ascii="Times New Roman" w:hAnsi="Times New Roman" w:cs="Times New Roman"/>
                <w:spacing w:val="-3"/>
                <w:sz w:val="24"/>
                <w:szCs w:val="24"/>
                <w:lang w:val="lv-LV"/>
              </w:rPr>
            </w:pPr>
          </w:p>
        </w:tc>
      </w:tr>
      <w:tr w:rsidR="007B448D" w:rsidRPr="006B4A9E" w:rsidTr="00423B74">
        <w:trPr>
          <w:cantSplit/>
          <w:trHeight w:val="1233"/>
        </w:trPr>
        <w:tc>
          <w:tcPr>
            <w:tcW w:w="2905" w:type="dxa"/>
            <w:gridSpan w:val="3"/>
            <w:tcBorders>
              <w:top w:val="outset" w:sz="6" w:space="0" w:color="auto"/>
              <w:left w:val="outset" w:sz="6" w:space="0" w:color="auto"/>
              <w:bottom w:val="single" w:sz="4" w:space="0" w:color="auto"/>
              <w:right w:val="outset" w:sz="6" w:space="0" w:color="auto"/>
            </w:tcBorders>
          </w:tcPr>
          <w:p w:rsidR="007B448D" w:rsidRPr="006B4A9E" w:rsidRDefault="007B448D" w:rsidP="006B4A9E">
            <w:pPr>
              <w:spacing w:after="0" w:line="240" w:lineRule="auto"/>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2011/24/ES</w:t>
            </w:r>
            <w:r w:rsidR="00BA3204" w:rsidRPr="006B4A9E">
              <w:rPr>
                <w:rFonts w:ascii="Times New Roman" w:hAnsi="Times New Roman" w:cs="Times New Roman"/>
                <w:spacing w:val="-3"/>
                <w:sz w:val="24"/>
                <w:szCs w:val="24"/>
                <w:lang w:val="lv-LV"/>
              </w:rPr>
              <w:t xml:space="preserve"> apakšpunkts</w:t>
            </w:r>
          </w:p>
          <w:p w:rsidR="007B448D" w:rsidRPr="006B4A9E" w:rsidRDefault="007B448D" w:rsidP="002009BF">
            <w:pPr>
              <w:spacing w:after="0" w:line="240" w:lineRule="auto"/>
              <w:ind w:left="57"/>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3.panta j)</w:t>
            </w:r>
          </w:p>
        </w:tc>
        <w:tc>
          <w:tcPr>
            <w:tcW w:w="2340" w:type="dxa"/>
            <w:gridSpan w:val="5"/>
            <w:tcBorders>
              <w:top w:val="outset" w:sz="6" w:space="0" w:color="auto"/>
              <w:left w:val="outset" w:sz="6" w:space="0" w:color="auto"/>
              <w:bottom w:val="single" w:sz="4" w:space="0" w:color="auto"/>
              <w:right w:val="outset" w:sz="6" w:space="0" w:color="auto"/>
            </w:tcBorders>
          </w:tcPr>
          <w:p w:rsidR="007B448D" w:rsidRPr="002009BF" w:rsidRDefault="00487024" w:rsidP="006B4A9E">
            <w:pPr>
              <w:pStyle w:val="NoSpacing"/>
              <w:rPr>
                <w:rFonts w:ascii="Times New Roman" w:hAnsi="Times New Roman"/>
                <w:iCs/>
                <w:sz w:val="24"/>
                <w:szCs w:val="24"/>
              </w:rPr>
            </w:pPr>
            <w:r w:rsidRPr="00840081">
              <w:rPr>
                <w:rFonts w:ascii="Times New Roman" w:hAnsi="Times New Roman"/>
                <w:sz w:val="24"/>
                <w:szCs w:val="24"/>
              </w:rPr>
              <w:t xml:space="preserve">Direktīvas norma </w:t>
            </w:r>
            <w:r>
              <w:rPr>
                <w:rFonts w:ascii="Times New Roman" w:hAnsi="Times New Roman"/>
                <w:sz w:val="24"/>
                <w:szCs w:val="24"/>
              </w:rPr>
              <w:t xml:space="preserve">ir pārņemta ar </w:t>
            </w:r>
            <w:r w:rsidR="007B448D" w:rsidRPr="002009BF">
              <w:rPr>
                <w:rFonts w:ascii="Times New Roman" w:hAnsi="Times New Roman"/>
                <w:iCs/>
                <w:sz w:val="24"/>
                <w:szCs w:val="24"/>
              </w:rPr>
              <w:t>Ārstniecības likuma 1.panta 21.punkt</w:t>
            </w:r>
            <w:r>
              <w:rPr>
                <w:rFonts w:ascii="Times New Roman" w:hAnsi="Times New Roman"/>
                <w:iCs/>
                <w:sz w:val="24"/>
                <w:szCs w:val="24"/>
              </w:rPr>
              <w:t>u</w:t>
            </w:r>
          </w:p>
          <w:p w:rsidR="007B448D" w:rsidRPr="006B4A9E" w:rsidRDefault="007B448D" w:rsidP="006B4A9E">
            <w:pPr>
              <w:pStyle w:val="tv2131"/>
              <w:spacing w:before="0" w:line="240" w:lineRule="auto"/>
              <w:ind w:firstLine="0"/>
              <w:rPr>
                <w:rFonts w:ascii="Times New Roman" w:hAnsi="Times New Roman"/>
                <w:sz w:val="24"/>
                <w:szCs w:val="24"/>
                <w:lang w:val="lv-LV"/>
              </w:rPr>
            </w:pPr>
          </w:p>
        </w:tc>
        <w:tc>
          <w:tcPr>
            <w:tcW w:w="2268" w:type="dxa"/>
            <w:gridSpan w:val="3"/>
            <w:tcBorders>
              <w:top w:val="outset" w:sz="6" w:space="0" w:color="auto"/>
              <w:left w:val="outset" w:sz="6" w:space="0" w:color="auto"/>
              <w:bottom w:val="single" w:sz="4" w:space="0" w:color="auto"/>
              <w:right w:val="outset" w:sz="6" w:space="0" w:color="auto"/>
            </w:tcBorders>
          </w:tcPr>
          <w:p w:rsidR="00423B74" w:rsidRPr="006B4A9E" w:rsidRDefault="00423B74" w:rsidP="00423B74">
            <w:pPr>
              <w:pStyle w:val="naisf"/>
              <w:spacing w:before="0" w:after="0"/>
              <w:ind w:firstLine="0"/>
            </w:pPr>
            <w:r w:rsidRPr="006B4A9E">
              <w:t xml:space="preserve">Direktīvas norma </w:t>
            </w:r>
            <w:r>
              <w:t>pārņemta</w:t>
            </w:r>
            <w:r w:rsidRPr="006B4A9E">
              <w:t xml:space="preserve"> pilnībā</w:t>
            </w:r>
          </w:p>
          <w:p w:rsidR="007B448D" w:rsidRPr="006B4A9E" w:rsidRDefault="007B448D" w:rsidP="006B4A9E">
            <w:pPr>
              <w:spacing w:after="0" w:line="240" w:lineRule="auto"/>
              <w:rPr>
                <w:rFonts w:ascii="Times New Roman" w:hAnsi="Times New Roman" w:cs="Times New Roman"/>
                <w:sz w:val="24"/>
                <w:szCs w:val="24"/>
                <w:lang w:val="lv-LV"/>
              </w:rPr>
            </w:pPr>
          </w:p>
        </w:tc>
        <w:tc>
          <w:tcPr>
            <w:tcW w:w="2141" w:type="dxa"/>
            <w:tcBorders>
              <w:top w:val="outset" w:sz="6" w:space="0" w:color="auto"/>
              <w:left w:val="outset" w:sz="6" w:space="0" w:color="auto"/>
              <w:bottom w:val="single" w:sz="4" w:space="0" w:color="auto"/>
              <w:right w:val="outset" w:sz="6" w:space="0" w:color="auto"/>
            </w:tcBorders>
          </w:tcPr>
          <w:p w:rsidR="007B448D" w:rsidRPr="006B4A9E" w:rsidRDefault="007B448D" w:rsidP="006B4A9E">
            <w:pPr>
              <w:spacing w:after="0" w:line="240" w:lineRule="auto"/>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Stingrākas prasības neparedz</w:t>
            </w:r>
          </w:p>
        </w:tc>
      </w:tr>
      <w:tr w:rsidR="007B448D" w:rsidRPr="006B4A9E" w:rsidTr="00423B74">
        <w:trPr>
          <w:cantSplit/>
          <w:trHeight w:val="1800"/>
        </w:trPr>
        <w:tc>
          <w:tcPr>
            <w:tcW w:w="2905" w:type="dxa"/>
            <w:gridSpan w:val="3"/>
            <w:tcBorders>
              <w:top w:val="outset" w:sz="6" w:space="0" w:color="auto"/>
              <w:left w:val="outset" w:sz="6" w:space="0" w:color="auto"/>
              <w:bottom w:val="single" w:sz="4" w:space="0" w:color="auto"/>
              <w:right w:val="outset" w:sz="6" w:space="0" w:color="auto"/>
            </w:tcBorders>
          </w:tcPr>
          <w:p w:rsidR="007B448D" w:rsidRPr="006B4A9E" w:rsidRDefault="007B448D" w:rsidP="006B4A9E">
            <w:pPr>
              <w:spacing w:after="0" w:line="240" w:lineRule="auto"/>
              <w:ind w:left="57"/>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2011/24/ES</w:t>
            </w:r>
          </w:p>
          <w:p w:rsidR="007B448D" w:rsidRPr="006B4A9E" w:rsidRDefault="007B448D" w:rsidP="006B4A9E">
            <w:pPr>
              <w:spacing w:after="0" w:line="240" w:lineRule="auto"/>
              <w:ind w:left="57"/>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3.panta k)</w:t>
            </w:r>
            <w:r w:rsidR="00BA3204" w:rsidRPr="006B4A9E">
              <w:rPr>
                <w:rFonts w:ascii="Times New Roman" w:hAnsi="Times New Roman" w:cs="Times New Roman"/>
                <w:spacing w:val="-3"/>
                <w:sz w:val="24"/>
                <w:szCs w:val="24"/>
                <w:lang w:val="lv-LV"/>
              </w:rPr>
              <w:t xml:space="preserve"> apakšpunkts</w:t>
            </w:r>
          </w:p>
          <w:p w:rsidR="007B448D" w:rsidRPr="006B4A9E" w:rsidRDefault="007B448D" w:rsidP="006B4A9E">
            <w:pPr>
              <w:spacing w:after="0" w:line="240" w:lineRule="auto"/>
              <w:ind w:left="57"/>
              <w:jc w:val="both"/>
              <w:rPr>
                <w:rFonts w:ascii="Times New Roman" w:hAnsi="Times New Roman" w:cs="Times New Roman"/>
                <w:spacing w:val="-3"/>
                <w:sz w:val="24"/>
                <w:szCs w:val="24"/>
                <w:lang w:val="lv-LV"/>
              </w:rPr>
            </w:pPr>
          </w:p>
          <w:p w:rsidR="007B448D" w:rsidRPr="006B4A9E" w:rsidRDefault="007B448D" w:rsidP="002009BF">
            <w:pPr>
              <w:spacing w:after="0" w:line="240" w:lineRule="auto"/>
              <w:rPr>
                <w:rFonts w:ascii="Times New Roman" w:hAnsi="Times New Roman" w:cs="Times New Roman"/>
                <w:spacing w:val="-3"/>
                <w:sz w:val="24"/>
                <w:szCs w:val="24"/>
                <w:lang w:val="lv-LV"/>
              </w:rPr>
            </w:pPr>
          </w:p>
        </w:tc>
        <w:tc>
          <w:tcPr>
            <w:tcW w:w="2340" w:type="dxa"/>
            <w:gridSpan w:val="5"/>
            <w:tcBorders>
              <w:top w:val="outset" w:sz="6" w:space="0" w:color="auto"/>
              <w:left w:val="outset" w:sz="6" w:space="0" w:color="auto"/>
              <w:bottom w:val="single" w:sz="4" w:space="0" w:color="auto"/>
              <w:right w:val="outset" w:sz="6" w:space="0" w:color="auto"/>
            </w:tcBorders>
          </w:tcPr>
          <w:p w:rsidR="007B448D" w:rsidRPr="002009BF" w:rsidRDefault="00487024" w:rsidP="006B4A9E">
            <w:pPr>
              <w:pStyle w:val="NoSpacing"/>
              <w:rPr>
                <w:rFonts w:ascii="Times New Roman" w:hAnsi="Times New Roman"/>
                <w:iCs/>
                <w:sz w:val="24"/>
                <w:szCs w:val="24"/>
              </w:rPr>
            </w:pPr>
            <w:r w:rsidRPr="00840081">
              <w:rPr>
                <w:rFonts w:ascii="Times New Roman" w:hAnsi="Times New Roman"/>
                <w:sz w:val="24"/>
                <w:szCs w:val="24"/>
              </w:rPr>
              <w:t xml:space="preserve">Direktīvas norma </w:t>
            </w:r>
            <w:r>
              <w:rPr>
                <w:rFonts w:ascii="Times New Roman" w:hAnsi="Times New Roman"/>
                <w:sz w:val="24"/>
                <w:szCs w:val="24"/>
              </w:rPr>
              <w:t xml:space="preserve">ir pārņemta ar </w:t>
            </w:r>
            <w:r>
              <w:rPr>
                <w:rFonts w:ascii="Times New Roman" w:hAnsi="Times New Roman"/>
                <w:iCs/>
                <w:sz w:val="24"/>
                <w:szCs w:val="24"/>
              </w:rPr>
              <w:t xml:space="preserve">MK </w:t>
            </w:r>
            <w:r w:rsidR="007B448D" w:rsidRPr="002009BF">
              <w:rPr>
                <w:rFonts w:ascii="Times New Roman" w:hAnsi="Times New Roman"/>
                <w:iCs/>
                <w:sz w:val="24"/>
                <w:szCs w:val="24"/>
              </w:rPr>
              <w:t>noteikum</w:t>
            </w:r>
            <w:r>
              <w:rPr>
                <w:rFonts w:ascii="Times New Roman" w:hAnsi="Times New Roman"/>
                <w:iCs/>
                <w:sz w:val="24"/>
                <w:szCs w:val="24"/>
              </w:rPr>
              <w:t>u</w:t>
            </w:r>
            <w:r w:rsidR="007B448D" w:rsidRPr="002009BF">
              <w:rPr>
                <w:rFonts w:ascii="Times New Roman" w:hAnsi="Times New Roman"/>
                <w:iCs/>
                <w:sz w:val="24"/>
                <w:szCs w:val="24"/>
              </w:rPr>
              <w:t xml:space="preserve"> Nr.175</w:t>
            </w:r>
            <w:r>
              <w:rPr>
                <w:rFonts w:ascii="Times New Roman" w:hAnsi="Times New Roman"/>
                <w:iCs/>
                <w:sz w:val="24"/>
                <w:szCs w:val="24"/>
              </w:rPr>
              <w:t xml:space="preserve"> 32.un 33.punktu</w:t>
            </w:r>
          </w:p>
          <w:p w:rsidR="007B448D" w:rsidRPr="006B4A9E" w:rsidRDefault="007B448D" w:rsidP="006B4A9E">
            <w:pPr>
              <w:spacing w:after="0" w:line="240" w:lineRule="auto"/>
              <w:ind w:left="57"/>
              <w:rPr>
                <w:rFonts w:ascii="Times New Roman" w:hAnsi="Times New Roman" w:cs="Times New Roman"/>
                <w:spacing w:val="-3"/>
                <w:sz w:val="24"/>
                <w:szCs w:val="24"/>
                <w:lang w:val="lv-LV"/>
              </w:rPr>
            </w:pPr>
          </w:p>
        </w:tc>
        <w:tc>
          <w:tcPr>
            <w:tcW w:w="2268" w:type="dxa"/>
            <w:gridSpan w:val="3"/>
            <w:tcBorders>
              <w:top w:val="outset" w:sz="6" w:space="0" w:color="auto"/>
              <w:left w:val="outset" w:sz="6" w:space="0" w:color="auto"/>
              <w:bottom w:val="single" w:sz="4" w:space="0" w:color="auto"/>
              <w:right w:val="outset" w:sz="6" w:space="0" w:color="auto"/>
            </w:tcBorders>
          </w:tcPr>
          <w:p w:rsidR="00423B74" w:rsidRPr="006B4A9E" w:rsidRDefault="00423B74" w:rsidP="00423B74">
            <w:pPr>
              <w:pStyle w:val="naisf"/>
              <w:spacing w:before="0" w:after="0"/>
              <w:ind w:firstLine="0"/>
            </w:pPr>
            <w:r w:rsidRPr="006B4A9E">
              <w:t xml:space="preserve">Direktīvas norma </w:t>
            </w:r>
            <w:r>
              <w:t>pārņemta</w:t>
            </w:r>
            <w:r w:rsidRPr="006B4A9E">
              <w:t xml:space="preserve"> pilnībā</w:t>
            </w:r>
          </w:p>
          <w:p w:rsidR="007B448D" w:rsidRPr="006B4A9E" w:rsidRDefault="007B448D" w:rsidP="006B4A9E">
            <w:pPr>
              <w:spacing w:after="0" w:line="240" w:lineRule="auto"/>
              <w:jc w:val="both"/>
              <w:rPr>
                <w:rFonts w:ascii="Times New Roman" w:hAnsi="Times New Roman" w:cs="Times New Roman"/>
                <w:sz w:val="24"/>
                <w:szCs w:val="24"/>
                <w:lang w:val="lv-LV"/>
              </w:rPr>
            </w:pPr>
          </w:p>
          <w:p w:rsidR="007B448D" w:rsidRPr="006B4A9E" w:rsidRDefault="007B448D" w:rsidP="006B4A9E">
            <w:pPr>
              <w:spacing w:after="0" w:line="240" w:lineRule="auto"/>
              <w:jc w:val="both"/>
              <w:rPr>
                <w:rFonts w:ascii="Times New Roman" w:hAnsi="Times New Roman" w:cs="Times New Roman"/>
                <w:sz w:val="24"/>
                <w:szCs w:val="24"/>
              </w:rPr>
            </w:pPr>
          </w:p>
        </w:tc>
        <w:tc>
          <w:tcPr>
            <w:tcW w:w="2141" w:type="dxa"/>
            <w:tcBorders>
              <w:top w:val="outset" w:sz="6" w:space="0" w:color="auto"/>
              <w:left w:val="outset" w:sz="6" w:space="0" w:color="auto"/>
              <w:bottom w:val="single" w:sz="4" w:space="0" w:color="auto"/>
              <w:right w:val="outset" w:sz="6" w:space="0" w:color="auto"/>
            </w:tcBorders>
          </w:tcPr>
          <w:p w:rsidR="007B448D" w:rsidRPr="006B4A9E" w:rsidRDefault="007B448D" w:rsidP="006B4A9E">
            <w:pPr>
              <w:spacing w:after="0" w:line="240" w:lineRule="auto"/>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Stingrākas prasības neparedz</w:t>
            </w:r>
          </w:p>
          <w:p w:rsidR="007B448D" w:rsidRPr="006B4A9E" w:rsidRDefault="007B448D" w:rsidP="002009BF">
            <w:pPr>
              <w:spacing w:after="0" w:line="240" w:lineRule="auto"/>
              <w:rPr>
                <w:rFonts w:ascii="Times New Roman" w:hAnsi="Times New Roman" w:cs="Times New Roman"/>
                <w:spacing w:val="-3"/>
                <w:sz w:val="24"/>
                <w:szCs w:val="24"/>
                <w:lang w:val="lv-LV"/>
              </w:rPr>
            </w:pPr>
          </w:p>
          <w:p w:rsidR="007B448D" w:rsidRPr="006B4A9E" w:rsidRDefault="007B448D" w:rsidP="006B4A9E">
            <w:pPr>
              <w:spacing w:after="0" w:line="240" w:lineRule="auto"/>
              <w:ind w:left="57"/>
              <w:rPr>
                <w:rFonts w:ascii="Times New Roman" w:hAnsi="Times New Roman" w:cs="Times New Roman"/>
                <w:spacing w:val="-3"/>
                <w:sz w:val="24"/>
                <w:szCs w:val="24"/>
                <w:lang w:val="lv-LV"/>
              </w:rPr>
            </w:pPr>
          </w:p>
        </w:tc>
      </w:tr>
      <w:tr w:rsidR="007B448D" w:rsidRPr="006B4A9E" w:rsidTr="00423B74">
        <w:trPr>
          <w:cantSplit/>
          <w:trHeight w:val="1421"/>
        </w:trPr>
        <w:tc>
          <w:tcPr>
            <w:tcW w:w="2905" w:type="dxa"/>
            <w:gridSpan w:val="3"/>
            <w:tcBorders>
              <w:top w:val="single" w:sz="4" w:space="0" w:color="auto"/>
              <w:left w:val="outset" w:sz="6" w:space="0" w:color="auto"/>
              <w:bottom w:val="single" w:sz="4" w:space="0" w:color="auto"/>
              <w:right w:val="outset" w:sz="6" w:space="0" w:color="auto"/>
            </w:tcBorders>
          </w:tcPr>
          <w:p w:rsidR="007B448D" w:rsidRPr="006B4A9E" w:rsidRDefault="007B448D" w:rsidP="006B4A9E">
            <w:pPr>
              <w:spacing w:after="0" w:line="240" w:lineRule="auto"/>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2011/24/ES</w:t>
            </w:r>
          </w:p>
          <w:p w:rsidR="007B448D" w:rsidRPr="006B4A9E" w:rsidRDefault="007B448D" w:rsidP="006B4A9E">
            <w:pPr>
              <w:spacing w:after="0" w:line="240" w:lineRule="auto"/>
              <w:ind w:left="57"/>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3.panta l)</w:t>
            </w:r>
            <w:r w:rsidR="00730158" w:rsidRPr="006B4A9E">
              <w:rPr>
                <w:rFonts w:ascii="Times New Roman" w:hAnsi="Times New Roman" w:cs="Times New Roman"/>
                <w:spacing w:val="-3"/>
                <w:sz w:val="24"/>
                <w:szCs w:val="24"/>
                <w:lang w:val="lv-LV"/>
              </w:rPr>
              <w:t xml:space="preserve"> apakšpunkts</w:t>
            </w:r>
          </w:p>
          <w:p w:rsidR="007B448D" w:rsidRPr="006B4A9E" w:rsidRDefault="007B448D" w:rsidP="006B4A9E">
            <w:pPr>
              <w:spacing w:after="0" w:line="240" w:lineRule="auto"/>
              <w:rPr>
                <w:rFonts w:ascii="Times New Roman" w:hAnsi="Times New Roman" w:cs="Times New Roman"/>
                <w:spacing w:val="-3"/>
                <w:sz w:val="24"/>
                <w:szCs w:val="24"/>
                <w:lang w:val="lv-LV"/>
              </w:rPr>
            </w:pPr>
          </w:p>
        </w:tc>
        <w:tc>
          <w:tcPr>
            <w:tcW w:w="2340" w:type="dxa"/>
            <w:gridSpan w:val="5"/>
            <w:tcBorders>
              <w:top w:val="single" w:sz="4" w:space="0" w:color="auto"/>
              <w:left w:val="outset" w:sz="6" w:space="0" w:color="auto"/>
              <w:bottom w:val="single" w:sz="4" w:space="0" w:color="auto"/>
              <w:right w:val="outset" w:sz="6" w:space="0" w:color="auto"/>
            </w:tcBorders>
          </w:tcPr>
          <w:p w:rsidR="00CD7713" w:rsidRPr="007A35F1" w:rsidRDefault="00CD7713" w:rsidP="00CD7713">
            <w:pPr>
              <w:pStyle w:val="NoSpacing"/>
              <w:rPr>
                <w:rFonts w:ascii="Times New Roman" w:hAnsi="Times New Roman"/>
                <w:iCs/>
                <w:sz w:val="24"/>
                <w:szCs w:val="24"/>
              </w:rPr>
            </w:pPr>
            <w:r>
              <w:rPr>
                <w:rFonts w:ascii="Times New Roman" w:hAnsi="Times New Roman"/>
                <w:sz w:val="24"/>
                <w:szCs w:val="24"/>
              </w:rPr>
              <w:t>Direktīvas norma tiks pārņemta pilnībā</w:t>
            </w:r>
            <w:r w:rsidRPr="007A35F1">
              <w:rPr>
                <w:rFonts w:ascii="Times New Roman" w:hAnsi="Times New Roman"/>
                <w:sz w:val="24"/>
                <w:szCs w:val="24"/>
              </w:rPr>
              <w:t xml:space="preserve"> ar grozījumiem</w:t>
            </w:r>
          </w:p>
          <w:p w:rsidR="007B448D" w:rsidRPr="00CD7713" w:rsidRDefault="00CD7713" w:rsidP="00CD7713">
            <w:pPr>
              <w:spacing w:after="0" w:line="240" w:lineRule="auto"/>
              <w:rPr>
                <w:rFonts w:ascii="Times New Roman" w:hAnsi="Times New Roman" w:cs="Times New Roman"/>
                <w:b/>
                <w:iCs/>
                <w:sz w:val="24"/>
                <w:szCs w:val="24"/>
                <w:lang w:val="lv-LV"/>
              </w:rPr>
            </w:pPr>
            <w:r w:rsidRPr="00CD7713">
              <w:rPr>
                <w:rFonts w:ascii="Times New Roman" w:hAnsi="Times New Roman"/>
                <w:iCs/>
                <w:sz w:val="24"/>
                <w:szCs w:val="24"/>
                <w:lang w:val="lv-LV"/>
              </w:rPr>
              <w:t xml:space="preserve">Ārstniecības likumā </w:t>
            </w:r>
          </w:p>
        </w:tc>
        <w:tc>
          <w:tcPr>
            <w:tcW w:w="2268" w:type="dxa"/>
            <w:gridSpan w:val="3"/>
            <w:tcBorders>
              <w:top w:val="single" w:sz="4" w:space="0" w:color="auto"/>
              <w:left w:val="outset" w:sz="6" w:space="0" w:color="auto"/>
              <w:bottom w:val="single" w:sz="4" w:space="0" w:color="auto"/>
              <w:right w:val="outset" w:sz="6" w:space="0" w:color="auto"/>
            </w:tcBorders>
          </w:tcPr>
          <w:p w:rsidR="007B448D" w:rsidRPr="00CD7713" w:rsidRDefault="00CD7713" w:rsidP="006B4A9E">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Nav</w:t>
            </w:r>
          </w:p>
        </w:tc>
        <w:tc>
          <w:tcPr>
            <w:tcW w:w="2141" w:type="dxa"/>
            <w:tcBorders>
              <w:top w:val="single" w:sz="4" w:space="0" w:color="auto"/>
              <w:left w:val="outset" w:sz="6" w:space="0" w:color="auto"/>
              <w:bottom w:val="single" w:sz="4" w:space="0" w:color="auto"/>
              <w:right w:val="outset" w:sz="6" w:space="0" w:color="auto"/>
            </w:tcBorders>
          </w:tcPr>
          <w:p w:rsidR="007B448D" w:rsidRPr="00CD7713" w:rsidRDefault="00CD7713" w:rsidP="006B4A9E">
            <w:pPr>
              <w:spacing w:after="0" w:line="240" w:lineRule="auto"/>
              <w:rPr>
                <w:rFonts w:ascii="Times New Roman" w:hAnsi="Times New Roman" w:cs="Times New Roman"/>
                <w:spacing w:val="-3"/>
                <w:sz w:val="24"/>
                <w:szCs w:val="24"/>
                <w:lang w:val="lv-LV"/>
              </w:rPr>
            </w:pPr>
            <w:r>
              <w:rPr>
                <w:rFonts w:ascii="Times New Roman" w:hAnsi="Times New Roman" w:cs="Times New Roman"/>
                <w:spacing w:val="-3"/>
                <w:sz w:val="24"/>
                <w:szCs w:val="24"/>
                <w:lang w:val="lv-LV"/>
              </w:rPr>
              <w:t>Nav</w:t>
            </w:r>
          </w:p>
        </w:tc>
      </w:tr>
      <w:tr w:rsidR="007B448D" w:rsidRPr="006B4A9E" w:rsidTr="00423B74">
        <w:trPr>
          <w:cantSplit/>
          <w:trHeight w:val="1569"/>
        </w:trPr>
        <w:tc>
          <w:tcPr>
            <w:tcW w:w="2905" w:type="dxa"/>
            <w:gridSpan w:val="3"/>
            <w:tcBorders>
              <w:top w:val="single" w:sz="4" w:space="0" w:color="auto"/>
              <w:left w:val="outset" w:sz="6" w:space="0" w:color="auto"/>
              <w:bottom w:val="single" w:sz="4" w:space="0" w:color="auto"/>
              <w:right w:val="outset" w:sz="6" w:space="0" w:color="auto"/>
            </w:tcBorders>
          </w:tcPr>
          <w:p w:rsidR="007B448D" w:rsidRPr="006B4A9E" w:rsidRDefault="007B448D" w:rsidP="006B4A9E">
            <w:pPr>
              <w:spacing w:after="0" w:line="240" w:lineRule="auto"/>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lastRenderedPageBreak/>
              <w:t>2011/24/ES</w:t>
            </w:r>
          </w:p>
          <w:p w:rsidR="007B448D" w:rsidRPr="006B4A9E" w:rsidRDefault="007B448D" w:rsidP="006B4A9E">
            <w:pPr>
              <w:spacing w:after="0" w:line="240" w:lineRule="auto"/>
              <w:ind w:left="57"/>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3.panta m)</w:t>
            </w:r>
            <w:r w:rsidR="00730158" w:rsidRPr="006B4A9E">
              <w:rPr>
                <w:rFonts w:ascii="Times New Roman" w:hAnsi="Times New Roman" w:cs="Times New Roman"/>
                <w:spacing w:val="-3"/>
                <w:sz w:val="24"/>
                <w:szCs w:val="24"/>
                <w:lang w:val="lv-LV"/>
              </w:rPr>
              <w:t xml:space="preserve"> apakšpunkts</w:t>
            </w:r>
          </w:p>
          <w:p w:rsidR="007B448D" w:rsidRPr="006B4A9E" w:rsidRDefault="007B448D" w:rsidP="006B4A9E">
            <w:pPr>
              <w:spacing w:after="0" w:line="240" w:lineRule="auto"/>
              <w:ind w:left="57"/>
              <w:jc w:val="both"/>
              <w:rPr>
                <w:rFonts w:ascii="Times New Roman" w:hAnsi="Times New Roman" w:cs="Times New Roman"/>
                <w:spacing w:val="-3"/>
                <w:sz w:val="24"/>
                <w:szCs w:val="24"/>
                <w:lang w:val="lv-LV"/>
              </w:rPr>
            </w:pPr>
          </w:p>
          <w:p w:rsidR="007B448D" w:rsidRPr="006B4A9E" w:rsidRDefault="007B448D" w:rsidP="002009BF">
            <w:pPr>
              <w:spacing w:after="0" w:line="240" w:lineRule="auto"/>
              <w:jc w:val="both"/>
              <w:rPr>
                <w:rFonts w:ascii="Times New Roman" w:hAnsi="Times New Roman" w:cs="Times New Roman"/>
                <w:spacing w:val="-3"/>
                <w:sz w:val="24"/>
                <w:szCs w:val="24"/>
                <w:lang w:val="lv-LV"/>
              </w:rPr>
            </w:pPr>
          </w:p>
          <w:p w:rsidR="007B448D" w:rsidRPr="006B4A9E" w:rsidRDefault="007B448D" w:rsidP="006B4A9E">
            <w:pPr>
              <w:spacing w:after="0" w:line="240" w:lineRule="auto"/>
              <w:ind w:left="57"/>
              <w:rPr>
                <w:rFonts w:ascii="Times New Roman" w:hAnsi="Times New Roman" w:cs="Times New Roman"/>
                <w:spacing w:val="-3"/>
                <w:sz w:val="24"/>
                <w:szCs w:val="24"/>
                <w:lang w:val="lv-LV"/>
              </w:rPr>
            </w:pPr>
          </w:p>
        </w:tc>
        <w:tc>
          <w:tcPr>
            <w:tcW w:w="2340" w:type="dxa"/>
            <w:gridSpan w:val="5"/>
            <w:tcBorders>
              <w:top w:val="single" w:sz="4" w:space="0" w:color="auto"/>
              <w:left w:val="outset" w:sz="6" w:space="0" w:color="auto"/>
              <w:bottom w:val="single" w:sz="4" w:space="0" w:color="auto"/>
              <w:right w:val="outset" w:sz="6" w:space="0" w:color="auto"/>
            </w:tcBorders>
          </w:tcPr>
          <w:p w:rsidR="007B448D" w:rsidRPr="002009BF" w:rsidRDefault="00487024" w:rsidP="006B4A9E">
            <w:pPr>
              <w:pStyle w:val="NoSpacing"/>
              <w:rPr>
                <w:rFonts w:ascii="Times New Roman" w:hAnsi="Times New Roman"/>
                <w:iCs/>
                <w:sz w:val="24"/>
                <w:szCs w:val="24"/>
              </w:rPr>
            </w:pPr>
            <w:r w:rsidRPr="00840081">
              <w:rPr>
                <w:rFonts w:ascii="Times New Roman" w:hAnsi="Times New Roman"/>
                <w:sz w:val="24"/>
                <w:szCs w:val="24"/>
              </w:rPr>
              <w:t xml:space="preserve">Direktīvas norma </w:t>
            </w:r>
            <w:r>
              <w:rPr>
                <w:rFonts w:ascii="Times New Roman" w:hAnsi="Times New Roman"/>
                <w:sz w:val="24"/>
                <w:szCs w:val="24"/>
              </w:rPr>
              <w:t xml:space="preserve">ir pārņemta ar </w:t>
            </w:r>
            <w:r w:rsidR="007B448D" w:rsidRPr="002009BF">
              <w:rPr>
                <w:rFonts w:ascii="Times New Roman" w:hAnsi="Times New Roman"/>
                <w:iCs/>
                <w:sz w:val="24"/>
                <w:szCs w:val="24"/>
              </w:rPr>
              <w:t>Pacientu tiesību likuma 1.panta otrās daļas 4.punkt</w:t>
            </w:r>
            <w:r>
              <w:rPr>
                <w:rFonts w:ascii="Times New Roman" w:hAnsi="Times New Roman"/>
                <w:iCs/>
                <w:sz w:val="24"/>
                <w:szCs w:val="24"/>
              </w:rPr>
              <w:t>u</w:t>
            </w:r>
          </w:p>
          <w:p w:rsidR="007B448D" w:rsidRPr="006B4A9E" w:rsidRDefault="007B448D" w:rsidP="002009BF">
            <w:pPr>
              <w:spacing w:after="0" w:line="240" w:lineRule="auto"/>
              <w:ind w:left="57"/>
              <w:rPr>
                <w:rFonts w:ascii="Times New Roman" w:hAnsi="Times New Roman" w:cs="Times New Roman"/>
                <w:spacing w:val="-3"/>
                <w:sz w:val="24"/>
                <w:szCs w:val="24"/>
                <w:lang w:val="lv-LV"/>
              </w:rPr>
            </w:pPr>
          </w:p>
        </w:tc>
        <w:tc>
          <w:tcPr>
            <w:tcW w:w="2268" w:type="dxa"/>
            <w:gridSpan w:val="3"/>
            <w:tcBorders>
              <w:top w:val="single" w:sz="4" w:space="0" w:color="auto"/>
              <w:left w:val="outset" w:sz="6" w:space="0" w:color="auto"/>
              <w:bottom w:val="single" w:sz="4" w:space="0" w:color="auto"/>
              <w:right w:val="outset" w:sz="6" w:space="0" w:color="auto"/>
            </w:tcBorders>
          </w:tcPr>
          <w:p w:rsidR="00423B74" w:rsidRPr="006B4A9E" w:rsidRDefault="00423B74" w:rsidP="00423B74">
            <w:pPr>
              <w:pStyle w:val="naisf"/>
              <w:spacing w:before="0" w:after="0"/>
              <w:ind w:firstLine="0"/>
            </w:pPr>
            <w:r w:rsidRPr="006B4A9E">
              <w:t xml:space="preserve">Direktīvas norma </w:t>
            </w:r>
            <w:r>
              <w:t>pārņemta</w:t>
            </w:r>
            <w:r w:rsidRPr="006B4A9E">
              <w:t xml:space="preserve"> pilnībā</w:t>
            </w:r>
          </w:p>
          <w:p w:rsidR="007B448D" w:rsidRPr="006B4A9E" w:rsidRDefault="007B448D" w:rsidP="006B4A9E">
            <w:pPr>
              <w:spacing w:after="0" w:line="240" w:lineRule="auto"/>
              <w:jc w:val="both"/>
              <w:rPr>
                <w:rFonts w:ascii="Times New Roman" w:hAnsi="Times New Roman" w:cs="Times New Roman"/>
                <w:sz w:val="24"/>
                <w:szCs w:val="24"/>
                <w:lang w:val="lv-LV"/>
              </w:rPr>
            </w:pPr>
          </w:p>
        </w:tc>
        <w:tc>
          <w:tcPr>
            <w:tcW w:w="2141" w:type="dxa"/>
            <w:tcBorders>
              <w:top w:val="single" w:sz="4" w:space="0" w:color="auto"/>
              <w:left w:val="outset" w:sz="6" w:space="0" w:color="auto"/>
              <w:bottom w:val="single" w:sz="4" w:space="0" w:color="auto"/>
              <w:right w:val="outset" w:sz="6" w:space="0" w:color="auto"/>
            </w:tcBorders>
          </w:tcPr>
          <w:p w:rsidR="007B448D" w:rsidRPr="006B4A9E" w:rsidRDefault="007B448D" w:rsidP="006B4A9E">
            <w:pPr>
              <w:spacing w:after="0" w:line="240" w:lineRule="auto"/>
              <w:ind w:left="57"/>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Stingrākas prasības neparedz</w:t>
            </w:r>
          </w:p>
        </w:tc>
      </w:tr>
      <w:tr w:rsidR="00A76B5B" w:rsidRPr="006B4A9E" w:rsidTr="00423B74">
        <w:trPr>
          <w:cantSplit/>
          <w:trHeight w:val="1569"/>
        </w:trPr>
        <w:tc>
          <w:tcPr>
            <w:tcW w:w="2905" w:type="dxa"/>
            <w:gridSpan w:val="3"/>
            <w:tcBorders>
              <w:top w:val="single" w:sz="4" w:space="0" w:color="auto"/>
              <w:left w:val="outset" w:sz="6" w:space="0" w:color="auto"/>
              <w:bottom w:val="single" w:sz="4" w:space="0" w:color="auto"/>
              <w:right w:val="outset" w:sz="6" w:space="0" w:color="auto"/>
            </w:tcBorders>
          </w:tcPr>
          <w:p w:rsidR="00A76B5B" w:rsidRPr="006B4A9E" w:rsidRDefault="00A76B5B" w:rsidP="00A76B5B">
            <w:pPr>
              <w:spacing w:after="0" w:line="240" w:lineRule="auto"/>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2011/24/ES</w:t>
            </w:r>
          </w:p>
          <w:p w:rsidR="00A76B5B" w:rsidRPr="00A76B5B" w:rsidRDefault="00A76B5B" w:rsidP="00A76B5B">
            <w:pPr>
              <w:spacing w:after="120"/>
              <w:ind w:left="57"/>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 xml:space="preserve">4.panta </w:t>
            </w:r>
            <w:r>
              <w:rPr>
                <w:rFonts w:ascii="Times New Roman" w:hAnsi="Times New Roman" w:cs="Times New Roman"/>
                <w:spacing w:val="-3"/>
                <w:sz w:val="24"/>
                <w:szCs w:val="24"/>
                <w:lang w:val="lv-LV"/>
              </w:rPr>
              <w:t>1</w:t>
            </w:r>
            <w:r w:rsidRPr="006B4A9E">
              <w:rPr>
                <w:rFonts w:ascii="Times New Roman" w:hAnsi="Times New Roman" w:cs="Times New Roman"/>
                <w:spacing w:val="-3"/>
                <w:sz w:val="24"/>
                <w:szCs w:val="24"/>
                <w:lang w:val="lv-LV"/>
              </w:rPr>
              <w:t xml:space="preserve">.punkta </w:t>
            </w:r>
            <w:r w:rsidRPr="00A76B5B">
              <w:rPr>
                <w:rFonts w:ascii="Times New Roman" w:hAnsi="Times New Roman" w:cs="Times New Roman"/>
                <w:spacing w:val="-3"/>
                <w:sz w:val="24"/>
                <w:szCs w:val="24"/>
                <w:lang w:val="lv-LV"/>
              </w:rPr>
              <w:t>a) a) b) c) apakšpunkts</w:t>
            </w:r>
          </w:p>
          <w:p w:rsidR="00A76B5B" w:rsidRPr="006B4A9E" w:rsidRDefault="00A76B5B" w:rsidP="00A76B5B">
            <w:pPr>
              <w:spacing w:after="0" w:line="240" w:lineRule="auto"/>
              <w:jc w:val="both"/>
              <w:rPr>
                <w:rFonts w:ascii="Times New Roman" w:hAnsi="Times New Roman" w:cs="Times New Roman"/>
                <w:spacing w:val="-3"/>
                <w:sz w:val="24"/>
                <w:szCs w:val="24"/>
                <w:lang w:val="lv-LV"/>
              </w:rPr>
            </w:pPr>
          </w:p>
        </w:tc>
        <w:tc>
          <w:tcPr>
            <w:tcW w:w="2340" w:type="dxa"/>
            <w:gridSpan w:val="5"/>
            <w:tcBorders>
              <w:top w:val="single" w:sz="4" w:space="0" w:color="auto"/>
              <w:left w:val="outset" w:sz="6" w:space="0" w:color="auto"/>
              <w:bottom w:val="single" w:sz="4" w:space="0" w:color="auto"/>
              <w:right w:val="outset" w:sz="6" w:space="0" w:color="auto"/>
            </w:tcBorders>
          </w:tcPr>
          <w:p w:rsidR="00A76B5B" w:rsidRPr="00B2248E" w:rsidRDefault="00A76B5B" w:rsidP="00400187">
            <w:pPr>
              <w:pStyle w:val="tv2131"/>
              <w:spacing w:before="0" w:line="240" w:lineRule="auto"/>
              <w:ind w:firstLine="0"/>
              <w:rPr>
                <w:rFonts w:ascii="Times New Roman" w:hAnsi="Times New Roman"/>
                <w:color w:val="000000" w:themeColor="text1"/>
                <w:sz w:val="24"/>
                <w:szCs w:val="24"/>
                <w:lang w:val="lv-LV"/>
              </w:rPr>
            </w:pPr>
            <w:r w:rsidRPr="00B2248E">
              <w:rPr>
                <w:rFonts w:ascii="Times New Roman" w:hAnsi="Times New Roman"/>
                <w:color w:val="000000" w:themeColor="text1"/>
                <w:sz w:val="24"/>
                <w:szCs w:val="24"/>
                <w:lang w:val="lv-LV"/>
              </w:rPr>
              <w:t>Nav</w:t>
            </w:r>
          </w:p>
        </w:tc>
        <w:tc>
          <w:tcPr>
            <w:tcW w:w="2268" w:type="dxa"/>
            <w:gridSpan w:val="3"/>
            <w:tcBorders>
              <w:top w:val="single" w:sz="4" w:space="0" w:color="auto"/>
              <w:left w:val="outset" w:sz="6" w:space="0" w:color="auto"/>
              <w:bottom w:val="single" w:sz="4" w:space="0" w:color="auto"/>
              <w:right w:val="outset" w:sz="6" w:space="0" w:color="auto"/>
            </w:tcBorders>
          </w:tcPr>
          <w:p w:rsidR="00A76B5B" w:rsidRPr="006B4A9E" w:rsidRDefault="00A76B5B" w:rsidP="00400187">
            <w:pPr>
              <w:spacing w:after="0" w:line="240" w:lineRule="auto"/>
              <w:jc w:val="both"/>
              <w:rPr>
                <w:rFonts w:ascii="Times New Roman" w:hAnsi="Times New Roman" w:cs="Times New Roman"/>
                <w:sz w:val="24"/>
                <w:szCs w:val="24"/>
                <w:lang w:val="lv-LV"/>
              </w:rPr>
            </w:pPr>
            <w:r w:rsidRPr="006B4A9E">
              <w:rPr>
                <w:rFonts w:ascii="Times New Roman" w:hAnsi="Times New Roman" w:cs="Times New Roman"/>
                <w:spacing w:val="-3"/>
                <w:sz w:val="24"/>
                <w:szCs w:val="24"/>
                <w:lang w:val="lv-LV"/>
              </w:rPr>
              <w:t>Nav jāpārņem, jo norma attiecas uz vispārēju principu ievērošanu ieviešot direktīvas normas dalībvalstīs.</w:t>
            </w:r>
          </w:p>
        </w:tc>
        <w:tc>
          <w:tcPr>
            <w:tcW w:w="2141" w:type="dxa"/>
            <w:tcBorders>
              <w:top w:val="single" w:sz="4" w:space="0" w:color="auto"/>
              <w:left w:val="outset" w:sz="6" w:space="0" w:color="auto"/>
              <w:bottom w:val="single" w:sz="4" w:space="0" w:color="auto"/>
              <w:right w:val="outset" w:sz="6" w:space="0" w:color="auto"/>
            </w:tcBorders>
          </w:tcPr>
          <w:p w:rsidR="00A76B5B" w:rsidRPr="006B4A9E" w:rsidRDefault="00423B74" w:rsidP="00A76B5B">
            <w:pPr>
              <w:spacing w:after="0" w:line="240" w:lineRule="auto"/>
              <w:ind w:left="57"/>
              <w:rPr>
                <w:rFonts w:ascii="Times New Roman" w:hAnsi="Times New Roman" w:cs="Times New Roman"/>
                <w:spacing w:val="-3"/>
                <w:sz w:val="24"/>
                <w:szCs w:val="24"/>
                <w:lang w:val="lv-LV"/>
              </w:rPr>
            </w:pPr>
            <w:r>
              <w:rPr>
                <w:rFonts w:ascii="Times New Roman" w:hAnsi="Times New Roman" w:cs="Times New Roman"/>
                <w:spacing w:val="-3"/>
                <w:sz w:val="24"/>
                <w:szCs w:val="24"/>
                <w:lang w:val="lv-LV"/>
              </w:rPr>
              <w:t>Nav</w:t>
            </w:r>
          </w:p>
        </w:tc>
      </w:tr>
      <w:tr w:rsidR="007B448D" w:rsidRPr="006B4A9E" w:rsidTr="00423B74">
        <w:trPr>
          <w:cantSplit/>
          <w:trHeight w:val="1635"/>
        </w:trPr>
        <w:tc>
          <w:tcPr>
            <w:tcW w:w="2905" w:type="dxa"/>
            <w:gridSpan w:val="3"/>
            <w:tcBorders>
              <w:top w:val="single" w:sz="4" w:space="0" w:color="auto"/>
              <w:left w:val="outset" w:sz="6" w:space="0" w:color="auto"/>
              <w:bottom w:val="single" w:sz="4" w:space="0" w:color="auto"/>
              <w:right w:val="outset" w:sz="6" w:space="0" w:color="auto"/>
            </w:tcBorders>
          </w:tcPr>
          <w:p w:rsidR="007B448D" w:rsidRPr="006B4A9E" w:rsidRDefault="007B448D" w:rsidP="006B4A9E">
            <w:pPr>
              <w:spacing w:after="0" w:line="240" w:lineRule="auto"/>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2011/24/ES</w:t>
            </w:r>
          </w:p>
          <w:p w:rsidR="007B448D" w:rsidRPr="006B4A9E" w:rsidRDefault="007B448D" w:rsidP="006B4A9E">
            <w:pPr>
              <w:spacing w:after="0" w:line="240" w:lineRule="auto"/>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4.panta 2.punkta a)</w:t>
            </w:r>
            <w:r w:rsidR="00730158" w:rsidRPr="006B4A9E">
              <w:rPr>
                <w:rFonts w:ascii="Times New Roman" w:hAnsi="Times New Roman" w:cs="Times New Roman"/>
                <w:spacing w:val="-3"/>
                <w:sz w:val="24"/>
                <w:szCs w:val="24"/>
                <w:lang w:val="lv-LV"/>
              </w:rPr>
              <w:t xml:space="preserve"> apakšpunkts</w:t>
            </w:r>
          </w:p>
        </w:tc>
        <w:tc>
          <w:tcPr>
            <w:tcW w:w="2340" w:type="dxa"/>
            <w:gridSpan w:val="5"/>
            <w:tcBorders>
              <w:top w:val="single" w:sz="4" w:space="0" w:color="auto"/>
              <w:left w:val="outset" w:sz="6" w:space="0" w:color="auto"/>
              <w:bottom w:val="single" w:sz="4" w:space="0" w:color="auto"/>
              <w:right w:val="outset" w:sz="6" w:space="0" w:color="auto"/>
            </w:tcBorders>
          </w:tcPr>
          <w:p w:rsidR="007B448D" w:rsidRDefault="007B448D" w:rsidP="002009BF">
            <w:pPr>
              <w:pStyle w:val="NoSpacing"/>
              <w:rPr>
                <w:rFonts w:ascii="Times New Roman" w:hAnsi="Times New Roman"/>
                <w:sz w:val="24"/>
                <w:szCs w:val="24"/>
              </w:rPr>
            </w:pPr>
            <w:r w:rsidRPr="006B4A9E">
              <w:rPr>
                <w:rFonts w:ascii="Times New Roman" w:hAnsi="Times New Roman"/>
                <w:spacing w:val="-3"/>
                <w:sz w:val="24"/>
                <w:szCs w:val="24"/>
              </w:rPr>
              <w:t xml:space="preserve">Direktīvas norma tiks pārņemta ar </w:t>
            </w:r>
            <w:r w:rsidRPr="006B4A9E">
              <w:rPr>
                <w:rFonts w:ascii="Times New Roman" w:hAnsi="Times New Roman"/>
                <w:sz w:val="24"/>
                <w:szCs w:val="24"/>
              </w:rPr>
              <w:t>grozījumiem MK noteikumos Nr.1046</w:t>
            </w:r>
          </w:p>
          <w:p w:rsidR="00423B74" w:rsidRPr="003316B6" w:rsidRDefault="003316B6" w:rsidP="00DA22E3">
            <w:pPr>
              <w:pStyle w:val="NoSpacing"/>
              <w:rPr>
                <w:rFonts w:ascii="Times New Roman" w:hAnsi="Times New Roman"/>
                <w:b/>
                <w:iCs/>
                <w:sz w:val="24"/>
                <w:szCs w:val="24"/>
              </w:rPr>
            </w:pPr>
            <w:r w:rsidRPr="003316B6">
              <w:rPr>
                <w:rFonts w:ascii="Times New Roman" w:hAnsi="Times New Roman"/>
                <w:color w:val="000000" w:themeColor="text1"/>
                <w:spacing w:val="-3"/>
                <w:sz w:val="24"/>
                <w:szCs w:val="24"/>
              </w:rPr>
              <w:t xml:space="preserve">un grozījumiem </w:t>
            </w:r>
            <w:r w:rsidR="00DA22E3">
              <w:rPr>
                <w:rFonts w:ascii="Times New Roman" w:hAnsi="Times New Roman"/>
                <w:color w:val="000000" w:themeColor="text1"/>
                <w:spacing w:val="-3"/>
                <w:sz w:val="24"/>
                <w:szCs w:val="24"/>
              </w:rPr>
              <w:t xml:space="preserve">MK </w:t>
            </w:r>
            <w:r w:rsidRPr="003316B6">
              <w:rPr>
                <w:rFonts w:ascii="Times New Roman" w:hAnsi="Times New Roman"/>
                <w:color w:val="000000" w:themeColor="text1"/>
                <w:spacing w:val="-3"/>
                <w:sz w:val="24"/>
                <w:szCs w:val="24"/>
              </w:rPr>
              <w:t>noteikumos Nr.60”</w:t>
            </w:r>
          </w:p>
        </w:tc>
        <w:tc>
          <w:tcPr>
            <w:tcW w:w="2268" w:type="dxa"/>
            <w:gridSpan w:val="3"/>
            <w:tcBorders>
              <w:top w:val="single" w:sz="4" w:space="0" w:color="auto"/>
              <w:left w:val="outset" w:sz="6" w:space="0" w:color="auto"/>
              <w:bottom w:val="single" w:sz="4" w:space="0" w:color="auto"/>
              <w:right w:val="outset" w:sz="6" w:space="0" w:color="auto"/>
            </w:tcBorders>
          </w:tcPr>
          <w:p w:rsidR="007B448D" w:rsidRPr="006B4A9E" w:rsidRDefault="007B448D" w:rsidP="006B4A9E">
            <w:pPr>
              <w:spacing w:after="0" w:line="240" w:lineRule="auto"/>
              <w:ind w:left="57"/>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Nav</w:t>
            </w:r>
          </w:p>
        </w:tc>
        <w:tc>
          <w:tcPr>
            <w:tcW w:w="2141" w:type="dxa"/>
            <w:tcBorders>
              <w:top w:val="single" w:sz="4" w:space="0" w:color="auto"/>
              <w:left w:val="outset" w:sz="6" w:space="0" w:color="auto"/>
              <w:bottom w:val="single" w:sz="4" w:space="0" w:color="auto"/>
              <w:right w:val="outset" w:sz="6" w:space="0" w:color="auto"/>
            </w:tcBorders>
          </w:tcPr>
          <w:p w:rsidR="007B448D" w:rsidRPr="006B4A9E" w:rsidRDefault="007B448D" w:rsidP="006B4A9E">
            <w:pPr>
              <w:spacing w:after="0" w:line="240" w:lineRule="auto"/>
              <w:ind w:left="57"/>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Nav</w:t>
            </w:r>
          </w:p>
        </w:tc>
      </w:tr>
      <w:tr w:rsidR="00A76B5B" w:rsidRPr="006B4A9E" w:rsidTr="00423B74">
        <w:trPr>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A76B5B" w:rsidRPr="006B4A9E" w:rsidRDefault="00A76B5B" w:rsidP="006B4A9E">
            <w:pPr>
              <w:spacing w:after="0" w:line="240" w:lineRule="auto"/>
              <w:ind w:left="57"/>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2011/24/ES</w:t>
            </w:r>
          </w:p>
          <w:p w:rsidR="00A76B5B" w:rsidRPr="006B4A9E" w:rsidRDefault="00A76B5B" w:rsidP="006B4A9E">
            <w:pPr>
              <w:spacing w:after="0" w:line="240" w:lineRule="auto"/>
              <w:ind w:left="57"/>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4.panta 2.punkta b) apakšpunkts</w:t>
            </w:r>
          </w:p>
        </w:tc>
        <w:tc>
          <w:tcPr>
            <w:tcW w:w="2331" w:type="dxa"/>
            <w:gridSpan w:val="4"/>
            <w:tcBorders>
              <w:top w:val="outset" w:sz="6" w:space="0" w:color="auto"/>
              <w:left w:val="outset" w:sz="6" w:space="0" w:color="auto"/>
              <w:bottom w:val="outset" w:sz="6" w:space="0" w:color="auto"/>
              <w:right w:val="outset" w:sz="6" w:space="0" w:color="auto"/>
            </w:tcBorders>
          </w:tcPr>
          <w:p w:rsidR="00A76B5B" w:rsidRPr="00436EF6" w:rsidRDefault="00A76B5B" w:rsidP="00A76B5B">
            <w:pPr>
              <w:pStyle w:val="NoSpacing"/>
              <w:rPr>
                <w:rFonts w:ascii="Times New Roman" w:hAnsi="Times New Roman"/>
                <w:spacing w:val="-3"/>
                <w:sz w:val="24"/>
                <w:szCs w:val="24"/>
              </w:rPr>
            </w:pPr>
            <w:r w:rsidRPr="006B4A9E">
              <w:rPr>
                <w:rFonts w:ascii="Times New Roman" w:hAnsi="Times New Roman"/>
                <w:spacing w:val="-3"/>
                <w:sz w:val="24"/>
                <w:szCs w:val="24"/>
              </w:rPr>
              <w:t xml:space="preserve">Direktīvas norma </w:t>
            </w:r>
            <w:r>
              <w:rPr>
                <w:rFonts w:ascii="Times New Roman" w:hAnsi="Times New Roman"/>
                <w:spacing w:val="-3"/>
                <w:sz w:val="24"/>
                <w:szCs w:val="24"/>
              </w:rPr>
              <w:t xml:space="preserve">ir </w:t>
            </w:r>
            <w:r w:rsidRPr="006B4A9E">
              <w:rPr>
                <w:rFonts w:ascii="Times New Roman" w:hAnsi="Times New Roman"/>
                <w:spacing w:val="-3"/>
                <w:sz w:val="24"/>
                <w:szCs w:val="24"/>
              </w:rPr>
              <w:t xml:space="preserve">pārņemta ar </w:t>
            </w:r>
            <w:r>
              <w:rPr>
                <w:rFonts w:ascii="Times New Roman" w:hAnsi="Times New Roman"/>
                <w:spacing w:val="-3"/>
                <w:sz w:val="24"/>
                <w:szCs w:val="24"/>
              </w:rPr>
              <w:t>Pacientu tiesību likumu - 4.panta pirmā daļa</w:t>
            </w:r>
          </w:p>
          <w:p w:rsidR="00A76B5B" w:rsidRPr="001D56B1" w:rsidRDefault="00A76B5B" w:rsidP="006B4A9E">
            <w:pPr>
              <w:pStyle w:val="NoSpacing"/>
              <w:rPr>
                <w:rFonts w:ascii="Times New Roman" w:hAnsi="Times New Roman"/>
                <w:spacing w:val="-3"/>
                <w:sz w:val="24"/>
                <w:szCs w:val="24"/>
              </w:rPr>
            </w:pPr>
          </w:p>
        </w:tc>
        <w:tc>
          <w:tcPr>
            <w:tcW w:w="2277" w:type="dxa"/>
            <w:gridSpan w:val="4"/>
            <w:tcBorders>
              <w:top w:val="outset" w:sz="6" w:space="0" w:color="auto"/>
              <w:left w:val="outset" w:sz="6" w:space="0" w:color="auto"/>
              <w:bottom w:val="outset" w:sz="6" w:space="0" w:color="auto"/>
              <w:right w:val="outset" w:sz="6" w:space="0" w:color="auto"/>
            </w:tcBorders>
          </w:tcPr>
          <w:p w:rsidR="00423B74" w:rsidRPr="006B4A9E" w:rsidRDefault="00423B74" w:rsidP="00423B74">
            <w:pPr>
              <w:pStyle w:val="naisf"/>
              <w:spacing w:before="0" w:after="0"/>
              <w:ind w:firstLine="0"/>
            </w:pPr>
            <w:r w:rsidRPr="006B4A9E">
              <w:t xml:space="preserve">Direktīvas norma </w:t>
            </w:r>
            <w:r>
              <w:t>pārņemta</w:t>
            </w:r>
            <w:r w:rsidRPr="006B4A9E">
              <w:t xml:space="preserve"> pilnībā</w:t>
            </w:r>
          </w:p>
          <w:p w:rsidR="00A76B5B" w:rsidRPr="006B4A9E" w:rsidRDefault="00A76B5B" w:rsidP="00A76B5B">
            <w:pPr>
              <w:spacing w:after="0" w:line="240" w:lineRule="auto"/>
              <w:jc w:val="both"/>
              <w:rPr>
                <w:rFonts w:ascii="Times New Roman" w:hAnsi="Times New Roman" w:cs="Times New Roman"/>
                <w:sz w:val="24"/>
                <w:szCs w:val="24"/>
                <w:lang w:val="lv-LV"/>
              </w:rPr>
            </w:pPr>
          </w:p>
        </w:tc>
        <w:tc>
          <w:tcPr>
            <w:tcW w:w="2141" w:type="dxa"/>
            <w:tcBorders>
              <w:top w:val="outset" w:sz="6" w:space="0" w:color="auto"/>
              <w:left w:val="outset" w:sz="6" w:space="0" w:color="auto"/>
              <w:bottom w:val="outset" w:sz="6" w:space="0" w:color="auto"/>
              <w:right w:val="outset" w:sz="6" w:space="0" w:color="auto"/>
            </w:tcBorders>
          </w:tcPr>
          <w:p w:rsidR="00A76B5B" w:rsidRPr="006B4A9E" w:rsidRDefault="00A76B5B" w:rsidP="00A76B5B">
            <w:pPr>
              <w:spacing w:after="0" w:line="240" w:lineRule="auto"/>
              <w:ind w:left="57"/>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Stingrākas prasības neparedz</w:t>
            </w:r>
          </w:p>
        </w:tc>
      </w:tr>
      <w:tr w:rsidR="007B448D" w:rsidRPr="006B4A9E" w:rsidTr="00423B74">
        <w:trPr>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7B448D" w:rsidRPr="006B4A9E" w:rsidRDefault="007B448D" w:rsidP="006B4A9E">
            <w:pPr>
              <w:spacing w:after="0" w:line="240" w:lineRule="auto"/>
              <w:ind w:left="57"/>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2011/24/ES</w:t>
            </w:r>
          </w:p>
          <w:p w:rsidR="007B448D" w:rsidRPr="006B4A9E" w:rsidRDefault="007B448D" w:rsidP="006B4A9E">
            <w:pPr>
              <w:spacing w:after="0" w:line="240" w:lineRule="auto"/>
              <w:ind w:left="57"/>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4.panta 2.punkta c) apakšpunkts</w:t>
            </w:r>
          </w:p>
          <w:p w:rsidR="007B448D" w:rsidRPr="006B4A9E" w:rsidRDefault="007B448D" w:rsidP="006B4A9E">
            <w:pPr>
              <w:spacing w:after="0" w:line="240" w:lineRule="auto"/>
              <w:ind w:left="57"/>
              <w:jc w:val="both"/>
              <w:rPr>
                <w:rFonts w:ascii="Times New Roman" w:hAnsi="Times New Roman" w:cs="Times New Roman"/>
                <w:spacing w:val="-3"/>
                <w:sz w:val="24"/>
                <w:szCs w:val="24"/>
                <w:lang w:val="lv-LV"/>
              </w:rPr>
            </w:pPr>
          </w:p>
        </w:tc>
        <w:tc>
          <w:tcPr>
            <w:tcW w:w="2331" w:type="dxa"/>
            <w:gridSpan w:val="4"/>
            <w:tcBorders>
              <w:top w:val="outset" w:sz="6" w:space="0" w:color="auto"/>
              <w:left w:val="outset" w:sz="6" w:space="0" w:color="auto"/>
              <w:bottom w:val="outset" w:sz="6" w:space="0" w:color="auto"/>
              <w:right w:val="outset" w:sz="6" w:space="0" w:color="auto"/>
            </w:tcBorders>
          </w:tcPr>
          <w:p w:rsidR="00423B74" w:rsidRPr="003316B6" w:rsidRDefault="00423B74" w:rsidP="00423B74">
            <w:pPr>
              <w:pStyle w:val="NoSpacing"/>
              <w:rPr>
                <w:rFonts w:ascii="Times New Roman" w:hAnsi="Times New Roman"/>
                <w:sz w:val="24"/>
                <w:szCs w:val="24"/>
              </w:rPr>
            </w:pPr>
            <w:r w:rsidRPr="003316B6">
              <w:rPr>
                <w:rFonts w:ascii="Times New Roman" w:hAnsi="Times New Roman"/>
                <w:spacing w:val="-3"/>
                <w:sz w:val="24"/>
                <w:szCs w:val="24"/>
              </w:rPr>
              <w:t xml:space="preserve">Direktīvas norma tiks pārņemta ar </w:t>
            </w:r>
            <w:r w:rsidRPr="003316B6">
              <w:rPr>
                <w:rFonts w:ascii="Times New Roman" w:hAnsi="Times New Roman"/>
                <w:sz w:val="24"/>
                <w:szCs w:val="24"/>
              </w:rPr>
              <w:t>grozījumiem MK noteikumos Nr.1046</w:t>
            </w:r>
          </w:p>
          <w:p w:rsidR="007B448D" w:rsidRPr="006B4A9E" w:rsidRDefault="007B448D" w:rsidP="00423B74">
            <w:pPr>
              <w:shd w:val="clear" w:color="auto" w:fill="FFFFFF"/>
              <w:spacing w:after="0" w:line="240" w:lineRule="auto"/>
              <w:ind w:left="10" w:right="38" w:hanging="10"/>
              <w:jc w:val="both"/>
              <w:rPr>
                <w:rFonts w:ascii="Times New Roman" w:hAnsi="Times New Roman" w:cs="Times New Roman"/>
                <w:spacing w:val="-3"/>
                <w:sz w:val="24"/>
                <w:szCs w:val="24"/>
                <w:lang w:val="lv-LV"/>
              </w:rPr>
            </w:pPr>
          </w:p>
        </w:tc>
        <w:tc>
          <w:tcPr>
            <w:tcW w:w="2277" w:type="dxa"/>
            <w:gridSpan w:val="4"/>
            <w:tcBorders>
              <w:top w:val="outset" w:sz="6" w:space="0" w:color="auto"/>
              <w:left w:val="outset" w:sz="6" w:space="0" w:color="auto"/>
              <w:bottom w:val="outset" w:sz="6" w:space="0" w:color="auto"/>
              <w:right w:val="outset" w:sz="6" w:space="0" w:color="auto"/>
            </w:tcBorders>
          </w:tcPr>
          <w:p w:rsidR="00423B74" w:rsidRPr="006B4A9E" w:rsidRDefault="00423B74" w:rsidP="00423B74">
            <w:pPr>
              <w:pStyle w:val="naisf"/>
              <w:spacing w:before="0" w:after="0"/>
              <w:ind w:firstLine="0"/>
            </w:pPr>
            <w:r w:rsidRPr="006B4A9E">
              <w:t xml:space="preserve">Direktīvas norma </w:t>
            </w:r>
            <w:r>
              <w:t>pārņemta</w:t>
            </w:r>
            <w:r w:rsidRPr="006B4A9E">
              <w:t xml:space="preserve"> pilnībā</w:t>
            </w:r>
          </w:p>
          <w:p w:rsidR="007B448D" w:rsidRPr="006B4A9E" w:rsidRDefault="007B448D" w:rsidP="00B31087">
            <w:pPr>
              <w:pStyle w:val="naisf"/>
              <w:spacing w:before="0" w:after="0"/>
              <w:ind w:firstLine="0"/>
            </w:pPr>
          </w:p>
        </w:tc>
        <w:tc>
          <w:tcPr>
            <w:tcW w:w="2141" w:type="dxa"/>
            <w:tcBorders>
              <w:top w:val="outset" w:sz="6" w:space="0" w:color="auto"/>
              <w:left w:val="outset" w:sz="6" w:space="0" w:color="auto"/>
              <w:bottom w:val="outset" w:sz="6" w:space="0" w:color="auto"/>
              <w:right w:val="outset" w:sz="6" w:space="0" w:color="auto"/>
            </w:tcBorders>
          </w:tcPr>
          <w:p w:rsidR="007B448D" w:rsidRPr="006B4A9E" w:rsidRDefault="007B448D" w:rsidP="006B4A9E">
            <w:pPr>
              <w:spacing w:after="0" w:line="240" w:lineRule="auto"/>
              <w:rPr>
                <w:rFonts w:ascii="Times New Roman" w:hAnsi="Times New Roman" w:cs="Times New Roman"/>
                <w:sz w:val="24"/>
                <w:szCs w:val="24"/>
              </w:rPr>
            </w:pPr>
            <w:r w:rsidRPr="006B4A9E">
              <w:rPr>
                <w:rFonts w:ascii="Times New Roman" w:hAnsi="Times New Roman" w:cs="Times New Roman"/>
                <w:spacing w:val="-3"/>
                <w:sz w:val="24"/>
                <w:szCs w:val="24"/>
                <w:lang w:val="lv-LV"/>
              </w:rPr>
              <w:t>Stingrākas prasības neparedz</w:t>
            </w:r>
          </w:p>
        </w:tc>
      </w:tr>
      <w:tr w:rsidR="00423B74" w:rsidRPr="006B4A9E" w:rsidTr="00423B74">
        <w:trPr>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423B74" w:rsidRPr="006B4A9E" w:rsidRDefault="00423B74" w:rsidP="00423B74">
            <w:pPr>
              <w:spacing w:after="0" w:line="240" w:lineRule="auto"/>
              <w:ind w:left="57"/>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2011/24/ES</w:t>
            </w:r>
          </w:p>
          <w:p w:rsidR="00423B74" w:rsidRPr="006B4A9E" w:rsidRDefault="00423B74" w:rsidP="00423B74">
            <w:pPr>
              <w:spacing w:after="0" w:line="240" w:lineRule="auto"/>
              <w:ind w:left="57"/>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4.panta 2.punkta d) apakšpunkts</w:t>
            </w:r>
          </w:p>
          <w:p w:rsidR="00423B74" w:rsidRPr="006B4A9E" w:rsidRDefault="00423B74" w:rsidP="006B4A9E">
            <w:pPr>
              <w:spacing w:after="0" w:line="240" w:lineRule="auto"/>
              <w:ind w:left="57"/>
              <w:jc w:val="both"/>
              <w:rPr>
                <w:rFonts w:ascii="Times New Roman" w:hAnsi="Times New Roman" w:cs="Times New Roman"/>
                <w:spacing w:val="-3"/>
                <w:sz w:val="24"/>
                <w:szCs w:val="24"/>
                <w:lang w:val="lv-LV"/>
              </w:rPr>
            </w:pPr>
          </w:p>
        </w:tc>
        <w:tc>
          <w:tcPr>
            <w:tcW w:w="2331" w:type="dxa"/>
            <w:gridSpan w:val="4"/>
            <w:tcBorders>
              <w:top w:val="outset" w:sz="6" w:space="0" w:color="auto"/>
              <w:left w:val="outset" w:sz="6" w:space="0" w:color="auto"/>
              <w:bottom w:val="outset" w:sz="6" w:space="0" w:color="auto"/>
              <w:right w:val="outset" w:sz="6" w:space="0" w:color="auto"/>
            </w:tcBorders>
          </w:tcPr>
          <w:p w:rsidR="00423B74" w:rsidRPr="002009BF" w:rsidRDefault="00423B74" w:rsidP="00423B74">
            <w:pPr>
              <w:shd w:val="clear" w:color="auto" w:fill="FFFFFF"/>
              <w:spacing w:after="0" w:line="240" w:lineRule="auto"/>
              <w:ind w:left="10" w:right="38" w:hanging="10"/>
              <w:jc w:val="both"/>
              <w:rPr>
                <w:rFonts w:ascii="Times New Roman" w:hAnsi="Times New Roman" w:cs="Times New Roman"/>
                <w:b/>
                <w:spacing w:val="-3"/>
                <w:sz w:val="24"/>
                <w:szCs w:val="24"/>
                <w:lang w:val="lv-LV"/>
              </w:rPr>
            </w:pPr>
            <w:r>
              <w:rPr>
                <w:rFonts w:ascii="Times New Roman" w:hAnsi="Times New Roman" w:cs="Times New Roman"/>
                <w:b/>
                <w:spacing w:val="-3"/>
                <w:sz w:val="24"/>
                <w:szCs w:val="24"/>
                <w:lang w:val="lv-LV"/>
              </w:rPr>
              <w:t>1.11.apakšpunkts</w:t>
            </w:r>
            <w:r w:rsidRPr="002009BF">
              <w:rPr>
                <w:rFonts w:ascii="Times New Roman" w:hAnsi="Times New Roman" w:cs="Times New Roman"/>
                <w:b/>
                <w:spacing w:val="-3"/>
                <w:sz w:val="24"/>
                <w:szCs w:val="24"/>
                <w:lang w:val="lv-LV"/>
              </w:rPr>
              <w:t xml:space="preserve"> </w:t>
            </w:r>
          </w:p>
          <w:p w:rsidR="00423B74" w:rsidRPr="001D56B1" w:rsidRDefault="00423B74" w:rsidP="00423B74">
            <w:pPr>
              <w:shd w:val="clear" w:color="auto" w:fill="FFFFFF"/>
              <w:spacing w:after="0" w:line="240" w:lineRule="auto"/>
              <w:ind w:left="10" w:right="38" w:hanging="10"/>
              <w:jc w:val="both"/>
              <w:rPr>
                <w:rFonts w:ascii="Times New Roman" w:hAnsi="Times New Roman" w:cs="Times New Roman"/>
                <w:spacing w:val="-3"/>
                <w:sz w:val="24"/>
                <w:szCs w:val="24"/>
                <w:lang w:val="lv-LV"/>
              </w:rPr>
            </w:pPr>
            <w:r>
              <w:rPr>
                <w:rFonts w:ascii="Times New Roman" w:hAnsi="Times New Roman" w:cs="Times New Roman"/>
                <w:spacing w:val="-3"/>
                <w:sz w:val="24"/>
                <w:szCs w:val="24"/>
                <w:lang w:val="lv-LV"/>
              </w:rPr>
              <w:t xml:space="preserve">kā arī </w:t>
            </w:r>
            <w:r w:rsidRPr="001D56B1">
              <w:rPr>
                <w:rFonts w:ascii="Times New Roman" w:hAnsi="Times New Roman" w:cs="Times New Roman"/>
                <w:spacing w:val="-3"/>
                <w:sz w:val="24"/>
                <w:szCs w:val="24"/>
                <w:lang w:val="lv-LV"/>
              </w:rPr>
              <w:t>MK noteikumu projekt</w:t>
            </w:r>
            <w:r>
              <w:rPr>
                <w:rFonts w:ascii="Times New Roman" w:hAnsi="Times New Roman" w:cs="Times New Roman"/>
                <w:spacing w:val="-3"/>
                <w:sz w:val="24"/>
                <w:szCs w:val="24"/>
                <w:lang w:val="lv-LV"/>
              </w:rPr>
              <w:t>u</w:t>
            </w:r>
            <w:r w:rsidRPr="001D56B1">
              <w:rPr>
                <w:rFonts w:ascii="Times New Roman" w:hAnsi="Times New Roman" w:cs="Times New Roman"/>
                <w:spacing w:val="-3"/>
                <w:sz w:val="24"/>
                <w:szCs w:val="24"/>
                <w:lang w:val="lv-LV"/>
              </w:rPr>
              <w:t xml:space="preserve"> </w:t>
            </w:r>
            <w:r>
              <w:rPr>
                <w:rFonts w:ascii="Times New Roman" w:hAnsi="Times New Roman" w:cs="Times New Roman"/>
                <w:spacing w:val="-3"/>
                <w:sz w:val="24"/>
                <w:szCs w:val="24"/>
                <w:lang w:val="lv-LV"/>
              </w:rPr>
              <w:t xml:space="preserve">„Ārstniecības riska fonda darbības noteikumi” </w:t>
            </w:r>
          </w:p>
          <w:p w:rsidR="00423B74" w:rsidRDefault="00423B74" w:rsidP="006B4A9E">
            <w:pPr>
              <w:shd w:val="clear" w:color="auto" w:fill="FFFFFF"/>
              <w:spacing w:after="0" w:line="240" w:lineRule="auto"/>
              <w:ind w:left="10" w:right="38" w:hanging="10"/>
              <w:jc w:val="both"/>
              <w:rPr>
                <w:rFonts w:ascii="Times New Roman" w:hAnsi="Times New Roman" w:cs="Times New Roman"/>
                <w:b/>
                <w:spacing w:val="-3"/>
                <w:sz w:val="24"/>
                <w:szCs w:val="24"/>
                <w:lang w:val="lv-LV"/>
              </w:rPr>
            </w:pPr>
          </w:p>
        </w:tc>
        <w:tc>
          <w:tcPr>
            <w:tcW w:w="2277" w:type="dxa"/>
            <w:gridSpan w:val="4"/>
            <w:tcBorders>
              <w:top w:val="outset" w:sz="6" w:space="0" w:color="auto"/>
              <w:left w:val="outset" w:sz="6" w:space="0" w:color="auto"/>
              <w:bottom w:val="outset" w:sz="6" w:space="0" w:color="auto"/>
              <w:right w:val="outset" w:sz="6" w:space="0" w:color="auto"/>
            </w:tcBorders>
          </w:tcPr>
          <w:p w:rsidR="00423B74" w:rsidRPr="006B4A9E" w:rsidRDefault="00423B74" w:rsidP="002D424E">
            <w:pPr>
              <w:pStyle w:val="naisf"/>
              <w:spacing w:before="0" w:after="0"/>
              <w:ind w:firstLine="0"/>
            </w:pPr>
            <w:r w:rsidRPr="006B4A9E">
              <w:t xml:space="preserve">Direktīvas norma </w:t>
            </w:r>
            <w:r>
              <w:t>pārņemta</w:t>
            </w:r>
            <w:r w:rsidRPr="006B4A9E">
              <w:t xml:space="preserve"> pilnībā</w:t>
            </w:r>
          </w:p>
          <w:p w:rsidR="00423B74" w:rsidRPr="006B4A9E" w:rsidRDefault="00423B74" w:rsidP="002D424E">
            <w:pPr>
              <w:pStyle w:val="naisf"/>
              <w:spacing w:before="0" w:after="0"/>
              <w:ind w:firstLine="0"/>
            </w:pPr>
          </w:p>
        </w:tc>
        <w:tc>
          <w:tcPr>
            <w:tcW w:w="2141" w:type="dxa"/>
            <w:tcBorders>
              <w:top w:val="outset" w:sz="6" w:space="0" w:color="auto"/>
              <w:left w:val="outset" w:sz="6" w:space="0" w:color="auto"/>
              <w:bottom w:val="outset" w:sz="6" w:space="0" w:color="auto"/>
              <w:right w:val="outset" w:sz="6" w:space="0" w:color="auto"/>
            </w:tcBorders>
          </w:tcPr>
          <w:p w:rsidR="00423B74" w:rsidRPr="006B4A9E" w:rsidRDefault="00423B74" w:rsidP="002D424E">
            <w:pPr>
              <w:spacing w:after="0" w:line="240" w:lineRule="auto"/>
              <w:rPr>
                <w:rFonts w:ascii="Times New Roman" w:hAnsi="Times New Roman" w:cs="Times New Roman"/>
                <w:sz w:val="24"/>
                <w:szCs w:val="24"/>
              </w:rPr>
            </w:pPr>
            <w:r w:rsidRPr="006B4A9E">
              <w:rPr>
                <w:rFonts w:ascii="Times New Roman" w:hAnsi="Times New Roman" w:cs="Times New Roman"/>
                <w:spacing w:val="-3"/>
                <w:sz w:val="24"/>
                <w:szCs w:val="24"/>
                <w:lang w:val="lv-LV"/>
              </w:rPr>
              <w:t>Stingrākas prasības neparedz</w:t>
            </w:r>
          </w:p>
        </w:tc>
      </w:tr>
      <w:tr w:rsidR="007B448D" w:rsidRPr="006B4A9E" w:rsidTr="00423B74">
        <w:trPr>
          <w:cantSplit/>
          <w:trHeight w:val="1590"/>
        </w:trPr>
        <w:tc>
          <w:tcPr>
            <w:tcW w:w="2905" w:type="dxa"/>
            <w:gridSpan w:val="3"/>
            <w:tcBorders>
              <w:top w:val="single" w:sz="4" w:space="0" w:color="auto"/>
              <w:left w:val="outset" w:sz="6" w:space="0" w:color="auto"/>
              <w:bottom w:val="single" w:sz="4" w:space="0" w:color="auto"/>
              <w:right w:val="outset" w:sz="6" w:space="0" w:color="auto"/>
            </w:tcBorders>
          </w:tcPr>
          <w:p w:rsidR="007B448D" w:rsidRPr="006B4A9E" w:rsidRDefault="007B448D" w:rsidP="006B4A9E">
            <w:pPr>
              <w:spacing w:after="0" w:line="240" w:lineRule="auto"/>
              <w:ind w:left="57"/>
              <w:jc w:val="both"/>
              <w:rPr>
                <w:rFonts w:ascii="Times New Roman" w:hAnsi="Times New Roman" w:cs="Times New Roman"/>
                <w:spacing w:val="-3"/>
                <w:sz w:val="24"/>
                <w:szCs w:val="24"/>
                <w:lang w:val="lv-LV"/>
              </w:rPr>
            </w:pPr>
          </w:p>
          <w:p w:rsidR="007B448D" w:rsidRPr="006B4A9E" w:rsidRDefault="007B448D" w:rsidP="006B4A9E">
            <w:pPr>
              <w:spacing w:after="0" w:line="240" w:lineRule="auto"/>
              <w:ind w:left="57"/>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2011/24/ES</w:t>
            </w:r>
          </w:p>
          <w:p w:rsidR="007B448D" w:rsidRPr="006B4A9E" w:rsidRDefault="00730158" w:rsidP="006B4A9E">
            <w:pPr>
              <w:spacing w:after="0" w:line="240" w:lineRule="auto"/>
              <w:ind w:left="57"/>
              <w:jc w:val="both"/>
              <w:rPr>
                <w:rFonts w:ascii="Times New Roman" w:hAnsi="Times New Roman" w:cs="Times New Roman"/>
                <w:spacing w:val="-3"/>
                <w:sz w:val="24"/>
                <w:szCs w:val="24"/>
                <w:lang w:val="lv-LV"/>
              </w:rPr>
            </w:pPr>
            <w:r>
              <w:rPr>
                <w:rFonts w:ascii="Times New Roman" w:hAnsi="Times New Roman" w:cs="Times New Roman"/>
                <w:spacing w:val="-3"/>
                <w:sz w:val="24"/>
                <w:szCs w:val="24"/>
                <w:lang w:val="lv-LV"/>
              </w:rPr>
              <w:t>4.panta</w:t>
            </w:r>
            <w:r w:rsidR="007B448D" w:rsidRPr="006B4A9E">
              <w:rPr>
                <w:rFonts w:ascii="Times New Roman" w:hAnsi="Times New Roman" w:cs="Times New Roman"/>
                <w:spacing w:val="-3"/>
                <w:sz w:val="24"/>
                <w:szCs w:val="24"/>
                <w:lang w:val="lv-LV"/>
              </w:rPr>
              <w:t xml:space="preserve"> 2.punkta e) </w:t>
            </w:r>
            <w:r w:rsidRPr="006B4A9E">
              <w:rPr>
                <w:rFonts w:ascii="Times New Roman" w:hAnsi="Times New Roman" w:cs="Times New Roman"/>
                <w:spacing w:val="-3"/>
                <w:sz w:val="24"/>
                <w:szCs w:val="24"/>
                <w:lang w:val="lv-LV"/>
              </w:rPr>
              <w:t>apakšpunkts</w:t>
            </w:r>
          </w:p>
          <w:p w:rsidR="007B448D" w:rsidRPr="006B4A9E" w:rsidRDefault="007B448D" w:rsidP="006B4A9E">
            <w:pPr>
              <w:spacing w:after="0" w:line="240" w:lineRule="auto"/>
              <w:rPr>
                <w:rFonts w:ascii="Times New Roman" w:hAnsi="Times New Roman" w:cs="Times New Roman"/>
                <w:spacing w:val="-3"/>
                <w:sz w:val="24"/>
                <w:szCs w:val="24"/>
                <w:lang w:val="lv-LV"/>
              </w:rPr>
            </w:pPr>
          </w:p>
        </w:tc>
        <w:tc>
          <w:tcPr>
            <w:tcW w:w="2340" w:type="dxa"/>
            <w:gridSpan w:val="5"/>
            <w:tcBorders>
              <w:top w:val="single" w:sz="4" w:space="0" w:color="auto"/>
              <w:left w:val="outset" w:sz="6" w:space="0" w:color="auto"/>
              <w:bottom w:val="single" w:sz="4" w:space="0" w:color="auto"/>
              <w:right w:val="outset" w:sz="6" w:space="0" w:color="auto"/>
            </w:tcBorders>
          </w:tcPr>
          <w:p w:rsidR="007B448D" w:rsidRPr="00BE4A05" w:rsidRDefault="00A76B5B" w:rsidP="006B4A9E">
            <w:pPr>
              <w:pStyle w:val="NoSpacing"/>
              <w:jc w:val="both"/>
              <w:rPr>
                <w:rFonts w:ascii="Times New Roman" w:hAnsi="Times New Roman"/>
                <w:iCs/>
                <w:sz w:val="24"/>
                <w:szCs w:val="24"/>
              </w:rPr>
            </w:pPr>
            <w:r w:rsidRPr="006B4A9E">
              <w:rPr>
                <w:rFonts w:ascii="Times New Roman" w:hAnsi="Times New Roman"/>
                <w:spacing w:val="-3"/>
                <w:sz w:val="24"/>
                <w:szCs w:val="24"/>
              </w:rPr>
              <w:t xml:space="preserve">Direktīvas norma </w:t>
            </w:r>
            <w:r>
              <w:rPr>
                <w:rFonts w:ascii="Times New Roman" w:hAnsi="Times New Roman"/>
                <w:spacing w:val="-3"/>
                <w:sz w:val="24"/>
                <w:szCs w:val="24"/>
              </w:rPr>
              <w:t xml:space="preserve">ir </w:t>
            </w:r>
            <w:r w:rsidRPr="006B4A9E">
              <w:rPr>
                <w:rFonts w:ascii="Times New Roman" w:hAnsi="Times New Roman"/>
                <w:spacing w:val="-3"/>
                <w:sz w:val="24"/>
                <w:szCs w:val="24"/>
              </w:rPr>
              <w:t xml:space="preserve">pārņemta ar </w:t>
            </w:r>
            <w:r w:rsidR="007B448D" w:rsidRPr="00BE4A05">
              <w:rPr>
                <w:rFonts w:ascii="Times New Roman" w:hAnsi="Times New Roman"/>
                <w:iCs/>
                <w:sz w:val="24"/>
                <w:szCs w:val="24"/>
              </w:rPr>
              <w:t>Pacientu tiesību likuma 10.pant</w:t>
            </w:r>
            <w:r>
              <w:rPr>
                <w:rFonts w:ascii="Times New Roman" w:hAnsi="Times New Roman"/>
                <w:iCs/>
                <w:sz w:val="24"/>
                <w:szCs w:val="24"/>
              </w:rPr>
              <w:t>u</w:t>
            </w:r>
          </w:p>
          <w:p w:rsidR="007B448D" w:rsidRPr="006B4A9E" w:rsidRDefault="007B448D" w:rsidP="00BE4A05">
            <w:pPr>
              <w:pStyle w:val="tv2131"/>
              <w:spacing w:before="0" w:line="240" w:lineRule="auto"/>
              <w:rPr>
                <w:rFonts w:ascii="Times New Roman" w:hAnsi="Times New Roman"/>
                <w:iCs/>
                <w:sz w:val="24"/>
                <w:szCs w:val="24"/>
              </w:rPr>
            </w:pPr>
          </w:p>
        </w:tc>
        <w:tc>
          <w:tcPr>
            <w:tcW w:w="2268" w:type="dxa"/>
            <w:gridSpan w:val="3"/>
            <w:tcBorders>
              <w:top w:val="single" w:sz="4" w:space="0" w:color="auto"/>
              <w:left w:val="outset" w:sz="6" w:space="0" w:color="auto"/>
              <w:bottom w:val="single" w:sz="4" w:space="0" w:color="auto"/>
              <w:right w:val="outset" w:sz="6" w:space="0" w:color="auto"/>
            </w:tcBorders>
          </w:tcPr>
          <w:p w:rsidR="00423B74" w:rsidRPr="006B4A9E" w:rsidRDefault="00423B74" w:rsidP="00423B74">
            <w:pPr>
              <w:pStyle w:val="naisf"/>
              <w:spacing w:before="0" w:after="0"/>
              <w:ind w:firstLine="0"/>
            </w:pPr>
            <w:r w:rsidRPr="006B4A9E">
              <w:t xml:space="preserve">Direktīvas norma </w:t>
            </w:r>
            <w:r>
              <w:t>pārņemta</w:t>
            </w:r>
            <w:r w:rsidRPr="006B4A9E">
              <w:t xml:space="preserve"> pilnībā</w:t>
            </w:r>
          </w:p>
          <w:p w:rsidR="007B448D" w:rsidRPr="006B4A9E" w:rsidRDefault="007B448D" w:rsidP="00B31087">
            <w:pPr>
              <w:spacing w:after="0" w:line="240" w:lineRule="auto"/>
              <w:jc w:val="both"/>
              <w:rPr>
                <w:rFonts w:ascii="Times New Roman" w:hAnsi="Times New Roman" w:cs="Times New Roman"/>
                <w:sz w:val="24"/>
                <w:szCs w:val="24"/>
                <w:lang w:val="lv-LV"/>
              </w:rPr>
            </w:pPr>
          </w:p>
        </w:tc>
        <w:tc>
          <w:tcPr>
            <w:tcW w:w="2141" w:type="dxa"/>
            <w:tcBorders>
              <w:top w:val="single" w:sz="4" w:space="0" w:color="auto"/>
              <w:left w:val="outset" w:sz="6" w:space="0" w:color="auto"/>
              <w:bottom w:val="single" w:sz="4" w:space="0" w:color="auto"/>
              <w:right w:val="outset" w:sz="6" w:space="0" w:color="auto"/>
            </w:tcBorders>
          </w:tcPr>
          <w:p w:rsidR="007B448D" w:rsidRPr="006B4A9E" w:rsidRDefault="007B448D" w:rsidP="00BE4A05">
            <w:pPr>
              <w:spacing w:after="0" w:line="240" w:lineRule="auto"/>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Stingrākas normas neparedz</w:t>
            </w:r>
          </w:p>
        </w:tc>
      </w:tr>
      <w:tr w:rsidR="007B448D" w:rsidRPr="006B4A9E" w:rsidTr="00423B74">
        <w:trPr>
          <w:cantSplit/>
          <w:trHeight w:val="1573"/>
        </w:trPr>
        <w:tc>
          <w:tcPr>
            <w:tcW w:w="2905" w:type="dxa"/>
            <w:gridSpan w:val="3"/>
            <w:tcBorders>
              <w:top w:val="single" w:sz="4" w:space="0" w:color="auto"/>
              <w:left w:val="outset" w:sz="6" w:space="0" w:color="auto"/>
              <w:bottom w:val="single" w:sz="4" w:space="0" w:color="auto"/>
              <w:right w:val="outset" w:sz="6" w:space="0" w:color="auto"/>
            </w:tcBorders>
          </w:tcPr>
          <w:p w:rsidR="007B448D" w:rsidRPr="006B4A9E" w:rsidRDefault="007B448D" w:rsidP="006B4A9E">
            <w:pPr>
              <w:spacing w:after="0" w:line="240" w:lineRule="auto"/>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lastRenderedPageBreak/>
              <w:t>2011/24/ES</w:t>
            </w:r>
          </w:p>
          <w:p w:rsidR="007B448D" w:rsidRPr="006B4A9E" w:rsidRDefault="00730158" w:rsidP="006B4A9E">
            <w:pPr>
              <w:spacing w:after="0" w:line="240" w:lineRule="auto"/>
              <w:ind w:left="57"/>
              <w:jc w:val="both"/>
              <w:rPr>
                <w:rFonts w:ascii="Times New Roman" w:hAnsi="Times New Roman" w:cs="Times New Roman"/>
                <w:spacing w:val="-3"/>
                <w:sz w:val="24"/>
                <w:szCs w:val="24"/>
                <w:lang w:val="lv-LV"/>
              </w:rPr>
            </w:pPr>
            <w:r>
              <w:rPr>
                <w:rFonts w:ascii="Times New Roman" w:hAnsi="Times New Roman" w:cs="Times New Roman"/>
                <w:spacing w:val="-3"/>
                <w:sz w:val="24"/>
                <w:szCs w:val="24"/>
                <w:lang w:val="lv-LV"/>
              </w:rPr>
              <w:t>4.panta</w:t>
            </w:r>
            <w:r w:rsidR="007B448D" w:rsidRPr="006B4A9E">
              <w:rPr>
                <w:rFonts w:ascii="Times New Roman" w:hAnsi="Times New Roman" w:cs="Times New Roman"/>
                <w:spacing w:val="-3"/>
                <w:sz w:val="24"/>
                <w:szCs w:val="24"/>
                <w:lang w:val="lv-LV"/>
              </w:rPr>
              <w:t xml:space="preserve"> 2.punkta f) </w:t>
            </w:r>
            <w:r w:rsidRPr="006B4A9E">
              <w:rPr>
                <w:rFonts w:ascii="Times New Roman" w:hAnsi="Times New Roman" w:cs="Times New Roman"/>
                <w:spacing w:val="-3"/>
                <w:sz w:val="24"/>
                <w:szCs w:val="24"/>
                <w:lang w:val="lv-LV"/>
              </w:rPr>
              <w:t>apakšpunkts</w:t>
            </w:r>
          </w:p>
          <w:p w:rsidR="007B448D" w:rsidRPr="006B4A9E" w:rsidRDefault="007B448D" w:rsidP="006B4A9E">
            <w:pPr>
              <w:spacing w:after="0" w:line="240" w:lineRule="auto"/>
              <w:rPr>
                <w:rFonts w:ascii="Times New Roman" w:hAnsi="Times New Roman" w:cs="Times New Roman"/>
                <w:spacing w:val="-3"/>
                <w:sz w:val="24"/>
                <w:szCs w:val="24"/>
                <w:lang w:val="lv-LV"/>
              </w:rPr>
            </w:pPr>
          </w:p>
        </w:tc>
        <w:tc>
          <w:tcPr>
            <w:tcW w:w="2340" w:type="dxa"/>
            <w:gridSpan w:val="5"/>
            <w:tcBorders>
              <w:top w:val="single" w:sz="4" w:space="0" w:color="auto"/>
              <w:left w:val="outset" w:sz="6" w:space="0" w:color="auto"/>
              <w:bottom w:val="single" w:sz="4" w:space="0" w:color="auto"/>
              <w:right w:val="outset" w:sz="6" w:space="0" w:color="auto"/>
            </w:tcBorders>
          </w:tcPr>
          <w:p w:rsidR="007B448D" w:rsidRPr="002009BF" w:rsidRDefault="00A76B5B" w:rsidP="006B4A9E">
            <w:pPr>
              <w:pStyle w:val="NoSpacing"/>
              <w:jc w:val="both"/>
              <w:rPr>
                <w:rFonts w:ascii="Times New Roman" w:hAnsi="Times New Roman"/>
                <w:iCs/>
                <w:sz w:val="24"/>
                <w:szCs w:val="24"/>
              </w:rPr>
            </w:pPr>
            <w:r w:rsidRPr="006B4A9E">
              <w:rPr>
                <w:rFonts w:ascii="Times New Roman" w:hAnsi="Times New Roman"/>
                <w:spacing w:val="-3"/>
                <w:sz w:val="24"/>
                <w:szCs w:val="24"/>
              </w:rPr>
              <w:t xml:space="preserve">Direktīvas norma </w:t>
            </w:r>
            <w:r>
              <w:rPr>
                <w:rFonts w:ascii="Times New Roman" w:hAnsi="Times New Roman"/>
                <w:spacing w:val="-3"/>
                <w:sz w:val="24"/>
                <w:szCs w:val="24"/>
              </w:rPr>
              <w:t xml:space="preserve">ir </w:t>
            </w:r>
            <w:r w:rsidRPr="006B4A9E">
              <w:rPr>
                <w:rFonts w:ascii="Times New Roman" w:hAnsi="Times New Roman"/>
                <w:spacing w:val="-3"/>
                <w:sz w:val="24"/>
                <w:szCs w:val="24"/>
              </w:rPr>
              <w:t xml:space="preserve">pārņemta ar </w:t>
            </w:r>
            <w:r w:rsidR="007B448D" w:rsidRPr="002009BF">
              <w:rPr>
                <w:rFonts w:ascii="Times New Roman" w:hAnsi="Times New Roman"/>
                <w:iCs/>
                <w:sz w:val="24"/>
                <w:szCs w:val="24"/>
              </w:rPr>
              <w:t>Pacientu tiesību likuma 9.panta pirm</w:t>
            </w:r>
            <w:r>
              <w:rPr>
                <w:rFonts w:ascii="Times New Roman" w:hAnsi="Times New Roman"/>
                <w:iCs/>
                <w:sz w:val="24"/>
                <w:szCs w:val="24"/>
              </w:rPr>
              <w:t>o</w:t>
            </w:r>
            <w:r w:rsidR="007B448D" w:rsidRPr="002009BF">
              <w:rPr>
                <w:rFonts w:ascii="Times New Roman" w:hAnsi="Times New Roman"/>
                <w:iCs/>
                <w:sz w:val="24"/>
                <w:szCs w:val="24"/>
              </w:rPr>
              <w:t xml:space="preserve"> daļ</w:t>
            </w:r>
            <w:r>
              <w:rPr>
                <w:rFonts w:ascii="Times New Roman" w:hAnsi="Times New Roman"/>
                <w:iCs/>
                <w:sz w:val="24"/>
                <w:szCs w:val="24"/>
              </w:rPr>
              <w:t>u</w:t>
            </w:r>
          </w:p>
          <w:p w:rsidR="007B448D" w:rsidRPr="006B4A9E" w:rsidRDefault="007B448D" w:rsidP="002009BF">
            <w:pPr>
              <w:spacing w:after="0" w:line="240" w:lineRule="auto"/>
              <w:ind w:left="57"/>
              <w:rPr>
                <w:rFonts w:ascii="Times New Roman" w:hAnsi="Times New Roman" w:cs="Times New Roman"/>
                <w:spacing w:val="-3"/>
                <w:sz w:val="24"/>
                <w:szCs w:val="24"/>
                <w:lang w:val="lv-LV"/>
              </w:rPr>
            </w:pPr>
          </w:p>
        </w:tc>
        <w:tc>
          <w:tcPr>
            <w:tcW w:w="2268" w:type="dxa"/>
            <w:gridSpan w:val="3"/>
            <w:tcBorders>
              <w:top w:val="single" w:sz="4" w:space="0" w:color="auto"/>
              <w:left w:val="outset" w:sz="6" w:space="0" w:color="auto"/>
              <w:bottom w:val="single" w:sz="4" w:space="0" w:color="auto"/>
              <w:right w:val="outset" w:sz="6" w:space="0" w:color="auto"/>
            </w:tcBorders>
          </w:tcPr>
          <w:p w:rsidR="00423B74" w:rsidRPr="006B4A9E" w:rsidRDefault="00423B74" w:rsidP="00423B74">
            <w:pPr>
              <w:pStyle w:val="naisf"/>
              <w:spacing w:before="0" w:after="0"/>
              <w:ind w:firstLine="0"/>
            </w:pPr>
            <w:r w:rsidRPr="006B4A9E">
              <w:t xml:space="preserve">Direktīvas norma </w:t>
            </w:r>
            <w:r>
              <w:t>pārņemta</w:t>
            </w:r>
            <w:r w:rsidRPr="006B4A9E">
              <w:t xml:space="preserve"> pilnībā</w:t>
            </w:r>
          </w:p>
          <w:p w:rsidR="007B448D" w:rsidRPr="006B4A9E" w:rsidRDefault="007B448D" w:rsidP="006B4A9E">
            <w:pPr>
              <w:spacing w:after="0" w:line="240" w:lineRule="auto"/>
              <w:jc w:val="both"/>
              <w:rPr>
                <w:rFonts w:ascii="Times New Roman" w:hAnsi="Times New Roman" w:cs="Times New Roman"/>
                <w:sz w:val="24"/>
                <w:szCs w:val="24"/>
                <w:lang w:val="lv-LV"/>
              </w:rPr>
            </w:pPr>
          </w:p>
        </w:tc>
        <w:tc>
          <w:tcPr>
            <w:tcW w:w="2141" w:type="dxa"/>
            <w:tcBorders>
              <w:top w:val="single" w:sz="4" w:space="0" w:color="auto"/>
              <w:left w:val="outset" w:sz="6" w:space="0" w:color="auto"/>
              <w:bottom w:val="single" w:sz="4" w:space="0" w:color="auto"/>
              <w:right w:val="outset" w:sz="6" w:space="0" w:color="auto"/>
            </w:tcBorders>
          </w:tcPr>
          <w:p w:rsidR="007B448D" w:rsidRPr="006B4A9E" w:rsidRDefault="007B448D" w:rsidP="006B4A9E">
            <w:pPr>
              <w:spacing w:after="0" w:line="240" w:lineRule="auto"/>
              <w:ind w:left="57"/>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Stingrākas normas neparedz</w:t>
            </w:r>
          </w:p>
          <w:p w:rsidR="007B448D" w:rsidRPr="006B4A9E" w:rsidRDefault="007B448D" w:rsidP="006B4A9E">
            <w:pPr>
              <w:spacing w:after="0" w:line="240" w:lineRule="auto"/>
              <w:ind w:left="57"/>
              <w:rPr>
                <w:rFonts w:ascii="Times New Roman" w:hAnsi="Times New Roman" w:cs="Times New Roman"/>
                <w:spacing w:val="-3"/>
                <w:sz w:val="24"/>
                <w:szCs w:val="24"/>
                <w:lang w:val="lv-LV"/>
              </w:rPr>
            </w:pPr>
          </w:p>
        </w:tc>
      </w:tr>
      <w:tr w:rsidR="00A76B5B" w:rsidRPr="006B4A9E" w:rsidTr="00423B74">
        <w:trPr>
          <w:cantSplit/>
          <w:trHeight w:val="953"/>
        </w:trPr>
        <w:tc>
          <w:tcPr>
            <w:tcW w:w="2905" w:type="dxa"/>
            <w:gridSpan w:val="3"/>
            <w:tcBorders>
              <w:top w:val="outset" w:sz="6" w:space="0" w:color="auto"/>
              <w:left w:val="outset" w:sz="6" w:space="0" w:color="auto"/>
              <w:bottom w:val="single" w:sz="4" w:space="0" w:color="auto"/>
              <w:right w:val="outset" w:sz="6" w:space="0" w:color="auto"/>
            </w:tcBorders>
          </w:tcPr>
          <w:p w:rsidR="00A76B5B" w:rsidRPr="006B4A9E" w:rsidRDefault="00A76B5B" w:rsidP="006B4A9E">
            <w:pPr>
              <w:spacing w:after="0" w:line="240" w:lineRule="auto"/>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2011/24/ES</w:t>
            </w:r>
          </w:p>
          <w:p w:rsidR="00A76B5B" w:rsidRPr="006B4A9E" w:rsidRDefault="00A76B5B" w:rsidP="006B4A9E">
            <w:pPr>
              <w:spacing w:after="0" w:line="240" w:lineRule="auto"/>
              <w:ind w:left="57"/>
              <w:jc w:val="both"/>
              <w:rPr>
                <w:rFonts w:ascii="Times New Roman" w:hAnsi="Times New Roman" w:cs="Times New Roman"/>
                <w:spacing w:val="-3"/>
                <w:sz w:val="24"/>
                <w:szCs w:val="24"/>
                <w:lang w:val="lv-LV"/>
              </w:rPr>
            </w:pPr>
            <w:r>
              <w:rPr>
                <w:rFonts w:ascii="Times New Roman" w:hAnsi="Times New Roman" w:cs="Times New Roman"/>
                <w:spacing w:val="-3"/>
                <w:sz w:val="24"/>
                <w:szCs w:val="24"/>
                <w:lang w:val="lv-LV"/>
              </w:rPr>
              <w:t xml:space="preserve">4.panta </w:t>
            </w:r>
            <w:r w:rsidRPr="006B4A9E">
              <w:rPr>
                <w:rFonts w:ascii="Times New Roman" w:hAnsi="Times New Roman" w:cs="Times New Roman"/>
                <w:spacing w:val="-3"/>
                <w:sz w:val="24"/>
                <w:szCs w:val="24"/>
                <w:lang w:val="lv-LV"/>
              </w:rPr>
              <w:t>3.punkt</w:t>
            </w:r>
            <w:r w:rsidR="00730158">
              <w:rPr>
                <w:rFonts w:ascii="Times New Roman" w:hAnsi="Times New Roman" w:cs="Times New Roman"/>
                <w:spacing w:val="-3"/>
                <w:sz w:val="24"/>
                <w:szCs w:val="24"/>
                <w:lang w:val="lv-LV"/>
              </w:rPr>
              <w:t>s</w:t>
            </w:r>
            <w:r w:rsidRPr="006B4A9E">
              <w:rPr>
                <w:rFonts w:ascii="Times New Roman" w:hAnsi="Times New Roman" w:cs="Times New Roman"/>
                <w:spacing w:val="-3"/>
                <w:sz w:val="24"/>
                <w:szCs w:val="24"/>
                <w:lang w:val="lv-LV"/>
              </w:rPr>
              <w:t xml:space="preserve"> </w:t>
            </w:r>
          </w:p>
          <w:p w:rsidR="00A76B5B" w:rsidRPr="006B4A9E" w:rsidRDefault="00A76B5B" w:rsidP="006B4A9E">
            <w:pPr>
              <w:spacing w:after="0" w:line="240" w:lineRule="auto"/>
              <w:rPr>
                <w:rFonts w:ascii="Times New Roman" w:hAnsi="Times New Roman" w:cs="Times New Roman"/>
                <w:spacing w:val="-3"/>
                <w:sz w:val="24"/>
                <w:szCs w:val="24"/>
                <w:highlight w:val="yellow"/>
                <w:lang w:val="lv-LV"/>
              </w:rPr>
            </w:pPr>
          </w:p>
        </w:tc>
        <w:tc>
          <w:tcPr>
            <w:tcW w:w="2340" w:type="dxa"/>
            <w:gridSpan w:val="5"/>
            <w:tcBorders>
              <w:top w:val="outset" w:sz="6" w:space="0" w:color="auto"/>
              <w:left w:val="outset" w:sz="6" w:space="0" w:color="auto"/>
              <w:bottom w:val="single" w:sz="4" w:space="0" w:color="auto"/>
              <w:right w:val="outset" w:sz="6" w:space="0" w:color="auto"/>
            </w:tcBorders>
          </w:tcPr>
          <w:p w:rsidR="00A76B5B" w:rsidRPr="006B4A9E" w:rsidRDefault="00A76B5B" w:rsidP="00A76B5B">
            <w:pPr>
              <w:spacing w:after="0" w:line="240" w:lineRule="auto"/>
              <w:jc w:val="both"/>
              <w:rPr>
                <w:rFonts w:ascii="Times New Roman" w:hAnsi="Times New Roman" w:cs="Times New Roman"/>
                <w:spacing w:val="-2"/>
                <w:sz w:val="24"/>
                <w:szCs w:val="24"/>
                <w:lang w:val="lv-LV"/>
              </w:rPr>
            </w:pPr>
            <w:r w:rsidRPr="002009BF">
              <w:rPr>
                <w:rFonts w:ascii="Times New Roman" w:hAnsi="Times New Roman"/>
                <w:spacing w:val="-3"/>
                <w:sz w:val="24"/>
                <w:szCs w:val="24"/>
                <w:lang w:val="lv-LV"/>
              </w:rPr>
              <w:t xml:space="preserve">Direktīvas norma </w:t>
            </w:r>
            <w:r>
              <w:rPr>
                <w:rFonts w:ascii="Times New Roman" w:hAnsi="Times New Roman"/>
                <w:spacing w:val="-3"/>
                <w:sz w:val="24"/>
                <w:szCs w:val="24"/>
                <w:lang w:val="lv-LV"/>
              </w:rPr>
              <w:t xml:space="preserve">ir </w:t>
            </w:r>
            <w:r w:rsidRPr="002009BF">
              <w:rPr>
                <w:rFonts w:ascii="Times New Roman" w:hAnsi="Times New Roman"/>
                <w:spacing w:val="-3"/>
                <w:sz w:val="24"/>
                <w:szCs w:val="24"/>
                <w:lang w:val="lv-LV"/>
              </w:rPr>
              <w:t xml:space="preserve">pārņemta ar </w:t>
            </w:r>
            <w:r w:rsidRPr="00A76B5B">
              <w:rPr>
                <w:rFonts w:ascii="Times New Roman" w:hAnsi="Times New Roman" w:cs="Times New Roman"/>
                <w:spacing w:val="-2"/>
                <w:sz w:val="24"/>
                <w:szCs w:val="24"/>
                <w:lang w:val="lv-LV"/>
              </w:rPr>
              <w:t>Pacientu tiesību likuma 3.panta otr</w:t>
            </w:r>
            <w:r>
              <w:rPr>
                <w:rFonts w:ascii="Times New Roman" w:hAnsi="Times New Roman" w:cs="Times New Roman"/>
                <w:spacing w:val="-2"/>
                <w:sz w:val="24"/>
                <w:szCs w:val="24"/>
                <w:lang w:val="lv-LV"/>
              </w:rPr>
              <w:t xml:space="preserve">o </w:t>
            </w:r>
            <w:r w:rsidRPr="00A76B5B">
              <w:rPr>
                <w:rFonts w:ascii="Times New Roman" w:hAnsi="Times New Roman" w:cs="Times New Roman"/>
                <w:spacing w:val="-2"/>
                <w:sz w:val="24"/>
                <w:szCs w:val="24"/>
                <w:lang w:val="lv-LV"/>
              </w:rPr>
              <w:t>daļ</w:t>
            </w:r>
            <w:r>
              <w:rPr>
                <w:rFonts w:ascii="Times New Roman" w:hAnsi="Times New Roman" w:cs="Times New Roman"/>
                <w:spacing w:val="-2"/>
                <w:sz w:val="24"/>
                <w:szCs w:val="24"/>
                <w:lang w:val="lv-LV"/>
              </w:rPr>
              <w:t>u</w:t>
            </w:r>
          </w:p>
        </w:tc>
        <w:tc>
          <w:tcPr>
            <w:tcW w:w="2268" w:type="dxa"/>
            <w:gridSpan w:val="3"/>
            <w:tcBorders>
              <w:top w:val="outset" w:sz="6" w:space="0" w:color="auto"/>
              <w:left w:val="outset" w:sz="6" w:space="0" w:color="auto"/>
              <w:bottom w:val="single" w:sz="4" w:space="0" w:color="auto"/>
              <w:right w:val="outset" w:sz="6" w:space="0" w:color="auto"/>
            </w:tcBorders>
          </w:tcPr>
          <w:p w:rsidR="00423B74" w:rsidRPr="006B4A9E" w:rsidRDefault="00423B74" w:rsidP="00423B74">
            <w:pPr>
              <w:pStyle w:val="naisf"/>
              <w:spacing w:before="0" w:after="0"/>
              <w:ind w:firstLine="0"/>
            </w:pPr>
            <w:r w:rsidRPr="006B4A9E">
              <w:t xml:space="preserve">Direktīvas norma </w:t>
            </w:r>
            <w:r>
              <w:t>pārņemta</w:t>
            </w:r>
            <w:r w:rsidRPr="006B4A9E">
              <w:t xml:space="preserve"> pilnībā</w:t>
            </w:r>
          </w:p>
          <w:p w:rsidR="00A76B5B" w:rsidRPr="006B4A9E" w:rsidRDefault="00A76B5B" w:rsidP="00A76B5B">
            <w:pPr>
              <w:spacing w:after="0" w:line="240" w:lineRule="auto"/>
              <w:jc w:val="both"/>
              <w:rPr>
                <w:rFonts w:ascii="Times New Roman" w:hAnsi="Times New Roman" w:cs="Times New Roman"/>
                <w:sz w:val="24"/>
                <w:szCs w:val="24"/>
                <w:lang w:val="lv-LV"/>
              </w:rPr>
            </w:pPr>
          </w:p>
        </w:tc>
        <w:tc>
          <w:tcPr>
            <w:tcW w:w="2141" w:type="dxa"/>
            <w:tcBorders>
              <w:top w:val="outset" w:sz="6" w:space="0" w:color="auto"/>
              <w:left w:val="outset" w:sz="6" w:space="0" w:color="auto"/>
              <w:bottom w:val="single" w:sz="4" w:space="0" w:color="auto"/>
              <w:right w:val="outset" w:sz="6" w:space="0" w:color="auto"/>
            </w:tcBorders>
          </w:tcPr>
          <w:p w:rsidR="00A76B5B" w:rsidRPr="006B4A9E" w:rsidRDefault="00A76B5B" w:rsidP="00A76B5B">
            <w:pPr>
              <w:spacing w:after="0" w:line="240" w:lineRule="auto"/>
              <w:ind w:left="57"/>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Stingrākas normas neparedz</w:t>
            </w:r>
          </w:p>
          <w:p w:rsidR="00A76B5B" w:rsidRPr="006B4A9E" w:rsidRDefault="00A76B5B" w:rsidP="00A76B5B">
            <w:pPr>
              <w:spacing w:after="0" w:line="240" w:lineRule="auto"/>
              <w:ind w:left="57"/>
              <w:rPr>
                <w:rFonts w:ascii="Times New Roman" w:hAnsi="Times New Roman" w:cs="Times New Roman"/>
                <w:spacing w:val="-3"/>
                <w:sz w:val="24"/>
                <w:szCs w:val="24"/>
                <w:lang w:val="lv-LV"/>
              </w:rPr>
            </w:pPr>
          </w:p>
        </w:tc>
      </w:tr>
      <w:tr w:rsidR="00E867BA" w:rsidRPr="006B4A9E" w:rsidTr="00423B74">
        <w:trPr>
          <w:cantSplit/>
          <w:trHeight w:val="1421"/>
        </w:trPr>
        <w:tc>
          <w:tcPr>
            <w:tcW w:w="2905" w:type="dxa"/>
            <w:gridSpan w:val="3"/>
            <w:tcBorders>
              <w:top w:val="single" w:sz="4" w:space="0" w:color="auto"/>
              <w:left w:val="outset" w:sz="6" w:space="0" w:color="auto"/>
              <w:bottom w:val="single" w:sz="4" w:space="0" w:color="auto"/>
              <w:right w:val="outset" w:sz="6" w:space="0" w:color="auto"/>
            </w:tcBorders>
          </w:tcPr>
          <w:p w:rsidR="00E867BA" w:rsidRPr="006B4A9E" w:rsidRDefault="00E867BA" w:rsidP="006B4A9E">
            <w:pPr>
              <w:spacing w:after="0" w:line="240" w:lineRule="auto"/>
              <w:ind w:left="57"/>
              <w:jc w:val="both"/>
              <w:rPr>
                <w:rFonts w:ascii="Times New Roman" w:hAnsi="Times New Roman" w:cs="Times New Roman"/>
                <w:spacing w:val="-3"/>
                <w:sz w:val="24"/>
                <w:szCs w:val="24"/>
                <w:lang w:val="lv-LV"/>
              </w:rPr>
            </w:pPr>
          </w:p>
          <w:p w:rsidR="00E867BA" w:rsidRPr="006B4A9E" w:rsidRDefault="00E867BA" w:rsidP="006B4A9E">
            <w:pPr>
              <w:spacing w:after="0" w:line="240" w:lineRule="auto"/>
              <w:ind w:left="57"/>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2011/24/ES</w:t>
            </w:r>
          </w:p>
          <w:p w:rsidR="00E867BA" w:rsidRPr="006B4A9E" w:rsidRDefault="00E867BA" w:rsidP="006B4A9E">
            <w:pPr>
              <w:spacing w:after="0" w:line="240" w:lineRule="auto"/>
              <w:ind w:left="57"/>
              <w:jc w:val="both"/>
              <w:rPr>
                <w:rFonts w:ascii="Times New Roman" w:hAnsi="Times New Roman" w:cs="Times New Roman"/>
                <w:spacing w:val="-3"/>
                <w:sz w:val="24"/>
                <w:szCs w:val="24"/>
                <w:lang w:val="lv-LV"/>
              </w:rPr>
            </w:pPr>
            <w:r>
              <w:rPr>
                <w:rFonts w:ascii="Times New Roman" w:hAnsi="Times New Roman" w:cs="Times New Roman"/>
                <w:spacing w:val="-3"/>
                <w:sz w:val="24"/>
                <w:szCs w:val="24"/>
                <w:lang w:val="lv-LV"/>
              </w:rPr>
              <w:t xml:space="preserve">4.panta </w:t>
            </w:r>
            <w:r w:rsidRPr="006B4A9E">
              <w:rPr>
                <w:rFonts w:ascii="Times New Roman" w:hAnsi="Times New Roman" w:cs="Times New Roman"/>
                <w:spacing w:val="-3"/>
                <w:sz w:val="24"/>
                <w:szCs w:val="24"/>
                <w:lang w:val="lv-LV"/>
              </w:rPr>
              <w:t>4.punkt</w:t>
            </w:r>
            <w:r>
              <w:rPr>
                <w:rFonts w:ascii="Times New Roman" w:hAnsi="Times New Roman" w:cs="Times New Roman"/>
                <w:spacing w:val="-3"/>
                <w:sz w:val="24"/>
                <w:szCs w:val="24"/>
                <w:lang w:val="lv-LV"/>
              </w:rPr>
              <w:t>s</w:t>
            </w:r>
          </w:p>
          <w:p w:rsidR="00E867BA" w:rsidRPr="006B4A9E" w:rsidRDefault="00E867BA" w:rsidP="006B4A9E">
            <w:pPr>
              <w:spacing w:after="0" w:line="240" w:lineRule="auto"/>
              <w:rPr>
                <w:rFonts w:ascii="Times New Roman" w:hAnsi="Times New Roman" w:cs="Times New Roman"/>
                <w:spacing w:val="-3"/>
                <w:sz w:val="24"/>
                <w:szCs w:val="24"/>
                <w:lang w:val="lv-LV"/>
              </w:rPr>
            </w:pPr>
          </w:p>
        </w:tc>
        <w:tc>
          <w:tcPr>
            <w:tcW w:w="2340" w:type="dxa"/>
            <w:gridSpan w:val="5"/>
            <w:tcBorders>
              <w:top w:val="single" w:sz="4" w:space="0" w:color="auto"/>
              <w:left w:val="outset" w:sz="6" w:space="0" w:color="auto"/>
              <w:bottom w:val="single" w:sz="4" w:space="0" w:color="auto"/>
              <w:right w:val="outset" w:sz="6" w:space="0" w:color="auto"/>
            </w:tcBorders>
          </w:tcPr>
          <w:p w:rsidR="00E867BA" w:rsidRPr="00E867BA" w:rsidRDefault="00E867BA" w:rsidP="00E867BA">
            <w:pPr>
              <w:spacing w:after="0" w:line="240" w:lineRule="auto"/>
              <w:rPr>
                <w:rFonts w:ascii="Times New Roman" w:hAnsi="Times New Roman" w:cs="Times New Roman"/>
                <w:spacing w:val="-2"/>
                <w:sz w:val="24"/>
                <w:szCs w:val="24"/>
                <w:lang w:val="lv-LV"/>
              </w:rPr>
            </w:pPr>
            <w:r w:rsidRPr="002009BF">
              <w:rPr>
                <w:rFonts w:ascii="Times New Roman" w:hAnsi="Times New Roman"/>
                <w:spacing w:val="-3"/>
                <w:sz w:val="24"/>
                <w:szCs w:val="24"/>
                <w:lang w:val="lv-LV"/>
              </w:rPr>
              <w:t xml:space="preserve">Direktīvas norma </w:t>
            </w:r>
            <w:r>
              <w:rPr>
                <w:rFonts w:ascii="Times New Roman" w:hAnsi="Times New Roman"/>
                <w:spacing w:val="-3"/>
                <w:sz w:val="24"/>
                <w:szCs w:val="24"/>
                <w:lang w:val="lv-LV"/>
              </w:rPr>
              <w:t xml:space="preserve">ir </w:t>
            </w:r>
            <w:r w:rsidRPr="002009BF">
              <w:rPr>
                <w:rFonts w:ascii="Times New Roman" w:hAnsi="Times New Roman"/>
                <w:spacing w:val="-3"/>
                <w:sz w:val="24"/>
                <w:szCs w:val="24"/>
                <w:lang w:val="lv-LV"/>
              </w:rPr>
              <w:t xml:space="preserve">pārņemta ar </w:t>
            </w:r>
            <w:r w:rsidRPr="00A76B5B">
              <w:rPr>
                <w:rFonts w:ascii="Times New Roman" w:hAnsi="Times New Roman" w:cs="Times New Roman"/>
                <w:spacing w:val="-2"/>
                <w:sz w:val="24"/>
                <w:szCs w:val="24"/>
                <w:lang w:val="lv-LV"/>
              </w:rPr>
              <w:t xml:space="preserve">Pacientu tiesību likuma 3.panta </w:t>
            </w:r>
            <w:r w:rsidRPr="00C16BB8">
              <w:rPr>
                <w:rFonts w:ascii="Times New Roman" w:hAnsi="Times New Roman" w:cs="Times New Roman"/>
                <w:spacing w:val="-2"/>
                <w:sz w:val="24"/>
                <w:szCs w:val="24"/>
                <w:lang w:val="lv-LV"/>
              </w:rPr>
              <w:t>otro daļu</w:t>
            </w:r>
            <w:r w:rsidRPr="00E867BA">
              <w:rPr>
                <w:rFonts w:ascii="Times New Roman" w:hAnsi="Times New Roman" w:cs="Times New Roman"/>
                <w:spacing w:val="-2"/>
                <w:sz w:val="24"/>
                <w:szCs w:val="24"/>
                <w:lang w:val="lv-LV"/>
              </w:rPr>
              <w:t xml:space="preserve"> </w:t>
            </w:r>
          </w:p>
          <w:p w:rsidR="00E867BA" w:rsidRPr="00E867BA" w:rsidRDefault="00E867BA" w:rsidP="00E867BA">
            <w:pPr>
              <w:spacing w:after="0" w:line="240" w:lineRule="auto"/>
              <w:rPr>
                <w:rFonts w:ascii="Times New Roman" w:hAnsi="Times New Roman" w:cs="Times New Roman"/>
                <w:spacing w:val="-2"/>
                <w:sz w:val="24"/>
                <w:szCs w:val="24"/>
                <w:lang w:val="lv-LV"/>
              </w:rPr>
            </w:pPr>
          </w:p>
          <w:p w:rsidR="00E867BA" w:rsidRPr="00C877F5" w:rsidRDefault="00E867BA" w:rsidP="00E867BA">
            <w:pPr>
              <w:spacing w:after="0" w:line="240" w:lineRule="auto"/>
              <w:rPr>
                <w:rFonts w:ascii="Times New Roman" w:hAnsi="Times New Roman" w:cs="Times New Roman"/>
                <w:spacing w:val="-3"/>
                <w:sz w:val="24"/>
                <w:szCs w:val="24"/>
                <w:lang w:val="lv-LV"/>
              </w:rPr>
            </w:pPr>
            <w:r>
              <w:rPr>
                <w:rFonts w:ascii="Times New Roman" w:hAnsi="Times New Roman" w:cs="Times New Roman"/>
                <w:spacing w:val="-3"/>
                <w:sz w:val="24"/>
                <w:szCs w:val="24"/>
                <w:lang w:val="lv-LV"/>
              </w:rPr>
              <w:t>Direktīvas norma tiks pilnībā pārņemta ar grozījumiem MK noteikumos Nr.60</w:t>
            </w:r>
          </w:p>
          <w:p w:rsidR="00E867BA" w:rsidRPr="006B4A9E" w:rsidRDefault="00E867BA" w:rsidP="006B4A9E">
            <w:pPr>
              <w:spacing w:after="0" w:line="240" w:lineRule="auto"/>
              <w:ind w:left="57"/>
              <w:rPr>
                <w:rFonts w:ascii="Times New Roman" w:hAnsi="Times New Roman" w:cs="Times New Roman"/>
                <w:spacing w:val="-3"/>
                <w:sz w:val="24"/>
                <w:szCs w:val="24"/>
                <w:lang w:val="lv-LV"/>
              </w:rPr>
            </w:pPr>
          </w:p>
        </w:tc>
        <w:tc>
          <w:tcPr>
            <w:tcW w:w="2268" w:type="dxa"/>
            <w:gridSpan w:val="3"/>
            <w:tcBorders>
              <w:top w:val="single" w:sz="4" w:space="0" w:color="auto"/>
              <w:left w:val="outset" w:sz="6" w:space="0" w:color="auto"/>
              <w:bottom w:val="single" w:sz="4" w:space="0" w:color="auto"/>
              <w:right w:val="outset" w:sz="6" w:space="0" w:color="auto"/>
            </w:tcBorders>
          </w:tcPr>
          <w:p w:rsidR="00E867BA" w:rsidRPr="006B4A9E" w:rsidRDefault="00E867BA" w:rsidP="00F136A2">
            <w:pPr>
              <w:pStyle w:val="naisf"/>
              <w:spacing w:before="0" w:after="0"/>
              <w:ind w:firstLine="0"/>
            </w:pPr>
            <w:r w:rsidRPr="006B4A9E">
              <w:t xml:space="preserve">Direktīvas norma </w:t>
            </w:r>
            <w:r>
              <w:t>pārņemta</w:t>
            </w:r>
            <w:r w:rsidRPr="006B4A9E">
              <w:t xml:space="preserve"> </w:t>
            </w:r>
            <w:r>
              <w:t>daļēji</w:t>
            </w:r>
          </w:p>
          <w:p w:rsidR="00E867BA" w:rsidRPr="006B4A9E" w:rsidRDefault="00E867BA" w:rsidP="00F136A2">
            <w:pPr>
              <w:spacing w:after="0" w:line="240" w:lineRule="auto"/>
              <w:jc w:val="both"/>
              <w:rPr>
                <w:rFonts w:ascii="Times New Roman" w:hAnsi="Times New Roman" w:cs="Times New Roman"/>
                <w:sz w:val="24"/>
                <w:szCs w:val="24"/>
                <w:lang w:val="lv-LV"/>
              </w:rPr>
            </w:pPr>
          </w:p>
        </w:tc>
        <w:tc>
          <w:tcPr>
            <w:tcW w:w="2141" w:type="dxa"/>
            <w:tcBorders>
              <w:top w:val="single" w:sz="4" w:space="0" w:color="auto"/>
              <w:left w:val="outset" w:sz="6" w:space="0" w:color="auto"/>
              <w:bottom w:val="single" w:sz="4" w:space="0" w:color="auto"/>
              <w:right w:val="outset" w:sz="6" w:space="0" w:color="auto"/>
            </w:tcBorders>
          </w:tcPr>
          <w:p w:rsidR="00E867BA" w:rsidRPr="006B4A9E" w:rsidRDefault="00E867BA" w:rsidP="00F136A2">
            <w:pPr>
              <w:spacing w:after="0" w:line="240" w:lineRule="auto"/>
              <w:rPr>
                <w:rFonts w:ascii="Times New Roman" w:hAnsi="Times New Roman" w:cs="Times New Roman"/>
                <w:spacing w:val="-3"/>
                <w:sz w:val="24"/>
                <w:szCs w:val="24"/>
                <w:lang w:val="lv-LV"/>
              </w:rPr>
            </w:pPr>
            <w:r>
              <w:rPr>
                <w:rFonts w:ascii="Times New Roman" w:hAnsi="Times New Roman" w:cs="Times New Roman"/>
                <w:spacing w:val="-3"/>
                <w:sz w:val="24"/>
                <w:szCs w:val="24"/>
                <w:lang w:val="lv-LV"/>
              </w:rPr>
              <w:t>Nav</w:t>
            </w:r>
          </w:p>
          <w:p w:rsidR="00E867BA" w:rsidRPr="006B4A9E" w:rsidRDefault="00E867BA" w:rsidP="00F136A2">
            <w:pPr>
              <w:spacing w:after="0" w:line="240" w:lineRule="auto"/>
              <w:ind w:left="57"/>
              <w:rPr>
                <w:rFonts w:ascii="Times New Roman" w:hAnsi="Times New Roman" w:cs="Times New Roman"/>
                <w:spacing w:val="-3"/>
                <w:sz w:val="24"/>
                <w:szCs w:val="24"/>
                <w:lang w:val="lv-LV"/>
              </w:rPr>
            </w:pPr>
          </w:p>
          <w:p w:rsidR="00E867BA" w:rsidRPr="006B4A9E" w:rsidRDefault="00E867BA" w:rsidP="00F136A2">
            <w:pPr>
              <w:spacing w:after="0" w:line="240" w:lineRule="auto"/>
              <w:ind w:left="57"/>
              <w:rPr>
                <w:rFonts w:ascii="Times New Roman" w:hAnsi="Times New Roman" w:cs="Times New Roman"/>
                <w:spacing w:val="-3"/>
                <w:sz w:val="24"/>
                <w:szCs w:val="24"/>
                <w:lang w:val="lv-LV"/>
              </w:rPr>
            </w:pPr>
          </w:p>
        </w:tc>
      </w:tr>
      <w:tr w:rsidR="007B448D" w:rsidRPr="006B4A9E" w:rsidTr="00423B74">
        <w:trPr>
          <w:cantSplit/>
          <w:trHeight w:val="1365"/>
        </w:trPr>
        <w:tc>
          <w:tcPr>
            <w:tcW w:w="2905" w:type="dxa"/>
            <w:gridSpan w:val="3"/>
            <w:tcBorders>
              <w:top w:val="single" w:sz="4" w:space="0" w:color="auto"/>
              <w:left w:val="outset" w:sz="6" w:space="0" w:color="auto"/>
              <w:bottom w:val="single" w:sz="4" w:space="0" w:color="auto"/>
              <w:right w:val="outset" w:sz="6" w:space="0" w:color="auto"/>
            </w:tcBorders>
          </w:tcPr>
          <w:p w:rsidR="007B448D" w:rsidRPr="006B4A9E" w:rsidRDefault="007B448D" w:rsidP="006B4A9E">
            <w:pPr>
              <w:spacing w:after="0" w:line="240" w:lineRule="auto"/>
              <w:jc w:val="both"/>
              <w:rPr>
                <w:rFonts w:ascii="Times New Roman" w:hAnsi="Times New Roman" w:cs="Times New Roman"/>
                <w:spacing w:val="-3"/>
                <w:sz w:val="24"/>
                <w:szCs w:val="24"/>
                <w:lang w:val="lv-LV"/>
              </w:rPr>
            </w:pPr>
          </w:p>
          <w:p w:rsidR="007B448D" w:rsidRPr="006B4A9E" w:rsidRDefault="007B448D" w:rsidP="006B4A9E">
            <w:pPr>
              <w:spacing w:after="0" w:line="240" w:lineRule="auto"/>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2011/24/ES</w:t>
            </w:r>
          </w:p>
          <w:p w:rsidR="007B448D" w:rsidRPr="006B4A9E" w:rsidRDefault="00730158" w:rsidP="006B4A9E">
            <w:pPr>
              <w:spacing w:after="0" w:line="240" w:lineRule="auto"/>
              <w:ind w:left="57"/>
              <w:jc w:val="both"/>
              <w:rPr>
                <w:rFonts w:ascii="Times New Roman" w:hAnsi="Times New Roman" w:cs="Times New Roman"/>
                <w:spacing w:val="-3"/>
                <w:sz w:val="24"/>
                <w:szCs w:val="24"/>
                <w:lang w:val="lv-LV"/>
              </w:rPr>
            </w:pPr>
            <w:r>
              <w:rPr>
                <w:rFonts w:ascii="Times New Roman" w:hAnsi="Times New Roman" w:cs="Times New Roman"/>
                <w:spacing w:val="-3"/>
                <w:sz w:val="24"/>
                <w:szCs w:val="24"/>
                <w:lang w:val="lv-LV"/>
              </w:rPr>
              <w:t xml:space="preserve">4.panta </w:t>
            </w:r>
            <w:r w:rsidR="007B448D" w:rsidRPr="006B4A9E">
              <w:rPr>
                <w:rFonts w:ascii="Times New Roman" w:hAnsi="Times New Roman" w:cs="Times New Roman"/>
                <w:spacing w:val="-3"/>
                <w:sz w:val="24"/>
                <w:szCs w:val="24"/>
                <w:lang w:val="lv-LV"/>
              </w:rPr>
              <w:t>5.punkt</w:t>
            </w:r>
            <w:r>
              <w:rPr>
                <w:rFonts w:ascii="Times New Roman" w:hAnsi="Times New Roman" w:cs="Times New Roman"/>
                <w:spacing w:val="-3"/>
                <w:sz w:val="24"/>
                <w:szCs w:val="24"/>
                <w:lang w:val="lv-LV"/>
              </w:rPr>
              <w:t>s</w:t>
            </w:r>
            <w:r w:rsidR="007B448D" w:rsidRPr="006B4A9E">
              <w:rPr>
                <w:rFonts w:ascii="Times New Roman" w:hAnsi="Times New Roman" w:cs="Times New Roman"/>
                <w:spacing w:val="-3"/>
                <w:sz w:val="24"/>
                <w:szCs w:val="24"/>
                <w:lang w:val="lv-LV"/>
              </w:rPr>
              <w:t xml:space="preserve"> </w:t>
            </w:r>
          </w:p>
          <w:p w:rsidR="007B448D" w:rsidRPr="006B4A9E" w:rsidRDefault="007B448D" w:rsidP="006B4A9E">
            <w:pPr>
              <w:spacing w:after="0" w:line="240" w:lineRule="auto"/>
              <w:rPr>
                <w:rFonts w:ascii="Times New Roman" w:hAnsi="Times New Roman" w:cs="Times New Roman"/>
                <w:spacing w:val="-3"/>
                <w:sz w:val="24"/>
                <w:szCs w:val="24"/>
                <w:lang w:val="lv-LV"/>
              </w:rPr>
            </w:pPr>
          </w:p>
        </w:tc>
        <w:tc>
          <w:tcPr>
            <w:tcW w:w="2340" w:type="dxa"/>
            <w:gridSpan w:val="5"/>
            <w:tcBorders>
              <w:top w:val="single" w:sz="4" w:space="0" w:color="auto"/>
              <w:left w:val="outset" w:sz="6" w:space="0" w:color="auto"/>
              <w:bottom w:val="single" w:sz="4" w:space="0" w:color="auto"/>
              <w:right w:val="outset" w:sz="6" w:space="0" w:color="auto"/>
            </w:tcBorders>
          </w:tcPr>
          <w:p w:rsidR="007B448D" w:rsidRPr="006B4A9E" w:rsidRDefault="00E006D9" w:rsidP="002009BF">
            <w:pPr>
              <w:spacing w:after="0" w:line="240" w:lineRule="auto"/>
              <w:ind w:left="57"/>
              <w:rPr>
                <w:rFonts w:ascii="Times New Roman" w:hAnsi="Times New Roman" w:cs="Times New Roman"/>
                <w:spacing w:val="-3"/>
                <w:sz w:val="24"/>
                <w:szCs w:val="24"/>
                <w:lang w:val="lv-LV"/>
              </w:rPr>
            </w:pPr>
            <w:r w:rsidRPr="002009BF">
              <w:rPr>
                <w:rFonts w:ascii="Times New Roman" w:hAnsi="Times New Roman"/>
                <w:spacing w:val="-3"/>
                <w:sz w:val="24"/>
                <w:szCs w:val="24"/>
                <w:lang w:val="lv-LV"/>
              </w:rPr>
              <w:t xml:space="preserve">Direktīvas norma </w:t>
            </w:r>
            <w:r>
              <w:rPr>
                <w:rFonts w:ascii="Times New Roman" w:hAnsi="Times New Roman"/>
                <w:spacing w:val="-3"/>
                <w:sz w:val="24"/>
                <w:szCs w:val="24"/>
                <w:lang w:val="lv-LV"/>
              </w:rPr>
              <w:t xml:space="preserve">ir </w:t>
            </w:r>
            <w:r w:rsidRPr="002009BF">
              <w:rPr>
                <w:rFonts w:ascii="Times New Roman" w:hAnsi="Times New Roman"/>
                <w:spacing w:val="-3"/>
                <w:sz w:val="24"/>
                <w:szCs w:val="24"/>
                <w:lang w:val="lv-LV"/>
              </w:rPr>
              <w:t xml:space="preserve">pārņemta ar </w:t>
            </w:r>
            <w:r>
              <w:rPr>
                <w:rFonts w:ascii="Times New Roman" w:hAnsi="Times New Roman" w:cs="Times New Roman"/>
                <w:spacing w:val="-3"/>
                <w:sz w:val="24"/>
                <w:szCs w:val="24"/>
                <w:lang w:val="lv-LV"/>
              </w:rPr>
              <w:t>Valsts valodas likum</w:t>
            </w:r>
            <w:r w:rsidR="006D4992">
              <w:rPr>
                <w:rFonts w:ascii="Times New Roman" w:hAnsi="Times New Roman" w:cs="Times New Roman"/>
                <w:spacing w:val="-3"/>
                <w:sz w:val="24"/>
                <w:szCs w:val="24"/>
                <w:lang w:val="lv-LV"/>
              </w:rPr>
              <w:t>u</w:t>
            </w:r>
          </w:p>
          <w:p w:rsidR="007B448D" w:rsidRPr="006B4A9E" w:rsidRDefault="007B448D" w:rsidP="006D4992">
            <w:pPr>
              <w:spacing w:after="0" w:line="240" w:lineRule="auto"/>
              <w:ind w:left="57"/>
              <w:rPr>
                <w:rFonts w:ascii="Times New Roman" w:hAnsi="Times New Roman" w:cs="Times New Roman"/>
                <w:spacing w:val="-3"/>
                <w:sz w:val="24"/>
                <w:szCs w:val="24"/>
                <w:lang w:val="lv-LV"/>
              </w:rPr>
            </w:pPr>
          </w:p>
        </w:tc>
        <w:tc>
          <w:tcPr>
            <w:tcW w:w="2268" w:type="dxa"/>
            <w:gridSpan w:val="3"/>
            <w:tcBorders>
              <w:top w:val="single" w:sz="4" w:space="0" w:color="auto"/>
              <w:left w:val="outset" w:sz="6" w:space="0" w:color="auto"/>
              <w:bottom w:val="single" w:sz="4" w:space="0" w:color="auto"/>
              <w:right w:val="outset" w:sz="6" w:space="0" w:color="auto"/>
            </w:tcBorders>
          </w:tcPr>
          <w:p w:rsidR="00423B74" w:rsidRPr="006B4A9E" w:rsidRDefault="00423B74" w:rsidP="00423B74">
            <w:pPr>
              <w:pStyle w:val="naisf"/>
              <w:spacing w:before="0" w:after="0"/>
              <w:ind w:firstLine="0"/>
            </w:pPr>
            <w:r w:rsidRPr="006B4A9E">
              <w:t xml:space="preserve">Direktīvas norma </w:t>
            </w:r>
            <w:r>
              <w:t>pārņemta</w:t>
            </w:r>
            <w:r w:rsidRPr="006B4A9E">
              <w:t xml:space="preserve"> pilnībā</w:t>
            </w:r>
          </w:p>
          <w:p w:rsidR="007B448D" w:rsidRPr="006B4A9E" w:rsidRDefault="007B448D" w:rsidP="006B4A9E">
            <w:pPr>
              <w:spacing w:after="0" w:line="240" w:lineRule="auto"/>
              <w:jc w:val="both"/>
              <w:rPr>
                <w:rFonts w:ascii="Times New Roman" w:hAnsi="Times New Roman" w:cs="Times New Roman"/>
                <w:sz w:val="24"/>
                <w:szCs w:val="24"/>
                <w:lang w:val="lv-LV"/>
              </w:rPr>
            </w:pPr>
          </w:p>
          <w:p w:rsidR="007B448D" w:rsidRPr="006B4A9E" w:rsidRDefault="007B448D" w:rsidP="006B4A9E">
            <w:pPr>
              <w:spacing w:after="0" w:line="240" w:lineRule="auto"/>
              <w:jc w:val="both"/>
              <w:rPr>
                <w:rFonts w:ascii="Times New Roman" w:hAnsi="Times New Roman" w:cs="Times New Roman"/>
                <w:sz w:val="24"/>
                <w:szCs w:val="24"/>
                <w:lang w:val="lv-LV"/>
              </w:rPr>
            </w:pPr>
          </w:p>
        </w:tc>
        <w:tc>
          <w:tcPr>
            <w:tcW w:w="2141" w:type="dxa"/>
            <w:tcBorders>
              <w:top w:val="single" w:sz="4" w:space="0" w:color="auto"/>
              <w:left w:val="outset" w:sz="6" w:space="0" w:color="auto"/>
              <w:bottom w:val="single" w:sz="4" w:space="0" w:color="auto"/>
              <w:right w:val="outset" w:sz="6" w:space="0" w:color="auto"/>
            </w:tcBorders>
          </w:tcPr>
          <w:p w:rsidR="007B448D" w:rsidRPr="006B4A9E" w:rsidRDefault="007B448D" w:rsidP="006B4A9E">
            <w:pPr>
              <w:spacing w:after="0" w:line="240" w:lineRule="auto"/>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Stingrākas prasības neparedz</w:t>
            </w:r>
          </w:p>
          <w:p w:rsidR="007B448D" w:rsidRPr="006B4A9E" w:rsidRDefault="007B448D" w:rsidP="006B4A9E">
            <w:pPr>
              <w:spacing w:after="0" w:line="240" w:lineRule="auto"/>
              <w:ind w:left="57"/>
              <w:rPr>
                <w:rFonts w:ascii="Times New Roman" w:hAnsi="Times New Roman" w:cs="Times New Roman"/>
                <w:spacing w:val="-3"/>
                <w:sz w:val="24"/>
                <w:szCs w:val="24"/>
                <w:lang w:val="lv-LV"/>
              </w:rPr>
            </w:pPr>
          </w:p>
          <w:p w:rsidR="007B448D" w:rsidRPr="006B4A9E" w:rsidRDefault="007B448D" w:rsidP="006B4A9E">
            <w:pPr>
              <w:spacing w:after="0" w:line="240" w:lineRule="auto"/>
              <w:ind w:left="57"/>
              <w:rPr>
                <w:rFonts w:ascii="Times New Roman" w:hAnsi="Times New Roman" w:cs="Times New Roman"/>
                <w:spacing w:val="-3"/>
                <w:sz w:val="24"/>
                <w:szCs w:val="24"/>
                <w:lang w:val="lv-LV"/>
              </w:rPr>
            </w:pPr>
          </w:p>
        </w:tc>
      </w:tr>
      <w:tr w:rsidR="007B448D" w:rsidRPr="006B4A9E" w:rsidTr="00423B74">
        <w:trPr>
          <w:cantSplit/>
          <w:trHeight w:val="841"/>
        </w:trPr>
        <w:tc>
          <w:tcPr>
            <w:tcW w:w="2905" w:type="dxa"/>
            <w:gridSpan w:val="3"/>
            <w:tcBorders>
              <w:top w:val="single" w:sz="4" w:space="0" w:color="auto"/>
              <w:left w:val="outset" w:sz="6" w:space="0" w:color="auto"/>
              <w:bottom w:val="single" w:sz="4" w:space="0" w:color="auto"/>
              <w:right w:val="outset" w:sz="6" w:space="0" w:color="auto"/>
            </w:tcBorders>
          </w:tcPr>
          <w:p w:rsidR="007B448D" w:rsidRPr="006B4A9E" w:rsidRDefault="007B448D" w:rsidP="006B4A9E">
            <w:pPr>
              <w:spacing w:after="0" w:line="240" w:lineRule="auto"/>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2011/24/ES</w:t>
            </w:r>
          </w:p>
          <w:p w:rsidR="007B448D" w:rsidRPr="006B4A9E" w:rsidRDefault="00730158" w:rsidP="006B4A9E">
            <w:pPr>
              <w:spacing w:after="0" w:line="240" w:lineRule="auto"/>
              <w:ind w:left="57"/>
              <w:jc w:val="both"/>
              <w:rPr>
                <w:rFonts w:ascii="Times New Roman" w:hAnsi="Times New Roman" w:cs="Times New Roman"/>
                <w:spacing w:val="-3"/>
                <w:sz w:val="24"/>
                <w:szCs w:val="24"/>
                <w:lang w:val="lv-LV"/>
              </w:rPr>
            </w:pPr>
            <w:r>
              <w:rPr>
                <w:rFonts w:ascii="Times New Roman" w:hAnsi="Times New Roman" w:cs="Times New Roman"/>
                <w:spacing w:val="-3"/>
                <w:sz w:val="24"/>
                <w:szCs w:val="24"/>
                <w:lang w:val="lv-LV"/>
              </w:rPr>
              <w:t xml:space="preserve">5.panta </w:t>
            </w:r>
            <w:r w:rsidR="007B448D" w:rsidRPr="006B4A9E">
              <w:rPr>
                <w:rFonts w:ascii="Times New Roman" w:hAnsi="Times New Roman" w:cs="Times New Roman"/>
                <w:spacing w:val="-3"/>
                <w:sz w:val="24"/>
                <w:szCs w:val="24"/>
                <w:lang w:val="lv-LV"/>
              </w:rPr>
              <w:t>a)</w:t>
            </w:r>
            <w:r w:rsidR="00E006D9">
              <w:rPr>
                <w:rFonts w:ascii="Times New Roman" w:hAnsi="Times New Roman" w:cs="Times New Roman"/>
                <w:spacing w:val="-3"/>
                <w:sz w:val="24"/>
                <w:szCs w:val="24"/>
                <w:lang w:val="lv-LV"/>
              </w:rPr>
              <w:t>apakšpunkts</w:t>
            </w:r>
          </w:p>
        </w:tc>
        <w:tc>
          <w:tcPr>
            <w:tcW w:w="2340" w:type="dxa"/>
            <w:gridSpan w:val="5"/>
            <w:tcBorders>
              <w:top w:val="single" w:sz="4" w:space="0" w:color="auto"/>
              <w:left w:val="outset" w:sz="6" w:space="0" w:color="auto"/>
              <w:bottom w:val="single" w:sz="4" w:space="0" w:color="auto"/>
              <w:right w:val="outset" w:sz="6" w:space="0" w:color="auto"/>
            </w:tcBorders>
          </w:tcPr>
          <w:p w:rsidR="007B448D" w:rsidRPr="006B4A9E" w:rsidRDefault="007B448D" w:rsidP="000A6915">
            <w:pPr>
              <w:spacing w:after="0" w:line="240" w:lineRule="auto"/>
              <w:rPr>
                <w:rFonts w:ascii="Times New Roman" w:hAnsi="Times New Roman" w:cs="Times New Roman"/>
                <w:spacing w:val="-3"/>
                <w:sz w:val="24"/>
                <w:szCs w:val="24"/>
                <w:lang w:val="lv-LV"/>
              </w:rPr>
            </w:pPr>
            <w:r w:rsidRPr="002009BF">
              <w:rPr>
                <w:rFonts w:ascii="Times New Roman" w:hAnsi="Times New Roman"/>
                <w:spacing w:val="-3"/>
                <w:sz w:val="24"/>
                <w:szCs w:val="24"/>
                <w:lang w:val="lv-LV"/>
              </w:rPr>
              <w:t xml:space="preserve">Direktīvas norma tiks pārņemta ar </w:t>
            </w:r>
            <w:r w:rsidRPr="002009BF">
              <w:rPr>
                <w:rFonts w:ascii="Times New Roman" w:hAnsi="Times New Roman"/>
                <w:sz w:val="24"/>
                <w:szCs w:val="24"/>
                <w:lang w:val="lv-LV"/>
              </w:rPr>
              <w:t>grozījumiem MK noteikumos</w:t>
            </w:r>
            <w:r>
              <w:rPr>
                <w:rFonts w:ascii="Times New Roman" w:hAnsi="Times New Roman"/>
                <w:sz w:val="24"/>
                <w:szCs w:val="24"/>
                <w:lang w:val="lv-LV"/>
              </w:rPr>
              <w:t xml:space="preserve"> </w:t>
            </w:r>
            <w:r w:rsidRPr="006B4A9E">
              <w:rPr>
                <w:rFonts w:ascii="Times New Roman" w:hAnsi="Times New Roman"/>
                <w:sz w:val="24"/>
                <w:szCs w:val="24"/>
              </w:rPr>
              <w:t>Nr.</w:t>
            </w:r>
            <w:r>
              <w:rPr>
                <w:rFonts w:ascii="Times New Roman" w:hAnsi="Times New Roman"/>
                <w:sz w:val="24"/>
                <w:szCs w:val="24"/>
              </w:rPr>
              <w:t>1046</w:t>
            </w:r>
            <w:r w:rsidRPr="006B4A9E">
              <w:rPr>
                <w:rFonts w:ascii="Times New Roman" w:hAnsi="Times New Roman" w:cs="Times New Roman"/>
                <w:spacing w:val="-3"/>
                <w:sz w:val="24"/>
                <w:szCs w:val="24"/>
                <w:lang w:val="lv-LV"/>
              </w:rPr>
              <w:t xml:space="preserve"> </w:t>
            </w:r>
          </w:p>
        </w:tc>
        <w:tc>
          <w:tcPr>
            <w:tcW w:w="2268" w:type="dxa"/>
            <w:gridSpan w:val="3"/>
            <w:tcBorders>
              <w:top w:val="single" w:sz="4" w:space="0" w:color="auto"/>
              <w:left w:val="outset" w:sz="6" w:space="0" w:color="auto"/>
              <w:bottom w:val="single" w:sz="4" w:space="0" w:color="auto"/>
              <w:right w:val="outset" w:sz="6" w:space="0" w:color="auto"/>
            </w:tcBorders>
          </w:tcPr>
          <w:p w:rsidR="007B448D" w:rsidRPr="006B4A9E" w:rsidRDefault="007B448D" w:rsidP="006B4A9E">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Nav</w:t>
            </w:r>
          </w:p>
        </w:tc>
        <w:tc>
          <w:tcPr>
            <w:tcW w:w="2141" w:type="dxa"/>
            <w:tcBorders>
              <w:top w:val="single" w:sz="4" w:space="0" w:color="auto"/>
              <w:left w:val="outset" w:sz="6" w:space="0" w:color="auto"/>
              <w:bottom w:val="single" w:sz="4" w:space="0" w:color="auto"/>
              <w:right w:val="outset" w:sz="6" w:space="0" w:color="auto"/>
            </w:tcBorders>
          </w:tcPr>
          <w:p w:rsidR="007B448D" w:rsidRPr="006B4A9E" w:rsidRDefault="007B448D" w:rsidP="006B4A9E">
            <w:pPr>
              <w:spacing w:after="0" w:line="240" w:lineRule="auto"/>
              <w:rPr>
                <w:rFonts w:ascii="Times New Roman" w:hAnsi="Times New Roman" w:cs="Times New Roman"/>
                <w:spacing w:val="-3"/>
                <w:sz w:val="24"/>
                <w:szCs w:val="24"/>
                <w:lang w:val="lv-LV"/>
              </w:rPr>
            </w:pPr>
            <w:r>
              <w:rPr>
                <w:rFonts w:ascii="Times New Roman" w:hAnsi="Times New Roman" w:cs="Times New Roman"/>
                <w:spacing w:val="-3"/>
                <w:sz w:val="24"/>
                <w:szCs w:val="24"/>
                <w:lang w:val="lv-LV"/>
              </w:rPr>
              <w:t>Nav</w:t>
            </w:r>
          </w:p>
        </w:tc>
      </w:tr>
      <w:tr w:rsidR="007B448D" w:rsidRPr="006B4A9E" w:rsidTr="00423B74">
        <w:trPr>
          <w:cantSplit/>
          <w:trHeight w:val="1253"/>
        </w:trPr>
        <w:tc>
          <w:tcPr>
            <w:tcW w:w="2905" w:type="dxa"/>
            <w:gridSpan w:val="3"/>
            <w:tcBorders>
              <w:top w:val="single" w:sz="4" w:space="0" w:color="auto"/>
              <w:left w:val="outset" w:sz="6" w:space="0" w:color="auto"/>
              <w:bottom w:val="single" w:sz="4" w:space="0" w:color="auto"/>
              <w:right w:val="outset" w:sz="6" w:space="0" w:color="auto"/>
            </w:tcBorders>
          </w:tcPr>
          <w:p w:rsidR="007B448D" w:rsidRPr="006B4A9E" w:rsidRDefault="007B448D" w:rsidP="006B4A9E">
            <w:pPr>
              <w:spacing w:after="0" w:line="240" w:lineRule="auto"/>
              <w:ind w:left="57"/>
              <w:jc w:val="both"/>
              <w:rPr>
                <w:rFonts w:ascii="Times New Roman" w:hAnsi="Times New Roman" w:cs="Times New Roman"/>
                <w:spacing w:val="-3"/>
                <w:sz w:val="24"/>
                <w:szCs w:val="24"/>
                <w:lang w:val="lv-LV"/>
              </w:rPr>
            </w:pPr>
          </w:p>
          <w:p w:rsidR="007B448D" w:rsidRPr="006B4A9E" w:rsidRDefault="007B448D" w:rsidP="006B4A9E">
            <w:pPr>
              <w:spacing w:after="0" w:line="240" w:lineRule="auto"/>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2011/24/ES</w:t>
            </w:r>
          </w:p>
          <w:p w:rsidR="007B448D" w:rsidRPr="006B4A9E" w:rsidRDefault="00730158" w:rsidP="006B4A9E">
            <w:pPr>
              <w:spacing w:after="0" w:line="240" w:lineRule="auto"/>
              <w:ind w:left="57"/>
              <w:jc w:val="both"/>
              <w:rPr>
                <w:rFonts w:ascii="Times New Roman" w:hAnsi="Times New Roman" w:cs="Times New Roman"/>
                <w:spacing w:val="-3"/>
                <w:sz w:val="24"/>
                <w:szCs w:val="24"/>
                <w:lang w:val="lv-LV"/>
              </w:rPr>
            </w:pPr>
            <w:r>
              <w:rPr>
                <w:rFonts w:ascii="Times New Roman" w:hAnsi="Times New Roman" w:cs="Times New Roman"/>
                <w:spacing w:val="-3"/>
                <w:sz w:val="24"/>
                <w:szCs w:val="24"/>
                <w:lang w:val="lv-LV"/>
              </w:rPr>
              <w:t xml:space="preserve">5.panta </w:t>
            </w:r>
            <w:r w:rsidR="007B448D" w:rsidRPr="006B4A9E">
              <w:rPr>
                <w:rFonts w:ascii="Times New Roman" w:hAnsi="Times New Roman" w:cs="Times New Roman"/>
                <w:spacing w:val="-3"/>
                <w:sz w:val="24"/>
                <w:szCs w:val="24"/>
                <w:lang w:val="lv-LV"/>
              </w:rPr>
              <w:t>b)</w:t>
            </w:r>
            <w:r w:rsidR="00E006D9">
              <w:rPr>
                <w:rFonts w:ascii="Times New Roman" w:hAnsi="Times New Roman" w:cs="Times New Roman"/>
                <w:spacing w:val="-3"/>
                <w:sz w:val="24"/>
                <w:szCs w:val="24"/>
                <w:lang w:val="lv-LV"/>
              </w:rPr>
              <w:t xml:space="preserve"> apakšpunkts</w:t>
            </w:r>
          </w:p>
        </w:tc>
        <w:tc>
          <w:tcPr>
            <w:tcW w:w="2340" w:type="dxa"/>
            <w:gridSpan w:val="5"/>
            <w:tcBorders>
              <w:top w:val="single" w:sz="4" w:space="0" w:color="auto"/>
              <w:left w:val="outset" w:sz="6" w:space="0" w:color="auto"/>
              <w:bottom w:val="single" w:sz="4" w:space="0" w:color="auto"/>
              <w:right w:val="outset" w:sz="6" w:space="0" w:color="auto"/>
            </w:tcBorders>
          </w:tcPr>
          <w:p w:rsidR="007B448D" w:rsidRPr="006B4A9E" w:rsidRDefault="007B448D" w:rsidP="006B4A9E">
            <w:pPr>
              <w:spacing w:after="0" w:line="240" w:lineRule="auto"/>
              <w:ind w:left="57"/>
              <w:rPr>
                <w:rFonts w:ascii="Times New Roman" w:hAnsi="Times New Roman" w:cs="Times New Roman"/>
                <w:spacing w:val="-3"/>
                <w:sz w:val="24"/>
                <w:szCs w:val="24"/>
                <w:lang w:val="lv-LV"/>
              </w:rPr>
            </w:pPr>
            <w:r w:rsidRPr="002009BF">
              <w:rPr>
                <w:rFonts w:ascii="Times New Roman" w:hAnsi="Times New Roman"/>
                <w:spacing w:val="-3"/>
                <w:sz w:val="24"/>
                <w:szCs w:val="24"/>
                <w:lang w:val="lv-LV"/>
              </w:rPr>
              <w:t xml:space="preserve">Direktīvas norma tiks pārņemta ar </w:t>
            </w:r>
            <w:r w:rsidRPr="002009BF">
              <w:rPr>
                <w:rFonts w:ascii="Times New Roman" w:hAnsi="Times New Roman"/>
                <w:sz w:val="24"/>
                <w:szCs w:val="24"/>
                <w:lang w:val="lv-LV"/>
              </w:rPr>
              <w:t>grozījumiem MK noteikumos</w:t>
            </w:r>
            <w:r>
              <w:rPr>
                <w:rFonts w:ascii="Times New Roman" w:hAnsi="Times New Roman"/>
                <w:sz w:val="24"/>
                <w:szCs w:val="24"/>
                <w:lang w:val="lv-LV"/>
              </w:rPr>
              <w:t xml:space="preserve"> </w:t>
            </w:r>
            <w:r w:rsidRPr="006B4A9E">
              <w:rPr>
                <w:rFonts w:ascii="Times New Roman" w:hAnsi="Times New Roman"/>
                <w:sz w:val="24"/>
                <w:szCs w:val="24"/>
              </w:rPr>
              <w:t>Nr.</w:t>
            </w:r>
            <w:r>
              <w:rPr>
                <w:rFonts w:ascii="Times New Roman" w:hAnsi="Times New Roman"/>
                <w:sz w:val="24"/>
                <w:szCs w:val="24"/>
              </w:rPr>
              <w:t>1046</w:t>
            </w:r>
          </w:p>
          <w:p w:rsidR="007B448D" w:rsidRPr="006B4A9E" w:rsidRDefault="007B448D" w:rsidP="006B4A9E">
            <w:pPr>
              <w:spacing w:after="0" w:line="240" w:lineRule="auto"/>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par kontaktpunktu</w:t>
            </w:r>
          </w:p>
          <w:p w:rsidR="007B448D" w:rsidRPr="006B4A9E" w:rsidRDefault="007B448D" w:rsidP="006B4A9E">
            <w:pPr>
              <w:spacing w:after="0" w:line="240" w:lineRule="auto"/>
              <w:rPr>
                <w:rFonts w:ascii="Times New Roman" w:hAnsi="Times New Roman" w:cs="Times New Roman"/>
                <w:spacing w:val="-3"/>
                <w:sz w:val="24"/>
                <w:szCs w:val="24"/>
                <w:lang w:val="lv-LV"/>
              </w:rPr>
            </w:pPr>
          </w:p>
        </w:tc>
        <w:tc>
          <w:tcPr>
            <w:tcW w:w="2268" w:type="dxa"/>
            <w:gridSpan w:val="3"/>
            <w:tcBorders>
              <w:top w:val="single" w:sz="4" w:space="0" w:color="auto"/>
              <w:left w:val="outset" w:sz="6" w:space="0" w:color="auto"/>
              <w:bottom w:val="single" w:sz="4" w:space="0" w:color="auto"/>
              <w:right w:val="outset" w:sz="6" w:space="0" w:color="auto"/>
            </w:tcBorders>
          </w:tcPr>
          <w:p w:rsidR="007B448D" w:rsidRPr="006B4A9E" w:rsidRDefault="007B448D" w:rsidP="00892AA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Nav</w:t>
            </w:r>
          </w:p>
        </w:tc>
        <w:tc>
          <w:tcPr>
            <w:tcW w:w="2141" w:type="dxa"/>
            <w:tcBorders>
              <w:top w:val="single" w:sz="4" w:space="0" w:color="auto"/>
              <w:left w:val="outset" w:sz="6" w:space="0" w:color="auto"/>
              <w:bottom w:val="single" w:sz="4" w:space="0" w:color="auto"/>
              <w:right w:val="outset" w:sz="6" w:space="0" w:color="auto"/>
            </w:tcBorders>
          </w:tcPr>
          <w:p w:rsidR="007B448D" w:rsidRPr="006B4A9E" w:rsidRDefault="007B448D" w:rsidP="00892AAD">
            <w:pPr>
              <w:spacing w:after="0" w:line="240" w:lineRule="auto"/>
              <w:rPr>
                <w:rFonts w:ascii="Times New Roman" w:hAnsi="Times New Roman" w:cs="Times New Roman"/>
                <w:spacing w:val="-3"/>
                <w:sz w:val="24"/>
                <w:szCs w:val="24"/>
                <w:lang w:val="lv-LV"/>
              </w:rPr>
            </w:pPr>
            <w:r>
              <w:rPr>
                <w:rFonts w:ascii="Times New Roman" w:hAnsi="Times New Roman" w:cs="Times New Roman"/>
                <w:spacing w:val="-3"/>
                <w:sz w:val="24"/>
                <w:szCs w:val="24"/>
                <w:lang w:val="lv-LV"/>
              </w:rPr>
              <w:t>Nav</w:t>
            </w:r>
          </w:p>
        </w:tc>
      </w:tr>
      <w:tr w:rsidR="007B448D" w:rsidRPr="006B4A9E" w:rsidTr="00423B74">
        <w:trPr>
          <w:cantSplit/>
          <w:trHeight w:val="1234"/>
        </w:trPr>
        <w:tc>
          <w:tcPr>
            <w:tcW w:w="2905" w:type="dxa"/>
            <w:gridSpan w:val="3"/>
            <w:tcBorders>
              <w:top w:val="single" w:sz="4" w:space="0" w:color="auto"/>
              <w:left w:val="outset" w:sz="6" w:space="0" w:color="auto"/>
              <w:bottom w:val="single" w:sz="4" w:space="0" w:color="auto"/>
              <w:right w:val="outset" w:sz="6" w:space="0" w:color="auto"/>
            </w:tcBorders>
          </w:tcPr>
          <w:p w:rsidR="007B448D" w:rsidRPr="006B4A9E" w:rsidRDefault="007B448D" w:rsidP="006B4A9E">
            <w:pPr>
              <w:spacing w:after="0" w:line="240" w:lineRule="auto"/>
              <w:ind w:left="57"/>
              <w:jc w:val="both"/>
              <w:rPr>
                <w:rFonts w:ascii="Times New Roman" w:hAnsi="Times New Roman" w:cs="Times New Roman"/>
                <w:spacing w:val="-3"/>
                <w:sz w:val="24"/>
                <w:szCs w:val="24"/>
                <w:lang w:val="lv-LV"/>
              </w:rPr>
            </w:pPr>
          </w:p>
          <w:p w:rsidR="007B448D" w:rsidRPr="006B4A9E" w:rsidRDefault="007B448D" w:rsidP="006B4A9E">
            <w:pPr>
              <w:spacing w:after="0" w:line="240" w:lineRule="auto"/>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2011/24/ES</w:t>
            </w:r>
          </w:p>
          <w:p w:rsidR="007B448D" w:rsidRPr="006B4A9E" w:rsidRDefault="004E5F64" w:rsidP="006B4A9E">
            <w:pPr>
              <w:spacing w:after="0" w:line="240" w:lineRule="auto"/>
              <w:ind w:left="57"/>
              <w:jc w:val="both"/>
              <w:rPr>
                <w:rFonts w:ascii="Times New Roman" w:hAnsi="Times New Roman" w:cs="Times New Roman"/>
                <w:spacing w:val="-3"/>
                <w:sz w:val="24"/>
                <w:szCs w:val="24"/>
                <w:lang w:val="lv-LV"/>
              </w:rPr>
            </w:pPr>
            <w:r>
              <w:rPr>
                <w:rFonts w:ascii="Times New Roman" w:hAnsi="Times New Roman" w:cs="Times New Roman"/>
                <w:spacing w:val="-3"/>
                <w:sz w:val="24"/>
                <w:szCs w:val="24"/>
                <w:lang w:val="lv-LV"/>
              </w:rPr>
              <w:t>5.panta</w:t>
            </w:r>
            <w:r w:rsidR="007B448D" w:rsidRPr="006B4A9E">
              <w:rPr>
                <w:rFonts w:ascii="Times New Roman" w:hAnsi="Times New Roman" w:cs="Times New Roman"/>
                <w:spacing w:val="-3"/>
                <w:sz w:val="24"/>
                <w:szCs w:val="24"/>
                <w:lang w:val="lv-LV"/>
              </w:rPr>
              <w:t xml:space="preserve"> c)</w:t>
            </w:r>
            <w:r w:rsidR="00E006D9">
              <w:rPr>
                <w:rFonts w:ascii="Times New Roman" w:hAnsi="Times New Roman" w:cs="Times New Roman"/>
                <w:spacing w:val="-3"/>
                <w:sz w:val="24"/>
                <w:szCs w:val="24"/>
                <w:lang w:val="lv-LV"/>
              </w:rPr>
              <w:t xml:space="preserve"> apakšpunkts</w:t>
            </w:r>
          </w:p>
        </w:tc>
        <w:tc>
          <w:tcPr>
            <w:tcW w:w="2340" w:type="dxa"/>
            <w:gridSpan w:val="5"/>
            <w:tcBorders>
              <w:top w:val="single" w:sz="4" w:space="0" w:color="auto"/>
              <w:left w:val="outset" w:sz="6" w:space="0" w:color="auto"/>
              <w:bottom w:val="single" w:sz="4" w:space="0" w:color="auto"/>
              <w:right w:val="outset" w:sz="6" w:space="0" w:color="auto"/>
            </w:tcBorders>
          </w:tcPr>
          <w:p w:rsidR="007B448D" w:rsidRPr="006B4A9E" w:rsidRDefault="009542F0" w:rsidP="009542F0">
            <w:pPr>
              <w:spacing w:after="0" w:line="240" w:lineRule="auto"/>
              <w:rPr>
                <w:rFonts w:ascii="Times New Roman" w:hAnsi="Times New Roman" w:cs="Times New Roman"/>
                <w:spacing w:val="-3"/>
                <w:sz w:val="24"/>
                <w:szCs w:val="24"/>
                <w:lang w:val="lv-LV"/>
              </w:rPr>
            </w:pPr>
            <w:r w:rsidRPr="002009BF">
              <w:rPr>
                <w:rFonts w:ascii="Times New Roman" w:hAnsi="Times New Roman"/>
                <w:spacing w:val="-3"/>
                <w:sz w:val="24"/>
                <w:szCs w:val="24"/>
                <w:lang w:val="lv-LV"/>
              </w:rPr>
              <w:t xml:space="preserve">Direktīvas norma </w:t>
            </w:r>
            <w:r>
              <w:rPr>
                <w:rFonts w:ascii="Times New Roman" w:hAnsi="Times New Roman"/>
                <w:spacing w:val="-3"/>
                <w:sz w:val="24"/>
                <w:szCs w:val="24"/>
                <w:lang w:val="lv-LV"/>
              </w:rPr>
              <w:t xml:space="preserve">ir </w:t>
            </w:r>
            <w:r w:rsidRPr="002009BF">
              <w:rPr>
                <w:rFonts w:ascii="Times New Roman" w:hAnsi="Times New Roman"/>
                <w:spacing w:val="-3"/>
                <w:sz w:val="24"/>
                <w:szCs w:val="24"/>
                <w:lang w:val="lv-LV"/>
              </w:rPr>
              <w:t xml:space="preserve">pārņemta ar </w:t>
            </w:r>
            <w:r w:rsidRPr="00A76B5B">
              <w:rPr>
                <w:rFonts w:ascii="Times New Roman" w:hAnsi="Times New Roman" w:cs="Times New Roman"/>
                <w:spacing w:val="-2"/>
                <w:sz w:val="24"/>
                <w:szCs w:val="24"/>
                <w:lang w:val="lv-LV"/>
              </w:rPr>
              <w:t xml:space="preserve">Pacientu tiesību likuma </w:t>
            </w:r>
            <w:r>
              <w:rPr>
                <w:rFonts w:ascii="Times New Roman" w:hAnsi="Times New Roman" w:cs="Times New Roman"/>
                <w:spacing w:val="-2"/>
                <w:sz w:val="24"/>
                <w:szCs w:val="24"/>
                <w:lang w:val="lv-LV"/>
              </w:rPr>
              <w:t>5</w:t>
            </w:r>
            <w:r w:rsidRPr="00A76B5B">
              <w:rPr>
                <w:rFonts w:ascii="Times New Roman" w:hAnsi="Times New Roman" w:cs="Times New Roman"/>
                <w:spacing w:val="-2"/>
                <w:sz w:val="24"/>
                <w:szCs w:val="24"/>
                <w:lang w:val="lv-LV"/>
              </w:rPr>
              <w:t xml:space="preserve">.panta </w:t>
            </w:r>
            <w:r>
              <w:rPr>
                <w:rFonts w:ascii="Times New Roman" w:hAnsi="Times New Roman" w:cs="Times New Roman"/>
                <w:spacing w:val="-2"/>
                <w:sz w:val="24"/>
                <w:szCs w:val="24"/>
                <w:lang w:val="lv-LV"/>
              </w:rPr>
              <w:t xml:space="preserve">pirmo </w:t>
            </w:r>
            <w:r w:rsidRPr="00A76B5B">
              <w:rPr>
                <w:rFonts w:ascii="Times New Roman" w:hAnsi="Times New Roman" w:cs="Times New Roman"/>
                <w:spacing w:val="-2"/>
                <w:sz w:val="24"/>
                <w:szCs w:val="24"/>
                <w:lang w:val="lv-LV"/>
              </w:rPr>
              <w:t>daļ</w:t>
            </w:r>
            <w:r>
              <w:rPr>
                <w:rFonts w:ascii="Times New Roman" w:hAnsi="Times New Roman" w:cs="Times New Roman"/>
                <w:spacing w:val="-2"/>
                <w:sz w:val="24"/>
                <w:szCs w:val="24"/>
                <w:lang w:val="lv-LV"/>
              </w:rPr>
              <w:t>u</w:t>
            </w:r>
            <w:r w:rsidRPr="006B4A9E">
              <w:rPr>
                <w:rFonts w:ascii="Times New Roman" w:hAnsi="Times New Roman" w:cs="Times New Roman"/>
                <w:spacing w:val="-3"/>
                <w:sz w:val="24"/>
                <w:szCs w:val="24"/>
                <w:lang w:val="lv-LV"/>
              </w:rPr>
              <w:t xml:space="preserve"> </w:t>
            </w:r>
          </w:p>
        </w:tc>
        <w:tc>
          <w:tcPr>
            <w:tcW w:w="2268" w:type="dxa"/>
            <w:gridSpan w:val="3"/>
            <w:tcBorders>
              <w:top w:val="single" w:sz="4" w:space="0" w:color="auto"/>
              <w:left w:val="outset" w:sz="6" w:space="0" w:color="auto"/>
              <w:bottom w:val="single" w:sz="4" w:space="0" w:color="auto"/>
              <w:right w:val="outset" w:sz="6" w:space="0" w:color="auto"/>
            </w:tcBorders>
          </w:tcPr>
          <w:p w:rsidR="00423B74" w:rsidRPr="006B4A9E" w:rsidRDefault="00423B74" w:rsidP="00423B74">
            <w:pPr>
              <w:pStyle w:val="naisf"/>
              <w:spacing w:before="0" w:after="0"/>
              <w:ind w:firstLine="0"/>
            </w:pPr>
            <w:r w:rsidRPr="006B4A9E">
              <w:t xml:space="preserve">Direktīvas norma </w:t>
            </w:r>
            <w:r>
              <w:t>pārņemta</w:t>
            </w:r>
            <w:r w:rsidRPr="006B4A9E">
              <w:t xml:space="preserve"> pilnībā</w:t>
            </w:r>
          </w:p>
          <w:p w:rsidR="007B448D" w:rsidRPr="006B4A9E" w:rsidRDefault="007B448D" w:rsidP="006B4A9E">
            <w:pPr>
              <w:spacing w:after="0" w:line="240" w:lineRule="auto"/>
              <w:jc w:val="both"/>
              <w:rPr>
                <w:rFonts w:ascii="Times New Roman" w:hAnsi="Times New Roman" w:cs="Times New Roman"/>
                <w:spacing w:val="-3"/>
                <w:sz w:val="24"/>
                <w:szCs w:val="24"/>
                <w:lang w:val="lv-LV"/>
              </w:rPr>
            </w:pPr>
          </w:p>
          <w:p w:rsidR="007B448D" w:rsidRPr="006B4A9E" w:rsidRDefault="007B448D" w:rsidP="006B4A9E">
            <w:pPr>
              <w:spacing w:after="0" w:line="240" w:lineRule="auto"/>
              <w:jc w:val="both"/>
              <w:rPr>
                <w:rFonts w:ascii="Times New Roman" w:hAnsi="Times New Roman" w:cs="Times New Roman"/>
                <w:spacing w:val="-3"/>
                <w:sz w:val="24"/>
                <w:szCs w:val="24"/>
                <w:lang w:val="lv-LV"/>
              </w:rPr>
            </w:pPr>
          </w:p>
        </w:tc>
        <w:tc>
          <w:tcPr>
            <w:tcW w:w="2141" w:type="dxa"/>
            <w:tcBorders>
              <w:top w:val="single" w:sz="4" w:space="0" w:color="auto"/>
              <w:left w:val="outset" w:sz="6" w:space="0" w:color="auto"/>
              <w:bottom w:val="single" w:sz="4" w:space="0" w:color="auto"/>
              <w:right w:val="outset" w:sz="6" w:space="0" w:color="auto"/>
            </w:tcBorders>
          </w:tcPr>
          <w:p w:rsidR="007B448D" w:rsidRPr="006B4A9E" w:rsidRDefault="007B448D" w:rsidP="002009BF">
            <w:pPr>
              <w:spacing w:after="0" w:line="240" w:lineRule="auto"/>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Stingrākas normas neparedz</w:t>
            </w:r>
          </w:p>
          <w:p w:rsidR="007B448D" w:rsidRPr="006B4A9E" w:rsidRDefault="007B448D" w:rsidP="006B4A9E">
            <w:pPr>
              <w:spacing w:after="0" w:line="240" w:lineRule="auto"/>
              <w:ind w:left="57"/>
              <w:rPr>
                <w:rFonts w:ascii="Times New Roman" w:hAnsi="Times New Roman" w:cs="Times New Roman"/>
                <w:spacing w:val="-3"/>
                <w:sz w:val="24"/>
                <w:szCs w:val="24"/>
                <w:lang w:val="lv-LV"/>
              </w:rPr>
            </w:pPr>
          </w:p>
          <w:p w:rsidR="007B448D" w:rsidRPr="006B4A9E" w:rsidRDefault="007B448D" w:rsidP="006B4A9E">
            <w:pPr>
              <w:spacing w:after="0" w:line="240" w:lineRule="auto"/>
              <w:rPr>
                <w:rFonts w:ascii="Times New Roman" w:hAnsi="Times New Roman" w:cs="Times New Roman"/>
                <w:spacing w:val="-3"/>
                <w:sz w:val="24"/>
                <w:szCs w:val="24"/>
                <w:lang w:val="lv-LV"/>
              </w:rPr>
            </w:pPr>
          </w:p>
        </w:tc>
      </w:tr>
      <w:tr w:rsidR="007B448D" w:rsidRPr="006B4A9E" w:rsidTr="00423B74">
        <w:trPr>
          <w:cantSplit/>
          <w:trHeight w:val="1663"/>
        </w:trPr>
        <w:tc>
          <w:tcPr>
            <w:tcW w:w="2905" w:type="dxa"/>
            <w:gridSpan w:val="3"/>
            <w:tcBorders>
              <w:top w:val="single" w:sz="4" w:space="0" w:color="auto"/>
              <w:left w:val="outset" w:sz="6" w:space="0" w:color="auto"/>
              <w:bottom w:val="single" w:sz="4" w:space="0" w:color="auto"/>
              <w:right w:val="outset" w:sz="6" w:space="0" w:color="auto"/>
            </w:tcBorders>
          </w:tcPr>
          <w:p w:rsidR="007B448D" w:rsidRPr="006B4A9E" w:rsidRDefault="007B448D" w:rsidP="006B4A9E">
            <w:pPr>
              <w:spacing w:after="0" w:line="240" w:lineRule="auto"/>
              <w:ind w:left="57"/>
              <w:jc w:val="both"/>
              <w:rPr>
                <w:rFonts w:ascii="Times New Roman" w:hAnsi="Times New Roman" w:cs="Times New Roman"/>
                <w:spacing w:val="-3"/>
                <w:sz w:val="24"/>
                <w:szCs w:val="24"/>
                <w:lang w:val="lv-LV"/>
              </w:rPr>
            </w:pPr>
          </w:p>
          <w:p w:rsidR="007B448D" w:rsidRPr="006B4A9E" w:rsidRDefault="007B448D" w:rsidP="006B4A9E">
            <w:pPr>
              <w:spacing w:after="0" w:line="240" w:lineRule="auto"/>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2011/24/ES</w:t>
            </w:r>
          </w:p>
          <w:p w:rsidR="007B448D" w:rsidRPr="006B4A9E" w:rsidRDefault="004E5F64" w:rsidP="006B4A9E">
            <w:pPr>
              <w:spacing w:after="0" w:line="240" w:lineRule="auto"/>
              <w:ind w:left="57"/>
              <w:jc w:val="both"/>
              <w:rPr>
                <w:rFonts w:ascii="Times New Roman" w:hAnsi="Times New Roman" w:cs="Times New Roman"/>
                <w:spacing w:val="-3"/>
                <w:sz w:val="24"/>
                <w:szCs w:val="24"/>
                <w:lang w:val="lv-LV"/>
              </w:rPr>
            </w:pPr>
            <w:r>
              <w:rPr>
                <w:rFonts w:ascii="Times New Roman" w:hAnsi="Times New Roman" w:cs="Times New Roman"/>
                <w:spacing w:val="-3"/>
                <w:sz w:val="24"/>
                <w:szCs w:val="24"/>
                <w:lang w:val="lv-LV"/>
              </w:rPr>
              <w:t xml:space="preserve">5.panta </w:t>
            </w:r>
            <w:r w:rsidR="007B448D" w:rsidRPr="006B4A9E">
              <w:rPr>
                <w:rFonts w:ascii="Times New Roman" w:hAnsi="Times New Roman" w:cs="Times New Roman"/>
                <w:spacing w:val="-3"/>
                <w:sz w:val="24"/>
                <w:szCs w:val="24"/>
                <w:lang w:val="lv-LV"/>
              </w:rPr>
              <w:t>d)</w:t>
            </w:r>
            <w:r w:rsidR="00E006D9">
              <w:rPr>
                <w:rFonts w:ascii="Times New Roman" w:hAnsi="Times New Roman" w:cs="Times New Roman"/>
                <w:spacing w:val="-3"/>
                <w:sz w:val="24"/>
                <w:szCs w:val="24"/>
                <w:lang w:val="lv-LV"/>
              </w:rPr>
              <w:t xml:space="preserve"> apakšpunkts</w:t>
            </w:r>
          </w:p>
          <w:p w:rsidR="007B448D" w:rsidRPr="006B4A9E" w:rsidRDefault="007B448D" w:rsidP="006B4A9E">
            <w:pPr>
              <w:spacing w:after="0" w:line="240" w:lineRule="auto"/>
              <w:rPr>
                <w:rFonts w:ascii="Times New Roman" w:hAnsi="Times New Roman" w:cs="Times New Roman"/>
                <w:spacing w:val="-3"/>
                <w:sz w:val="24"/>
                <w:szCs w:val="24"/>
                <w:lang w:val="lv-LV"/>
              </w:rPr>
            </w:pPr>
          </w:p>
        </w:tc>
        <w:tc>
          <w:tcPr>
            <w:tcW w:w="2340" w:type="dxa"/>
            <w:gridSpan w:val="5"/>
            <w:tcBorders>
              <w:top w:val="single" w:sz="4" w:space="0" w:color="auto"/>
              <w:left w:val="outset" w:sz="6" w:space="0" w:color="auto"/>
              <w:bottom w:val="single" w:sz="4" w:space="0" w:color="auto"/>
              <w:right w:val="outset" w:sz="6" w:space="0" w:color="auto"/>
            </w:tcBorders>
          </w:tcPr>
          <w:p w:rsidR="007B448D" w:rsidRPr="002009BF" w:rsidRDefault="009542F0" w:rsidP="006D4992">
            <w:pPr>
              <w:spacing w:after="0" w:line="240" w:lineRule="auto"/>
              <w:ind w:left="57"/>
              <w:rPr>
                <w:rFonts w:ascii="Times New Roman" w:hAnsi="Times New Roman" w:cs="Times New Roman"/>
                <w:sz w:val="24"/>
                <w:szCs w:val="24"/>
              </w:rPr>
            </w:pPr>
            <w:r w:rsidRPr="002009BF">
              <w:rPr>
                <w:rFonts w:ascii="Times New Roman" w:hAnsi="Times New Roman"/>
                <w:spacing w:val="-3"/>
                <w:sz w:val="24"/>
                <w:szCs w:val="24"/>
                <w:lang w:val="lv-LV"/>
              </w:rPr>
              <w:t xml:space="preserve">Direktīvas norma </w:t>
            </w:r>
            <w:r>
              <w:rPr>
                <w:rFonts w:ascii="Times New Roman" w:hAnsi="Times New Roman"/>
                <w:spacing w:val="-3"/>
                <w:sz w:val="24"/>
                <w:szCs w:val="24"/>
                <w:lang w:val="lv-LV"/>
              </w:rPr>
              <w:t xml:space="preserve">ir </w:t>
            </w:r>
            <w:r w:rsidRPr="002009BF">
              <w:rPr>
                <w:rFonts w:ascii="Times New Roman" w:hAnsi="Times New Roman"/>
                <w:spacing w:val="-3"/>
                <w:sz w:val="24"/>
                <w:szCs w:val="24"/>
                <w:lang w:val="lv-LV"/>
              </w:rPr>
              <w:t xml:space="preserve">pārņemta ar </w:t>
            </w:r>
            <w:r w:rsidRPr="009542F0">
              <w:rPr>
                <w:rFonts w:ascii="Times New Roman" w:hAnsi="Times New Roman"/>
                <w:spacing w:val="-3"/>
                <w:sz w:val="24"/>
                <w:szCs w:val="24"/>
                <w:lang w:val="lv-LV"/>
              </w:rPr>
              <w:t xml:space="preserve">Pacientu </w:t>
            </w:r>
            <w:r>
              <w:rPr>
                <w:rFonts w:ascii="Times New Roman" w:hAnsi="Times New Roman"/>
                <w:spacing w:val="-3"/>
                <w:sz w:val="24"/>
                <w:szCs w:val="24"/>
                <w:lang w:val="lv-LV"/>
              </w:rPr>
              <w:t>tiesību likuma 4.panta sesto</w:t>
            </w:r>
            <w:r w:rsidRPr="009542F0">
              <w:rPr>
                <w:rFonts w:ascii="Times New Roman" w:hAnsi="Times New Roman"/>
                <w:spacing w:val="-3"/>
                <w:sz w:val="24"/>
                <w:szCs w:val="24"/>
                <w:lang w:val="lv-LV"/>
              </w:rPr>
              <w:t xml:space="preserve"> daļ</w:t>
            </w:r>
            <w:r w:rsidR="006D4992">
              <w:rPr>
                <w:rFonts w:ascii="Times New Roman" w:hAnsi="Times New Roman"/>
                <w:spacing w:val="-3"/>
                <w:sz w:val="24"/>
                <w:szCs w:val="24"/>
                <w:lang w:val="lv-LV"/>
              </w:rPr>
              <w:t>u un 9.panta pirmo daļu</w:t>
            </w:r>
            <w:r w:rsidRPr="009542F0">
              <w:rPr>
                <w:rFonts w:ascii="Times New Roman" w:hAnsi="Times New Roman" w:cs="Times New Roman"/>
                <w:sz w:val="24"/>
                <w:szCs w:val="24"/>
                <w:lang w:val="lv-LV"/>
              </w:rPr>
              <w:t xml:space="preserve"> </w:t>
            </w:r>
          </w:p>
        </w:tc>
        <w:tc>
          <w:tcPr>
            <w:tcW w:w="2268" w:type="dxa"/>
            <w:gridSpan w:val="3"/>
            <w:tcBorders>
              <w:top w:val="single" w:sz="4" w:space="0" w:color="auto"/>
              <w:left w:val="outset" w:sz="6" w:space="0" w:color="auto"/>
              <w:bottom w:val="single" w:sz="4" w:space="0" w:color="auto"/>
              <w:right w:val="outset" w:sz="6" w:space="0" w:color="auto"/>
            </w:tcBorders>
          </w:tcPr>
          <w:p w:rsidR="007B448D" w:rsidRPr="006B4A9E" w:rsidRDefault="007B448D" w:rsidP="006B4A9E">
            <w:pPr>
              <w:spacing w:after="0" w:line="240" w:lineRule="auto"/>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Direktīvas norma pārņemta pilnībā</w:t>
            </w:r>
          </w:p>
          <w:p w:rsidR="007B448D" w:rsidRPr="006B4A9E" w:rsidRDefault="007B448D" w:rsidP="006B4A9E">
            <w:pPr>
              <w:spacing w:after="0" w:line="240" w:lineRule="auto"/>
              <w:jc w:val="both"/>
              <w:rPr>
                <w:rFonts w:ascii="Times New Roman" w:hAnsi="Times New Roman" w:cs="Times New Roman"/>
                <w:spacing w:val="-3"/>
                <w:sz w:val="24"/>
                <w:szCs w:val="24"/>
                <w:lang w:val="lv-LV"/>
              </w:rPr>
            </w:pPr>
          </w:p>
        </w:tc>
        <w:tc>
          <w:tcPr>
            <w:tcW w:w="2141" w:type="dxa"/>
            <w:tcBorders>
              <w:top w:val="single" w:sz="4" w:space="0" w:color="auto"/>
              <w:left w:val="outset" w:sz="6" w:space="0" w:color="auto"/>
              <w:bottom w:val="single" w:sz="4" w:space="0" w:color="auto"/>
              <w:right w:val="outset" w:sz="6" w:space="0" w:color="auto"/>
            </w:tcBorders>
          </w:tcPr>
          <w:p w:rsidR="007B448D" w:rsidRPr="006B4A9E" w:rsidRDefault="007B448D" w:rsidP="002009BF">
            <w:pPr>
              <w:spacing w:after="0" w:line="240" w:lineRule="auto"/>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Stingrākas prasības neparedz</w:t>
            </w:r>
          </w:p>
          <w:p w:rsidR="007B448D" w:rsidRPr="006B4A9E" w:rsidRDefault="007B448D" w:rsidP="006B4A9E">
            <w:pPr>
              <w:spacing w:after="0" w:line="240" w:lineRule="auto"/>
              <w:ind w:left="57"/>
              <w:rPr>
                <w:rFonts w:ascii="Times New Roman" w:hAnsi="Times New Roman" w:cs="Times New Roman"/>
                <w:spacing w:val="-3"/>
                <w:sz w:val="24"/>
                <w:szCs w:val="24"/>
                <w:lang w:val="lv-LV"/>
              </w:rPr>
            </w:pPr>
          </w:p>
          <w:p w:rsidR="007B448D" w:rsidRPr="006B4A9E" w:rsidRDefault="007B448D" w:rsidP="006B4A9E">
            <w:pPr>
              <w:spacing w:after="0" w:line="240" w:lineRule="auto"/>
              <w:rPr>
                <w:rFonts w:ascii="Times New Roman" w:hAnsi="Times New Roman" w:cs="Times New Roman"/>
                <w:spacing w:val="-3"/>
                <w:sz w:val="24"/>
                <w:szCs w:val="24"/>
                <w:lang w:val="lv-LV"/>
              </w:rPr>
            </w:pPr>
          </w:p>
        </w:tc>
      </w:tr>
      <w:tr w:rsidR="004E5F64" w:rsidRPr="006B4A9E" w:rsidTr="00423B74">
        <w:trPr>
          <w:cantSplit/>
          <w:trHeight w:val="1642"/>
        </w:trPr>
        <w:tc>
          <w:tcPr>
            <w:tcW w:w="2905" w:type="dxa"/>
            <w:gridSpan w:val="3"/>
            <w:tcBorders>
              <w:top w:val="outset" w:sz="6" w:space="0" w:color="auto"/>
              <w:left w:val="outset" w:sz="6" w:space="0" w:color="auto"/>
              <w:bottom w:val="single" w:sz="4" w:space="0" w:color="auto"/>
              <w:right w:val="outset" w:sz="6" w:space="0" w:color="auto"/>
            </w:tcBorders>
          </w:tcPr>
          <w:p w:rsidR="004E5F64" w:rsidRPr="00455F71" w:rsidRDefault="004E5F64" w:rsidP="00455F71">
            <w:pPr>
              <w:spacing w:after="120"/>
              <w:ind w:left="57"/>
              <w:jc w:val="both"/>
              <w:rPr>
                <w:rFonts w:ascii="Times New Roman" w:hAnsi="Times New Roman" w:cs="Times New Roman"/>
                <w:spacing w:val="-3"/>
                <w:sz w:val="24"/>
                <w:szCs w:val="24"/>
              </w:rPr>
            </w:pPr>
            <w:r w:rsidRPr="00455F71">
              <w:rPr>
                <w:rFonts w:ascii="Times New Roman" w:hAnsi="Times New Roman" w:cs="Times New Roman"/>
                <w:spacing w:val="-3"/>
                <w:sz w:val="24"/>
                <w:szCs w:val="24"/>
              </w:rPr>
              <w:t>2011/24/ES</w:t>
            </w:r>
          </w:p>
          <w:p w:rsidR="004E5F64" w:rsidRPr="00455F71" w:rsidRDefault="004E5F64" w:rsidP="006D4992">
            <w:pPr>
              <w:ind w:left="57"/>
              <w:rPr>
                <w:rFonts w:ascii="Times New Roman" w:hAnsi="Times New Roman" w:cs="Times New Roman"/>
                <w:spacing w:val="-3"/>
                <w:sz w:val="24"/>
                <w:szCs w:val="24"/>
              </w:rPr>
            </w:pPr>
            <w:r>
              <w:rPr>
                <w:rFonts w:ascii="Times New Roman" w:hAnsi="Times New Roman" w:cs="Times New Roman"/>
                <w:spacing w:val="-3"/>
                <w:sz w:val="24"/>
                <w:szCs w:val="24"/>
              </w:rPr>
              <w:t>6.pant</w:t>
            </w:r>
            <w:r w:rsidR="006D4992">
              <w:rPr>
                <w:rFonts w:ascii="Times New Roman" w:hAnsi="Times New Roman" w:cs="Times New Roman"/>
                <w:spacing w:val="-3"/>
                <w:sz w:val="24"/>
                <w:szCs w:val="24"/>
              </w:rPr>
              <w:t xml:space="preserve">s </w:t>
            </w:r>
          </w:p>
        </w:tc>
        <w:tc>
          <w:tcPr>
            <w:tcW w:w="2340" w:type="dxa"/>
            <w:gridSpan w:val="5"/>
            <w:tcBorders>
              <w:top w:val="outset" w:sz="6" w:space="0" w:color="auto"/>
              <w:left w:val="outset" w:sz="6" w:space="0" w:color="auto"/>
              <w:bottom w:val="single" w:sz="4" w:space="0" w:color="auto"/>
              <w:right w:val="outset" w:sz="6" w:space="0" w:color="auto"/>
            </w:tcBorders>
          </w:tcPr>
          <w:p w:rsidR="004E5F64" w:rsidRDefault="004E5F64" w:rsidP="004E5F64">
            <w:pPr>
              <w:spacing w:after="0" w:line="240" w:lineRule="auto"/>
              <w:rPr>
                <w:rFonts w:ascii="Times New Roman" w:hAnsi="Times New Roman"/>
                <w:sz w:val="24"/>
                <w:szCs w:val="24"/>
              </w:rPr>
            </w:pPr>
            <w:r w:rsidRPr="002009BF">
              <w:rPr>
                <w:rFonts w:ascii="Times New Roman" w:hAnsi="Times New Roman"/>
                <w:spacing w:val="-3"/>
                <w:sz w:val="24"/>
                <w:szCs w:val="24"/>
                <w:lang w:val="lv-LV"/>
              </w:rPr>
              <w:t xml:space="preserve">Direktīvas norma tiks pārņemta ar </w:t>
            </w:r>
            <w:r w:rsidRPr="002009BF">
              <w:rPr>
                <w:rFonts w:ascii="Times New Roman" w:hAnsi="Times New Roman"/>
                <w:sz w:val="24"/>
                <w:szCs w:val="24"/>
                <w:lang w:val="lv-LV"/>
              </w:rPr>
              <w:t>grozījumiem MK noteikumos</w:t>
            </w:r>
            <w:r>
              <w:rPr>
                <w:rFonts w:ascii="Times New Roman" w:hAnsi="Times New Roman"/>
                <w:sz w:val="24"/>
                <w:szCs w:val="24"/>
                <w:lang w:val="lv-LV"/>
              </w:rPr>
              <w:t xml:space="preserve"> </w:t>
            </w:r>
            <w:r w:rsidRPr="006B4A9E">
              <w:rPr>
                <w:rFonts w:ascii="Times New Roman" w:hAnsi="Times New Roman"/>
                <w:sz w:val="24"/>
                <w:szCs w:val="24"/>
              </w:rPr>
              <w:t>Nr.</w:t>
            </w:r>
            <w:r>
              <w:rPr>
                <w:rFonts w:ascii="Times New Roman" w:hAnsi="Times New Roman"/>
                <w:sz w:val="24"/>
                <w:szCs w:val="24"/>
              </w:rPr>
              <w:t>1046</w:t>
            </w:r>
          </w:p>
          <w:p w:rsidR="006D4992" w:rsidRPr="006B4A9E" w:rsidRDefault="006D4992" w:rsidP="004E5F64">
            <w:pPr>
              <w:spacing w:after="0" w:line="240" w:lineRule="auto"/>
              <w:rPr>
                <w:rFonts w:ascii="Times New Roman" w:hAnsi="Times New Roman" w:cs="Times New Roman"/>
                <w:sz w:val="24"/>
                <w:szCs w:val="24"/>
              </w:rPr>
            </w:pPr>
          </w:p>
          <w:p w:rsidR="004E5F64" w:rsidRPr="002009BF" w:rsidRDefault="006D4992" w:rsidP="006D4992">
            <w:pPr>
              <w:spacing w:after="0" w:line="240" w:lineRule="auto"/>
              <w:rPr>
                <w:rFonts w:ascii="Times New Roman" w:hAnsi="Times New Roman"/>
                <w:spacing w:val="-3"/>
                <w:sz w:val="24"/>
                <w:szCs w:val="24"/>
                <w:lang w:val="lv-LV"/>
              </w:rPr>
            </w:pPr>
            <w:r>
              <w:rPr>
                <w:rFonts w:ascii="Times New Roman" w:hAnsi="Times New Roman"/>
                <w:spacing w:val="-3"/>
                <w:sz w:val="24"/>
                <w:szCs w:val="24"/>
                <w:lang w:val="lv-LV"/>
              </w:rPr>
              <w:t>Ministru kabineta 2007.gada 6.marta noteikumi Nr. 171 „Kārtība, kādā iestādes ievieto informāciju internetā” 19.punkts</w:t>
            </w:r>
          </w:p>
        </w:tc>
        <w:tc>
          <w:tcPr>
            <w:tcW w:w="2268" w:type="dxa"/>
            <w:gridSpan w:val="3"/>
            <w:tcBorders>
              <w:top w:val="outset" w:sz="6" w:space="0" w:color="auto"/>
              <w:left w:val="outset" w:sz="6" w:space="0" w:color="auto"/>
              <w:bottom w:val="single" w:sz="4" w:space="0" w:color="auto"/>
              <w:right w:val="outset" w:sz="6" w:space="0" w:color="auto"/>
            </w:tcBorders>
          </w:tcPr>
          <w:p w:rsidR="004E5F64" w:rsidRPr="006B4A9E" w:rsidRDefault="00DA22E3" w:rsidP="003E6B02">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Direktīvas normas pārņemtas daļēji</w:t>
            </w:r>
          </w:p>
        </w:tc>
        <w:tc>
          <w:tcPr>
            <w:tcW w:w="2141" w:type="dxa"/>
            <w:tcBorders>
              <w:top w:val="outset" w:sz="6" w:space="0" w:color="auto"/>
              <w:left w:val="outset" w:sz="6" w:space="0" w:color="auto"/>
              <w:bottom w:val="single" w:sz="4" w:space="0" w:color="auto"/>
              <w:right w:val="outset" w:sz="6" w:space="0" w:color="auto"/>
            </w:tcBorders>
          </w:tcPr>
          <w:p w:rsidR="004E5F64" w:rsidRPr="006B4A9E" w:rsidRDefault="004E5F64" w:rsidP="003E6B02">
            <w:pPr>
              <w:spacing w:after="0" w:line="240" w:lineRule="auto"/>
              <w:rPr>
                <w:rFonts w:ascii="Times New Roman" w:hAnsi="Times New Roman" w:cs="Times New Roman"/>
                <w:spacing w:val="-3"/>
                <w:sz w:val="24"/>
                <w:szCs w:val="24"/>
                <w:lang w:val="lv-LV"/>
              </w:rPr>
            </w:pPr>
            <w:r>
              <w:rPr>
                <w:rFonts w:ascii="Times New Roman" w:hAnsi="Times New Roman" w:cs="Times New Roman"/>
                <w:spacing w:val="-3"/>
                <w:sz w:val="24"/>
                <w:szCs w:val="24"/>
                <w:lang w:val="lv-LV"/>
              </w:rPr>
              <w:t>Nav</w:t>
            </w:r>
          </w:p>
        </w:tc>
      </w:tr>
      <w:tr w:rsidR="004E5F64" w:rsidRPr="006B4A9E" w:rsidTr="00423B74">
        <w:trPr>
          <w:cantSplit/>
          <w:trHeight w:val="1671"/>
        </w:trPr>
        <w:tc>
          <w:tcPr>
            <w:tcW w:w="2905" w:type="dxa"/>
            <w:gridSpan w:val="3"/>
            <w:tcBorders>
              <w:top w:val="outset" w:sz="6" w:space="0" w:color="auto"/>
              <w:left w:val="outset" w:sz="6" w:space="0" w:color="auto"/>
              <w:bottom w:val="single" w:sz="4" w:space="0" w:color="auto"/>
              <w:right w:val="outset" w:sz="6" w:space="0" w:color="auto"/>
            </w:tcBorders>
          </w:tcPr>
          <w:p w:rsidR="004E5F64" w:rsidRPr="00455F71" w:rsidRDefault="004E5F64" w:rsidP="00455F71">
            <w:pPr>
              <w:spacing w:after="120"/>
              <w:jc w:val="both"/>
              <w:rPr>
                <w:rFonts w:ascii="Times New Roman" w:hAnsi="Times New Roman" w:cs="Times New Roman"/>
                <w:spacing w:val="-3"/>
                <w:sz w:val="24"/>
                <w:szCs w:val="24"/>
              </w:rPr>
            </w:pPr>
            <w:r w:rsidRPr="00455F71">
              <w:rPr>
                <w:rFonts w:ascii="Times New Roman" w:hAnsi="Times New Roman" w:cs="Times New Roman"/>
                <w:spacing w:val="-3"/>
                <w:sz w:val="24"/>
                <w:szCs w:val="24"/>
              </w:rPr>
              <w:t>2011/24/ES</w:t>
            </w:r>
          </w:p>
          <w:p w:rsidR="004E5F64" w:rsidRPr="00455F71" w:rsidRDefault="004E5F64" w:rsidP="00455F71">
            <w:pPr>
              <w:spacing w:after="120"/>
              <w:ind w:left="57"/>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7.panta </w:t>
            </w:r>
            <w:r w:rsidRPr="00455F71">
              <w:rPr>
                <w:rFonts w:ascii="Times New Roman" w:hAnsi="Times New Roman" w:cs="Times New Roman"/>
                <w:spacing w:val="-3"/>
                <w:sz w:val="24"/>
                <w:szCs w:val="24"/>
              </w:rPr>
              <w:t>1.punkts</w:t>
            </w:r>
          </w:p>
          <w:p w:rsidR="004E5F64" w:rsidRPr="00455F71" w:rsidRDefault="004E5F64" w:rsidP="00455F71">
            <w:pPr>
              <w:rPr>
                <w:rFonts w:ascii="Times New Roman" w:hAnsi="Times New Roman" w:cs="Times New Roman"/>
                <w:spacing w:val="-3"/>
                <w:sz w:val="24"/>
                <w:szCs w:val="24"/>
              </w:rPr>
            </w:pPr>
          </w:p>
        </w:tc>
        <w:tc>
          <w:tcPr>
            <w:tcW w:w="2340" w:type="dxa"/>
            <w:gridSpan w:val="5"/>
            <w:tcBorders>
              <w:top w:val="outset" w:sz="6" w:space="0" w:color="auto"/>
              <w:left w:val="outset" w:sz="6" w:space="0" w:color="auto"/>
              <w:bottom w:val="single" w:sz="4" w:space="0" w:color="auto"/>
              <w:right w:val="outset" w:sz="6" w:space="0" w:color="auto"/>
            </w:tcBorders>
          </w:tcPr>
          <w:p w:rsidR="004E5F64" w:rsidRPr="006B4A9E" w:rsidRDefault="004E5F64" w:rsidP="004E5F64">
            <w:pPr>
              <w:spacing w:after="0" w:line="240" w:lineRule="auto"/>
              <w:rPr>
                <w:rFonts w:ascii="Times New Roman" w:hAnsi="Times New Roman" w:cs="Times New Roman"/>
                <w:sz w:val="24"/>
                <w:szCs w:val="24"/>
              </w:rPr>
            </w:pPr>
            <w:r w:rsidRPr="002009BF">
              <w:rPr>
                <w:rFonts w:ascii="Times New Roman" w:hAnsi="Times New Roman"/>
                <w:spacing w:val="-3"/>
                <w:sz w:val="24"/>
                <w:szCs w:val="24"/>
                <w:lang w:val="lv-LV"/>
              </w:rPr>
              <w:t xml:space="preserve">Direktīvas norma tiks pārņemta ar </w:t>
            </w:r>
            <w:r w:rsidRPr="002009BF">
              <w:rPr>
                <w:rFonts w:ascii="Times New Roman" w:hAnsi="Times New Roman"/>
                <w:sz w:val="24"/>
                <w:szCs w:val="24"/>
                <w:lang w:val="lv-LV"/>
              </w:rPr>
              <w:t>grozījumiem MK noteikumos</w:t>
            </w:r>
            <w:r>
              <w:rPr>
                <w:rFonts w:ascii="Times New Roman" w:hAnsi="Times New Roman"/>
                <w:sz w:val="24"/>
                <w:szCs w:val="24"/>
                <w:lang w:val="lv-LV"/>
              </w:rPr>
              <w:t xml:space="preserve"> </w:t>
            </w:r>
            <w:r w:rsidRPr="006B4A9E">
              <w:rPr>
                <w:rFonts w:ascii="Times New Roman" w:hAnsi="Times New Roman"/>
                <w:sz w:val="24"/>
                <w:szCs w:val="24"/>
              </w:rPr>
              <w:t>Nr.</w:t>
            </w:r>
            <w:r>
              <w:rPr>
                <w:rFonts w:ascii="Times New Roman" w:hAnsi="Times New Roman"/>
                <w:sz w:val="24"/>
                <w:szCs w:val="24"/>
              </w:rPr>
              <w:t>1046</w:t>
            </w:r>
          </w:p>
          <w:p w:rsidR="004E5F64" w:rsidRPr="002009BF" w:rsidRDefault="004E5F64" w:rsidP="006B4A9E">
            <w:pPr>
              <w:spacing w:after="0" w:line="240" w:lineRule="auto"/>
              <w:rPr>
                <w:rFonts w:ascii="Times New Roman" w:hAnsi="Times New Roman"/>
                <w:spacing w:val="-3"/>
                <w:sz w:val="24"/>
                <w:szCs w:val="24"/>
                <w:lang w:val="lv-LV"/>
              </w:rPr>
            </w:pPr>
          </w:p>
        </w:tc>
        <w:tc>
          <w:tcPr>
            <w:tcW w:w="2268" w:type="dxa"/>
            <w:gridSpan w:val="3"/>
            <w:tcBorders>
              <w:top w:val="outset" w:sz="6" w:space="0" w:color="auto"/>
              <w:left w:val="outset" w:sz="6" w:space="0" w:color="auto"/>
              <w:bottom w:val="single" w:sz="4" w:space="0" w:color="auto"/>
              <w:right w:val="outset" w:sz="6" w:space="0" w:color="auto"/>
            </w:tcBorders>
          </w:tcPr>
          <w:p w:rsidR="004E5F64" w:rsidRPr="006B4A9E" w:rsidRDefault="004E5F64" w:rsidP="003E6B02">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Nav</w:t>
            </w:r>
          </w:p>
        </w:tc>
        <w:tc>
          <w:tcPr>
            <w:tcW w:w="2141" w:type="dxa"/>
            <w:tcBorders>
              <w:top w:val="outset" w:sz="6" w:space="0" w:color="auto"/>
              <w:left w:val="outset" w:sz="6" w:space="0" w:color="auto"/>
              <w:bottom w:val="single" w:sz="4" w:space="0" w:color="auto"/>
              <w:right w:val="outset" w:sz="6" w:space="0" w:color="auto"/>
            </w:tcBorders>
          </w:tcPr>
          <w:p w:rsidR="004E5F64" w:rsidRPr="006B4A9E" w:rsidRDefault="004E5F64" w:rsidP="003E6B02">
            <w:pPr>
              <w:spacing w:after="0" w:line="240" w:lineRule="auto"/>
              <w:rPr>
                <w:rFonts w:ascii="Times New Roman" w:hAnsi="Times New Roman" w:cs="Times New Roman"/>
                <w:spacing w:val="-3"/>
                <w:sz w:val="24"/>
                <w:szCs w:val="24"/>
                <w:lang w:val="lv-LV"/>
              </w:rPr>
            </w:pPr>
            <w:r>
              <w:rPr>
                <w:rFonts w:ascii="Times New Roman" w:hAnsi="Times New Roman" w:cs="Times New Roman"/>
                <w:spacing w:val="-3"/>
                <w:sz w:val="24"/>
                <w:szCs w:val="24"/>
                <w:lang w:val="lv-LV"/>
              </w:rPr>
              <w:t>Nav</w:t>
            </w:r>
          </w:p>
        </w:tc>
      </w:tr>
      <w:tr w:rsidR="004E5F64" w:rsidRPr="006B4A9E" w:rsidTr="00423B74">
        <w:trPr>
          <w:cantSplit/>
          <w:trHeight w:val="1687"/>
        </w:trPr>
        <w:tc>
          <w:tcPr>
            <w:tcW w:w="2905" w:type="dxa"/>
            <w:gridSpan w:val="3"/>
            <w:tcBorders>
              <w:top w:val="outset" w:sz="6" w:space="0" w:color="auto"/>
              <w:left w:val="outset" w:sz="6" w:space="0" w:color="auto"/>
              <w:bottom w:val="single" w:sz="4" w:space="0" w:color="auto"/>
              <w:right w:val="outset" w:sz="6" w:space="0" w:color="auto"/>
            </w:tcBorders>
          </w:tcPr>
          <w:p w:rsidR="004E5F64" w:rsidRPr="00455F71" w:rsidRDefault="004E5F64" w:rsidP="00455F71">
            <w:pPr>
              <w:spacing w:after="120"/>
              <w:ind w:left="57"/>
              <w:jc w:val="both"/>
              <w:rPr>
                <w:rFonts w:ascii="Times New Roman" w:hAnsi="Times New Roman" w:cs="Times New Roman"/>
                <w:spacing w:val="-3"/>
                <w:sz w:val="24"/>
                <w:szCs w:val="24"/>
              </w:rPr>
            </w:pPr>
            <w:r w:rsidRPr="00455F71">
              <w:rPr>
                <w:rFonts w:ascii="Times New Roman" w:hAnsi="Times New Roman" w:cs="Times New Roman"/>
                <w:spacing w:val="-3"/>
                <w:sz w:val="24"/>
                <w:szCs w:val="24"/>
              </w:rPr>
              <w:t>2011/24/ES</w:t>
            </w:r>
          </w:p>
          <w:p w:rsidR="004E5F64" w:rsidRPr="00455F71" w:rsidRDefault="004E5F64" w:rsidP="00455F71">
            <w:pPr>
              <w:spacing w:after="120"/>
              <w:ind w:left="57"/>
              <w:jc w:val="both"/>
              <w:rPr>
                <w:rFonts w:ascii="Times New Roman" w:hAnsi="Times New Roman" w:cs="Times New Roman"/>
                <w:spacing w:val="-3"/>
                <w:sz w:val="24"/>
                <w:szCs w:val="24"/>
              </w:rPr>
            </w:pPr>
            <w:r>
              <w:rPr>
                <w:rFonts w:ascii="Times New Roman" w:hAnsi="Times New Roman" w:cs="Times New Roman"/>
                <w:spacing w:val="-3"/>
                <w:sz w:val="24"/>
                <w:szCs w:val="24"/>
              </w:rPr>
              <w:t>7.panta</w:t>
            </w:r>
            <w:r w:rsidRPr="00455F71">
              <w:rPr>
                <w:rFonts w:ascii="Times New Roman" w:hAnsi="Times New Roman" w:cs="Times New Roman"/>
                <w:spacing w:val="-3"/>
                <w:sz w:val="24"/>
                <w:szCs w:val="24"/>
              </w:rPr>
              <w:t xml:space="preserve"> 2.punkta a) b) </w:t>
            </w:r>
            <w:proofErr w:type="spellStart"/>
            <w:r w:rsidRPr="00455F71">
              <w:rPr>
                <w:rFonts w:ascii="Times New Roman" w:hAnsi="Times New Roman" w:cs="Times New Roman"/>
                <w:spacing w:val="-3"/>
                <w:sz w:val="24"/>
                <w:szCs w:val="24"/>
              </w:rPr>
              <w:t>apakšpunkts</w:t>
            </w:r>
            <w:proofErr w:type="spellEnd"/>
          </w:p>
          <w:p w:rsidR="004E5F64" w:rsidRPr="00455F71" w:rsidRDefault="004E5F64" w:rsidP="00455F71">
            <w:pPr>
              <w:rPr>
                <w:rFonts w:ascii="Times New Roman" w:hAnsi="Times New Roman" w:cs="Times New Roman"/>
                <w:spacing w:val="-3"/>
                <w:sz w:val="24"/>
                <w:szCs w:val="24"/>
              </w:rPr>
            </w:pPr>
          </w:p>
        </w:tc>
        <w:tc>
          <w:tcPr>
            <w:tcW w:w="2340" w:type="dxa"/>
            <w:gridSpan w:val="5"/>
            <w:tcBorders>
              <w:top w:val="outset" w:sz="6" w:space="0" w:color="auto"/>
              <w:left w:val="outset" w:sz="6" w:space="0" w:color="auto"/>
              <w:bottom w:val="single" w:sz="4" w:space="0" w:color="auto"/>
              <w:right w:val="outset" w:sz="6" w:space="0" w:color="auto"/>
            </w:tcBorders>
          </w:tcPr>
          <w:p w:rsidR="004E5F64" w:rsidRPr="006B4A9E" w:rsidRDefault="004E5F64" w:rsidP="004E5F64">
            <w:pPr>
              <w:spacing w:after="0" w:line="240" w:lineRule="auto"/>
              <w:rPr>
                <w:rFonts w:ascii="Times New Roman" w:hAnsi="Times New Roman" w:cs="Times New Roman"/>
                <w:sz w:val="24"/>
                <w:szCs w:val="24"/>
              </w:rPr>
            </w:pPr>
            <w:r w:rsidRPr="002009BF">
              <w:rPr>
                <w:rFonts w:ascii="Times New Roman" w:hAnsi="Times New Roman"/>
                <w:spacing w:val="-3"/>
                <w:sz w:val="24"/>
                <w:szCs w:val="24"/>
                <w:lang w:val="lv-LV"/>
              </w:rPr>
              <w:t xml:space="preserve">Direktīvas norma tiks pārņemta ar </w:t>
            </w:r>
            <w:r w:rsidRPr="002009BF">
              <w:rPr>
                <w:rFonts w:ascii="Times New Roman" w:hAnsi="Times New Roman"/>
                <w:sz w:val="24"/>
                <w:szCs w:val="24"/>
                <w:lang w:val="lv-LV"/>
              </w:rPr>
              <w:t>grozījumiem MK noteikumos</w:t>
            </w:r>
            <w:r>
              <w:rPr>
                <w:rFonts w:ascii="Times New Roman" w:hAnsi="Times New Roman"/>
                <w:sz w:val="24"/>
                <w:szCs w:val="24"/>
                <w:lang w:val="lv-LV"/>
              </w:rPr>
              <w:t xml:space="preserve"> </w:t>
            </w:r>
            <w:r w:rsidRPr="006B4A9E">
              <w:rPr>
                <w:rFonts w:ascii="Times New Roman" w:hAnsi="Times New Roman"/>
                <w:sz w:val="24"/>
                <w:szCs w:val="24"/>
              </w:rPr>
              <w:t>Nr.</w:t>
            </w:r>
            <w:r>
              <w:rPr>
                <w:rFonts w:ascii="Times New Roman" w:hAnsi="Times New Roman"/>
                <w:sz w:val="24"/>
                <w:szCs w:val="24"/>
              </w:rPr>
              <w:t>1046</w:t>
            </w:r>
          </w:p>
          <w:p w:rsidR="004E5F64" w:rsidRPr="002009BF" w:rsidRDefault="004E5F64" w:rsidP="006B4A9E">
            <w:pPr>
              <w:spacing w:after="0" w:line="240" w:lineRule="auto"/>
              <w:rPr>
                <w:rFonts w:ascii="Times New Roman" w:hAnsi="Times New Roman"/>
                <w:spacing w:val="-3"/>
                <w:sz w:val="24"/>
                <w:szCs w:val="24"/>
                <w:lang w:val="lv-LV"/>
              </w:rPr>
            </w:pPr>
          </w:p>
        </w:tc>
        <w:tc>
          <w:tcPr>
            <w:tcW w:w="2268" w:type="dxa"/>
            <w:gridSpan w:val="3"/>
            <w:tcBorders>
              <w:top w:val="outset" w:sz="6" w:space="0" w:color="auto"/>
              <w:left w:val="outset" w:sz="6" w:space="0" w:color="auto"/>
              <w:bottom w:val="single" w:sz="4" w:space="0" w:color="auto"/>
              <w:right w:val="outset" w:sz="6" w:space="0" w:color="auto"/>
            </w:tcBorders>
          </w:tcPr>
          <w:p w:rsidR="004E5F64" w:rsidRPr="006B4A9E" w:rsidRDefault="004E5F64" w:rsidP="003E6B02">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Nav</w:t>
            </w:r>
          </w:p>
        </w:tc>
        <w:tc>
          <w:tcPr>
            <w:tcW w:w="2141" w:type="dxa"/>
            <w:tcBorders>
              <w:top w:val="outset" w:sz="6" w:space="0" w:color="auto"/>
              <w:left w:val="outset" w:sz="6" w:space="0" w:color="auto"/>
              <w:bottom w:val="single" w:sz="4" w:space="0" w:color="auto"/>
              <w:right w:val="outset" w:sz="6" w:space="0" w:color="auto"/>
            </w:tcBorders>
          </w:tcPr>
          <w:p w:rsidR="004E5F64" w:rsidRPr="006B4A9E" w:rsidRDefault="004E5F64" w:rsidP="003E6B02">
            <w:pPr>
              <w:spacing w:after="0" w:line="240" w:lineRule="auto"/>
              <w:rPr>
                <w:rFonts w:ascii="Times New Roman" w:hAnsi="Times New Roman" w:cs="Times New Roman"/>
                <w:spacing w:val="-3"/>
                <w:sz w:val="24"/>
                <w:szCs w:val="24"/>
                <w:lang w:val="lv-LV"/>
              </w:rPr>
            </w:pPr>
            <w:r>
              <w:rPr>
                <w:rFonts w:ascii="Times New Roman" w:hAnsi="Times New Roman" w:cs="Times New Roman"/>
                <w:spacing w:val="-3"/>
                <w:sz w:val="24"/>
                <w:szCs w:val="24"/>
                <w:lang w:val="lv-LV"/>
              </w:rPr>
              <w:t>Nav</w:t>
            </w:r>
          </w:p>
        </w:tc>
      </w:tr>
      <w:tr w:rsidR="004E5F64" w:rsidRPr="006B4A9E" w:rsidTr="00423B74">
        <w:trPr>
          <w:cantSplit/>
          <w:trHeight w:val="1694"/>
        </w:trPr>
        <w:tc>
          <w:tcPr>
            <w:tcW w:w="2905" w:type="dxa"/>
            <w:gridSpan w:val="3"/>
            <w:tcBorders>
              <w:top w:val="outset" w:sz="6" w:space="0" w:color="auto"/>
              <w:left w:val="outset" w:sz="6" w:space="0" w:color="auto"/>
              <w:bottom w:val="single" w:sz="4" w:space="0" w:color="auto"/>
              <w:right w:val="outset" w:sz="6" w:space="0" w:color="auto"/>
            </w:tcBorders>
          </w:tcPr>
          <w:p w:rsidR="004E5F64" w:rsidRPr="00455F71" w:rsidRDefault="004E5F64" w:rsidP="00455F71">
            <w:pPr>
              <w:spacing w:after="120"/>
              <w:ind w:left="57"/>
              <w:jc w:val="both"/>
              <w:rPr>
                <w:rFonts w:ascii="Times New Roman" w:hAnsi="Times New Roman" w:cs="Times New Roman"/>
                <w:spacing w:val="-3"/>
                <w:sz w:val="24"/>
                <w:szCs w:val="24"/>
              </w:rPr>
            </w:pPr>
            <w:r w:rsidRPr="00455F71">
              <w:rPr>
                <w:rFonts w:ascii="Times New Roman" w:hAnsi="Times New Roman" w:cs="Times New Roman"/>
                <w:spacing w:val="-3"/>
                <w:sz w:val="24"/>
                <w:szCs w:val="24"/>
              </w:rPr>
              <w:t>2011/24/ES</w:t>
            </w:r>
          </w:p>
          <w:p w:rsidR="004E5F64" w:rsidRPr="00455F71" w:rsidRDefault="004E5F64" w:rsidP="00455F71">
            <w:pPr>
              <w:spacing w:after="120"/>
              <w:ind w:left="57"/>
              <w:jc w:val="both"/>
              <w:rPr>
                <w:rFonts w:ascii="Times New Roman" w:hAnsi="Times New Roman" w:cs="Times New Roman"/>
                <w:spacing w:val="-3"/>
                <w:sz w:val="24"/>
                <w:szCs w:val="24"/>
              </w:rPr>
            </w:pPr>
            <w:r>
              <w:rPr>
                <w:rFonts w:ascii="Times New Roman" w:hAnsi="Times New Roman" w:cs="Times New Roman"/>
                <w:spacing w:val="-3"/>
                <w:sz w:val="24"/>
                <w:szCs w:val="24"/>
              </w:rPr>
              <w:t>7.panta</w:t>
            </w:r>
            <w:r w:rsidRPr="00455F71">
              <w:rPr>
                <w:rFonts w:ascii="Times New Roman" w:hAnsi="Times New Roman" w:cs="Times New Roman"/>
                <w:spacing w:val="-3"/>
                <w:sz w:val="24"/>
                <w:szCs w:val="24"/>
              </w:rPr>
              <w:t xml:space="preserve"> 3.punkts</w:t>
            </w:r>
          </w:p>
          <w:p w:rsidR="004E5F64" w:rsidRPr="00455F71" w:rsidRDefault="004E5F64" w:rsidP="00455F71">
            <w:pPr>
              <w:rPr>
                <w:rFonts w:ascii="Times New Roman" w:hAnsi="Times New Roman" w:cs="Times New Roman"/>
                <w:spacing w:val="-3"/>
                <w:sz w:val="24"/>
                <w:szCs w:val="24"/>
              </w:rPr>
            </w:pPr>
          </w:p>
        </w:tc>
        <w:tc>
          <w:tcPr>
            <w:tcW w:w="2340" w:type="dxa"/>
            <w:gridSpan w:val="5"/>
            <w:tcBorders>
              <w:top w:val="outset" w:sz="6" w:space="0" w:color="auto"/>
              <w:left w:val="outset" w:sz="6" w:space="0" w:color="auto"/>
              <w:bottom w:val="single" w:sz="4" w:space="0" w:color="auto"/>
              <w:right w:val="outset" w:sz="6" w:space="0" w:color="auto"/>
            </w:tcBorders>
          </w:tcPr>
          <w:p w:rsidR="004E5F64" w:rsidRPr="006B4A9E" w:rsidRDefault="004E5F64" w:rsidP="004E5F64">
            <w:pPr>
              <w:spacing w:after="0" w:line="240" w:lineRule="auto"/>
              <w:rPr>
                <w:rFonts w:ascii="Times New Roman" w:hAnsi="Times New Roman" w:cs="Times New Roman"/>
                <w:sz w:val="24"/>
                <w:szCs w:val="24"/>
              </w:rPr>
            </w:pPr>
            <w:r w:rsidRPr="002009BF">
              <w:rPr>
                <w:rFonts w:ascii="Times New Roman" w:hAnsi="Times New Roman"/>
                <w:spacing w:val="-3"/>
                <w:sz w:val="24"/>
                <w:szCs w:val="24"/>
                <w:lang w:val="lv-LV"/>
              </w:rPr>
              <w:t xml:space="preserve">Direktīvas norma tiks pārņemta ar </w:t>
            </w:r>
            <w:r w:rsidRPr="002009BF">
              <w:rPr>
                <w:rFonts w:ascii="Times New Roman" w:hAnsi="Times New Roman"/>
                <w:sz w:val="24"/>
                <w:szCs w:val="24"/>
                <w:lang w:val="lv-LV"/>
              </w:rPr>
              <w:t>grozījumiem MK noteikumos</w:t>
            </w:r>
            <w:r>
              <w:rPr>
                <w:rFonts w:ascii="Times New Roman" w:hAnsi="Times New Roman"/>
                <w:sz w:val="24"/>
                <w:szCs w:val="24"/>
                <w:lang w:val="lv-LV"/>
              </w:rPr>
              <w:t xml:space="preserve"> </w:t>
            </w:r>
            <w:r w:rsidRPr="006B4A9E">
              <w:rPr>
                <w:rFonts w:ascii="Times New Roman" w:hAnsi="Times New Roman"/>
                <w:sz w:val="24"/>
                <w:szCs w:val="24"/>
              </w:rPr>
              <w:t>Nr.</w:t>
            </w:r>
            <w:r>
              <w:rPr>
                <w:rFonts w:ascii="Times New Roman" w:hAnsi="Times New Roman"/>
                <w:sz w:val="24"/>
                <w:szCs w:val="24"/>
              </w:rPr>
              <w:t>1046</w:t>
            </w:r>
          </w:p>
          <w:p w:rsidR="004E5F64" w:rsidRPr="002009BF" w:rsidRDefault="004E5F64" w:rsidP="006B4A9E">
            <w:pPr>
              <w:spacing w:after="0" w:line="240" w:lineRule="auto"/>
              <w:rPr>
                <w:rFonts w:ascii="Times New Roman" w:hAnsi="Times New Roman"/>
                <w:spacing w:val="-3"/>
                <w:sz w:val="24"/>
                <w:szCs w:val="24"/>
                <w:lang w:val="lv-LV"/>
              </w:rPr>
            </w:pPr>
          </w:p>
        </w:tc>
        <w:tc>
          <w:tcPr>
            <w:tcW w:w="2268" w:type="dxa"/>
            <w:gridSpan w:val="3"/>
            <w:tcBorders>
              <w:top w:val="outset" w:sz="6" w:space="0" w:color="auto"/>
              <w:left w:val="outset" w:sz="6" w:space="0" w:color="auto"/>
              <w:bottom w:val="single" w:sz="4" w:space="0" w:color="auto"/>
              <w:right w:val="outset" w:sz="6" w:space="0" w:color="auto"/>
            </w:tcBorders>
          </w:tcPr>
          <w:p w:rsidR="004E5F64" w:rsidRPr="006B4A9E" w:rsidRDefault="004E5F64" w:rsidP="003E6B02">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Nav</w:t>
            </w:r>
          </w:p>
        </w:tc>
        <w:tc>
          <w:tcPr>
            <w:tcW w:w="2141" w:type="dxa"/>
            <w:tcBorders>
              <w:top w:val="outset" w:sz="6" w:space="0" w:color="auto"/>
              <w:left w:val="outset" w:sz="6" w:space="0" w:color="auto"/>
              <w:bottom w:val="single" w:sz="4" w:space="0" w:color="auto"/>
              <w:right w:val="outset" w:sz="6" w:space="0" w:color="auto"/>
            </w:tcBorders>
          </w:tcPr>
          <w:p w:rsidR="004E5F64" w:rsidRPr="006B4A9E" w:rsidRDefault="004E5F64" w:rsidP="003E6B02">
            <w:pPr>
              <w:spacing w:after="0" w:line="240" w:lineRule="auto"/>
              <w:rPr>
                <w:rFonts w:ascii="Times New Roman" w:hAnsi="Times New Roman" w:cs="Times New Roman"/>
                <w:spacing w:val="-3"/>
                <w:sz w:val="24"/>
                <w:szCs w:val="24"/>
                <w:lang w:val="lv-LV"/>
              </w:rPr>
            </w:pPr>
            <w:r>
              <w:rPr>
                <w:rFonts w:ascii="Times New Roman" w:hAnsi="Times New Roman" w:cs="Times New Roman"/>
                <w:spacing w:val="-3"/>
                <w:sz w:val="24"/>
                <w:szCs w:val="24"/>
                <w:lang w:val="lv-LV"/>
              </w:rPr>
              <w:t>Nav</w:t>
            </w:r>
          </w:p>
        </w:tc>
      </w:tr>
      <w:tr w:rsidR="004E5F64" w:rsidRPr="006B4A9E" w:rsidTr="00423B74">
        <w:trPr>
          <w:cantSplit/>
          <w:trHeight w:val="1517"/>
        </w:trPr>
        <w:tc>
          <w:tcPr>
            <w:tcW w:w="2905" w:type="dxa"/>
            <w:gridSpan w:val="3"/>
            <w:tcBorders>
              <w:top w:val="outset" w:sz="6" w:space="0" w:color="auto"/>
              <w:left w:val="outset" w:sz="6" w:space="0" w:color="auto"/>
              <w:bottom w:val="single" w:sz="4" w:space="0" w:color="auto"/>
              <w:right w:val="outset" w:sz="6" w:space="0" w:color="auto"/>
            </w:tcBorders>
          </w:tcPr>
          <w:p w:rsidR="004E5F64" w:rsidRPr="00455F71" w:rsidRDefault="004E5F64" w:rsidP="00455F71">
            <w:pPr>
              <w:spacing w:after="120"/>
              <w:ind w:left="57"/>
              <w:jc w:val="both"/>
              <w:rPr>
                <w:rFonts w:ascii="Times New Roman" w:hAnsi="Times New Roman" w:cs="Times New Roman"/>
                <w:spacing w:val="-3"/>
                <w:sz w:val="24"/>
                <w:szCs w:val="24"/>
              </w:rPr>
            </w:pPr>
            <w:r w:rsidRPr="00455F71">
              <w:rPr>
                <w:rFonts w:ascii="Times New Roman" w:hAnsi="Times New Roman" w:cs="Times New Roman"/>
                <w:spacing w:val="-3"/>
                <w:sz w:val="24"/>
                <w:szCs w:val="24"/>
              </w:rPr>
              <w:t>2011/24/ES</w:t>
            </w:r>
          </w:p>
          <w:p w:rsidR="004E5F64" w:rsidRPr="00455F71" w:rsidRDefault="006D4992" w:rsidP="00455F71">
            <w:pPr>
              <w:spacing w:after="120"/>
              <w:ind w:left="57"/>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7.panta </w:t>
            </w:r>
            <w:r w:rsidR="004E5F64" w:rsidRPr="00455F71">
              <w:rPr>
                <w:rFonts w:ascii="Times New Roman" w:hAnsi="Times New Roman" w:cs="Times New Roman"/>
                <w:spacing w:val="-3"/>
                <w:sz w:val="24"/>
                <w:szCs w:val="24"/>
              </w:rPr>
              <w:t>4.punkts</w:t>
            </w:r>
          </w:p>
          <w:p w:rsidR="004E5F64" w:rsidRPr="00455F71" w:rsidRDefault="004E5F64" w:rsidP="00455F71">
            <w:pPr>
              <w:spacing w:after="120"/>
              <w:ind w:left="57"/>
              <w:jc w:val="both"/>
              <w:rPr>
                <w:rFonts w:ascii="Times New Roman" w:hAnsi="Times New Roman" w:cs="Times New Roman"/>
                <w:spacing w:val="-3"/>
                <w:sz w:val="24"/>
                <w:szCs w:val="24"/>
              </w:rPr>
            </w:pPr>
          </w:p>
        </w:tc>
        <w:tc>
          <w:tcPr>
            <w:tcW w:w="2340" w:type="dxa"/>
            <w:gridSpan w:val="5"/>
            <w:tcBorders>
              <w:top w:val="outset" w:sz="6" w:space="0" w:color="auto"/>
              <w:left w:val="outset" w:sz="6" w:space="0" w:color="auto"/>
              <w:bottom w:val="single" w:sz="4" w:space="0" w:color="auto"/>
              <w:right w:val="outset" w:sz="6" w:space="0" w:color="auto"/>
            </w:tcBorders>
          </w:tcPr>
          <w:p w:rsidR="004E5F64" w:rsidRPr="006B4A9E" w:rsidRDefault="004E5F64" w:rsidP="004E5F64">
            <w:pPr>
              <w:spacing w:after="0" w:line="240" w:lineRule="auto"/>
              <w:rPr>
                <w:rFonts w:ascii="Times New Roman" w:hAnsi="Times New Roman" w:cs="Times New Roman"/>
                <w:sz w:val="24"/>
                <w:szCs w:val="24"/>
              </w:rPr>
            </w:pPr>
            <w:r w:rsidRPr="002009BF">
              <w:rPr>
                <w:rFonts w:ascii="Times New Roman" w:hAnsi="Times New Roman"/>
                <w:spacing w:val="-3"/>
                <w:sz w:val="24"/>
                <w:szCs w:val="24"/>
                <w:lang w:val="lv-LV"/>
              </w:rPr>
              <w:t xml:space="preserve">Direktīvas norma tiks pārņemta ar </w:t>
            </w:r>
            <w:r w:rsidRPr="002009BF">
              <w:rPr>
                <w:rFonts w:ascii="Times New Roman" w:hAnsi="Times New Roman"/>
                <w:sz w:val="24"/>
                <w:szCs w:val="24"/>
                <w:lang w:val="lv-LV"/>
              </w:rPr>
              <w:t>grozījumiem MK noteikumos</w:t>
            </w:r>
            <w:r>
              <w:rPr>
                <w:rFonts w:ascii="Times New Roman" w:hAnsi="Times New Roman"/>
                <w:sz w:val="24"/>
                <w:szCs w:val="24"/>
                <w:lang w:val="lv-LV"/>
              </w:rPr>
              <w:t xml:space="preserve"> </w:t>
            </w:r>
            <w:r w:rsidRPr="006B4A9E">
              <w:rPr>
                <w:rFonts w:ascii="Times New Roman" w:hAnsi="Times New Roman"/>
                <w:sz w:val="24"/>
                <w:szCs w:val="24"/>
              </w:rPr>
              <w:t>Nr.</w:t>
            </w:r>
            <w:r>
              <w:rPr>
                <w:rFonts w:ascii="Times New Roman" w:hAnsi="Times New Roman"/>
                <w:sz w:val="24"/>
                <w:szCs w:val="24"/>
              </w:rPr>
              <w:t>1046</w:t>
            </w:r>
          </w:p>
          <w:p w:rsidR="004E5F64" w:rsidRPr="002009BF" w:rsidRDefault="004E5F64" w:rsidP="006B4A9E">
            <w:pPr>
              <w:spacing w:after="0" w:line="240" w:lineRule="auto"/>
              <w:rPr>
                <w:rFonts w:ascii="Times New Roman" w:hAnsi="Times New Roman"/>
                <w:spacing w:val="-3"/>
                <w:sz w:val="24"/>
                <w:szCs w:val="24"/>
                <w:lang w:val="lv-LV"/>
              </w:rPr>
            </w:pPr>
          </w:p>
        </w:tc>
        <w:tc>
          <w:tcPr>
            <w:tcW w:w="2268" w:type="dxa"/>
            <w:gridSpan w:val="3"/>
            <w:tcBorders>
              <w:top w:val="outset" w:sz="6" w:space="0" w:color="auto"/>
              <w:left w:val="outset" w:sz="6" w:space="0" w:color="auto"/>
              <w:bottom w:val="single" w:sz="4" w:space="0" w:color="auto"/>
              <w:right w:val="outset" w:sz="6" w:space="0" w:color="auto"/>
            </w:tcBorders>
          </w:tcPr>
          <w:p w:rsidR="004E5F64" w:rsidRPr="006B4A9E" w:rsidRDefault="004E5F64" w:rsidP="003E6B02">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Nav</w:t>
            </w:r>
          </w:p>
        </w:tc>
        <w:tc>
          <w:tcPr>
            <w:tcW w:w="2141" w:type="dxa"/>
            <w:tcBorders>
              <w:top w:val="outset" w:sz="6" w:space="0" w:color="auto"/>
              <w:left w:val="outset" w:sz="6" w:space="0" w:color="auto"/>
              <w:bottom w:val="single" w:sz="4" w:space="0" w:color="auto"/>
              <w:right w:val="outset" w:sz="6" w:space="0" w:color="auto"/>
            </w:tcBorders>
          </w:tcPr>
          <w:p w:rsidR="004E5F64" w:rsidRPr="006B4A9E" w:rsidRDefault="004E5F64" w:rsidP="003E6B02">
            <w:pPr>
              <w:spacing w:after="0" w:line="240" w:lineRule="auto"/>
              <w:rPr>
                <w:rFonts w:ascii="Times New Roman" w:hAnsi="Times New Roman" w:cs="Times New Roman"/>
                <w:spacing w:val="-3"/>
                <w:sz w:val="24"/>
                <w:szCs w:val="24"/>
                <w:lang w:val="lv-LV"/>
              </w:rPr>
            </w:pPr>
            <w:r>
              <w:rPr>
                <w:rFonts w:ascii="Times New Roman" w:hAnsi="Times New Roman" w:cs="Times New Roman"/>
                <w:spacing w:val="-3"/>
                <w:sz w:val="24"/>
                <w:szCs w:val="24"/>
                <w:lang w:val="lv-LV"/>
              </w:rPr>
              <w:t>Nav</w:t>
            </w:r>
          </w:p>
        </w:tc>
      </w:tr>
      <w:tr w:rsidR="004E5F64" w:rsidRPr="006B4A9E" w:rsidTr="00423B74">
        <w:trPr>
          <w:cantSplit/>
          <w:trHeight w:val="1375"/>
        </w:trPr>
        <w:tc>
          <w:tcPr>
            <w:tcW w:w="2905" w:type="dxa"/>
            <w:gridSpan w:val="3"/>
            <w:tcBorders>
              <w:top w:val="outset" w:sz="6" w:space="0" w:color="auto"/>
              <w:left w:val="outset" w:sz="6" w:space="0" w:color="auto"/>
              <w:bottom w:val="single" w:sz="4" w:space="0" w:color="auto"/>
              <w:right w:val="outset" w:sz="6" w:space="0" w:color="auto"/>
            </w:tcBorders>
          </w:tcPr>
          <w:p w:rsidR="004E5F64" w:rsidRPr="00455F71" w:rsidRDefault="004E5F64" w:rsidP="00455F71">
            <w:pPr>
              <w:spacing w:after="120"/>
              <w:ind w:left="57"/>
              <w:jc w:val="both"/>
              <w:rPr>
                <w:rFonts w:ascii="Times New Roman" w:hAnsi="Times New Roman" w:cs="Times New Roman"/>
                <w:spacing w:val="-3"/>
                <w:sz w:val="24"/>
                <w:szCs w:val="24"/>
              </w:rPr>
            </w:pPr>
            <w:r w:rsidRPr="00455F71">
              <w:rPr>
                <w:rFonts w:ascii="Times New Roman" w:hAnsi="Times New Roman" w:cs="Times New Roman"/>
                <w:spacing w:val="-3"/>
                <w:sz w:val="24"/>
                <w:szCs w:val="24"/>
              </w:rPr>
              <w:lastRenderedPageBreak/>
              <w:t>2011/24/ES</w:t>
            </w:r>
          </w:p>
          <w:p w:rsidR="004E5F64" w:rsidRPr="00455F71" w:rsidRDefault="006D4992" w:rsidP="00455F71">
            <w:pPr>
              <w:spacing w:after="120"/>
              <w:ind w:left="57"/>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7.panta </w:t>
            </w:r>
            <w:r w:rsidR="004E5F64" w:rsidRPr="00455F71">
              <w:rPr>
                <w:rFonts w:ascii="Times New Roman" w:hAnsi="Times New Roman" w:cs="Times New Roman"/>
                <w:spacing w:val="-3"/>
                <w:sz w:val="24"/>
                <w:szCs w:val="24"/>
              </w:rPr>
              <w:t>5.punkts</w:t>
            </w:r>
          </w:p>
        </w:tc>
        <w:tc>
          <w:tcPr>
            <w:tcW w:w="2340" w:type="dxa"/>
            <w:gridSpan w:val="5"/>
            <w:tcBorders>
              <w:top w:val="outset" w:sz="6" w:space="0" w:color="auto"/>
              <w:left w:val="outset" w:sz="6" w:space="0" w:color="auto"/>
              <w:bottom w:val="single" w:sz="4" w:space="0" w:color="auto"/>
              <w:right w:val="outset" w:sz="6" w:space="0" w:color="auto"/>
            </w:tcBorders>
          </w:tcPr>
          <w:p w:rsidR="004E5F64" w:rsidRPr="006B4A9E" w:rsidRDefault="006D4992" w:rsidP="004E5F64">
            <w:pPr>
              <w:spacing w:after="0" w:line="240" w:lineRule="auto"/>
              <w:rPr>
                <w:rFonts w:ascii="Times New Roman" w:hAnsi="Times New Roman" w:cs="Times New Roman"/>
                <w:sz w:val="24"/>
                <w:szCs w:val="24"/>
              </w:rPr>
            </w:pPr>
            <w:r>
              <w:rPr>
                <w:rFonts w:ascii="Times New Roman" w:hAnsi="Times New Roman"/>
                <w:spacing w:val="-3"/>
                <w:sz w:val="24"/>
                <w:szCs w:val="24"/>
                <w:lang w:val="lv-LV"/>
              </w:rPr>
              <w:t>Nav</w:t>
            </w:r>
          </w:p>
          <w:p w:rsidR="004E5F64" w:rsidRPr="002009BF" w:rsidRDefault="004E5F64" w:rsidP="006B4A9E">
            <w:pPr>
              <w:spacing w:after="0" w:line="240" w:lineRule="auto"/>
              <w:rPr>
                <w:rFonts w:ascii="Times New Roman" w:hAnsi="Times New Roman"/>
                <w:spacing w:val="-3"/>
                <w:sz w:val="24"/>
                <w:szCs w:val="24"/>
                <w:lang w:val="lv-LV"/>
              </w:rPr>
            </w:pPr>
          </w:p>
        </w:tc>
        <w:tc>
          <w:tcPr>
            <w:tcW w:w="2268" w:type="dxa"/>
            <w:gridSpan w:val="3"/>
            <w:tcBorders>
              <w:top w:val="outset" w:sz="6" w:space="0" w:color="auto"/>
              <w:left w:val="outset" w:sz="6" w:space="0" w:color="auto"/>
              <w:bottom w:val="single" w:sz="4" w:space="0" w:color="auto"/>
              <w:right w:val="outset" w:sz="6" w:space="0" w:color="auto"/>
            </w:tcBorders>
          </w:tcPr>
          <w:p w:rsidR="004E5F64" w:rsidRPr="006B4A9E" w:rsidRDefault="006D4992" w:rsidP="003E6B02">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Dod dalībvalstij rīcības brīvību ieviest vai neieviest attiecīgo normu</w:t>
            </w:r>
          </w:p>
        </w:tc>
        <w:tc>
          <w:tcPr>
            <w:tcW w:w="2141" w:type="dxa"/>
            <w:tcBorders>
              <w:top w:val="outset" w:sz="6" w:space="0" w:color="auto"/>
              <w:left w:val="outset" w:sz="6" w:space="0" w:color="auto"/>
              <w:bottom w:val="single" w:sz="4" w:space="0" w:color="auto"/>
              <w:right w:val="outset" w:sz="6" w:space="0" w:color="auto"/>
            </w:tcBorders>
          </w:tcPr>
          <w:p w:rsidR="004E5F64" w:rsidRPr="006B4A9E" w:rsidRDefault="004E5F64" w:rsidP="003E6B02">
            <w:pPr>
              <w:spacing w:after="0" w:line="240" w:lineRule="auto"/>
              <w:rPr>
                <w:rFonts w:ascii="Times New Roman" w:hAnsi="Times New Roman" w:cs="Times New Roman"/>
                <w:spacing w:val="-3"/>
                <w:sz w:val="24"/>
                <w:szCs w:val="24"/>
                <w:lang w:val="lv-LV"/>
              </w:rPr>
            </w:pPr>
            <w:r>
              <w:rPr>
                <w:rFonts w:ascii="Times New Roman" w:hAnsi="Times New Roman" w:cs="Times New Roman"/>
                <w:spacing w:val="-3"/>
                <w:sz w:val="24"/>
                <w:szCs w:val="24"/>
                <w:lang w:val="lv-LV"/>
              </w:rPr>
              <w:t>Nav</w:t>
            </w:r>
          </w:p>
        </w:tc>
      </w:tr>
      <w:tr w:rsidR="004E5F64" w:rsidRPr="006B4A9E" w:rsidTr="00423B74">
        <w:trPr>
          <w:cantSplit/>
          <w:trHeight w:val="1480"/>
        </w:trPr>
        <w:tc>
          <w:tcPr>
            <w:tcW w:w="2905" w:type="dxa"/>
            <w:gridSpan w:val="3"/>
            <w:tcBorders>
              <w:top w:val="outset" w:sz="6" w:space="0" w:color="auto"/>
              <w:left w:val="outset" w:sz="6" w:space="0" w:color="auto"/>
              <w:bottom w:val="single" w:sz="4" w:space="0" w:color="auto"/>
              <w:right w:val="outset" w:sz="6" w:space="0" w:color="auto"/>
            </w:tcBorders>
          </w:tcPr>
          <w:p w:rsidR="004E5F64" w:rsidRPr="00455F71" w:rsidRDefault="004E5F64" w:rsidP="00455F71">
            <w:pPr>
              <w:spacing w:after="120"/>
              <w:ind w:left="57"/>
              <w:jc w:val="both"/>
              <w:rPr>
                <w:rFonts w:ascii="Times New Roman" w:hAnsi="Times New Roman" w:cs="Times New Roman"/>
                <w:spacing w:val="-3"/>
                <w:sz w:val="24"/>
                <w:szCs w:val="24"/>
              </w:rPr>
            </w:pPr>
            <w:r w:rsidRPr="00455F71">
              <w:rPr>
                <w:rFonts w:ascii="Times New Roman" w:hAnsi="Times New Roman" w:cs="Times New Roman"/>
                <w:spacing w:val="-3"/>
                <w:sz w:val="24"/>
                <w:szCs w:val="24"/>
              </w:rPr>
              <w:t>2011/24/ES</w:t>
            </w:r>
          </w:p>
          <w:p w:rsidR="004E5F64" w:rsidRPr="00455F71" w:rsidRDefault="006D4992" w:rsidP="00455F71">
            <w:pPr>
              <w:spacing w:after="120"/>
              <w:ind w:left="57"/>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7.panta </w:t>
            </w:r>
            <w:r w:rsidR="004E5F64" w:rsidRPr="00455F71">
              <w:rPr>
                <w:rFonts w:ascii="Times New Roman" w:hAnsi="Times New Roman" w:cs="Times New Roman"/>
                <w:spacing w:val="-3"/>
                <w:sz w:val="24"/>
                <w:szCs w:val="24"/>
              </w:rPr>
              <w:t>6.punkts</w:t>
            </w:r>
          </w:p>
          <w:p w:rsidR="004E5F64" w:rsidRPr="00455F71" w:rsidRDefault="004E5F64" w:rsidP="00455F71">
            <w:pPr>
              <w:spacing w:after="120"/>
              <w:ind w:left="57"/>
              <w:jc w:val="both"/>
              <w:rPr>
                <w:rFonts w:ascii="Times New Roman" w:hAnsi="Times New Roman" w:cs="Times New Roman"/>
                <w:spacing w:val="-3"/>
                <w:sz w:val="24"/>
                <w:szCs w:val="24"/>
              </w:rPr>
            </w:pPr>
          </w:p>
          <w:p w:rsidR="004E5F64" w:rsidRPr="00455F71" w:rsidRDefault="004E5F64" w:rsidP="00455F71">
            <w:pPr>
              <w:spacing w:after="120"/>
              <w:jc w:val="both"/>
              <w:rPr>
                <w:rFonts w:ascii="Times New Roman" w:hAnsi="Times New Roman" w:cs="Times New Roman"/>
                <w:spacing w:val="-3"/>
                <w:sz w:val="24"/>
                <w:szCs w:val="24"/>
              </w:rPr>
            </w:pPr>
          </w:p>
        </w:tc>
        <w:tc>
          <w:tcPr>
            <w:tcW w:w="2340" w:type="dxa"/>
            <w:gridSpan w:val="5"/>
            <w:tcBorders>
              <w:top w:val="outset" w:sz="6" w:space="0" w:color="auto"/>
              <w:left w:val="outset" w:sz="6" w:space="0" w:color="auto"/>
              <w:bottom w:val="single" w:sz="4" w:space="0" w:color="auto"/>
              <w:right w:val="outset" w:sz="6" w:space="0" w:color="auto"/>
            </w:tcBorders>
          </w:tcPr>
          <w:p w:rsidR="004E5F64" w:rsidRPr="006B4A9E" w:rsidRDefault="004E5F64" w:rsidP="004E5F64">
            <w:pPr>
              <w:spacing w:after="0" w:line="240" w:lineRule="auto"/>
              <w:rPr>
                <w:rFonts w:ascii="Times New Roman" w:hAnsi="Times New Roman" w:cs="Times New Roman"/>
                <w:sz w:val="24"/>
                <w:szCs w:val="24"/>
              </w:rPr>
            </w:pPr>
            <w:r w:rsidRPr="002009BF">
              <w:rPr>
                <w:rFonts w:ascii="Times New Roman" w:hAnsi="Times New Roman"/>
                <w:spacing w:val="-3"/>
                <w:sz w:val="24"/>
                <w:szCs w:val="24"/>
                <w:lang w:val="lv-LV"/>
              </w:rPr>
              <w:t xml:space="preserve">Direktīvas norma tiks pārņemta ar </w:t>
            </w:r>
            <w:r w:rsidRPr="002009BF">
              <w:rPr>
                <w:rFonts w:ascii="Times New Roman" w:hAnsi="Times New Roman"/>
                <w:sz w:val="24"/>
                <w:szCs w:val="24"/>
                <w:lang w:val="lv-LV"/>
              </w:rPr>
              <w:t>grozījumiem MK noteikumos</w:t>
            </w:r>
            <w:r>
              <w:rPr>
                <w:rFonts w:ascii="Times New Roman" w:hAnsi="Times New Roman"/>
                <w:sz w:val="24"/>
                <w:szCs w:val="24"/>
                <w:lang w:val="lv-LV"/>
              </w:rPr>
              <w:t xml:space="preserve"> </w:t>
            </w:r>
            <w:r w:rsidRPr="006B4A9E">
              <w:rPr>
                <w:rFonts w:ascii="Times New Roman" w:hAnsi="Times New Roman"/>
                <w:sz w:val="24"/>
                <w:szCs w:val="24"/>
              </w:rPr>
              <w:t>Nr.</w:t>
            </w:r>
            <w:r>
              <w:rPr>
                <w:rFonts w:ascii="Times New Roman" w:hAnsi="Times New Roman"/>
                <w:sz w:val="24"/>
                <w:szCs w:val="24"/>
              </w:rPr>
              <w:t>1046</w:t>
            </w:r>
          </w:p>
          <w:p w:rsidR="004E5F64" w:rsidRPr="002009BF" w:rsidRDefault="004E5F64" w:rsidP="006B4A9E">
            <w:pPr>
              <w:spacing w:after="0" w:line="240" w:lineRule="auto"/>
              <w:rPr>
                <w:rFonts w:ascii="Times New Roman" w:hAnsi="Times New Roman"/>
                <w:spacing w:val="-3"/>
                <w:sz w:val="24"/>
                <w:szCs w:val="24"/>
                <w:lang w:val="lv-LV"/>
              </w:rPr>
            </w:pPr>
          </w:p>
        </w:tc>
        <w:tc>
          <w:tcPr>
            <w:tcW w:w="2268" w:type="dxa"/>
            <w:gridSpan w:val="3"/>
            <w:tcBorders>
              <w:top w:val="outset" w:sz="6" w:space="0" w:color="auto"/>
              <w:left w:val="outset" w:sz="6" w:space="0" w:color="auto"/>
              <w:bottom w:val="single" w:sz="4" w:space="0" w:color="auto"/>
              <w:right w:val="outset" w:sz="6" w:space="0" w:color="auto"/>
            </w:tcBorders>
          </w:tcPr>
          <w:p w:rsidR="004E5F64" w:rsidRPr="006B4A9E" w:rsidRDefault="004E5F64" w:rsidP="003E6B02">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Nav</w:t>
            </w:r>
          </w:p>
        </w:tc>
        <w:tc>
          <w:tcPr>
            <w:tcW w:w="2141" w:type="dxa"/>
            <w:tcBorders>
              <w:top w:val="outset" w:sz="6" w:space="0" w:color="auto"/>
              <w:left w:val="outset" w:sz="6" w:space="0" w:color="auto"/>
              <w:bottom w:val="single" w:sz="4" w:space="0" w:color="auto"/>
              <w:right w:val="outset" w:sz="6" w:space="0" w:color="auto"/>
            </w:tcBorders>
          </w:tcPr>
          <w:p w:rsidR="004E5F64" w:rsidRPr="006B4A9E" w:rsidRDefault="004E5F64" w:rsidP="003E6B02">
            <w:pPr>
              <w:spacing w:after="0" w:line="240" w:lineRule="auto"/>
              <w:rPr>
                <w:rFonts w:ascii="Times New Roman" w:hAnsi="Times New Roman" w:cs="Times New Roman"/>
                <w:spacing w:val="-3"/>
                <w:sz w:val="24"/>
                <w:szCs w:val="24"/>
                <w:lang w:val="lv-LV"/>
              </w:rPr>
            </w:pPr>
            <w:r>
              <w:rPr>
                <w:rFonts w:ascii="Times New Roman" w:hAnsi="Times New Roman" w:cs="Times New Roman"/>
                <w:spacing w:val="-3"/>
                <w:sz w:val="24"/>
                <w:szCs w:val="24"/>
                <w:lang w:val="lv-LV"/>
              </w:rPr>
              <w:t>Nav</w:t>
            </w:r>
          </w:p>
        </w:tc>
      </w:tr>
      <w:tr w:rsidR="004E5F64" w:rsidRPr="006B4A9E" w:rsidTr="00423B74">
        <w:trPr>
          <w:cantSplit/>
          <w:trHeight w:val="1547"/>
        </w:trPr>
        <w:tc>
          <w:tcPr>
            <w:tcW w:w="2905" w:type="dxa"/>
            <w:gridSpan w:val="3"/>
            <w:tcBorders>
              <w:top w:val="outset" w:sz="6" w:space="0" w:color="auto"/>
              <w:left w:val="outset" w:sz="6" w:space="0" w:color="auto"/>
              <w:bottom w:val="single" w:sz="4" w:space="0" w:color="auto"/>
              <w:right w:val="outset" w:sz="6" w:space="0" w:color="auto"/>
            </w:tcBorders>
          </w:tcPr>
          <w:p w:rsidR="004E5F64" w:rsidRPr="00455F71" w:rsidRDefault="004E5F64" w:rsidP="00455F71">
            <w:pPr>
              <w:spacing w:after="120"/>
              <w:jc w:val="both"/>
              <w:rPr>
                <w:rFonts w:ascii="Times New Roman" w:hAnsi="Times New Roman" w:cs="Times New Roman"/>
                <w:spacing w:val="-3"/>
                <w:sz w:val="24"/>
                <w:szCs w:val="24"/>
              </w:rPr>
            </w:pPr>
            <w:r w:rsidRPr="00455F71">
              <w:rPr>
                <w:rFonts w:ascii="Times New Roman" w:hAnsi="Times New Roman" w:cs="Times New Roman"/>
                <w:spacing w:val="-3"/>
                <w:sz w:val="24"/>
                <w:szCs w:val="24"/>
              </w:rPr>
              <w:t>2011/24/ES</w:t>
            </w:r>
          </w:p>
          <w:p w:rsidR="004E5F64" w:rsidRPr="00455F71" w:rsidRDefault="006D4992" w:rsidP="00455F71">
            <w:pPr>
              <w:spacing w:after="120"/>
              <w:ind w:left="57"/>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7.panta </w:t>
            </w:r>
            <w:r w:rsidR="004E5F64" w:rsidRPr="00455F71">
              <w:rPr>
                <w:rFonts w:ascii="Times New Roman" w:hAnsi="Times New Roman" w:cs="Times New Roman"/>
                <w:spacing w:val="-3"/>
                <w:sz w:val="24"/>
                <w:szCs w:val="24"/>
              </w:rPr>
              <w:t>7.punkts</w:t>
            </w:r>
          </w:p>
          <w:p w:rsidR="004E5F64" w:rsidRPr="00455F71" w:rsidRDefault="004E5F64" w:rsidP="00455F71">
            <w:pPr>
              <w:spacing w:after="120"/>
              <w:ind w:left="57"/>
              <w:jc w:val="both"/>
              <w:rPr>
                <w:rFonts w:ascii="Times New Roman" w:hAnsi="Times New Roman" w:cs="Times New Roman"/>
                <w:spacing w:val="-3"/>
                <w:sz w:val="24"/>
                <w:szCs w:val="24"/>
              </w:rPr>
            </w:pPr>
          </w:p>
        </w:tc>
        <w:tc>
          <w:tcPr>
            <w:tcW w:w="2340" w:type="dxa"/>
            <w:gridSpan w:val="5"/>
            <w:tcBorders>
              <w:top w:val="outset" w:sz="6" w:space="0" w:color="auto"/>
              <w:left w:val="outset" w:sz="6" w:space="0" w:color="auto"/>
              <w:bottom w:val="single" w:sz="4" w:space="0" w:color="auto"/>
              <w:right w:val="outset" w:sz="6" w:space="0" w:color="auto"/>
            </w:tcBorders>
          </w:tcPr>
          <w:p w:rsidR="004E5F64" w:rsidRPr="006B4A9E" w:rsidRDefault="004E5F64" w:rsidP="004E5F64">
            <w:pPr>
              <w:spacing w:after="0" w:line="240" w:lineRule="auto"/>
              <w:rPr>
                <w:rFonts w:ascii="Times New Roman" w:hAnsi="Times New Roman" w:cs="Times New Roman"/>
                <w:sz w:val="24"/>
                <w:szCs w:val="24"/>
              </w:rPr>
            </w:pPr>
            <w:r w:rsidRPr="002009BF">
              <w:rPr>
                <w:rFonts w:ascii="Times New Roman" w:hAnsi="Times New Roman"/>
                <w:spacing w:val="-3"/>
                <w:sz w:val="24"/>
                <w:szCs w:val="24"/>
                <w:lang w:val="lv-LV"/>
              </w:rPr>
              <w:t xml:space="preserve">Direktīvas norma tiks pārņemta ar </w:t>
            </w:r>
            <w:r w:rsidRPr="002009BF">
              <w:rPr>
                <w:rFonts w:ascii="Times New Roman" w:hAnsi="Times New Roman"/>
                <w:sz w:val="24"/>
                <w:szCs w:val="24"/>
                <w:lang w:val="lv-LV"/>
              </w:rPr>
              <w:t>grozījumiem MK noteikumos</w:t>
            </w:r>
            <w:r>
              <w:rPr>
                <w:rFonts w:ascii="Times New Roman" w:hAnsi="Times New Roman"/>
                <w:sz w:val="24"/>
                <w:szCs w:val="24"/>
                <w:lang w:val="lv-LV"/>
              </w:rPr>
              <w:t xml:space="preserve"> </w:t>
            </w:r>
            <w:r w:rsidRPr="006B4A9E">
              <w:rPr>
                <w:rFonts w:ascii="Times New Roman" w:hAnsi="Times New Roman"/>
                <w:sz w:val="24"/>
                <w:szCs w:val="24"/>
              </w:rPr>
              <w:t>Nr.</w:t>
            </w:r>
            <w:r>
              <w:rPr>
                <w:rFonts w:ascii="Times New Roman" w:hAnsi="Times New Roman"/>
                <w:sz w:val="24"/>
                <w:szCs w:val="24"/>
              </w:rPr>
              <w:t>1046</w:t>
            </w:r>
          </w:p>
          <w:p w:rsidR="004E5F64" w:rsidRPr="002009BF" w:rsidRDefault="004E5F64" w:rsidP="006B4A9E">
            <w:pPr>
              <w:spacing w:after="0" w:line="240" w:lineRule="auto"/>
              <w:rPr>
                <w:rFonts w:ascii="Times New Roman" w:hAnsi="Times New Roman"/>
                <w:spacing w:val="-3"/>
                <w:sz w:val="24"/>
                <w:szCs w:val="24"/>
                <w:lang w:val="lv-LV"/>
              </w:rPr>
            </w:pPr>
          </w:p>
        </w:tc>
        <w:tc>
          <w:tcPr>
            <w:tcW w:w="2268" w:type="dxa"/>
            <w:gridSpan w:val="3"/>
            <w:tcBorders>
              <w:top w:val="outset" w:sz="6" w:space="0" w:color="auto"/>
              <w:left w:val="outset" w:sz="6" w:space="0" w:color="auto"/>
              <w:bottom w:val="single" w:sz="4" w:space="0" w:color="auto"/>
              <w:right w:val="outset" w:sz="6" w:space="0" w:color="auto"/>
            </w:tcBorders>
          </w:tcPr>
          <w:p w:rsidR="004E5F64" w:rsidRPr="006B4A9E" w:rsidRDefault="004E5F64" w:rsidP="003E6B02">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Nav</w:t>
            </w:r>
          </w:p>
        </w:tc>
        <w:tc>
          <w:tcPr>
            <w:tcW w:w="2141" w:type="dxa"/>
            <w:tcBorders>
              <w:top w:val="outset" w:sz="6" w:space="0" w:color="auto"/>
              <w:left w:val="outset" w:sz="6" w:space="0" w:color="auto"/>
              <w:bottom w:val="single" w:sz="4" w:space="0" w:color="auto"/>
              <w:right w:val="outset" w:sz="6" w:space="0" w:color="auto"/>
            </w:tcBorders>
          </w:tcPr>
          <w:p w:rsidR="004E5F64" w:rsidRPr="006B4A9E" w:rsidRDefault="004E5F64" w:rsidP="003E6B02">
            <w:pPr>
              <w:spacing w:after="0" w:line="240" w:lineRule="auto"/>
              <w:rPr>
                <w:rFonts w:ascii="Times New Roman" w:hAnsi="Times New Roman" w:cs="Times New Roman"/>
                <w:spacing w:val="-3"/>
                <w:sz w:val="24"/>
                <w:szCs w:val="24"/>
                <w:lang w:val="lv-LV"/>
              </w:rPr>
            </w:pPr>
            <w:r>
              <w:rPr>
                <w:rFonts w:ascii="Times New Roman" w:hAnsi="Times New Roman" w:cs="Times New Roman"/>
                <w:spacing w:val="-3"/>
                <w:sz w:val="24"/>
                <w:szCs w:val="24"/>
                <w:lang w:val="lv-LV"/>
              </w:rPr>
              <w:t>Nav</w:t>
            </w:r>
          </w:p>
        </w:tc>
      </w:tr>
      <w:tr w:rsidR="004E5F64" w:rsidRPr="006B4A9E" w:rsidTr="00423B74">
        <w:trPr>
          <w:cantSplit/>
          <w:trHeight w:val="1563"/>
        </w:trPr>
        <w:tc>
          <w:tcPr>
            <w:tcW w:w="2905" w:type="dxa"/>
            <w:gridSpan w:val="3"/>
            <w:tcBorders>
              <w:top w:val="outset" w:sz="6" w:space="0" w:color="auto"/>
              <w:left w:val="outset" w:sz="6" w:space="0" w:color="auto"/>
              <w:bottom w:val="single" w:sz="4" w:space="0" w:color="auto"/>
              <w:right w:val="outset" w:sz="6" w:space="0" w:color="auto"/>
            </w:tcBorders>
          </w:tcPr>
          <w:p w:rsidR="004E5F64" w:rsidRPr="00455F71" w:rsidRDefault="004E5F64" w:rsidP="00455F71">
            <w:pPr>
              <w:spacing w:after="120"/>
              <w:ind w:left="57"/>
              <w:jc w:val="both"/>
              <w:rPr>
                <w:rFonts w:ascii="Times New Roman" w:hAnsi="Times New Roman" w:cs="Times New Roman"/>
                <w:spacing w:val="-3"/>
                <w:sz w:val="24"/>
                <w:szCs w:val="24"/>
              </w:rPr>
            </w:pPr>
            <w:r w:rsidRPr="00455F71">
              <w:rPr>
                <w:rFonts w:ascii="Times New Roman" w:hAnsi="Times New Roman" w:cs="Times New Roman"/>
                <w:spacing w:val="-3"/>
                <w:sz w:val="24"/>
                <w:szCs w:val="24"/>
              </w:rPr>
              <w:t>2011/24/ES</w:t>
            </w:r>
          </w:p>
          <w:p w:rsidR="004E5F64" w:rsidRPr="00455F71" w:rsidRDefault="006D4992" w:rsidP="00455F71">
            <w:pPr>
              <w:spacing w:after="120"/>
              <w:ind w:left="57"/>
              <w:jc w:val="both"/>
              <w:rPr>
                <w:rFonts w:ascii="Times New Roman" w:hAnsi="Times New Roman" w:cs="Times New Roman"/>
                <w:spacing w:val="-3"/>
                <w:sz w:val="24"/>
                <w:szCs w:val="24"/>
              </w:rPr>
            </w:pPr>
            <w:r>
              <w:rPr>
                <w:rFonts w:ascii="Times New Roman" w:hAnsi="Times New Roman" w:cs="Times New Roman"/>
                <w:spacing w:val="-3"/>
                <w:sz w:val="24"/>
                <w:szCs w:val="24"/>
              </w:rPr>
              <w:t>7.panta</w:t>
            </w:r>
            <w:r w:rsidR="004E5F64" w:rsidRPr="00455F71">
              <w:rPr>
                <w:rFonts w:ascii="Times New Roman" w:hAnsi="Times New Roman" w:cs="Times New Roman"/>
                <w:spacing w:val="-3"/>
                <w:sz w:val="24"/>
                <w:szCs w:val="24"/>
              </w:rPr>
              <w:t xml:space="preserve"> 8.punkts</w:t>
            </w:r>
          </w:p>
        </w:tc>
        <w:tc>
          <w:tcPr>
            <w:tcW w:w="2340" w:type="dxa"/>
            <w:gridSpan w:val="5"/>
            <w:tcBorders>
              <w:top w:val="outset" w:sz="6" w:space="0" w:color="auto"/>
              <w:left w:val="outset" w:sz="6" w:space="0" w:color="auto"/>
              <w:bottom w:val="single" w:sz="4" w:space="0" w:color="auto"/>
              <w:right w:val="outset" w:sz="6" w:space="0" w:color="auto"/>
            </w:tcBorders>
          </w:tcPr>
          <w:p w:rsidR="004E5F64" w:rsidRDefault="004E5F64">
            <w:r w:rsidRPr="00E5272B">
              <w:rPr>
                <w:rFonts w:ascii="Times New Roman" w:hAnsi="Times New Roman"/>
                <w:spacing w:val="-3"/>
                <w:sz w:val="24"/>
                <w:szCs w:val="24"/>
                <w:lang w:val="lv-LV"/>
              </w:rPr>
              <w:t xml:space="preserve">Direktīvas norma tiks pārņemta ar </w:t>
            </w:r>
            <w:r w:rsidRPr="00E5272B">
              <w:rPr>
                <w:rFonts w:ascii="Times New Roman" w:hAnsi="Times New Roman"/>
                <w:sz w:val="24"/>
                <w:szCs w:val="24"/>
                <w:lang w:val="lv-LV"/>
              </w:rPr>
              <w:t xml:space="preserve">grozījumiem MK noteikumos </w:t>
            </w:r>
            <w:r w:rsidRPr="00E5272B">
              <w:rPr>
                <w:rFonts w:ascii="Times New Roman" w:hAnsi="Times New Roman"/>
                <w:sz w:val="24"/>
                <w:szCs w:val="24"/>
              </w:rPr>
              <w:t>Nr.1046</w:t>
            </w:r>
          </w:p>
        </w:tc>
        <w:tc>
          <w:tcPr>
            <w:tcW w:w="2268" w:type="dxa"/>
            <w:gridSpan w:val="3"/>
            <w:tcBorders>
              <w:top w:val="outset" w:sz="6" w:space="0" w:color="auto"/>
              <w:left w:val="outset" w:sz="6" w:space="0" w:color="auto"/>
              <w:bottom w:val="single" w:sz="4" w:space="0" w:color="auto"/>
              <w:right w:val="outset" w:sz="6" w:space="0" w:color="auto"/>
            </w:tcBorders>
          </w:tcPr>
          <w:p w:rsidR="004E5F64" w:rsidRPr="006B4A9E" w:rsidRDefault="004E5F64" w:rsidP="003E6B02">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Nav</w:t>
            </w:r>
          </w:p>
        </w:tc>
        <w:tc>
          <w:tcPr>
            <w:tcW w:w="2141" w:type="dxa"/>
            <w:tcBorders>
              <w:top w:val="outset" w:sz="6" w:space="0" w:color="auto"/>
              <w:left w:val="outset" w:sz="6" w:space="0" w:color="auto"/>
              <w:bottom w:val="single" w:sz="4" w:space="0" w:color="auto"/>
              <w:right w:val="outset" w:sz="6" w:space="0" w:color="auto"/>
            </w:tcBorders>
          </w:tcPr>
          <w:p w:rsidR="004E5F64" w:rsidRPr="006B4A9E" w:rsidRDefault="004E5F64" w:rsidP="003E6B02">
            <w:pPr>
              <w:spacing w:after="0" w:line="240" w:lineRule="auto"/>
              <w:rPr>
                <w:rFonts w:ascii="Times New Roman" w:hAnsi="Times New Roman" w:cs="Times New Roman"/>
                <w:spacing w:val="-3"/>
                <w:sz w:val="24"/>
                <w:szCs w:val="24"/>
                <w:lang w:val="lv-LV"/>
              </w:rPr>
            </w:pPr>
            <w:r>
              <w:rPr>
                <w:rFonts w:ascii="Times New Roman" w:hAnsi="Times New Roman" w:cs="Times New Roman"/>
                <w:spacing w:val="-3"/>
                <w:sz w:val="24"/>
                <w:szCs w:val="24"/>
                <w:lang w:val="lv-LV"/>
              </w:rPr>
              <w:t>Nav</w:t>
            </w:r>
          </w:p>
        </w:tc>
      </w:tr>
      <w:tr w:rsidR="004E5F64" w:rsidRPr="006B4A9E" w:rsidTr="00423B74">
        <w:trPr>
          <w:cantSplit/>
          <w:trHeight w:val="1629"/>
        </w:trPr>
        <w:tc>
          <w:tcPr>
            <w:tcW w:w="2905" w:type="dxa"/>
            <w:gridSpan w:val="3"/>
            <w:tcBorders>
              <w:top w:val="outset" w:sz="6" w:space="0" w:color="auto"/>
              <w:left w:val="outset" w:sz="6" w:space="0" w:color="auto"/>
              <w:bottom w:val="single" w:sz="4" w:space="0" w:color="auto"/>
              <w:right w:val="outset" w:sz="6" w:space="0" w:color="auto"/>
            </w:tcBorders>
          </w:tcPr>
          <w:p w:rsidR="004E5F64" w:rsidRPr="00455F71" w:rsidRDefault="004E5F64" w:rsidP="00455F71">
            <w:pPr>
              <w:spacing w:after="120"/>
              <w:jc w:val="both"/>
              <w:rPr>
                <w:rFonts w:ascii="Times New Roman" w:hAnsi="Times New Roman" w:cs="Times New Roman"/>
                <w:spacing w:val="-3"/>
                <w:sz w:val="24"/>
                <w:szCs w:val="24"/>
              </w:rPr>
            </w:pPr>
            <w:r w:rsidRPr="00455F71">
              <w:rPr>
                <w:rFonts w:ascii="Times New Roman" w:hAnsi="Times New Roman" w:cs="Times New Roman"/>
                <w:spacing w:val="-3"/>
                <w:sz w:val="24"/>
                <w:szCs w:val="24"/>
              </w:rPr>
              <w:t>2011/24/ES</w:t>
            </w:r>
          </w:p>
          <w:p w:rsidR="004E5F64" w:rsidRPr="00455F71" w:rsidRDefault="006D4992" w:rsidP="00455F71">
            <w:pPr>
              <w:spacing w:after="120"/>
              <w:ind w:left="57"/>
              <w:jc w:val="both"/>
              <w:rPr>
                <w:rFonts w:ascii="Times New Roman" w:hAnsi="Times New Roman" w:cs="Times New Roman"/>
                <w:spacing w:val="-3"/>
                <w:sz w:val="24"/>
                <w:szCs w:val="24"/>
              </w:rPr>
            </w:pPr>
            <w:r>
              <w:rPr>
                <w:rFonts w:ascii="Times New Roman" w:hAnsi="Times New Roman" w:cs="Times New Roman"/>
                <w:spacing w:val="-3"/>
                <w:sz w:val="24"/>
                <w:szCs w:val="24"/>
              </w:rPr>
              <w:t>7.panta</w:t>
            </w:r>
            <w:r w:rsidR="004E5F64" w:rsidRPr="00455F71">
              <w:rPr>
                <w:rFonts w:ascii="Times New Roman" w:hAnsi="Times New Roman" w:cs="Times New Roman"/>
                <w:spacing w:val="-3"/>
                <w:sz w:val="24"/>
                <w:szCs w:val="24"/>
              </w:rPr>
              <w:t xml:space="preserve"> 9.punkts</w:t>
            </w:r>
          </w:p>
          <w:p w:rsidR="004E5F64" w:rsidRPr="00455F71" w:rsidRDefault="004E5F64" w:rsidP="00455F71">
            <w:pPr>
              <w:spacing w:after="120"/>
              <w:ind w:left="57"/>
              <w:jc w:val="both"/>
              <w:rPr>
                <w:rFonts w:ascii="Times New Roman" w:hAnsi="Times New Roman" w:cs="Times New Roman"/>
                <w:spacing w:val="-3"/>
                <w:sz w:val="24"/>
                <w:szCs w:val="24"/>
              </w:rPr>
            </w:pPr>
          </w:p>
        </w:tc>
        <w:tc>
          <w:tcPr>
            <w:tcW w:w="2340" w:type="dxa"/>
            <w:gridSpan w:val="5"/>
            <w:tcBorders>
              <w:top w:val="outset" w:sz="6" w:space="0" w:color="auto"/>
              <w:left w:val="outset" w:sz="6" w:space="0" w:color="auto"/>
              <w:bottom w:val="single" w:sz="4" w:space="0" w:color="auto"/>
              <w:right w:val="outset" w:sz="6" w:space="0" w:color="auto"/>
            </w:tcBorders>
          </w:tcPr>
          <w:p w:rsidR="004E5F64" w:rsidRDefault="004E5F64">
            <w:r w:rsidRPr="00E5272B">
              <w:rPr>
                <w:rFonts w:ascii="Times New Roman" w:hAnsi="Times New Roman"/>
                <w:spacing w:val="-3"/>
                <w:sz w:val="24"/>
                <w:szCs w:val="24"/>
                <w:lang w:val="lv-LV"/>
              </w:rPr>
              <w:t xml:space="preserve">Direktīvas norma tiks pārņemta ar </w:t>
            </w:r>
            <w:r w:rsidRPr="00E5272B">
              <w:rPr>
                <w:rFonts w:ascii="Times New Roman" w:hAnsi="Times New Roman"/>
                <w:sz w:val="24"/>
                <w:szCs w:val="24"/>
                <w:lang w:val="lv-LV"/>
              </w:rPr>
              <w:t xml:space="preserve">grozījumiem MK noteikumos </w:t>
            </w:r>
            <w:r w:rsidRPr="00E5272B">
              <w:rPr>
                <w:rFonts w:ascii="Times New Roman" w:hAnsi="Times New Roman"/>
                <w:sz w:val="24"/>
                <w:szCs w:val="24"/>
              </w:rPr>
              <w:t>Nr.1046</w:t>
            </w:r>
          </w:p>
        </w:tc>
        <w:tc>
          <w:tcPr>
            <w:tcW w:w="2268" w:type="dxa"/>
            <w:gridSpan w:val="3"/>
            <w:tcBorders>
              <w:top w:val="outset" w:sz="6" w:space="0" w:color="auto"/>
              <w:left w:val="outset" w:sz="6" w:space="0" w:color="auto"/>
              <w:bottom w:val="single" w:sz="4" w:space="0" w:color="auto"/>
              <w:right w:val="outset" w:sz="6" w:space="0" w:color="auto"/>
            </w:tcBorders>
          </w:tcPr>
          <w:p w:rsidR="004E5F64" w:rsidRPr="006B4A9E" w:rsidRDefault="004E5F64" w:rsidP="003E6B02">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Nav</w:t>
            </w:r>
          </w:p>
        </w:tc>
        <w:tc>
          <w:tcPr>
            <w:tcW w:w="2141" w:type="dxa"/>
            <w:tcBorders>
              <w:top w:val="outset" w:sz="6" w:space="0" w:color="auto"/>
              <w:left w:val="outset" w:sz="6" w:space="0" w:color="auto"/>
              <w:bottom w:val="single" w:sz="4" w:space="0" w:color="auto"/>
              <w:right w:val="outset" w:sz="6" w:space="0" w:color="auto"/>
            </w:tcBorders>
          </w:tcPr>
          <w:p w:rsidR="004E5F64" w:rsidRPr="006B4A9E" w:rsidRDefault="004E5F64" w:rsidP="003E6B02">
            <w:pPr>
              <w:spacing w:after="0" w:line="240" w:lineRule="auto"/>
              <w:rPr>
                <w:rFonts w:ascii="Times New Roman" w:hAnsi="Times New Roman" w:cs="Times New Roman"/>
                <w:spacing w:val="-3"/>
                <w:sz w:val="24"/>
                <w:szCs w:val="24"/>
                <w:lang w:val="lv-LV"/>
              </w:rPr>
            </w:pPr>
            <w:r>
              <w:rPr>
                <w:rFonts w:ascii="Times New Roman" w:hAnsi="Times New Roman" w:cs="Times New Roman"/>
                <w:spacing w:val="-3"/>
                <w:sz w:val="24"/>
                <w:szCs w:val="24"/>
                <w:lang w:val="lv-LV"/>
              </w:rPr>
              <w:t>Nav</w:t>
            </w:r>
          </w:p>
        </w:tc>
      </w:tr>
      <w:tr w:rsidR="004E5F64" w:rsidRPr="006B4A9E" w:rsidTr="00423B74">
        <w:trPr>
          <w:cantSplit/>
          <w:trHeight w:val="1738"/>
        </w:trPr>
        <w:tc>
          <w:tcPr>
            <w:tcW w:w="2905" w:type="dxa"/>
            <w:gridSpan w:val="3"/>
            <w:tcBorders>
              <w:top w:val="outset" w:sz="6" w:space="0" w:color="auto"/>
              <w:left w:val="outset" w:sz="6" w:space="0" w:color="auto"/>
              <w:bottom w:val="single" w:sz="4" w:space="0" w:color="auto"/>
              <w:right w:val="outset" w:sz="6" w:space="0" w:color="auto"/>
            </w:tcBorders>
          </w:tcPr>
          <w:p w:rsidR="004E5F64" w:rsidRPr="00455F71" w:rsidRDefault="004E5F64" w:rsidP="00455F71">
            <w:pPr>
              <w:spacing w:after="120"/>
              <w:ind w:left="57"/>
              <w:jc w:val="both"/>
              <w:rPr>
                <w:rFonts w:ascii="Times New Roman" w:hAnsi="Times New Roman" w:cs="Times New Roman"/>
                <w:spacing w:val="-3"/>
                <w:sz w:val="24"/>
                <w:szCs w:val="24"/>
              </w:rPr>
            </w:pPr>
            <w:r w:rsidRPr="00455F71">
              <w:rPr>
                <w:rFonts w:ascii="Times New Roman" w:hAnsi="Times New Roman" w:cs="Times New Roman"/>
                <w:spacing w:val="-3"/>
                <w:sz w:val="24"/>
                <w:szCs w:val="24"/>
              </w:rPr>
              <w:t>2011/24/ES</w:t>
            </w:r>
          </w:p>
          <w:p w:rsidR="004E5F64" w:rsidRPr="00455F71" w:rsidRDefault="006D4992" w:rsidP="00455F71">
            <w:pPr>
              <w:spacing w:after="120"/>
              <w:ind w:left="57"/>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7.panta </w:t>
            </w:r>
            <w:r w:rsidR="004E5F64" w:rsidRPr="00455F71">
              <w:rPr>
                <w:rFonts w:ascii="Times New Roman" w:hAnsi="Times New Roman" w:cs="Times New Roman"/>
                <w:spacing w:val="-3"/>
                <w:sz w:val="24"/>
                <w:szCs w:val="24"/>
              </w:rPr>
              <w:t>10.punkts</w:t>
            </w:r>
          </w:p>
        </w:tc>
        <w:tc>
          <w:tcPr>
            <w:tcW w:w="2340" w:type="dxa"/>
            <w:gridSpan w:val="5"/>
            <w:tcBorders>
              <w:top w:val="outset" w:sz="6" w:space="0" w:color="auto"/>
              <w:left w:val="outset" w:sz="6" w:space="0" w:color="auto"/>
              <w:bottom w:val="single" w:sz="4" w:space="0" w:color="auto"/>
              <w:right w:val="outset" w:sz="6" w:space="0" w:color="auto"/>
            </w:tcBorders>
          </w:tcPr>
          <w:p w:rsidR="004E5F64" w:rsidRDefault="004E5F64">
            <w:r w:rsidRPr="00E5272B">
              <w:rPr>
                <w:rFonts w:ascii="Times New Roman" w:hAnsi="Times New Roman"/>
                <w:spacing w:val="-3"/>
                <w:sz w:val="24"/>
                <w:szCs w:val="24"/>
                <w:lang w:val="lv-LV"/>
              </w:rPr>
              <w:t xml:space="preserve">Direktīvas norma tiks pārņemta ar </w:t>
            </w:r>
            <w:r w:rsidRPr="00E5272B">
              <w:rPr>
                <w:rFonts w:ascii="Times New Roman" w:hAnsi="Times New Roman"/>
                <w:sz w:val="24"/>
                <w:szCs w:val="24"/>
                <w:lang w:val="lv-LV"/>
              </w:rPr>
              <w:t xml:space="preserve">grozījumiem MK noteikumos </w:t>
            </w:r>
            <w:r w:rsidRPr="00E5272B">
              <w:rPr>
                <w:rFonts w:ascii="Times New Roman" w:hAnsi="Times New Roman"/>
                <w:sz w:val="24"/>
                <w:szCs w:val="24"/>
              </w:rPr>
              <w:t>Nr.1046</w:t>
            </w:r>
          </w:p>
        </w:tc>
        <w:tc>
          <w:tcPr>
            <w:tcW w:w="2268" w:type="dxa"/>
            <w:gridSpan w:val="3"/>
            <w:tcBorders>
              <w:top w:val="outset" w:sz="6" w:space="0" w:color="auto"/>
              <w:left w:val="outset" w:sz="6" w:space="0" w:color="auto"/>
              <w:bottom w:val="single" w:sz="4" w:space="0" w:color="auto"/>
              <w:right w:val="outset" w:sz="6" w:space="0" w:color="auto"/>
            </w:tcBorders>
          </w:tcPr>
          <w:p w:rsidR="004E5F64" w:rsidRPr="006B4A9E" w:rsidRDefault="004E5F64" w:rsidP="003E6B02">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Nav</w:t>
            </w:r>
          </w:p>
        </w:tc>
        <w:tc>
          <w:tcPr>
            <w:tcW w:w="2141" w:type="dxa"/>
            <w:tcBorders>
              <w:top w:val="outset" w:sz="6" w:space="0" w:color="auto"/>
              <w:left w:val="outset" w:sz="6" w:space="0" w:color="auto"/>
              <w:bottom w:val="single" w:sz="4" w:space="0" w:color="auto"/>
              <w:right w:val="outset" w:sz="6" w:space="0" w:color="auto"/>
            </w:tcBorders>
          </w:tcPr>
          <w:p w:rsidR="004E5F64" w:rsidRPr="006B4A9E" w:rsidRDefault="004E5F64" w:rsidP="003E6B02">
            <w:pPr>
              <w:spacing w:after="0" w:line="240" w:lineRule="auto"/>
              <w:rPr>
                <w:rFonts w:ascii="Times New Roman" w:hAnsi="Times New Roman" w:cs="Times New Roman"/>
                <w:spacing w:val="-3"/>
                <w:sz w:val="24"/>
                <w:szCs w:val="24"/>
                <w:lang w:val="lv-LV"/>
              </w:rPr>
            </w:pPr>
            <w:r>
              <w:rPr>
                <w:rFonts w:ascii="Times New Roman" w:hAnsi="Times New Roman" w:cs="Times New Roman"/>
                <w:spacing w:val="-3"/>
                <w:sz w:val="24"/>
                <w:szCs w:val="24"/>
                <w:lang w:val="lv-LV"/>
              </w:rPr>
              <w:t>Nav</w:t>
            </w:r>
          </w:p>
        </w:tc>
      </w:tr>
      <w:tr w:rsidR="003E6B02" w:rsidRPr="006B4A9E" w:rsidTr="00423B74">
        <w:trPr>
          <w:cantSplit/>
          <w:trHeight w:val="1517"/>
        </w:trPr>
        <w:tc>
          <w:tcPr>
            <w:tcW w:w="2905" w:type="dxa"/>
            <w:gridSpan w:val="3"/>
            <w:tcBorders>
              <w:top w:val="outset" w:sz="6" w:space="0" w:color="auto"/>
              <w:left w:val="outset" w:sz="6" w:space="0" w:color="auto"/>
              <w:bottom w:val="single" w:sz="4" w:space="0" w:color="auto"/>
              <w:right w:val="outset" w:sz="6" w:space="0" w:color="auto"/>
            </w:tcBorders>
          </w:tcPr>
          <w:p w:rsidR="003E6B02" w:rsidRPr="00455F71" w:rsidRDefault="003E6B02" w:rsidP="00455F71">
            <w:pPr>
              <w:spacing w:after="120"/>
              <w:ind w:left="57"/>
              <w:jc w:val="both"/>
              <w:rPr>
                <w:rFonts w:ascii="Times New Roman" w:hAnsi="Times New Roman" w:cs="Times New Roman"/>
                <w:spacing w:val="-3"/>
                <w:sz w:val="24"/>
                <w:szCs w:val="24"/>
              </w:rPr>
            </w:pPr>
            <w:r w:rsidRPr="00455F71">
              <w:rPr>
                <w:rFonts w:ascii="Times New Roman" w:hAnsi="Times New Roman" w:cs="Times New Roman"/>
                <w:spacing w:val="-3"/>
                <w:sz w:val="24"/>
                <w:szCs w:val="24"/>
              </w:rPr>
              <w:t>2011/24/ES</w:t>
            </w:r>
          </w:p>
          <w:p w:rsidR="003E6B02" w:rsidRPr="00455F71" w:rsidRDefault="006D4992" w:rsidP="00455F71">
            <w:pPr>
              <w:spacing w:after="120"/>
              <w:ind w:left="57"/>
              <w:jc w:val="both"/>
              <w:rPr>
                <w:rFonts w:ascii="Times New Roman" w:hAnsi="Times New Roman" w:cs="Times New Roman"/>
                <w:spacing w:val="-3"/>
                <w:sz w:val="24"/>
                <w:szCs w:val="24"/>
              </w:rPr>
            </w:pPr>
            <w:r>
              <w:rPr>
                <w:rFonts w:ascii="Times New Roman" w:hAnsi="Times New Roman" w:cs="Times New Roman"/>
                <w:spacing w:val="-3"/>
                <w:sz w:val="24"/>
                <w:szCs w:val="24"/>
              </w:rPr>
              <w:t>7.panta</w:t>
            </w:r>
            <w:r w:rsidR="003E6B02" w:rsidRPr="00455F71">
              <w:rPr>
                <w:rFonts w:ascii="Times New Roman" w:hAnsi="Times New Roman" w:cs="Times New Roman"/>
                <w:spacing w:val="-3"/>
                <w:sz w:val="24"/>
                <w:szCs w:val="24"/>
              </w:rPr>
              <w:t xml:space="preserve"> 11.punkts</w:t>
            </w:r>
          </w:p>
        </w:tc>
        <w:tc>
          <w:tcPr>
            <w:tcW w:w="2340" w:type="dxa"/>
            <w:gridSpan w:val="5"/>
            <w:tcBorders>
              <w:top w:val="outset" w:sz="6" w:space="0" w:color="auto"/>
              <w:left w:val="outset" w:sz="6" w:space="0" w:color="auto"/>
              <w:bottom w:val="single" w:sz="4" w:space="0" w:color="auto"/>
              <w:right w:val="outset" w:sz="6" w:space="0" w:color="auto"/>
            </w:tcBorders>
          </w:tcPr>
          <w:p w:rsidR="003E6B02" w:rsidRPr="003E6B02" w:rsidRDefault="003E6B02" w:rsidP="003E6B02">
            <w:pPr>
              <w:pStyle w:val="tv2131"/>
              <w:spacing w:before="0" w:line="240" w:lineRule="auto"/>
              <w:ind w:firstLine="0"/>
              <w:rPr>
                <w:rFonts w:ascii="Times New Roman" w:hAnsi="Times New Roman"/>
                <w:color w:val="000000" w:themeColor="text1"/>
                <w:sz w:val="24"/>
                <w:szCs w:val="24"/>
                <w:lang w:val="lv-LV"/>
              </w:rPr>
            </w:pPr>
            <w:r w:rsidRPr="003E6B02">
              <w:rPr>
                <w:rFonts w:ascii="Times New Roman" w:hAnsi="Times New Roman"/>
                <w:color w:val="000000" w:themeColor="text1"/>
                <w:sz w:val="24"/>
                <w:szCs w:val="24"/>
                <w:lang w:val="lv-LV"/>
              </w:rPr>
              <w:t>Nav</w:t>
            </w:r>
          </w:p>
        </w:tc>
        <w:tc>
          <w:tcPr>
            <w:tcW w:w="2268" w:type="dxa"/>
            <w:gridSpan w:val="3"/>
            <w:tcBorders>
              <w:top w:val="outset" w:sz="6" w:space="0" w:color="auto"/>
              <w:left w:val="outset" w:sz="6" w:space="0" w:color="auto"/>
              <w:bottom w:val="single" w:sz="4" w:space="0" w:color="auto"/>
              <w:right w:val="outset" w:sz="6" w:space="0" w:color="auto"/>
            </w:tcBorders>
          </w:tcPr>
          <w:p w:rsidR="003E6B02" w:rsidRPr="003E6B02" w:rsidRDefault="003E6B02" w:rsidP="003E6B02">
            <w:pPr>
              <w:jc w:val="both"/>
              <w:rPr>
                <w:rFonts w:ascii="Times New Roman" w:hAnsi="Times New Roman" w:cs="Times New Roman"/>
                <w:color w:val="000000" w:themeColor="text1"/>
                <w:sz w:val="24"/>
                <w:szCs w:val="24"/>
                <w:lang w:val="lv-LV"/>
              </w:rPr>
            </w:pPr>
            <w:r w:rsidRPr="003E6B02">
              <w:rPr>
                <w:rFonts w:ascii="Times New Roman" w:hAnsi="Times New Roman" w:cs="Times New Roman"/>
                <w:color w:val="000000" w:themeColor="text1"/>
                <w:spacing w:val="-3"/>
                <w:sz w:val="24"/>
                <w:szCs w:val="24"/>
                <w:lang w:val="lv-LV"/>
              </w:rPr>
              <w:t>Nav jāpārņem, jo norma attiecas uz vispārēju principu ievērošanu ieviešot direktīvas normas dalībvalstīs.</w:t>
            </w:r>
          </w:p>
        </w:tc>
        <w:tc>
          <w:tcPr>
            <w:tcW w:w="2141" w:type="dxa"/>
            <w:tcBorders>
              <w:top w:val="outset" w:sz="6" w:space="0" w:color="auto"/>
              <w:left w:val="outset" w:sz="6" w:space="0" w:color="auto"/>
              <w:bottom w:val="single" w:sz="4" w:space="0" w:color="auto"/>
              <w:right w:val="outset" w:sz="6" w:space="0" w:color="auto"/>
            </w:tcBorders>
          </w:tcPr>
          <w:p w:rsidR="003E6B02" w:rsidRPr="003E6B02" w:rsidRDefault="006D4992" w:rsidP="003E6B02">
            <w:pPr>
              <w:rPr>
                <w:rFonts w:ascii="Times New Roman" w:hAnsi="Times New Roman" w:cs="Times New Roman"/>
                <w:color w:val="000000" w:themeColor="text1"/>
                <w:spacing w:val="-3"/>
                <w:sz w:val="24"/>
                <w:szCs w:val="24"/>
                <w:lang w:val="lv-LV"/>
              </w:rPr>
            </w:pPr>
            <w:r>
              <w:rPr>
                <w:rFonts w:ascii="Times New Roman" w:hAnsi="Times New Roman" w:cs="Times New Roman"/>
                <w:color w:val="000000" w:themeColor="text1"/>
                <w:spacing w:val="-3"/>
                <w:sz w:val="24"/>
                <w:szCs w:val="24"/>
                <w:lang w:val="lv-LV"/>
              </w:rPr>
              <w:t>Nav</w:t>
            </w:r>
          </w:p>
        </w:tc>
      </w:tr>
      <w:tr w:rsidR="004E5F64" w:rsidRPr="006B4A9E" w:rsidTr="00423B74">
        <w:trPr>
          <w:cantSplit/>
          <w:trHeight w:val="1532"/>
        </w:trPr>
        <w:tc>
          <w:tcPr>
            <w:tcW w:w="2905" w:type="dxa"/>
            <w:gridSpan w:val="3"/>
            <w:tcBorders>
              <w:top w:val="outset" w:sz="6" w:space="0" w:color="auto"/>
              <w:left w:val="outset" w:sz="6" w:space="0" w:color="auto"/>
              <w:bottom w:val="single" w:sz="4" w:space="0" w:color="auto"/>
              <w:right w:val="outset" w:sz="6" w:space="0" w:color="auto"/>
            </w:tcBorders>
          </w:tcPr>
          <w:p w:rsidR="004E5F64" w:rsidRPr="00455F71" w:rsidRDefault="004E5F64" w:rsidP="00455F71">
            <w:pPr>
              <w:spacing w:after="120"/>
              <w:ind w:left="57"/>
              <w:jc w:val="both"/>
              <w:rPr>
                <w:rFonts w:ascii="Times New Roman" w:hAnsi="Times New Roman" w:cs="Times New Roman"/>
                <w:spacing w:val="-3"/>
                <w:sz w:val="24"/>
                <w:szCs w:val="24"/>
              </w:rPr>
            </w:pPr>
            <w:r w:rsidRPr="00455F71">
              <w:rPr>
                <w:rFonts w:ascii="Times New Roman" w:hAnsi="Times New Roman" w:cs="Times New Roman"/>
                <w:spacing w:val="-3"/>
                <w:sz w:val="24"/>
                <w:szCs w:val="24"/>
              </w:rPr>
              <w:lastRenderedPageBreak/>
              <w:t>2011/24/ES</w:t>
            </w:r>
          </w:p>
          <w:p w:rsidR="004E5F64" w:rsidRPr="00455F71" w:rsidRDefault="006D4992" w:rsidP="00455F71">
            <w:pPr>
              <w:spacing w:after="120"/>
              <w:ind w:left="57"/>
              <w:jc w:val="both"/>
              <w:rPr>
                <w:rFonts w:ascii="Times New Roman" w:hAnsi="Times New Roman" w:cs="Times New Roman"/>
                <w:spacing w:val="-3"/>
                <w:sz w:val="24"/>
                <w:szCs w:val="24"/>
              </w:rPr>
            </w:pPr>
            <w:r>
              <w:rPr>
                <w:rFonts w:ascii="Times New Roman" w:hAnsi="Times New Roman" w:cs="Times New Roman"/>
                <w:spacing w:val="-3"/>
                <w:sz w:val="24"/>
                <w:szCs w:val="24"/>
              </w:rPr>
              <w:t>8.panta</w:t>
            </w:r>
            <w:r w:rsidR="004E5F64" w:rsidRPr="00455F71">
              <w:rPr>
                <w:rFonts w:ascii="Times New Roman" w:hAnsi="Times New Roman" w:cs="Times New Roman"/>
                <w:spacing w:val="-3"/>
                <w:sz w:val="24"/>
                <w:szCs w:val="24"/>
              </w:rPr>
              <w:t xml:space="preserve"> 1.punkts</w:t>
            </w:r>
          </w:p>
        </w:tc>
        <w:tc>
          <w:tcPr>
            <w:tcW w:w="2340" w:type="dxa"/>
            <w:gridSpan w:val="5"/>
            <w:tcBorders>
              <w:top w:val="outset" w:sz="6" w:space="0" w:color="auto"/>
              <w:left w:val="outset" w:sz="6" w:space="0" w:color="auto"/>
              <w:bottom w:val="single" w:sz="4" w:space="0" w:color="auto"/>
              <w:right w:val="outset" w:sz="6" w:space="0" w:color="auto"/>
            </w:tcBorders>
          </w:tcPr>
          <w:p w:rsidR="004E5F64" w:rsidRDefault="004E5F64">
            <w:r w:rsidRPr="00E5272B">
              <w:rPr>
                <w:rFonts w:ascii="Times New Roman" w:hAnsi="Times New Roman"/>
                <w:spacing w:val="-3"/>
                <w:sz w:val="24"/>
                <w:szCs w:val="24"/>
                <w:lang w:val="lv-LV"/>
              </w:rPr>
              <w:t xml:space="preserve">Direktīvas norma tiks pārņemta ar </w:t>
            </w:r>
            <w:r w:rsidRPr="00E5272B">
              <w:rPr>
                <w:rFonts w:ascii="Times New Roman" w:hAnsi="Times New Roman"/>
                <w:sz w:val="24"/>
                <w:szCs w:val="24"/>
                <w:lang w:val="lv-LV"/>
              </w:rPr>
              <w:t xml:space="preserve">grozījumiem MK noteikumos </w:t>
            </w:r>
            <w:r w:rsidRPr="00E5272B">
              <w:rPr>
                <w:rFonts w:ascii="Times New Roman" w:hAnsi="Times New Roman"/>
                <w:sz w:val="24"/>
                <w:szCs w:val="24"/>
              </w:rPr>
              <w:t>Nr.1046</w:t>
            </w:r>
          </w:p>
        </w:tc>
        <w:tc>
          <w:tcPr>
            <w:tcW w:w="2268" w:type="dxa"/>
            <w:gridSpan w:val="3"/>
            <w:tcBorders>
              <w:top w:val="outset" w:sz="6" w:space="0" w:color="auto"/>
              <w:left w:val="outset" w:sz="6" w:space="0" w:color="auto"/>
              <w:bottom w:val="single" w:sz="4" w:space="0" w:color="auto"/>
              <w:right w:val="outset" w:sz="6" w:space="0" w:color="auto"/>
            </w:tcBorders>
          </w:tcPr>
          <w:p w:rsidR="004E5F64" w:rsidRPr="006B4A9E" w:rsidRDefault="004E5F64" w:rsidP="003E6B02">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Nav</w:t>
            </w:r>
          </w:p>
        </w:tc>
        <w:tc>
          <w:tcPr>
            <w:tcW w:w="2141" w:type="dxa"/>
            <w:tcBorders>
              <w:top w:val="outset" w:sz="6" w:space="0" w:color="auto"/>
              <w:left w:val="outset" w:sz="6" w:space="0" w:color="auto"/>
              <w:bottom w:val="single" w:sz="4" w:space="0" w:color="auto"/>
              <w:right w:val="outset" w:sz="6" w:space="0" w:color="auto"/>
            </w:tcBorders>
          </w:tcPr>
          <w:p w:rsidR="004E5F64" w:rsidRPr="006B4A9E" w:rsidRDefault="004E5F64" w:rsidP="003E6B02">
            <w:pPr>
              <w:spacing w:after="0" w:line="240" w:lineRule="auto"/>
              <w:rPr>
                <w:rFonts w:ascii="Times New Roman" w:hAnsi="Times New Roman" w:cs="Times New Roman"/>
                <w:spacing w:val="-3"/>
                <w:sz w:val="24"/>
                <w:szCs w:val="24"/>
                <w:lang w:val="lv-LV"/>
              </w:rPr>
            </w:pPr>
            <w:r>
              <w:rPr>
                <w:rFonts w:ascii="Times New Roman" w:hAnsi="Times New Roman" w:cs="Times New Roman"/>
                <w:spacing w:val="-3"/>
                <w:sz w:val="24"/>
                <w:szCs w:val="24"/>
                <w:lang w:val="lv-LV"/>
              </w:rPr>
              <w:t>Nav</w:t>
            </w:r>
          </w:p>
        </w:tc>
      </w:tr>
      <w:tr w:rsidR="004E5F64" w:rsidRPr="006B4A9E" w:rsidTr="00423B74">
        <w:trPr>
          <w:cantSplit/>
          <w:trHeight w:val="1434"/>
        </w:trPr>
        <w:tc>
          <w:tcPr>
            <w:tcW w:w="2905" w:type="dxa"/>
            <w:gridSpan w:val="3"/>
            <w:tcBorders>
              <w:top w:val="outset" w:sz="6" w:space="0" w:color="auto"/>
              <w:left w:val="outset" w:sz="6" w:space="0" w:color="auto"/>
              <w:bottom w:val="single" w:sz="4" w:space="0" w:color="auto"/>
              <w:right w:val="outset" w:sz="6" w:space="0" w:color="auto"/>
            </w:tcBorders>
          </w:tcPr>
          <w:p w:rsidR="004E5F64" w:rsidRPr="00455F71" w:rsidRDefault="004E5F64" w:rsidP="00455F71">
            <w:pPr>
              <w:spacing w:after="120"/>
              <w:jc w:val="both"/>
              <w:rPr>
                <w:rFonts w:ascii="Times New Roman" w:hAnsi="Times New Roman" w:cs="Times New Roman"/>
                <w:spacing w:val="-3"/>
                <w:sz w:val="24"/>
                <w:szCs w:val="24"/>
              </w:rPr>
            </w:pPr>
            <w:r w:rsidRPr="00455F71">
              <w:rPr>
                <w:rFonts w:ascii="Times New Roman" w:hAnsi="Times New Roman" w:cs="Times New Roman"/>
                <w:spacing w:val="-3"/>
                <w:sz w:val="24"/>
                <w:szCs w:val="24"/>
              </w:rPr>
              <w:t>2011/24/ES</w:t>
            </w:r>
          </w:p>
          <w:p w:rsidR="004E5F64" w:rsidRPr="00455F71" w:rsidRDefault="004E5F64" w:rsidP="006D4992">
            <w:pPr>
              <w:spacing w:after="120"/>
              <w:ind w:left="57"/>
              <w:jc w:val="both"/>
              <w:rPr>
                <w:rFonts w:ascii="Times New Roman" w:hAnsi="Times New Roman" w:cs="Times New Roman"/>
                <w:spacing w:val="-3"/>
                <w:sz w:val="24"/>
                <w:szCs w:val="24"/>
              </w:rPr>
            </w:pPr>
            <w:r>
              <w:rPr>
                <w:rFonts w:ascii="Times New Roman" w:hAnsi="Times New Roman" w:cs="Times New Roman"/>
                <w:spacing w:val="-3"/>
                <w:sz w:val="24"/>
                <w:szCs w:val="24"/>
              </w:rPr>
              <w:t>8.panta</w:t>
            </w:r>
            <w:r w:rsidR="006D4992">
              <w:rPr>
                <w:rFonts w:ascii="Times New Roman" w:hAnsi="Times New Roman" w:cs="Times New Roman"/>
                <w:spacing w:val="-3"/>
                <w:sz w:val="24"/>
                <w:szCs w:val="24"/>
              </w:rPr>
              <w:t xml:space="preserve"> 2.punkts a</w:t>
            </w:r>
            <w:r w:rsidRPr="00455F71">
              <w:rPr>
                <w:rFonts w:ascii="Times New Roman" w:hAnsi="Times New Roman" w:cs="Times New Roman"/>
                <w:spacing w:val="-3"/>
                <w:sz w:val="24"/>
                <w:szCs w:val="24"/>
              </w:rPr>
              <w:t xml:space="preserve">) </w:t>
            </w:r>
            <w:r w:rsidRPr="00223C56">
              <w:rPr>
                <w:rFonts w:ascii="Times New Roman" w:hAnsi="Times New Roman" w:cs="Times New Roman"/>
                <w:spacing w:val="-3"/>
                <w:sz w:val="24"/>
                <w:szCs w:val="24"/>
                <w:lang w:val="lv-LV"/>
              </w:rPr>
              <w:t>apakšpunkts</w:t>
            </w:r>
          </w:p>
        </w:tc>
        <w:tc>
          <w:tcPr>
            <w:tcW w:w="2340" w:type="dxa"/>
            <w:gridSpan w:val="5"/>
            <w:tcBorders>
              <w:top w:val="outset" w:sz="6" w:space="0" w:color="auto"/>
              <w:left w:val="outset" w:sz="6" w:space="0" w:color="auto"/>
              <w:bottom w:val="single" w:sz="4" w:space="0" w:color="auto"/>
              <w:right w:val="outset" w:sz="6" w:space="0" w:color="auto"/>
            </w:tcBorders>
          </w:tcPr>
          <w:p w:rsidR="004E5F64" w:rsidRDefault="004E5F64">
            <w:r w:rsidRPr="00E5272B">
              <w:rPr>
                <w:rFonts w:ascii="Times New Roman" w:hAnsi="Times New Roman"/>
                <w:spacing w:val="-3"/>
                <w:sz w:val="24"/>
                <w:szCs w:val="24"/>
                <w:lang w:val="lv-LV"/>
              </w:rPr>
              <w:t xml:space="preserve">Direktīvas norma tiks pārņemta ar </w:t>
            </w:r>
            <w:r w:rsidRPr="00E5272B">
              <w:rPr>
                <w:rFonts w:ascii="Times New Roman" w:hAnsi="Times New Roman"/>
                <w:sz w:val="24"/>
                <w:szCs w:val="24"/>
                <w:lang w:val="lv-LV"/>
              </w:rPr>
              <w:t xml:space="preserve">grozījumiem MK noteikumos </w:t>
            </w:r>
            <w:r w:rsidRPr="00E5272B">
              <w:rPr>
                <w:rFonts w:ascii="Times New Roman" w:hAnsi="Times New Roman"/>
                <w:sz w:val="24"/>
                <w:szCs w:val="24"/>
              </w:rPr>
              <w:t>Nr.1046</w:t>
            </w:r>
          </w:p>
        </w:tc>
        <w:tc>
          <w:tcPr>
            <w:tcW w:w="2268" w:type="dxa"/>
            <w:gridSpan w:val="3"/>
            <w:tcBorders>
              <w:top w:val="outset" w:sz="6" w:space="0" w:color="auto"/>
              <w:left w:val="outset" w:sz="6" w:space="0" w:color="auto"/>
              <w:bottom w:val="single" w:sz="4" w:space="0" w:color="auto"/>
              <w:right w:val="outset" w:sz="6" w:space="0" w:color="auto"/>
            </w:tcBorders>
          </w:tcPr>
          <w:p w:rsidR="004E5F64" w:rsidRPr="006B4A9E" w:rsidRDefault="004E5F64" w:rsidP="003E6B02">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Nav</w:t>
            </w:r>
          </w:p>
        </w:tc>
        <w:tc>
          <w:tcPr>
            <w:tcW w:w="2141" w:type="dxa"/>
            <w:tcBorders>
              <w:top w:val="outset" w:sz="6" w:space="0" w:color="auto"/>
              <w:left w:val="outset" w:sz="6" w:space="0" w:color="auto"/>
              <w:bottom w:val="single" w:sz="4" w:space="0" w:color="auto"/>
              <w:right w:val="outset" w:sz="6" w:space="0" w:color="auto"/>
            </w:tcBorders>
          </w:tcPr>
          <w:p w:rsidR="004E5F64" w:rsidRPr="006B4A9E" w:rsidRDefault="004E5F64" w:rsidP="003E6B02">
            <w:pPr>
              <w:spacing w:after="0" w:line="240" w:lineRule="auto"/>
              <w:rPr>
                <w:rFonts w:ascii="Times New Roman" w:hAnsi="Times New Roman" w:cs="Times New Roman"/>
                <w:spacing w:val="-3"/>
                <w:sz w:val="24"/>
                <w:szCs w:val="24"/>
                <w:lang w:val="lv-LV"/>
              </w:rPr>
            </w:pPr>
            <w:r>
              <w:rPr>
                <w:rFonts w:ascii="Times New Roman" w:hAnsi="Times New Roman" w:cs="Times New Roman"/>
                <w:spacing w:val="-3"/>
                <w:sz w:val="24"/>
                <w:szCs w:val="24"/>
                <w:lang w:val="lv-LV"/>
              </w:rPr>
              <w:t>Nav</w:t>
            </w:r>
          </w:p>
        </w:tc>
      </w:tr>
      <w:tr w:rsidR="004E5F64" w:rsidRPr="006B4A9E" w:rsidTr="00423B74">
        <w:trPr>
          <w:cantSplit/>
          <w:trHeight w:val="1488"/>
        </w:trPr>
        <w:tc>
          <w:tcPr>
            <w:tcW w:w="2905" w:type="dxa"/>
            <w:gridSpan w:val="3"/>
            <w:tcBorders>
              <w:top w:val="outset" w:sz="6" w:space="0" w:color="auto"/>
              <w:left w:val="outset" w:sz="6" w:space="0" w:color="auto"/>
              <w:bottom w:val="single" w:sz="4" w:space="0" w:color="auto"/>
              <w:right w:val="outset" w:sz="6" w:space="0" w:color="auto"/>
            </w:tcBorders>
          </w:tcPr>
          <w:p w:rsidR="004E5F64" w:rsidRPr="00455F71" w:rsidRDefault="004E5F64" w:rsidP="00455F71">
            <w:pPr>
              <w:spacing w:after="120"/>
              <w:ind w:left="57"/>
              <w:jc w:val="both"/>
              <w:rPr>
                <w:rFonts w:ascii="Times New Roman" w:hAnsi="Times New Roman" w:cs="Times New Roman"/>
                <w:spacing w:val="-3"/>
                <w:sz w:val="24"/>
                <w:szCs w:val="24"/>
              </w:rPr>
            </w:pPr>
            <w:r w:rsidRPr="00455F71">
              <w:rPr>
                <w:rFonts w:ascii="Times New Roman" w:hAnsi="Times New Roman" w:cs="Times New Roman"/>
                <w:spacing w:val="-3"/>
                <w:sz w:val="24"/>
                <w:szCs w:val="24"/>
              </w:rPr>
              <w:t>2011/24/ES</w:t>
            </w:r>
          </w:p>
          <w:p w:rsidR="004E5F64" w:rsidRPr="00455F71" w:rsidRDefault="004E5F64" w:rsidP="00455F71">
            <w:pPr>
              <w:spacing w:after="120"/>
              <w:ind w:left="57"/>
              <w:jc w:val="both"/>
              <w:rPr>
                <w:rFonts w:ascii="Times New Roman" w:hAnsi="Times New Roman" w:cs="Times New Roman"/>
                <w:spacing w:val="-3"/>
                <w:sz w:val="24"/>
                <w:szCs w:val="24"/>
              </w:rPr>
            </w:pPr>
            <w:r>
              <w:rPr>
                <w:rFonts w:ascii="Times New Roman" w:hAnsi="Times New Roman" w:cs="Times New Roman"/>
                <w:spacing w:val="-3"/>
                <w:sz w:val="24"/>
                <w:szCs w:val="24"/>
              </w:rPr>
              <w:t>8.panta</w:t>
            </w:r>
            <w:r w:rsidRPr="00455F71">
              <w:rPr>
                <w:rFonts w:ascii="Times New Roman" w:hAnsi="Times New Roman" w:cs="Times New Roman"/>
                <w:spacing w:val="-3"/>
                <w:sz w:val="24"/>
                <w:szCs w:val="24"/>
              </w:rPr>
              <w:t xml:space="preserve"> 2.punkts b) </w:t>
            </w:r>
            <w:r w:rsidRPr="00223C56">
              <w:rPr>
                <w:rFonts w:ascii="Times New Roman" w:hAnsi="Times New Roman" w:cs="Times New Roman"/>
                <w:spacing w:val="-3"/>
                <w:sz w:val="24"/>
                <w:szCs w:val="24"/>
                <w:lang w:val="lv-LV"/>
              </w:rPr>
              <w:t xml:space="preserve">apakšpunkts </w:t>
            </w:r>
          </w:p>
        </w:tc>
        <w:tc>
          <w:tcPr>
            <w:tcW w:w="2340" w:type="dxa"/>
            <w:gridSpan w:val="5"/>
            <w:tcBorders>
              <w:top w:val="outset" w:sz="6" w:space="0" w:color="auto"/>
              <w:left w:val="outset" w:sz="6" w:space="0" w:color="auto"/>
              <w:bottom w:val="single" w:sz="4" w:space="0" w:color="auto"/>
              <w:right w:val="outset" w:sz="6" w:space="0" w:color="auto"/>
            </w:tcBorders>
          </w:tcPr>
          <w:p w:rsidR="004E5F64" w:rsidRDefault="004E5F64">
            <w:r w:rsidRPr="00E5272B">
              <w:rPr>
                <w:rFonts w:ascii="Times New Roman" w:hAnsi="Times New Roman"/>
                <w:spacing w:val="-3"/>
                <w:sz w:val="24"/>
                <w:szCs w:val="24"/>
                <w:lang w:val="lv-LV"/>
              </w:rPr>
              <w:t xml:space="preserve">Direktīvas norma tiks pārņemta ar </w:t>
            </w:r>
            <w:r w:rsidRPr="00E5272B">
              <w:rPr>
                <w:rFonts w:ascii="Times New Roman" w:hAnsi="Times New Roman"/>
                <w:sz w:val="24"/>
                <w:szCs w:val="24"/>
                <w:lang w:val="lv-LV"/>
              </w:rPr>
              <w:t xml:space="preserve">grozījumiem MK noteikumos </w:t>
            </w:r>
            <w:r w:rsidRPr="00E5272B">
              <w:rPr>
                <w:rFonts w:ascii="Times New Roman" w:hAnsi="Times New Roman"/>
                <w:sz w:val="24"/>
                <w:szCs w:val="24"/>
              </w:rPr>
              <w:t>Nr.1046</w:t>
            </w:r>
          </w:p>
        </w:tc>
        <w:tc>
          <w:tcPr>
            <w:tcW w:w="2268" w:type="dxa"/>
            <w:gridSpan w:val="3"/>
            <w:tcBorders>
              <w:top w:val="outset" w:sz="6" w:space="0" w:color="auto"/>
              <w:left w:val="outset" w:sz="6" w:space="0" w:color="auto"/>
              <w:bottom w:val="single" w:sz="4" w:space="0" w:color="auto"/>
              <w:right w:val="outset" w:sz="6" w:space="0" w:color="auto"/>
            </w:tcBorders>
          </w:tcPr>
          <w:p w:rsidR="004E5F64" w:rsidRPr="006B4A9E" w:rsidRDefault="004E5F64" w:rsidP="003E6B02">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Nav</w:t>
            </w:r>
          </w:p>
        </w:tc>
        <w:tc>
          <w:tcPr>
            <w:tcW w:w="2141" w:type="dxa"/>
            <w:tcBorders>
              <w:top w:val="outset" w:sz="6" w:space="0" w:color="auto"/>
              <w:left w:val="outset" w:sz="6" w:space="0" w:color="auto"/>
              <w:bottom w:val="single" w:sz="4" w:space="0" w:color="auto"/>
              <w:right w:val="outset" w:sz="6" w:space="0" w:color="auto"/>
            </w:tcBorders>
          </w:tcPr>
          <w:p w:rsidR="004E5F64" w:rsidRPr="006B4A9E" w:rsidRDefault="004E5F64" w:rsidP="003E6B02">
            <w:pPr>
              <w:spacing w:after="0" w:line="240" w:lineRule="auto"/>
              <w:rPr>
                <w:rFonts w:ascii="Times New Roman" w:hAnsi="Times New Roman" w:cs="Times New Roman"/>
                <w:spacing w:val="-3"/>
                <w:sz w:val="24"/>
                <w:szCs w:val="24"/>
                <w:lang w:val="lv-LV"/>
              </w:rPr>
            </w:pPr>
            <w:r>
              <w:rPr>
                <w:rFonts w:ascii="Times New Roman" w:hAnsi="Times New Roman" w:cs="Times New Roman"/>
                <w:spacing w:val="-3"/>
                <w:sz w:val="24"/>
                <w:szCs w:val="24"/>
                <w:lang w:val="lv-LV"/>
              </w:rPr>
              <w:t>Nav</w:t>
            </w:r>
          </w:p>
        </w:tc>
      </w:tr>
      <w:tr w:rsidR="004E5F64" w:rsidRPr="006B4A9E" w:rsidTr="00423B74">
        <w:trPr>
          <w:cantSplit/>
          <w:trHeight w:val="1596"/>
        </w:trPr>
        <w:tc>
          <w:tcPr>
            <w:tcW w:w="2905" w:type="dxa"/>
            <w:gridSpan w:val="3"/>
            <w:tcBorders>
              <w:top w:val="outset" w:sz="6" w:space="0" w:color="auto"/>
              <w:left w:val="outset" w:sz="6" w:space="0" w:color="auto"/>
              <w:bottom w:val="single" w:sz="4" w:space="0" w:color="auto"/>
              <w:right w:val="outset" w:sz="6" w:space="0" w:color="auto"/>
            </w:tcBorders>
          </w:tcPr>
          <w:p w:rsidR="004E5F64" w:rsidRPr="00455F71" w:rsidRDefault="004E5F64" w:rsidP="00455F71">
            <w:pPr>
              <w:spacing w:after="120"/>
              <w:ind w:left="57"/>
              <w:jc w:val="both"/>
              <w:rPr>
                <w:rFonts w:ascii="Times New Roman" w:hAnsi="Times New Roman" w:cs="Times New Roman"/>
                <w:spacing w:val="-3"/>
                <w:sz w:val="24"/>
                <w:szCs w:val="24"/>
              </w:rPr>
            </w:pPr>
            <w:r w:rsidRPr="00455F71">
              <w:rPr>
                <w:rFonts w:ascii="Times New Roman" w:hAnsi="Times New Roman" w:cs="Times New Roman"/>
                <w:spacing w:val="-3"/>
                <w:sz w:val="24"/>
                <w:szCs w:val="24"/>
              </w:rPr>
              <w:t>2011/24/ES</w:t>
            </w:r>
          </w:p>
          <w:p w:rsidR="004E5F64" w:rsidRPr="00455F71" w:rsidRDefault="004E5F64" w:rsidP="00455F71">
            <w:pPr>
              <w:spacing w:after="120"/>
              <w:ind w:left="57"/>
              <w:jc w:val="both"/>
              <w:rPr>
                <w:rFonts w:ascii="Times New Roman" w:hAnsi="Times New Roman" w:cs="Times New Roman"/>
                <w:spacing w:val="-3"/>
                <w:sz w:val="24"/>
                <w:szCs w:val="24"/>
              </w:rPr>
            </w:pPr>
            <w:r>
              <w:rPr>
                <w:rFonts w:ascii="Times New Roman" w:hAnsi="Times New Roman" w:cs="Times New Roman"/>
                <w:spacing w:val="-3"/>
                <w:sz w:val="24"/>
                <w:szCs w:val="24"/>
              </w:rPr>
              <w:t>8.panta</w:t>
            </w:r>
            <w:r w:rsidRPr="00455F71">
              <w:rPr>
                <w:rFonts w:ascii="Times New Roman" w:hAnsi="Times New Roman" w:cs="Times New Roman"/>
                <w:spacing w:val="-3"/>
                <w:sz w:val="24"/>
                <w:szCs w:val="24"/>
              </w:rPr>
              <w:t xml:space="preserve"> 2.punkts c) </w:t>
            </w:r>
            <w:r w:rsidRPr="00223C56">
              <w:rPr>
                <w:rFonts w:ascii="Times New Roman" w:hAnsi="Times New Roman" w:cs="Times New Roman"/>
                <w:spacing w:val="-3"/>
                <w:sz w:val="24"/>
                <w:szCs w:val="24"/>
                <w:lang w:val="lv-LV"/>
              </w:rPr>
              <w:t xml:space="preserve">apakšpunkts </w:t>
            </w:r>
          </w:p>
        </w:tc>
        <w:tc>
          <w:tcPr>
            <w:tcW w:w="2340" w:type="dxa"/>
            <w:gridSpan w:val="5"/>
            <w:tcBorders>
              <w:top w:val="outset" w:sz="6" w:space="0" w:color="auto"/>
              <w:left w:val="outset" w:sz="6" w:space="0" w:color="auto"/>
              <w:bottom w:val="single" w:sz="4" w:space="0" w:color="auto"/>
              <w:right w:val="outset" w:sz="6" w:space="0" w:color="auto"/>
            </w:tcBorders>
          </w:tcPr>
          <w:p w:rsidR="004E5F64" w:rsidRDefault="004E5F64">
            <w:r w:rsidRPr="00E5272B">
              <w:rPr>
                <w:rFonts w:ascii="Times New Roman" w:hAnsi="Times New Roman"/>
                <w:spacing w:val="-3"/>
                <w:sz w:val="24"/>
                <w:szCs w:val="24"/>
                <w:lang w:val="lv-LV"/>
              </w:rPr>
              <w:t xml:space="preserve">Direktīvas norma tiks pārņemta ar </w:t>
            </w:r>
            <w:r w:rsidRPr="00E5272B">
              <w:rPr>
                <w:rFonts w:ascii="Times New Roman" w:hAnsi="Times New Roman"/>
                <w:sz w:val="24"/>
                <w:szCs w:val="24"/>
                <w:lang w:val="lv-LV"/>
              </w:rPr>
              <w:t xml:space="preserve">grozījumiem MK noteikumos </w:t>
            </w:r>
            <w:r w:rsidRPr="00E5272B">
              <w:rPr>
                <w:rFonts w:ascii="Times New Roman" w:hAnsi="Times New Roman"/>
                <w:sz w:val="24"/>
                <w:szCs w:val="24"/>
              </w:rPr>
              <w:t>Nr.1046</w:t>
            </w:r>
          </w:p>
        </w:tc>
        <w:tc>
          <w:tcPr>
            <w:tcW w:w="2268" w:type="dxa"/>
            <w:gridSpan w:val="3"/>
            <w:tcBorders>
              <w:top w:val="outset" w:sz="6" w:space="0" w:color="auto"/>
              <w:left w:val="outset" w:sz="6" w:space="0" w:color="auto"/>
              <w:bottom w:val="single" w:sz="4" w:space="0" w:color="auto"/>
              <w:right w:val="outset" w:sz="6" w:space="0" w:color="auto"/>
            </w:tcBorders>
          </w:tcPr>
          <w:p w:rsidR="004E5F64" w:rsidRPr="006B4A9E" w:rsidRDefault="004E5F64" w:rsidP="003E6B02">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Nav</w:t>
            </w:r>
          </w:p>
        </w:tc>
        <w:tc>
          <w:tcPr>
            <w:tcW w:w="2141" w:type="dxa"/>
            <w:tcBorders>
              <w:top w:val="outset" w:sz="6" w:space="0" w:color="auto"/>
              <w:left w:val="outset" w:sz="6" w:space="0" w:color="auto"/>
              <w:bottom w:val="single" w:sz="4" w:space="0" w:color="auto"/>
              <w:right w:val="outset" w:sz="6" w:space="0" w:color="auto"/>
            </w:tcBorders>
          </w:tcPr>
          <w:p w:rsidR="004E5F64" w:rsidRPr="006B4A9E" w:rsidRDefault="004E5F64" w:rsidP="003E6B02">
            <w:pPr>
              <w:spacing w:after="0" w:line="240" w:lineRule="auto"/>
              <w:rPr>
                <w:rFonts w:ascii="Times New Roman" w:hAnsi="Times New Roman" w:cs="Times New Roman"/>
                <w:spacing w:val="-3"/>
                <w:sz w:val="24"/>
                <w:szCs w:val="24"/>
                <w:lang w:val="lv-LV"/>
              </w:rPr>
            </w:pPr>
            <w:r>
              <w:rPr>
                <w:rFonts w:ascii="Times New Roman" w:hAnsi="Times New Roman" w:cs="Times New Roman"/>
                <w:spacing w:val="-3"/>
                <w:sz w:val="24"/>
                <w:szCs w:val="24"/>
                <w:lang w:val="lv-LV"/>
              </w:rPr>
              <w:t>Nav</w:t>
            </w:r>
          </w:p>
        </w:tc>
      </w:tr>
      <w:tr w:rsidR="00400187" w:rsidRPr="006B4A9E" w:rsidTr="00423B74">
        <w:trPr>
          <w:cantSplit/>
          <w:trHeight w:val="1659"/>
        </w:trPr>
        <w:tc>
          <w:tcPr>
            <w:tcW w:w="2905" w:type="dxa"/>
            <w:gridSpan w:val="3"/>
            <w:tcBorders>
              <w:top w:val="outset" w:sz="6" w:space="0" w:color="auto"/>
              <w:left w:val="outset" w:sz="6" w:space="0" w:color="auto"/>
              <w:bottom w:val="single" w:sz="4" w:space="0" w:color="auto"/>
              <w:right w:val="outset" w:sz="6" w:space="0" w:color="auto"/>
            </w:tcBorders>
          </w:tcPr>
          <w:p w:rsidR="00400187" w:rsidRPr="00455F71" w:rsidRDefault="00400187" w:rsidP="00455F71">
            <w:pPr>
              <w:spacing w:after="120"/>
              <w:ind w:left="57"/>
              <w:jc w:val="both"/>
              <w:rPr>
                <w:rFonts w:ascii="Times New Roman" w:hAnsi="Times New Roman" w:cs="Times New Roman"/>
                <w:spacing w:val="-3"/>
                <w:sz w:val="24"/>
                <w:szCs w:val="24"/>
              </w:rPr>
            </w:pPr>
            <w:r w:rsidRPr="00455F71">
              <w:rPr>
                <w:rFonts w:ascii="Times New Roman" w:hAnsi="Times New Roman" w:cs="Times New Roman"/>
                <w:spacing w:val="-3"/>
                <w:sz w:val="24"/>
                <w:szCs w:val="24"/>
              </w:rPr>
              <w:t>2011/24/ES</w:t>
            </w:r>
          </w:p>
          <w:p w:rsidR="00400187" w:rsidRPr="00455F71" w:rsidRDefault="00400187" w:rsidP="00455F71">
            <w:pPr>
              <w:spacing w:after="120"/>
              <w:ind w:left="57"/>
              <w:jc w:val="both"/>
              <w:rPr>
                <w:rFonts w:ascii="Times New Roman" w:hAnsi="Times New Roman" w:cs="Times New Roman"/>
                <w:spacing w:val="-3"/>
                <w:sz w:val="24"/>
                <w:szCs w:val="24"/>
              </w:rPr>
            </w:pPr>
            <w:r>
              <w:rPr>
                <w:rFonts w:ascii="Times New Roman" w:hAnsi="Times New Roman" w:cs="Times New Roman"/>
                <w:spacing w:val="-3"/>
                <w:sz w:val="24"/>
                <w:szCs w:val="24"/>
              </w:rPr>
              <w:t>8.panta</w:t>
            </w:r>
            <w:r w:rsidRPr="00455F71">
              <w:rPr>
                <w:rFonts w:ascii="Times New Roman" w:hAnsi="Times New Roman" w:cs="Times New Roman"/>
                <w:spacing w:val="-3"/>
                <w:sz w:val="24"/>
                <w:szCs w:val="24"/>
              </w:rPr>
              <w:t xml:space="preserve"> 3.punkts </w:t>
            </w:r>
          </w:p>
        </w:tc>
        <w:tc>
          <w:tcPr>
            <w:tcW w:w="2340" w:type="dxa"/>
            <w:gridSpan w:val="5"/>
            <w:tcBorders>
              <w:top w:val="outset" w:sz="6" w:space="0" w:color="auto"/>
              <w:left w:val="outset" w:sz="6" w:space="0" w:color="auto"/>
              <w:bottom w:val="single" w:sz="4" w:space="0" w:color="auto"/>
              <w:right w:val="outset" w:sz="6" w:space="0" w:color="auto"/>
            </w:tcBorders>
          </w:tcPr>
          <w:p w:rsidR="00400187" w:rsidRPr="00400187" w:rsidRDefault="002D424E" w:rsidP="00E006D9">
            <w:pPr>
              <w:spacing w:after="120"/>
              <w:rPr>
                <w:rFonts w:ascii="Times New Roman" w:hAnsi="Times New Roman" w:cs="Times New Roman"/>
                <w:spacing w:val="-3"/>
                <w:sz w:val="24"/>
                <w:szCs w:val="24"/>
                <w:lang w:val="lv-LV"/>
              </w:rPr>
            </w:pPr>
            <w:r w:rsidRPr="00E5272B">
              <w:rPr>
                <w:rFonts w:ascii="Times New Roman" w:hAnsi="Times New Roman"/>
                <w:spacing w:val="-3"/>
                <w:sz w:val="24"/>
                <w:szCs w:val="24"/>
                <w:lang w:val="lv-LV"/>
              </w:rPr>
              <w:t xml:space="preserve">Direktīvas norma tiks pārņemta ar </w:t>
            </w:r>
            <w:r w:rsidRPr="00E5272B">
              <w:rPr>
                <w:rFonts w:ascii="Times New Roman" w:hAnsi="Times New Roman"/>
                <w:sz w:val="24"/>
                <w:szCs w:val="24"/>
                <w:lang w:val="lv-LV"/>
              </w:rPr>
              <w:t xml:space="preserve">grozījumiem MK noteikumos </w:t>
            </w:r>
            <w:r w:rsidRPr="00E5272B">
              <w:rPr>
                <w:rFonts w:ascii="Times New Roman" w:hAnsi="Times New Roman"/>
                <w:sz w:val="24"/>
                <w:szCs w:val="24"/>
              </w:rPr>
              <w:t>Nr.1046</w:t>
            </w:r>
          </w:p>
        </w:tc>
        <w:tc>
          <w:tcPr>
            <w:tcW w:w="2268" w:type="dxa"/>
            <w:gridSpan w:val="3"/>
            <w:tcBorders>
              <w:top w:val="outset" w:sz="6" w:space="0" w:color="auto"/>
              <w:left w:val="outset" w:sz="6" w:space="0" w:color="auto"/>
              <w:bottom w:val="single" w:sz="4" w:space="0" w:color="auto"/>
              <w:right w:val="outset" w:sz="6" w:space="0" w:color="auto"/>
            </w:tcBorders>
          </w:tcPr>
          <w:p w:rsidR="00400187" w:rsidRPr="00400187" w:rsidRDefault="002D424E" w:rsidP="00400187">
            <w:pPr>
              <w:jc w:val="both"/>
              <w:rPr>
                <w:rFonts w:ascii="Times New Roman" w:hAnsi="Times New Roman" w:cs="Times New Roman"/>
                <w:sz w:val="24"/>
                <w:szCs w:val="24"/>
                <w:lang w:val="lv-LV"/>
              </w:rPr>
            </w:pPr>
            <w:r>
              <w:rPr>
                <w:rFonts w:ascii="Times New Roman" w:hAnsi="Times New Roman" w:cs="Times New Roman"/>
                <w:spacing w:val="-3"/>
                <w:sz w:val="24"/>
                <w:szCs w:val="24"/>
                <w:lang w:val="lv-LV"/>
              </w:rPr>
              <w:t>Nav</w:t>
            </w:r>
            <w:r w:rsidR="00400187" w:rsidRPr="00400187">
              <w:rPr>
                <w:rFonts w:ascii="Times New Roman" w:hAnsi="Times New Roman" w:cs="Times New Roman"/>
                <w:spacing w:val="-3"/>
                <w:sz w:val="24"/>
                <w:szCs w:val="24"/>
                <w:lang w:val="lv-LV"/>
              </w:rPr>
              <w:t xml:space="preserve"> </w:t>
            </w:r>
          </w:p>
        </w:tc>
        <w:tc>
          <w:tcPr>
            <w:tcW w:w="2141" w:type="dxa"/>
            <w:tcBorders>
              <w:top w:val="outset" w:sz="6" w:space="0" w:color="auto"/>
              <w:left w:val="outset" w:sz="6" w:space="0" w:color="auto"/>
              <w:bottom w:val="single" w:sz="4" w:space="0" w:color="auto"/>
              <w:right w:val="outset" w:sz="6" w:space="0" w:color="auto"/>
            </w:tcBorders>
          </w:tcPr>
          <w:p w:rsidR="00400187" w:rsidRPr="00400187" w:rsidRDefault="002D424E" w:rsidP="00E006D9">
            <w:pPr>
              <w:spacing w:after="120"/>
              <w:ind w:left="57"/>
              <w:rPr>
                <w:rFonts w:ascii="Times New Roman" w:hAnsi="Times New Roman" w:cs="Times New Roman"/>
                <w:sz w:val="24"/>
                <w:szCs w:val="24"/>
                <w:lang w:val="lv-LV"/>
              </w:rPr>
            </w:pPr>
            <w:r>
              <w:rPr>
                <w:rFonts w:ascii="Times New Roman" w:hAnsi="Times New Roman" w:cs="Times New Roman"/>
                <w:spacing w:val="-3"/>
                <w:sz w:val="24"/>
                <w:szCs w:val="24"/>
                <w:lang w:val="lv-LV"/>
              </w:rPr>
              <w:t>Nav</w:t>
            </w:r>
          </w:p>
        </w:tc>
      </w:tr>
      <w:tr w:rsidR="00400187" w:rsidRPr="006B4A9E" w:rsidTr="00423B74">
        <w:trPr>
          <w:cantSplit/>
          <w:trHeight w:val="2038"/>
        </w:trPr>
        <w:tc>
          <w:tcPr>
            <w:tcW w:w="2905" w:type="dxa"/>
            <w:gridSpan w:val="3"/>
            <w:tcBorders>
              <w:top w:val="outset" w:sz="6" w:space="0" w:color="auto"/>
              <w:left w:val="outset" w:sz="6" w:space="0" w:color="auto"/>
              <w:bottom w:val="single" w:sz="4" w:space="0" w:color="auto"/>
              <w:right w:val="outset" w:sz="6" w:space="0" w:color="auto"/>
            </w:tcBorders>
          </w:tcPr>
          <w:p w:rsidR="00400187" w:rsidRPr="00455F71" w:rsidRDefault="00400187" w:rsidP="00455F71">
            <w:pPr>
              <w:spacing w:after="120"/>
              <w:ind w:left="57"/>
              <w:jc w:val="both"/>
              <w:rPr>
                <w:rFonts w:ascii="Times New Roman" w:hAnsi="Times New Roman" w:cs="Times New Roman"/>
                <w:spacing w:val="-3"/>
                <w:sz w:val="24"/>
                <w:szCs w:val="24"/>
              </w:rPr>
            </w:pPr>
            <w:r w:rsidRPr="00455F71">
              <w:rPr>
                <w:rFonts w:ascii="Times New Roman" w:hAnsi="Times New Roman" w:cs="Times New Roman"/>
                <w:spacing w:val="-3"/>
                <w:sz w:val="24"/>
                <w:szCs w:val="24"/>
              </w:rPr>
              <w:t>2011/24/ES</w:t>
            </w:r>
          </w:p>
          <w:p w:rsidR="00400187" w:rsidRPr="00455F71" w:rsidRDefault="00400187" w:rsidP="00455F71">
            <w:pPr>
              <w:spacing w:after="120"/>
              <w:ind w:left="57"/>
              <w:jc w:val="both"/>
              <w:rPr>
                <w:rFonts w:ascii="Times New Roman" w:hAnsi="Times New Roman" w:cs="Times New Roman"/>
                <w:spacing w:val="-3"/>
                <w:sz w:val="24"/>
                <w:szCs w:val="24"/>
              </w:rPr>
            </w:pPr>
            <w:r>
              <w:rPr>
                <w:rFonts w:ascii="Times New Roman" w:hAnsi="Times New Roman" w:cs="Times New Roman"/>
                <w:spacing w:val="-3"/>
                <w:sz w:val="24"/>
                <w:szCs w:val="24"/>
              </w:rPr>
              <w:t>8.panta</w:t>
            </w:r>
            <w:r w:rsidRPr="00455F71">
              <w:rPr>
                <w:rFonts w:ascii="Times New Roman" w:hAnsi="Times New Roman" w:cs="Times New Roman"/>
                <w:spacing w:val="-3"/>
                <w:sz w:val="24"/>
                <w:szCs w:val="24"/>
              </w:rPr>
              <w:t xml:space="preserve"> 4.punkts </w:t>
            </w:r>
          </w:p>
        </w:tc>
        <w:tc>
          <w:tcPr>
            <w:tcW w:w="2340" w:type="dxa"/>
            <w:gridSpan w:val="5"/>
            <w:tcBorders>
              <w:top w:val="outset" w:sz="6" w:space="0" w:color="auto"/>
              <w:left w:val="outset" w:sz="6" w:space="0" w:color="auto"/>
              <w:bottom w:val="single" w:sz="4" w:space="0" w:color="auto"/>
              <w:right w:val="outset" w:sz="6" w:space="0" w:color="auto"/>
            </w:tcBorders>
          </w:tcPr>
          <w:p w:rsidR="00400187" w:rsidRPr="00400187" w:rsidRDefault="00400187" w:rsidP="00E006D9">
            <w:pPr>
              <w:spacing w:after="120"/>
              <w:rPr>
                <w:rFonts w:ascii="Times New Roman" w:hAnsi="Times New Roman" w:cs="Times New Roman"/>
                <w:spacing w:val="-3"/>
                <w:sz w:val="24"/>
                <w:szCs w:val="24"/>
                <w:lang w:val="lv-LV"/>
              </w:rPr>
            </w:pPr>
            <w:r w:rsidRPr="00400187">
              <w:rPr>
                <w:rFonts w:ascii="Times New Roman" w:hAnsi="Times New Roman" w:cs="Times New Roman"/>
                <w:spacing w:val="-3"/>
                <w:sz w:val="24"/>
                <w:szCs w:val="24"/>
                <w:lang w:val="lv-LV"/>
              </w:rPr>
              <w:t>Nav</w:t>
            </w:r>
          </w:p>
        </w:tc>
        <w:tc>
          <w:tcPr>
            <w:tcW w:w="2268" w:type="dxa"/>
            <w:gridSpan w:val="3"/>
            <w:tcBorders>
              <w:top w:val="outset" w:sz="6" w:space="0" w:color="auto"/>
              <w:left w:val="outset" w:sz="6" w:space="0" w:color="auto"/>
              <w:bottom w:val="single" w:sz="4" w:space="0" w:color="auto"/>
              <w:right w:val="outset" w:sz="6" w:space="0" w:color="auto"/>
            </w:tcBorders>
          </w:tcPr>
          <w:p w:rsidR="00400187" w:rsidRPr="00400187" w:rsidRDefault="002D424E" w:rsidP="00400187">
            <w:pPr>
              <w:jc w:val="both"/>
              <w:rPr>
                <w:rFonts w:ascii="Times New Roman" w:hAnsi="Times New Roman" w:cs="Times New Roman"/>
                <w:sz w:val="24"/>
                <w:szCs w:val="24"/>
                <w:lang w:val="lv-LV"/>
              </w:rPr>
            </w:pPr>
            <w:r>
              <w:rPr>
                <w:rFonts w:ascii="Times New Roman" w:hAnsi="Times New Roman" w:cs="Times New Roman"/>
                <w:sz w:val="24"/>
                <w:szCs w:val="24"/>
                <w:lang w:val="lv-LV"/>
              </w:rPr>
              <w:t>Dod dalībvalstij rīcības brīvību ieviest vai neieviest attiecīgo normu</w:t>
            </w:r>
          </w:p>
        </w:tc>
        <w:tc>
          <w:tcPr>
            <w:tcW w:w="2141" w:type="dxa"/>
            <w:tcBorders>
              <w:top w:val="outset" w:sz="6" w:space="0" w:color="auto"/>
              <w:left w:val="outset" w:sz="6" w:space="0" w:color="auto"/>
              <w:bottom w:val="single" w:sz="4" w:space="0" w:color="auto"/>
              <w:right w:val="outset" w:sz="6" w:space="0" w:color="auto"/>
            </w:tcBorders>
          </w:tcPr>
          <w:p w:rsidR="00400187" w:rsidRPr="00400187" w:rsidRDefault="002D424E" w:rsidP="00E006D9">
            <w:pPr>
              <w:spacing w:after="120"/>
              <w:ind w:left="57"/>
              <w:rPr>
                <w:rFonts w:ascii="Times New Roman" w:hAnsi="Times New Roman" w:cs="Times New Roman"/>
                <w:sz w:val="24"/>
                <w:szCs w:val="24"/>
                <w:lang w:val="lv-LV"/>
              </w:rPr>
            </w:pPr>
            <w:r>
              <w:rPr>
                <w:rFonts w:ascii="Times New Roman" w:hAnsi="Times New Roman" w:cs="Times New Roman"/>
                <w:spacing w:val="-3"/>
                <w:sz w:val="24"/>
                <w:szCs w:val="24"/>
                <w:lang w:val="lv-LV"/>
              </w:rPr>
              <w:t>Nav</w:t>
            </w:r>
          </w:p>
        </w:tc>
      </w:tr>
      <w:tr w:rsidR="004E5F64" w:rsidRPr="006B4A9E" w:rsidTr="00423B74">
        <w:trPr>
          <w:cantSplit/>
          <w:trHeight w:val="1689"/>
        </w:trPr>
        <w:tc>
          <w:tcPr>
            <w:tcW w:w="2905" w:type="dxa"/>
            <w:gridSpan w:val="3"/>
            <w:tcBorders>
              <w:top w:val="outset" w:sz="6" w:space="0" w:color="auto"/>
              <w:left w:val="outset" w:sz="6" w:space="0" w:color="auto"/>
              <w:bottom w:val="single" w:sz="4" w:space="0" w:color="auto"/>
              <w:right w:val="outset" w:sz="6" w:space="0" w:color="auto"/>
            </w:tcBorders>
          </w:tcPr>
          <w:p w:rsidR="004E5F64" w:rsidRPr="00455F71" w:rsidRDefault="004E5F64" w:rsidP="00455F71">
            <w:pPr>
              <w:spacing w:after="120"/>
              <w:ind w:left="57"/>
              <w:jc w:val="both"/>
              <w:rPr>
                <w:rFonts w:ascii="Times New Roman" w:hAnsi="Times New Roman" w:cs="Times New Roman"/>
                <w:spacing w:val="-3"/>
                <w:sz w:val="24"/>
                <w:szCs w:val="24"/>
              </w:rPr>
            </w:pPr>
            <w:r w:rsidRPr="00455F71">
              <w:rPr>
                <w:rFonts w:ascii="Times New Roman" w:hAnsi="Times New Roman" w:cs="Times New Roman"/>
                <w:spacing w:val="-3"/>
                <w:sz w:val="24"/>
                <w:szCs w:val="24"/>
              </w:rPr>
              <w:t>2011/24/ES</w:t>
            </w:r>
          </w:p>
          <w:p w:rsidR="004E5F64" w:rsidRPr="00455F71" w:rsidRDefault="004E5F64" w:rsidP="00536A21">
            <w:pPr>
              <w:spacing w:after="120"/>
              <w:ind w:left="57"/>
              <w:jc w:val="both"/>
              <w:rPr>
                <w:rFonts w:ascii="Times New Roman" w:hAnsi="Times New Roman" w:cs="Times New Roman"/>
                <w:spacing w:val="-3"/>
                <w:sz w:val="24"/>
                <w:szCs w:val="24"/>
              </w:rPr>
            </w:pPr>
            <w:proofErr w:type="gramStart"/>
            <w:r w:rsidRPr="00455F71">
              <w:rPr>
                <w:rFonts w:ascii="Times New Roman" w:hAnsi="Times New Roman" w:cs="Times New Roman"/>
                <w:spacing w:val="-3"/>
                <w:sz w:val="24"/>
                <w:szCs w:val="24"/>
              </w:rPr>
              <w:t>8.pant</w:t>
            </w:r>
            <w:r>
              <w:rPr>
                <w:rFonts w:ascii="Times New Roman" w:hAnsi="Times New Roman" w:cs="Times New Roman"/>
                <w:spacing w:val="-3"/>
                <w:sz w:val="24"/>
                <w:szCs w:val="24"/>
              </w:rPr>
              <w:t>a</w:t>
            </w:r>
            <w:proofErr w:type="gramEnd"/>
            <w:r w:rsidRPr="00455F71">
              <w:rPr>
                <w:rFonts w:ascii="Times New Roman" w:hAnsi="Times New Roman" w:cs="Times New Roman"/>
                <w:spacing w:val="-3"/>
                <w:sz w:val="24"/>
                <w:szCs w:val="24"/>
              </w:rPr>
              <w:t xml:space="preserve"> 5.</w:t>
            </w:r>
            <w:r w:rsidR="00536A21">
              <w:rPr>
                <w:rFonts w:ascii="Times New Roman" w:hAnsi="Times New Roman" w:cs="Times New Roman"/>
                <w:spacing w:val="-3"/>
                <w:sz w:val="24"/>
                <w:szCs w:val="24"/>
              </w:rPr>
              <w:t>, 6. un 7.</w:t>
            </w:r>
            <w:r w:rsidRPr="00455F71">
              <w:rPr>
                <w:rFonts w:ascii="Times New Roman" w:hAnsi="Times New Roman" w:cs="Times New Roman"/>
                <w:spacing w:val="-3"/>
                <w:sz w:val="24"/>
                <w:szCs w:val="24"/>
              </w:rPr>
              <w:t xml:space="preserve">punkts </w:t>
            </w:r>
          </w:p>
        </w:tc>
        <w:tc>
          <w:tcPr>
            <w:tcW w:w="2340" w:type="dxa"/>
            <w:gridSpan w:val="5"/>
            <w:tcBorders>
              <w:top w:val="outset" w:sz="6" w:space="0" w:color="auto"/>
              <w:left w:val="outset" w:sz="6" w:space="0" w:color="auto"/>
              <w:bottom w:val="single" w:sz="4" w:space="0" w:color="auto"/>
              <w:right w:val="outset" w:sz="6" w:space="0" w:color="auto"/>
            </w:tcBorders>
          </w:tcPr>
          <w:p w:rsidR="004E5F64" w:rsidRDefault="004E5F64">
            <w:r w:rsidRPr="00E5272B">
              <w:rPr>
                <w:rFonts w:ascii="Times New Roman" w:hAnsi="Times New Roman"/>
                <w:spacing w:val="-3"/>
                <w:sz w:val="24"/>
                <w:szCs w:val="24"/>
                <w:lang w:val="lv-LV"/>
              </w:rPr>
              <w:t xml:space="preserve">Direktīvas norma tiks pārņemta ar </w:t>
            </w:r>
            <w:r w:rsidRPr="00E5272B">
              <w:rPr>
                <w:rFonts w:ascii="Times New Roman" w:hAnsi="Times New Roman"/>
                <w:sz w:val="24"/>
                <w:szCs w:val="24"/>
                <w:lang w:val="lv-LV"/>
              </w:rPr>
              <w:t xml:space="preserve">grozījumiem MK noteikumos </w:t>
            </w:r>
            <w:r w:rsidRPr="00E5272B">
              <w:rPr>
                <w:rFonts w:ascii="Times New Roman" w:hAnsi="Times New Roman"/>
                <w:sz w:val="24"/>
                <w:szCs w:val="24"/>
              </w:rPr>
              <w:t>Nr.1046</w:t>
            </w:r>
          </w:p>
        </w:tc>
        <w:tc>
          <w:tcPr>
            <w:tcW w:w="2268" w:type="dxa"/>
            <w:gridSpan w:val="3"/>
            <w:tcBorders>
              <w:top w:val="outset" w:sz="6" w:space="0" w:color="auto"/>
              <w:left w:val="outset" w:sz="6" w:space="0" w:color="auto"/>
              <w:bottom w:val="single" w:sz="4" w:space="0" w:color="auto"/>
              <w:right w:val="outset" w:sz="6" w:space="0" w:color="auto"/>
            </w:tcBorders>
          </w:tcPr>
          <w:p w:rsidR="004E5F64" w:rsidRPr="006B4A9E" w:rsidRDefault="004E5F64" w:rsidP="003E6B02">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Nav</w:t>
            </w:r>
          </w:p>
        </w:tc>
        <w:tc>
          <w:tcPr>
            <w:tcW w:w="2141" w:type="dxa"/>
            <w:tcBorders>
              <w:top w:val="outset" w:sz="6" w:space="0" w:color="auto"/>
              <w:left w:val="outset" w:sz="6" w:space="0" w:color="auto"/>
              <w:bottom w:val="single" w:sz="4" w:space="0" w:color="auto"/>
              <w:right w:val="outset" w:sz="6" w:space="0" w:color="auto"/>
            </w:tcBorders>
          </w:tcPr>
          <w:p w:rsidR="004E5F64" w:rsidRPr="006B4A9E" w:rsidRDefault="004E5F64" w:rsidP="003E6B02">
            <w:pPr>
              <w:spacing w:after="0" w:line="240" w:lineRule="auto"/>
              <w:rPr>
                <w:rFonts w:ascii="Times New Roman" w:hAnsi="Times New Roman" w:cs="Times New Roman"/>
                <w:spacing w:val="-3"/>
                <w:sz w:val="24"/>
                <w:szCs w:val="24"/>
                <w:lang w:val="lv-LV"/>
              </w:rPr>
            </w:pPr>
            <w:r>
              <w:rPr>
                <w:rFonts w:ascii="Times New Roman" w:hAnsi="Times New Roman" w:cs="Times New Roman"/>
                <w:spacing w:val="-3"/>
                <w:sz w:val="24"/>
                <w:szCs w:val="24"/>
                <w:lang w:val="lv-LV"/>
              </w:rPr>
              <w:t>Nav</w:t>
            </w:r>
          </w:p>
        </w:tc>
      </w:tr>
      <w:tr w:rsidR="004E5F64" w:rsidRPr="006B4A9E" w:rsidTr="00423B74">
        <w:trPr>
          <w:cantSplit/>
          <w:trHeight w:val="1553"/>
        </w:trPr>
        <w:tc>
          <w:tcPr>
            <w:tcW w:w="2905" w:type="dxa"/>
            <w:gridSpan w:val="3"/>
            <w:tcBorders>
              <w:top w:val="outset" w:sz="6" w:space="0" w:color="auto"/>
              <w:left w:val="outset" w:sz="6" w:space="0" w:color="auto"/>
              <w:bottom w:val="single" w:sz="4" w:space="0" w:color="auto"/>
              <w:right w:val="outset" w:sz="6" w:space="0" w:color="auto"/>
            </w:tcBorders>
          </w:tcPr>
          <w:p w:rsidR="004E5F64" w:rsidRPr="004E5F64" w:rsidRDefault="004E5F64" w:rsidP="00455F71">
            <w:pPr>
              <w:spacing w:after="120"/>
              <w:ind w:left="57"/>
              <w:jc w:val="both"/>
              <w:rPr>
                <w:rFonts w:ascii="Times New Roman" w:hAnsi="Times New Roman" w:cs="Times New Roman"/>
                <w:spacing w:val="-3"/>
                <w:sz w:val="24"/>
                <w:szCs w:val="24"/>
              </w:rPr>
            </w:pPr>
            <w:r w:rsidRPr="004E5F64">
              <w:rPr>
                <w:rFonts w:ascii="Times New Roman" w:hAnsi="Times New Roman" w:cs="Times New Roman"/>
                <w:spacing w:val="-3"/>
                <w:sz w:val="24"/>
                <w:szCs w:val="24"/>
              </w:rPr>
              <w:lastRenderedPageBreak/>
              <w:t>2011/24/ES</w:t>
            </w:r>
          </w:p>
          <w:p w:rsidR="004E5F64" w:rsidRPr="004E5F64" w:rsidRDefault="004E5F64" w:rsidP="00455F71">
            <w:pPr>
              <w:spacing w:after="120"/>
              <w:ind w:left="57"/>
              <w:jc w:val="both"/>
              <w:rPr>
                <w:rFonts w:ascii="Times New Roman" w:hAnsi="Times New Roman" w:cs="Times New Roman"/>
                <w:spacing w:val="-3"/>
                <w:sz w:val="24"/>
                <w:szCs w:val="24"/>
              </w:rPr>
            </w:pPr>
            <w:r w:rsidRPr="004E5F64">
              <w:rPr>
                <w:rFonts w:ascii="Times New Roman" w:hAnsi="Times New Roman" w:cs="Times New Roman"/>
                <w:spacing w:val="-3"/>
                <w:sz w:val="24"/>
                <w:szCs w:val="24"/>
              </w:rPr>
              <w:t>9.</w:t>
            </w:r>
            <w:r>
              <w:rPr>
                <w:rFonts w:ascii="Times New Roman" w:hAnsi="Times New Roman" w:cs="Times New Roman"/>
                <w:spacing w:val="-3"/>
                <w:sz w:val="24"/>
                <w:szCs w:val="24"/>
              </w:rPr>
              <w:t>panta</w:t>
            </w:r>
            <w:r w:rsidRPr="004E5F64">
              <w:rPr>
                <w:rFonts w:ascii="Times New Roman" w:hAnsi="Times New Roman" w:cs="Times New Roman"/>
                <w:spacing w:val="-3"/>
                <w:sz w:val="24"/>
                <w:szCs w:val="24"/>
              </w:rPr>
              <w:t xml:space="preserve"> 1.punkts  </w:t>
            </w:r>
          </w:p>
        </w:tc>
        <w:tc>
          <w:tcPr>
            <w:tcW w:w="2340" w:type="dxa"/>
            <w:gridSpan w:val="5"/>
            <w:tcBorders>
              <w:top w:val="outset" w:sz="6" w:space="0" w:color="auto"/>
              <w:left w:val="outset" w:sz="6" w:space="0" w:color="auto"/>
              <w:bottom w:val="single" w:sz="4" w:space="0" w:color="auto"/>
              <w:right w:val="outset" w:sz="6" w:space="0" w:color="auto"/>
            </w:tcBorders>
          </w:tcPr>
          <w:p w:rsidR="004E5F64" w:rsidRDefault="004E5F64">
            <w:r w:rsidRPr="00E5272B">
              <w:rPr>
                <w:rFonts w:ascii="Times New Roman" w:hAnsi="Times New Roman"/>
                <w:spacing w:val="-3"/>
                <w:sz w:val="24"/>
                <w:szCs w:val="24"/>
                <w:lang w:val="lv-LV"/>
              </w:rPr>
              <w:t xml:space="preserve">Direktīvas norma tiks pārņemta ar </w:t>
            </w:r>
            <w:r w:rsidRPr="00E5272B">
              <w:rPr>
                <w:rFonts w:ascii="Times New Roman" w:hAnsi="Times New Roman"/>
                <w:sz w:val="24"/>
                <w:szCs w:val="24"/>
                <w:lang w:val="lv-LV"/>
              </w:rPr>
              <w:t xml:space="preserve">grozījumiem MK noteikumos </w:t>
            </w:r>
            <w:r w:rsidRPr="00E5272B">
              <w:rPr>
                <w:rFonts w:ascii="Times New Roman" w:hAnsi="Times New Roman"/>
                <w:sz w:val="24"/>
                <w:szCs w:val="24"/>
              </w:rPr>
              <w:t>Nr.1046</w:t>
            </w:r>
          </w:p>
        </w:tc>
        <w:tc>
          <w:tcPr>
            <w:tcW w:w="2268" w:type="dxa"/>
            <w:gridSpan w:val="3"/>
            <w:tcBorders>
              <w:top w:val="outset" w:sz="6" w:space="0" w:color="auto"/>
              <w:left w:val="outset" w:sz="6" w:space="0" w:color="auto"/>
              <w:bottom w:val="single" w:sz="4" w:space="0" w:color="auto"/>
              <w:right w:val="outset" w:sz="6" w:space="0" w:color="auto"/>
            </w:tcBorders>
          </w:tcPr>
          <w:p w:rsidR="004E5F64" w:rsidRPr="006B4A9E" w:rsidRDefault="004E5F64" w:rsidP="003E6B02">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Nav</w:t>
            </w:r>
          </w:p>
        </w:tc>
        <w:tc>
          <w:tcPr>
            <w:tcW w:w="2141" w:type="dxa"/>
            <w:tcBorders>
              <w:top w:val="outset" w:sz="6" w:space="0" w:color="auto"/>
              <w:left w:val="outset" w:sz="6" w:space="0" w:color="auto"/>
              <w:bottom w:val="single" w:sz="4" w:space="0" w:color="auto"/>
              <w:right w:val="outset" w:sz="6" w:space="0" w:color="auto"/>
            </w:tcBorders>
          </w:tcPr>
          <w:p w:rsidR="004E5F64" w:rsidRPr="006B4A9E" w:rsidRDefault="004E5F64" w:rsidP="003E6B02">
            <w:pPr>
              <w:spacing w:after="0" w:line="240" w:lineRule="auto"/>
              <w:rPr>
                <w:rFonts w:ascii="Times New Roman" w:hAnsi="Times New Roman" w:cs="Times New Roman"/>
                <w:spacing w:val="-3"/>
                <w:sz w:val="24"/>
                <w:szCs w:val="24"/>
                <w:lang w:val="lv-LV"/>
              </w:rPr>
            </w:pPr>
            <w:r>
              <w:rPr>
                <w:rFonts w:ascii="Times New Roman" w:hAnsi="Times New Roman" w:cs="Times New Roman"/>
                <w:spacing w:val="-3"/>
                <w:sz w:val="24"/>
                <w:szCs w:val="24"/>
                <w:lang w:val="lv-LV"/>
              </w:rPr>
              <w:t>Nav</w:t>
            </w:r>
          </w:p>
        </w:tc>
      </w:tr>
      <w:tr w:rsidR="00400187" w:rsidRPr="006B4A9E" w:rsidTr="00423B74">
        <w:trPr>
          <w:cantSplit/>
          <w:trHeight w:val="1233"/>
        </w:trPr>
        <w:tc>
          <w:tcPr>
            <w:tcW w:w="2905" w:type="dxa"/>
            <w:gridSpan w:val="3"/>
            <w:tcBorders>
              <w:top w:val="outset" w:sz="6" w:space="0" w:color="auto"/>
              <w:left w:val="outset" w:sz="6" w:space="0" w:color="auto"/>
              <w:bottom w:val="single" w:sz="4" w:space="0" w:color="auto"/>
              <w:right w:val="outset" w:sz="6" w:space="0" w:color="auto"/>
            </w:tcBorders>
          </w:tcPr>
          <w:p w:rsidR="00400187" w:rsidRPr="004E5F64" w:rsidRDefault="00400187" w:rsidP="00455F71">
            <w:pPr>
              <w:spacing w:after="120"/>
              <w:ind w:left="57"/>
              <w:jc w:val="both"/>
              <w:rPr>
                <w:rFonts w:ascii="Times New Roman" w:hAnsi="Times New Roman" w:cs="Times New Roman"/>
                <w:spacing w:val="-3"/>
                <w:sz w:val="24"/>
                <w:szCs w:val="24"/>
              </w:rPr>
            </w:pPr>
            <w:r w:rsidRPr="004E5F64">
              <w:rPr>
                <w:rFonts w:ascii="Times New Roman" w:hAnsi="Times New Roman" w:cs="Times New Roman"/>
                <w:spacing w:val="-3"/>
                <w:sz w:val="24"/>
                <w:szCs w:val="24"/>
              </w:rPr>
              <w:t>2011/24/ES</w:t>
            </w:r>
          </w:p>
          <w:p w:rsidR="00400187" w:rsidRPr="004E5F64" w:rsidRDefault="00400187" w:rsidP="00455F71">
            <w:pPr>
              <w:spacing w:after="120"/>
              <w:ind w:left="57"/>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9.panta </w:t>
            </w:r>
            <w:r w:rsidRPr="004E5F64">
              <w:rPr>
                <w:rFonts w:ascii="Times New Roman" w:hAnsi="Times New Roman" w:cs="Times New Roman"/>
                <w:spacing w:val="-3"/>
                <w:sz w:val="24"/>
                <w:szCs w:val="24"/>
              </w:rPr>
              <w:t>2.punkts</w:t>
            </w:r>
          </w:p>
        </w:tc>
        <w:tc>
          <w:tcPr>
            <w:tcW w:w="2340" w:type="dxa"/>
            <w:gridSpan w:val="5"/>
            <w:tcBorders>
              <w:top w:val="outset" w:sz="6" w:space="0" w:color="auto"/>
              <w:left w:val="outset" w:sz="6" w:space="0" w:color="auto"/>
              <w:bottom w:val="single" w:sz="4" w:space="0" w:color="auto"/>
              <w:right w:val="outset" w:sz="6" w:space="0" w:color="auto"/>
            </w:tcBorders>
          </w:tcPr>
          <w:p w:rsidR="00536A21" w:rsidRDefault="00536A21" w:rsidP="00E006D9">
            <w:pPr>
              <w:rPr>
                <w:rFonts w:ascii="Times New Roman" w:hAnsi="Times New Roman" w:cs="Times New Roman"/>
                <w:color w:val="000000" w:themeColor="text1"/>
                <w:spacing w:val="-2"/>
                <w:sz w:val="24"/>
                <w:szCs w:val="24"/>
                <w:lang w:val="lv-LV"/>
              </w:rPr>
            </w:pPr>
            <w:r w:rsidRPr="00E5272B">
              <w:rPr>
                <w:rFonts w:ascii="Times New Roman" w:hAnsi="Times New Roman"/>
                <w:spacing w:val="-3"/>
                <w:sz w:val="24"/>
                <w:szCs w:val="24"/>
                <w:lang w:val="lv-LV"/>
              </w:rPr>
              <w:t xml:space="preserve">Direktīvas norma tiks pārņemta ar </w:t>
            </w:r>
            <w:r w:rsidRPr="00E5272B">
              <w:rPr>
                <w:rFonts w:ascii="Times New Roman" w:hAnsi="Times New Roman"/>
                <w:sz w:val="24"/>
                <w:szCs w:val="24"/>
                <w:lang w:val="lv-LV"/>
              </w:rPr>
              <w:t xml:space="preserve">grozījumiem MK noteikumos </w:t>
            </w:r>
            <w:r w:rsidRPr="00E5272B">
              <w:rPr>
                <w:rFonts w:ascii="Times New Roman" w:hAnsi="Times New Roman"/>
                <w:sz w:val="24"/>
                <w:szCs w:val="24"/>
              </w:rPr>
              <w:t>Nr.1046</w:t>
            </w:r>
          </w:p>
          <w:p w:rsidR="00400187" w:rsidRPr="00400187" w:rsidRDefault="00400187" w:rsidP="00E006D9">
            <w:pPr>
              <w:rPr>
                <w:rFonts w:ascii="Times New Roman" w:hAnsi="Times New Roman" w:cs="Times New Roman"/>
                <w:color w:val="000000" w:themeColor="text1"/>
                <w:spacing w:val="-2"/>
                <w:sz w:val="24"/>
                <w:szCs w:val="24"/>
                <w:lang w:val="lv-LV"/>
              </w:rPr>
            </w:pPr>
            <w:r w:rsidRPr="00400187">
              <w:rPr>
                <w:rFonts w:ascii="Times New Roman" w:hAnsi="Times New Roman" w:cs="Times New Roman"/>
                <w:color w:val="000000" w:themeColor="text1"/>
                <w:spacing w:val="-2"/>
                <w:sz w:val="24"/>
                <w:szCs w:val="24"/>
                <w:lang w:val="lv-LV"/>
              </w:rPr>
              <w:t>Administratīvā procesa likums</w:t>
            </w:r>
          </w:p>
        </w:tc>
        <w:tc>
          <w:tcPr>
            <w:tcW w:w="2268" w:type="dxa"/>
            <w:gridSpan w:val="3"/>
            <w:tcBorders>
              <w:top w:val="outset" w:sz="6" w:space="0" w:color="auto"/>
              <w:left w:val="outset" w:sz="6" w:space="0" w:color="auto"/>
              <w:bottom w:val="single" w:sz="4" w:space="0" w:color="auto"/>
              <w:right w:val="outset" w:sz="6" w:space="0" w:color="auto"/>
            </w:tcBorders>
          </w:tcPr>
          <w:p w:rsidR="00400187" w:rsidRPr="00400187" w:rsidRDefault="00C2766C" w:rsidP="00E006D9">
            <w:pPr>
              <w:rPr>
                <w:rFonts w:ascii="Times New Roman" w:hAnsi="Times New Roman" w:cs="Times New Roman"/>
                <w:spacing w:val="-2"/>
                <w:sz w:val="24"/>
                <w:szCs w:val="24"/>
                <w:lang w:val="lv-LV"/>
              </w:rPr>
            </w:pPr>
            <w:r>
              <w:rPr>
                <w:rFonts w:ascii="Times New Roman" w:hAnsi="Times New Roman" w:cs="Times New Roman"/>
                <w:spacing w:val="-2"/>
                <w:sz w:val="24"/>
                <w:szCs w:val="24"/>
                <w:lang w:val="lv-LV"/>
              </w:rPr>
              <w:t>Direktīvas normas pārņemtas daļēji</w:t>
            </w:r>
          </w:p>
        </w:tc>
        <w:tc>
          <w:tcPr>
            <w:tcW w:w="2141" w:type="dxa"/>
            <w:tcBorders>
              <w:top w:val="outset" w:sz="6" w:space="0" w:color="auto"/>
              <w:left w:val="outset" w:sz="6" w:space="0" w:color="auto"/>
              <w:bottom w:val="single" w:sz="4" w:space="0" w:color="auto"/>
              <w:right w:val="outset" w:sz="6" w:space="0" w:color="auto"/>
            </w:tcBorders>
          </w:tcPr>
          <w:p w:rsidR="00400187" w:rsidRPr="00400187" w:rsidRDefault="00536A21" w:rsidP="00E006D9">
            <w:pPr>
              <w:ind w:left="57"/>
              <w:rPr>
                <w:rFonts w:ascii="Times New Roman" w:hAnsi="Times New Roman" w:cs="Times New Roman"/>
                <w:spacing w:val="-3"/>
                <w:sz w:val="24"/>
                <w:szCs w:val="24"/>
                <w:lang w:val="lv-LV"/>
              </w:rPr>
            </w:pPr>
            <w:r>
              <w:rPr>
                <w:rFonts w:ascii="Times New Roman" w:hAnsi="Times New Roman" w:cs="Times New Roman"/>
                <w:spacing w:val="-3"/>
                <w:sz w:val="24"/>
                <w:szCs w:val="24"/>
                <w:lang w:val="lv-LV"/>
              </w:rPr>
              <w:t>Nav</w:t>
            </w:r>
          </w:p>
        </w:tc>
      </w:tr>
      <w:tr w:rsidR="00400187" w:rsidRPr="006B4A9E" w:rsidTr="00423B74">
        <w:trPr>
          <w:cantSplit/>
          <w:trHeight w:val="1223"/>
        </w:trPr>
        <w:tc>
          <w:tcPr>
            <w:tcW w:w="2905" w:type="dxa"/>
            <w:gridSpan w:val="3"/>
            <w:tcBorders>
              <w:top w:val="outset" w:sz="6" w:space="0" w:color="auto"/>
              <w:left w:val="outset" w:sz="6" w:space="0" w:color="auto"/>
              <w:bottom w:val="single" w:sz="4" w:space="0" w:color="auto"/>
              <w:right w:val="outset" w:sz="6" w:space="0" w:color="auto"/>
            </w:tcBorders>
          </w:tcPr>
          <w:p w:rsidR="00400187" w:rsidRPr="004E5F64" w:rsidRDefault="00400187" w:rsidP="00455F71">
            <w:pPr>
              <w:spacing w:after="120"/>
              <w:ind w:left="57"/>
              <w:jc w:val="both"/>
              <w:rPr>
                <w:rFonts w:ascii="Times New Roman" w:hAnsi="Times New Roman" w:cs="Times New Roman"/>
                <w:spacing w:val="-3"/>
                <w:sz w:val="24"/>
                <w:szCs w:val="24"/>
              </w:rPr>
            </w:pPr>
            <w:r w:rsidRPr="004E5F64">
              <w:rPr>
                <w:rFonts w:ascii="Times New Roman" w:hAnsi="Times New Roman" w:cs="Times New Roman"/>
                <w:spacing w:val="-3"/>
                <w:sz w:val="24"/>
                <w:szCs w:val="24"/>
              </w:rPr>
              <w:t>2011/24/ES</w:t>
            </w:r>
          </w:p>
          <w:p w:rsidR="00400187" w:rsidRPr="004E5F64" w:rsidRDefault="00400187" w:rsidP="00536A21">
            <w:pPr>
              <w:spacing w:after="120"/>
              <w:ind w:left="57"/>
              <w:jc w:val="both"/>
              <w:rPr>
                <w:rFonts w:ascii="Times New Roman" w:hAnsi="Times New Roman" w:cs="Times New Roman"/>
                <w:spacing w:val="-3"/>
                <w:sz w:val="24"/>
                <w:szCs w:val="24"/>
              </w:rPr>
            </w:pPr>
            <w:r>
              <w:rPr>
                <w:rFonts w:ascii="Times New Roman" w:hAnsi="Times New Roman" w:cs="Times New Roman"/>
                <w:spacing w:val="-3"/>
                <w:sz w:val="24"/>
                <w:szCs w:val="24"/>
              </w:rPr>
              <w:t>9.panta</w:t>
            </w:r>
            <w:r w:rsidRPr="004E5F64">
              <w:rPr>
                <w:rFonts w:ascii="Times New Roman" w:hAnsi="Times New Roman" w:cs="Times New Roman"/>
                <w:spacing w:val="-3"/>
                <w:sz w:val="24"/>
                <w:szCs w:val="24"/>
              </w:rPr>
              <w:t xml:space="preserve"> 3.punkt</w:t>
            </w:r>
            <w:r w:rsidR="00536A21">
              <w:rPr>
                <w:rFonts w:ascii="Times New Roman" w:hAnsi="Times New Roman" w:cs="Times New Roman"/>
                <w:spacing w:val="-3"/>
                <w:sz w:val="24"/>
                <w:szCs w:val="24"/>
              </w:rPr>
              <w:t>s</w:t>
            </w:r>
            <w:r w:rsidRPr="004E5F64">
              <w:rPr>
                <w:rFonts w:ascii="Times New Roman" w:hAnsi="Times New Roman" w:cs="Times New Roman"/>
                <w:spacing w:val="-3"/>
                <w:sz w:val="24"/>
                <w:szCs w:val="24"/>
              </w:rPr>
              <w:t xml:space="preserve"> </w:t>
            </w:r>
          </w:p>
        </w:tc>
        <w:tc>
          <w:tcPr>
            <w:tcW w:w="2340" w:type="dxa"/>
            <w:gridSpan w:val="5"/>
            <w:tcBorders>
              <w:top w:val="outset" w:sz="6" w:space="0" w:color="auto"/>
              <w:left w:val="outset" w:sz="6" w:space="0" w:color="auto"/>
              <w:bottom w:val="single" w:sz="4" w:space="0" w:color="auto"/>
              <w:right w:val="outset" w:sz="6" w:space="0" w:color="auto"/>
            </w:tcBorders>
          </w:tcPr>
          <w:p w:rsidR="00400187" w:rsidRPr="00400187" w:rsidRDefault="00400187" w:rsidP="00E006D9">
            <w:pPr>
              <w:rPr>
                <w:rFonts w:ascii="Times New Roman" w:hAnsi="Times New Roman" w:cs="Times New Roman"/>
                <w:spacing w:val="-2"/>
                <w:sz w:val="24"/>
                <w:szCs w:val="24"/>
                <w:lang w:val="lv-LV"/>
              </w:rPr>
            </w:pPr>
            <w:r w:rsidRPr="00400187">
              <w:rPr>
                <w:rFonts w:ascii="Times New Roman" w:hAnsi="Times New Roman" w:cs="Times New Roman"/>
                <w:spacing w:val="-2"/>
                <w:sz w:val="24"/>
                <w:szCs w:val="24"/>
                <w:lang w:val="lv-LV"/>
              </w:rPr>
              <w:t>Administratīvā procesa likums</w:t>
            </w:r>
          </w:p>
        </w:tc>
        <w:tc>
          <w:tcPr>
            <w:tcW w:w="2268" w:type="dxa"/>
            <w:gridSpan w:val="3"/>
            <w:tcBorders>
              <w:top w:val="outset" w:sz="6" w:space="0" w:color="auto"/>
              <w:left w:val="outset" w:sz="6" w:space="0" w:color="auto"/>
              <w:bottom w:val="single" w:sz="4" w:space="0" w:color="auto"/>
              <w:right w:val="outset" w:sz="6" w:space="0" w:color="auto"/>
            </w:tcBorders>
          </w:tcPr>
          <w:p w:rsidR="00400187" w:rsidRPr="00400187" w:rsidRDefault="00400187" w:rsidP="00E006D9">
            <w:pPr>
              <w:rPr>
                <w:rFonts w:ascii="Times New Roman" w:hAnsi="Times New Roman" w:cs="Times New Roman"/>
                <w:spacing w:val="-2"/>
                <w:sz w:val="24"/>
                <w:szCs w:val="24"/>
                <w:lang w:val="lv-LV"/>
              </w:rPr>
            </w:pPr>
            <w:r w:rsidRPr="00400187">
              <w:rPr>
                <w:rFonts w:ascii="Times New Roman" w:hAnsi="Times New Roman" w:cs="Times New Roman"/>
                <w:spacing w:val="-2"/>
                <w:sz w:val="24"/>
                <w:szCs w:val="24"/>
                <w:lang w:val="lv-LV"/>
              </w:rPr>
              <w:t>Direktīvas norma pārņemta pilnībā</w:t>
            </w:r>
          </w:p>
        </w:tc>
        <w:tc>
          <w:tcPr>
            <w:tcW w:w="2141" w:type="dxa"/>
            <w:tcBorders>
              <w:top w:val="outset" w:sz="6" w:space="0" w:color="auto"/>
              <w:left w:val="outset" w:sz="6" w:space="0" w:color="auto"/>
              <w:bottom w:val="single" w:sz="4" w:space="0" w:color="auto"/>
              <w:right w:val="outset" w:sz="6" w:space="0" w:color="auto"/>
            </w:tcBorders>
          </w:tcPr>
          <w:p w:rsidR="00400187" w:rsidRPr="00400187" w:rsidRDefault="00400187" w:rsidP="00E006D9">
            <w:pPr>
              <w:ind w:left="57"/>
              <w:rPr>
                <w:rFonts w:ascii="Times New Roman" w:hAnsi="Times New Roman" w:cs="Times New Roman"/>
                <w:spacing w:val="-3"/>
                <w:sz w:val="24"/>
                <w:szCs w:val="24"/>
                <w:lang w:val="lv-LV"/>
              </w:rPr>
            </w:pPr>
            <w:r w:rsidRPr="00400187">
              <w:rPr>
                <w:rFonts w:ascii="Times New Roman" w:hAnsi="Times New Roman" w:cs="Times New Roman"/>
                <w:spacing w:val="-3"/>
                <w:sz w:val="24"/>
                <w:szCs w:val="24"/>
                <w:lang w:val="lv-LV"/>
              </w:rPr>
              <w:t>Stingrākas prasības neparedz</w:t>
            </w:r>
          </w:p>
        </w:tc>
      </w:tr>
      <w:tr w:rsidR="00400187" w:rsidRPr="006B4A9E" w:rsidTr="00423B74">
        <w:trPr>
          <w:cantSplit/>
          <w:trHeight w:val="1214"/>
        </w:trPr>
        <w:tc>
          <w:tcPr>
            <w:tcW w:w="2905" w:type="dxa"/>
            <w:gridSpan w:val="3"/>
            <w:tcBorders>
              <w:top w:val="outset" w:sz="6" w:space="0" w:color="auto"/>
              <w:left w:val="outset" w:sz="6" w:space="0" w:color="auto"/>
              <w:bottom w:val="single" w:sz="4" w:space="0" w:color="auto"/>
              <w:right w:val="outset" w:sz="6" w:space="0" w:color="auto"/>
            </w:tcBorders>
          </w:tcPr>
          <w:p w:rsidR="00400187" w:rsidRPr="004E5F64" w:rsidRDefault="00400187" w:rsidP="00455F71">
            <w:pPr>
              <w:spacing w:after="120"/>
              <w:ind w:left="57"/>
              <w:jc w:val="both"/>
              <w:rPr>
                <w:rFonts w:ascii="Times New Roman" w:hAnsi="Times New Roman" w:cs="Times New Roman"/>
                <w:spacing w:val="-3"/>
                <w:sz w:val="24"/>
                <w:szCs w:val="24"/>
              </w:rPr>
            </w:pPr>
            <w:r w:rsidRPr="004E5F64">
              <w:rPr>
                <w:rFonts w:ascii="Times New Roman" w:hAnsi="Times New Roman" w:cs="Times New Roman"/>
                <w:spacing w:val="-3"/>
                <w:sz w:val="24"/>
                <w:szCs w:val="24"/>
              </w:rPr>
              <w:t>2011/24/ES</w:t>
            </w:r>
          </w:p>
          <w:p w:rsidR="00400187" w:rsidRPr="004E5F64" w:rsidRDefault="00400187" w:rsidP="00455F71">
            <w:pPr>
              <w:spacing w:after="120"/>
              <w:ind w:left="57"/>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9.panta </w:t>
            </w:r>
            <w:r w:rsidRPr="004E5F64">
              <w:rPr>
                <w:rFonts w:ascii="Times New Roman" w:hAnsi="Times New Roman" w:cs="Times New Roman"/>
                <w:spacing w:val="-3"/>
                <w:sz w:val="24"/>
                <w:szCs w:val="24"/>
              </w:rPr>
              <w:t xml:space="preserve">4.punkts </w:t>
            </w:r>
          </w:p>
        </w:tc>
        <w:tc>
          <w:tcPr>
            <w:tcW w:w="2340" w:type="dxa"/>
            <w:gridSpan w:val="5"/>
            <w:tcBorders>
              <w:top w:val="outset" w:sz="6" w:space="0" w:color="auto"/>
              <w:left w:val="outset" w:sz="6" w:space="0" w:color="auto"/>
              <w:bottom w:val="single" w:sz="4" w:space="0" w:color="auto"/>
              <w:right w:val="outset" w:sz="6" w:space="0" w:color="auto"/>
            </w:tcBorders>
          </w:tcPr>
          <w:p w:rsidR="00400187" w:rsidRPr="00400187" w:rsidRDefault="00400187" w:rsidP="00E006D9">
            <w:pPr>
              <w:rPr>
                <w:rFonts w:ascii="Times New Roman" w:hAnsi="Times New Roman" w:cs="Times New Roman"/>
                <w:spacing w:val="-2"/>
                <w:sz w:val="24"/>
                <w:szCs w:val="24"/>
                <w:lang w:val="lv-LV"/>
              </w:rPr>
            </w:pPr>
            <w:r w:rsidRPr="00400187">
              <w:rPr>
                <w:rFonts w:ascii="Times New Roman" w:hAnsi="Times New Roman" w:cs="Times New Roman"/>
                <w:spacing w:val="-2"/>
                <w:sz w:val="24"/>
                <w:szCs w:val="24"/>
                <w:lang w:val="lv-LV"/>
              </w:rPr>
              <w:t>Administratīvā procesa likums</w:t>
            </w:r>
          </w:p>
        </w:tc>
        <w:tc>
          <w:tcPr>
            <w:tcW w:w="2268" w:type="dxa"/>
            <w:gridSpan w:val="3"/>
            <w:tcBorders>
              <w:top w:val="outset" w:sz="6" w:space="0" w:color="auto"/>
              <w:left w:val="outset" w:sz="6" w:space="0" w:color="auto"/>
              <w:bottom w:val="single" w:sz="4" w:space="0" w:color="auto"/>
              <w:right w:val="outset" w:sz="6" w:space="0" w:color="auto"/>
            </w:tcBorders>
          </w:tcPr>
          <w:p w:rsidR="00400187" w:rsidRPr="00400187" w:rsidRDefault="00400187" w:rsidP="00E006D9">
            <w:pPr>
              <w:rPr>
                <w:rFonts w:ascii="Times New Roman" w:hAnsi="Times New Roman" w:cs="Times New Roman"/>
                <w:spacing w:val="-2"/>
                <w:sz w:val="24"/>
                <w:szCs w:val="24"/>
                <w:lang w:val="lv-LV"/>
              </w:rPr>
            </w:pPr>
            <w:r w:rsidRPr="00400187">
              <w:rPr>
                <w:rFonts w:ascii="Times New Roman" w:hAnsi="Times New Roman" w:cs="Times New Roman"/>
                <w:spacing w:val="-2"/>
                <w:sz w:val="24"/>
                <w:szCs w:val="24"/>
                <w:lang w:val="lv-LV"/>
              </w:rPr>
              <w:t>Direktīvas norma pārņemta pilnībā</w:t>
            </w:r>
          </w:p>
          <w:p w:rsidR="00400187" w:rsidRPr="00400187" w:rsidRDefault="00400187" w:rsidP="00E006D9">
            <w:pPr>
              <w:rPr>
                <w:rFonts w:ascii="Times New Roman" w:hAnsi="Times New Roman" w:cs="Times New Roman"/>
                <w:spacing w:val="-2"/>
                <w:sz w:val="24"/>
                <w:szCs w:val="24"/>
                <w:lang w:val="lv-LV"/>
              </w:rPr>
            </w:pPr>
          </w:p>
        </w:tc>
        <w:tc>
          <w:tcPr>
            <w:tcW w:w="2141" w:type="dxa"/>
            <w:tcBorders>
              <w:top w:val="outset" w:sz="6" w:space="0" w:color="auto"/>
              <w:left w:val="outset" w:sz="6" w:space="0" w:color="auto"/>
              <w:bottom w:val="single" w:sz="4" w:space="0" w:color="auto"/>
              <w:right w:val="outset" w:sz="6" w:space="0" w:color="auto"/>
            </w:tcBorders>
          </w:tcPr>
          <w:p w:rsidR="00400187" w:rsidRPr="00400187" w:rsidRDefault="00400187" w:rsidP="00E006D9">
            <w:pPr>
              <w:ind w:left="57"/>
              <w:rPr>
                <w:rFonts w:ascii="Times New Roman" w:hAnsi="Times New Roman" w:cs="Times New Roman"/>
                <w:spacing w:val="-3"/>
                <w:sz w:val="24"/>
                <w:szCs w:val="24"/>
                <w:lang w:val="lv-LV"/>
              </w:rPr>
            </w:pPr>
            <w:r w:rsidRPr="00400187">
              <w:rPr>
                <w:rFonts w:ascii="Times New Roman" w:hAnsi="Times New Roman" w:cs="Times New Roman"/>
                <w:spacing w:val="-3"/>
                <w:sz w:val="24"/>
                <w:szCs w:val="24"/>
                <w:lang w:val="lv-LV"/>
              </w:rPr>
              <w:t>Stingrākas prasības neparedz</w:t>
            </w:r>
          </w:p>
        </w:tc>
      </w:tr>
      <w:tr w:rsidR="00400187" w:rsidRPr="006B4A9E" w:rsidTr="00423B74">
        <w:trPr>
          <w:cantSplit/>
          <w:trHeight w:val="1659"/>
        </w:trPr>
        <w:tc>
          <w:tcPr>
            <w:tcW w:w="2905" w:type="dxa"/>
            <w:gridSpan w:val="3"/>
            <w:tcBorders>
              <w:top w:val="outset" w:sz="6" w:space="0" w:color="auto"/>
              <w:left w:val="outset" w:sz="6" w:space="0" w:color="auto"/>
              <w:bottom w:val="single" w:sz="4" w:space="0" w:color="auto"/>
              <w:right w:val="outset" w:sz="6" w:space="0" w:color="auto"/>
            </w:tcBorders>
          </w:tcPr>
          <w:p w:rsidR="00400187" w:rsidRPr="004E5F64" w:rsidRDefault="00400187" w:rsidP="00455F71">
            <w:pPr>
              <w:spacing w:after="120"/>
              <w:ind w:left="57"/>
              <w:jc w:val="both"/>
              <w:rPr>
                <w:rFonts w:ascii="Times New Roman" w:hAnsi="Times New Roman" w:cs="Times New Roman"/>
                <w:spacing w:val="-3"/>
                <w:sz w:val="24"/>
                <w:szCs w:val="24"/>
              </w:rPr>
            </w:pPr>
            <w:r w:rsidRPr="004E5F64">
              <w:rPr>
                <w:rFonts w:ascii="Times New Roman" w:hAnsi="Times New Roman" w:cs="Times New Roman"/>
                <w:spacing w:val="-3"/>
                <w:sz w:val="24"/>
                <w:szCs w:val="24"/>
              </w:rPr>
              <w:t>2011/24/ES</w:t>
            </w:r>
          </w:p>
          <w:p w:rsidR="00400187" w:rsidRPr="004E5F64" w:rsidRDefault="00400187" w:rsidP="00455F71">
            <w:pPr>
              <w:spacing w:after="120"/>
              <w:ind w:left="57"/>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9.panta </w:t>
            </w:r>
            <w:r w:rsidRPr="004E5F64">
              <w:rPr>
                <w:rFonts w:ascii="Times New Roman" w:hAnsi="Times New Roman" w:cs="Times New Roman"/>
                <w:spacing w:val="-3"/>
                <w:sz w:val="24"/>
                <w:szCs w:val="24"/>
              </w:rPr>
              <w:t xml:space="preserve">5.punkts </w:t>
            </w:r>
          </w:p>
        </w:tc>
        <w:tc>
          <w:tcPr>
            <w:tcW w:w="2340" w:type="dxa"/>
            <w:gridSpan w:val="5"/>
            <w:tcBorders>
              <w:top w:val="outset" w:sz="6" w:space="0" w:color="auto"/>
              <w:left w:val="outset" w:sz="6" w:space="0" w:color="auto"/>
              <w:bottom w:val="single" w:sz="4" w:space="0" w:color="auto"/>
              <w:right w:val="outset" w:sz="6" w:space="0" w:color="auto"/>
            </w:tcBorders>
          </w:tcPr>
          <w:p w:rsidR="00400187" w:rsidRPr="00400187" w:rsidRDefault="00400187" w:rsidP="00E006D9">
            <w:pPr>
              <w:pStyle w:val="tv2131"/>
              <w:spacing w:before="0" w:line="240" w:lineRule="auto"/>
              <w:ind w:firstLine="0"/>
              <w:rPr>
                <w:rFonts w:ascii="Times New Roman" w:hAnsi="Times New Roman"/>
                <w:color w:val="000000" w:themeColor="text1"/>
                <w:sz w:val="24"/>
                <w:szCs w:val="24"/>
                <w:lang w:val="lv-LV"/>
              </w:rPr>
            </w:pPr>
            <w:r w:rsidRPr="00400187">
              <w:rPr>
                <w:rFonts w:ascii="Times New Roman" w:hAnsi="Times New Roman"/>
                <w:color w:val="000000" w:themeColor="text1"/>
                <w:sz w:val="24"/>
                <w:szCs w:val="24"/>
                <w:lang w:val="lv-LV"/>
              </w:rPr>
              <w:t>Nav</w:t>
            </w:r>
          </w:p>
        </w:tc>
        <w:tc>
          <w:tcPr>
            <w:tcW w:w="2268" w:type="dxa"/>
            <w:gridSpan w:val="3"/>
            <w:tcBorders>
              <w:top w:val="outset" w:sz="6" w:space="0" w:color="auto"/>
              <w:left w:val="outset" w:sz="6" w:space="0" w:color="auto"/>
              <w:bottom w:val="single" w:sz="4" w:space="0" w:color="auto"/>
              <w:right w:val="outset" w:sz="6" w:space="0" w:color="auto"/>
            </w:tcBorders>
          </w:tcPr>
          <w:p w:rsidR="00400187" w:rsidRPr="00400187" w:rsidRDefault="00536A21" w:rsidP="00E006D9">
            <w:pPr>
              <w:jc w:val="both"/>
              <w:rPr>
                <w:rFonts w:ascii="Times New Roman" w:hAnsi="Times New Roman" w:cs="Times New Roman"/>
                <w:color w:val="000000" w:themeColor="text1"/>
                <w:sz w:val="24"/>
                <w:szCs w:val="24"/>
                <w:lang w:val="lv-LV"/>
              </w:rPr>
            </w:pPr>
            <w:r>
              <w:rPr>
                <w:rFonts w:ascii="Times New Roman" w:hAnsi="Times New Roman" w:cs="Times New Roman"/>
                <w:sz w:val="24"/>
                <w:szCs w:val="24"/>
                <w:lang w:val="lv-LV"/>
              </w:rPr>
              <w:t>Dod dalībvalstij rīcības brīvību ieviest vai neieviest attiecīgo normu</w:t>
            </w:r>
          </w:p>
        </w:tc>
        <w:tc>
          <w:tcPr>
            <w:tcW w:w="2141" w:type="dxa"/>
            <w:tcBorders>
              <w:top w:val="outset" w:sz="6" w:space="0" w:color="auto"/>
              <w:left w:val="outset" w:sz="6" w:space="0" w:color="auto"/>
              <w:bottom w:val="single" w:sz="4" w:space="0" w:color="auto"/>
              <w:right w:val="outset" w:sz="6" w:space="0" w:color="auto"/>
            </w:tcBorders>
          </w:tcPr>
          <w:p w:rsidR="00400187" w:rsidRPr="00400187" w:rsidRDefault="00536A21" w:rsidP="00E006D9">
            <w:pPr>
              <w:rPr>
                <w:rFonts w:ascii="Times New Roman" w:hAnsi="Times New Roman" w:cs="Times New Roman"/>
                <w:color w:val="000000" w:themeColor="text1"/>
                <w:spacing w:val="-3"/>
                <w:sz w:val="24"/>
                <w:szCs w:val="24"/>
                <w:lang w:val="lv-LV"/>
              </w:rPr>
            </w:pPr>
            <w:r>
              <w:rPr>
                <w:rFonts w:ascii="Times New Roman" w:hAnsi="Times New Roman" w:cs="Times New Roman"/>
                <w:color w:val="000000" w:themeColor="text1"/>
                <w:spacing w:val="-3"/>
                <w:sz w:val="24"/>
                <w:szCs w:val="24"/>
                <w:lang w:val="lv-LV"/>
              </w:rPr>
              <w:t>Nav</w:t>
            </w:r>
          </w:p>
        </w:tc>
      </w:tr>
      <w:tr w:rsidR="004E5F64" w:rsidRPr="006B4A9E" w:rsidTr="00423B74">
        <w:trPr>
          <w:cantSplit/>
          <w:trHeight w:val="1674"/>
        </w:trPr>
        <w:tc>
          <w:tcPr>
            <w:tcW w:w="2905" w:type="dxa"/>
            <w:gridSpan w:val="3"/>
            <w:tcBorders>
              <w:top w:val="outset" w:sz="6" w:space="0" w:color="auto"/>
              <w:left w:val="outset" w:sz="6" w:space="0" w:color="auto"/>
              <w:bottom w:val="single" w:sz="4" w:space="0" w:color="auto"/>
              <w:right w:val="outset" w:sz="6" w:space="0" w:color="auto"/>
            </w:tcBorders>
          </w:tcPr>
          <w:p w:rsidR="004E5F64" w:rsidRPr="004E5F64" w:rsidRDefault="004E5F64" w:rsidP="00455F71">
            <w:pPr>
              <w:spacing w:after="120"/>
              <w:ind w:left="57"/>
              <w:jc w:val="both"/>
              <w:rPr>
                <w:rFonts w:ascii="Times New Roman" w:hAnsi="Times New Roman" w:cs="Times New Roman"/>
                <w:spacing w:val="-3"/>
                <w:sz w:val="24"/>
                <w:szCs w:val="24"/>
              </w:rPr>
            </w:pPr>
            <w:r w:rsidRPr="004E5F64">
              <w:rPr>
                <w:rFonts w:ascii="Times New Roman" w:hAnsi="Times New Roman" w:cs="Times New Roman"/>
                <w:spacing w:val="-3"/>
                <w:sz w:val="24"/>
                <w:szCs w:val="24"/>
              </w:rPr>
              <w:t>2011/24/ES</w:t>
            </w:r>
          </w:p>
          <w:p w:rsidR="004E5F64" w:rsidRPr="004E5F64" w:rsidRDefault="004E5F64" w:rsidP="00455F71">
            <w:pPr>
              <w:spacing w:after="120"/>
              <w:ind w:left="57"/>
              <w:jc w:val="both"/>
              <w:rPr>
                <w:rFonts w:ascii="Times New Roman" w:hAnsi="Times New Roman" w:cs="Times New Roman"/>
                <w:spacing w:val="-3"/>
                <w:sz w:val="24"/>
                <w:szCs w:val="24"/>
              </w:rPr>
            </w:pPr>
            <w:r>
              <w:rPr>
                <w:rFonts w:ascii="Times New Roman" w:hAnsi="Times New Roman" w:cs="Times New Roman"/>
                <w:spacing w:val="-3"/>
                <w:sz w:val="24"/>
                <w:szCs w:val="24"/>
              </w:rPr>
              <w:t>10.panta 1</w:t>
            </w:r>
            <w:r w:rsidRPr="004E5F64">
              <w:rPr>
                <w:rFonts w:ascii="Times New Roman" w:hAnsi="Times New Roman" w:cs="Times New Roman"/>
                <w:spacing w:val="-3"/>
                <w:sz w:val="24"/>
                <w:szCs w:val="24"/>
              </w:rPr>
              <w:t xml:space="preserve">.punkts </w:t>
            </w:r>
          </w:p>
          <w:p w:rsidR="004E5F64" w:rsidRPr="004E5F64" w:rsidRDefault="004E5F64" w:rsidP="00455F71">
            <w:pPr>
              <w:spacing w:after="120"/>
              <w:ind w:left="57"/>
              <w:jc w:val="both"/>
              <w:rPr>
                <w:rFonts w:ascii="Times New Roman" w:hAnsi="Times New Roman" w:cs="Times New Roman"/>
                <w:spacing w:val="-3"/>
                <w:sz w:val="24"/>
                <w:szCs w:val="24"/>
              </w:rPr>
            </w:pPr>
          </w:p>
          <w:p w:rsidR="004E5F64" w:rsidRPr="004E5F64" w:rsidRDefault="004E5F64" w:rsidP="00455F71">
            <w:pPr>
              <w:ind w:left="57"/>
              <w:jc w:val="both"/>
              <w:rPr>
                <w:rFonts w:ascii="Times New Roman" w:hAnsi="Times New Roman" w:cs="Times New Roman"/>
                <w:spacing w:val="-3"/>
                <w:sz w:val="24"/>
                <w:szCs w:val="24"/>
              </w:rPr>
            </w:pPr>
          </w:p>
        </w:tc>
        <w:tc>
          <w:tcPr>
            <w:tcW w:w="2340" w:type="dxa"/>
            <w:gridSpan w:val="5"/>
            <w:tcBorders>
              <w:top w:val="outset" w:sz="6" w:space="0" w:color="auto"/>
              <w:left w:val="outset" w:sz="6" w:space="0" w:color="auto"/>
              <w:bottom w:val="single" w:sz="4" w:space="0" w:color="auto"/>
              <w:right w:val="outset" w:sz="6" w:space="0" w:color="auto"/>
            </w:tcBorders>
          </w:tcPr>
          <w:p w:rsidR="004E5F64" w:rsidRDefault="00536A21">
            <w:r>
              <w:rPr>
                <w:rFonts w:ascii="Times New Roman" w:hAnsi="Times New Roman"/>
                <w:spacing w:val="-3"/>
                <w:sz w:val="24"/>
                <w:szCs w:val="24"/>
                <w:lang w:val="lv-LV"/>
              </w:rPr>
              <w:t>Nav</w:t>
            </w:r>
          </w:p>
        </w:tc>
        <w:tc>
          <w:tcPr>
            <w:tcW w:w="2268" w:type="dxa"/>
            <w:gridSpan w:val="3"/>
            <w:tcBorders>
              <w:top w:val="outset" w:sz="6" w:space="0" w:color="auto"/>
              <w:left w:val="outset" w:sz="6" w:space="0" w:color="auto"/>
              <w:bottom w:val="single" w:sz="4" w:space="0" w:color="auto"/>
              <w:right w:val="outset" w:sz="6" w:space="0" w:color="auto"/>
            </w:tcBorders>
          </w:tcPr>
          <w:p w:rsidR="004E5F64" w:rsidRPr="006B4A9E" w:rsidRDefault="004E5F64" w:rsidP="00D634A6">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Nav</w:t>
            </w:r>
            <w:r w:rsidR="00D634A6" w:rsidRPr="006B4A9E">
              <w:rPr>
                <w:rFonts w:ascii="Times New Roman" w:hAnsi="Times New Roman" w:cs="Times New Roman"/>
                <w:spacing w:val="-3"/>
                <w:sz w:val="24"/>
                <w:szCs w:val="24"/>
                <w:lang w:val="lv-LV"/>
              </w:rPr>
              <w:t xml:space="preserve"> jāpārņem, jo norma attiecas uz</w:t>
            </w:r>
            <w:r w:rsidR="00D634A6">
              <w:rPr>
                <w:rFonts w:ascii="Times New Roman" w:hAnsi="Times New Roman" w:cs="Times New Roman"/>
                <w:spacing w:val="-3"/>
                <w:sz w:val="24"/>
                <w:szCs w:val="24"/>
                <w:lang w:val="lv-LV"/>
              </w:rPr>
              <w:t xml:space="preserve"> dalībvalstu savstarpējo sadarbību</w:t>
            </w:r>
          </w:p>
        </w:tc>
        <w:tc>
          <w:tcPr>
            <w:tcW w:w="2141" w:type="dxa"/>
            <w:tcBorders>
              <w:top w:val="outset" w:sz="6" w:space="0" w:color="auto"/>
              <w:left w:val="outset" w:sz="6" w:space="0" w:color="auto"/>
              <w:bottom w:val="single" w:sz="4" w:space="0" w:color="auto"/>
              <w:right w:val="outset" w:sz="6" w:space="0" w:color="auto"/>
            </w:tcBorders>
          </w:tcPr>
          <w:p w:rsidR="004E5F64" w:rsidRPr="006B4A9E" w:rsidRDefault="004E5F64" w:rsidP="003E6B02">
            <w:pPr>
              <w:spacing w:after="0" w:line="240" w:lineRule="auto"/>
              <w:rPr>
                <w:rFonts w:ascii="Times New Roman" w:hAnsi="Times New Roman" w:cs="Times New Roman"/>
                <w:spacing w:val="-3"/>
                <w:sz w:val="24"/>
                <w:szCs w:val="24"/>
                <w:lang w:val="lv-LV"/>
              </w:rPr>
            </w:pPr>
            <w:r>
              <w:rPr>
                <w:rFonts w:ascii="Times New Roman" w:hAnsi="Times New Roman" w:cs="Times New Roman"/>
                <w:spacing w:val="-3"/>
                <w:sz w:val="24"/>
                <w:szCs w:val="24"/>
                <w:lang w:val="lv-LV"/>
              </w:rPr>
              <w:t>Nav</w:t>
            </w:r>
          </w:p>
        </w:tc>
      </w:tr>
      <w:tr w:rsidR="00455F71" w:rsidRPr="006B4A9E" w:rsidTr="00423B74">
        <w:trPr>
          <w:cantSplit/>
          <w:trHeight w:val="2020"/>
        </w:trPr>
        <w:tc>
          <w:tcPr>
            <w:tcW w:w="2905" w:type="dxa"/>
            <w:gridSpan w:val="3"/>
            <w:tcBorders>
              <w:top w:val="single" w:sz="4" w:space="0" w:color="auto"/>
              <w:left w:val="outset" w:sz="6" w:space="0" w:color="auto"/>
              <w:bottom w:val="single" w:sz="4" w:space="0" w:color="auto"/>
              <w:right w:val="outset" w:sz="6" w:space="0" w:color="auto"/>
            </w:tcBorders>
          </w:tcPr>
          <w:p w:rsidR="00455F71" w:rsidRPr="004E5F64" w:rsidRDefault="00455F71" w:rsidP="006B4A9E">
            <w:pPr>
              <w:spacing w:after="0" w:line="240" w:lineRule="auto"/>
              <w:jc w:val="both"/>
              <w:rPr>
                <w:rFonts w:ascii="Times New Roman" w:hAnsi="Times New Roman" w:cs="Times New Roman"/>
                <w:spacing w:val="-3"/>
                <w:sz w:val="24"/>
                <w:szCs w:val="24"/>
                <w:lang w:val="lv-LV"/>
              </w:rPr>
            </w:pPr>
          </w:p>
          <w:p w:rsidR="00455F71" w:rsidRPr="004E5F64" w:rsidRDefault="00455F71" w:rsidP="006B4A9E">
            <w:pPr>
              <w:spacing w:after="0" w:line="240" w:lineRule="auto"/>
              <w:ind w:left="57"/>
              <w:jc w:val="both"/>
              <w:rPr>
                <w:rFonts w:ascii="Times New Roman" w:hAnsi="Times New Roman" w:cs="Times New Roman"/>
                <w:spacing w:val="-3"/>
                <w:sz w:val="24"/>
                <w:szCs w:val="24"/>
                <w:lang w:val="lv-LV"/>
              </w:rPr>
            </w:pPr>
            <w:r w:rsidRPr="004E5F64">
              <w:rPr>
                <w:rFonts w:ascii="Times New Roman" w:hAnsi="Times New Roman" w:cs="Times New Roman"/>
                <w:spacing w:val="-3"/>
                <w:sz w:val="24"/>
                <w:szCs w:val="24"/>
                <w:lang w:val="lv-LV"/>
              </w:rPr>
              <w:t>2011/24/ES</w:t>
            </w:r>
          </w:p>
          <w:p w:rsidR="00455F71" w:rsidRPr="004E5F64" w:rsidRDefault="004E5F64" w:rsidP="006B4A9E">
            <w:pPr>
              <w:spacing w:after="0" w:line="240" w:lineRule="auto"/>
              <w:ind w:left="57"/>
              <w:jc w:val="both"/>
              <w:rPr>
                <w:rFonts w:ascii="Times New Roman" w:hAnsi="Times New Roman" w:cs="Times New Roman"/>
                <w:spacing w:val="-3"/>
                <w:sz w:val="24"/>
                <w:szCs w:val="24"/>
                <w:lang w:val="lv-LV"/>
              </w:rPr>
            </w:pPr>
            <w:r>
              <w:rPr>
                <w:rFonts w:ascii="Times New Roman" w:hAnsi="Times New Roman" w:cs="Times New Roman"/>
                <w:spacing w:val="-3"/>
                <w:sz w:val="24"/>
                <w:szCs w:val="24"/>
                <w:lang w:val="lv-LV"/>
              </w:rPr>
              <w:t>10.panta</w:t>
            </w:r>
            <w:r w:rsidR="00455F71" w:rsidRPr="004E5F64">
              <w:rPr>
                <w:rFonts w:ascii="Times New Roman" w:hAnsi="Times New Roman" w:cs="Times New Roman"/>
                <w:spacing w:val="-3"/>
                <w:sz w:val="24"/>
                <w:szCs w:val="24"/>
                <w:lang w:val="lv-LV"/>
              </w:rPr>
              <w:t xml:space="preserve"> 2.punkts </w:t>
            </w:r>
          </w:p>
          <w:p w:rsidR="00455F71" w:rsidRPr="004E5F64" w:rsidRDefault="00455F71" w:rsidP="006B4A9E">
            <w:pPr>
              <w:spacing w:after="0" w:line="240" w:lineRule="auto"/>
              <w:ind w:left="57"/>
              <w:jc w:val="both"/>
              <w:rPr>
                <w:rFonts w:ascii="Times New Roman" w:hAnsi="Times New Roman" w:cs="Times New Roman"/>
                <w:spacing w:val="-3"/>
                <w:sz w:val="24"/>
                <w:szCs w:val="24"/>
                <w:lang w:val="lv-LV"/>
              </w:rPr>
            </w:pPr>
          </w:p>
        </w:tc>
        <w:tc>
          <w:tcPr>
            <w:tcW w:w="2340" w:type="dxa"/>
            <w:gridSpan w:val="5"/>
            <w:tcBorders>
              <w:top w:val="single" w:sz="4" w:space="0" w:color="auto"/>
              <w:left w:val="outset" w:sz="6" w:space="0" w:color="auto"/>
              <w:bottom w:val="single" w:sz="4" w:space="0" w:color="auto"/>
              <w:right w:val="outset" w:sz="6" w:space="0" w:color="auto"/>
            </w:tcBorders>
          </w:tcPr>
          <w:p w:rsidR="00455F71" w:rsidRPr="006B4A9E" w:rsidRDefault="00455F71" w:rsidP="006B4A9E">
            <w:pPr>
              <w:spacing w:after="0" w:line="240" w:lineRule="auto"/>
              <w:rPr>
                <w:rFonts w:ascii="Times New Roman" w:hAnsi="Times New Roman" w:cs="Times New Roman"/>
                <w:spacing w:val="-2"/>
                <w:sz w:val="24"/>
                <w:szCs w:val="24"/>
                <w:lang w:val="lv-LV"/>
              </w:rPr>
            </w:pPr>
            <w:r w:rsidRPr="006B4A9E">
              <w:rPr>
                <w:rFonts w:ascii="Times New Roman" w:hAnsi="Times New Roman" w:cs="Times New Roman"/>
                <w:spacing w:val="-2"/>
                <w:sz w:val="24"/>
                <w:szCs w:val="24"/>
                <w:lang w:val="lv-LV"/>
              </w:rPr>
              <w:t>Nav</w:t>
            </w:r>
          </w:p>
          <w:p w:rsidR="00455F71" w:rsidRPr="006B4A9E" w:rsidRDefault="00455F71" w:rsidP="006B4A9E">
            <w:pPr>
              <w:spacing w:after="0" w:line="240" w:lineRule="auto"/>
              <w:rPr>
                <w:rFonts w:ascii="Times New Roman" w:hAnsi="Times New Roman" w:cs="Times New Roman"/>
                <w:spacing w:val="-2"/>
                <w:sz w:val="24"/>
                <w:szCs w:val="24"/>
                <w:lang w:val="lv-LV"/>
              </w:rPr>
            </w:pPr>
          </w:p>
          <w:p w:rsidR="00455F71" w:rsidRPr="006B4A9E" w:rsidRDefault="00455F71" w:rsidP="006B4A9E">
            <w:pPr>
              <w:spacing w:after="0" w:line="240" w:lineRule="auto"/>
              <w:rPr>
                <w:rFonts w:ascii="Times New Roman" w:hAnsi="Times New Roman" w:cs="Times New Roman"/>
                <w:spacing w:val="-2"/>
                <w:sz w:val="24"/>
                <w:szCs w:val="24"/>
                <w:lang w:val="lv-LV"/>
              </w:rPr>
            </w:pPr>
          </w:p>
          <w:p w:rsidR="00455F71" w:rsidRPr="006B4A9E" w:rsidRDefault="00455F71" w:rsidP="006B4A9E">
            <w:pPr>
              <w:spacing w:after="0" w:line="240" w:lineRule="auto"/>
              <w:rPr>
                <w:rFonts w:ascii="Times New Roman" w:hAnsi="Times New Roman" w:cs="Times New Roman"/>
                <w:spacing w:val="-2"/>
                <w:sz w:val="24"/>
                <w:szCs w:val="24"/>
                <w:lang w:val="lv-LV"/>
              </w:rPr>
            </w:pPr>
          </w:p>
          <w:p w:rsidR="00455F71" w:rsidRPr="006B4A9E" w:rsidRDefault="00455F71" w:rsidP="006B4A9E">
            <w:pPr>
              <w:spacing w:after="0" w:line="240" w:lineRule="auto"/>
              <w:rPr>
                <w:rFonts w:ascii="Times New Roman" w:hAnsi="Times New Roman" w:cs="Times New Roman"/>
                <w:spacing w:val="-2"/>
                <w:sz w:val="24"/>
                <w:szCs w:val="24"/>
                <w:lang w:val="lv-LV"/>
              </w:rPr>
            </w:pPr>
          </w:p>
        </w:tc>
        <w:tc>
          <w:tcPr>
            <w:tcW w:w="2268" w:type="dxa"/>
            <w:gridSpan w:val="3"/>
            <w:tcBorders>
              <w:top w:val="single" w:sz="4" w:space="0" w:color="auto"/>
              <w:left w:val="outset" w:sz="6" w:space="0" w:color="auto"/>
              <w:bottom w:val="single" w:sz="4" w:space="0" w:color="auto"/>
              <w:right w:val="outset" w:sz="6" w:space="0" w:color="auto"/>
            </w:tcBorders>
          </w:tcPr>
          <w:p w:rsidR="00455F71" w:rsidRPr="006B4A9E" w:rsidRDefault="00D634A6" w:rsidP="006B4A9E">
            <w:pPr>
              <w:spacing w:after="0" w:line="240" w:lineRule="auto"/>
              <w:rPr>
                <w:rFonts w:ascii="Times New Roman" w:hAnsi="Times New Roman" w:cs="Times New Roman"/>
                <w:spacing w:val="-2"/>
                <w:sz w:val="24"/>
                <w:szCs w:val="24"/>
                <w:lang w:val="lv-LV"/>
              </w:rPr>
            </w:pPr>
            <w:r>
              <w:rPr>
                <w:rFonts w:ascii="Times New Roman" w:hAnsi="Times New Roman" w:cs="Times New Roman"/>
                <w:sz w:val="24"/>
                <w:szCs w:val="24"/>
                <w:lang w:val="lv-LV"/>
              </w:rPr>
              <w:t>Nav</w:t>
            </w:r>
            <w:r w:rsidRPr="006B4A9E">
              <w:rPr>
                <w:rFonts w:ascii="Times New Roman" w:hAnsi="Times New Roman" w:cs="Times New Roman"/>
                <w:spacing w:val="-3"/>
                <w:sz w:val="24"/>
                <w:szCs w:val="24"/>
                <w:lang w:val="lv-LV"/>
              </w:rPr>
              <w:t xml:space="preserve"> jāpārņem, jo norma attiecas uz</w:t>
            </w:r>
            <w:r>
              <w:rPr>
                <w:rFonts w:ascii="Times New Roman" w:hAnsi="Times New Roman" w:cs="Times New Roman"/>
                <w:spacing w:val="-3"/>
                <w:sz w:val="24"/>
                <w:szCs w:val="24"/>
                <w:lang w:val="lv-LV"/>
              </w:rPr>
              <w:t xml:space="preserve"> dalībvalsti</w:t>
            </w:r>
            <w:r w:rsidRPr="006B4A9E">
              <w:rPr>
                <w:rFonts w:ascii="Times New Roman" w:hAnsi="Times New Roman" w:cs="Times New Roman"/>
                <w:spacing w:val="-2"/>
                <w:sz w:val="24"/>
                <w:szCs w:val="24"/>
                <w:lang w:val="lv-LV"/>
              </w:rPr>
              <w:t xml:space="preserve"> </w:t>
            </w:r>
          </w:p>
        </w:tc>
        <w:tc>
          <w:tcPr>
            <w:tcW w:w="2141" w:type="dxa"/>
            <w:tcBorders>
              <w:top w:val="single" w:sz="4" w:space="0" w:color="auto"/>
              <w:left w:val="outset" w:sz="6" w:space="0" w:color="auto"/>
              <w:bottom w:val="single" w:sz="4" w:space="0" w:color="auto"/>
              <w:right w:val="outset" w:sz="6" w:space="0" w:color="auto"/>
            </w:tcBorders>
          </w:tcPr>
          <w:p w:rsidR="00455F71" w:rsidRPr="006B4A9E" w:rsidRDefault="00D634A6" w:rsidP="006B4A9E">
            <w:pPr>
              <w:spacing w:after="0" w:line="240" w:lineRule="auto"/>
              <w:rPr>
                <w:rFonts w:ascii="Times New Roman" w:hAnsi="Times New Roman" w:cs="Times New Roman"/>
                <w:spacing w:val="-3"/>
                <w:sz w:val="24"/>
                <w:szCs w:val="24"/>
                <w:lang w:val="lv-LV"/>
              </w:rPr>
            </w:pPr>
            <w:r>
              <w:rPr>
                <w:rFonts w:ascii="Times New Roman" w:hAnsi="Times New Roman" w:cs="Times New Roman"/>
                <w:spacing w:val="-3"/>
                <w:sz w:val="24"/>
                <w:szCs w:val="24"/>
                <w:lang w:val="lv-LV"/>
              </w:rPr>
              <w:t>Nav</w:t>
            </w:r>
          </w:p>
        </w:tc>
      </w:tr>
      <w:tr w:rsidR="00455F71" w:rsidRPr="006B4A9E" w:rsidTr="00423B74">
        <w:trPr>
          <w:cantSplit/>
          <w:trHeight w:val="2022"/>
        </w:trPr>
        <w:tc>
          <w:tcPr>
            <w:tcW w:w="2905" w:type="dxa"/>
            <w:gridSpan w:val="3"/>
            <w:tcBorders>
              <w:top w:val="single" w:sz="4" w:space="0" w:color="auto"/>
              <w:left w:val="outset" w:sz="6" w:space="0" w:color="auto"/>
              <w:bottom w:val="single" w:sz="4" w:space="0" w:color="auto"/>
              <w:right w:val="outset" w:sz="6" w:space="0" w:color="auto"/>
            </w:tcBorders>
          </w:tcPr>
          <w:p w:rsidR="00455F71" w:rsidRPr="004E5F64" w:rsidRDefault="00455F71" w:rsidP="006B4A9E">
            <w:pPr>
              <w:spacing w:after="0" w:line="240" w:lineRule="auto"/>
              <w:jc w:val="both"/>
              <w:rPr>
                <w:rFonts w:ascii="Times New Roman" w:hAnsi="Times New Roman" w:cs="Times New Roman"/>
                <w:spacing w:val="-3"/>
                <w:sz w:val="24"/>
                <w:szCs w:val="24"/>
                <w:lang w:val="lv-LV"/>
              </w:rPr>
            </w:pPr>
          </w:p>
          <w:p w:rsidR="00455F71" w:rsidRPr="004E5F64" w:rsidRDefault="00455F71" w:rsidP="006B4A9E">
            <w:pPr>
              <w:spacing w:after="0" w:line="240" w:lineRule="auto"/>
              <w:jc w:val="both"/>
              <w:rPr>
                <w:rFonts w:ascii="Times New Roman" w:hAnsi="Times New Roman" w:cs="Times New Roman"/>
                <w:spacing w:val="-3"/>
                <w:sz w:val="24"/>
                <w:szCs w:val="24"/>
                <w:lang w:val="lv-LV"/>
              </w:rPr>
            </w:pPr>
            <w:r w:rsidRPr="004E5F64">
              <w:rPr>
                <w:rFonts w:ascii="Times New Roman" w:hAnsi="Times New Roman" w:cs="Times New Roman"/>
                <w:spacing w:val="-3"/>
                <w:sz w:val="24"/>
                <w:szCs w:val="24"/>
                <w:lang w:val="lv-LV"/>
              </w:rPr>
              <w:t>2011/24/ES</w:t>
            </w:r>
          </w:p>
          <w:p w:rsidR="00455F71" w:rsidRPr="004E5F64" w:rsidRDefault="004E5F64" w:rsidP="006B4A9E">
            <w:pPr>
              <w:spacing w:after="0" w:line="240" w:lineRule="auto"/>
              <w:ind w:left="57"/>
              <w:jc w:val="both"/>
              <w:rPr>
                <w:rFonts w:ascii="Times New Roman" w:hAnsi="Times New Roman" w:cs="Times New Roman"/>
                <w:spacing w:val="-3"/>
                <w:sz w:val="24"/>
                <w:szCs w:val="24"/>
                <w:lang w:val="lv-LV"/>
              </w:rPr>
            </w:pPr>
            <w:r>
              <w:rPr>
                <w:rFonts w:ascii="Times New Roman" w:hAnsi="Times New Roman" w:cs="Times New Roman"/>
                <w:spacing w:val="-3"/>
                <w:sz w:val="24"/>
                <w:szCs w:val="24"/>
                <w:lang w:val="lv-LV"/>
              </w:rPr>
              <w:t>10.panta</w:t>
            </w:r>
            <w:r w:rsidR="00455F71" w:rsidRPr="004E5F64">
              <w:rPr>
                <w:rFonts w:ascii="Times New Roman" w:hAnsi="Times New Roman" w:cs="Times New Roman"/>
                <w:spacing w:val="-3"/>
                <w:sz w:val="24"/>
                <w:szCs w:val="24"/>
                <w:lang w:val="lv-LV"/>
              </w:rPr>
              <w:t xml:space="preserve"> 3.punkts </w:t>
            </w:r>
          </w:p>
          <w:p w:rsidR="00455F71" w:rsidRPr="004E5F64" w:rsidRDefault="00455F71" w:rsidP="006B4A9E">
            <w:pPr>
              <w:spacing w:after="0" w:line="240" w:lineRule="auto"/>
              <w:ind w:left="57"/>
              <w:jc w:val="both"/>
              <w:rPr>
                <w:rFonts w:ascii="Times New Roman" w:hAnsi="Times New Roman" w:cs="Times New Roman"/>
                <w:spacing w:val="-3"/>
                <w:sz w:val="24"/>
                <w:szCs w:val="24"/>
                <w:lang w:val="lv-LV"/>
              </w:rPr>
            </w:pPr>
          </w:p>
          <w:p w:rsidR="00455F71" w:rsidRPr="004E5F64" w:rsidRDefault="00455F71" w:rsidP="006B4A9E">
            <w:pPr>
              <w:spacing w:after="0" w:line="240" w:lineRule="auto"/>
              <w:ind w:left="57"/>
              <w:jc w:val="both"/>
              <w:rPr>
                <w:rFonts w:ascii="Times New Roman" w:hAnsi="Times New Roman" w:cs="Times New Roman"/>
                <w:spacing w:val="-3"/>
                <w:sz w:val="24"/>
                <w:szCs w:val="24"/>
                <w:lang w:val="lv-LV"/>
              </w:rPr>
            </w:pPr>
          </w:p>
          <w:p w:rsidR="00455F71" w:rsidRPr="004E5F64" w:rsidRDefault="00455F71" w:rsidP="006B4A9E">
            <w:pPr>
              <w:spacing w:after="0" w:line="240" w:lineRule="auto"/>
              <w:ind w:left="57"/>
              <w:jc w:val="both"/>
              <w:rPr>
                <w:rFonts w:ascii="Times New Roman" w:hAnsi="Times New Roman" w:cs="Times New Roman"/>
                <w:spacing w:val="-3"/>
                <w:sz w:val="24"/>
                <w:szCs w:val="24"/>
                <w:lang w:val="lv-LV"/>
              </w:rPr>
            </w:pPr>
          </w:p>
        </w:tc>
        <w:tc>
          <w:tcPr>
            <w:tcW w:w="2340" w:type="dxa"/>
            <w:gridSpan w:val="5"/>
            <w:tcBorders>
              <w:top w:val="single" w:sz="4" w:space="0" w:color="auto"/>
              <w:left w:val="outset" w:sz="6" w:space="0" w:color="auto"/>
              <w:bottom w:val="single" w:sz="4" w:space="0" w:color="auto"/>
              <w:right w:val="outset" w:sz="6" w:space="0" w:color="auto"/>
            </w:tcBorders>
          </w:tcPr>
          <w:p w:rsidR="00455F71" w:rsidRPr="006B4A9E" w:rsidRDefault="00455F71" w:rsidP="006B4A9E">
            <w:pPr>
              <w:spacing w:after="0" w:line="240" w:lineRule="auto"/>
              <w:rPr>
                <w:rFonts w:ascii="Times New Roman" w:hAnsi="Times New Roman" w:cs="Times New Roman"/>
                <w:spacing w:val="-2"/>
                <w:sz w:val="24"/>
                <w:szCs w:val="24"/>
                <w:lang w:val="lv-LV"/>
              </w:rPr>
            </w:pPr>
            <w:r w:rsidRPr="006B4A9E">
              <w:rPr>
                <w:rFonts w:ascii="Times New Roman" w:hAnsi="Times New Roman" w:cs="Times New Roman"/>
                <w:spacing w:val="-2"/>
                <w:sz w:val="24"/>
                <w:szCs w:val="24"/>
                <w:lang w:val="lv-LV"/>
              </w:rPr>
              <w:t>Nav</w:t>
            </w:r>
          </w:p>
          <w:p w:rsidR="00455F71" w:rsidRPr="006B4A9E" w:rsidRDefault="00455F71" w:rsidP="006B4A9E">
            <w:pPr>
              <w:spacing w:after="0" w:line="240" w:lineRule="auto"/>
              <w:rPr>
                <w:rFonts w:ascii="Times New Roman" w:hAnsi="Times New Roman" w:cs="Times New Roman"/>
                <w:spacing w:val="-2"/>
                <w:sz w:val="24"/>
                <w:szCs w:val="24"/>
                <w:lang w:val="lv-LV"/>
              </w:rPr>
            </w:pPr>
          </w:p>
          <w:p w:rsidR="00455F71" w:rsidRPr="006B4A9E" w:rsidRDefault="00455F71" w:rsidP="006B4A9E">
            <w:pPr>
              <w:spacing w:after="0" w:line="240" w:lineRule="auto"/>
              <w:rPr>
                <w:rFonts w:ascii="Times New Roman" w:hAnsi="Times New Roman" w:cs="Times New Roman"/>
                <w:spacing w:val="-2"/>
                <w:sz w:val="24"/>
                <w:szCs w:val="24"/>
                <w:lang w:val="lv-LV"/>
              </w:rPr>
            </w:pPr>
          </w:p>
          <w:p w:rsidR="00455F71" w:rsidRPr="006B4A9E" w:rsidRDefault="00455F71" w:rsidP="006B4A9E">
            <w:pPr>
              <w:spacing w:after="0" w:line="240" w:lineRule="auto"/>
              <w:rPr>
                <w:rFonts w:ascii="Times New Roman" w:hAnsi="Times New Roman" w:cs="Times New Roman"/>
                <w:spacing w:val="-2"/>
                <w:sz w:val="24"/>
                <w:szCs w:val="24"/>
                <w:lang w:val="lv-LV"/>
              </w:rPr>
            </w:pPr>
          </w:p>
          <w:p w:rsidR="00455F71" w:rsidRPr="006B4A9E" w:rsidRDefault="00455F71" w:rsidP="006B4A9E">
            <w:pPr>
              <w:spacing w:after="0" w:line="240" w:lineRule="auto"/>
              <w:rPr>
                <w:rFonts w:ascii="Times New Roman" w:hAnsi="Times New Roman" w:cs="Times New Roman"/>
                <w:spacing w:val="-2"/>
                <w:sz w:val="24"/>
                <w:szCs w:val="24"/>
                <w:lang w:val="lv-LV"/>
              </w:rPr>
            </w:pPr>
          </w:p>
          <w:p w:rsidR="00455F71" w:rsidRPr="006B4A9E" w:rsidRDefault="00455F71" w:rsidP="006B4A9E">
            <w:pPr>
              <w:spacing w:after="0" w:line="240" w:lineRule="auto"/>
              <w:rPr>
                <w:rFonts w:ascii="Times New Roman" w:hAnsi="Times New Roman" w:cs="Times New Roman"/>
                <w:spacing w:val="-2"/>
                <w:sz w:val="24"/>
                <w:szCs w:val="24"/>
                <w:lang w:val="lv-LV"/>
              </w:rPr>
            </w:pPr>
          </w:p>
          <w:p w:rsidR="00455F71" w:rsidRPr="006B4A9E" w:rsidRDefault="00455F71" w:rsidP="006B4A9E">
            <w:pPr>
              <w:spacing w:after="0" w:line="240" w:lineRule="auto"/>
              <w:rPr>
                <w:rFonts w:ascii="Times New Roman" w:hAnsi="Times New Roman" w:cs="Times New Roman"/>
                <w:spacing w:val="-2"/>
                <w:sz w:val="24"/>
                <w:szCs w:val="24"/>
                <w:lang w:val="lv-LV"/>
              </w:rPr>
            </w:pPr>
          </w:p>
        </w:tc>
        <w:tc>
          <w:tcPr>
            <w:tcW w:w="2268" w:type="dxa"/>
            <w:gridSpan w:val="3"/>
            <w:tcBorders>
              <w:top w:val="single" w:sz="4" w:space="0" w:color="auto"/>
              <w:left w:val="outset" w:sz="6" w:space="0" w:color="auto"/>
              <w:bottom w:val="single" w:sz="4" w:space="0" w:color="auto"/>
              <w:right w:val="outset" w:sz="6" w:space="0" w:color="auto"/>
            </w:tcBorders>
          </w:tcPr>
          <w:p w:rsidR="00455F71" w:rsidRPr="006B4A9E" w:rsidRDefault="00455F71" w:rsidP="006B4A9E">
            <w:pPr>
              <w:spacing w:after="0" w:line="240" w:lineRule="auto"/>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 xml:space="preserve">Nav jāpārņem, jo norma attiecas uz </w:t>
            </w:r>
            <w:r w:rsidR="00D634A6">
              <w:rPr>
                <w:rFonts w:ascii="Times New Roman" w:hAnsi="Times New Roman" w:cs="Times New Roman"/>
                <w:spacing w:val="-3"/>
                <w:sz w:val="24"/>
                <w:szCs w:val="24"/>
                <w:lang w:val="lv-LV"/>
              </w:rPr>
              <w:t>Eiropas Komisiju</w:t>
            </w:r>
          </w:p>
          <w:p w:rsidR="00455F71" w:rsidRPr="006B4A9E" w:rsidRDefault="00455F71" w:rsidP="006B4A9E">
            <w:pPr>
              <w:spacing w:after="0" w:line="240" w:lineRule="auto"/>
              <w:rPr>
                <w:rFonts w:ascii="Times New Roman" w:hAnsi="Times New Roman" w:cs="Times New Roman"/>
                <w:spacing w:val="-2"/>
                <w:sz w:val="24"/>
                <w:szCs w:val="24"/>
                <w:lang w:val="lv-LV"/>
              </w:rPr>
            </w:pPr>
          </w:p>
        </w:tc>
        <w:tc>
          <w:tcPr>
            <w:tcW w:w="2141" w:type="dxa"/>
            <w:tcBorders>
              <w:top w:val="single" w:sz="4" w:space="0" w:color="auto"/>
              <w:left w:val="outset" w:sz="6" w:space="0" w:color="auto"/>
              <w:bottom w:val="single" w:sz="4" w:space="0" w:color="auto"/>
              <w:right w:val="outset" w:sz="6" w:space="0" w:color="auto"/>
            </w:tcBorders>
          </w:tcPr>
          <w:p w:rsidR="00455F71" w:rsidRPr="006B4A9E" w:rsidRDefault="00D634A6" w:rsidP="006B4A9E">
            <w:pPr>
              <w:spacing w:after="0" w:line="240" w:lineRule="auto"/>
              <w:ind w:left="57"/>
              <w:rPr>
                <w:rFonts w:ascii="Times New Roman" w:hAnsi="Times New Roman" w:cs="Times New Roman"/>
                <w:spacing w:val="-3"/>
                <w:sz w:val="24"/>
                <w:szCs w:val="24"/>
                <w:lang w:val="lv-LV"/>
              </w:rPr>
            </w:pPr>
            <w:r>
              <w:rPr>
                <w:rFonts w:ascii="Times New Roman" w:hAnsi="Times New Roman" w:cs="Times New Roman"/>
                <w:spacing w:val="-3"/>
                <w:sz w:val="24"/>
                <w:szCs w:val="24"/>
                <w:lang w:val="lv-LV"/>
              </w:rPr>
              <w:t>Nav</w:t>
            </w:r>
          </w:p>
          <w:p w:rsidR="00455F71" w:rsidRPr="006B4A9E" w:rsidRDefault="00455F71" w:rsidP="006B4A9E">
            <w:pPr>
              <w:spacing w:after="0" w:line="240" w:lineRule="auto"/>
              <w:ind w:left="57"/>
              <w:rPr>
                <w:rFonts w:ascii="Times New Roman" w:hAnsi="Times New Roman" w:cs="Times New Roman"/>
                <w:spacing w:val="-3"/>
                <w:sz w:val="24"/>
                <w:szCs w:val="24"/>
                <w:lang w:val="lv-LV"/>
              </w:rPr>
            </w:pPr>
          </w:p>
          <w:p w:rsidR="00455F71" w:rsidRPr="006B4A9E" w:rsidRDefault="00455F71" w:rsidP="006B4A9E">
            <w:pPr>
              <w:spacing w:after="0" w:line="240" w:lineRule="auto"/>
              <w:ind w:left="57"/>
              <w:rPr>
                <w:rFonts w:ascii="Times New Roman" w:hAnsi="Times New Roman" w:cs="Times New Roman"/>
                <w:spacing w:val="-3"/>
                <w:sz w:val="24"/>
                <w:szCs w:val="24"/>
                <w:lang w:val="lv-LV"/>
              </w:rPr>
            </w:pPr>
          </w:p>
          <w:p w:rsidR="00455F71" w:rsidRPr="006B4A9E" w:rsidRDefault="00455F71" w:rsidP="006B4A9E">
            <w:pPr>
              <w:spacing w:after="0" w:line="240" w:lineRule="auto"/>
              <w:ind w:left="57"/>
              <w:rPr>
                <w:rFonts w:ascii="Times New Roman" w:hAnsi="Times New Roman" w:cs="Times New Roman"/>
                <w:spacing w:val="-3"/>
                <w:sz w:val="24"/>
                <w:szCs w:val="24"/>
                <w:lang w:val="lv-LV"/>
              </w:rPr>
            </w:pPr>
          </w:p>
          <w:p w:rsidR="00455F71" w:rsidRPr="006B4A9E" w:rsidRDefault="00455F71" w:rsidP="006B4A9E">
            <w:pPr>
              <w:spacing w:after="0" w:line="240" w:lineRule="auto"/>
              <w:rPr>
                <w:rFonts w:ascii="Times New Roman" w:hAnsi="Times New Roman" w:cs="Times New Roman"/>
                <w:spacing w:val="-3"/>
                <w:sz w:val="24"/>
                <w:szCs w:val="24"/>
                <w:lang w:val="lv-LV"/>
              </w:rPr>
            </w:pPr>
          </w:p>
        </w:tc>
      </w:tr>
      <w:tr w:rsidR="00455F71" w:rsidRPr="006B4A9E" w:rsidTr="00423B74">
        <w:trPr>
          <w:cantSplit/>
          <w:trHeight w:val="1571"/>
        </w:trPr>
        <w:tc>
          <w:tcPr>
            <w:tcW w:w="2905" w:type="dxa"/>
            <w:gridSpan w:val="3"/>
            <w:tcBorders>
              <w:top w:val="single" w:sz="4" w:space="0" w:color="auto"/>
              <w:left w:val="outset" w:sz="6" w:space="0" w:color="auto"/>
              <w:bottom w:val="single" w:sz="4" w:space="0" w:color="auto"/>
              <w:right w:val="outset" w:sz="6" w:space="0" w:color="auto"/>
            </w:tcBorders>
          </w:tcPr>
          <w:p w:rsidR="00455F71" w:rsidRPr="004E5F64" w:rsidRDefault="00455F71" w:rsidP="006B4A9E">
            <w:pPr>
              <w:spacing w:after="0" w:line="240" w:lineRule="auto"/>
              <w:jc w:val="both"/>
              <w:rPr>
                <w:rFonts w:ascii="Times New Roman" w:hAnsi="Times New Roman" w:cs="Times New Roman"/>
                <w:spacing w:val="-3"/>
                <w:sz w:val="24"/>
                <w:szCs w:val="24"/>
                <w:lang w:val="lv-LV"/>
              </w:rPr>
            </w:pPr>
          </w:p>
          <w:p w:rsidR="00455F71" w:rsidRPr="004E5F64" w:rsidRDefault="00455F71" w:rsidP="006B4A9E">
            <w:pPr>
              <w:spacing w:after="0" w:line="240" w:lineRule="auto"/>
              <w:jc w:val="both"/>
              <w:rPr>
                <w:rFonts w:ascii="Times New Roman" w:hAnsi="Times New Roman" w:cs="Times New Roman"/>
                <w:spacing w:val="-3"/>
                <w:sz w:val="24"/>
                <w:szCs w:val="24"/>
                <w:lang w:val="lv-LV"/>
              </w:rPr>
            </w:pPr>
            <w:r w:rsidRPr="004E5F64">
              <w:rPr>
                <w:rFonts w:ascii="Times New Roman" w:hAnsi="Times New Roman" w:cs="Times New Roman"/>
                <w:spacing w:val="-3"/>
                <w:sz w:val="24"/>
                <w:szCs w:val="24"/>
                <w:lang w:val="lv-LV"/>
              </w:rPr>
              <w:t>2011/24/ES</w:t>
            </w:r>
          </w:p>
          <w:p w:rsidR="00455F71" w:rsidRPr="004E5F64" w:rsidRDefault="004E5F64" w:rsidP="006B4A9E">
            <w:pPr>
              <w:spacing w:after="0" w:line="240" w:lineRule="auto"/>
              <w:ind w:left="57"/>
              <w:jc w:val="both"/>
              <w:rPr>
                <w:rFonts w:ascii="Times New Roman" w:hAnsi="Times New Roman" w:cs="Times New Roman"/>
                <w:spacing w:val="-3"/>
                <w:sz w:val="24"/>
                <w:szCs w:val="24"/>
                <w:lang w:val="lv-LV"/>
              </w:rPr>
            </w:pPr>
            <w:r>
              <w:rPr>
                <w:rFonts w:ascii="Times New Roman" w:hAnsi="Times New Roman" w:cs="Times New Roman"/>
                <w:spacing w:val="-3"/>
                <w:sz w:val="24"/>
                <w:szCs w:val="24"/>
                <w:lang w:val="lv-LV"/>
              </w:rPr>
              <w:t>10.panta</w:t>
            </w:r>
            <w:r w:rsidR="00455F71" w:rsidRPr="004E5F64">
              <w:rPr>
                <w:rFonts w:ascii="Times New Roman" w:hAnsi="Times New Roman" w:cs="Times New Roman"/>
                <w:spacing w:val="-3"/>
                <w:sz w:val="24"/>
                <w:szCs w:val="24"/>
                <w:lang w:val="lv-LV"/>
              </w:rPr>
              <w:t xml:space="preserve"> 4.punkts </w:t>
            </w:r>
          </w:p>
          <w:p w:rsidR="00455F71" w:rsidRPr="004E5F64" w:rsidRDefault="00455F71" w:rsidP="006B4A9E">
            <w:pPr>
              <w:spacing w:after="0" w:line="240" w:lineRule="auto"/>
              <w:ind w:left="57"/>
              <w:jc w:val="both"/>
              <w:rPr>
                <w:rFonts w:ascii="Times New Roman" w:hAnsi="Times New Roman" w:cs="Times New Roman"/>
                <w:spacing w:val="-3"/>
                <w:sz w:val="24"/>
                <w:szCs w:val="24"/>
                <w:lang w:val="lv-LV"/>
              </w:rPr>
            </w:pPr>
          </w:p>
        </w:tc>
        <w:tc>
          <w:tcPr>
            <w:tcW w:w="2340" w:type="dxa"/>
            <w:gridSpan w:val="5"/>
            <w:tcBorders>
              <w:top w:val="single" w:sz="4" w:space="0" w:color="auto"/>
              <w:left w:val="outset" w:sz="6" w:space="0" w:color="auto"/>
              <w:bottom w:val="single" w:sz="4" w:space="0" w:color="auto"/>
              <w:right w:val="outset" w:sz="6" w:space="0" w:color="auto"/>
            </w:tcBorders>
          </w:tcPr>
          <w:p w:rsidR="00400187" w:rsidRPr="00400187" w:rsidRDefault="00400187" w:rsidP="00400187">
            <w:pPr>
              <w:jc w:val="both"/>
              <w:rPr>
                <w:rFonts w:ascii="Times New Roman" w:hAnsi="Times New Roman" w:cs="Times New Roman"/>
                <w:spacing w:val="-2"/>
                <w:sz w:val="24"/>
                <w:szCs w:val="24"/>
                <w:lang w:val="lv-LV"/>
              </w:rPr>
            </w:pPr>
            <w:r w:rsidRPr="00400187">
              <w:rPr>
                <w:rFonts w:ascii="Times New Roman" w:hAnsi="Times New Roman" w:cs="Times New Roman"/>
                <w:spacing w:val="-2"/>
                <w:sz w:val="24"/>
                <w:szCs w:val="24"/>
                <w:lang w:val="lv-LV"/>
              </w:rPr>
              <w:t xml:space="preserve">Ministru kabineta 2010.gada 14.septembra noteikumi Nr.848 </w:t>
            </w:r>
            <w:r w:rsidRPr="00400187">
              <w:rPr>
                <w:rFonts w:ascii="Times New Roman" w:hAnsi="Times New Roman" w:cs="Times New Roman"/>
                <w:bCs/>
                <w:sz w:val="24"/>
                <w:szCs w:val="24"/>
                <w:shd w:val="clear" w:color="auto" w:fill="FFFFFF"/>
                <w:lang w:val="lv-LV"/>
              </w:rPr>
              <w:t>„Noteikumi par informācijas apmaiņu iekšējā tirgus informācijas sistēmas ietvaros, informācijas apmaiņā iesaistīto iestāžu atbildību un informācijas apmaiņas uzraudzību”</w:t>
            </w:r>
          </w:p>
          <w:p w:rsidR="00455F71" w:rsidRPr="006B4A9E" w:rsidRDefault="00455F71" w:rsidP="006B4A9E">
            <w:pPr>
              <w:spacing w:after="0" w:line="240" w:lineRule="auto"/>
              <w:rPr>
                <w:rFonts w:ascii="Times New Roman" w:hAnsi="Times New Roman" w:cs="Times New Roman"/>
                <w:spacing w:val="-2"/>
                <w:sz w:val="24"/>
                <w:szCs w:val="24"/>
                <w:lang w:val="lv-LV"/>
              </w:rPr>
            </w:pPr>
          </w:p>
        </w:tc>
        <w:tc>
          <w:tcPr>
            <w:tcW w:w="2268" w:type="dxa"/>
            <w:gridSpan w:val="3"/>
            <w:tcBorders>
              <w:top w:val="single" w:sz="4" w:space="0" w:color="auto"/>
              <w:left w:val="outset" w:sz="6" w:space="0" w:color="auto"/>
              <w:bottom w:val="single" w:sz="4" w:space="0" w:color="auto"/>
              <w:right w:val="outset" w:sz="6" w:space="0" w:color="auto"/>
            </w:tcBorders>
          </w:tcPr>
          <w:p w:rsidR="00400187" w:rsidRPr="00400187" w:rsidRDefault="00400187" w:rsidP="00400187">
            <w:pPr>
              <w:rPr>
                <w:rFonts w:ascii="Times New Roman" w:hAnsi="Times New Roman" w:cs="Times New Roman"/>
                <w:spacing w:val="-2"/>
                <w:sz w:val="24"/>
                <w:szCs w:val="24"/>
                <w:lang w:val="lv-LV"/>
              </w:rPr>
            </w:pPr>
            <w:r w:rsidRPr="00400187">
              <w:rPr>
                <w:rFonts w:ascii="Times New Roman" w:hAnsi="Times New Roman" w:cs="Times New Roman"/>
                <w:spacing w:val="-2"/>
                <w:sz w:val="24"/>
                <w:szCs w:val="24"/>
                <w:lang w:val="lv-LV"/>
              </w:rPr>
              <w:t>Direktīvas norma pārņemta pilnībā</w:t>
            </w:r>
          </w:p>
          <w:p w:rsidR="00455F71" w:rsidRPr="006B4A9E" w:rsidRDefault="00455F71" w:rsidP="006B4A9E">
            <w:pPr>
              <w:spacing w:after="0" w:line="240" w:lineRule="auto"/>
              <w:rPr>
                <w:rFonts w:ascii="Times New Roman" w:hAnsi="Times New Roman" w:cs="Times New Roman"/>
                <w:spacing w:val="-2"/>
                <w:sz w:val="24"/>
                <w:szCs w:val="24"/>
                <w:lang w:val="lv-LV"/>
              </w:rPr>
            </w:pPr>
          </w:p>
        </w:tc>
        <w:tc>
          <w:tcPr>
            <w:tcW w:w="2141" w:type="dxa"/>
            <w:tcBorders>
              <w:top w:val="single" w:sz="4" w:space="0" w:color="auto"/>
              <w:left w:val="outset" w:sz="6" w:space="0" w:color="auto"/>
              <w:bottom w:val="single" w:sz="4" w:space="0" w:color="auto"/>
              <w:right w:val="outset" w:sz="6" w:space="0" w:color="auto"/>
            </w:tcBorders>
          </w:tcPr>
          <w:p w:rsidR="00455F71" w:rsidRPr="006B4A9E" w:rsidRDefault="00455F71" w:rsidP="006B4A9E">
            <w:pPr>
              <w:spacing w:after="0" w:line="240" w:lineRule="auto"/>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Stingrākas prasības neparedz</w:t>
            </w:r>
          </w:p>
          <w:p w:rsidR="00455F71" w:rsidRPr="006B4A9E" w:rsidRDefault="00455F71" w:rsidP="006B4A9E">
            <w:pPr>
              <w:spacing w:after="0" w:line="240" w:lineRule="auto"/>
              <w:ind w:left="57"/>
              <w:rPr>
                <w:rFonts w:ascii="Times New Roman" w:hAnsi="Times New Roman" w:cs="Times New Roman"/>
                <w:spacing w:val="-3"/>
                <w:sz w:val="24"/>
                <w:szCs w:val="24"/>
                <w:lang w:val="lv-LV"/>
              </w:rPr>
            </w:pPr>
          </w:p>
          <w:p w:rsidR="00455F71" w:rsidRPr="006B4A9E" w:rsidRDefault="00455F71" w:rsidP="006B4A9E">
            <w:pPr>
              <w:spacing w:after="0" w:line="240" w:lineRule="auto"/>
              <w:rPr>
                <w:rFonts w:ascii="Times New Roman" w:hAnsi="Times New Roman" w:cs="Times New Roman"/>
                <w:spacing w:val="-3"/>
                <w:sz w:val="24"/>
                <w:szCs w:val="24"/>
                <w:lang w:val="lv-LV"/>
              </w:rPr>
            </w:pPr>
          </w:p>
        </w:tc>
      </w:tr>
      <w:tr w:rsidR="00455F71" w:rsidRPr="006B4A9E" w:rsidTr="00423B74">
        <w:trPr>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455F71" w:rsidRPr="006B4A9E" w:rsidRDefault="00455F71" w:rsidP="006B4A9E">
            <w:pPr>
              <w:spacing w:after="0" w:line="240" w:lineRule="auto"/>
              <w:ind w:left="57"/>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2011/24/ES</w:t>
            </w:r>
          </w:p>
          <w:p w:rsidR="00455F71" w:rsidRPr="006B4A9E" w:rsidRDefault="00455F71" w:rsidP="00D634A6">
            <w:pPr>
              <w:spacing w:after="0" w:line="240" w:lineRule="auto"/>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 xml:space="preserve">11.panta 1.punkta </w:t>
            </w:r>
            <w:r w:rsidR="00D634A6">
              <w:rPr>
                <w:rFonts w:ascii="Times New Roman" w:hAnsi="Times New Roman" w:cs="Times New Roman"/>
                <w:spacing w:val="-3"/>
                <w:sz w:val="24"/>
                <w:szCs w:val="24"/>
                <w:lang w:val="lv-LV"/>
              </w:rPr>
              <w:t>pirmā rindkopa</w:t>
            </w:r>
          </w:p>
        </w:tc>
        <w:tc>
          <w:tcPr>
            <w:tcW w:w="2340" w:type="dxa"/>
            <w:gridSpan w:val="5"/>
            <w:tcBorders>
              <w:top w:val="outset" w:sz="6" w:space="0" w:color="auto"/>
              <w:left w:val="outset" w:sz="6" w:space="0" w:color="auto"/>
              <w:bottom w:val="outset" w:sz="6" w:space="0" w:color="auto"/>
              <w:right w:val="outset" w:sz="6" w:space="0" w:color="auto"/>
            </w:tcBorders>
          </w:tcPr>
          <w:p w:rsidR="00455F71" w:rsidRPr="006B4A9E" w:rsidRDefault="00455F71" w:rsidP="006B4A9E">
            <w:pPr>
              <w:shd w:val="clear" w:color="auto" w:fill="FFFFFF"/>
              <w:spacing w:after="0" w:line="240" w:lineRule="auto"/>
              <w:ind w:left="10" w:right="38" w:hanging="10"/>
              <w:jc w:val="both"/>
              <w:rPr>
                <w:rFonts w:ascii="Times New Roman" w:hAnsi="Times New Roman" w:cs="Times New Roman"/>
                <w:sz w:val="24"/>
                <w:szCs w:val="24"/>
                <w:lang w:val="lv-LV"/>
              </w:rPr>
            </w:pPr>
            <w:r w:rsidRPr="006B4A9E">
              <w:rPr>
                <w:rFonts w:ascii="Times New Roman" w:hAnsi="Times New Roman" w:cs="Times New Roman"/>
                <w:spacing w:val="-3"/>
                <w:sz w:val="24"/>
                <w:szCs w:val="24"/>
                <w:lang w:val="lv-LV"/>
              </w:rPr>
              <w:t xml:space="preserve">Direktīvas norma tiks pārņemta ar grozījumiem </w:t>
            </w:r>
            <w:r w:rsidRPr="006B4A9E">
              <w:rPr>
                <w:rFonts w:ascii="Times New Roman" w:hAnsi="Times New Roman" w:cs="Times New Roman"/>
                <w:sz w:val="24"/>
                <w:szCs w:val="24"/>
                <w:lang w:val="lv-LV"/>
              </w:rPr>
              <w:t>MK noteikumos Nr.416</w:t>
            </w:r>
          </w:p>
          <w:p w:rsidR="00455F71" w:rsidRPr="006B4A9E" w:rsidRDefault="00455F71" w:rsidP="006B4A9E">
            <w:pPr>
              <w:pStyle w:val="NoSpacing"/>
              <w:rPr>
                <w:rFonts w:ascii="Times New Roman" w:hAnsi="Times New Roman"/>
                <w:spacing w:val="-3"/>
                <w:sz w:val="24"/>
                <w:szCs w:val="24"/>
              </w:rPr>
            </w:pPr>
          </w:p>
        </w:tc>
        <w:tc>
          <w:tcPr>
            <w:tcW w:w="2268" w:type="dxa"/>
            <w:gridSpan w:val="3"/>
            <w:tcBorders>
              <w:top w:val="outset" w:sz="6" w:space="0" w:color="auto"/>
              <w:left w:val="outset" w:sz="6" w:space="0" w:color="auto"/>
              <w:bottom w:val="outset" w:sz="6" w:space="0" w:color="auto"/>
              <w:right w:val="outset" w:sz="6" w:space="0" w:color="auto"/>
            </w:tcBorders>
          </w:tcPr>
          <w:p w:rsidR="00455F71" w:rsidRPr="006B4A9E" w:rsidRDefault="00455F71" w:rsidP="006B4A9E">
            <w:pPr>
              <w:spacing w:after="0" w:line="240" w:lineRule="auto"/>
              <w:ind w:left="57"/>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Nav</w:t>
            </w:r>
          </w:p>
        </w:tc>
        <w:tc>
          <w:tcPr>
            <w:tcW w:w="2141" w:type="dxa"/>
            <w:tcBorders>
              <w:top w:val="outset" w:sz="6" w:space="0" w:color="auto"/>
              <w:left w:val="outset" w:sz="6" w:space="0" w:color="auto"/>
              <w:bottom w:val="outset" w:sz="6" w:space="0" w:color="auto"/>
              <w:right w:val="outset" w:sz="6" w:space="0" w:color="auto"/>
            </w:tcBorders>
          </w:tcPr>
          <w:p w:rsidR="00455F71" w:rsidRPr="006B4A9E" w:rsidRDefault="00455F71" w:rsidP="006B4A9E">
            <w:pPr>
              <w:spacing w:after="0" w:line="240" w:lineRule="auto"/>
              <w:ind w:left="57"/>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Nav</w:t>
            </w:r>
          </w:p>
        </w:tc>
      </w:tr>
      <w:tr w:rsidR="00455F71" w:rsidRPr="00F62CD4" w:rsidTr="00423B74">
        <w:trPr>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455F71" w:rsidRPr="00F62CD4" w:rsidRDefault="00455F71" w:rsidP="006B4A9E">
            <w:pPr>
              <w:spacing w:after="0" w:line="240" w:lineRule="auto"/>
              <w:ind w:left="57"/>
              <w:jc w:val="both"/>
              <w:rPr>
                <w:rFonts w:ascii="Times New Roman" w:hAnsi="Times New Roman" w:cs="Times New Roman"/>
                <w:spacing w:val="-3"/>
                <w:sz w:val="24"/>
                <w:szCs w:val="24"/>
                <w:lang w:val="lv-LV"/>
              </w:rPr>
            </w:pPr>
            <w:r w:rsidRPr="00F62CD4">
              <w:rPr>
                <w:rFonts w:ascii="Times New Roman" w:hAnsi="Times New Roman" w:cs="Times New Roman"/>
                <w:spacing w:val="-3"/>
                <w:sz w:val="24"/>
                <w:szCs w:val="24"/>
                <w:lang w:val="lv-LV"/>
              </w:rPr>
              <w:t>2011/24/ES</w:t>
            </w:r>
          </w:p>
          <w:p w:rsidR="00455F71" w:rsidRPr="00F62CD4" w:rsidRDefault="00455F71" w:rsidP="006B4A9E">
            <w:pPr>
              <w:spacing w:after="0" w:line="240" w:lineRule="auto"/>
              <w:rPr>
                <w:rFonts w:ascii="Times New Roman" w:hAnsi="Times New Roman" w:cs="Times New Roman"/>
                <w:spacing w:val="-3"/>
                <w:sz w:val="24"/>
                <w:szCs w:val="24"/>
                <w:highlight w:val="yellow"/>
                <w:lang w:val="lv-LV"/>
              </w:rPr>
            </w:pPr>
            <w:r w:rsidRPr="00F62CD4">
              <w:rPr>
                <w:rFonts w:ascii="Times New Roman" w:hAnsi="Times New Roman" w:cs="Times New Roman"/>
                <w:spacing w:val="-3"/>
                <w:sz w:val="24"/>
                <w:szCs w:val="24"/>
                <w:lang w:val="lv-LV"/>
              </w:rPr>
              <w:t>11.panta 1.punkta 2.rindkopa</w:t>
            </w:r>
          </w:p>
        </w:tc>
        <w:tc>
          <w:tcPr>
            <w:tcW w:w="2340" w:type="dxa"/>
            <w:gridSpan w:val="5"/>
            <w:tcBorders>
              <w:top w:val="outset" w:sz="6" w:space="0" w:color="auto"/>
              <w:left w:val="outset" w:sz="6" w:space="0" w:color="auto"/>
              <w:bottom w:val="outset" w:sz="6" w:space="0" w:color="auto"/>
              <w:right w:val="outset" w:sz="6" w:space="0" w:color="auto"/>
            </w:tcBorders>
          </w:tcPr>
          <w:p w:rsidR="00455F71" w:rsidRPr="00F62CD4" w:rsidRDefault="00E74A5D" w:rsidP="006B4A9E">
            <w:pPr>
              <w:spacing w:after="0" w:line="240" w:lineRule="auto"/>
              <w:ind w:left="57"/>
              <w:rPr>
                <w:rFonts w:ascii="Times New Roman" w:hAnsi="Times New Roman" w:cs="Times New Roman"/>
                <w:spacing w:val="-3"/>
                <w:sz w:val="24"/>
                <w:szCs w:val="24"/>
                <w:lang w:val="lv-LV"/>
              </w:rPr>
            </w:pPr>
            <w:r>
              <w:rPr>
                <w:rFonts w:ascii="Times New Roman" w:hAnsi="Times New Roman" w:cs="Times New Roman"/>
                <w:spacing w:val="-3"/>
                <w:sz w:val="24"/>
                <w:szCs w:val="24"/>
                <w:lang w:val="lv-LV"/>
              </w:rPr>
              <w:t>Nav</w:t>
            </w:r>
          </w:p>
        </w:tc>
        <w:tc>
          <w:tcPr>
            <w:tcW w:w="2268" w:type="dxa"/>
            <w:gridSpan w:val="3"/>
            <w:tcBorders>
              <w:top w:val="outset" w:sz="6" w:space="0" w:color="auto"/>
              <w:left w:val="outset" w:sz="6" w:space="0" w:color="auto"/>
              <w:bottom w:val="outset" w:sz="6" w:space="0" w:color="auto"/>
              <w:right w:val="outset" w:sz="6" w:space="0" w:color="auto"/>
            </w:tcBorders>
          </w:tcPr>
          <w:p w:rsidR="00455F71" w:rsidRPr="00F62CD4" w:rsidRDefault="00E74A5D" w:rsidP="006B4A9E">
            <w:pPr>
              <w:spacing w:after="0" w:line="240" w:lineRule="auto"/>
              <w:jc w:val="both"/>
              <w:rPr>
                <w:rFonts w:ascii="Times New Roman" w:hAnsi="Times New Roman" w:cs="Times New Roman"/>
                <w:sz w:val="24"/>
                <w:szCs w:val="24"/>
              </w:rPr>
            </w:pPr>
            <w:r w:rsidRPr="006B4A9E">
              <w:rPr>
                <w:rFonts w:ascii="Times New Roman" w:hAnsi="Times New Roman" w:cs="Times New Roman"/>
                <w:spacing w:val="-3"/>
                <w:sz w:val="24"/>
                <w:szCs w:val="24"/>
                <w:lang w:val="lv-LV"/>
              </w:rPr>
              <w:t>Nav jāpārņem, jo norma attiecas uz vispārēju principu ievērošanu ieviešot direktīvas normas dalībvalstīs</w:t>
            </w:r>
          </w:p>
        </w:tc>
        <w:tc>
          <w:tcPr>
            <w:tcW w:w="2141" w:type="dxa"/>
            <w:tcBorders>
              <w:top w:val="outset" w:sz="6" w:space="0" w:color="auto"/>
              <w:left w:val="outset" w:sz="6" w:space="0" w:color="auto"/>
              <w:bottom w:val="outset" w:sz="6" w:space="0" w:color="auto"/>
              <w:right w:val="outset" w:sz="6" w:space="0" w:color="auto"/>
            </w:tcBorders>
          </w:tcPr>
          <w:p w:rsidR="00455F71" w:rsidRPr="00F62CD4" w:rsidRDefault="00D634A6" w:rsidP="006B4A9E">
            <w:pPr>
              <w:spacing w:after="0" w:line="240" w:lineRule="auto"/>
              <w:ind w:left="57"/>
              <w:rPr>
                <w:rFonts w:ascii="Times New Roman" w:hAnsi="Times New Roman" w:cs="Times New Roman"/>
                <w:spacing w:val="-3"/>
                <w:sz w:val="24"/>
                <w:szCs w:val="24"/>
                <w:lang w:val="lv-LV"/>
              </w:rPr>
            </w:pPr>
            <w:r>
              <w:rPr>
                <w:rFonts w:ascii="Times New Roman" w:hAnsi="Times New Roman" w:cs="Times New Roman"/>
                <w:spacing w:val="-3"/>
                <w:sz w:val="24"/>
                <w:szCs w:val="24"/>
                <w:lang w:val="lv-LV"/>
              </w:rPr>
              <w:t>Nav</w:t>
            </w:r>
          </w:p>
        </w:tc>
      </w:tr>
      <w:tr w:rsidR="00455F71" w:rsidRPr="006B4A9E" w:rsidTr="00423B74">
        <w:trPr>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455F71" w:rsidRPr="006B4A9E" w:rsidRDefault="00455F71" w:rsidP="006B4A9E">
            <w:pPr>
              <w:spacing w:after="0" w:line="240" w:lineRule="auto"/>
              <w:ind w:left="57"/>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2011/24/ES</w:t>
            </w:r>
          </w:p>
          <w:p w:rsidR="00455F71" w:rsidRPr="006B4A9E" w:rsidRDefault="00455F71" w:rsidP="006B4A9E">
            <w:pPr>
              <w:spacing w:after="0" w:line="240" w:lineRule="auto"/>
              <w:rPr>
                <w:rFonts w:ascii="Times New Roman" w:hAnsi="Times New Roman" w:cs="Times New Roman"/>
                <w:spacing w:val="-3"/>
                <w:sz w:val="24"/>
                <w:szCs w:val="24"/>
                <w:highlight w:val="yellow"/>
                <w:lang w:val="lv-LV"/>
              </w:rPr>
            </w:pPr>
            <w:r w:rsidRPr="006B4A9E">
              <w:rPr>
                <w:rFonts w:ascii="Times New Roman" w:hAnsi="Times New Roman" w:cs="Times New Roman"/>
                <w:spacing w:val="-3"/>
                <w:sz w:val="24"/>
                <w:szCs w:val="24"/>
                <w:lang w:val="lv-LV"/>
              </w:rPr>
              <w:t>11.panta 1.punkta 3.rindkopa</w:t>
            </w:r>
          </w:p>
        </w:tc>
        <w:tc>
          <w:tcPr>
            <w:tcW w:w="2340" w:type="dxa"/>
            <w:gridSpan w:val="5"/>
            <w:tcBorders>
              <w:top w:val="outset" w:sz="6" w:space="0" w:color="auto"/>
              <w:left w:val="outset" w:sz="6" w:space="0" w:color="auto"/>
              <w:bottom w:val="outset" w:sz="6" w:space="0" w:color="auto"/>
              <w:right w:val="outset" w:sz="6" w:space="0" w:color="auto"/>
            </w:tcBorders>
          </w:tcPr>
          <w:p w:rsidR="00455F71" w:rsidRPr="006B4A9E" w:rsidRDefault="00455F71" w:rsidP="006B4A9E">
            <w:pPr>
              <w:shd w:val="clear" w:color="auto" w:fill="FFFFFF"/>
              <w:spacing w:after="0" w:line="240" w:lineRule="auto"/>
              <w:ind w:left="10" w:right="38" w:hanging="10"/>
              <w:jc w:val="both"/>
              <w:rPr>
                <w:rFonts w:ascii="Times New Roman" w:hAnsi="Times New Roman" w:cs="Times New Roman"/>
                <w:sz w:val="24"/>
                <w:szCs w:val="24"/>
                <w:lang w:val="lv-LV"/>
              </w:rPr>
            </w:pPr>
            <w:r w:rsidRPr="006B4A9E">
              <w:rPr>
                <w:rFonts w:ascii="Times New Roman" w:hAnsi="Times New Roman" w:cs="Times New Roman"/>
                <w:spacing w:val="-3"/>
                <w:sz w:val="24"/>
                <w:szCs w:val="24"/>
                <w:lang w:val="lv-LV"/>
              </w:rPr>
              <w:t xml:space="preserve">Direktīvas norma tiks pārņemta ar grozījumiem </w:t>
            </w:r>
            <w:r w:rsidRPr="006B4A9E">
              <w:rPr>
                <w:rFonts w:ascii="Times New Roman" w:hAnsi="Times New Roman" w:cs="Times New Roman"/>
                <w:sz w:val="24"/>
                <w:szCs w:val="24"/>
                <w:lang w:val="lv-LV"/>
              </w:rPr>
              <w:t>MK noteikumos Nr.416</w:t>
            </w:r>
          </w:p>
          <w:p w:rsidR="00455F71" w:rsidRPr="006B4A9E" w:rsidRDefault="00455F71" w:rsidP="006B4A9E">
            <w:pPr>
              <w:pStyle w:val="NoSpacing"/>
              <w:rPr>
                <w:rFonts w:ascii="Times New Roman" w:hAnsi="Times New Roman"/>
                <w:spacing w:val="-3"/>
                <w:sz w:val="24"/>
                <w:szCs w:val="24"/>
              </w:rPr>
            </w:pPr>
          </w:p>
        </w:tc>
        <w:tc>
          <w:tcPr>
            <w:tcW w:w="2268" w:type="dxa"/>
            <w:gridSpan w:val="3"/>
            <w:tcBorders>
              <w:top w:val="outset" w:sz="6" w:space="0" w:color="auto"/>
              <w:left w:val="outset" w:sz="6" w:space="0" w:color="auto"/>
              <w:bottom w:val="outset" w:sz="6" w:space="0" w:color="auto"/>
              <w:right w:val="outset" w:sz="6" w:space="0" w:color="auto"/>
            </w:tcBorders>
          </w:tcPr>
          <w:p w:rsidR="00455F71" w:rsidRPr="006B4A9E" w:rsidRDefault="00455F71" w:rsidP="006B4A9E">
            <w:pPr>
              <w:spacing w:after="0" w:line="240" w:lineRule="auto"/>
              <w:ind w:left="57"/>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Nav</w:t>
            </w:r>
          </w:p>
        </w:tc>
        <w:tc>
          <w:tcPr>
            <w:tcW w:w="2141" w:type="dxa"/>
            <w:tcBorders>
              <w:top w:val="outset" w:sz="6" w:space="0" w:color="auto"/>
              <w:left w:val="outset" w:sz="6" w:space="0" w:color="auto"/>
              <w:bottom w:val="outset" w:sz="6" w:space="0" w:color="auto"/>
              <w:right w:val="outset" w:sz="6" w:space="0" w:color="auto"/>
            </w:tcBorders>
          </w:tcPr>
          <w:p w:rsidR="00455F71" w:rsidRPr="006B4A9E" w:rsidRDefault="00455F71" w:rsidP="006B4A9E">
            <w:pPr>
              <w:spacing w:after="0" w:line="240" w:lineRule="auto"/>
              <w:ind w:left="57"/>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Nav</w:t>
            </w:r>
          </w:p>
        </w:tc>
      </w:tr>
      <w:tr w:rsidR="00455F71" w:rsidRPr="006B4A9E" w:rsidTr="00423B74">
        <w:trPr>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455F71" w:rsidRPr="006B4A9E" w:rsidRDefault="00455F71" w:rsidP="006B4A9E">
            <w:pPr>
              <w:spacing w:after="0" w:line="240" w:lineRule="auto"/>
              <w:ind w:left="57"/>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2011/24/ES</w:t>
            </w:r>
          </w:p>
          <w:p w:rsidR="00455F71" w:rsidRPr="006B4A9E" w:rsidRDefault="00455F71" w:rsidP="006B4A9E">
            <w:pPr>
              <w:spacing w:after="0" w:line="240" w:lineRule="auto"/>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11.panta 1.punkta 4.rindkopa</w:t>
            </w:r>
          </w:p>
        </w:tc>
        <w:tc>
          <w:tcPr>
            <w:tcW w:w="2340" w:type="dxa"/>
            <w:gridSpan w:val="5"/>
            <w:tcBorders>
              <w:top w:val="outset" w:sz="6" w:space="0" w:color="auto"/>
              <w:left w:val="outset" w:sz="6" w:space="0" w:color="auto"/>
              <w:bottom w:val="outset" w:sz="6" w:space="0" w:color="auto"/>
              <w:right w:val="outset" w:sz="6" w:space="0" w:color="auto"/>
            </w:tcBorders>
          </w:tcPr>
          <w:p w:rsidR="00D634A6" w:rsidRPr="006B4A9E" w:rsidRDefault="00D634A6" w:rsidP="00D634A6">
            <w:pPr>
              <w:shd w:val="clear" w:color="auto" w:fill="FFFFFF"/>
              <w:spacing w:after="0" w:line="240" w:lineRule="auto"/>
              <w:ind w:left="10" w:right="38" w:hanging="10"/>
              <w:jc w:val="both"/>
              <w:rPr>
                <w:rFonts w:ascii="Times New Roman" w:hAnsi="Times New Roman" w:cs="Times New Roman"/>
                <w:sz w:val="24"/>
                <w:szCs w:val="24"/>
                <w:lang w:val="lv-LV"/>
              </w:rPr>
            </w:pPr>
            <w:r w:rsidRPr="006B4A9E">
              <w:rPr>
                <w:rFonts w:ascii="Times New Roman" w:hAnsi="Times New Roman" w:cs="Times New Roman"/>
                <w:spacing w:val="-3"/>
                <w:sz w:val="24"/>
                <w:szCs w:val="24"/>
                <w:lang w:val="lv-LV"/>
              </w:rPr>
              <w:t xml:space="preserve">Direktīvas norma tiks pārņemta ar grozījumiem </w:t>
            </w:r>
            <w:r w:rsidRPr="006B4A9E">
              <w:rPr>
                <w:rFonts w:ascii="Times New Roman" w:hAnsi="Times New Roman" w:cs="Times New Roman"/>
                <w:sz w:val="24"/>
                <w:szCs w:val="24"/>
                <w:lang w:val="lv-LV"/>
              </w:rPr>
              <w:t>MK noteikumos Nr.416</w:t>
            </w:r>
          </w:p>
          <w:p w:rsidR="00455F71" w:rsidRPr="006B4A9E" w:rsidRDefault="00455F71" w:rsidP="006B4A9E">
            <w:pPr>
              <w:spacing w:after="0" w:line="240" w:lineRule="auto"/>
              <w:ind w:left="57"/>
              <w:rPr>
                <w:rFonts w:ascii="Times New Roman" w:hAnsi="Times New Roman" w:cs="Times New Roman"/>
                <w:spacing w:val="-3"/>
                <w:sz w:val="24"/>
                <w:szCs w:val="24"/>
                <w:lang w:val="lv-LV"/>
              </w:rPr>
            </w:pPr>
          </w:p>
        </w:tc>
        <w:tc>
          <w:tcPr>
            <w:tcW w:w="2268" w:type="dxa"/>
            <w:gridSpan w:val="3"/>
            <w:tcBorders>
              <w:top w:val="outset" w:sz="6" w:space="0" w:color="auto"/>
              <w:left w:val="outset" w:sz="6" w:space="0" w:color="auto"/>
              <w:bottom w:val="outset" w:sz="6" w:space="0" w:color="auto"/>
              <w:right w:val="outset" w:sz="6" w:space="0" w:color="auto"/>
            </w:tcBorders>
          </w:tcPr>
          <w:p w:rsidR="00455F71" w:rsidRPr="006B4A9E" w:rsidRDefault="00D634A6" w:rsidP="006B4A9E">
            <w:pPr>
              <w:spacing w:after="0" w:line="240" w:lineRule="auto"/>
              <w:jc w:val="both"/>
              <w:rPr>
                <w:rFonts w:ascii="Times New Roman" w:hAnsi="Times New Roman" w:cs="Times New Roman"/>
                <w:sz w:val="24"/>
                <w:szCs w:val="24"/>
              </w:rPr>
            </w:pPr>
            <w:r>
              <w:rPr>
                <w:rFonts w:ascii="Times New Roman" w:hAnsi="Times New Roman" w:cs="Times New Roman"/>
                <w:spacing w:val="-3"/>
                <w:sz w:val="24"/>
                <w:szCs w:val="24"/>
                <w:lang w:val="lv-LV"/>
              </w:rPr>
              <w:t>Nav</w:t>
            </w:r>
          </w:p>
        </w:tc>
        <w:tc>
          <w:tcPr>
            <w:tcW w:w="2141" w:type="dxa"/>
            <w:tcBorders>
              <w:top w:val="outset" w:sz="6" w:space="0" w:color="auto"/>
              <w:left w:val="outset" w:sz="6" w:space="0" w:color="auto"/>
              <w:bottom w:val="outset" w:sz="6" w:space="0" w:color="auto"/>
              <w:right w:val="outset" w:sz="6" w:space="0" w:color="auto"/>
            </w:tcBorders>
          </w:tcPr>
          <w:p w:rsidR="00455F71" w:rsidRPr="006B4A9E" w:rsidRDefault="00D634A6" w:rsidP="006B4A9E">
            <w:pPr>
              <w:spacing w:after="0" w:line="240" w:lineRule="auto"/>
              <w:ind w:left="57"/>
              <w:rPr>
                <w:rFonts w:ascii="Times New Roman" w:hAnsi="Times New Roman" w:cs="Times New Roman"/>
                <w:spacing w:val="-3"/>
                <w:sz w:val="24"/>
                <w:szCs w:val="24"/>
                <w:lang w:val="lv-LV"/>
              </w:rPr>
            </w:pPr>
            <w:r>
              <w:rPr>
                <w:rFonts w:ascii="Times New Roman" w:hAnsi="Times New Roman" w:cs="Times New Roman"/>
                <w:spacing w:val="-3"/>
                <w:sz w:val="24"/>
                <w:szCs w:val="24"/>
                <w:lang w:val="lv-LV"/>
              </w:rPr>
              <w:t>Nav</w:t>
            </w:r>
          </w:p>
        </w:tc>
      </w:tr>
      <w:tr w:rsidR="00455F71" w:rsidRPr="006B4A9E" w:rsidTr="00423B74">
        <w:trPr>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455F71" w:rsidRPr="006B4A9E" w:rsidRDefault="00455F71" w:rsidP="006B4A9E">
            <w:pPr>
              <w:spacing w:after="0" w:line="240" w:lineRule="auto"/>
              <w:ind w:left="57"/>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lastRenderedPageBreak/>
              <w:t>2011/24/ES</w:t>
            </w:r>
          </w:p>
          <w:p w:rsidR="00455F71" w:rsidRPr="006B4A9E" w:rsidRDefault="00455F71" w:rsidP="006B4A9E">
            <w:pPr>
              <w:spacing w:after="0" w:line="240" w:lineRule="auto"/>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11.panta 1.punkta 5.rindkopa</w:t>
            </w:r>
          </w:p>
        </w:tc>
        <w:tc>
          <w:tcPr>
            <w:tcW w:w="2340" w:type="dxa"/>
            <w:gridSpan w:val="5"/>
            <w:tcBorders>
              <w:top w:val="outset" w:sz="6" w:space="0" w:color="auto"/>
              <w:left w:val="outset" w:sz="6" w:space="0" w:color="auto"/>
              <w:bottom w:val="outset" w:sz="6" w:space="0" w:color="auto"/>
              <w:right w:val="outset" w:sz="6" w:space="0" w:color="auto"/>
            </w:tcBorders>
          </w:tcPr>
          <w:p w:rsidR="00455F71" w:rsidRPr="006B4A9E" w:rsidRDefault="00455F71" w:rsidP="006B4A9E">
            <w:pPr>
              <w:spacing w:after="0" w:line="240" w:lineRule="auto"/>
              <w:ind w:left="57"/>
              <w:rPr>
                <w:rFonts w:ascii="Times New Roman" w:hAnsi="Times New Roman" w:cs="Times New Roman"/>
                <w:spacing w:val="-2"/>
                <w:sz w:val="24"/>
                <w:szCs w:val="24"/>
                <w:lang w:val="lv-LV"/>
              </w:rPr>
            </w:pPr>
            <w:r w:rsidRPr="006B4A9E">
              <w:rPr>
                <w:rFonts w:ascii="Times New Roman" w:hAnsi="Times New Roman" w:cs="Times New Roman"/>
                <w:spacing w:val="-2"/>
                <w:sz w:val="24"/>
                <w:szCs w:val="24"/>
                <w:lang w:val="lv-LV"/>
              </w:rPr>
              <w:t>Nav jāpārņem, jo LV med. ierīces izplata bez receptes</w:t>
            </w:r>
          </w:p>
        </w:tc>
        <w:tc>
          <w:tcPr>
            <w:tcW w:w="2268" w:type="dxa"/>
            <w:gridSpan w:val="3"/>
            <w:tcBorders>
              <w:top w:val="outset" w:sz="6" w:space="0" w:color="auto"/>
              <w:left w:val="outset" w:sz="6" w:space="0" w:color="auto"/>
              <w:bottom w:val="outset" w:sz="6" w:space="0" w:color="auto"/>
              <w:right w:val="outset" w:sz="6" w:space="0" w:color="auto"/>
            </w:tcBorders>
          </w:tcPr>
          <w:p w:rsidR="00455F71" w:rsidRPr="006B4A9E" w:rsidRDefault="00D634A6" w:rsidP="0040018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lv-LV"/>
              </w:rPr>
              <w:t>Nav</w:t>
            </w:r>
          </w:p>
        </w:tc>
        <w:tc>
          <w:tcPr>
            <w:tcW w:w="2141" w:type="dxa"/>
            <w:tcBorders>
              <w:top w:val="outset" w:sz="6" w:space="0" w:color="auto"/>
              <w:left w:val="outset" w:sz="6" w:space="0" w:color="auto"/>
              <w:bottom w:val="outset" w:sz="6" w:space="0" w:color="auto"/>
              <w:right w:val="outset" w:sz="6" w:space="0" w:color="auto"/>
            </w:tcBorders>
          </w:tcPr>
          <w:p w:rsidR="00455F71" w:rsidRPr="006B4A9E" w:rsidRDefault="00D634A6" w:rsidP="006B4A9E">
            <w:pPr>
              <w:spacing w:after="0" w:line="240" w:lineRule="auto"/>
              <w:ind w:left="57"/>
              <w:rPr>
                <w:rFonts w:ascii="Times New Roman" w:hAnsi="Times New Roman" w:cs="Times New Roman"/>
                <w:spacing w:val="-3"/>
                <w:sz w:val="24"/>
                <w:szCs w:val="24"/>
                <w:lang w:val="lv-LV"/>
              </w:rPr>
            </w:pPr>
            <w:r>
              <w:rPr>
                <w:rFonts w:ascii="Times New Roman" w:hAnsi="Times New Roman" w:cs="Times New Roman"/>
                <w:spacing w:val="-3"/>
                <w:sz w:val="24"/>
                <w:szCs w:val="24"/>
                <w:lang w:val="lv-LV"/>
              </w:rPr>
              <w:t>Nav</w:t>
            </w:r>
          </w:p>
        </w:tc>
      </w:tr>
      <w:tr w:rsidR="00455F71" w:rsidRPr="006B4A9E" w:rsidTr="00423B74">
        <w:trPr>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455F71" w:rsidRPr="006B4A9E" w:rsidRDefault="00455F71" w:rsidP="006B4A9E">
            <w:pPr>
              <w:spacing w:after="0" w:line="240" w:lineRule="auto"/>
              <w:ind w:left="57"/>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2011/24/ES</w:t>
            </w:r>
          </w:p>
          <w:p w:rsidR="00455F71" w:rsidRPr="006B4A9E" w:rsidRDefault="00455F71" w:rsidP="00D634A6">
            <w:pPr>
              <w:spacing w:after="0" w:line="240" w:lineRule="auto"/>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11.panta 2.</w:t>
            </w:r>
            <w:r w:rsidR="00D634A6">
              <w:rPr>
                <w:rFonts w:ascii="Times New Roman" w:hAnsi="Times New Roman" w:cs="Times New Roman"/>
                <w:spacing w:val="-3"/>
                <w:sz w:val="24"/>
                <w:szCs w:val="24"/>
                <w:lang w:val="lv-LV"/>
              </w:rPr>
              <w:t>,3, 4. un 5.</w:t>
            </w:r>
            <w:r w:rsidRPr="006B4A9E">
              <w:rPr>
                <w:rFonts w:ascii="Times New Roman" w:hAnsi="Times New Roman" w:cs="Times New Roman"/>
                <w:spacing w:val="-3"/>
                <w:sz w:val="24"/>
                <w:szCs w:val="24"/>
                <w:lang w:val="lv-LV"/>
              </w:rPr>
              <w:t>punkt</w:t>
            </w:r>
            <w:r w:rsidR="00D634A6">
              <w:rPr>
                <w:rFonts w:ascii="Times New Roman" w:hAnsi="Times New Roman" w:cs="Times New Roman"/>
                <w:spacing w:val="-3"/>
                <w:sz w:val="24"/>
                <w:szCs w:val="24"/>
                <w:lang w:val="lv-LV"/>
              </w:rPr>
              <w:t>s</w:t>
            </w:r>
            <w:r w:rsidRPr="006B4A9E">
              <w:rPr>
                <w:rFonts w:ascii="Times New Roman" w:hAnsi="Times New Roman" w:cs="Times New Roman"/>
                <w:spacing w:val="-3"/>
                <w:sz w:val="24"/>
                <w:szCs w:val="24"/>
                <w:lang w:val="lv-LV"/>
              </w:rPr>
              <w:t xml:space="preserve"> </w:t>
            </w:r>
          </w:p>
        </w:tc>
        <w:tc>
          <w:tcPr>
            <w:tcW w:w="2340" w:type="dxa"/>
            <w:gridSpan w:val="5"/>
            <w:tcBorders>
              <w:top w:val="outset" w:sz="6" w:space="0" w:color="auto"/>
              <w:left w:val="outset" w:sz="6" w:space="0" w:color="auto"/>
              <w:bottom w:val="outset" w:sz="6" w:space="0" w:color="auto"/>
              <w:right w:val="outset" w:sz="6" w:space="0" w:color="auto"/>
            </w:tcBorders>
          </w:tcPr>
          <w:p w:rsidR="00455F71" w:rsidRPr="006B4A9E" w:rsidRDefault="00455F71" w:rsidP="006B4A9E">
            <w:pPr>
              <w:spacing w:after="0" w:line="240" w:lineRule="auto"/>
              <w:ind w:left="57"/>
              <w:rPr>
                <w:rFonts w:ascii="Times New Roman" w:hAnsi="Times New Roman" w:cs="Times New Roman"/>
                <w:spacing w:val="-2"/>
                <w:sz w:val="24"/>
                <w:szCs w:val="24"/>
                <w:lang w:val="lv-LV"/>
              </w:rPr>
            </w:pPr>
            <w:r w:rsidRPr="006B4A9E">
              <w:rPr>
                <w:rFonts w:ascii="Times New Roman" w:hAnsi="Times New Roman" w:cs="Times New Roman"/>
                <w:spacing w:val="-2"/>
                <w:sz w:val="24"/>
                <w:szCs w:val="24"/>
                <w:lang w:val="lv-LV"/>
              </w:rPr>
              <w:t>Nav</w:t>
            </w:r>
          </w:p>
        </w:tc>
        <w:tc>
          <w:tcPr>
            <w:tcW w:w="2268" w:type="dxa"/>
            <w:gridSpan w:val="3"/>
            <w:tcBorders>
              <w:top w:val="outset" w:sz="6" w:space="0" w:color="auto"/>
              <w:left w:val="outset" w:sz="6" w:space="0" w:color="auto"/>
              <w:bottom w:val="outset" w:sz="6" w:space="0" w:color="auto"/>
              <w:right w:val="outset" w:sz="6" w:space="0" w:color="auto"/>
            </w:tcBorders>
          </w:tcPr>
          <w:p w:rsidR="00455F71" w:rsidRPr="006B4A9E" w:rsidRDefault="00455F71" w:rsidP="00D634A6">
            <w:pPr>
              <w:spacing w:after="0" w:line="240" w:lineRule="auto"/>
              <w:jc w:val="both"/>
              <w:rPr>
                <w:rFonts w:ascii="Times New Roman" w:hAnsi="Times New Roman" w:cs="Times New Roman"/>
                <w:sz w:val="24"/>
                <w:szCs w:val="24"/>
              </w:rPr>
            </w:pPr>
            <w:r w:rsidRPr="006B4A9E">
              <w:rPr>
                <w:rFonts w:ascii="Times New Roman" w:hAnsi="Times New Roman" w:cs="Times New Roman"/>
                <w:spacing w:val="-2"/>
                <w:sz w:val="24"/>
                <w:szCs w:val="24"/>
                <w:lang w:val="lv-LV"/>
              </w:rPr>
              <w:t>Nav jāpārņem, jo norma attiecas uz Eiropas Komisij</w:t>
            </w:r>
            <w:r w:rsidR="00D634A6">
              <w:rPr>
                <w:rFonts w:ascii="Times New Roman" w:hAnsi="Times New Roman" w:cs="Times New Roman"/>
                <w:spacing w:val="-2"/>
                <w:sz w:val="24"/>
                <w:szCs w:val="24"/>
                <w:lang w:val="lv-LV"/>
              </w:rPr>
              <w:t>u</w:t>
            </w:r>
            <w:r w:rsidRPr="006B4A9E">
              <w:rPr>
                <w:rFonts w:ascii="Times New Roman" w:hAnsi="Times New Roman" w:cs="Times New Roman"/>
                <w:spacing w:val="-2"/>
                <w:sz w:val="24"/>
                <w:szCs w:val="24"/>
                <w:lang w:val="lv-LV"/>
              </w:rPr>
              <w:t xml:space="preserve"> </w:t>
            </w:r>
          </w:p>
        </w:tc>
        <w:tc>
          <w:tcPr>
            <w:tcW w:w="2141" w:type="dxa"/>
            <w:tcBorders>
              <w:top w:val="outset" w:sz="6" w:space="0" w:color="auto"/>
              <w:left w:val="outset" w:sz="6" w:space="0" w:color="auto"/>
              <w:bottom w:val="outset" w:sz="6" w:space="0" w:color="auto"/>
              <w:right w:val="outset" w:sz="6" w:space="0" w:color="auto"/>
            </w:tcBorders>
          </w:tcPr>
          <w:p w:rsidR="00455F71" w:rsidRPr="006B4A9E" w:rsidRDefault="00D634A6" w:rsidP="006B4A9E">
            <w:pPr>
              <w:spacing w:after="0" w:line="240" w:lineRule="auto"/>
              <w:ind w:left="57"/>
              <w:rPr>
                <w:rFonts w:ascii="Times New Roman" w:hAnsi="Times New Roman" w:cs="Times New Roman"/>
                <w:spacing w:val="-3"/>
                <w:sz w:val="24"/>
                <w:szCs w:val="24"/>
                <w:lang w:val="lv-LV"/>
              </w:rPr>
            </w:pPr>
            <w:r>
              <w:rPr>
                <w:rFonts w:ascii="Times New Roman" w:hAnsi="Times New Roman" w:cs="Times New Roman"/>
                <w:spacing w:val="-3"/>
                <w:sz w:val="24"/>
                <w:szCs w:val="24"/>
                <w:lang w:val="lv-LV"/>
              </w:rPr>
              <w:t>Nav</w:t>
            </w:r>
          </w:p>
        </w:tc>
      </w:tr>
      <w:tr w:rsidR="00455F71" w:rsidRPr="006B4A9E" w:rsidTr="00423B74">
        <w:trPr>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455F71" w:rsidRPr="006B4A9E" w:rsidRDefault="00455F71" w:rsidP="006B4A9E">
            <w:pPr>
              <w:spacing w:after="0" w:line="240" w:lineRule="auto"/>
              <w:ind w:left="57"/>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2011/24/ES</w:t>
            </w:r>
          </w:p>
          <w:p w:rsidR="00455F71" w:rsidRPr="006B4A9E" w:rsidRDefault="00455F71" w:rsidP="006B4A9E">
            <w:pPr>
              <w:spacing w:after="0" w:line="240" w:lineRule="auto"/>
              <w:rPr>
                <w:rFonts w:ascii="Times New Roman" w:hAnsi="Times New Roman" w:cs="Times New Roman"/>
                <w:sz w:val="24"/>
                <w:szCs w:val="24"/>
                <w:lang w:val="lv-LV" w:eastAsia="lv-LV"/>
              </w:rPr>
            </w:pPr>
            <w:r w:rsidRPr="006B4A9E">
              <w:rPr>
                <w:rFonts w:ascii="Times New Roman" w:hAnsi="Times New Roman" w:cs="Times New Roman"/>
                <w:spacing w:val="-3"/>
                <w:sz w:val="24"/>
                <w:szCs w:val="24"/>
                <w:lang w:val="lv-LV"/>
              </w:rPr>
              <w:t>11.panta 6.punkts</w:t>
            </w:r>
          </w:p>
        </w:tc>
        <w:tc>
          <w:tcPr>
            <w:tcW w:w="2340" w:type="dxa"/>
            <w:gridSpan w:val="5"/>
            <w:tcBorders>
              <w:top w:val="outset" w:sz="6" w:space="0" w:color="auto"/>
              <w:left w:val="outset" w:sz="6" w:space="0" w:color="auto"/>
              <w:bottom w:val="outset" w:sz="6" w:space="0" w:color="auto"/>
              <w:right w:val="outset" w:sz="6" w:space="0" w:color="auto"/>
            </w:tcBorders>
          </w:tcPr>
          <w:p w:rsidR="00455F71" w:rsidRPr="006B4A9E" w:rsidRDefault="00455F71" w:rsidP="006B4A9E">
            <w:pPr>
              <w:shd w:val="clear" w:color="auto" w:fill="FFFFFF"/>
              <w:spacing w:after="0" w:line="240" w:lineRule="auto"/>
              <w:ind w:left="10" w:right="38" w:hanging="10"/>
              <w:jc w:val="both"/>
              <w:rPr>
                <w:rFonts w:ascii="Times New Roman" w:hAnsi="Times New Roman" w:cs="Times New Roman"/>
                <w:sz w:val="24"/>
                <w:szCs w:val="24"/>
                <w:lang w:val="lv-LV"/>
              </w:rPr>
            </w:pPr>
            <w:r w:rsidRPr="006B4A9E">
              <w:rPr>
                <w:rFonts w:ascii="Times New Roman" w:hAnsi="Times New Roman" w:cs="Times New Roman"/>
                <w:spacing w:val="-3"/>
                <w:sz w:val="24"/>
                <w:szCs w:val="24"/>
                <w:lang w:val="lv-LV"/>
              </w:rPr>
              <w:t xml:space="preserve">Direktīvas norma tiks pārņemta ar grozījumiem </w:t>
            </w:r>
            <w:r w:rsidRPr="006B4A9E">
              <w:rPr>
                <w:rFonts w:ascii="Times New Roman" w:hAnsi="Times New Roman" w:cs="Times New Roman"/>
                <w:sz w:val="24"/>
                <w:szCs w:val="24"/>
                <w:lang w:val="lv-LV"/>
              </w:rPr>
              <w:t>MK noteikumos Nr.416</w:t>
            </w:r>
          </w:p>
          <w:p w:rsidR="00455F71" w:rsidRPr="006B4A9E" w:rsidRDefault="00455F71" w:rsidP="006B4A9E">
            <w:pPr>
              <w:pStyle w:val="NoSpacing"/>
              <w:rPr>
                <w:rFonts w:ascii="Times New Roman" w:hAnsi="Times New Roman"/>
                <w:spacing w:val="-3"/>
                <w:sz w:val="24"/>
                <w:szCs w:val="24"/>
              </w:rPr>
            </w:pPr>
          </w:p>
        </w:tc>
        <w:tc>
          <w:tcPr>
            <w:tcW w:w="2268" w:type="dxa"/>
            <w:gridSpan w:val="3"/>
            <w:tcBorders>
              <w:top w:val="outset" w:sz="6" w:space="0" w:color="auto"/>
              <w:left w:val="outset" w:sz="6" w:space="0" w:color="auto"/>
              <w:bottom w:val="outset" w:sz="6" w:space="0" w:color="auto"/>
              <w:right w:val="outset" w:sz="6" w:space="0" w:color="auto"/>
            </w:tcBorders>
          </w:tcPr>
          <w:p w:rsidR="00455F71" w:rsidRPr="006B4A9E" w:rsidRDefault="00455F71" w:rsidP="006B4A9E">
            <w:pPr>
              <w:spacing w:after="0" w:line="240" w:lineRule="auto"/>
              <w:ind w:left="57"/>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Nav</w:t>
            </w:r>
          </w:p>
        </w:tc>
        <w:tc>
          <w:tcPr>
            <w:tcW w:w="2141" w:type="dxa"/>
            <w:tcBorders>
              <w:top w:val="outset" w:sz="6" w:space="0" w:color="auto"/>
              <w:left w:val="outset" w:sz="6" w:space="0" w:color="auto"/>
              <w:bottom w:val="outset" w:sz="6" w:space="0" w:color="auto"/>
              <w:right w:val="outset" w:sz="6" w:space="0" w:color="auto"/>
            </w:tcBorders>
          </w:tcPr>
          <w:p w:rsidR="00455F71" w:rsidRPr="006B4A9E" w:rsidRDefault="00455F71" w:rsidP="006B4A9E">
            <w:pPr>
              <w:spacing w:after="0" w:line="240" w:lineRule="auto"/>
              <w:ind w:left="57"/>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Nav</w:t>
            </w:r>
          </w:p>
        </w:tc>
      </w:tr>
      <w:tr w:rsidR="00455F71" w:rsidRPr="006B4A9E" w:rsidTr="00423B74">
        <w:trPr>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455F71" w:rsidRPr="006B4A9E" w:rsidRDefault="00455F71" w:rsidP="006B4A9E">
            <w:pPr>
              <w:spacing w:after="0" w:line="240" w:lineRule="auto"/>
              <w:ind w:left="57"/>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2011/24/ES</w:t>
            </w:r>
          </w:p>
          <w:p w:rsidR="00455F71" w:rsidRPr="006B4A9E" w:rsidRDefault="00455F71" w:rsidP="00D634A6">
            <w:pPr>
              <w:spacing w:after="0" w:line="240" w:lineRule="auto"/>
              <w:rPr>
                <w:rFonts w:ascii="Times New Roman" w:hAnsi="Times New Roman" w:cs="Times New Roman"/>
                <w:sz w:val="24"/>
                <w:szCs w:val="24"/>
                <w:lang w:val="lv-LV" w:eastAsia="lv-LV"/>
              </w:rPr>
            </w:pPr>
            <w:r w:rsidRPr="006B4A9E">
              <w:rPr>
                <w:rFonts w:ascii="Times New Roman" w:hAnsi="Times New Roman" w:cs="Times New Roman"/>
                <w:spacing w:val="-3"/>
                <w:sz w:val="24"/>
                <w:szCs w:val="24"/>
                <w:lang w:val="lv-LV"/>
              </w:rPr>
              <w:t>12.pant</w:t>
            </w:r>
            <w:r w:rsidR="00D634A6">
              <w:rPr>
                <w:rFonts w:ascii="Times New Roman" w:hAnsi="Times New Roman" w:cs="Times New Roman"/>
                <w:spacing w:val="-3"/>
                <w:sz w:val="24"/>
                <w:szCs w:val="24"/>
                <w:lang w:val="lv-LV"/>
              </w:rPr>
              <w:t>s</w:t>
            </w:r>
            <w:r w:rsidRPr="006B4A9E">
              <w:rPr>
                <w:rFonts w:ascii="Times New Roman" w:hAnsi="Times New Roman" w:cs="Times New Roman"/>
                <w:spacing w:val="-3"/>
                <w:sz w:val="24"/>
                <w:szCs w:val="24"/>
                <w:lang w:val="lv-LV"/>
              </w:rPr>
              <w:t xml:space="preserve"> </w:t>
            </w:r>
          </w:p>
        </w:tc>
        <w:tc>
          <w:tcPr>
            <w:tcW w:w="2340" w:type="dxa"/>
            <w:gridSpan w:val="5"/>
            <w:tcBorders>
              <w:top w:val="outset" w:sz="6" w:space="0" w:color="auto"/>
              <w:left w:val="outset" w:sz="6" w:space="0" w:color="auto"/>
              <w:bottom w:val="outset" w:sz="6" w:space="0" w:color="auto"/>
              <w:right w:val="outset" w:sz="6" w:space="0" w:color="auto"/>
            </w:tcBorders>
          </w:tcPr>
          <w:p w:rsidR="00455F71" w:rsidRPr="006B4A9E" w:rsidRDefault="00E74A5D" w:rsidP="006B4A9E">
            <w:pPr>
              <w:spacing w:after="0" w:line="240" w:lineRule="auto"/>
              <w:jc w:val="both"/>
              <w:rPr>
                <w:rFonts w:ascii="Times New Roman" w:hAnsi="Times New Roman" w:cs="Times New Roman"/>
                <w:sz w:val="24"/>
                <w:szCs w:val="24"/>
                <w:lang w:val="lv-LV" w:eastAsia="lv-LV"/>
              </w:rPr>
            </w:pPr>
            <w:r>
              <w:rPr>
                <w:rFonts w:ascii="Times New Roman" w:hAnsi="Times New Roman" w:cs="Times New Roman"/>
                <w:sz w:val="24"/>
                <w:szCs w:val="24"/>
                <w:lang w:val="lv-LV" w:eastAsia="lv-LV"/>
              </w:rPr>
              <w:t>Nav</w:t>
            </w:r>
          </w:p>
        </w:tc>
        <w:tc>
          <w:tcPr>
            <w:tcW w:w="2268" w:type="dxa"/>
            <w:gridSpan w:val="3"/>
            <w:tcBorders>
              <w:top w:val="outset" w:sz="6" w:space="0" w:color="auto"/>
              <w:left w:val="outset" w:sz="6" w:space="0" w:color="auto"/>
              <w:bottom w:val="outset" w:sz="6" w:space="0" w:color="auto"/>
              <w:right w:val="outset" w:sz="6" w:space="0" w:color="auto"/>
            </w:tcBorders>
          </w:tcPr>
          <w:p w:rsidR="00455F71" w:rsidRPr="006B4A9E" w:rsidRDefault="00455F71" w:rsidP="00D634A6">
            <w:pPr>
              <w:spacing w:after="0" w:line="240" w:lineRule="auto"/>
              <w:ind w:left="57"/>
              <w:jc w:val="both"/>
              <w:rPr>
                <w:rFonts w:ascii="Times New Roman" w:hAnsi="Times New Roman" w:cs="Times New Roman"/>
                <w:spacing w:val="-3"/>
                <w:sz w:val="24"/>
                <w:szCs w:val="24"/>
                <w:lang w:val="lv-LV"/>
              </w:rPr>
            </w:pPr>
            <w:r w:rsidRPr="006B4A9E">
              <w:rPr>
                <w:rFonts w:ascii="Times New Roman" w:hAnsi="Times New Roman" w:cs="Times New Roman"/>
                <w:spacing w:val="-3"/>
                <w:sz w:val="24"/>
                <w:szCs w:val="24"/>
                <w:lang w:val="lv-LV"/>
              </w:rPr>
              <w:t>Nav</w:t>
            </w:r>
            <w:r w:rsidR="00E74A5D" w:rsidRPr="006B4A9E">
              <w:rPr>
                <w:rFonts w:ascii="Times New Roman" w:hAnsi="Times New Roman" w:cs="Times New Roman"/>
                <w:spacing w:val="-2"/>
                <w:sz w:val="24"/>
                <w:szCs w:val="24"/>
                <w:lang w:val="lv-LV"/>
              </w:rPr>
              <w:t xml:space="preserve"> jāpārņem, jo norma attiecas uz </w:t>
            </w:r>
            <w:r w:rsidR="00D634A6">
              <w:rPr>
                <w:rFonts w:ascii="Times New Roman" w:hAnsi="Times New Roman" w:cs="Times New Roman"/>
                <w:spacing w:val="-2"/>
                <w:sz w:val="24"/>
                <w:szCs w:val="24"/>
                <w:lang w:val="lv-LV"/>
              </w:rPr>
              <w:t xml:space="preserve">sadarbību starp </w:t>
            </w:r>
            <w:r w:rsidR="00E74A5D" w:rsidRPr="006B4A9E">
              <w:rPr>
                <w:rFonts w:ascii="Times New Roman" w:hAnsi="Times New Roman" w:cs="Times New Roman"/>
                <w:spacing w:val="-2"/>
                <w:sz w:val="24"/>
                <w:szCs w:val="24"/>
                <w:lang w:val="lv-LV"/>
              </w:rPr>
              <w:t>Eiropas Komisij</w:t>
            </w:r>
            <w:r w:rsidR="00D634A6">
              <w:rPr>
                <w:rFonts w:ascii="Times New Roman" w:hAnsi="Times New Roman" w:cs="Times New Roman"/>
                <w:spacing w:val="-2"/>
                <w:sz w:val="24"/>
                <w:szCs w:val="24"/>
                <w:lang w:val="lv-LV"/>
              </w:rPr>
              <w:t>u</w:t>
            </w:r>
            <w:r w:rsidR="00E74A5D" w:rsidRPr="006B4A9E">
              <w:rPr>
                <w:rFonts w:ascii="Times New Roman" w:hAnsi="Times New Roman" w:cs="Times New Roman"/>
                <w:spacing w:val="-2"/>
                <w:sz w:val="24"/>
                <w:szCs w:val="24"/>
                <w:lang w:val="lv-LV"/>
              </w:rPr>
              <w:t xml:space="preserve"> </w:t>
            </w:r>
            <w:r w:rsidR="00D634A6">
              <w:rPr>
                <w:rFonts w:ascii="Times New Roman" w:hAnsi="Times New Roman" w:cs="Times New Roman"/>
                <w:spacing w:val="-2"/>
                <w:sz w:val="24"/>
                <w:szCs w:val="24"/>
                <w:lang w:val="lv-LV"/>
              </w:rPr>
              <w:t>un dalībvalstīm Eiropas references tīkla darbībā</w:t>
            </w:r>
          </w:p>
        </w:tc>
        <w:tc>
          <w:tcPr>
            <w:tcW w:w="2141" w:type="dxa"/>
            <w:tcBorders>
              <w:top w:val="outset" w:sz="6" w:space="0" w:color="auto"/>
              <w:left w:val="outset" w:sz="6" w:space="0" w:color="auto"/>
              <w:bottom w:val="outset" w:sz="6" w:space="0" w:color="auto"/>
              <w:right w:val="outset" w:sz="6" w:space="0" w:color="auto"/>
            </w:tcBorders>
          </w:tcPr>
          <w:p w:rsidR="00455F71" w:rsidRPr="006B4A9E" w:rsidRDefault="00D634A6" w:rsidP="006B4A9E">
            <w:pPr>
              <w:spacing w:after="0" w:line="240" w:lineRule="auto"/>
              <w:ind w:left="57"/>
              <w:jc w:val="both"/>
              <w:rPr>
                <w:rFonts w:ascii="Times New Roman" w:hAnsi="Times New Roman" w:cs="Times New Roman"/>
                <w:spacing w:val="-3"/>
                <w:sz w:val="24"/>
                <w:szCs w:val="24"/>
                <w:lang w:val="lv-LV"/>
              </w:rPr>
            </w:pPr>
            <w:r>
              <w:rPr>
                <w:rFonts w:ascii="Times New Roman" w:hAnsi="Times New Roman" w:cs="Times New Roman"/>
                <w:spacing w:val="-3"/>
                <w:sz w:val="24"/>
                <w:szCs w:val="24"/>
                <w:lang w:val="lv-LV"/>
              </w:rPr>
              <w:t>Nav</w:t>
            </w:r>
          </w:p>
        </w:tc>
      </w:tr>
      <w:tr w:rsidR="00CD30AB" w:rsidRPr="00CD30AB" w:rsidTr="00423B74">
        <w:trPr>
          <w:cantSplit/>
          <w:trHeight w:val="2113"/>
        </w:trPr>
        <w:tc>
          <w:tcPr>
            <w:tcW w:w="2905" w:type="dxa"/>
            <w:gridSpan w:val="3"/>
            <w:tcBorders>
              <w:top w:val="outset" w:sz="6" w:space="0" w:color="auto"/>
              <w:left w:val="outset" w:sz="6" w:space="0" w:color="auto"/>
              <w:bottom w:val="outset" w:sz="6" w:space="0" w:color="auto"/>
              <w:right w:val="outset" w:sz="6" w:space="0" w:color="auto"/>
            </w:tcBorders>
          </w:tcPr>
          <w:p w:rsidR="00CD30AB" w:rsidRPr="00CD30AB" w:rsidRDefault="00CD30AB" w:rsidP="00CD30AB">
            <w:pPr>
              <w:spacing w:after="120"/>
              <w:jc w:val="both"/>
              <w:rPr>
                <w:rFonts w:ascii="Times New Roman" w:hAnsi="Times New Roman" w:cs="Times New Roman"/>
                <w:spacing w:val="-3"/>
                <w:sz w:val="24"/>
                <w:szCs w:val="24"/>
                <w:lang w:val="lv-LV"/>
              </w:rPr>
            </w:pPr>
            <w:r w:rsidRPr="00CD30AB">
              <w:rPr>
                <w:rFonts w:ascii="Times New Roman" w:hAnsi="Times New Roman" w:cs="Times New Roman"/>
                <w:spacing w:val="-3"/>
                <w:sz w:val="24"/>
                <w:szCs w:val="24"/>
                <w:lang w:val="lv-LV"/>
              </w:rPr>
              <w:t>2011/24/ES</w:t>
            </w:r>
          </w:p>
          <w:p w:rsidR="00CD30AB" w:rsidRPr="00CD30AB" w:rsidRDefault="00CD30AB" w:rsidP="00CD30AB">
            <w:pPr>
              <w:rPr>
                <w:rFonts w:ascii="Times New Roman" w:hAnsi="Times New Roman" w:cs="Times New Roman"/>
                <w:spacing w:val="-3"/>
                <w:sz w:val="24"/>
                <w:szCs w:val="24"/>
                <w:lang w:val="lv-LV"/>
              </w:rPr>
            </w:pPr>
            <w:r w:rsidRPr="00CD30AB">
              <w:rPr>
                <w:rFonts w:ascii="Times New Roman" w:hAnsi="Times New Roman" w:cs="Times New Roman"/>
                <w:spacing w:val="-3"/>
                <w:sz w:val="24"/>
                <w:szCs w:val="24"/>
                <w:lang w:val="lv-LV"/>
              </w:rPr>
              <w:t xml:space="preserve">13.pants </w:t>
            </w:r>
          </w:p>
        </w:tc>
        <w:tc>
          <w:tcPr>
            <w:tcW w:w="2340" w:type="dxa"/>
            <w:gridSpan w:val="5"/>
            <w:tcBorders>
              <w:top w:val="outset" w:sz="6" w:space="0" w:color="auto"/>
              <w:left w:val="outset" w:sz="6" w:space="0" w:color="auto"/>
              <w:bottom w:val="outset" w:sz="6" w:space="0" w:color="auto"/>
              <w:right w:val="outset" w:sz="6" w:space="0" w:color="auto"/>
            </w:tcBorders>
          </w:tcPr>
          <w:p w:rsidR="00CD30AB" w:rsidRPr="00CD30AB" w:rsidRDefault="00CD30AB" w:rsidP="00CD30AB">
            <w:pPr>
              <w:jc w:val="both"/>
              <w:rPr>
                <w:rFonts w:ascii="Times New Roman" w:hAnsi="Times New Roman" w:cs="Times New Roman"/>
                <w:sz w:val="24"/>
                <w:szCs w:val="24"/>
                <w:lang w:val="lv-LV" w:eastAsia="lv-LV"/>
              </w:rPr>
            </w:pPr>
            <w:r w:rsidRPr="00CD30AB">
              <w:rPr>
                <w:rFonts w:ascii="Times New Roman" w:hAnsi="Times New Roman" w:cs="Times New Roman"/>
                <w:sz w:val="24"/>
                <w:szCs w:val="24"/>
                <w:lang w:val="lv-LV" w:eastAsia="lv-LV"/>
              </w:rPr>
              <w:t>Nav</w:t>
            </w:r>
          </w:p>
          <w:p w:rsidR="00CD30AB" w:rsidRPr="00CD30AB" w:rsidRDefault="00CD30AB" w:rsidP="00CD30AB">
            <w:pPr>
              <w:jc w:val="both"/>
              <w:rPr>
                <w:rFonts w:ascii="Times New Roman" w:hAnsi="Times New Roman" w:cs="Times New Roman"/>
                <w:sz w:val="24"/>
                <w:szCs w:val="24"/>
                <w:lang w:val="lv-LV" w:eastAsia="lv-LV"/>
              </w:rPr>
            </w:pPr>
          </w:p>
        </w:tc>
        <w:tc>
          <w:tcPr>
            <w:tcW w:w="2268" w:type="dxa"/>
            <w:gridSpan w:val="3"/>
            <w:tcBorders>
              <w:top w:val="outset" w:sz="6" w:space="0" w:color="auto"/>
              <w:left w:val="outset" w:sz="6" w:space="0" w:color="auto"/>
              <w:bottom w:val="outset" w:sz="6" w:space="0" w:color="auto"/>
              <w:right w:val="outset" w:sz="6" w:space="0" w:color="auto"/>
            </w:tcBorders>
          </w:tcPr>
          <w:p w:rsidR="00CD30AB" w:rsidRPr="00CD30AB" w:rsidRDefault="00CD30AB" w:rsidP="00670802">
            <w:pPr>
              <w:spacing w:after="120"/>
              <w:ind w:left="57"/>
              <w:jc w:val="both"/>
              <w:rPr>
                <w:rFonts w:ascii="Times New Roman" w:hAnsi="Times New Roman" w:cs="Times New Roman"/>
                <w:sz w:val="24"/>
                <w:szCs w:val="24"/>
                <w:lang w:val="lv-LV"/>
              </w:rPr>
            </w:pPr>
            <w:r w:rsidRPr="00CD30AB">
              <w:rPr>
                <w:rFonts w:ascii="Times New Roman" w:hAnsi="Times New Roman" w:cs="Times New Roman"/>
                <w:spacing w:val="-3"/>
                <w:sz w:val="24"/>
                <w:szCs w:val="24"/>
                <w:lang w:val="lv-LV"/>
              </w:rPr>
              <w:t xml:space="preserve">Nav jāpārņem, jo norma attiecas uz </w:t>
            </w:r>
            <w:r w:rsidR="00670802">
              <w:rPr>
                <w:rFonts w:ascii="Times New Roman" w:hAnsi="Times New Roman" w:cs="Times New Roman"/>
                <w:spacing w:val="-3"/>
                <w:sz w:val="24"/>
                <w:szCs w:val="24"/>
                <w:lang w:val="lv-LV"/>
              </w:rPr>
              <w:t xml:space="preserve">sadarbību starp </w:t>
            </w:r>
            <w:r w:rsidR="00670802" w:rsidRPr="00670802">
              <w:rPr>
                <w:rFonts w:ascii="Times New Roman" w:hAnsi="Times New Roman" w:cs="Times New Roman"/>
                <w:spacing w:val="-3"/>
                <w:sz w:val="24"/>
                <w:szCs w:val="24"/>
                <w:lang w:val="lv-LV"/>
              </w:rPr>
              <w:t>Eiropas Komisiju un dalībvalstīm reto slimību jautājumā</w:t>
            </w:r>
          </w:p>
        </w:tc>
        <w:tc>
          <w:tcPr>
            <w:tcW w:w="2141" w:type="dxa"/>
            <w:tcBorders>
              <w:top w:val="outset" w:sz="6" w:space="0" w:color="auto"/>
              <w:left w:val="outset" w:sz="6" w:space="0" w:color="auto"/>
              <w:bottom w:val="outset" w:sz="6" w:space="0" w:color="auto"/>
              <w:right w:val="outset" w:sz="6" w:space="0" w:color="auto"/>
            </w:tcBorders>
          </w:tcPr>
          <w:p w:rsidR="00CD30AB" w:rsidRPr="00CD30AB" w:rsidRDefault="00670802" w:rsidP="00CD30AB">
            <w:pPr>
              <w:rPr>
                <w:rFonts w:ascii="Times New Roman" w:hAnsi="Times New Roman" w:cs="Times New Roman"/>
                <w:spacing w:val="-3"/>
                <w:sz w:val="24"/>
                <w:szCs w:val="24"/>
                <w:lang w:val="lv-LV"/>
              </w:rPr>
            </w:pPr>
            <w:r>
              <w:rPr>
                <w:rFonts w:ascii="Times New Roman" w:hAnsi="Times New Roman" w:cs="Times New Roman"/>
                <w:spacing w:val="-3"/>
                <w:sz w:val="24"/>
                <w:szCs w:val="24"/>
                <w:lang w:val="lv-LV"/>
              </w:rPr>
              <w:t>Nav</w:t>
            </w:r>
          </w:p>
          <w:p w:rsidR="00CD30AB" w:rsidRPr="00CD30AB" w:rsidRDefault="00CD30AB" w:rsidP="00CD30AB">
            <w:pPr>
              <w:rPr>
                <w:rFonts w:ascii="Times New Roman" w:hAnsi="Times New Roman" w:cs="Times New Roman"/>
                <w:sz w:val="24"/>
                <w:szCs w:val="24"/>
                <w:lang w:val="lv-LV"/>
              </w:rPr>
            </w:pPr>
          </w:p>
        </w:tc>
      </w:tr>
      <w:tr w:rsidR="00CD30AB" w:rsidRPr="00CD30AB" w:rsidTr="00423B74">
        <w:trPr>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CD30AB" w:rsidRPr="00CD30AB" w:rsidRDefault="00CD30AB" w:rsidP="00CD30AB">
            <w:pPr>
              <w:spacing w:after="120"/>
              <w:jc w:val="both"/>
              <w:rPr>
                <w:rFonts w:ascii="Times New Roman" w:hAnsi="Times New Roman" w:cs="Times New Roman"/>
                <w:spacing w:val="-3"/>
                <w:sz w:val="24"/>
                <w:szCs w:val="24"/>
                <w:lang w:val="lv-LV"/>
              </w:rPr>
            </w:pPr>
            <w:r w:rsidRPr="00CD30AB">
              <w:rPr>
                <w:rFonts w:ascii="Times New Roman" w:hAnsi="Times New Roman" w:cs="Times New Roman"/>
                <w:spacing w:val="-3"/>
                <w:sz w:val="24"/>
                <w:szCs w:val="24"/>
                <w:lang w:val="lv-LV"/>
              </w:rPr>
              <w:t>2011/24/ES</w:t>
            </w:r>
          </w:p>
          <w:p w:rsidR="00CD30AB" w:rsidRPr="00CD30AB" w:rsidRDefault="00CD30AB" w:rsidP="00CD30AB">
            <w:pPr>
              <w:spacing w:after="120"/>
              <w:ind w:left="57"/>
              <w:jc w:val="both"/>
              <w:rPr>
                <w:rFonts w:ascii="Times New Roman" w:hAnsi="Times New Roman" w:cs="Times New Roman"/>
                <w:spacing w:val="-3"/>
                <w:sz w:val="24"/>
                <w:szCs w:val="24"/>
                <w:lang w:val="lv-LV"/>
              </w:rPr>
            </w:pPr>
            <w:r w:rsidRPr="00CD30AB">
              <w:rPr>
                <w:rFonts w:ascii="Times New Roman" w:hAnsi="Times New Roman" w:cs="Times New Roman"/>
                <w:spacing w:val="-3"/>
                <w:sz w:val="24"/>
                <w:szCs w:val="24"/>
                <w:lang w:val="lv-LV"/>
              </w:rPr>
              <w:t xml:space="preserve">14.pants </w:t>
            </w:r>
          </w:p>
          <w:p w:rsidR="00CD30AB" w:rsidRPr="00CD30AB" w:rsidRDefault="00CD30AB" w:rsidP="00CD30AB">
            <w:pPr>
              <w:spacing w:after="120"/>
              <w:ind w:left="57"/>
              <w:jc w:val="both"/>
              <w:rPr>
                <w:rFonts w:ascii="Times New Roman" w:hAnsi="Times New Roman" w:cs="Times New Roman"/>
                <w:spacing w:val="-3"/>
                <w:sz w:val="24"/>
                <w:szCs w:val="24"/>
                <w:lang w:val="lv-LV"/>
              </w:rPr>
            </w:pPr>
          </w:p>
          <w:p w:rsidR="00CD30AB" w:rsidRPr="00CD30AB" w:rsidRDefault="00CD30AB" w:rsidP="00CD30AB">
            <w:pPr>
              <w:spacing w:after="120"/>
              <w:ind w:left="57"/>
              <w:jc w:val="both"/>
              <w:rPr>
                <w:rFonts w:ascii="Times New Roman" w:hAnsi="Times New Roman" w:cs="Times New Roman"/>
                <w:spacing w:val="-3"/>
                <w:sz w:val="24"/>
                <w:szCs w:val="24"/>
                <w:lang w:val="lv-LV"/>
              </w:rPr>
            </w:pPr>
          </w:p>
        </w:tc>
        <w:tc>
          <w:tcPr>
            <w:tcW w:w="2340" w:type="dxa"/>
            <w:gridSpan w:val="5"/>
            <w:tcBorders>
              <w:top w:val="outset" w:sz="6" w:space="0" w:color="auto"/>
              <w:left w:val="outset" w:sz="6" w:space="0" w:color="auto"/>
              <w:bottom w:val="outset" w:sz="6" w:space="0" w:color="auto"/>
              <w:right w:val="outset" w:sz="6" w:space="0" w:color="auto"/>
            </w:tcBorders>
          </w:tcPr>
          <w:p w:rsidR="00CD30AB" w:rsidRPr="00CD30AB" w:rsidRDefault="00CD30AB" w:rsidP="00CD30AB">
            <w:pPr>
              <w:jc w:val="both"/>
              <w:rPr>
                <w:rFonts w:ascii="Times New Roman" w:hAnsi="Times New Roman" w:cs="Times New Roman"/>
                <w:sz w:val="24"/>
                <w:szCs w:val="24"/>
                <w:lang w:val="lv-LV" w:eastAsia="lv-LV"/>
              </w:rPr>
            </w:pPr>
            <w:r w:rsidRPr="00CD30AB">
              <w:rPr>
                <w:rFonts w:ascii="Times New Roman" w:hAnsi="Times New Roman" w:cs="Times New Roman"/>
                <w:sz w:val="24"/>
                <w:szCs w:val="24"/>
                <w:lang w:val="lv-LV" w:eastAsia="lv-LV"/>
              </w:rPr>
              <w:t>Nav</w:t>
            </w:r>
          </w:p>
          <w:p w:rsidR="00CD30AB" w:rsidRPr="00CD30AB" w:rsidRDefault="00CD30AB" w:rsidP="00CD30AB">
            <w:pPr>
              <w:jc w:val="both"/>
              <w:rPr>
                <w:rFonts w:ascii="Times New Roman" w:hAnsi="Times New Roman" w:cs="Times New Roman"/>
                <w:sz w:val="24"/>
                <w:szCs w:val="24"/>
                <w:lang w:val="lv-LV" w:eastAsia="lv-LV"/>
              </w:rPr>
            </w:pPr>
          </w:p>
          <w:p w:rsidR="00CD30AB" w:rsidRPr="00CD30AB" w:rsidRDefault="00CD30AB" w:rsidP="00CD30AB">
            <w:pPr>
              <w:jc w:val="both"/>
              <w:rPr>
                <w:rFonts w:ascii="Times New Roman" w:hAnsi="Times New Roman" w:cs="Times New Roman"/>
                <w:sz w:val="24"/>
                <w:szCs w:val="24"/>
                <w:lang w:val="lv-LV" w:eastAsia="lv-LV"/>
              </w:rPr>
            </w:pPr>
          </w:p>
          <w:p w:rsidR="00CD30AB" w:rsidRPr="00CD30AB" w:rsidRDefault="00CD30AB" w:rsidP="00CD30AB">
            <w:pPr>
              <w:jc w:val="both"/>
              <w:rPr>
                <w:rFonts w:ascii="Times New Roman" w:hAnsi="Times New Roman" w:cs="Times New Roman"/>
                <w:sz w:val="24"/>
                <w:szCs w:val="24"/>
                <w:lang w:val="lv-LV" w:eastAsia="lv-LV"/>
              </w:rPr>
            </w:pPr>
          </w:p>
        </w:tc>
        <w:tc>
          <w:tcPr>
            <w:tcW w:w="2268" w:type="dxa"/>
            <w:gridSpan w:val="3"/>
            <w:tcBorders>
              <w:top w:val="outset" w:sz="6" w:space="0" w:color="auto"/>
              <w:left w:val="outset" w:sz="6" w:space="0" w:color="auto"/>
              <w:bottom w:val="outset" w:sz="6" w:space="0" w:color="auto"/>
              <w:right w:val="outset" w:sz="6" w:space="0" w:color="auto"/>
            </w:tcBorders>
          </w:tcPr>
          <w:p w:rsidR="00CD30AB" w:rsidRPr="00CD30AB" w:rsidRDefault="00CD30AB" w:rsidP="00CD30AB">
            <w:pPr>
              <w:spacing w:after="120"/>
              <w:ind w:left="57"/>
              <w:jc w:val="both"/>
              <w:rPr>
                <w:rFonts w:ascii="Times New Roman" w:hAnsi="Times New Roman" w:cs="Times New Roman"/>
                <w:sz w:val="24"/>
                <w:szCs w:val="24"/>
                <w:lang w:val="lv-LV"/>
              </w:rPr>
            </w:pPr>
            <w:r w:rsidRPr="00CD30AB">
              <w:rPr>
                <w:rFonts w:ascii="Times New Roman" w:hAnsi="Times New Roman" w:cs="Times New Roman"/>
                <w:spacing w:val="-3"/>
                <w:sz w:val="24"/>
                <w:szCs w:val="24"/>
                <w:lang w:val="lv-LV"/>
              </w:rPr>
              <w:t xml:space="preserve">Nav jāpārņem, jo norma attiecas uz </w:t>
            </w:r>
            <w:r w:rsidR="00670802" w:rsidRPr="00670802">
              <w:rPr>
                <w:rFonts w:ascii="Times New Roman" w:hAnsi="Times New Roman" w:cs="Times New Roman"/>
                <w:spacing w:val="-3"/>
                <w:sz w:val="24"/>
                <w:szCs w:val="24"/>
                <w:lang w:val="lv-LV"/>
              </w:rPr>
              <w:t>sadarbību starp Eiropas Komisiju un dalībvalstīm e-veselības jomā</w:t>
            </w:r>
          </w:p>
        </w:tc>
        <w:tc>
          <w:tcPr>
            <w:tcW w:w="2141" w:type="dxa"/>
            <w:tcBorders>
              <w:top w:val="outset" w:sz="6" w:space="0" w:color="auto"/>
              <w:left w:val="outset" w:sz="6" w:space="0" w:color="auto"/>
              <w:bottom w:val="outset" w:sz="6" w:space="0" w:color="auto"/>
              <w:right w:val="outset" w:sz="6" w:space="0" w:color="auto"/>
            </w:tcBorders>
          </w:tcPr>
          <w:p w:rsidR="00CD30AB" w:rsidRPr="00CD30AB" w:rsidRDefault="00670802" w:rsidP="00CD30AB">
            <w:pPr>
              <w:rPr>
                <w:rFonts w:ascii="Times New Roman" w:hAnsi="Times New Roman" w:cs="Times New Roman"/>
                <w:spacing w:val="-3"/>
                <w:sz w:val="24"/>
                <w:szCs w:val="24"/>
                <w:lang w:val="lv-LV"/>
              </w:rPr>
            </w:pPr>
            <w:r>
              <w:rPr>
                <w:rFonts w:ascii="Times New Roman" w:hAnsi="Times New Roman" w:cs="Times New Roman"/>
                <w:spacing w:val="-3"/>
                <w:sz w:val="24"/>
                <w:szCs w:val="24"/>
                <w:lang w:val="lv-LV"/>
              </w:rPr>
              <w:t>Nav</w:t>
            </w:r>
          </w:p>
          <w:p w:rsidR="00CD30AB" w:rsidRPr="00CD30AB" w:rsidRDefault="00CD30AB" w:rsidP="00CD30AB">
            <w:pPr>
              <w:rPr>
                <w:rFonts w:ascii="Times New Roman" w:hAnsi="Times New Roman" w:cs="Times New Roman"/>
                <w:spacing w:val="-3"/>
                <w:sz w:val="24"/>
                <w:szCs w:val="24"/>
                <w:lang w:val="lv-LV"/>
              </w:rPr>
            </w:pPr>
          </w:p>
          <w:p w:rsidR="00CD30AB" w:rsidRPr="00CD30AB" w:rsidRDefault="00CD30AB" w:rsidP="00CD30AB">
            <w:pPr>
              <w:rPr>
                <w:rFonts w:ascii="Times New Roman" w:hAnsi="Times New Roman" w:cs="Times New Roman"/>
                <w:spacing w:val="-3"/>
                <w:sz w:val="24"/>
                <w:szCs w:val="24"/>
                <w:lang w:val="lv-LV"/>
              </w:rPr>
            </w:pPr>
          </w:p>
        </w:tc>
      </w:tr>
      <w:tr w:rsidR="00CD30AB" w:rsidRPr="00CD30AB" w:rsidTr="00423B74">
        <w:trPr>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CD30AB" w:rsidRPr="00CD30AB" w:rsidRDefault="00CD30AB" w:rsidP="00CD30AB">
            <w:pPr>
              <w:spacing w:after="120"/>
              <w:jc w:val="both"/>
              <w:rPr>
                <w:rFonts w:ascii="Times New Roman" w:hAnsi="Times New Roman" w:cs="Times New Roman"/>
                <w:spacing w:val="-3"/>
                <w:sz w:val="24"/>
                <w:szCs w:val="24"/>
                <w:lang w:val="lv-LV"/>
              </w:rPr>
            </w:pPr>
            <w:r w:rsidRPr="00CD30AB">
              <w:rPr>
                <w:rFonts w:ascii="Times New Roman" w:hAnsi="Times New Roman" w:cs="Times New Roman"/>
                <w:spacing w:val="-3"/>
                <w:sz w:val="24"/>
                <w:szCs w:val="24"/>
                <w:lang w:val="lv-LV"/>
              </w:rPr>
              <w:t>2011/24/ES</w:t>
            </w:r>
          </w:p>
          <w:p w:rsidR="00CD30AB" w:rsidRPr="00CD30AB" w:rsidRDefault="00CD30AB" w:rsidP="00CD30AB">
            <w:pPr>
              <w:spacing w:after="120"/>
              <w:ind w:left="57"/>
              <w:jc w:val="both"/>
              <w:rPr>
                <w:rFonts w:ascii="Times New Roman" w:hAnsi="Times New Roman" w:cs="Times New Roman"/>
                <w:sz w:val="24"/>
                <w:szCs w:val="24"/>
                <w:lang w:val="lv-LV" w:eastAsia="lv-LV"/>
              </w:rPr>
            </w:pPr>
            <w:r w:rsidRPr="00CD30AB">
              <w:rPr>
                <w:rFonts w:ascii="Times New Roman" w:hAnsi="Times New Roman" w:cs="Times New Roman"/>
                <w:spacing w:val="-3"/>
                <w:sz w:val="24"/>
                <w:szCs w:val="24"/>
                <w:lang w:val="lv-LV"/>
              </w:rPr>
              <w:t xml:space="preserve">15.pants </w:t>
            </w:r>
          </w:p>
        </w:tc>
        <w:tc>
          <w:tcPr>
            <w:tcW w:w="2340" w:type="dxa"/>
            <w:gridSpan w:val="5"/>
            <w:tcBorders>
              <w:top w:val="outset" w:sz="6" w:space="0" w:color="auto"/>
              <w:left w:val="outset" w:sz="6" w:space="0" w:color="auto"/>
              <w:bottom w:val="outset" w:sz="6" w:space="0" w:color="auto"/>
              <w:right w:val="outset" w:sz="6" w:space="0" w:color="auto"/>
            </w:tcBorders>
          </w:tcPr>
          <w:p w:rsidR="00CD30AB" w:rsidRPr="00CD30AB" w:rsidRDefault="00CD30AB" w:rsidP="00CD30AB">
            <w:pPr>
              <w:jc w:val="both"/>
              <w:rPr>
                <w:rFonts w:ascii="Times New Roman" w:hAnsi="Times New Roman" w:cs="Times New Roman"/>
                <w:sz w:val="24"/>
                <w:szCs w:val="24"/>
                <w:lang w:val="lv-LV" w:eastAsia="lv-LV"/>
              </w:rPr>
            </w:pPr>
            <w:r w:rsidRPr="00CD30AB">
              <w:rPr>
                <w:rFonts w:ascii="Times New Roman" w:hAnsi="Times New Roman" w:cs="Times New Roman"/>
                <w:sz w:val="24"/>
                <w:szCs w:val="24"/>
                <w:lang w:val="lv-LV" w:eastAsia="lv-LV"/>
              </w:rPr>
              <w:t>Nav</w:t>
            </w:r>
          </w:p>
          <w:p w:rsidR="00CD30AB" w:rsidRPr="00CD30AB" w:rsidRDefault="00CD30AB" w:rsidP="00CD30AB">
            <w:pPr>
              <w:jc w:val="both"/>
              <w:rPr>
                <w:rFonts w:ascii="Times New Roman" w:hAnsi="Times New Roman" w:cs="Times New Roman"/>
                <w:sz w:val="24"/>
                <w:szCs w:val="24"/>
                <w:lang w:val="lv-LV" w:eastAsia="lv-LV"/>
              </w:rPr>
            </w:pPr>
          </w:p>
          <w:p w:rsidR="00CD30AB" w:rsidRPr="00CD30AB" w:rsidRDefault="00CD30AB" w:rsidP="00CD30AB">
            <w:pPr>
              <w:jc w:val="both"/>
              <w:rPr>
                <w:rFonts w:ascii="Times New Roman" w:hAnsi="Times New Roman" w:cs="Times New Roman"/>
                <w:sz w:val="24"/>
                <w:szCs w:val="24"/>
                <w:lang w:val="lv-LV" w:eastAsia="lv-LV"/>
              </w:rPr>
            </w:pPr>
          </w:p>
          <w:p w:rsidR="00CD30AB" w:rsidRPr="00CD30AB" w:rsidRDefault="00CD30AB" w:rsidP="00CD30AB">
            <w:pPr>
              <w:jc w:val="both"/>
              <w:rPr>
                <w:rFonts w:ascii="Times New Roman" w:hAnsi="Times New Roman" w:cs="Times New Roman"/>
                <w:sz w:val="24"/>
                <w:szCs w:val="24"/>
                <w:lang w:val="lv-LV" w:eastAsia="lv-LV"/>
              </w:rPr>
            </w:pPr>
          </w:p>
        </w:tc>
        <w:tc>
          <w:tcPr>
            <w:tcW w:w="2268" w:type="dxa"/>
            <w:gridSpan w:val="3"/>
            <w:tcBorders>
              <w:top w:val="outset" w:sz="6" w:space="0" w:color="auto"/>
              <w:left w:val="outset" w:sz="6" w:space="0" w:color="auto"/>
              <w:bottom w:val="outset" w:sz="6" w:space="0" w:color="auto"/>
              <w:right w:val="outset" w:sz="6" w:space="0" w:color="auto"/>
            </w:tcBorders>
          </w:tcPr>
          <w:p w:rsidR="00CD30AB" w:rsidRPr="00CD30AB" w:rsidRDefault="00CD30AB" w:rsidP="00CD30AB">
            <w:pPr>
              <w:spacing w:after="120"/>
              <w:jc w:val="both"/>
              <w:rPr>
                <w:rFonts w:ascii="Times New Roman" w:hAnsi="Times New Roman" w:cs="Times New Roman"/>
                <w:spacing w:val="-3"/>
                <w:sz w:val="24"/>
                <w:szCs w:val="24"/>
                <w:lang w:val="lv-LV"/>
              </w:rPr>
            </w:pPr>
            <w:r w:rsidRPr="00CD30AB">
              <w:rPr>
                <w:rFonts w:ascii="Times New Roman" w:hAnsi="Times New Roman" w:cs="Times New Roman"/>
                <w:spacing w:val="-3"/>
                <w:sz w:val="24"/>
                <w:szCs w:val="24"/>
                <w:lang w:val="lv-LV"/>
              </w:rPr>
              <w:t xml:space="preserve">Nav jāpārņem, jo norma attiecas uz </w:t>
            </w:r>
            <w:r w:rsidR="00670802">
              <w:rPr>
                <w:rFonts w:ascii="Times New Roman" w:hAnsi="Times New Roman" w:cs="Times New Roman"/>
                <w:spacing w:val="-3"/>
                <w:sz w:val="24"/>
                <w:szCs w:val="24"/>
                <w:lang w:val="lv-LV"/>
              </w:rPr>
              <w:t xml:space="preserve">sadarbību </w:t>
            </w:r>
            <w:r w:rsidR="00670802" w:rsidRPr="00670802">
              <w:rPr>
                <w:rFonts w:ascii="Times New Roman" w:hAnsi="Times New Roman" w:cs="Times New Roman"/>
                <w:spacing w:val="-3"/>
                <w:sz w:val="24"/>
                <w:szCs w:val="24"/>
                <w:lang w:val="lv-LV"/>
              </w:rPr>
              <w:t>starp Eiropas Komisiju un dalībvalstīm veselības aprūpes tehnoloģiju novērtējumā</w:t>
            </w:r>
          </w:p>
        </w:tc>
        <w:tc>
          <w:tcPr>
            <w:tcW w:w="2141" w:type="dxa"/>
            <w:tcBorders>
              <w:top w:val="outset" w:sz="6" w:space="0" w:color="auto"/>
              <w:left w:val="outset" w:sz="6" w:space="0" w:color="auto"/>
              <w:bottom w:val="outset" w:sz="6" w:space="0" w:color="auto"/>
              <w:right w:val="outset" w:sz="6" w:space="0" w:color="auto"/>
            </w:tcBorders>
          </w:tcPr>
          <w:p w:rsidR="00CD30AB" w:rsidRPr="00CD30AB" w:rsidRDefault="00670802" w:rsidP="00CD30AB">
            <w:pPr>
              <w:rPr>
                <w:rFonts w:ascii="Times New Roman" w:hAnsi="Times New Roman" w:cs="Times New Roman"/>
                <w:spacing w:val="-3"/>
                <w:sz w:val="24"/>
                <w:szCs w:val="24"/>
                <w:lang w:val="lv-LV"/>
              </w:rPr>
            </w:pPr>
            <w:r>
              <w:rPr>
                <w:rFonts w:ascii="Times New Roman" w:hAnsi="Times New Roman" w:cs="Times New Roman"/>
                <w:spacing w:val="-3"/>
                <w:sz w:val="24"/>
                <w:szCs w:val="24"/>
                <w:lang w:val="lv-LV"/>
              </w:rPr>
              <w:t>Nav</w:t>
            </w:r>
          </w:p>
          <w:p w:rsidR="00CD30AB" w:rsidRPr="00CD30AB" w:rsidRDefault="00CD30AB" w:rsidP="00CD30AB">
            <w:pPr>
              <w:rPr>
                <w:rFonts w:ascii="Times New Roman" w:hAnsi="Times New Roman" w:cs="Times New Roman"/>
                <w:spacing w:val="-3"/>
                <w:sz w:val="24"/>
                <w:szCs w:val="24"/>
                <w:lang w:val="lv-LV"/>
              </w:rPr>
            </w:pPr>
          </w:p>
          <w:p w:rsidR="00CD30AB" w:rsidRPr="00CD30AB" w:rsidRDefault="00CD30AB" w:rsidP="00CD30AB">
            <w:pPr>
              <w:rPr>
                <w:rFonts w:ascii="Times New Roman" w:hAnsi="Times New Roman" w:cs="Times New Roman"/>
                <w:spacing w:val="-3"/>
                <w:sz w:val="24"/>
                <w:szCs w:val="24"/>
                <w:lang w:val="lv-LV"/>
              </w:rPr>
            </w:pPr>
          </w:p>
        </w:tc>
      </w:tr>
      <w:tr w:rsidR="00CD30AB" w:rsidRPr="00CD30AB" w:rsidTr="00423B74">
        <w:trPr>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CD30AB" w:rsidRPr="00CD30AB" w:rsidRDefault="00CD30AB" w:rsidP="00CD30AB">
            <w:pPr>
              <w:spacing w:after="120"/>
              <w:ind w:left="57"/>
              <w:jc w:val="both"/>
              <w:rPr>
                <w:rFonts w:ascii="Times New Roman" w:hAnsi="Times New Roman" w:cs="Times New Roman"/>
                <w:spacing w:val="-3"/>
                <w:sz w:val="24"/>
                <w:szCs w:val="24"/>
                <w:lang w:val="lv-LV"/>
              </w:rPr>
            </w:pPr>
            <w:r w:rsidRPr="00CD30AB">
              <w:rPr>
                <w:rFonts w:ascii="Times New Roman" w:hAnsi="Times New Roman" w:cs="Times New Roman"/>
                <w:spacing w:val="-3"/>
                <w:sz w:val="24"/>
                <w:szCs w:val="24"/>
                <w:lang w:val="lv-LV"/>
              </w:rPr>
              <w:lastRenderedPageBreak/>
              <w:t>2011/24/ES</w:t>
            </w:r>
          </w:p>
          <w:p w:rsidR="00CD30AB" w:rsidRPr="00CD30AB" w:rsidRDefault="00CD30AB" w:rsidP="00CD30AB">
            <w:pPr>
              <w:spacing w:after="120"/>
              <w:ind w:left="57"/>
              <w:jc w:val="both"/>
              <w:rPr>
                <w:rFonts w:ascii="Times New Roman" w:hAnsi="Times New Roman" w:cs="Times New Roman"/>
                <w:spacing w:val="-3"/>
                <w:sz w:val="24"/>
                <w:szCs w:val="24"/>
                <w:lang w:val="lv-LV"/>
              </w:rPr>
            </w:pPr>
            <w:r w:rsidRPr="00CD30AB">
              <w:rPr>
                <w:rFonts w:ascii="Times New Roman" w:hAnsi="Times New Roman" w:cs="Times New Roman"/>
                <w:spacing w:val="-3"/>
                <w:sz w:val="24"/>
                <w:szCs w:val="24"/>
                <w:lang w:val="lv-LV"/>
              </w:rPr>
              <w:t xml:space="preserve">16.pants </w:t>
            </w:r>
          </w:p>
        </w:tc>
        <w:tc>
          <w:tcPr>
            <w:tcW w:w="2340" w:type="dxa"/>
            <w:gridSpan w:val="5"/>
            <w:tcBorders>
              <w:top w:val="outset" w:sz="6" w:space="0" w:color="auto"/>
              <w:left w:val="outset" w:sz="6" w:space="0" w:color="auto"/>
              <w:bottom w:val="outset" w:sz="6" w:space="0" w:color="auto"/>
              <w:right w:val="outset" w:sz="6" w:space="0" w:color="auto"/>
            </w:tcBorders>
          </w:tcPr>
          <w:p w:rsidR="00CD30AB" w:rsidRPr="00CD30AB" w:rsidRDefault="00CD30AB" w:rsidP="00CD30AB">
            <w:pPr>
              <w:jc w:val="both"/>
              <w:rPr>
                <w:rFonts w:ascii="Times New Roman" w:hAnsi="Times New Roman" w:cs="Times New Roman"/>
                <w:sz w:val="24"/>
                <w:szCs w:val="24"/>
                <w:lang w:val="lv-LV" w:eastAsia="lv-LV"/>
              </w:rPr>
            </w:pPr>
            <w:r w:rsidRPr="00CD30AB">
              <w:rPr>
                <w:rFonts w:ascii="Times New Roman" w:hAnsi="Times New Roman" w:cs="Times New Roman"/>
                <w:sz w:val="24"/>
                <w:szCs w:val="24"/>
                <w:lang w:val="lv-LV" w:eastAsia="lv-LV"/>
              </w:rPr>
              <w:t>Nav</w:t>
            </w:r>
          </w:p>
        </w:tc>
        <w:tc>
          <w:tcPr>
            <w:tcW w:w="2268" w:type="dxa"/>
            <w:gridSpan w:val="3"/>
            <w:tcBorders>
              <w:top w:val="outset" w:sz="6" w:space="0" w:color="auto"/>
              <w:left w:val="outset" w:sz="6" w:space="0" w:color="auto"/>
              <w:bottom w:val="outset" w:sz="6" w:space="0" w:color="auto"/>
              <w:right w:val="outset" w:sz="6" w:space="0" w:color="auto"/>
            </w:tcBorders>
          </w:tcPr>
          <w:p w:rsidR="00CD30AB" w:rsidRPr="00CD30AB" w:rsidRDefault="006B0C61" w:rsidP="00CD30AB">
            <w:pPr>
              <w:spacing w:after="120"/>
              <w:jc w:val="both"/>
              <w:rPr>
                <w:rFonts w:ascii="Times New Roman" w:hAnsi="Times New Roman" w:cs="Times New Roman"/>
                <w:spacing w:val="-3"/>
                <w:sz w:val="24"/>
                <w:szCs w:val="24"/>
                <w:lang w:val="lv-LV"/>
              </w:rPr>
            </w:pPr>
            <w:r>
              <w:rPr>
                <w:rFonts w:ascii="Times New Roman" w:hAnsi="Times New Roman" w:cs="Times New Roman"/>
                <w:sz w:val="24"/>
                <w:szCs w:val="24"/>
                <w:lang w:val="lv-LV"/>
              </w:rPr>
              <w:t>Nav jāpārņem, jo attiecas uz</w:t>
            </w:r>
            <w:r w:rsidR="00CD30AB" w:rsidRPr="00CD30AB">
              <w:rPr>
                <w:rFonts w:ascii="Times New Roman" w:hAnsi="Times New Roman" w:cs="Times New Roman"/>
                <w:sz w:val="24"/>
                <w:szCs w:val="24"/>
                <w:lang w:val="lv-LV"/>
              </w:rPr>
              <w:t xml:space="preserve"> Eiropas Komisijas tiesībām saistībā ar deleģētajiem aktiem</w:t>
            </w:r>
          </w:p>
        </w:tc>
        <w:tc>
          <w:tcPr>
            <w:tcW w:w="2141" w:type="dxa"/>
            <w:tcBorders>
              <w:top w:val="outset" w:sz="6" w:space="0" w:color="auto"/>
              <w:left w:val="outset" w:sz="6" w:space="0" w:color="auto"/>
              <w:bottom w:val="outset" w:sz="6" w:space="0" w:color="auto"/>
              <w:right w:val="outset" w:sz="6" w:space="0" w:color="auto"/>
            </w:tcBorders>
          </w:tcPr>
          <w:p w:rsidR="00CD30AB" w:rsidRPr="00CD30AB" w:rsidRDefault="00670802" w:rsidP="00CD30AB">
            <w:pPr>
              <w:rPr>
                <w:rFonts w:ascii="Times New Roman" w:hAnsi="Times New Roman" w:cs="Times New Roman"/>
                <w:spacing w:val="-3"/>
                <w:sz w:val="24"/>
                <w:szCs w:val="24"/>
                <w:lang w:val="lv-LV"/>
              </w:rPr>
            </w:pPr>
            <w:r>
              <w:rPr>
                <w:rFonts w:ascii="Times New Roman" w:hAnsi="Times New Roman" w:cs="Times New Roman"/>
                <w:spacing w:val="-3"/>
                <w:sz w:val="24"/>
                <w:szCs w:val="24"/>
                <w:lang w:val="lv-LV"/>
              </w:rPr>
              <w:t>Nav</w:t>
            </w:r>
          </w:p>
        </w:tc>
      </w:tr>
      <w:tr w:rsidR="00CD30AB" w:rsidRPr="00CD30AB" w:rsidTr="00423B74">
        <w:trPr>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CD30AB" w:rsidRPr="00CD30AB" w:rsidRDefault="00CD30AB" w:rsidP="00CD30AB">
            <w:pPr>
              <w:spacing w:after="120"/>
              <w:ind w:left="57"/>
              <w:jc w:val="both"/>
              <w:rPr>
                <w:rFonts w:ascii="Times New Roman" w:hAnsi="Times New Roman" w:cs="Times New Roman"/>
                <w:spacing w:val="-3"/>
                <w:sz w:val="24"/>
                <w:szCs w:val="24"/>
                <w:lang w:val="lv-LV"/>
              </w:rPr>
            </w:pPr>
            <w:r w:rsidRPr="00CD30AB">
              <w:rPr>
                <w:rFonts w:ascii="Times New Roman" w:hAnsi="Times New Roman" w:cs="Times New Roman"/>
                <w:spacing w:val="-3"/>
                <w:sz w:val="24"/>
                <w:szCs w:val="24"/>
                <w:lang w:val="lv-LV"/>
              </w:rPr>
              <w:t>2011/24/ES</w:t>
            </w:r>
          </w:p>
          <w:p w:rsidR="00CD30AB" w:rsidRPr="00CD30AB" w:rsidRDefault="00CD30AB" w:rsidP="00CD30AB">
            <w:pPr>
              <w:spacing w:after="120"/>
              <w:ind w:left="57"/>
              <w:jc w:val="both"/>
              <w:rPr>
                <w:rFonts w:ascii="Times New Roman" w:hAnsi="Times New Roman" w:cs="Times New Roman"/>
                <w:spacing w:val="-3"/>
                <w:sz w:val="24"/>
                <w:szCs w:val="24"/>
                <w:lang w:val="lv-LV"/>
              </w:rPr>
            </w:pPr>
            <w:r w:rsidRPr="00CD30AB">
              <w:rPr>
                <w:rFonts w:ascii="Times New Roman" w:hAnsi="Times New Roman" w:cs="Times New Roman"/>
                <w:spacing w:val="-3"/>
                <w:sz w:val="24"/>
                <w:szCs w:val="24"/>
                <w:lang w:val="lv-LV"/>
              </w:rPr>
              <w:t xml:space="preserve">17.pants </w:t>
            </w:r>
          </w:p>
          <w:p w:rsidR="00CD30AB" w:rsidRPr="00CD30AB" w:rsidRDefault="00CD30AB" w:rsidP="00CD30AB">
            <w:pPr>
              <w:spacing w:after="120"/>
              <w:jc w:val="both"/>
              <w:rPr>
                <w:rFonts w:ascii="Times New Roman" w:hAnsi="Times New Roman" w:cs="Times New Roman"/>
                <w:spacing w:val="-3"/>
                <w:sz w:val="24"/>
                <w:szCs w:val="24"/>
                <w:lang w:val="lv-LV"/>
              </w:rPr>
            </w:pPr>
          </w:p>
          <w:p w:rsidR="00CD30AB" w:rsidRPr="00CD30AB" w:rsidRDefault="00CD30AB" w:rsidP="00CD30AB">
            <w:pPr>
              <w:spacing w:after="120"/>
              <w:ind w:left="57"/>
              <w:jc w:val="both"/>
              <w:rPr>
                <w:rFonts w:ascii="Times New Roman" w:hAnsi="Times New Roman" w:cs="Times New Roman"/>
                <w:spacing w:val="-3"/>
                <w:sz w:val="24"/>
                <w:szCs w:val="24"/>
                <w:lang w:val="lv-LV"/>
              </w:rPr>
            </w:pPr>
          </w:p>
        </w:tc>
        <w:tc>
          <w:tcPr>
            <w:tcW w:w="2340" w:type="dxa"/>
            <w:gridSpan w:val="5"/>
            <w:tcBorders>
              <w:top w:val="outset" w:sz="6" w:space="0" w:color="auto"/>
              <w:left w:val="outset" w:sz="6" w:space="0" w:color="auto"/>
              <w:bottom w:val="outset" w:sz="6" w:space="0" w:color="auto"/>
              <w:right w:val="outset" w:sz="6" w:space="0" w:color="auto"/>
            </w:tcBorders>
          </w:tcPr>
          <w:p w:rsidR="00CD30AB" w:rsidRPr="00CD30AB" w:rsidRDefault="00CD30AB" w:rsidP="00CD30AB">
            <w:pPr>
              <w:jc w:val="both"/>
              <w:rPr>
                <w:rFonts w:ascii="Times New Roman" w:hAnsi="Times New Roman" w:cs="Times New Roman"/>
                <w:sz w:val="24"/>
                <w:szCs w:val="24"/>
                <w:lang w:val="lv-LV" w:eastAsia="lv-LV"/>
              </w:rPr>
            </w:pPr>
            <w:r w:rsidRPr="00CD30AB">
              <w:rPr>
                <w:rFonts w:ascii="Times New Roman" w:hAnsi="Times New Roman" w:cs="Times New Roman"/>
                <w:sz w:val="24"/>
                <w:szCs w:val="24"/>
                <w:lang w:val="lv-LV" w:eastAsia="lv-LV"/>
              </w:rPr>
              <w:t>Nav</w:t>
            </w:r>
          </w:p>
          <w:p w:rsidR="00CD30AB" w:rsidRPr="00CD30AB" w:rsidRDefault="00CD30AB" w:rsidP="00CD30AB">
            <w:pPr>
              <w:jc w:val="both"/>
              <w:rPr>
                <w:rFonts w:ascii="Times New Roman" w:hAnsi="Times New Roman" w:cs="Times New Roman"/>
                <w:sz w:val="24"/>
                <w:szCs w:val="24"/>
                <w:lang w:val="lv-LV" w:eastAsia="lv-LV"/>
              </w:rPr>
            </w:pPr>
          </w:p>
          <w:p w:rsidR="00CD30AB" w:rsidRPr="00CD30AB" w:rsidRDefault="00CD30AB" w:rsidP="00CD30AB">
            <w:pPr>
              <w:jc w:val="both"/>
              <w:rPr>
                <w:rFonts w:ascii="Times New Roman" w:hAnsi="Times New Roman" w:cs="Times New Roman"/>
                <w:sz w:val="24"/>
                <w:szCs w:val="24"/>
                <w:lang w:val="lv-LV" w:eastAsia="lv-LV"/>
              </w:rPr>
            </w:pPr>
          </w:p>
        </w:tc>
        <w:tc>
          <w:tcPr>
            <w:tcW w:w="2268" w:type="dxa"/>
            <w:gridSpan w:val="3"/>
            <w:tcBorders>
              <w:top w:val="outset" w:sz="6" w:space="0" w:color="auto"/>
              <w:left w:val="outset" w:sz="6" w:space="0" w:color="auto"/>
              <w:bottom w:val="outset" w:sz="6" w:space="0" w:color="auto"/>
              <w:right w:val="outset" w:sz="6" w:space="0" w:color="auto"/>
            </w:tcBorders>
          </w:tcPr>
          <w:p w:rsidR="00CD30AB" w:rsidRPr="00CD30AB" w:rsidRDefault="006B0C61" w:rsidP="00CD30AB">
            <w:pPr>
              <w:spacing w:after="120"/>
              <w:jc w:val="both"/>
              <w:rPr>
                <w:rFonts w:ascii="Times New Roman" w:hAnsi="Times New Roman" w:cs="Times New Roman"/>
                <w:sz w:val="24"/>
                <w:szCs w:val="24"/>
                <w:lang w:val="lv-LV"/>
              </w:rPr>
            </w:pPr>
            <w:r>
              <w:rPr>
                <w:rFonts w:ascii="Times New Roman" w:hAnsi="Times New Roman" w:cs="Times New Roman"/>
                <w:sz w:val="24"/>
                <w:szCs w:val="24"/>
                <w:lang w:val="lv-LV"/>
              </w:rPr>
              <w:t>Nav jāpārņem, jo attiecas uz</w:t>
            </w:r>
            <w:r w:rsidR="00CD30AB" w:rsidRPr="00CD30AB">
              <w:rPr>
                <w:rFonts w:ascii="Times New Roman" w:hAnsi="Times New Roman" w:cs="Times New Roman"/>
                <w:sz w:val="24"/>
                <w:szCs w:val="24"/>
                <w:lang w:val="lv-LV"/>
              </w:rPr>
              <w:t xml:space="preserve"> Eiropas Komisijas tiesībām saistībā ar deleģētajiem aktiem</w:t>
            </w:r>
          </w:p>
        </w:tc>
        <w:tc>
          <w:tcPr>
            <w:tcW w:w="2141" w:type="dxa"/>
            <w:tcBorders>
              <w:top w:val="outset" w:sz="6" w:space="0" w:color="auto"/>
              <w:left w:val="outset" w:sz="6" w:space="0" w:color="auto"/>
              <w:bottom w:val="outset" w:sz="6" w:space="0" w:color="auto"/>
              <w:right w:val="outset" w:sz="6" w:space="0" w:color="auto"/>
            </w:tcBorders>
          </w:tcPr>
          <w:p w:rsidR="00CD30AB" w:rsidRPr="00CD30AB" w:rsidRDefault="00670802" w:rsidP="00CD30AB">
            <w:pPr>
              <w:rPr>
                <w:rFonts w:ascii="Times New Roman" w:hAnsi="Times New Roman" w:cs="Times New Roman"/>
                <w:spacing w:val="-3"/>
                <w:sz w:val="24"/>
                <w:szCs w:val="24"/>
                <w:lang w:val="lv-LV"/>
              </w:rPr>
            </w:pPr>
            <w:r>
              <w:rPr>
                <w:rFonts w:ascii="Times New Roman" w:hAnsi="Times New Roman" w:cs="Times New Roman"/>
                <w:spacing w:val="-3"/>
                <w:sz w:val="24"/>
                <w:szCs w:val="24"/>
                <w:lang w:val="lv-LV"/>
              </w:rPr>
              <w:t>Nav</w:t>
            </w:r>
          </w:p>
          <w:p w:rsidR="00CD30AB" w:rsidRPr="00CD30AB" w:rsidRDefault="00CD30AB" w:rsidP="00CD30AB">
            <w:pPr>
              <w:rPr>
                <w:rFonts w:ascii="Times New Roman" w:hAnsi="Times New Roman" w:cs="Times New Roman"/>
                <w:spacing w:val="-3"/>
                <w:sz w:val="24"/>
                <w:szCs w:val="24"/>
                <w:lang w:val="lv-LV"/>
              </w:rPr>
            </w:pPr>
          </w:p>
          <w:p w:rsidR="00CD30AB" w:rsidRPr="00CD30AB" w:rsidRDefault="00CD30AB" w:rsidP="00CD30AB">
            <w:pPr>
              <w:rPr>
                <w:rFonts w:ascii="Times New Roman" w:hAnsi="Times New Roman" w:cs="Times New Roman"/>
                <w:spacing w:val="-3"/>
                <w:sz w:val="24"/>
                <w:szCs w:val="24"/>
                <w:lang w:val="lv-LV"/>
              </w:rPr>
            </w:pPr>
          </w:p>
        </w:tc>
      </w:tr>
      <w:tr w:rsidR="00CD30AB" w:rsidRPr="00CD30AB" w:rsidTr="00423B74">
        <w:trPr>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CD30AB" w:rsidRPr="00CD30AB" w:rsidRDefault="00CD30AB" w:rsidP="00CD30AB">
            <w:pPr>
              <w:spacing w:after="120"/>
              <w:ind w:left="57"/>
              <w:jc w:val="both"/>
              <w:rPr>
                <w:rFonts w:ascii="Times New Roman" w:hAnsi="Times New Roman" w:cs="Times New Roman"/>
                <w:spacing w:val="-3"/>
                <w:sz w:val="24"/>
                <w:szCs w:val="24"/>
                <w:lang w:val="lv-LV"/>
              </w:rPr>
            </w:pPr>
            <w:r w:rsidRPr="00CD30AB">
              <w:rPr>
                <w:rFonts w:ascii="Times New Roman" w:hAnsi="Times New Roman" w:cs="Times New Roman"/>
                <w:spacing w:val="-3"/>
                <w:sz w:val="24"/>
                <w:szCs w:val="24"/>
                <w:lang w:val="lv-LV"/>
              </w:rPr>
              <w:t>2011/24/ES</w:t>
            </w:r>
          </w:p>
          <w:p w:rsidR="00CD30AB" w:rsidRPr="00CD30AB" w:rsidRDefault="00CD30AB" w:rsidP="00CD30AB">
            <w:pPr>
              <w:spacing w:after="120"/>
              <w:ind w:left="57"/>
              <w:jc w:val="both"/>
              <w:rPr>
                <w:rFonts w:ascii="Times New Roman" w:hAnsi="Times New Roman" w:cs="Times New Roman"/>
                <w:spacing w:val="-3"/>
                <w:sz w:val="24"/>
                <w:szCs w:val="24"/>
                <w:lang w:val="lv-LV"/>
              </w:rPr>
            </w:pPr>
            <w:r w:rsidRPr="00CD30AB">
              <w:rPr>
                <w:rFonts w:ascii="Times New Roman" w:hAnsi="Times New Roman" w:cs="Times New Roman"/>
                <w:spacing w:val="-3"/>
                <w:sz w:val="24"/>
                <w:szCs w:val="24"/>
                <w:lang w:val="lv-LV"/>
              </w:rPr>
              <w:t xml:space="preserve">18.pants </w:t>
            </w:r>
          </w:p>
          <w:p w:rsidR="00CD30AB" w:rsidRPr="00CD30AB" w:rsidRDefault="00CD30AB" w:rsidP="00CD30AB">
            <w:pPr>
              <w:spacing w:after="120"/>
              <w:ind w:left="57"/>
              <w:jc w:val="both"/>
              <w:rPr>
                <w:rFonts w:ascii="Times New Roman" w:hAnsi="Times New Roman" w:cs="Times New Roman"/>
                <w:spacing w:val="-3"/>
                <w:sz w:val="24"/>
                <w:szCs w:val="24"/>
                <w:lang w:val="lv-LV"/>
              </w:rPr>
            </w:pPr>
          </w:p>
          <w:p w:rsidR="00CD30AB" w:rsidRPr="00CD30AB" w:rsidRDefault="00CD30AB" w:rsidP="00CD30AB">
            <w:pPr>
              <w:spacing w:after="120"/>
              <w:ind w:left="57"/>
              <w:jc w:val="both"/>
              <w:rPr>
                <w:rFonts w:ascii="Times New Roman" w:hAnsi="Times New Roman" w:cs="Times New Roman"/>
                <w:spacing w:val="-3"/>
                <w:sz w:val="24"/>
                <w:szCs w:val="24"/>
                <w:lang w:val="lv-LV"/>
              </w:rPr>
            </w:pPr>
          </w:p>
        </w:tc>
        <w:tc>
          <w:tcPr>
            <w:tcW w:w="2340" w:type="dxa"/>
            <w:gridSpan w:val="5"/>
            <w:tcBorders>
              <w:top w:val="outset" w:sz="6" w:space="0" w:color="auto"/>
              <w:left w:val="outset" w:sz="6" w:space="0" w:color="auto"/>
              <w:bottom w:val="outset" w:sz="6" w:space="0" w:color="auto"/>
              <w:right w:val="outset" w:sz="6" w:space="0" w:color="auto"/>
            </w:tcBorders>
          </w:tcPr>
          <w:p w:rsidR="00CD30AB" w:rsidRPr="00CD30AB" w:rsidRDefault="00CD30AB" w:rsidP="00CD30AB">
            <w:pPr>
              <w:jc w:val="both"/>
              <w:rPr>
                <w:rFonts w:ascii="Times New Roman" w:hAnsi="Times New Roman" w:cs="Times New Roman"/>
                <w:sz w:val="24"/>
                <w:szCs w:val="24"/>
                <w:lang w:val="lv-LV" w:eastAsia="lv-LV"/>
              </w:rPr>
            </w:pPr>
            <w:r w:rsidRPr="00CD30AB">
              <w:rPr>
                <w:rFonts w:ascii="Times New Roman" w:hAnsi="Times New Roman" w:cs="Times New Roman"/>
                <w:sz w:val="24"/>
                <w:szCs w:val="24"/>
                <w:lang w:val="lv-LV" w:eastAsia="lv-LV"/>
              </w:rPr>
              <w:t>Nav</w:t>
            </w:r>
          </w:p>
          <w:p w:rsidR="00CD30AB" w:rsidRPr="00CD30AB" w:rsidRDefault="00CD30AB" w:rsidP="00CD30AB">
            <w:pPr>
              <w:jc w:val="both"/>
              <w:rPr>
                <w:rFonts w:ascii="Times New Roman" w:hAnsi="Times New Roman" w:cs="Times New Roman"/>
                <w:sz w:val="24"/>
                <w:szCs w:val="24"/>
                <w:lang w:val="lv-LV" w:eastAsia="lv-LV"/>
              </w:rPr>
            </w:pPr>
          </w:p>
          <w:p w:rsidR="00CD30AB" w:rsidRPr="00CD30AB" w:rsidRDefault="00CD30AB" w:rsidP="00CD30AB">
            <w:pPr>
              <w:jc w:val="both"/>
              <w:rPr>
                <w:rFonts w:ascii="Times New Roman" w:hAnsi="Times New Roman" w:cs="Times New Roman"/>
                <w:sz w:val="24"/>
                <w:szCs w:val="24"/>
                <w:lang w:val="lv-LV" w:eastAsia="lv-LV"/>
              </w:rPr>
            </w:pPr>
          </w:p>
        </w:tc>
        <w:tc>
          <w:tcPr>
            <w:tcW w:w="2268" w:type="dxa"/>
            <w:gridSpan w:val="3"/>
            <w:tcBorders>
              <w:top w:val="outset" w:sz="6" w:space="0" w:color="auto"/>
              <w:left w:val="outset" w:sz="6" w:space="0" w:color="auto"/>
              <w:bottom w:val="outset" w:sz="6" w:space="0" w:color="auto"/>
              <w:right w:val="outset" w:sz="6" w:space="0" w:color="auto"/>
            </w:tcBorders>
          </w:tcPr>
          <w:p w:rsidR="00CD30AB" w:rsidRPr="00CD30AB" w:rsidRDefault="006B0C61" w:rsidP="00CD30AB">
            <w:pPr>
              <w:spacing w:after="120"/>
              <w:ind w:left="57"/>
              <w:jc w:val="both"/>
              <w:rPr>
                <w:rFonts w:ascii="Times New Roman" w:hAnsi="Times New Roman" w:cs="Times New Roman"/>
                <w:sz w:val="24"/>
                <w:szCs w:val="24"/>
                <w:lang w:val="lv-LV"/>
              </w:rPr>
            </w:pPr>
            <w:r>
              <w:rPr>
                <w:rFonts w:ascii="Times New Roman" w:hAnsi="Times New Roman" w:cs="Times New Roman"/>
                <w:sz w:val="24"/>
                <w:szCs w:val="24"/>
                <w:lang w:val="lv-LV"/>
              </w:rPr>
              <w:t>Nav jāpārņem, jo attiecas uz</w:t>
            </w:r>
            <w:r w:rsidR="00CD30AB" w:rsidRPr="00CD30AB">
              <w:rPr>
                <w:rFonts w:ascii="Times New Roman" w:hAnsi="Times New Roman" w:cs="Times New Roman"/>
                <w:sz w:val="24"/>
                <w:szCs w:val="24"/>
                <w:lang w:val="lv-LV"/>
              </w:rPr>
              <w:t xml:space="preserve"> Eiropas Komisijas tiesībām saistībā ar deleģētajiem aktiem</w:t>
            </w:r>
          </w:p>
        </w:tc>
        <w:tc>
          <w:tcPr>
            <w:tcW w:w="2141" w:type="dxa"/>
            <w:tcBorders>
              <w:top w:val="outset" w:sz="6" w:space="0" w:color="auto"/>
              <w:left w:val="outset" w:sz="6" w:space="0" w:color="auto"/>
              <w:bottom w:val="outset" w:sz="6" w:space="0" w:color="auto"/>
              <w:right w:val="outset" w:sz="6" w:space="0" w:color="auto"/>
            </w:tcBorders>
          </w:tcPr>
          <w:p w:rsidR="00CD30AB" w:rsidRPr="00CD30AB" w:rsidRDefault="00670802" w:rsidP="00CD30AB">
            <w:pPr>
              <w:rPr>
                <w:rFonts w:ascii="Times New Roman" w:hAnsi="Times New Roman" w:cs="Times New Roman"/>
                <w:spacing w:val="-3"/>
                <w:sz w:val="24"/>
                <w:szCs w:val="24"/>
                <w:lang w:val="lv-LV"/>
              </w:rPr>
            </w:pPr>
            <w:r>
              <w:rPr>
                <w:rFonts w:ascii="Times New Roman" w:hAnsi="Times New Roman" w:cs="Times New Roman"/>
                <w:spacing w:val="-3"/>
                <w:sz w:val="24"/>
                <w:szCs w:val="24"/>
                <w:lang w:val="lv-LV"/>
              </w:rPr>
              <w:t>Nav</w:t>
            </w:r>
          </w:p>
          <w:p w:rsidR="00CD30AB" w:rsidRPr="00CD30AB" w:rsidRDefault="00CD30AB" w:rsidP="00CD30AB">
            <w:pPr>
              <w:rPr>
                <w:rFonts w:ascii="Times New Roman" w:hAnsi="Times New Roman" w:cs="Times New Roman"/>
                <w:spacing w:val="-3"/>
                <w:sz w:val="24"/>
                <w:szCs w:val="24"/>
                <w:lang w:val="lv-LV"/>
              </w:rPr>
            </w:pPr>
          </w:p>
          <w:p w:rsidR="00CD30AB" w:rsidRPr="00CD30AB" w:rsidRDefault="00CD30AB" w:rsidP="00CD30AB">
            <w:pPr>
              <w:rPr>
                <w:rFonts w:ascii="Times New Roman" w:hAnsi="Times New Roman" w:cs="Times New Roman"/>
                <w:sz w:val="24"/>
                <w:szCs w:val="24"/>
                <w:lang w:val="lv-LV"/>
              </w:rPr>
            </w:pPr>
          </w:p>
        </w:tc>
      </w:tr>
      <w:tr w:rsidR="00CD30AB" w:rsidRPr="00CD30AB" w:rsidTr="00423B74">
        <w:trPr>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CD30AB" w:rsidRPr="00CD30AB" w:rsidRDefault="00CD30AB" w:rsidP="00CD30AB">
            <w:pPr>
              <w:spacing w:after="120"/>
              <w:jc w:val="both"/>
              <w:rPr>
                <w:rFonts w:ascii="Times New Roman" w:hAnsi="Times New Roman" w:cs="Times New Roman"/>
                <w:spacing w:val="-3"/>
                <w:sz w:val="24"/>
                <w:szCs w:val="24"/>
                <w:lang w:val="lv-LV"/>
              </w:rPr>
            </w:pPr>
            <w:r w:rsidRPr="00CD30AB">
              <w:rPr>
                <w:rFonts w:ascii="Times New Roman" w:hAnsi="Times New Roman" w:cs="Times New Roman"/>
                <w:spacing w:val="-3"/>
                <w:sz w:val="24"/>
                <w:szCs w:val="24"/>
                <w:lang w:val="lv-LV"/>
              </w:rPr>
              <w:t>2011/24/ES</w:t>
            </w:r>
          </w:p>
          <w:p w:rsidR="00CD30AB" w:rsidRPr="00CD30AB" w:rsidRDefault="00CD30AB" w:rsidP="00CD30AB">
            <w:pPr>
              <w:spacing w:after="120"/>
              <w:ind w:left="57"/>
              <w:jc w:val="both"/>
              <w:rPr>
                <w:rFonts w:ascii="Times New Roman" w:hAnsi="Times New Roman" w:cs="Times New Roman"/>
                <w:spacing w:val="-3"/>
                <w:sz w:val="24"/>
                <w:szCs w:val="24"/>
                <w:lang w:val="lv-LV"/>
              </w:rPr>
            </w:pPr>
            <w:r w:rsidRPr="00CD30AB">
              <w:rPr>
                <w:rFonts w:ascii="Times New Roman" w:hAnsi="Times New Roman" w:cs="Times New Roman"/>
                <w:spacing w:val="-3"/>
                <w:sz w:val="24"/>
                <w:szCs w:val="24"/>
                <w:lang w:val="lv-LV"/>
              </w:rPr>
              <w:t xml:space="preserve">19.pants </w:t>
            </w:r>
          </w:p>
        </w:tc>
        <w:tc>
          <w:tcPr>
            <w:tcW w:w="2340" w:type="dxa"/>
            <w:gridSpan w:val="5"/>
            <w:tcBorders>
              <w:top w:val="outset" w:sz="6" w:space="0" w:color="auto"/>
              <w:left w:val="outset" w:sz="6" w:space="0" w:color="auto"/>
              <w:bottom w:val="outset" w:sz="6" w:space="0" w:color="auto"/>
              <w:right w:val="outset" w:sz="6" w:space="0" w:color="auto"/>
            </w:tcBorders>
          </w:tcPr>
          <w:p w:rsidR="00CD30AB" w:rsidRPr="00CD30AB" w:rsidRDefault="00CD30AB" w:rsidP="00CD30AB">
            <w:pPr>
              <w:jc w:val="both"/>
              <w:rPr>
                <w:rFonts w:ascii="Times New Roman" w:hAnsi="Times New Roman" w:cs="Times New Roman"/>
                <w:sz w:val="24"/>
                <w:szCs w:val="24"/>
                <w:lang w:val="lv-LV" w:eastAsia="lv-LV"/>
              </w:rPr>
            </w:pPr>
            <w:r w:rsidRPr="00CD30AB">
              <w:rPr>
                <w:rFonts w:ascii="Times New Roman" w:hAnsi="Times New Roman" w:cs="Times New Roman"/>
                <w:sz w:val="24"/>
                <w:szCs w:val="24"/>
                <w:lang w:val="lv-LV" w:eastAsia="lv-LV"/>
              </w:rPr>
              <w:t>Nav</w:t>
            </w:r>
          </w:p>
          <w:p w:rsidR="00CD30AB" w:rsidRPr="00CD30AB" w:rsidRDefault="00CD30AB" w:rsidP="00CD30AB">
            <w:pPr>
              <w:jc w:val="both"/>
              <w:rPr>
                <w:rFonts w:ascii="Times New Roman" w:hAnsi="Times New Roman" w:cs="Times New Roman"/>
                <w:sz w:val="24"/>
                <w:szCs w:val="24"/>
                <w:lang w:val="lv-LV" w:eastAsia="lv-LV"/>
              </w:rPr>
            </w:pPr>
          </w:p>
          <w:p w:rsidR="00CD30AB" w:rsidRPr="00CD30AB" w:rsidRDefault="00CD30AB" w:rsidP="00CD30AB">
            <w:pPr>
              <w:jc w:val="both"/>
              <w:rPr>
                <w:rFonts w:ascii="Times New Roman" w:hAnsi="Times New Roman" w:cs="Times New Roman"/>
                <w:sz w:val="24"/>
                <w:szCs w:val="24"/>
                <w:lang w:val="lv-LV" w:eastAsia="lv-LV"/>
              </w:rPr>
            </w:pPr>
          </w:p>
        </w:tc>
        <w:tc>
          <w:tcPr>
            <w:tcW w:w="2268" w:type="dxa"/>
            <w:gridSpan w:val="3"/>
            <w:tcBorders>
              <w:top w:val="outset" w:sz="6" w:space="0" w:color="auto"/>
              <w:left w:val="outset" w:sz="6" w:space="0" w:color="auto"/>
              <w:bottom w:val="outset" w:sz="6" w:space="0" w:color="auto"/>
              <w:right w:val="outset" w:sz="6" w:space="0" w:color="auto"/>
            </w:tcBorders>
          </w:tcPr>
          <w:p w:rsidR="00CD30AB" w:rsidRPr="00CD30AB" w:rsidRDefault="006B0C61" w:rsidP="00CD30AB">
            <w:pPr>
              <w:spacing w:after="120"/>
              <w:jc w:val="both"/>
              <w:rPr>
                <w:rFonts w:ascii="Times New Roman" w:hAnsi="Times New Roman" w:cs="Times New Roman"/>
                <w:sz w:val="24"/>
                <w:szCs w:val="24"/>
                <w:lang w:val="lv-LV"/>
              </w:rPr>
            </w:pPr>
            <w:r>
              <w:rPr>
                <w:rFonts w:ascii="Times New Roman" w:hAnsi="Times New Roman" w:cs="Times New Roman"/>
                <w:sz w:val="24"/>
                <w:szCs w:val="24"/>
                <w:lang w:val="lv-LV"/>
              </w:rPr>
              <w:t>Nav jāpārņem, jo attiecas uz</w:t>
            </w:r>
            <w:r w:rsidR="00CD30AB" w:rsidRPr="00CD30AB">
              <w:rPr>
                <w:rFonts w:ascii="Times New Roman" w:hAnsi="Times New Roman" w:cs="Times New Roman"/>
                <w:sz w:val="24"/>
                <w:szCs w:val="24"/>
                <w:lang w:val="lv-LV"/>
              </w:rPr>
              <w:t xml:space="preserve"> Eiropas Komisijas tiesībām saistībā ar deleģētajiem aktiem</w:t>
            </w:r>
          </w:p>
        </w:tc>
        <w:tc>
          <w:tcPr>
            <w:tcW w:w="2141" w:type="dxa"/>
            <w:tcBorders>
              <w:top w:val="outset" w:sz="6" w:space="0" w:color="auto"/>
              <w:left w:val="outset" w:sz="6" w:space="0" w:color="auto"/>
              <w:bottom w:val="outset" w:sz="6" w:space="0" w:color="auto"/>
              <w:right w:val="outset" w:sz="6" w:space="0" w:color="auto"/>
            </w:tcBorders>
          </w:tcPr>
          <w:p w:rsidR="00CD30AB" w:rsidRPr="00CD30AB" w:rsidRDefault="00670802" w:rsidP="00CD30AB">
            <w:pPr>
              <w:rPr>
                <w:rFonts w:ascii="Times New Roman" w:hAnsi="Times New Roman" w:cs="Times New Roman"/>
                <w:spacing w:val="-3"/>
                <w:sz w:val="24"/>
                <w:szCs w:val="24"/>
                <w:lang w:val="lv-LV"/>
              </w:rPr>
            </w:pPr>
            <w:r>
              <w:rPr>
                <w:rFonts w:ascii="Times New Roman" w:hAnsi="Times New Roman" w:cs="Times New Roman"/>
                <w:spacing w:val="-3"/>
                <w:sz w:val="24"/>
                <w:szCs w:val="24"/>
                <w:lang w:val="lv-LV"/>
              </w:rPr>
              <w:t>Nav</w:t>
            </w:r>
          </w:p>
          <w:p w:rsidR="00CD30AB" w:rsidRPr="00CD30AB" w:rsidRDefault="00CD30AB" w:rsidP="00CD30AB">
            <w:pPr>
              <w:rPr>
                <w:rFonts w:ascii="Times New Roman" w:hAnsi="Times New Roman" w:cs="Times New Roman"/>
                <w:spacing w:val="-3"/>
                <w:sz w:val="24"/>
                <w:szCs w:val="24"/>
                <w:lang w:val="lv-LV"/>
              </w:rPr>
            </w:pPr>
          </w:p>
        </w:tc>
      </w:tr>
      <w:tr w:rsidR="00CD30AB" w:rsidRPr="00CD30AB" w:rsidTr="00423B74">
        <w:trPr>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CD30AB" w:rsidRPr="00CD30AB" w:rsidRDefault="00CD30AB" w:rsidP="00CD30AB">
            <w:pPr>
              <w:spacing w:after="120"/>
              <w:ind w:left="57"/>
              <w:jc w:val="both"/>
              <w:rPr>
                <w:rFonts w:ascii="Times New Roman" w:hAnsi="Times New Roman" w:cs="Times New Roman"/>
                <w:spacing w:val="-3"/>
                <w:sz w:val="24"/>
                <w:szCs w:val="24"/>
                <w:lang w:val="lv-LV"/>
              </w:rPr>
            </w:pPr>
            <w:r w:rsidRPr="00CD30AB">
              <w:rPr>
                <w:rFonts w:ascii="Times New Roman" w:hAnsi="Times New Roman" w:cs="Times New Roman"/>
                <w:spacing w:val="-3"/>
                <w:sz w:val="24"/>
                <w:szCs w:val="24"/>
                <w:lang w:val="lv-LV"/>
              </w:rPr>
              <w:t>2011/24/ES</w:t>
            </w:r>
          </w:p>
          <w:p w:rsidR="00CD30AB" w:rsidRPr="00CD30AB" w:rsidRDefault="00CD30AB" w:rsidP="00670802">
            <w:pPr>
              <w:spacing w:after="120"/>
              <w:ind w:left="57"/>
              <w:jc w:val="both"/>
              <w:rPr>
                <w:rFonts w:ascii="Times New Roman" w:hAnsi="Times New Roman" w:cs="Times New Roman"/>
                <w:spacing w:val="-3"/>
                <w:sz w:val="24"/>
                <w:szCs w:val="24"/>
                <w:lang w:val="lv-LV"/>
              </w:rPr>
            </w:pPr>
            <w:r w:rsidRPr="00CD30AB">
              <w:rPr>
                <w:rFonts w:ascii="Times New Roman" w:hAnsi="Times New Roman" w:cs="Times New Roman"/>
                <w:spacing w:val="-3"/>
                <w:sz w:val="24"/>
                <w:szCs w:val="24"/>
                <w:lang w:val="lv-LV"/>
              </w:rPr>
              <w:t>20.pant</w:t>
            </w:r>
            <w:r w:rsidR="00670802">
              <w:rPr>
                <w:rFonts w:ascii="Times New Roman" w:hAnsi="Times New Roman" w:cs="Times New Roman"/>
                <w:spacing w:val="-3"/>
                <w:sz w:val="24"/>
                <w:szCs w:val="24"/>
                <w:lang w:val="lv-LV"/>
              </w:rPr>
              <w:t>s</w:t>
            </w:r>
            <w:r w:rsidRPr="00CD30AB">
              <w:rPr>
                <w:rFonts w:ascii="Times New Roman" w:hAnsi="Times New Roman" w:cs="Times New Roman"/>
                <w:spacing w:val="-3"/>
                <w:sz w:val="24"/>
                <w:szCs w:val="24"/>
                <w:lang w:val="lv-LV"/>
              </w:rPr>
              <w:t xml:space="preserve"> </w:t>
            </w:r>
          </w:p>
        </w:tc>
        <w:tc>
          <w:tcPr>
            <w:tcW w:w="2340" w:type="dxa"/>
            <w:gridSpan w:val="5"/>
            <w:tcBorders>
              <w:top w:val="outset" w:sz="6" w:space="0" w:color="auto"/>
              <w:left w:val="outset" w:sz="6" w:space="0" w:color="auto"/>
              <w:bottom w:val="outset" w:sz="6" w:space="0" w:color="auto"/>
              <w:right w:val="outset" w:sz="6" w:space="0" w:color="auto"/>
            </w:tcBorders>
          </w:tcPr>
          <w:p w:rsidR="00CD30AB" w:rsidRPr="00CD30AB" w:rsidRDefault="00CD30AB" w:rsidP="00CD30AB">
            <w:pPr>
              <w:jc w:val="both"/>
              <w:rPr>
                <w:rFonts w:ascii="Times New Roman" w:hAnsi="Times New Roman" w:cs="Times New Roman"/>
                <w:sz w:val="24"/>
                <w:szCs w:val="24"/>
                <w:lang w:val="lv-LV" w:eastAsia="lv-LV"/>
              </w:rPr>
            </w:pPr>
            <w:r w:rsidRPr="00CD30AB">
              <w:rPr>
                <w:rFonts w:ascii="Times New Roman" w:hAnsi="Times New Roman" w:cs="Times New Roman"/>
                <w:sz w:val="24"/>
                <w:szCs w:val="24"/>
                <w:lang w:val="lv-LV" w:eastAsia="lv-LV"/>
              </w:rPr>
              <w:t>Nav</w:t>
            </w:r>
          </w:p>
          <w:p w:rsidR="00CD30AB" w:rsidRPr="00CD30AB" w:rsidRDefault="00CD30AB" w:rsidP="00CD30AB">
            <w:pPr>
              <w:jc w:val="both"/>
              <w:rPr>
                <w:rFonts w:ascii="Times New Roman" w:hAnsi="Times New Roman" w:cs="Times New Roman"/>
                <w:sz w:val="24"/>
                <w:szCs w:val="24"/>
                <w:lang w:val="lv-LV" w:eastAsia="lv-LV"/>
              </w:rPr>
            </w:pPr>
          </w:p>
          <w:p w:rsidR="00CD30AB" w:rsidRPr="00CD30AB" w:rsidRDefault="00CD30AB" w:rsidP="00CD30AB">
            <w:pPr>
              <w:jc w:val="both"/>
              <w:rPr>
                <w:rFonts w:ascii="Times New Roman" w:hAnsi="Times New Roman" w:cs="Times New Roman"/>
                <w:sz w:val="24"/>
                <w:szCs w:val="24"/>
                <w:lang w:val="lv-LV" w:eastAsia="lv-LV"/>
              </w:rPr>
            </w:pPr>
          </w:p>
        </w:tc>
        <w:tc>
          <w:tcPr>
            <w:tcW w:w="2268" w:type="dxa"/>
            <w:gridSpan w:val="3"/>
            <w:tcBorders>
              <w:top w:val="outset" w:sz="6" w:space="0" w:color="auto"/>
              <w:left w:val="outset" w:sz="6" w:space="0" w:color="auto"/>
              <w:bottom w:val="outset" w:sz="6" w:space="0" w:color="auto"/>
              <w:right w:val="outset" w:sz="6" w:space="0" w:color="auto"/>
            </w:tcBorders>
          </w:tcPr>
          <w:p w:rsidR="00CD30AB" w:rsidRPr="00CD30AB" w:rsidRDefault="00CD30AB" w:rsidP="00670802">
            <w:pPr>
              <w:spacing w:after="120"/>
              <w:ind w:left="57"/>
              <w:jc w:val="both"/>
              <w:rPr>
                <w:rFonts w:ascii="Times New Roman" w:hAnsi="Times New Roman" w:cs="Times New Roman"/>
                <w:sz w:val="24"/>
                <w:szCs w:val="24"/>
                <w:lang w:val="lv-LV"/>
              </w:rPr>
            </w:pPr>
            <w:r w:rsidRPr="00CD30AB">
              <w:rPr>
                <w:rFonts w:ascii="Times New Roman" w:hAnsi="Times New Roman" w:cs="Times New Roman"/>
                <w:spacing w:val="-3"/>
                <w:sz w:val="24"/>
                <w:szCs w:val="24"/>
                <w:lang w:val="lv-LV"/>
              </w:rPr>
              <w:t xml:space="preserve">Nav jāpārņem, jo norma attiecas uz </w:t>
            </w:r>
            <w:r w:rsidR="00670802">
              <w:rPr>
                <w:rFonts w:ascii="Times New Roman" w:hAnsi="Times New Roman" w:cs="Times New Roman"/>
                <w:spacing w:val="-3"/>
                <w:sz w:val="24"/>
                <w:szCs w:val="24"/>
                <w:lang w:val="lv-LV"/>
              </w:rPr>
              <w:t>Eiropas Komisijas pienākumu</w:t>
            </w:r>
            <w:r w:rsidRPr="00CD30AB">
              <w:rPr>
                <w:rFonts w:ascii="Times New Roman" w:hAnsi="Times New Roman" w:cs="Times New Roman"/>
                <w:spacing w:val="-3"/>
                <w:sz w:val="24"/>
                <w:szCs w:val="24"/>
                <w:lang w:val="lv-LV"/>
              </w:rPr>
              <w:t>.</w:t>
            </w:r>
          </w:p>
        </w:tc>
        <w:tc>
          <w:tcPr>
            <w:tcW w:w="2141" w:type="dxa"/>
            <w:tcBorders>
              <w:top w:val="outset" w:sz="6" w:space="0" w:color="auto"/>
              <w:left w:val="outset" w:sz="6" w:space="0" w:color="auto"/>
              <w:bottom w:val="outset" w:sz="6" w:space="0" w:color="auto"/>
              <w:right w:val="outset" w:sz="6" w:space="0" w:color="auto"/>
            </w:tcBorders>
          </w:tcPr>
          <w:p w:rsidR="00CD30AB" w:rsidRPr="00CD30AB" w:rsidRDefault="00670802" w:rsidP="00CD30AB">
            <w:pPr>
              <w:rPr>
                <w:rFonts w:ascii="Times New Roman" w:hAnsi="Times New Roman" w:cs="Times New Roman"/>
                <w:spacing w:val="-3"/>
                <w:sz w:val="24"/>
                <w:szCs w:val="24"/>
                <w:lang w:val="lv-LV"/>
              </w:rPr>
            </w:pPr>
            <w:r>
              <w:rPr>
                <w:rFonts w:ascii="Times New Roman" w:hAnsi="Times New Roman" w:cs="Times New Roman"/>
                <w:spacing w:val="-3"/>
                <w:sz w:val="24"/>
                <w:szCs w:val="24"/>
                <w:lang w:val="lv-LV"/>
              </w:rPr>
              <w:t>Nav</w:t>
            </w:r>
          </w:p>
          <w:p w:rsidR="00CD30AB" w:rsidRPr="00CD30AB" w:rsidRDefault="00CD30AB" w:rsidP="00CD30AB">
            <w:pPr>
              <w:rPr>
                <w:rFonts w:ascii="Times New Roman" w:hAnsi="Times New Roman" w:cs="Times New Roman"/>
                <w:sz w:val="24"/>
                <w:szCs w:val="24"/>
                <w:lang w:val="lv-LV"/>
              </w:rPr>
            </w:pPr>
          </w:p>
        </w:tc>
      </w:tr>
      <w:tr w:rsidR="00CD30AB" w:rsidRPr="00CD30AB" w:rsidTr="00423B74">
        <w:trPr>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CD30AB" w:rsidRPr="00CD30AB" w:rsidRDefault="00CD30AB" w:rsidP="00CD30AB">
            <w:pPr>
              <w:spacing w:after="120"/>
              <w:ind w:left="57"/>
              <w:jc w:val="both"/>
              <w:rPr>
                <w:rFonts w:ascii="Times New Roman" w:hAnsi="Times New Roman" w:cs="Times New Roman"/>
                <w:spacing w:val="-3"/>
                <w:sz w:val="24"/>
                <w:szCs w:val="24"/>
                <w:lang w:val="lv-LV"/>
              </w:rPr>
            </w:pPr>
            <w:r w:rsidRPr="00CD30AB">
              <w:rPr>
                <w:rFonts w:ascii="Times New Roman" w:hAnsi="Times New Roman" w:cs="Times New Roman"/>
                <w:spacing w:val="-3"/>
                <w:sz w:val="24"/>
                <w:szCs w:val="24"/>
                <w:lang w:val="lv-LV"/>
              </w:rPr>
              <w:t>2011/24/ES</w:t>
            </w:r>
          </w:p>
          <w:p w:rsidR="00CD30AB" w:rsidRPr="00CD30AB" w:rsidRDefault="00CD30AB" w:rsidP="00CD30AB">
            <w:pPr>
              <w:spacing w:after="120"/>
              <w:ind w:left="57"/>
              <w:jc w:val="both"/>
              <w:rPr>
                <w:rFonts w:ascii="Times New Roman" w:hAnsi="Times New Roman" w:cs="Times New Roman"/>
                <w:spacing w:val="-3"/>
                <w:sz w:val="24"/>
                <w:szCs w:val="24"/>
                <w:lang w:val="lv-LV"/>
              </w:rPr>
            </w:pPr>
            <w:r w:rsidRPr="00CD30AB">
              <w:rPr>
                <w:rFonts w:ascii="Times New Roman" w:hAnsi="Times New Roman" w:cs="Times New Roman"/>
                <w:spacing w:val="-3"/>
                <w:sz w:val="24"/>
                <w:szCs w:val="24"/>
                <w:lang w:val="lv-LV"/>
              </w:rPr>
              <w:t xml:space="preserve">21.pants </w:t>
            </w:r>
          </w:p>
        </w:tc>
        <w:tc>
          <w:tcPr>
            <w:tcW w:w="2340" w:type="dxa"/>
            <w:gridSpan w:val="5"/>
            <w:tcBorders>
              <w:top w:val="outset" w:sz="6" w:space="0" w:color="auto"/>
              <w:left w:val="outset" w:sz="6" w:space="0" w:color="auto"/>
              <w:bottom w:val="outset" w:sz="6" w:space="0" w:color="auto"/>
              <w:right w:val="outset" w:sz="6" w:space="0" w:color="auto"/>
            </w:tcBorders>
          </w:tcPr>
          <w:p w:rsidR="00CD30AB" w:rsidRPr="00670802" w:rsidRDefault="00670802" w:rsidP="00CD30AB">
            <w:pPr>
              <w:jc w:val="both"/>
              <w:rPr>
                <w:rFonts w:ascii="Times New Roman" w:hAnsi="Times New Roman" w:cs="Times New Roman"/>
                <w:b/>
                <w:sz w:val="24"/>
                <w:szCs w:val="24"/>
                <w:lang w:val="lv-LV" w:eastAsia="lv-LV"/>
              </w:rPr>
            </w:pPr>
            <w:r w:rsidRPr="00670802">
              <w:rPr>
                <w:rFonts w:ascii="Times New Roman" w:hAnsi="Times New Roman" w:cs="Times New Roman"/>
                <w:b/>
                <w:sz w:val="24"/>
                <w:szCs w:val="24"/>
                <w:lang w:val="lv-LV" w:eastAsia="lv-LV"/>
              </w:rPr>
              <w:t>1.13.apakšpunkts</w:t>
            </w:r>
          </w:p>
          <w:p w:rsidR="00CD30AB" w:rsidRPr="00CD30AB" w:rsidRDefault="00CD30AB" w:rsidP="00CD30AB">
            <w:pPr>
              <w:jc w:val="both"/>
              <w:rPr>
                <w:rFonts w:ascii="Times New Roman" w:hAnsi="Times New Roman" w:cs="Times New Roman"/>
                <w:sz w:val="24"/>
                <w:szCs w:val="24"/>
                <w:lang w:val="lv-LV" w:eastAsia="lv-LV"/>
              </w:rPr>
            </w:pPr>
          </w:p>
        </w:tc>
        <w:tc>
          <w:tcPr>
            <w:tcW w:w="2268" w:type="dxa"/>
            <w:gridSpan w:val="3"/>
            <w:tcBorders>
              <w:top w:val="outset" w:sz="6" w:space="0" w:color="auto"/>
              <w:left w:val="outset" w:sz="6" w:space="0" w:color="auto"/>
              <w:bottom w:val="outset" w:sz="6" w:space="0" w:color="auto"/>
              <w:right w:val="outset" w:sz="6" w:space="0" w:color="auto"/>
            </w:tcBorders>
          </w:tcPr>
          <w:p w:rsidR="00CD30AB" w:rsidRPr="00CD30AB" w:rsidRDefault="00670802" w:rsidP="00CD30AB">
            <w:pPr>
              <w:spacing w:after="120"/>
              <w:ind w:left="57"/>
              <w:jc w:val="both"/>
              <w:rPr>
                <w:rFonts w:ascii="Times New Roman" w:hAnsi="Times New Roman" w:cs="Times New Roman"/>
                <w:sz w:val="24"/>
                <w:szCs w:val="24"/>
                <w:lang w:val="lv-LV"/>
              </w:rPr>
            </w:pPr>
            <w:r>
              <w:rPr>
                <w:rFonts w:ascii="Times New Roman" w:hAnsi="Times New Roman" w:cs="Times New Roman"/>
                <w:spacing w:val="-3"/>
                <w:sz w:val="24"/>
                <w:szCs w:val="24"/>
                <w:lang w:val="lv-LV"/>
              </w:rPr>
              <w:t>Norādīta atsauce uz direktīvu</w:t>
            </w:r>
          </w:p>
        </w:tc>
        <w:tc>
          <w:tcPr>
            <w:tcW w:w="2141" w:type="dxa"/>
            <w:tcBorders>
              <w:top w:val="outset" w:sz="6" w:space="0" w:color="auto"/>
              <w:left w:val="outset" w:sz="6" w:space="0" w:color="auto"/>
              <w:bottom w:val="outset" w:sz="6" w:space="0" w:color="auto"/>
              <w:right w:val="outset" w:sz="6" w:space="0" w:color="auto"/>
            </w:tcBorders>
          </w:tcPr>
          <w:p w:rsidR="00CD30AB" w:rsidRPr="00CD30AB" w:rsidRDefault="00CD30AB" w:rsidP="00CD30AB">
            <w:pPr>
              <w:rPr>
                <w:rFonts w:ascii="Times New Roman" w:hAnsi="Times New Roman" w:cs="Times New Roman"/>
                <w:sz w:val="24"/>
                <w:szCs w:val="24"/>
                <w:lang w:val="lv-LV"/>
              </w:rPr>
            </w:pPr>
            <w:r w:rsidRPr="00CD30AB">
              <w:rPr>
                <w:rFonts w:ascii="Times New Roman" w:hAnsi="Times New Roman" w:cs="Times New Roman"/>
                <w:spacing w:val="-3"/>
                <w:sz w:val="24"/>
                <w:szCs w:val="24"/>
                <w:lang w:val="lv-LV"/>
              </w:rPr>
              <w:t>Stingrākas prasības neparedz</w:t>
            </w:r>
          </w:p>
        </w:tc>
      </w:tr>
      <w:tr w:rsidR="00CD30AB" w:rsidRPr="00CD30AB" w:rsidTr="00423B74">
        <w:trPr>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CD30AB" w:rsidRPr="00CD30AB" w:rsidRDefault="00CD30AB" w:rsidP="00CD30AB">
            <w:pPr>
              <w:spacing w:after="120"/>
              <w:ind w:left="57"/>
              <w:jc w:val="both"/>
              <w:rPr>
                <w:rFonts w:ascii="Times New Roman" w:hAnsi="Times New Roman" w:cs="Times New Roman"/>
                <w:spacing w:val="-3"/>
                <w:sz w:val="24"/>
                <w:szCs w:val="24"/>
                <w:lang w:val="lv-LV"/>
              </w:rPr>
            </w:pPr>
            <w:r w:rsidRPr="00CD30AB">
              <w:rPr>
                <w:rFonts w:ascii="Times New Roman" w:hAnsi="Times New Roman" w:cs="Times New Roman"/>
                <w:spacing w:val="-3"/>
                <w:sz w:val="24"/>
                <w:szCs w:val="24"/>
                <w:lang w:val="lv-LV"/>
              </w:rPr>
              <w:t>2011/24/ES</w:t>
            </w:r>
          </w:p>
          <w:p w:rsidR="00CD30AB" w:rsidRPr="00CD30AB" w:rsidRDefault="00CD30AB" w:rsidP="00CD30AB">
            <w:pPr>
              <w:spacing w:after="120"/>
              <w:ind w:left="57"/>
              <w:jc w:val="both"/>
              <w:rPr>
                <w:rFonts w:ascii="Times New Roman" w:hAnsi="Times New Roman" w:cs="Times New Roman"/>
                <w:spacing w:val="-3"/>
                <w:sz w:val="24"/>
                <w:szCs w:val="24"/>
                <w:lang w:val="lv-LV"/>
              </w:rPr>
            </w:pPr>
            <w:r w:rsidRPr="00CD30AB">
              <w:rPr>
                <w:rFonts w:ascii="Times New Roman" w:hAnsi="Times New Roman" w:cs="Times New Roman"/>
                <w:spacing w:val="-3"/>
                <w:sz w:val="24"/>
                <w:szCs w:val="24"/>
                <w:lang w:val="lv-LV"/>
              </w:rPr>
              <w:t>22.pants</w:t>
            </w:r>
          </w:p>
        </w:tc>
        <w:tc>
          <w:tcPr>
            <w:tcW w:w="2340" w:type="dxa"/>
            <w:gridSpan w:val="5"/>
            <w:tcBorders>
              <w:top w:val="outset" w:sz="6" w:space="0" w:color="auto"/>
              <w:left w:val="outset" w:sz="6" w:space="0" w:color="auto"/>
              <w:bottom w:val="outset" w:sz="6" w:space="0" w:color="auto"/>
              <w:right w:val="outset" w:sz="6" w:space="0" w:color="auto"/>
            </w:tcBorders>
          </w:tcPr>
          <w:p w:rsidR="00CD30AB" w:rsidRPr="00CD30AB" w:rsidRDefault="00CD30AB" w:rsidP="00CD30AB">
            <w:pPr>
              <w:jc w:val="both"/>
              <w:rPr>
                <w:rFonts w:ascii="Times New Roman" w:hAnsi="Times New Roman" w:cs="Times New Roman"/>
                <w:sz w:val="24"/>
                <w:szCs w:val="24"/>
                <w:lang w:val="lv-LV" w:eastAsia="lv-LV"/>
              </w:rPr>
            </w:pPr>
            <w:r w:rsidRPr="00CD30AB">
              <w:rPr>
                <w:rFonts w:ascii="Times New Roman" w:hAnsi="Times New Roman" w:cs="Times New Roman"/>
                <w:sz w:val="24"/>
                <w:szCs w:val="24"/>
                <w:lang w:val="lv-LV" w:eastAsia="lv-LV"/>
              </w:rPr>
              <w:t>Nav</w:t>
            </w:r>
          </w:p>
        </w:tc>
        <w:tc>
          <w:tcPr>
            <w:tcW w:w="2268" w:type="dxa"/>
            <w:gridSpan w:val="3"/>
            <w:tcBorders>
              <w:top w:val="outset" w:sz="6" w:space="0" w:color="auto"/>
              <w:left w:val="outset" w:sz="6" w:space="0" w:color="auto"/>
              <w:bottom w:val="outset" w:sz="6" w:space="0" w:color="auto"/>
              <w:right w:val="outset" w:sz="6" w:space="0" w:color="auto"/>
            </w:tcBorders>
          </w:tcPr>
          <w:p w:rsidR="00CD30AB" w:rsidRPr="00CD30AB" w:rsidRDefault="00CD30AB" w:rsidP="00CD30AB">
            <w:pPr>
              <w:rPr>
                <w:rFonts w:ascii="Times New Roman" w:hAnsi="Times New Roman" w:cs="Times New Roman"/>
                <w:sz w:val="24"/>
                <w:szCs w:val="24"/>
                <w:lang w:val="lv-LV"/>
              </w:rPr>
            </w:pPr>
            <w:r w:rsidRPr="00CD30AB">
              <w:rPr>
                <w:rFonts w:ascii="Times New Roman" w:hAnsi="Times New Roman" w:cs="Times New Roman"/>
                <w:spacing w:val="-3"/>
                <w:sz w:val="24"/>
                <w:szCs w:val="24"/>
                <w:lang w:val="lv-LV"/>
              </w:rPr>
              <w:t xml:space="preserve">Nav jāpārņem, jo norma </w:t>
            </w:r>
            <w:r w:rsidR="00670802" w:rsidRPr="00670802">
              <w:rPr>
                <w:rFonts w:ascii="Times New Roman" w:hAnsi="Times New Roman" w:cs="Times New Roman"/>
                <w:spacing w:val="-3"/>
                <w:sz w:val="24"/>
                <w:szCs w:val="24"/>
                <w:lang w:val="lv-LV"/>
              </w:rPr>
              <w:t>nosaka direktīvas spēkā stāšanos</w:t>
            </w:r>
          </w:p>
        </w:tc>
        <w:tc>
          <w:tcPr>
            <w:tcW w:w="2141" w:type="dxa"/>
            <w:tcBorders>
              <w:top w:val="outset" w:sz="6" w:space="0" w:color="auto"/>
              <w:left w:val="outset" w:sz="6" w:space="0" w:color="auto"/>
              <w:bottom w:val="outset" w:sz="6" w:space="0" w:color="auto"/>
              <w:right w:val="outset" w:sz="6" w:space="0" w:color="auto"/>
            </w:tcBorders>
          </w:tcPr>
          <w:p w:rsidR="00CD30AB" w:rsidRPr="00CD30AB" w:rsidRDefault="00670802" w:rsidP="00CD30AB">
            <w:pPr>
              <w:ind w:left="57"/>
              <w:jc w:val="both"/>
              <w:rPr>
                <w:rFonts w:ascii="Times New Roman" w:hAnsi="Times New Roman" w:cs="Times New Roman"/>
                <w:spacing w:val="-3"/>
                <w:sz w:val="24"/>
                <w:szCs w:val="24"/>
                <w:lang w:val="lv-LV"/>
              </w:rPr>
            </w:pPr>
            <w:r>
              <w:rPr>
                <w:rFonts w:ascii="Times New Roman" w:hAnsi="Times New Roman" w:cs="Times New Roman"/>
                <w:spacing w:val="-3"/>
                <w:sz w:val="24"/>
                <w:szCs w:val="24"/>
                <w:lang w:val="lv-LV"/>
              </w:rPr>
              <w:t>Nav</w:t>
            </w:r>
          </w:p>
        </w:tc>
      </w:tr>
      <w:tr w:rsidR="00CD30AB" w:rsidRPr="00CD30AB" w:rsidTr="00423B74">
        <w:trPr>
          <w:cantSplit/>
          <w:trHeight w:val="545"/>
        </w:trPr>
        <w:tc>
          <w:tcPr>
            <w:tcW w:w="2905" w:type="dxa"/>
            <w:gridSpan w:val="3"/>
            <w:tcBorders>
              <w:top w:val="outset" w:sz="6" w:space="0" w:color="auto"/>
              <w:left w:val="outset" w:sz="6" w:space="0" w:color="auto"/>
              <w:bottom w:val="outset" w:sz="6" w:space="0" w:color="auto"/>
              <w:right w:val="outset" w:sz="6" w:space="0" w:color="auto"/>
            </w:tcBorders>
          </w:tcPr>
          <w:p w:rsidR="00CD30AB" w:rsidRPr="00CD30AB" w:rsidRDefault="00CD30AB" w:rsidP="00CD30AB">
            <w:pPr>
              <w:spacing w:after="120"/>
              <w:ind w:left="57"/>
              <w:jc w:val="both"/>
              <w:rPr>
                <w:rFonts w:ascii="Times New Roman" w:hAnsi="Times New Roman" w:cs="Times New Roman"/>
                <w:spacing w:val="-3"/>
                <w:sz w:val="24"/>
                <w:szCs w:val="24"/>
                <w:lang w:val="lv-LV"/>
              </w:rPr>
            </w:pPr>
            <w:r w:rsidRPr="00CD30AB">
              <w:rPr>
                <w:rFonts w:ascii="Times New Roman" w:hAnsi="Times New Roman" w:cs="Times New Roman"/>
                <w:spacing w:val="-3"/>
                <w:sz w:val="24"/>
                <w:szCs w:val="24"/>
                <w:lang w:val="lv-LV"/>
              </w:rPr>
              <w:t>2011/24/ES</w:t>
            </w:r>
          </w:p>
          <w:p w:rsidR="00CD30AB" w:rsidRPr="00CD30AB" w:rsidRDefault="00CD30AB" w:rsidP="00CD30AB">
            <w:pPr>
              <w:spacing w:after="120"/>
              <w:ind w:left="57"/>
              <w:jc w:val="both"/>
              <w:rPr>
                <w:rFonts w:ascii="Times New Roman" w:hAnsi="Times New Roman" w:cs="Times New Roman"/>
                <w:spacing w:val="-3"/>
                <w:sz w:val="24"/>
                <w:szCs w:val="24"/>
                <w:lang w:val="lv-LV"/>
              </w:rPr>
            </w:pPr>
            <w:r w:rsidRPr="00CD30AB">
              <w:rPr>
                <w:rFonts w:ascii="Times New Roman" w:hAnsi="Times New Roman" w:cs="Times New Roman"/>
                <w:spacing w:val="-3"/>
                <w:sz w:val="24"/>
                <w:szCs w:val="24"/>
                <w:lang w:val="lv-LV"/>
              </w:rPr>
              <w:t xml:space="preserve">23.pants </w:t>
            </w:r>
          </w:p>
        </w:tc>
        <w:tc>
          <w:tcPr>
            <w:tcW w:w="2340" w:type="dxa"/>
            <w:gridSpan w:val="5"/>
            <w:tcBorders>
              <w:top w:val="outset" w:sz="6" w:space="0" w:color="auto"/>
              <w:left w:val="outset" w:sz="6" w:space="0" w:color="auto"/>
              <w:bottom w:val="outset" w:sz="6" w:space="0" w:color="auto"/>
              <w:right w:val="outset" w:sz="6" w:space="0" w:color="auto"/>
            </w:tcBorders>
          </w:tcPr>
          <w:p w:rsidR="00CD30AB" w:rsidRPr="00CD30AB" w:rsidRDefault="00CD30AB" w:rsidP="00CD30AB">
            <w:pPr>
              <w:jc w:val="both"/>
              <w:rPr>
                <w:rFonts w:ascii="Times New Roman" w:hAnsi="Times New Roman" w:cs="Times New Roman"/>
                <w:sz w:val="24"/>
                <w:szCs w:val="24"/>
                <w:lang w:val="lv-LV" w:eastAsia="lv-LV"/>
              </w:rPr>
            </w:pPr>
            <w:r w:rsidRPr="00CD30AB">
              <w:rPr>
                <w:rFonts w:ascii="Times New Roman" w:hAnsi="Times New Roman" w:cs="Times New Roman"/>
                <w:sz w:val="24"/>
                <w:szCs w:val="24"/>
                <w:lang w:val="lv-LV" w:eastAsia="lv-LV"/>
              </w:rPr>
              <w:t>Nav</w:t>
            </w:r>
          </w:p>
        </w:tc>
        <w:tc>
          <w:tcPr>
            <w:tcW w:w="2268" w:type="dxa"/>
            <w:gridSpan w:val="3"/>
            <w:tcBorders>
              <w:top w:val="outset" w:sz="6" w:space="0" w:color="auto"/>
              <w:left w:val="outset" w:sz="6" w:space="0" w:color="auto"/>
              <w:bottom w:val="outset" w:sz="6" w:space="0" w:color="auto"/>
              <w:right w:val="outset" w:sz="6" w:space="0" w:color="auto"/>
            </w:tcBorders>
          </w:tcPr>
          <w:p w:rsidR="00CD30AB" w:rsidRPr="00CD30AB" w:rsidRDefault="00CD30AB" w:rsidP="00CE1A96">
            <w:pPr>
              <w:rPr>
                <w:rFonts w:ascii="Times New Roman" w:hAnsi="Times New Roman" w:cs="Times New Roman"/>
                <w:sz w:val="24"/>
                <w:szCs w:val="24"/>
                <w:lang w:val="lv-LV"/>
              </w:rPr>
            </w:pPr>
            <w:r w:rsidRPr="00CD30AB">
              <w:rPr>
                <w:rFonts w:ascii="Times New Roman" w:hAnsi="Times New Roman" w:cs="Times New Roman"/>
                <w:spacing w:val="-3"/>
                <w:sz w:val="24"/>
                <w:szCs w:val="24"/>
                <w:lang w:val="lv-LV"/>
              </w:rPr>
              <w:t xml:space="preserve">Nav jāpārņem, jo norma </w:t>
            </w:r>
            <w:r w:rsidR="00CE1A96">
              <w:rPr>
                <w:rFonts w:ascii="Times New Roman" w:hAnsi="Times New Roman" w:cs="Times New Roman"/>
                <w:spacing w:val="-3"/>
                <w:sz w:val="24"/>
                <w:szCs w:val="24"/>
                <w:lang w:val="lv-LV"/>
              </w:rPr>
              <w:t xml:space="preserve">nosaka </w:t>
            </w:r>
            <w:r w:rsidR="00CE1A96" w:rsidRPr="00CE1A96">
              <w:rPr>
                <w:rFonts w:ascii="Times New Roman" w:hAnsi="Times New Roman" w:cs="Times New Roman"/>
                <w:spacing w:val="-3"/>
                <w:sz w:val="24"/>
                <w:szCs w:val="24"/>
                <w:lang w:val="lv-LV"/>
              </w:rPr>
              <w:t>direktīvas adresātus</w:t>
            </w:r>
          </w:p>
        </w:tc>
        <w:tc>
          <w:tcPr>
            <w:tcW w:w="2141" w:type="dxa"/>
            <w:tcBorders>
              <w:top w:val="outset" w:sz="6" w:space="0" w:color="auto"/>
              <w:left w:val="outset" w:sz="6" w:space="0" w:color="auto"/>
              <w:bottom w:val="outset" w:sz="6" w:space="0" w:color="auto"/>
              <w:right w:val="outset" w:sz="6" w:space="0" w:color="auto"/>
            </w:tcBorders>
          </w:tcPr>
          <w:p w:rsidR="00CD30AB" w:rsidRPr="00CD30AB" w:rsidRDefault="00670802" w:rsidP="00CD30AB">
            <w:pPr>
              <w:ind w:left="57"/>
              <w:jc w:val="both"/>
              <w:rPr>
                <w:rFonts w:ascii="Times New Roman" w:hAnsi="Times New Roman" w:cs="Times New Roman"/>
                <w:spacing w:val="-3"/>
                <w:sz w:val="24"/>
                <w:szCs w:val="24"/>
                <w:lang w:val="lv-LV"/>
              </w:rPr>
            </w:pPr>
            <w:r>
              <w:rPr>
                <w:rFonts w:ascii="Times New Roman" w:hAnsi="Times New Roman" w:cs="Times New Roman"/>
                <w:spacing w:val="-3"/>
                <w:sz w:val="24"/>
                <w:szCs w:val="24"/>
                <w:lang w:val="lv-LV"/>
              </w:rPr>
              <w:t>Nav</w:t>
            </w:r>
          </w:p>
        </w:tc>
      </w:tr>
      <w:tr w:rsidR="00455F71" w:rsidRPr="006B4A9E" w:rsidTr="00423B74">
        <w:tblPrEx>
          <w:tblCellSpacing w:w="0" w:type="dxa"/>
          <w:tblCellMar>
            <w:top w:w="0" w:type="dxa"/>
            <w:left w:w="0" w:type="dxa"/>
            <w:bottom w:w="0" w:type="dxa"/>
            <w:right w:w="0" w:type="dxa"/>
          </w:tblCellMar>
          <w:tblLook w:val="0000"/>
        </w:tblPrEx>
        <w:trPr>
          <w:tblCellSpacing w:w="0" w:type="dxa"/>
        </w:trPr>
        <w:tc>
          <w:tcPr>
            <w:tcW w:w="9654" w:type="dxa"/>
            <w:gridSpan w:val="12"/>
            <w:tcBorders>
              <w:top w:val="single" w:sz="4" w:space="0" w:color="auto"/>
              <w:left w:val="single" w:sz="4" w:space="0" w:color="auto"/>
              <w:bottom w:val="single" w:sz="4" w:space="0" w:color="auto"/>
              <w:right w:val="single" w:sz="4" w:space="0" w:color="auto"/>
            </w:tcBorders>
          </w:tcPr>
          <w:p w:rsidR="00455F71" w:rsidRPr="006B4A9E" w:rsidRDefault="00455F71" w:rsidP="006B4A9E">
            <w:pPr>
              <w:pStyle w:val="naisf"/>
              <w:spacing w:before="0" w:after="0"/>
              <w:jc w:val="center"/>
              <w:rPr>
                <w:b/>
              </w:rPr>
            </w:pPr>
            <w:r w:rsidRPr="006B4A9E">
              <w:rPr>
                <w:b/>
              </w:rPr>
              <w:lastRenderedPageBreak/>
              <w:t>2.tabula</w:t>
            </w:r>
          </w:p>
          <w:p w:rsidR="00455F71" w:rsidRPr="006B4A9E" w:rsidRDefault="00455F71" w:rsidP="006B4A9E">
            <w:pPr>
              <w:pStyle w:val="naisf"/>
              <w:spacing w:before="0" w:after="0"/>
              <w:jc w:val="center"/>
              <w:rPr>
                <w:b/>
              </w:rPr>
            </w:pPr>
            <w:r w:rsidRPr="006B4A9E">
              <w:rPr>
                <w:b/>
              </w:rPr>
              <w:t>Ar tiesību akta projektu izpildītās vai uzņemtās saistības, kas izriet no starptautiskajiem tiesību aktiem vai starptautiskas institūcijas vai organizācijas dokumentiem.</w:t>
            </w:r>
          </w:p>
          <w:p w:rsidR="00455F71" w:rsidRPr="006B4A9E" w:rsidRDefault="00455F71" w:rsidP="006B4A9E">
            <w:pPr>
              <w:pStyle w:val="naisc"/>
              <w:spacing w:before="0" w:beforeAutospacing="0" w:after="0" w:afterAutospacing="0"/>
              <w:rPr>
                <w:b/>
                <w:bCs/>
              </w:rPr>
            </w:pPr>
            <w:r w:rsidRPr="006B4A9E">
              <w:rPr>
                <w:b/>
              </w:rPr>
              <w:t>Pasākumi šo saistību izpildei</w:t>
            </w:r>
          </w:p>
        </w:tc>
      </w:tr>
      <w:tr w:rsidR="00455F71" w:rsidRPr="006B4A9E" w:rsidTr="00423B74">
        <w:tblPrEx>
          <w:tblCellSpacing w:w="0" w:type="dxa"/>
          <w:tblCellMar>
            <w:top w:w="0" w:type="dxa"/>
            <w:left w:w="0" w:type="dxa"/>
            <w:bottom w:w="0" w:type="dxa"/>
            <w:right w:w="0" w:type="dxa"/>
          </w:tblCellMar>
          <w:tblLook w:val="0000"/>
        </w:tblPrEx>
        <w:trPr>
          <w:trHeight w:val="694"/>
          <w:tblCellSpacing w:w="0" w:type="dxa"/>
        </w:trPr>
        <w:tc>
          <w:tcPr>
            <w:tcW w:w="3863" w:type="dxa"/>
            <w:gridSpan w:val="4"/>
            <w:tcBorders>
              <w:top w:val="single" w:sz="4" w:space="0" w:color="auto"/>
              <w:left w:val="single" w:sz="4" w:space="0" w:color="auto"/>
              <w:bottom w:val="outset" w:sz="6" w:space="0" w:color="auto"/>
              <w:right w:val="outset" w:sz="6" w:space="0" w:color="auto"/>
            </w:tcBorders>
            <w:vAlign w:val="center"/>
          </w:tcPr>
          <w:p w:rsidR="00455F71" w:rsidRPr="006B4A9E" w:rsidRDefault="00455F71" w:rsidP="006B4A9E">
            <w:pPr>
              <w:pStyle w:val="naisf"/>
              <w:spacing w:before="0" w:after="0"/>
              <w:rPr>
                <w:spacing w:val="-6"/>
              </w:rPr>
            </w:pPr>
            <w:r w:rsidRPr="006B4A9E">
              <w:rPr>
                <w:spacing w:val="-6"/>
              </w:rPr>
              <w:t>Attiecīgā starptautiskā tiesību akta vai starptautiskas institūcijas vai organizācijas dokumenta (turpmāk – starptautiskais dokuments) datums, numurs un nosaukums</w:t>
            </w:r>
          </w:p>
        </w:tc>
        <w:tc>
          <w:tcPr>
            <w:tcW w:w="5791" w:type="dxa"/>
            <w:gridSpan w:val="8"/>
            <w:tcBorders>
              <w:top w:val="single" w:sz="4" w:space="0" w:color="auto"/>
              <w:left w:val="outset" w:sz="6" w:space="0" w:color="auto"/>
              <w:bottom w:val="outset" w:sz="6" w:space="0" w:color="auto"/>
              <w:right w:val="single" w:sz="4" w:space="0" w:color="auto"/>
            </w:tcBorders>
          </w:tcPr>
          <w:p w:rsidR="00455F71" w:rsidRPr="006B4A9E" w:rsidRDefault="00455F71" w:rsidP="006B4A9E">
            <w:pPr>
              <w:pStyle w:val="naisf"/>
              <w:spacing w:before="0" w:after="0"/>
            </w:pPr>
            <w:r w:rsidRPr="006B4A9E">
              <w:t>Projekts šo jomu neskar</w:t>
            </w:r>
          </w:p>
        </w:tc>
      </w:tr>
      <w:tr w:rsidR="00455F71" w:rsidRPr="006B4A9E" w:rsidTr="00423B74">
        <w:tblPrEx>
          <w:tblCellSpacing w:w="0" w:type="dxa"/>
          <w:tblCellMar>
            <w:top w:w="0" w:type="dxa"/>
            <w:left w:w="0" w:type="dxa"/>
            <w:bottom w:w="0" w:type="dxa"/>
            <w:right w:w="0" w:type="dxa"/>
          </w:tblCellMar>
          <w:tblLook w:val="0000"/>
        </w:tblPrEx>
        <w:trPr>
          <w:trHeight w:val="380"/>
          <w:tblCellSpacing w:w="0" w:type="dxa"/>
        </w:trPr>
        <w:tc>
          <w:tcPr>
            <w:tcW w:w="3863" w:type="dxa"/>
            <w:gridSpan w:val="4"/>
            <w:tcBorders>
              <w:top w:val="outset" w:sz="6" w:space="0" w:color="auto"/>
              <w:left w:val="single" w:sz="4" w:space="0" w:color="auto"/>
              <w:bottom w:val="outset" w:sz="6" w:space="0" w:color="auto"/>
              <w:right w:val="outset" w:sz="6" w:space="0" w:color="auto"/>
            </w:tcBorders>
            <w:vAlign w:val="center"/>
          </w:tcPr>
          <w:p w:rsidR="00455F71" w:rsidRPr="006B4A9E" w:rsidRDefault="00455F71" w:rsidP="006B4A9E">
            <w:pPr>
              <w:pStyle w:val="naisf"/>
              <w:spacing w:before="0" w:after="0"/>
              <w:ind w:firstLine="115"/>
            </w:pPr>
            <w:r w:rsidRPr="006B4A9E">
              <w:t>A</w:t>
            </w:r>
          </w:p>
        </w:tc>
        <w:tc>
          <w:tcPr>
            <w:tcW w:w="2112" w:type="dxa"/>
            <w:gridSpan w:val="5"/>
            <w:tcBorders>
              <w:top w:val="outset" w:sz="6" w:space="0" w:color="auto"/>
              <w:left w:val="outset" w:sz="6" w:space="0" w:color="auto"/>
              <w:bottom w:val="outset" w:sz="6" w:space="0" w:color="auto"/>
              <w:right w:val="outset" w:sz="6" w:space="0" w:color="auto"/>
            </w:tcBorders>
            <w:vAlign w:val="center"/>
          </w:tcPr>
          <w:p w:rsidR="00455F71" w:rsidRPr="006B4A9E" w:rsidRDefault="00455F71" w:rsidP="006B4A9E">
            <w:pPr>
              <w:pStyle w:val="naisf"/>
              <w:spacing w:before="0" w:after="0"/>
              <w:ind w:firstLine="127"/>
            </w:pPr>
            <w:r w:rsidRPr="006B4A9E">
              <w:t>B</w:t>
            </w:r>
          </w:p>
        </w:tc>
        <w:tc>
          <w:tcPr>
            <w:tcW w:w="3679" w:type="dxa"/>
            <w:gridSpan w:val="3"/>
            <w:tcBorders>
              <w:top w:val="outset" w:sz="6" w:space="0" w:color="auto"/>
              <w:left w:val="outset" w:sz="6" w:space="0" w:color="auto"/>
              <w:bottom w:val="outset" w:sz="6" w:space="0" w:color="auto"/>
              <w:right w:val="single" w:sz="4" w:space="0" w:color="auto"/>
            </w:tcBorders>
            <w:vAlign w:val="center"/>
          </w:tcPr>
          <w:p w:rsidR="00455F71" w:rsidRPr="006B4A9E" w:rsidRDefault="00455F71" w:rsidP="006B4A9E">
            <w:pPr>
              <w:pStyle w:val="naisf"/>
              <w:spacing w:before="0" w:after="0"/>
              <w:ind w:firstLine="127"/>
            </w:pPr>
            <w:r w:rsidRPr="006B4A9E">
              <w:t>C</w:t>
            </w:r>
          </w:p>
        </w:tc>
      </w:tr>
      <w:tr w:rsidR="00455F71" w:rsidRPr="006B4A9E" w:rsidTr="00423B74">
        <w:tblPrEx>
          <w:tblCellSpacing w:w="0" w:type="dxa"/>
          <w:tblCellMar>
            <w:top w:w="0" w:type="dxa"/>
            <w:left w:w="0" w:type="dxa"/>
            <w:bottom w:w="0" w:type="dxa"/>
            <w:right w:w="0" w:type="dxa"/>
          </w:tblCellMar>
          <w:tblLook w:val="0000"/>
        </w:tblPrEx>
        <w:trPr>
          <w:trHeight w:val="694"/>
          <w:tblCellSpacing w:w="0" w:type="dxa"/>
        </w:trPr>
        <w:tc>
          <w:tcPr>
            <w:tcW w:w="3863" w:type="dxa"/>
            <w:gridSpan w:val="4"/>
            <w:tcBorders>
              <w:top w:val="outset" w:sz="6" w:space="0" w:color="auto"/>
              <w:left w:val="single" w:sz="4" w:space="0" w:color="auto"/>
              <w:bottom w:val="single" w:sz="4" w:space="0" w:color="auto"/>
              <w:right w:val="outset" w:sz="6" w:space="0" w:color="auto"/>
            </w:tcBorders>
          </w:tcPr>
          <w:p w:rsidR="00455F71" w:rsidRPr="006B4A9E" w:rsidRDefault="00455F71" w:rsidP="006B4A9E">
            <w:pPr>
              <w:pStyle w:val="naisf"/>
              <w:spacing w:before="0" w:after="0"/>
              <w:rPr>
                <w:spacing w:val="-6"/>
              </w:rPr>
            </w:pPr>
            <w:r w:rsidRPr="006B4A9E">
              <w:rPr>
                <w:spacing w:val="-6"/>
              </w:rPr>
              <w:t>Starptautiskās saistības (pēc būtības), kas izriet no norādītā starptautiskā dokumenta.</w:t>
            </w:r>
          </w:p>
          <w:p w:rsidR="00455F71" w:rsidRPr="006B4A9E" w:rsidRDefault="00455F71" w:rsidP="006B4A9E">
            <w:pPr>
              <w:pStyle w:val="naisf"/>
              <w:spacing w:before="0" w:after="0"/>
              <w:rPr>
                <w:spacing w:val="-6"/>
              </w:rPr>
            </w:pPr>
            <w:r w:rsidRPr="006B4A9E">
              <w:rPr>
                <w:spacing w:val="-6"/>
              </w:rPr>
              <w:t>Konkrēti veicamie pasākumi vai uzdevumi, kas nepieciešami šo starptautisko saistību izpildei</w:t>
            </w:r>
          </w:p>
        </w:tc>
        <w:tc>
          <w:tcPr>
            <w:tcW w:w="2112" w:type="dxa"/>
            <w:gridSpan w:val="5"/>
            <w:tcBorders>
              <w:top w:val="outset" w:sz="6" w:space="0" w:color="auto"/>
              <w:left w:val="outset" w:sz="6" w:space="0" w:color="auto"/>
              <w:bottom w:val="single" w:sz="4" w:space="0" w:color="auto"/>
              <w:right w:val="outset" w:sz="6" w:space="0" w:color="auto"/>
            </w:tcBorders>
          </w:tcPr>
          <w:p w:rsidR="00455F71" w:rsidRPr="006B4A9E" w:rsidRDefault="00455F71" w:rsidP="006B4A9E">
            <w:pPr>
              <w:pStyle w:val="naisf"/>
              <w:spacing w:before="0" w:after="0"/>
              <w:rPr>
                <w:spacing w:val="-6"/>
              </w:rPr>
            </w:pPr>
            <w:r w:rsidRPr="006B4A9E">
              <w:rPr>
                <w:spacing w:val="-6"/>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679" w:type="dxa"/>
            <w:gridSpan w:val="3"/>
            <w:tcBorders>
              <w:top w:val="outset" w:sz="6" w:space="0" w:color="auto"/>
              <w:left w:val="outset" w:sz="6" w:space="0" w:color="auto"/>
              <w:bottom w:val="single" w:sz="4" w:space="0" w:color="auto"/>
              <w:right w:val="single" w:sz="4" w:space="0" w:color="auto"/>
            </w:tcBorders>
          </w:tcPr>
          <w:p w:rsidR="00455F71" w:rsidRPr="006B4A9E" w:rsidRDefault="00455F71" w:rsidP="006B4A9E">
            <w:pPr>
              <w:pStyle w:val="naisf"/>
              <w:spacing w:before="0" w:after="0"/>
              <w:rPr>
                <w:spacing w:val="-6"/>
              </w:rPr>
            </w:pPr>
            <w:r w:rsidRPr="006B4A9E">
              <w:rPr>
                <w:spacing w:val="-6"/>
              </w:rPr>
              <w:t>Informācija par to, vai starptautiskās saistības, kas minētas šīs tabulas A ailē, tiek izpildītas pilnībā vai daļēji.</w:t>
            </w:r>
          </w:p>
          <w:p w:rsidR="00455F71" w:rsidRPr="006B4A9E" w:rsidRDefault="00455F71" w:rsidP="006B4A9E">
            <w:pPr>
              <w:pStyle w:val="naisf"/>
              <w:spacing w:before="0" w:after="0"/>
              <w:rPr>
                <w:spacing w:val="-6"/>
              </w:rPr>
            </w:pPr>
            <w:r w:rsidRPr="006B4A9E">
              <w:rPr>
                <w:spacing w:val="-6"/>
              </w:rPr>
              <w:t>Ja attiecīgās starptautiskās saistības tiek izpildītas daļēji, sniedz attiecīgu skaidrojumu, kā arī precīzi norāda, kad un kādā veidā starptautiskās saistības tiks izpildītas pilnībā.</w:t>
            </w:r>
          </w:p>
          <w:p w:rsidR="00455F71" w:rsidRPr="006B4A9E" w:rsidRDefault="00455F71" w:rsidP="006B4A9E">
            <w:pPr>
              <w:pStyle w:val="naisf"/>
              <w:spacing w:before="0" w:after="0"/>
              <w:rPr>
                <w:spacing w:val="-6"/>
              </w:rPr>
            </w:pPr>
            <w:r w:rsidRPr="006B4A9E">
              <w:rPr>
                <w:spacing w:val="-6"/>
              </w:rPr>
              <w:t>Norāda institūciju, kas ir atbildīga par šo saistību izpildi pilnībā</w:t>
            </w:r>
          </w:p>
        </w:tc>
      </w:tr>
      <w:tr w:rsidR="00455F71" w:rsidRPr="006B4A9E" w:rsidTr="00423B74">
        <w:tblPrEx>
          <w:tblCellSpacing w:w="0" w:type="dxa"/>
          <w:tblCellMar>
            <w:top w:w="0" w:type="dxa"/>
            <w:left w:w="0" w:type="dxa"/>
            <w:bottom w:w="0" w:type="dxa"/>
            <w:right w:w="0" w:type="dxa"/>
          </w:tblCellMar>
          <w:tblLook w:val="0000"/>
        </w:tblPrEx>
        <w:trPr>
          <w:trHeight w:val="411"/>
          <w:tblCellSpacing w:w="0" w:type="dxa"/>
        </w:trPr>
        <w:tc>
          <w:tcPr>
            <w:tcW w:w="3863" w:type="dxa"/>
            <w:gridSpan w:val="4"/>
            <w:tcBorders>
              <w:top w:val="outset" w:sz="6" w:space="0" w:color="auto"/>
              <w:left w:val="outset" w:sz="6" w:space="0" w:color="auto"/>
              <w:bottom w:val="outset" w:sz="6" w:space="0" w:color="auto"/>
              <w:right w:val="outset" w:sz="6" w:space="0" w:color="auto"/>
            </w:tcBorders>
          </w:tcPr>
          <w:p w:rsidR="00455F71" w:rsidRPr="006B4A9E" w:rsidRDefault="00455F71" w:rsidP="006B4A9E">
            <w:pPr>
              <w:pStyle w:val="naisf"/>
              <w:spacing w:before="0" w:after="0"/>
            </w:pPr>
            <w:r w:rsidRPr="006B4A9E">
              <w:t>Nav</w:t>
            </w:r>
          </w:p>
        </w:tc>
        <w:tc>
          <w:tcPr>
            <w:tcW w:w="2112" w:type="dxa"/>
            <w:gridSpan w:val="5"/>
            <w:tcBorders>
              <w:top w:val="outset" w:sz="6" w:space="0" w:color="auto"/>
              <w:left w:val="outset" w:sz="6" w:space="0" w:color="auto"/>
              <w:bottom w:val="outset" w:sz="6" w:space="0" w:color="auto"/>
              <w:right w:val="outset" w:sz="6" w:space="0" w:color="auto"/>
            </w:tcBorders>
          </w:tcPr>
          <w:p w:rsidR="00455F71" w:rsidRPr="006B4A9E" w:rsidRDefault="00455F71" w:rsidP="006B4A9E">
            <w:pPr>
              <w:pStyle w:val="naisf"/>
              <w:spacing w:before="0" w:after="0"/>
            </w:pPr>
            <w:r w:rsidRPr="006B4A9E">
              <w:t>Nav</w:t>
            </w:r>
          </w:p>
        </w:tc>
        <w:tc>
          <w:tcPr>
            <w:tcW w:w="3679" w:type="dxa"/>
            <w:gridSpan w:val="3"/>
            <w:tcBorders>
              <w:top w:val="outset" w:sz="6" w:space="0" w:color="auto"/>
              <w:left w:val="outset" w:sz="6" w:space="0" w:color="auto"/>
              <w:bottom w:val="outset" w:sz="6" w:space="0" w:color="auto"/>
              <w:right w:val="outset" w:sz="6" w:space="0" w:color="auto"/>
            </w:tcBorders>
          </w:tcPr>
          <w:p w:rsidR="00455F71" w:rsidRPr="006B4A9E" w:rsidRDefault="00455F71" w:rsidP="006B4A9E">
            <w:pPr>
              <w:pStyle w:val="naisf"/>
              <w:spacing w:before="0" w:after="0"/>
            </w:pPr>
            <w:r w:rsidRPr="006B4A9E">
              <w:t>Nav</w:t>
            </w:r>
          </w:p>
        </w:tc>
      </w:tr>
      <w:tr w:rsidR="00455F71" w:rsidRPr="006B4A9E" w:rsidTr="00423B74">
        <w:tblPrEx>
          <w:tblCellSpacing w:w="0" w:type="dxa"/>
          <w:tblCellMar>
            <w:top w:w="0" w:type="dxa"/>
            <w:left w:w="0" w:type="dxa"/>
            <w:bottom w:w="0" w:type="dxa"/>
            <w:right w:w="0" w:type="dxa"/>
          </w:tblCellMar>
          <w:tblLook w:val="0000"/>
        </w:tblPrEx>
        <w:trPr>
          <w:trHeight w:val="694"/>
          <w:tblCellSpacing w:w="0" w:type="dxa"/>
        </w:trPr>
        <w:tc>
          <w:tcPr>
            <w:tcW w:w="3863" w:type="dxa"/>
            <w:gridSpan w:val="4"/>
            <w:tcBorders>
              <w:top w:val="outset" w:sz="6" w:space="0" w:color="auto"/>
              <w:left w:val="outset" w:sz="6" w:space="0" w:color="auto"/>
              <w:bottom w:val="outset" w:sz="6" w:space="0" w:color="auto"/>
              <w:right w:val="outset" w:sz="6" w:space="0" w:color="auto"/>
            </w:tcBorders>
          </w:tcPr>
          <w:p w:rsidR="00455F71" w:rsidRPr="006B4A9E" w:rsidRDefault="00455F71" w:rsidP="006B4A9E">
            <w:pPr>
              <w:pStyle w:val="naisf"/>
              <w:spacing w:before="0" w:after="0"/>
              <w:rPr>
                <w:spacing w:val="6"/>
              </w:rPr>
            </w:pPr>
            <w:r w:rsidRPr="006B4A9E">
              <w:rPr>
                <w:spacing w:val="6"/>
              </w:rPr>
              <w:t>Vai starptautiskajā dokumentā paredzētās saistības nav pretrunā ar jau esošajām Latvijas Republikas starptautiskajām saistībām</w:t>
            </w:r>
          </w:p>
        </w:tc>
        <w:tc>
          <w:tcPr>
            <w:tcW w:w="5791" w:type="dxa"/>
            <w:gridSpan w:val="8"/>
            <w:tcBorders>
              <w:top w:val="outset" w:sz="6" w:space="0" w:color="auto"/>
              <w:left w:val="outset" w:sz="6" w:space="0" w:color="auto"/>
              <w:bottom w:val="outset" w:sz="6" w:space="0" w:color="auto"/>
              <w:right w:val="outset" w:sz="6" w:space="0" w:color="auto"/>
            </w:tcBorders>
          </w:tcPr>
          <w:p w:rsidR="00455F71" w:rsidRPr="006B4A9E" w:rsidRDefault="00455F71" w:rsidP="006B4A9E">
            <w:pPr>
              <w:pStyle w:val="naisf"/>
              <w:spacing w:before="0" w:after="0"/>
            </w:pPr>
            <w:r w:rsidRPr="006B4A9E">
              <w:t>Projekts šo jomu neskar</w:t>
            </w:r>
          </w:p>
        </w:tc>
      </w:tr>
      <w:tr w:rsidR="00455F71" w:rsidRPr="006B4A9E" w:rsidTr="00423B74">
        <w:tblPrEx>
          <w:tblCellSpacing w:w="0" w:type="dxa"/>
          <w:tblCellMar>
            <w:top w:w="0" w:type="dxa"/>
            <w:left w:w="0" w:type="dxa"/>
            <w:bottom w:w="0" w:type="dxa"/>
            <w:right w:w="0" w:type="dxa"/>
          </w:tblCellMar>
          <w:tblLook w:val="0000"/>
        </w:tblPrEx>
        <w:trPr>
          <w:trHeight w:val="694"/>
          <w:tblCellSpacing w:w="0" w:type="dxa"/>
        </w:trPr>
        <w:tc>
          <w:tcPr>
            <w:tcW w:w="3863" w:type="dxa"/>
            <w:gridSpan w:val="4"/>
            <w:tcBorders>
              <w:top w:val="outset" w:sz="6" w:space="0" w:color="auto"/>
              <w:left w:val="outset" w:sz="6" w:space="0" w:color="auto"/>
              <w:bottom w:val="single" w:sz="4" w:space="0" w:color="auto"/>
              <w:right w:val="outset" w:sz="6" w:space="0" w:color="auto"/>
            </w:tcBorders>
          </w:tcPr>
          <w:p w:rsidR="00455F71" w:rsidRPr="006B4A9E" w:rsidRDefault="00455F71" w:rsidP="006B4A9E">
            <w:pPr>
              <w:pStyle w:val="naisf"/>
              <w:spacing w:before="0" w:after="0"/>
            </w:pPr>
            <w:r w:rsidRPr="006B4A9E">
              <w:t>Cita informācija</w:t>
            </w:r>
          </w:p>
        </w:tc>
        <w:tc>
          <w:tcPr>
            <w:tcW w:w="5791" w:type="dxa"/>
            <w:gridSpan w:val="8"/>
            <w:tcBorders>
              <w:top w:val="outset" w:sz="6" w:space="0" w:color="auto"/>
              <w:left w:val="outset" w:sz="6" w:space="0" w:color="auto"/>
              <w:bottom w:val="single" w:sz="4" w:space="0" w:color="auto"/>
              <w:right w:val="outset" w:sz="6" w:space="0" w:color="auto"/>
            </w:tcBorders>
          </w:tcPr>
          <w:p w:rsidR="00455F71" w:rsidRPr="006B4A9E" w:rsidRDefault="00455F71" w:rsidP="006B4A9E">
            <w:pPr>
              <w:pStyle w:val="naisf"/>
              <w:spacing w:before="0" w:after="0"/>
            </w:pPr>
            <w:r w:rsidRPr="006B4A9E">
              <w:t>Nav</w:t>
            </w:r>
          </w:p>
        </w:tc>
      </w:tr>
      <w:tr w:rsidR="00455F71" w:rsidRPr="006B4A9E" w:rsidTr="006B4A9E">
        <w:tblPrEx>
          <w:tblCellSpacing w:w="0" w:type="dxa"/>
          <w:tblCellMar>
            <w:top w:w="0" w:type="dxa"/>
            <w:left w:w="0" w:type="dxa"/>
            <w:bottom w:w="0" w:type="dxa"/>
            <w:right w:w="0" w:type="dxa"/>
          </w:tblCellMar>
        </w:tblPrEx>
        <w:trPr>
          <w:tblCellSpacing w:w="0" w:type="dxa"/>
        </w:trPr>
        <w:tc>
          <w:tcPr>
            <w:tcW w:w="9654" w:type="dxa"/>
            <w:gridSpan w:val="12"/>
            <w:tcBorders>
              <w:top w:val="outset" w:sz="6" w:space="0" w:color="auto"/>
              <w:left w:val="outset" w:sz="6" w:space="0" w:color="auto"/>
              <w:bottom w:val="outset" w:sz="6" w:space="0" w:color="auto"/>
              <w:right w:val="outset" w:sz="6" w:space="0" w:color="auto"/>
            </w:tcBorders>
            <w:hideMark/>
          </w:tcPr>
          <w:p w:rsidR="00455F71" w:rsidRPr="006B4A9E" w:rsidRDefault="00455F71" w:rsidP="006B4A9E">
            <w:pPr>
              <w:spacing w:after="0" w:line="240" w:lineRule="auto"/>
              <w:jc w:val="center"/>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b/>
                <w:bCs/>
                <w:sz w:val="24"/>
                <w:szCs w:val="24"/>
                <w:lang w:val="lv-LV" w:eastAsia="lv-LV"/>
              </w:rPr>
              <w:t> VI. Sabiedrības līdzdalība un šīs līdzdalības rezultāti</w:t>
            </w:r>
          </w:p>
        </w:tc>
      </w:tr>
      <w:tr w:rsidR="00455F71" w:rsidRPr="006B4A9E" w:rsidTr="006B4A9E">
        <w:tblPrEx>
          <w:tblCellSpacing w:w="0" w:type="dxa"/>
          <w:tblCellMar>
            <w:top w:w="0" w:type="dxa"/>
            <w:left w:w="0" w:type="dxa"/>
            <w:bottom w:w="0" w:type="dxa"/>
            <w:right w:w="0" w:type="dxa"/>
          </w:tblCellMar>
        </w:tblPrEx>
        <w:trPr>
          <w:trHeight w:val="553"/>
          <w:tblCellSpacing w:w="0" w:type="dxa"/>
        </w:trPr>
        <w:tc>
          <w:tcPr>
            <w:tcW w:w="515" w:type="dxa"/>
            <w:tcBorders>
              <w:top w:val="outset" w:sz="6" w:space="0" w:color="auto"/>
              <w:left w:val="outset" w:sz="6" w:space="0" w:color="auto"/>
              <w:bottom w:val="outset" w:sz="6" w:space="0" w:color="auto"/>
              <w:right w:val="outset" w:sz="6" w:space="0" w:color="auto"/>
            </w:tcBorders>
            <w:hideMark/>
          </w:tcPr>
          <w:p w:rsidR="00455F71" w:rsidRPr="006B4A9E" w:rsidRDefault="00455F71"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 1.</w:t>
            </w:r>
          </w:p>
        </w:tc>
        <w:tc>
          <w:tcPr>
            <w:tcW w:w="4029" w:type="dxa"/>
            <w:gridSpan w:val="5"/>
            <w:tcBorders>
              <w:top w:val="outset" w:sz="6" w:space="0" w:color="auto"/>
              <w:left w:val="outset" w:sz="6" w:space="0" w:color="auto"/>
              <w:bottom w:val="outset" w:sz="6" w:space="0" w:color="auto"/>
              <w:right w:val="outset" w:sz="6" w:space="0" w:color="auto"/>
            </w:tcBorders>
            <w:hideMark/>
          </w:tcPr>
          <w:p w:rsidR="00455F71" w:rsidRPr="006B4A9E" w:rsidRDefault="00455F71"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 Sabiedrības informēšana par projekta izstrādes uzsākšanu</w:t>
            </w:r>
          </w:p>
        </w:tc>
        <w:tc>
          <w:tcPr>
            <w:tcW w:w="5110" w:type="dxa"/>
            <w:gridSpan w:val="6"/>
            <w:tcBorders>
              <w:top w:val="outset" w:sz="6" w:space="0" w:color="auto"/>
              <w:left w:val="outset" w:sz="6" w:space="0" w:color="auto"/>
              <w:bottom w:val="outset" w:sz="6" w:space="0" w:color="auto"/>
              <w:right w:val="outset" w:sz="6" w:space="0" w:color="auto"/>
            </w:tcBorders>
            <w:hideMark/>
          </w:tcPr>
          <w:p w:rsidR="00455F71" w:rsidRPr="006B4A9E" w:rsidRDefault="00455F71" w:rsidP="006B4A9E">
            <w:pPr>
              <w:spacing w:after="0" w:line="240" w:lineRule="auto"/>
              <w:jc w:val="both"/>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Noteikumu projekta izstrāde uzsākta 2012.gadā, par ko informēta Farmācijas jomas konsultatīvā padome.</w:t>
            </w:r>
          </w:p>
        </w:tc>
      </w:tr>
      <w:tr w:rsidR="00455F71" w:rsidRPr="006B4A9E" w:rsidTr="006B4A9E">
        <w:tblPrEx>
          <w:tblCellSpacing w:w="0" w:type="dxa"/>
          <w:tblCellMar>
            <w:top w:w="0" w:type="dxa"/>
            <w:left w:w="0" w:type="dxa"/>
            <w:bottom w:w="0" w:type="dxa"/>
            <w:right w:w="0" w:type="dxa"/>
          </w:tblCellMar>
        </w:tblPrEx>
        <w:trPr>
          <w:trHeight w:val="339"/>
          <w:tblCellSpacing w:w="0" w:type="dxa"/>
        </w:trPr>
        <w:tc>
          <w:tcPr>
            <w:tcW w:w="515" w:type="dxa"/>
            <w:tcBorders>
              <w:top w:val="outset" w:sz="6" w:space="0" w:color="auto"/>
              <w:left w:val="outset" w:sz="6" w:space="0" w:color="auto"/>
              <w:bottom w:val="outset" w:sz="6" w:space="0" w:color="auto"/>
              <w:right w:val="outset" w:sz="6" w:space="0" w:color="auto"/>
            </w:tcBorders>
            <w:hideMark/>
          </w:tcPr>
          <w:p w:rsidR="00455F71" w:rsidRPr="006B4A9E" w:rsidRDefault="00455F71"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 2.</w:t>
            </w:r>
          </w:p>
        </w:tc>
        <w:tc>
          <w:tcPr>
            <w:tcW w:w="4029" w:type="dxa"/>
            <w:gridSpan w:val="5"/>
            <w:tcBorders>
              <w:top w:val="outset" w:sz="6" w:space="0" w:color="auto"/>
              <w:left w:val="outset" w:sz="6" w:space="0" w:color="auto"/>
              <w:bottom w:val="outset" w:sz="6" w:space="0" w:color="auto"/>
              <w:right w:val="outset" w:sz="6" w:space="0" w:color="auto"/>
            </w:tcBorders>
            <w:hideMark/>
          </w:tcPr>
          <w:p w:rsidR="00455F71" w:rsidRPr="006B4A9E" w:rsidRDefault="00455F71"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 Sabiedrības līdzdalība projekta izstrādē</w:t>
            </w:r>
          </w:p>
        </w:tc>
        <w:tc>
          <w:tcPr>
            <w:tcW w:w="5110" w:type="dxa"/>
            <w:gridSpan w:val="6"/>
            <w:tcBorders>
              <w:top w:val="outset" w:sz="6" w:space="0" w:color="auto"/>
              <w:left w:val="outset" w:sz="6" w:space="0" w:color="auto"/>
              <w:bottom w:val="outset" w:sz="6" w:space="0" w:color="auto"/>
              <w:right w:val="outset" w:sz="6" w:space="0" w:color="auto"/>
            </w:tcBorders>
            <w:hideMark/>
          </w:tcPr>
          <w:p w:rsidR="00455F71" w:rsidRPr="006B4A9E" w:rsidRDefault="00455F71" w:rsidP="006B4A9E">
            <w:pPr>
              <w:spacing w:after="0" w:line="240" w:lineRule="auto"/>
              <w:jc w:val="both"/>
              <w:rPr>
                <w:rFonts w:ascii="Times New Roman" w:hAnsi="Times New Roman" w:cs="Times New Roman"/>
                <w:color w:val="000000"/>
                <w:sz w:val="24"/>
                <w:szCs w:val="24"/>
                <w:lang w:val="lv-LV"/>
              </w:rPr>
            </w:pPr>
            <w:r w:rsidRPr="006B4A9E">
              <w:rPr>
                <w:rFonts w:ascii="Times New Roman" w:hAnsi="Times New Roman" w:cs="Times New Roman"/>
                <w:color w:val="000000"/>
                <w:sz w:val="24"/>
                <w:szCs w:val="24"/>
                <w:lang w:val="lv-LV"/>
              </w:rPr>
              <w:t xml:space="preserve">Veselības ministrijā </w:t>
            </w:r>
            <w:r w:rsidRPr="006B4A9E">
              <w:rPr>
                <w:rFonts w:ascii="Times New Roman" w:eastAsia="Times New Roman" w:hAnsi="Times New Roman" w:cs="Times New Roman"/>
                <w:sz w:val="24"/>
                <w:szCs w:val="24"/>
                <w:lang w:val="lv-LV" w:eastAsia="lv-LV"/>
              </w:rPr>
              <w:t xml:space="preserve">2012.gada 28.jūnijā ir notikusi sanāksme </w:t>
            </w:r>
            <w:r w:rsidRPr="006B4A9E">
              <w:rPr>
                <w:rFonts w:ascii="Times New Roman" w:hAnsi="Times New Roman" w:cs="Times New Roman"/>
                <w:color w:val="000000"/>
                <w:sz w:val="24"/>
                <w:szCs w:val="24"/>
                <w:lang w:val="lv-LV"/>
              </w:rPr>
              <w:t xml:space="preserve">ar farmācijas jomas sabiedriskajām organizācijām, lai apspriestu iesniegtos priekšlikumus grozījumiem aptieku darbību reglamentējošos normatīvajos aktos aptieku administratīvā sloga mazināšanai un </w:t>
            </w:r>
            <w:r w:rsidRPr="006B4A9E">
              <w:rPr>
                <w:rFonts w:ascii="Times New Roman" w:eastAsia="Times New Roman" w:hAnsi="Times New Roman" w:cs="Times New Roman"/>
                <w:sz w:val="24"/>
                <w:szCs w:val="24"/>
                <w:lang w:val="lv-LV" w:eastAsia="lv-LV"/>
              </w:rPr>
              <w:t>vides pieejamīb</w:t>
            </w:r>
            <w:r w:rsidR="0095058C">
              <w:rPr>
                <w:rFonts w:ascii="Times New Roman" w:eastAsia="Times New Roman" w:hAnsi="Times New Roman" w:cs="Times New Roman"/>
                <w:sz w:val="24"/>
                <w:szCs w:val="24"/>
                <w:lang w:val="lv-LV" w:eastAsia="lv-LV"/>
              </w:rPr>
              <w:t>as jautājumiem, kas saistīti ar</w:t>
            </w:r>
            <w:r w:rsidRPr="006B4A9E">
              <w:rPr>
                <w:rFonts w:ascii="Times New Roman" w:eastAsia="Times New Roman" w:hAnsi="Times New Roman" w:cs="Times New Roman"/>
                <w:sz w:val="24"/>
                <w:szCs w:val="24"/>
                <w:lang w:val="lv-LV" w:eastAsia="lv-LV"/>
              </w:rPr>
              <w:t xml:space="preserve"> </w:t>
            </w:r>
            <w:r w:rsidRPr="006B4A9E">
              <w:rPr>
                <w:rFonts w:ascii="Times New Roman" w:hAnsi="Times New Roman" w:cs="Times New Roman"/>
                <w:color w:val="000000"/>
                <w:sz w:val="24"/>
                <w:szCs w:val="24"/>
                <w:lang w:val="lv-LV"/>
              </w:rPr>
              <w:t>aptieku telpu pieejamības prasībām personām ar kustību ierobežojumiem.</w:t>
            </w:r>
          </w:p>
          <w:p w:rsidR="00455F71" w:rsidRPr="006B4A9E" w:rsidRDefault="00455F71" w:rsidP="006B4A9E">
            <w:pPr>
              <w:autoSpaceDE w:val="0"/>
              <w:autoSpaceDN w:val="0"/>
              <w:adjustRightInd w:val="0"/>
              <w:spacing w:after="0" w:line="240" w:lineRule="auto"/>
              <w:jc w:val="both"/>
              <w:rPr>
                <w:rFonts w:ascii="Times New Roman" w:hAnsi="Times New Roman" w:cs="Times New Roman"/>
                <w:color w:val="000000"/>
                <w:sz w:val="24"/>
                <w:szCs w:val="24"/>
                <w:lang w:val="lv-LV"/>
              </w:rPr>
            </w:pPr>
            <w:r w:rsidRPr="006B4A9E">
              <w:rPr>
                <w:rFonts w:ascii="Times New Roman" w:hAnsi="Times New Roman" w:cs="Times New Roman"/>
                <w:color w:val="000000"/>
                <w:sz w:val="24"/>
                <w:szCs w:val="24"/>
                <w:lang w:val="lv-LV"/>
              </w:rPr>
              <w:lastRenderedPageBreak/>
              <w:t>No Latvijas Farmaceitu biedrība (turpmāk – LFB) ir saņemti priekšlikumi izmaiņām normatīvajos aktos saistībā ar farmaceitu un farmaceitu asistentu profesionālās tālākizglītības jauno koncepciju, kuri nosūtīti visām farmācijas jomas nevalstiskajām organizācijām un apspriesti Veselības ministrijā 2012.gada 28.novembrī.</w:t>
            </w:r>
          </w:p>
          <w:p w:rsidR="00455F71" w:rsidRPr="006B4A9E" w:rsidRDefault="00455F71" w:rsidP="006B4A9E">
            <w:pPr>
              <w:spacing w:after="0" w:line="240" w:lineRule="auto"/>
              <w:jc w:val="both"/>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Noteikumu projekta izstrādē priekšlikumus ir sniegusi LFB, Aptieku biedrība (turpmāk – AB) un Latvijas Brīvo farmaceitu apvienība, Latvijas Farmācijas arodbiedrība, Aptieku Īpašnieku asociācija (turpmāk – AĪA)</w:t>
            </w:r>
          </w:p>
          <w:p w:rsidR="00455F71" w:rsidRPr="006B4A9E" w:rsidRDefault="00455F71" w:rsidP="006B4A9E">
            <w:pPr>
              <w:spacing w:after="0" w:line="240" w:lineRule="auto"/>
              <w:jc w:val="both"/>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Noteikumu projekts 13.03.2013. sākotnēji ir nosūtīts farmaceitu profesionālajām asociācijām viedokļa sniegšanai.</w:t>
            </w:r>
          </w:p>
          <w:p w:rsidR="00455F71" w:rsidRPr="006B4A9E" w:rsidRDefault="00455F71" w:rsidP="006B4A9E">
            <w:pPr>
              <w:spacing w:after="0" w:line="240" w:lineRule="auto"/>
              <w:jc w:val="both"/>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2013.gada 16.maijā un 22.maijā notikušas sanāksmes ar farmaceitu profesionālajām asociācijām un Latvijas Apdrošinātāju asociācijas pārstāvjiem par civiltiesiskās atbildības apdrošināšanas normu iestrādi normatīvajā aktā.</w:t>
            </w:r>
          </w:p>
        </w:tc>
      </w:tr>
      <w:tr w:rsidR="00455F71" w:rsidRPr="006B4A9E" w:rsidTr="006B4A9E">
        <w:tblPrEx>
          <w:tblCellSpacing w:w="0" w:type="dxa"/>
          <w:tblCellMar>
            <w:top w:w="0" w:type="dxa"/>
            <w:left w:w="0" w:type="dxa"/>
            <w:bottom w:w="0" w:type="dxa"/>
            <w:right w:w="0" w:type="dxa"/>
          </w:tblCellMar>
        </w:tblPrEx>
        <w:trPr>
          <w:trHeight w:val="375"/>
          <w:tblCellSpacing w:w="0" w:type="dxa"/>
        </w:trPr>
        <w:tc>
          <w:tcPr>
            <w:tcW w:w="515" w:type="dxa"/>
            <w:tcBorders>
              <w:top w:val="outset" w:sz="6" w:space="0" w:color="auto"/>
              <w:left w:val="outset" w:sz="6" w:space="0" w:color="auto"/>
              <w:bottom w:val="outset" w:sz="6" w:space="0" w:color="auto"/>
              <w:right w:val="outset" w:sz="6" w:space="0" w:color="auto"/>
            </w:tcBorders>
            <w:hideMark/>
          </w:tcPr>
          <w:p w:rsidR="00455F71" w:rsidRPr="006B4A9E" w:rsidRDefault="00455F71"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lastRenderedPageBreak/>
              <w:t> 3.</w:t>
            </w:r>
          </w:p>
        </w:tc>
        <w:tc>
          <w:tcPr>
            <w:tcW w:w="4029" w:type="dxa"/>
            <w:gridSpan w:val="5"/>
            <w:tcBorders>
              <w:top w:val="outset" w:sz="6" w:space="0" w:color="auto"/>
              <w:left w:val="outset" w:sz="6" w:space="0" w:color="auto"/>
              <w:bottom w:val="outset" w:sz="6" w:space="0" w:color="auto"/>
              <w:right w:val="outset" w:sz="6" w:space="0" w:color="auto"/>
            </w:tcBorders>
            <w:hideMark/>
          </w:tcPr>
          <w:p w:rsidR="00455F71" w:rsidRPr="006B4A9E" w:rsidRDefault="00455F71"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 Sabiedrības līdzdalības rezultāti</w:t>
            </w:r>
          </w:p>
        </w:tc>
        <w:tc>
          <w:tcPr>
            <w:tcW w:w="5110" w:type="dxa"/>
            <w:gridSpan w:val="6"/>
            <w:tcBorders>
              <w:top w:val="outset" w:sz="6" w:space="0" w:color="auto"/>
              <w:left w:val="outset" w:sz="6" w:space="0" w:color="auto"/>
              <w:bottom w:val="outset" w:sz="6" w:space="0" w:color="auto"/>
              <w:right w:val="outset" w:sz="6" w:space="0" w:color="auto"/>
            </w:tcBorders>
            <w:hideMark/>
          </w:tcPr>
          <w:p w:rsidR="00455F71" w:rsidRPr="006B4A9E" w:rsidRDefault="00455F71" w:rsidP="006B4A9E">
            <w:pPr>
              <w:spacing w:after="0" w:line="240" w:lineRule="auto"/>
              <w:jc w:val="both"/>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Projekts precizēts un nosūtīts visiem Farmācijas jomas konsultatīvās padomes locekļiem 2013.gada 30.maijā viedokļa sniegšanai līdz 2013.gada 13.jūnijam. Precizējumus projektā sniedza LFB,AB, AĪA un Aptieku attīstības biedrība, kuri daļēji ņemti vērā.</w:t>
            </w:r>
            <w:r w:rsidRPr="006B4A9E">
              <w:rPr>
                <w:rFonts w:ascii="Times New Roman" w:hAnsi="Times New Roman" w:cs="Times New Roman"/>
                <w:color w:val="000000"/>
                <w:sz w:val="24"/>
                <w:szCs w:val="24"/>
                <w:lang w:val="lv-LV"/>
              </w:rPr>
              <w:t xml:space="preserve"> Nav ņemti vērā AĪA priekšlikumi paplašināt farmaceita asistenta tiesības, jo MK noteikumos nav iespējams tos noteikt plašāk nekā tas ir noteikts Farmācijas likumā.</w:t>
            </w:r>
          </w:p>
        </w:tc>
      </w:tr>
      <w:tr w:rsidR="00455F71" w:rsidRPr="006B4A9E" w:rsidTr="006B4A9E">
        <w:tblPrEx>
          <w:tblCellSpacing w:w="0" w:type="dxa"/>
          <w:tblCellMar>
            <w:top w:w="0" w:type="dxa"/>
            <w:left w:w="0" w:type="dxa"/>
            <w:bottom w:w="0" w:type="dxa"/>
            <w:right w:w="0" w:type="dxa"/>
          </w:tblCellMar>
        </w:tblPrEx>
        <w:trPr>
          <w:trHeight w:val="397"/>
          <w:tblCellSpacing w:w="0" w:type="dxa"/>
        </w:trPr>
        <w:tc>
          <w:tcPr>
            <w:tcW w:w="515" w:type="dxa"/>
            <w:tcBorders>
              <w:top w:val="outset" w:sz="6" w:space="0" w:color="auto"/>
              <w:left w:val="outset" w:sz="6" w:space="0" w:color="auto"/>
              <w:bottom w:val="outset" w:sz="6" w:space="0" w:color="auto"/>
              <w:right w:val="outset" w:sz="6" w:space="0" w:color="auto"/>
            </w:tcBorders>
            <w:hideMark/>
          </w:tcPr>
          <w:p w:rsidR="00455F71" w:rsidRPr="006B4A9E" w:rsidRDefault="00455F71"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 4.</w:t>
            </w:r>
          </w:p>
        </w:tc>
        <w:tc>
          <w:tcPr>
            <w:tcW w:w="4029" w:type="dxa"/>
            <w:gridSpan w:val="5"/>
            <w:tcBorders>
              <w:top w:val="outset" w:sz="6" w:space="0" w:color="auto"/>
              <w:left w:val="outset" w:sz="6" w:space="0" w:color="auto"/>
              <w:bottom w:val="outset" w:sz="6" w:space="0" w:color="auto"/>
              <w:right w:val="outset" w:sz="6" w:space="0" w:color="auto"/>
            </w:tcBorders>
            <w:hideMark/>
          </w:tcPr>
          <w:p w:rsidR="00455F71" w:rsidRPr="006B4A9E" w:rsidRDefault="00455F71"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 Saeimas un ekspertu līdzdalība</w:t>
            </w:r>
          </w:p>
        </w:tc>
        <w:tc>
          <w:tcPr>
            <w:tcW w:w="5110" w:type="dxa"/>
            <w:gridSpan w:val="6"/>
            <w:tcBorders>
              <w:top w:val="outset" w:sz="6" w:space="0" w:color="auto"/>
              <w:left w:val="outset" w:sz="6" w:space="0" w:color="auto"/>
              <w:bottom w:val="outset" w:sz="6" w:space="0" w:color="auto"/>
              <w:right w:val="outset" w:sz="6" w:space="0" w:color="auto"/>
            </w:tcBorders>
            <w:hideMark/>
          </w:tcPr>
          <w:p w:rsidR="00455F71" w:rsidRPr="006B4A9E" w:rsidRDefault="00455F71"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Projekts šo jomu neskar</w:t>
            </w:r>
          </w:p>
        </w:tc>
      </w:tr>
      <w:tr w:rsidR="00455F71" w:rsidRPr="006B4A9E" w:rsidTr="006B4A9E">
        <w:tblPrEx>
          <w:tblCellSpacing w:w="0" w:type="dxa"/>
          <w:tblCellMar>
            <w:top w:w="0" w:type="dxa"/>
            <w:left w:w="0" w:type="dxa"/>
            <w:bottom w:w="0" w:type="dxa"/>
            <w:right w:w="0" w:type="dxa"/>
          </w:tblCellMar>
        </w:tblPrEx>
        <w:trPr>
          <w:trHeight w:val="597"/>
          <w:tblCellSpacing w:w="0" w:type="dxa"/>
        </w:trPr>
        <w:tc>
          <w:tcPr>
            <w:tcW w:w="515" w:type="dxa"/>
            <w:tcBorders>
              <w:top w:val="outset" w:sz="6" w:space="0" w:color="auto"/>
              <w:left w:val="outset" w:sz="6" w:space="0" w:color="auto"/>
              <w:bottom w:val="outset" w:sz="6" w:space="0" w:color="auto"/>
              <w:right w:val="outset" w:sz="6" w:space="0" w:color="auto"/>
            </w:tcBorders>
            <w:hideMark/>
          </w:tcPr>
          <w:p w:rsidR="00455F71" w:rsidRPr="006B4A9E" w:rsidRDefault="00455F71"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 5.</w:t>
            </w:r>
          </w:p>
        </w:tc>
        <w:tc>
          <w:tcPr>
            <w:tcW w:w="4029" w:type="dxa"/>
            <w:gridSpan w:val="5"/>
            <w:tcBorders>
              <w:top w:val="outset" w:sz="6" w:space="0" w:color="auto"/>
              <w:left w:val="outset" w:sz="6" w:space="0" w:color="auto"/>
              <w:bottom w:val="outset" w:sz="6" w:space="0" w:color="auto"/>
              <w:right w:val="outset" w:sz="6" w:space="0" w:color="auto"/>
            </w:tcBorders>
            <w:hideMark/>
          </w:tcPr>
          <w:p w:rsidR="00455F71" w:rsidRPr="006B4A9E" w:rsidRDefault="00455F71"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 Cita informācija</w:t>
            </w:r>
          </w:p>
        </w:tc>
        <w:tc>
          <w:tcPr>
            <w:tcW w:w="5110" w:type="dxa"/>
            <w:gridSpan w:val="6"/>
            <w:tcBorders>
              <w:top w:val="outset" w:sz="6" w:space="0" w:color="auto"/>
              <w:left w:val="outset" w:sz="6" w:space="0" w:color="auto"/>
              <w:bottom w:val="outset" w:sz="6" w:space="0" w:color="auto"/>
              <w:right w:val="outset" w:sz="6" w:space="0" w:color="auto"/>
            </w:tcBorders>
            <w:hideMark/>
          </w:tcPr>
          <w:p w:rsidR="00455F71" w:rsidRPr="006B4A9E" w:rsidRDefault="00455F71"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Nav</w:t>
            </w:r>
          </w:p>
        </w:tc>
      </w:tr>
    </w:tbl>
    <w:p w:rsidR="001C0B87" w:rsidRPr="006B4A9E" w:rsidRDefault="001C0B87" w:rsidP="006B4A9E">
      <w:pPr>
        <w:pStyle w:val="ListParagraph"/>
        <w:spacing w:after="0" w:line="240" w:lineRule="auto"/>
        <w:ind w:left="0"/>
        <w:jc w:val="center"/>
        <w:rPr>
          <w:rFonts w:ascii="Times New Roman" w:hAnsi="Times New Roman"/>
          <w:sz w:val="24"/>
          <w:szCs w:val="24"/>
          <w:lang w:eastAsia="lv-LV"/>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4"/>
        <w:gridCol w:w="4046"/>
        <w:gridCol w:w="4830"/>
      </w:tblGrid>
      <w:tr w:rsidR="00B61CE6" w:rsidRPr="006B4A9E" w:rsidTr="003E7F78">
        <w:trPr>
          <w:tblCellSpacing w:w="0" w:type="dxa"/>
        </w:trPr>
        <w:tc>
          <w:tcPr>
            <w:tcW w:w="9390" w:type="dxa"/>
            <w:gridSpan w:val="3"/>
            <w:tcBorders>
              <w:top w:val="outset" w:sz="6" w:space="0" w:color="auto"/>
              <w:left w:val="outset" w:sz="6" w:space="0" w:color="auto"/>
              <w:bottom w:val="outset" w:sz="6" w:space="0" w:color="auto"/>
              <w:right w:val="outset" w:sz="6" w:space="0" w:color="auto"/>
            </w:tcBorders>
            <w:hideMark/>
          </w:tcPr>
          <w:p w:rsidR="00B61CE6" w:rsidRPr="006B4A9E" w:rsidRDefault="00B61CE6" w:rsidP="006B4A9E">
            <w:pPr>
              <w:spacing w:after="0" w:line="240" w:lineRule="auto"/>
              <w:jc w:val="center"/>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b/>
                <w:bCs/>
                <w:sz w:val="24"/>
                <w:szCs w:val="24"/>
                <w:lang w:val="lv-LV" w:eastAsia="lv-LV"/>
              </w:rPr>
              <w:t> VII. Tiesību akta projekta izpildes nodrošināšana un tās ietekme uz institūcijām</w:t>
            </w:r>
          </w:p>
        </w:tc>
      </w:tr>
      <w:tr w:rsidR="00B61CE6" w:rsidRPr="006B4A9E" w:rsidTr="003E7F78">
        <w:trPr>
          <w:trHeight w:val="427"/>
          <w:tblCellSpacing w:w="0" w:type="dxa"/>
        </w:trPr>
        <w:tc>
          <w:tcPr>
            <w:tcW w:w="514" w:type="dxa"/>
            <w:tcBorders>
              <w:top w:val="outset" w:sz="6" w:space="0" w:color="auto"/>
              <w:left w:val="outset" w:sz="6" w:space="0" w:color="auto"/>
              <w:bottom w:val="outset" w:sz="6" w:space="0" w:color="auto"/>
              <w:right w:val="outset" w:sz="6" w:space="0" w:color="auto"/>
            </w:tcBorders>
            <w:hideMark/>
          </w:tcPr>
          <w:p w:rsidR="00B61CE6" w:rsidRPr="006B4A9E" w:rsidRDefault="00B61CE6"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 1.</w:t>
            </w:r>
          </w:p>
        </w:tc>
        <w:tc>
          <w:tcPr>
            <w:tcW w:w="4046" w:type="dxa"/>
            <w:tcBorders>
              <w:top w:val="outset" w:sz="6" w:space="0" w:color="auto"/>
              <w:left w:val="outset" w:sz="6" w:space="0" w:color="auto"/>
              <w:bottom w:val="outset" w:sz="6" w:space="0" w:color="auto"/>
              <w:right w:val="outset" w:sz="6" w:space="0" w:color="auto"/>
            </w:tcBorders>
            <w:hideMark/>
          </w:tcPr>
          <w:p w:rsidR="00B61CE6" w:rsidRPr="006B4A9E" w:rsidRDefault="00B61CE6"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 Projekta izpildē iesaistītās institūcijas</w:t>
            </w:r>
          </w:p>
        </w:tc>
        <w:tc>
          <w:tcPr>
            <w:tcW w:w="4830" w:type="dxa"/>
            <w:tcBorders>
              <w:top w:val="outset" w:sz="6" w:space="0" w:color="auto"/>
              <w:left w:val="outset" w:sz="6" w:space="0" w:color="auto"/>
              <w:bottom w:val="outset" w:sz="6" w:space="0" w:color="auto"/>
              <w:right w:val="outset" w:sz="6" w:space="0" w:color="auto"/>
            </w:tcBorders>
            <w:hideMark/>
          </w:tcPr>
          <w:p w:rsidR="00B61CE6" w:rsidRPr="006B4A9E" w:rsidRDefault="00B61CE6"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Veselības inspekcija</w:t>
            </w:r>
          </w:p>
          <w:p w:rsidR="00B61CE6" w:rsidRPr="006B4A9E" w:rsidRDefault="00E1373F"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Latvijas Farmaceitu biedrība</w:t>
            </w:r>
          </w:p>
        </w:tc>
      </w:tr>
      <w:tr w:rsidR="00B61CE6" w:rsidRPr="006B4A9E" w:rsidTr="003E7F78">
        <w:trPr>
          <w:trHeight w:val="463"/>
          <w:tblCellSpacing w:w="0" w:type="dxa"/>
        </w:trPr>
        <w:tc>
          <w:tcPr>
            <w:tcW w:w="514" w:type="dxa"/>
            <w:tcBorders>
              <w:top w:val="outset" w:sz="6" w:space="0" w:color="auto"/>
              <w:left w:val="outset" w:sz="6" w:space="0" w:color="auto"/>
              <w:bottom w:val="outset" w:sz="6" w:space="0" w:color="auto"/>
              <w:right w:val="outset" w:sz="6" w:space="0" w:color="auto"/>
            </w:tcBorders>
            <w:hideMark/>
          </w:tcPr>
          <w:p w:rsidR="00B61CE6" w:rsidRPr="006B4A9E" w:rsidRDefault="00B61CE6"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 2.</w:t>
            </w:r>
          </w:p>
        </w:tc>
        <w:tc>
          <w:tcPr>
            <w:tcW w:w="4046" w:type="dxa"/>
            <w:tcBorders>
              <w:top w:val="outset" w:sz="6" w:space="0" w:color="auto"/>
              <w:left w:val="outset" w:sz="6" w:space="0" w:color="auto"/>
              <w:bottom w:val="outset" w:sz="6" w:space="0" w:color="auto"/>
              <w:right w:val="outset" w:sz="6" w:space="0" w:color="auto"/>
            </w:tcBorders>
            <w:hideMark/>
          </w:tcPr>
          <w:p w:rsidR="00B61CE6" w:rsidRPr="006B4A9E" w:rsidRDefault="00B61CE6"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 Projekta izpildes ietekme uz pārvaldes funkcijām</w:t>
            </w:r>
          </w:p>
        </w:tc>
        <w:tc>
          <w:tcPr>
            <w:tcW w:w="4830" w:type="dxa"/>
            <w:tcBorders>
              <w:top w:val="outset" w:sz="6" w:space="0" w:color="auto"/>
              <w:left w:val="outset" w:sz="6" w:space="0" w:color="auto"/>
              <w:bottom w:val="outset" w:sz="6" w:space="0" w:color="auto"/>
              <w:right w:val="outset" w:sz="6" w:space="0" w:color="auto"/>
            </w:tcBorders>
            <w:hideMark/>
          </w:tcPr>
          <w:p w:rsidR="00B61CE6" w:rsidRPr="006B4A9E" w:rsidRDefault="00B61CE6" w:rsidP="006B4A9E">
            <w:pPr>
              <w:spacing w:after="0" w:line="240" w:lineRule="auto"/>
              <w:jc w:val="both"/>
              <w:rPr>
                <w:rFonts w:ascii="Times New Roman" w:hAnsi="Times New Roman" w:cs="Times New Roman"/>
                <w:sz w:val="24"/>
                <w:szCs w:val="24"/>
                <w:lang w:val="lv-LV"/>
              </w:rPr>
            </w:pPr>
            <w:r w:rsidRPr="006B4A9E">
              <w:rPr>
                <w:rFonts w:ascii="Times New Roman" w:eastAsia="Times New Roman" w:hAnsi="Times New Roman" w:cs="Times New Roman"/>
                <w:sz w:val="24"/>
                <w:szCs w:val="24"/>
                <w:lang w:val="lv-LV" w:eastAsia="lv-LV"/>
              </w:rPr>
              <w:t> </w:t>
            </w:r>
            <w:r w:rsidRPr="006B4A9E">
              <w:rPr>
                <w:rFonts w:ascii="Times New Roman" w:hAnsi="Times New Roman" w:cs="Times New Roman"/>
                <w:sz w:val="24"/>
                <w:szCs w:val="24"/>
                <w:lang w:val="lv-LV"/>
              </w:rPr>
              <w:t xml:space="preserve">Saskaņā ar Farmācijas likuma 14.panta 10.punktā noteikto un </w:t>
            </w:r>
            <w:r w:rsidR="00E5361E" w:rsidRPr="006B4A9E">
              <w:rPr>
                <w:rFonts w:ascii="Times New Roman" w:hAnsi="Times New Roman" w:cs="Times New Roman"/>
                <w:sz w:val="24"/>
                <w:szCs w:val="24"/>
                <w:lang w:val="lv-LV"/>
              </w:rPr>
              <w:t>MK n</w:t>
            </w:r>
            <w:r w:rsidRPr="006B4A9E">
              <w:rPr>
                <w:rFonts w:ascii="Times New Roman" w:hAnsi="Times New Roman" w:cs="Times New Roman"/>
                <w:sz w:val="24"/>
                <w:szCs w:val="24"/>
                <w:lang w:val="lv-LV"/>
              </w:rPr>
              <w:t>oteikumu Nr.</w:t>
            </w:r>
            <w:r w:rsidR="009B1A7C" w:rsidRPr="006B4A9E">
              <w:rPr>
                <w:rFonts w:ascii="Times New Roman" w:hAnsi="Times New Roman" w:cs="Times New Roman"/>
                <w:sz w:val="24"/>
                <w:szCs w:val="24"/>
                <w:lang w:val="lv-LV"/>
              </w:rPr>
              <w:t>288</w:t>
            </w:r>
            <w:r w:rsidRPr="006B4A9E">
              <w:rPr>
                <w:rFonts w:ascii="Times New Roman" w:hAnsi="Times New Roman" w:cs="Times New Roman"/>
                <w:sz w:val="24"/>
                <w:szCs w:val="24"/>
                <w:lang w:val="lv-LV"/>
              </w:rPr>
              <w:t xml:space="preserve"> 4</w:t>
            </w:r>
            <w:r w:rsidR="009B1A7C" w:rsidRPr="006B4A9E">
              <w:rPr>
                <w:rFonts w:ascii="Times New Roman" w:hAnsi="Times New Roman" w:cs="Times New Roman"/>
                <w:sz w:val="24"/>
                <w:szCs w:val="24"/>
                <w:lang w:val="lv-LV"/>
              </w:rPr>
              <w:t>8</w:t>
            </w:r>
            <w:r w:rsidRPr="006B4A9E">
              <w:rPr>
                <w:rFonts w:ascii="Times New Roman" w:hAnsi="Times New Roman" w:cs="Times New Roman"/>
                <w:sz w:val="24"/>
                <w:szCs w:val="24"/>
                <w:lang w:val="lv-LV"/>
              </w:rPr>
              <w:t xml:space="preserve">.punktu </w:t>
            </w:r>
            <w:r w:rsidR="009B1A7C" w:rsidRPr="006B4A9E">
              <w:rPr>
                <w:rFonts w:ascii="Times New Roman" w:hAnsi="Times New Roman" w:cs="Times New Roman"/>
                <w:sz w:val="24"/>
                <w:szCs w:val="24"/>
                <w:lang w:val="lv-LV"/>
              </w:rPr>
              <w:t>aptieku darbības</w:t>
            </w:r>
            <w:r w:rsidRPr="006B4A9E">
              <w:rPr>
                <w:rFonts w:ascii="Times New Roman" w:hAnsi="Times New Roman" w:cs="Times New Roman"/>
                <w:sz w:val="24"/>
                <w:szCs w:val="24"/>
                <w:lang w:val="lv-LV"/>
              </w:rPr>
              <w:t xml:space="preserve"> uzraudzību veic Veselības inspekcijas amatpersonas. Noteikumu projektā iekļautās normas Veselības inspekcijai atvieglos </w:t>
            </w:r>
            <w:r w:rsidR="00E5361E" w:rsidRPr="006B4A9E">
              <w:rPr>
                <w:rFonts w:ascii="Times New Roman" w:hAnsi="Times New Roman" w:cs="Times New Roman"/>
                <w:sz w:val="24"/>
                <w:szCs w:val="24"/>
                <w:lang w:val="lv-LV"/>
              </w:rPr>
              <w:t>aptieku un filiāļu</w:t>
            </w:r>
            <w:r w:rsidRPr="006B4A9E">
              <w:rPr>
                <w:rFonts w:ascii="Times New Roman" w:hAnsi="Times New Roman" w:cs="Times New Roman"/>
                <w:sz w:val="24"/>
                <w:szCs w:val="24"/>
                <w:lang w:val="lv-LV"/>
              </w:rPr>
              <w:t xml:space="preserve"> uzraudzību. </w:t>
            </w:r>
          </w:p>
        </w:tc>
      </w:tr>
      <w:tr w:rsidR="00B61CE6" w:rsidRPr="006B4A9E" w:rsidTr="006A7AB3">
        <w:trPr>
          <w:trHeight w:val="411"/>
          <w:tblCellSpacing w:w="0" w:type="dxa"/>
        </w:trPr>
        <w:tc>
          <w:tcPr>
            <w:tcW w:w="514" w:type="dxa"/>
            <w:tcBorders>
              <w:top w:val="outset" w:sz="6" w:space="0" w:color="auto"/>
              <w:left w:val="outset" w:sz="6" w:space="0" w:color="auto"/>
              <w:bottom w:val="outset" w:sz="6" w:space="0" w:color="auto"/>
              <w:right w:val="outset" w:sz="6" w:space="0" w:color="auto"/>
            </w:tcBorders>
            <w:hideMark/>
          </w:tcPr>
          <w:p w:rsidR="00B61CE6" w:rsidRPr="006B4A9E" w:rsidRDefault="00B61CE6"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 3.</w:t>
            </w:r>
          </w:p>
        </w:tc>
        <w:tc>
          <w:tcPr>
            <w:tcW w:w="4046" w:type="dxa"/>
            <w:tcBorders>
              <w:top w:val="outset" w:sz="6" w:space="0" w:color="auto"/>
              <w:left w:val="outset" w:sz="6" w:space="0" w:color="auto"/>
              <w:bottom w:val="outset" w:sz="6" w:space="0" w:color="auto"/>
              <w:right w:val="outset" w:sz="6" w:space="0" w:color="auto"/>
            </w:tcBorders>
            <w:hideMark/>
          </w:tcPr>
          <w:p w:rsidR="00B61CE6" w:rsidRPr="006B4A9E" w:rsidRDefault="00B61CE6"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 Projekta izpildes ietekme uz pārvaldes institucionālo struktūru.</w:t>
            </w:r>
          </w:p>
          <w:p w:rsidR="00B61CE6" w:rsidRPr="006B4A9E" w:rsidRDefault="00B61CE6"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Jaunu institūciju izveide</w:t>
            </w:r>
          </w:p>
        </w:tc>
        <w:tc>
          <w:tcPr>
            <w:tcW w:w="4830" w:type="dxa"/>
            <w:tcBorders>
              <w:top w:val="outset" w:sz="6" w:space="0" w:color="auto"/>
              <w:left w:val="outset" w:sz="6" w:space="0" w:color="auto"/>
              <w:bottom w:val="outset" w:sz="6" w:space="0" w:color="auto"/>
              <w:right w:val="outset" w:sz="6" w:space="0" w:color="auto"/>
            </w:tcBorders>
            <w:hideMark/>
          </w:tcPr>
          <w:p w:rsidR="00B61CE6" w:rsidRPr="006B4A9E" w:rsidRDefault="00B61CE6"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Jaunu institūciju izveide nav nepieciešama.</w:t>
            </w:r>
          </w:p>
          <w:p w:rsidR="00B61CE6" w:rsidRPr="006B4A9E" w:rsidRDefault="00B61CE6" w:rsidP="006B4A9E">
            <w:pPr>
              <w:spacing w:after="0" w:line="240" w:lineRule="auto"/>
              <w:rPr>
                <w:rFonts w:ascii="Times New Roman" w:eastAsia="Times New Roman" w:hAnsi="Times New Roman" w:cs="Times New Roman"/>
                <w:sz w:val="24"/>
                <w:szCs w:val="24"/>
                <w:lang w:val="lv-LV" w:eastAsia="lv-LV"/>
              </w:rPr>
            </w:pPr>
          </w:p>
        </w:tc>
      </w:tr>
      <w:tr w:rsidR="00B61CE6" w:rsidRPr="006B4A9E" w:rsidTr="003E7F78">
        <w:trPr>
          <w:trHeight w:val="780"/>
          <w:tblCellSpacing w:w="0" w:type="dxa"/>
        </w:trPr>
        <w:tc>
          <w:tcPr>
            <w:tcW w:w="514" w:type="dxa"/>
            <w:tcBorders>
              <w:top w:val="outset" w:sz="6" w:space="0" w:color="auto"/>
              <w:left w:val="outset" w:sz="6" w:space="0" w:color="auto"/>
              <w:bottom w:val="outset" w:sz="6" w:space="0" w:color="auto"/>
              <w:right w:val="outset" w:sz="6" w:space="0" w:color="auto"/>
            </w:tcBorders>
            <w:hideMark/>
          </w:tcPr>
          <w:p w:rsidR="00B61CE6" w:rsidRPr="006B4A9E" w:rsidRDefault="00B61CE6"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lastRenderedPageBreak/>
              <w:t> 4.</w:t>
            </w:r>
          </w:p>
        </w:tc>
        <w:tc>
          <w:tcPr>
            <w:tcW w:w="4046" w:type="dxa"/>
            <w:tcBorders>
              <w:top w:val="outset" w:sz="6" w:space="0" w:color="auto"/>
              <w:left w:val="outset" w:sz="6" w:space="0" w:color="auto"/>
              <w:bottom w:val="outset" w:sz="6" w:space="0" w:color="auto"/>
              <w:right w:val="outset" w:sz="6" w:space="0" w:color="auto"/>
            </w:tcBorders>
            <w:hideMark/>
          </w:tcPr>
          <w:p w:rsidR="00B61CE6" w:rsidRPr="006B4A9E" w:rsidRDefault="00B61CE6"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 Projekta izpildes ietekme uz pārvaldes institucionālo struktūru.</w:t>
            </w:r>
          </w:p>
          <w:p w:rsidR="00B61CE6" w:rsidRPr="006B4A9E" w:rsidRDefault="00B61CE6"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Esošu institūciju likvidācija</w:t>
            </w:r>
          </w:p>
        </w:tc>
        <w:tc>
          <w:tcPr>
            <w:tcW w:w="4830" w:type="dxa"/>
            <w:tcBorders>
              <w:top w:val="outset" w:sz="6" w:space="0" w:color="auto"/>
              <w:left w:val="outset" w:sz="6" w:space="0" w:color="auto"/>
              <w:bottom w:val="outset" w:sz="6" w:space="0" w:color="auto"/>
              <w:right w:val="outset" w:sz="6" w:space="0" w:color="auto"/>
            </w:tcBorders>
            <w:hideMark/>
          </w:tcPr>
          <w:p w:rsidR="00B61CE6" w:rsidRPr="006B4A9E" w:rsidRDefault="00B61CE6"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Projekts šo jomu neskar</w:t>
            </w:r>
          </w:p>
        </w:tc>
      </w:tr>
      <w:tr w:rsidR="00B61CE6" w:rsidRPr="006B4A9E" w:rsidTr="003E7F78">
        <w:trPr>
          <w:trHeight w:val="703"/>
          <w:tblCellSpacing w:w="0" w:type="dxa"/>
        </w:trPr>
        <w:tc>
          <w:tcPr>
            <w:tcW w:w="514" w:type="dxa"/>
            <w:tcBorders>
              <w:top w:val="outset" w:sz="6" w:space="0" w:color="auto"/>
              <w:left w:val="outset" w:sz="6" w:space="0" w:color="auto"/>
              <w:bottom w:val="outset" w:sz="6" w:space="0" w:color="auto"/>
              <w:right w:val="outset" w:sz="6" w:space="0" w:color="auto"/>
            </w:tcBorders>
            <w:hideMark/>
          </w:tcPr>
          <w:p w:rsidR="00B61CE6" w:rsidRPr="006B4A9E" w:rsidRDefault="00B61CE6"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 5.</w:t>
            </w:r>
          </w:p>
        </w:tc>
        <w:tc>
          <w:tcPr>
            <w:tcW w:w="4046" w:type="dxa"/>
            <w:tcBorders>
              <w:top w:val="outset" w:sz="6" w:space="0" w:color="auto"/>
              <w:left w:val="outset" w:sz="6" w:space="0" w:color="auto"/>
              <w:bottom w:val="outset" w:sz="6" w:space="0" w:color="auto"/>
              <w:right w:val="outset" w:sz="6" w:space="0" w:color="auto"/>
            </w:tcBorders>
            <w:hideMark/>
          </w:tcPr>
          <w:p w:rsidR="00B61CE6" w:rsidRPr="006B4A9E" w:rsidRDefault="00B61CE6"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 Projekta izpildes ietekme uz pārvaldes institucionālo struktūru.</w:t>
            </w:r>
          </w:p>
          <w:p w:rsidR="00B61CE6" w:rsidRPr="006B4A9E" w:rsidRDefault="00B61CE6"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Esošu institūciju reorganizācija</w:t>
            </w:r>
          </w:p>
        </w:tc>
        <w:tc>
          <w:tcPr>
            <w:tcW w:w="4830" w:type="dxa"/>
            <w:tcBorders>
              <w:top w:val="outset" w:sz="6" w:space="0" w:color="auto"/>
              <w:left w:val="outset" w:sz="6" w:space="0" w:color="auto"/>
              <w:bottom w:val="outset" w:sz="6" w:space="0" w:color="auto"/>
              <w:right w:val="outset" w:sz="6" w:space="0" w:color="auto"/>
            </w:tcBorders>
            <w:hideMark/>
          </w:tcPr>
          <w:p w:rsidR="00B61CE6" w:rsidRPr="006B4A9E" w:rsidRDefault="00B61CE6"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Projekts šo jomu neskar</w:t>
            </w:r>
          </w:p>
        </w:tc>
      </w:tr>
      <w:tr w:rsidR="00B61CE6" w:rsidRPr="006B4A9E" w:rsidTr="003E7F78">
        <w:trPr>
          <w:trHeight w:val="476"/>
          <w:tblCellSpacing w:w="0" w:type="dxa"/>
        </w:trPr>
        <w:tc>
          <w:tcPr>
            <w:tcW w:w="514" w:type="dxa"/>
            <w:tcBorders>
              <w:top w:val="outset" w:sz="6" w:space="0" w:color="auto"/>
              <w:left w:val="outset" w:sz="6" w:space="0" w:color="auto"/>
              <w:bottom w:val="outset" w:sz="6" w:space="0" w:color="auto"/>
              <w:right w:val="outset" w:sz="6" w:space="0" w:color="auto"/>
            </w:tcBorders>
            <w:hideMark/>
          </w:tcPr>
          <w:p w:rsidR="00B61CE6" w:rsidRPr="006B4A9E" w:rsidRDefault="00B61CE6"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 6.</w:t>
            </w:r>
          </w:p>
        </w:tc>
        <w:tc>
          <w:tcPr>
            <w:tcW w:w="4046" w:type="dxa"/>
            <w:tcBorders>
              <w:top w:val="outset" w:sz="6" w:space="0" w:color="auto"/>
              <w:left w:val="outset" w:sz="6" w:space="0" w:color="auto"/>
              <w:bottom w:val="outset" w:sz="6" w:space="0" w:color="auto"/>
              <w:right w:val="outset" w:sz="6" w:space="0" w:color="auto"/>
            </w:tcBorders>
            <w:hideMark/>
          </w:tcPr>
          <w:p w:rsidR="00B61CE6" w:rsidRPr="006B4A9E" w:rsidRDefault="00B61CE6"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 Cita informācija</w:t>
            </w:r>
          </w:p>
        </w:tc>
        <w:tc>
          <w:tcPr>
            <w:tcW w:w="4830" w:type="dxa"/>
            <w:tcBorders>
              <w:top w:val="outset" w:sz="6" w:space="0" w:color="auto"/>
              <w:left w:val="outset" w:sz="6" w:space="0" w:color="auto"/>
              <w:bottom w:val="outset" w:sz="6" w:space="0" w:color="auto"/>
              <w:right w:val="outset" w:sz="6" w:space="0" w:color="auto"/>
            </w:tcBorders>
            <w:hideMark/>
          </w:tcPr>
          <w:p w:rsidR="00B61CE6" w:rsidRPr="006B4A9E" w:rsidRDefault="00B61CE6" w:rsidP="006B4A9E">
            <w:pPr>
              <w:spacing w:after="0" w:line="240" w:lineRule="auto"/>
              <w:rPr>
                <w:rFonts w:ascii="Times New Roman" w:eastAsia="Times New Roman" w:hAnsi="Times New Roman" w:cs="Times New Roman"/>
                <w:sz w:val="24"/>
                <w:szCs w:val="24"/>
                <w:lang w:val="lv-LV" w:eastAsia="lv-LV"/>
              </w:rPr>
            </w:pPr>
            <w:r w:rsidRPr="006B4A9E">
              <w:rPr>
                <w:rFonts w:ascii="Times New Roman" w:eastAsia="Times New Roman" w:hAnsi="Times New Roman" w:cs="Times New Roman"/>
                <w:sz w:val="24"/>
                <w:szCs w:val="24"/>
                <w:lang w:val="lv-LV" w:eastAsia="lv-LV"/>
              </w:rPr>
              <w:t>Nav</w:t>
            </w:r>
          </w:p>
        </w:tc>
      </w:tr>
    </w:tbl>
    <w:p w:rsidR="001C0B87" w:rsidRPr="006B4A9E" w:rsidRDefault="001C0B87" w:rsidP="006B4A9E">
      <w:pPr>
        <w:pStyle w:val="ListParagraph"/>
        <w:spacing w:after="0" w:line="240" w:lineRule="auto"/>
        <w:ind w:left="0"/>
        <w:rPr>
          <w:rFonts w:ascii="Times New Roman" w:hAnsi="Times New Roman"/>
          <w:i/>
          <w:sz w:val="24"/>
          <w:szCs w:val="24"/>
        </w:rPr>
      </w:pPr>
    </w:p>
    <w:p w:rsidR="006A7AB3" w:rsidRDefault="006A7AB3" w:rsidP="006B4A9E">
      <w:pPr>
        <w:spacing w:after="0" w:line="240" w:lineRule="auto"/>
        <w:ind w:firstLine="375"/>
        <w:jc w:val="both"/>
        <w:rPr>
          <w:rFonts w:ascii="Times New Roman" w:hAnsi="Times New Roman" w:cs="Times New Roman"/>
          <w:sz w:val="24"/>
          <w:szCs w:val="24"/>
          <w:lang w:val="lv-LV"/>
        </w:rPr>
      </w:pPr>
    </w:p>
    <w:p w:rsidR="00C20742" w:rsidRPr="006B4A9E" w:rsidRDefault="00C20742" w:rsidP="006B4A9E">
      <w:pPr>
        <w:spacing w:after="0" w:line="240" w:lineRule="auto"/>
        <w:ind w:firstLine="375"/>
        <w:jc w:val="both"/>
        <w:rPr>
          <w:rFonts w:ascii="Times New Roman" w:hAnsi="Times New Roman" w:cs="Times New Roman"/>
          <w:sz w:val="24"/>
          <w:szCs w:val="24"/>
          <w:lang w:val="lv-LV"/>
        </w:rPr>
      </w:pPr>
    </w:p>
    <w:p w:rsidR="006A7AB3" w:rsidRPr="0095058C" w:rsidRDefault="0095781A" w:rsidP="006B4A9E">
      <w:pPr>
        <w:spacing w:after="0" w:line="240" w:lineRule="auto"/>
        <w:ind w:firstLine="375"/>
        <w:jc w:val="both"/>
        <w:rPr>
          <w:rFonts w:ascii="Times New Roman" w:hAnsi="Times New Roman" w:cs="Times New Roman"/>
          <w:sz w:val="28"/>
          <w:szCs w:val="28"/>
          <w:lang w:val="lv-LV"/>
        </w:rPr>
      </w:pPr>
      <w:r w:rsidRPr="0095058C">
        <w:rPr>
          <w:rFonts w:ascii="Times New Roman" w:hAnsi="Times New Roman" w:cs="Times New Roman"/>
          <w:sz w:val="28"/>
          <w:szCs w:val="28"/>
          <w:lang w:val="lv-LV"/>
        </w:rPr>
        <w:t>V</w:t>
      </w:r>
      <w:r w:rsidR="002D1C94" w:rsidRPr="0095058C">
        <w:rPr>
          <w:rFonts w:ascii="Times New Roman" w:hAnsi="Times New Roman" w:cs="Times New Roman"/>
          <w:sz w:val="28"/>
          <w:szCs w:val="28"/>
          <w:lang w:val="lv-LV"/>
        </w:rPr>
        <w:t>eselības ministr</w:t>
      </w:r>
      <w:r w:rsidR="009F4BE4" w:rsidRPr="0095058C">
        <w:rPr>
          <w:rFonts w:ascii="Times New Roman" w:hAnsi="Times New Roman" w:cs="Times New Roman"/>
          <w:sz w:val="28"/>
          <w:szCs w:val="28"/>
          <w:lang w:val="lv-LV"/>
        </w:rPr>
        <w:t>e</w:t>
      </w:r>
      <w:r w:rsidR="002D1C94" w:rsidRPr="0095058C">
        <w:rPr>
          <w:rFonts w:ascii="Times New Roman" w:hAnsi="Times New Roman" w:cs="Times New Roman"/>
          <w:sz w:val="28"/>
          <w:szCs w:val="28"/>
          <w:lang w:val="lv-LV"/>
        </w:rPr>
        <w:tab/>
      </w:r>
      <w:r w:rsidR="002D1C94" w:rsidRPr="0095058C">
        <w:rPr>
          <w:rFonts w:ascii="Times New Roman" w:hAnsi="Times New Roman" w:cs="Times New Roman"/>
          <w:sz w:val="28"/>
          <w:szCs w:val="28"/>
          <w:lang w:val="lv-LV"/>
        </w:rPr>
        <w:tab/>
      </w:r>
      <w:r w:rsidR="002D1C94" w:rsidRPr="0095058C">
        <w:rPr>
          <w:rFonts w:ascii="Times New Roman" w:hAnsi="Times New Roman" w:cs="Times New Roman"/>
          <w:sz w:val="28"/>
          <w:szCs w:val="28"/>
          <w:lang w:val="lv-LV"/>
        </w:rPr>
        <w:tab/>
      </w:r>
      <w:r w:rsidRPr="0095058C">
        <w:rPr>
          <w:rFonts w:ascii="Times New Roman" w:hAnsi="Times New Roman" w:cs="Times New Roman"/>
          <w:sz w:val="28"/>
          <w:szCs w:val="28"/>
          <w:lang w:val="lv-LV"/>
        </w:rPr>
        <w:tab/>
      </w:r>
      <w:r w:rsidRPr="0095058C">
        <w:rPr>
          <w:rFonts w:ascii="Times New Roman" w:hAnsi="Times New Roman" w:cs="Times New Roman"/>
          <w:sz w:val="28"/>
          <w:szCs w:val="28"/>
          <w:lang w:val="lv-LV"/>
        </w:rPr>
        <w:tab/>
      </w:r>
      <w:r w:rsidRPr="0095058C">
        <w:rPr>
          <w:rFonts w:ascii="Times New Roman" w:hAnsi="Times New Roman" w:cs="Times New Roman"/>
          <w:sz w:val="28"/>
          <w:szCs w:val="28"/>
          <w:lang w:val="lv-LV"/>
        </w:rPr>
        <w:tab/>
      </w:r>
      <w:r w:rsidR="00C004AA" w:rsidRPr="0095058C">
        <w:rPr>
          <w:rFonts w:ascii="Times New Roman" w:hAnsi="Times New Roman" w:cs="Times New Roman"/>
          <w:sz w:val="28"/>
          <w:szCs w:val="28"/>
          <w:lang w:val="lv-LV"/>
        </w:rPr>
        <w:tab/>
      </w:r>
      <w:proofErr w:type="spellStart"/>
      <w:r w:rsidR="009F4BE4" w:rsidRPr="0095058C">
        <w:rPr>
          <w:rFonts w:ascii="Times New Roman" w:hAnsi="Times New Roman" w:cs="Times New Roman"/>
          <w:sz w:val="28"/>
          <w:szCs w:val="28"/>
          <w:lang w:val="lv-LV"/>
        </w:rPr>
        <w:t>I.Circene</w:t>
      </w:r>
      <w:proofErr w:type="spellEnd"/>
    </w:p>
    <w:p w:rsidR="0016794C" w:rsidRPr="0095058C" w:rsidRDefault="0016794C" w:rsidP="006B4A9E">
      <w:pPr>
        <w:spacing w:after="0" w:line="240" w:lineRule="auto"/>
        <w:ind w:firstLine="375"/>
        <w:jc w:val="both"/>
        <w:rPr>
          <w:rFonts w:ascii="Times New Roman" w:hAnsi="Times New Roman" w:cs="Times New Roman"/>
          <w:sz w:val="28"/>
          <w:szCs w:val="28"/>
          <w:lang w:val="lv-LV"/>
        </w:rPr>
      </w:pPr>
    </w:p>
    <w:p w:rsidR="0016794C" w:rsidRPr="006B4A9E" w:rsidRDefault="0016794C" w:rsidP="006B4A9E">
      <w:pPr>
        <w:spacing w:after="0" w:line="240" w:lineRule="auto"/>
        <w:ind w:firstLine="375"/>
        <w:jc w:val="both"/>
        <w:rPr>
          <w:rFonts w:ascii="Times New Roman" w:hAnsi="Times New Roman" w:cs="Times New Roman"/>
          <w:sz w:val="24"/>
          <w:szCs w:val="24"/>
          <w:lang w:val="lv-LV"/>
        </w:rPr>
      </w:pPr>
    </w:p>
    <w:p w:rsidR="0016794C" w:rsidRPr="006B4A9E" w:rsidRDefault="0016794C" w:rsidP="006B4A9E">
      <w:pPr>
        <w:spacing w:after="0" w:line="240" w:lineRule="auto"/>
        <w:ind w:firstLine="375"/>
        <w:jc w:val="both"/>
        <w:rPr>
          <w:rFonts w:ascii="Times New Roman" w:hAnsi="Times New Roman" w:cs="Times New Roman"/>
          <w:sz w:val="24"/>
          <w:szCs w:val="24"/>
          <w:lang w:val="lv-LV"/>
        </w:rPr>
      </w:pPr>
    </w:p>
    <w:p w:rsidR="0016794C" w:rsidRDefault="0016794C" w:rsidP="006B4A9E">
      <w:pPr>
        <w:spacing w:after="0" w:line="240" w:lineRule="auto"/>
        <w:ind w:firstLine="375"/>
        <w:jc w:val="both"/>
        <w:rPr>
          <w:rFonts w:ascii="Times New Roman" w:hAnsi="Times New Roman" w:cs="Times New Roman"/>
          <w:sz w:val="24"/>
          <w:szCs w:val="24"/>
          <w:lang w:val="lv-LV"/>
        </w:rPr>
      </w:pPr>
    </w:p>
    <w:p w:rsidR="0095058C" w:rsidRDefault="0095058C" w:rsidP="006B4A9E">
      <w:pPr>
        <w:spacing w:after="0" w:line="240" w:lineRule="auto"/>
        <w:ind w:firstLine="375"/>
        <w:jc w:val="both"/>
        <w:rPr>
          <w:rFonts w:ascii="Times New Roman" w:hAnsi="Times New Roman" w:cs="Times New Roman"/>
          <w:sz w:val="24"/>
          <w:szCs w:val="24"/>
          <w:lang w:val="lv-LV"/>
        </w:rPr>
      </w:pPr>
    </w:p>
    <w:p w:rsidR="0095058C" w:rsidRDefault="0095058C" w:rsidP="006B4A9E">
      <w:pPr>
        <w:spacing w:after="0" w:line="240" w:lineRule="auto"/>
        <w:ind w:firstLine="375"/>
        <w:jc w:val="both"/>
        <w:rPr>
          <w:rFonts w:ascii="Times New Roman" w:hAnsi="Times New Roman" w:cs="Times New Roman"/>
          <w:sz w:val="24"/>
          <w:szCs w:val="24"/>
          <w:lang w:val="lv-LV"/>
        </w:rPr>
      </w:pPr>
    </w:p>
    <w:p w:rsidR="0095058C" w:rsidRDefault="0095058C" w:rsidP="006B4A9E">
      <w:pPr>
        <w:spacing w:after="0" w:line="240" w:lineRule="auto"/>
        <w:ind w:firstLine="375"/>
        <w:jc w:val="both"/>
        <w:rPr>
          <w:rFonts w:ascii="Times New Roman" w:hAnsi="Times New Roman" w:cs="Times New Roman"/>
          <w:sz w:val="24"/>
          <w:szCs w:val="24"/>
          <w:lang w:val="lv-LV"/>
        </w:rPr>
      </w:pPr>
    </w:p>
    <w:p w:rsidR="0095058C" w:rsidRDefault="0095058C" w:rsidP="006B4A9E">
      <w:pPr>
        <w:spacing w:after="0" w:line="240" w:lineRule="auto"/>
        <w:ind w:firstLine="375"/>
        <w:jc w:val="both"/>
        <w:rPr>
          <w:rFonts w:ascii="Times New Roman" w:hAnsi="Times New Roman" w:cs="Times New Roman"/>
          <w:sz w:val="24"/>
          <w:szCs w:val="24"/>
          <w:lang w:val="lv-LV"/>
        </w:rPr>
      </w:pPr>
    </w:p>
    <w:p w:rsidR="0095058C" w:rsidRDefault="0095058C" w:rsidP="006B4A9E">
      <w:pPr>
        <w:spacing w:after="0" w:line="240" w:lineRule="auto"/>
        <w:ind w:firstLine="375"/>
        <w:jc w:val="both"/>
        <w:rPr>
          <w:rFonts w:ascii="Times New Roman" w:hAnsi="Times New Roman" w:cs="Times New Roman"/>
          <w:sz w:val="24"/>
          <w:szCs w:val="24"/>
          <w:lang w:val="lv-LV"/>
        </w:rPr>
      </w:pPr>
    </w:p>
    <w:p w:rsidR="0095058C" w:rsidRPr="006B4A9E" w:rsidRDefault="0095058C" w:rsidP="006B4A9E">
      <w:pPr>
        <w:spacing w:after="0" w:line="240" w:lineRule="auto"/>
        <w:ind w:firstLine="375"/>
        <w:jc w:val="both"/>
        <w:rPr>
          <w:rFonts w:ascii="Times New Roman" w:hAnsi="Times New Roman" w:cs="Times New Roman"/>
          <w:sz w:val="24"/>
          <w:szCs w:val="24"/>
          <w:lang w:val="lv-LV"/>
        </w:rPr>
      </w:pPr>
    </w:p>
    <w:p w:rsidR="00F43D8C" w:rsidRPr="00C2766C" w:rsidRDefault="00BF4722" w:rsidP="006B4A9E">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01.10</w:t>
      </w:r>
      <w:r w:rsidR="00C20742">
        <w:rPr>
          <w:rFonts w:ascii="Times New Roman" w:hAnsi="Times New Roman" w:cs="Times New Roman"/>
          <w:sz w:val="24"/>
          <w:szCs w:val="24"/>
          <w:lang w:val="lv-LV"/>
        </w:rPr>
        <w:t>.</w:t>
      </w:r>
      <w:r w:rsidR="00F43D8C" w:rsidRPr="006B4A9E">
        <w:rPr>
          <w:rFonts w:ascii="Times New Roman" w:hAnsi="Times New Roman" w:cs="Times New Roman"/>
          <w:sz w:val="24"/>
          <w:szCs w:val="24"/>
          <w:lang w:val="lv-LV"/>
        </w:rPr>
        <w:t>2013.</w:t>
      </w:r>
      <w:r w:rsidR="0013590B" w:rsidRPr="006B4A9E">
        <w:rPr>
          <w:rFonts w:ascii="Times New Roman" w:hAnsi="Times New Roman" w:cs="Times New Roman"/>
          <w:sz w:val="24"/>
          <w:szCs w:val="24"/>
          <w:lang w:val="lv-LV"/>
        </w:rPr>
        <w:t xml:space="preserve"> </w:t>
      </w:r>
      <w:r>
        <w:rPr>
          <w:rFonts w:ascii="Times New Roman" w:hAnsi="Times New Roman" w:cs="Times New Roman"/>
          <w:sz w:val="24"/>
          <w:szCs w:val="24"/>
          <w:lang w:val="lv-LV"/>
        </w:rPr>
        <w:t>11:</w:t>
      </w:r>
      <w:r w:rsidR="007A37EA">
        <w:rPr>
          <w:rFonts w:ascii="Times New Roman" w:hAnsi="Times New Roman" w:cs="Times New Roman"/>
          <w:sz w:val="24"/>
          <w:szCs w:val="24"/>
          <w:lang w:val="lv-LV"/>
        </w:rPr>
        <w:t>27</w:t>
      </w:r>
    </w:p>
    <w:p w:rsidR="0095058C" w:rsidRPr="006B4A9E" w:rsidRDefault="0095058C" w:rsidP="006B4A9E">
      <w:pPr>
        <w:spacing w:after="0" w:line="240" w:lineRule="auto"/>
        <w:rPr>
          <w:rFonts w:ascii="Times New Roman" w:hAnsi="Times New Roman" w:cs="Times New Roman"/>
          <w:sz w:val="24"/>
          <w:szCs w:val="24"/>
          <w:lang w:val="lv-LV"/>
        </w:rPr>
      </w:pPr>
    </w:p>
    <w:p w:rsidR="0013590B" w:rsidRPr="006B4A9E" w:rsidRDefault="00CE1A96" w:rsidP="006B4A9E">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4</w:t>
      </w:r>
      <w:r w:rsidR="00C2766C">
        <w:rPr>
          <w:rFonts w:ascii="Times New Roman" w:hAnsi="Times New Roman" w:cs="Times New Roman"/>
          <w:sz w:val="24"/>
          <w:szCs w:val="24"/>
          <w:lang w:val="lv-LV"/>
        </w:rPr>
        <w:t>2</w:t>
      </w:r>
      <w:r w:rsidR="00BF4722">
        <w:rPr>
          <w:rFonts w:ascii="Times New Roman" w:hAnsi="Times New Roman" w:cs="Times New Roman"/>
          <w:sz w:val="24"/>
          <w:szCs w:val="24"/>
          <w:lang w:val="lv-LV"/>
        </w:rPr>
        <w:t>63</w:t>
      </w:r>
    </w:p>
    <w:p w:rsidR="009B7EE1" w:rsidRPr="006B4A9E" w:rsidRDefault="0013590B" w:rsidP="006B4A9E">
      <w:pPr>
        <w:spacing w:after="0" w:line="240" w:lineRule="auto"/>
        <w:rPr>
          <w:rFonts w:ascii="Times New Roman" w:hAnsi="Times New Roman" w:cs="Times New Roman"/>
          <w:sz w:val="24"/>
          <w:szCs w:val="24"/>
          <w:lang w:val="lv-LV"/>
        </w:rPr>
      </w:pPr>
      <w:r w:rsidRPr="006B4A9E">
        <w:rPr>
          <w:rFonts w:ascii="Times New Roman" w:hAnsi="Times New Roman" w:cs="Times New Roman"/>
          <w:sz w:val="24"/>
          <w:szCs w:val="24"/>
          <w:lang w:val="lv-LV"/>
        </w:rPr>
        <w:t xml:space="preserve">S.Riekstiņa 67876115 </w:t>
      </w:r>
    </w:p>
    <w:p w:rsidR="0013590B" w:rsidRPr="006B4A9E" w:rsidRDefault="0013590B" w:rsidP="006B4A9E">
      <w:pPr>
        <w:spacing w:after="0" w:line="240" w:lineRule="auto"/>
        <w:rPr>
          <w:rFonts w:ascii="Times New Roman" w:hAnsi="Times New Roman" w:cs="Times New Roman"/>
          <w:sz w:val="24"/>
          <w:szCs w:val="24"/>
          <w:lang w:val="lv-LV"/>
        </w:rPr>
      </w:pPr>
      <w:r w:rsidRPr="006B4A9E">
        <w:rPr>
          <w:rFonts w:ascii="Times New Roman" w:hAnsi="Times New Roman" w:cs="Times New Roman"/>
          <w:sz w:val="24"/>
          <w:szCs w:val="24"/>
          <w:lang w:val="lv-LV"/>
        </w:rPr>
        <w:t>Silvija.Riekstiņa@vm.gov.lv</w:t>
      </w:r>
    </w:p>
    <w:p w:rsidR="002D6609" w:rsidRPr="006B4A9E" w:rsidRDefault="002D6609" w:rsidP="006B4A9E">
      <w:pPr>
        <w:spacing w:after="0" w:line="240" w:lineRule="auto"/>
        <w:rPr>
          <w:rFonts w:ascii="Times New Roman" w:hAnsi="Times New Roman" w:cs="Times New Roman"/>
          <w:sz w:val="24"/>
          <w:szCs w:val="24"/>
          <w:lang w:val="lv-LV"/>
        </w:rPr>
      </w:pPr>
    </w:p>
    <w:sectPr w:rsidR="002D6609" w:rsidRPr="006B4A9E" w:rsidSect="0076610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522" w:rsidRDefault="001F0522" w:rsidP="00021083">
      <w:pPr>
        <w:spacing w:after="0" w:line="240" w:lineRule="auto"/>
      </w:pPr>
      <w:r>
        <w:separator/>
      </w:r>
    </w:p>
  </w:endnote>
  <w:endnote w:type="continuationSeparator" w:id="0">
    <w:p w:rsidR="001F0522" w:rsidRDefault="001F0522" w:rsidP="000210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Segoe UI">
    <w:panose1 w:val="020B0502040204020203"/>
    <w:charset w:val="BA"/>
    <w:family w:val="swiss"/>
    <w:pitch w:val="variable"/>
    <w:sig w:usb0="E00022FF" w:usb1="C000205B" w:usb2="0000000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522" w:rsidRPr="00A15021" w:rsidRDefault="001F0522" w:rsidP="00A15021">
    <w:pPr>
      <w:pStyle w:val="NormalWeb"/>
      <w:spacing w:before="0" w:after="0"/>
      <w:jc w:val="both"/>
      <w:rPr>
        <w:sz w:val="22"/>
        <w:szCs w:val="22"/>
      </w:rPr>
    </w:pPr>
    <w:r w:rsidRPr="00A15021">
      <w:rPr>
        <w:sz w:val="22"/>
        <w:szCs w:val="22"/>
      </w:rPr>
      <w:t>VMAnot_</w:t>
    </w:r>
    <w:r w:rsidR="00BF4722">
      <w:rPr>
        <w:sz w:val="22"/>
        <w:szCs w:val="22"/>
      </w:rPr>
      <w:t>0110</w:t>
    </w:r>
    <w:r w:rsidRPr="00A15021">
      <w:rPr>
        <w:sz w:val="22"/>
        <w:szCs w:val="22"/>
      </w:rPr>
      <w:t>13_apt</w:t>
    </w:r>
    <w:r>
      <w:rPr>
        <w:sz w:val="22"/>
        <w:szCs w:val="22"/>
      </w:rPr>
      <w:t xml:space="preserve">ieku </w:t>
    </w:r>
    <w:proofErr w:type="spellStart"/>
    <w:r>
      <w:rPr>
        <w:sz w:val="22"/>
        <w:szCs w:val="22"/>
      </w:rPr>
      <w:t>darb</w:t>
    </w:r>
    <w:proofErr w:type="spellEnd"/>
    <w:r w:rsidRPr="00A15021">
      <w:rPr>
        <w:sz w:val="22"/>
        <w:szCs w:val="22"/>
      </w:rPr>
      <w:t xml:space="preserve">; </w:t>
    </w:r>
    <w:r w:rsidRPr="00A15021">
      <w:rPr>
        <w:bCs/>
        <w:sz w:val="22"/>
        <w:szCs w:val="22"/>
      </w:rPr>
      <w:t xml:space="preserve">Ministru kabineta noteikumu projekta „Grozījumi Ministru kabineta 2010.gada 23.marta noteikumos Nr.288 „Aptieku darbības noteikumi”” </w:t>
    </w:r>
    <w:r w:rsidRPr="00A15021">
      <w:rPr>
        <w:sz w:val="22"/>
        <w:szCs w:val="22"/>
      </w:rPr>
      <w:t>sākotnējās ietekmes novērtējuma ziņojums (</w:t>
    </w:r>
    <w:r w:rsidRPr="00A15021">
      <w:rPr>
        <w:bCs/>
        <w:sz w:val="22"/>
        <w:szCs w:val="22"/>
      </w:rPr>
      <w:t>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522" w:rsidRPr="00A15021" w:rsidRDefault="001F0522" w:rsidP="009F4BE4">
    <w:pPr>
      <w:pStyle w:val="NormalWeb"/>
      <w:spacing w:before="0" w:after="0"/>
      <w:jc w:val="both"/>
      <w:rPr>
        <w:sz w:val="22"/>
        <w:szCs w:val="22"/>
      </w:rPr>
    </w:pPr>
    <w:r w:rsidRPr="00A15021">
      <w:rPr>
        <w:sz w:val="22"/>
        <w:szCs w:val="22"/>
      </w:rPr>
      <w:t>VMAnot_</w:t>
    </w:r>
    <w:r w:rsidR="00BF4722">
      <w:rPr>
        <w:sz w:val="22"/>
        <w:szCs w:val="22"/>
      </w:rPr>
      <w:t>0110</w:t>
    </w:r>
    <w:r w:rsidRPr="00A15021">
      <w:rPr>
        <w:sz w:val="22"/>
        <w:szCs w:val="22"/>
      </w:rPr>
      <w:t>13_apt</w:t>
    </w:r>
    <w:r>
      <w:rPr>
        <w:sz w:val="22"/>
        <w:szCs w:val="22"/>
      </w:rPr>
      <w:t xml:space="preserve">ieku </w:t>
    </w:r>
    <w:proofErr w:type="spellStart"/>
    <w:r>
      <w:rPr>
        <w:sz w:val="22"/>
        <w:szCs w:val="22"/>
      </w:rPr>
      <w:t>darb</w:t>
    </w:r>
    <w:proofErr w:type="spellEnd"/>
    <w:r w:rsidRPr="00A15021">
      <w:rPr>
        <w:sz w:val="22"/>
        <w:szCs w:val="22"/>
      </w:rPr>
      <w:t xml:space="preserve">; </w:t>
    </w:r>
    <w:bookmarkStart w:id="2" w:name="OLE_LINK1"/>
    <w:bookmarkStart w:id="3" w:name="OLE_LINK2"/>
    <w:bookmarkStart w:id="4" w:name="OLE_LINK5"/>
    <w:r w:rsidRPr="00A15021">
      <w:rPr>
        <w:bCs/>
        <w:sz w:val="22"/>
        <w:szCs w:val="22"/>
      </w:rPr>
      <w:t xml:space="preserve">Ministru kabineta noteikumu projekta „Grozījumi Ministru kabineta 2010.gada 23.marta noteikumos Nr.288 „Aptieku darbības noteikumi”” </w:t>
    </w:r>
    <w:r w:rsidRPr="00A15021">
      <w:rPr>
        <w:sz w:val="22"/>
        <w:szCs w:val="22"/>
      </w:rPr>
      <w:t>sākotnējās ietekmes novērtējuma ziņojums (</w:t>
    </w:r>
    <w:r w:rsidRPr="00A15021">
      <w:rPr>
        <w:bCs/>
        <w:sz w:val="22"/>
        <w:szCs w:val="22"/>
      </w:rPr>
      <w:t>anotācija)</w:t>
    </w:r>
  </w:p>
  <w:bookmarkEnd w:id="2"/>
  <w:bookmarkEnd w:id="3"/>
  <w:bookmarkEnd w:id="4"/>
  <w:p w:rsidR="001F0522" w:rsidRPr="009914FF" w:rsidRDefault="001F0522" w:rsidP="009F4BE4">
    <w:pPr>
      <w:pStyle w:val="Footer"/>
      <w:jc w:val="both"/>
      <w:rPr>
        <w:rFonts w:ascii="Times New Roman" w:hAnsi="Times New Roman" w:cs="Times New Roman"/>
        <w:lang w:val="lv-LV"/>
      </w:rPr>
    </w:pPr>
  </w:p>
  <w:p w:rsidR="001F0522" w:rsidRPr="009914FF" w:rsidRDefault="001F0522" w:rsidP="009F4BE4">
    <w:pPr>
      <w:pStyle w:val="Footer"/>
      <w:jc w:val="both"/>
      <w:rPr>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522" w:rsidRDefault="001F0522" w:rsidP="00021083">
      <w:pPr>
        <w:spacing w:after="0" w:line="240" w:lineRule="auto"/>
      </w:pPr>
      <w:r>
        <w:separator/>
      </w:r>
    </w:p>
  </w:footnote>
  <w:footnote w:type="continuationSeparator" w:id="0">
    <w:p w:rsidR="001F0522" w:rsidRDefault="001F0522" w:rsidP="000210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4815"/>
      <w:docPartObj>
        <w:docPartGallery w:val="Page Numbers (Top of Page)"/>
        <w:docPartUnique/>
      </w:docPartObj>
    </w:sdtPr>
    <w:sdtContent>
      <w:p w:rsidR="001F0522" w:rsidRDefault="0007531C">
        <w:pPr>
          <w:pStyle w:val="Header"/>
          <w:jc w:val="center"/>
        </w:pPr>
        <w:fldSimple w:instr=" PAGE   \* MERGEFORMAT ">
          <w:r w:rsidR="007A37EA">
            <w:rPr>
              <w:noProof/>
            </w:rPr>
            <w:t>25</w:t>
          </w:r>
        </w:fldSimple>
      </w:p>
    </w:sdtContent>
  </w:sdt>
  <w:p w:rsidR="001F0522" w:rsidRDefault="001F05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522" w:rsidRDefault="001F0522">
    <w:pPr>
      <w:pStyle w:val="Header"/>
      <w:jc w:val="center"/>
    </w:pPr>
  </w:p>
  <w:p w:rsidR="001F0522" w:rsidRDefault="001F05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7558C"/>
    <w:multiLevelType w:val="hybridMultilevel"/>
    <w:tmpl w:val="588C75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25EED"/>
    <w:multiLevelType w:val="hybridMultilevel"/>
    <w:tmpl w:val="33D49E22"/>
    <w:lvl w:ilvl="0" w:tplc="5B7CFCF6">
      <w:start w:val="1"/>
      <w:numFmt w:val="decimal"/>
      <w:lvlText w:val="%1)"/>
      <w:lvlJc w:val="left"/>
      <w:pPr>
        <w:tabs>
          <w:tab w:val="num" w:pos="375"/>
        </w:tabs>
        <w:ind w:left="375" w:hanging="375"/>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
    <w:nsid w:val="600E4873"/>
    <w:multiLevelType w:val="multilevel"/>
    <w:tmpl w:val="2F3684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9057F89"/>
    <w:multiLevelType w:val="hybridMultilevel"/>
    <w:tmpl w:val="240AEF18"/>
    <w:lvl w:ilvl="0" w:tplc="134A454C">
      <w:start w:val="1"/>
      <w:numFmt w:val="decimal"/>
      <w:lvlText w:val="%1)"/>
      <w:lvlJc w:val="left"/>
      <w:pPr>
        <w:ind w:left="840" w:hanging="48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86369"/>
  </w:hdrShapeDefaults>
  <w:footnotePr>
    <w:footnote w:id="-1"/>
    <w:footnote w:id="0"/>
  </w:footnotePr>
  <w:endnotePr>
    <w:endnote w:id="-1"/>
    <w:endnote w:id="0"/>
  </w:endnotePr>
  <w:compat/>
  <w:rsids>
    <w:rsidRoot w:val="00A43A49"/>
    <w:rsid w:val="00000798"/>
    <w:rsid w:val="0000263E"/>
    <w:rsid w:val="0000337D"/>
    <w:rsid w:val="000102AA"/>
    <w:rsid w:val="00016C15"/>
    <w:rsid w:val="00017C17"/>
    <w:rsid w:val="000202B4"/>
    <w:rsid w:val="00021083"/>
    <w:rsid w:val="00026FC2"/>
    <w:rsid w:val="00033A81"/>
    <w:rsid w:val="000349E6"/>
    <w:rsid w:val="000377B0"/>
    <w:rsid w:val="00037B68"/>
    <w:rsid w:val="000423FC"/>
    <w:rsid w:val="000467EA"/>
    <w:rsid w:val="00051F8C"/>
    <w:rsid w:val="00052837"/>
    <w:rsid w:val="0005532B"/>
    <w:rsid w:val="00061398"/>
    <w:rsid w:val="0007101D"/>
    <w:rsid w:val="00072AC0"/>
    <w:rsid w:val="0007531C"/>
    <w:rsid w:val="00077B71"/>
    <w:rsid w:val="0008174A"/>
    <w:rsid w:val="00086544"/>
    <w:rsid w:val="00090B5C"/>
    <w:rsid w:val="00090F9D"/>
    <w:rsid w:val="00091773"/>
    <w:rsid w:val="0009505D"/>
    <w:rsid w:val="000A174F"/>
    <w:rsid w:val="000A1F5B"/>
    <w:rsid w:val="000A2AA1"/>
    <w:rsid w:val="000A2ED2"/>
    <w:rsid w:val="000A5497"/>
    <w:rsid w:val="000A6915"/>
    <w:rsid w:val="000B4410"/>
    <w:rsid w:val="000B47EE"/>
    <w:rsid w:val="000B544E"/>
    <w:rsid w:val="000B5D8F"/>
    <w:rsid w:val="000C23F4"/>
    <w:rsid w:val="000C4B9F"/>
    <w:rsid w:val="000C5A58"/>
    <w:rsid w:val="000E06CD"/>
    <w:rsid w:val="000E716F"/>
    <w:rsid w:val="00100A41"/>
    <w:rsid w:val="0010544B"/>
    <w:rsid w:val="001079A8"/>
    <w:rsid w:val="00112FD2"/>
    <w:rsid w:val="0011598D"/>
    <w:rsid w:val="00117B3E"/>
    <w:rsid w:val="00120229"/>
    <w:rsid w:val="001216A5"/>
    <w:rsid w:val="00130A5E"/>
    <w:rsid w:val="001326EB"/>
    <w:rsid w:val="00132B59"/>
    <w:rsid w:val="0013590B"/>
    <w:rsid w:val="001368B5"/>
    <w:rsid w:val="00142E47"/>
    <w:rsid w:val="0015259D"/>
    <w:rsid w:val="00152DBE"/>
    <w:rsid w:val="00154972"/>
    <w:rsid w:val="00162AC9"/>
    <w:rsid w:val="00163B06"/>
    <w:rsid w:val="001648E6"/>
    <w:rsid w:val="0016794C"/>
    <w:rsid w:val="0017102D"/>
    <w:rsid w:val="00174A21"/>
    <w:rsid w:val="00180721"/>
    <w:rsid w:val="00191807"/>
    <w:rsid w:val="00193E4E"/>
    <w:rsid w:val="00194B04"/>
    <w:rsid w:val="0019689A"/>
    <w:rsid w:val="001A1547"/>
    <w:rsid w:val="001A329C"/>
    <w:rsid w:val="001A677B"/>
    <w:rsid w:val="001B6595"/>
    <w:rsid w:val="001B664A"/>
    <w:rsid w:val="001C0B87"/>
    <w:rsid w:val="001C1137"/>
    <w:rsid w:val="001C6322"/>
    <w:rsid w:val="001C7181"/>
    <w:rsid w:val="001D56B1"/>
    <w:rsid w:val="001E6E1F"/>
    <w:rsid w:val="001F03FC"/>
    <w:rsid w:val="001F0522"/>
    <w:rsid w:val="001F2F3F"/>
    <w:rsid w:val="002009BF"/>
    <w:rsid w:val="00200B18"/>
    <w:rsid w:val="00200D93"/>
    <w:rsid w:val="00202AF8"/>
    <w:rsid w:val="00212D2E"/>
    <w:rsid w:val="00214887"/>
    <w:rsid w:val="00220C2E"/>
    <w:rsid w:val="002217E5"/>
    <w:rsid w:val="002231D7"/>
    <w:rsid w:val="00223C56"/>
    <w:rsid w:val="00226D6C"/>
    <w:rsid w:val="00227F02"/>
    <w:rsid w:val="00234DEC"/>
    <w:rsid w:val="002410EF"/>
    <w:rsid w:val="00243178"/>
    <w:rsid w:val="002437AD"/>
    <w:rsid w:val="00247CE5"/>
    <w:rsid w:val="00260484"/>
    <w:rsid w:val="0026351E"/>
    <w:rsid w:val="00263632"/>
    <w:rsid w:val="00267F21"/>
    <w:rsid w:val="00271A42"/>
    <w:rsid w:val="0027227C"/>
    <w:rsid w:val="0027420F"/>
    <w:rsid w:val="0027680C"/>
    <w:rsid w:val="00283320"/>
    <w:rsid w:val="002A23CF"/>
    <w:rsid w:val="002A6B47"/>
    <w:rsid w:val="002B306C"/>
    <w:rsid w:val="002B6AA5"/>
    <w:rsid w:val="002C1B53"/>
    <w:rsid w:val="002C47F2"/>
    <w:rsid w:val="002C60C7"/>
    <w:rsid w:val="002C7D28"/>
    <w:rsid w:val="002D1C94"/>
    <w:rsid w:val="002D424E"/>
    <w:rsid w:val="002D6609"/>
    <w:rsid w:val="002E2120"/>
    <w:rsid w:val="002E21CB"/>
    <w:rsid w:val="002E255B"/>
    <w:rsid w:val="002E28A2"/>
    <w:rsid w:val="002E65DA"/>
    <w:rsid w:val="002F48D8"/>
    <w:rsid w:val="002F5B9A"/>
    <w:rsid w:val="002F7416"/>
    <w:rsid w:val="0030204F"/>
    <w:rsid w:val="003068BF"/>
    <w:rsid w:val="00323136"/>
    <w:rsid w:val="00324858"/>
    <w:rsid w:val="00326160"/>
    <w:rsid w:val="003316B6"/>
    <w:rsid w:val="00335D8E"/>
    <w:rsid w:val="00342343"/>
    <w:rsid w:val="00354366"/>
    <w:rsid w:val="0036039E"/>
    <w:rsid w:val="003606DE"/>
    <w:rsid w:val="00360FE2"/>
    <w:rsid w:val="00366875"/>
    <w:rsid w:val="0036778E"/>
    <w:rsid w:val="00372791"/>
    <w:rsid w:val="0037492E"/>
    <w:rsid w:val="0037537C"/>
    <w:rsid w:val="0037601C"/>
    <w:rsid w:val="003760B3"/>
    <w:rsid w:val="00380F73"/>
    <w:rsid w:val="00384E01"/>
    <w:rsid w:val="0038512D"/>
    <w:rsid w:val="0039004D"/>
    <w:rsid w:val="003906D7"/>
    <w:rsid w:val="00394CD8"/>
    <w:rsid w:val="0039644C"/>
    <w:rsid w:val="003A6A00"/>
    <w:rsid w:val="003B1A58"/>
    <w:rsid w:val="003B728A"/>
    <w:rsid w:val="003B788B"/>
    <w:rsid w:val="003C51F5"/>
    <w:rsid w:val="003C7153"/>
    <w:rsid w:val="003C787E"/>
    <w:rsid w:val="003D14D6"/>
    <w:rsid w:val="003D6A89"/>
    <w:rsid w:val="003E5E5F"/>
    <w:rsid w:val="003E624B"/>
    <w:rsid w:val="003E6B02"/>
    <w:rsid w:val="003E7E1D"/>
    <w:rsid w:val="003E7F78"/>
    <w:rsid w:val="003F4C69"/>
    <w:rsid w:val="003F7458"/>
    <w:rsid w:val="00400187"/>
    <w:rsid w:val="00405C28"/>
    <w:rsid w:val="00420A7C"/>
    <w:rsid w:val="00423B74"/>
    <w:rsid w:val="00431832"/>
    <w:rsid w:val="00431C8D"/>
    <w:rsid w:val="004354F5"/>
    <w:rsid w:val="0043662B"/>
    <w:rsid w:val="00436B02"/>
    <w:rsid w:val="00437BD7"/>
    <w:rsid w:val="004414E2"/>
    <w:rsid w:val="004503C5"/>
    <w:rsid w:val="00451AE3"/>
    <w:rsid w:val="00455C6B"/>
    <w:rsid w:val="00455F71"/>
    <w:rsid w:val="00462B90"/>
    <w:rsid w:val="00464003"/>
    <w:rsid w:val="004714AC"/>
    <w:rsid w:val="00487024"/>
    <w:rsid w:val="00490265"/>
    <w:rsid w:val="0049152C"/>
    <w:rsid w:val="00495174"/>
    <w:rsid w:val="004A1854"/>
    <w:rsid w:val="004A2303"/>
    <w:rsid w:val="004B3C9F"/>
    <w:rsid w:val="004B5BFE"/>
    <w:rsid w:val="004C4EE6"/>
    <w:rsid w:val="004D0D35"/>
    <w:rsid w:val="004D34B2"/>
    <w:rsid w:val="004D4B7C"/>
    <w:rsid w:val="004E4263"/>
    <w:rsid w:val="004E5F64"/>
    <w:rsid w:val="004F135F"/>
    <w:rsid w:val="004F19B0"/>
    <w:rsid w:val="004F2880"/>
    <w:rsid w:val="004F32CB"/>
    <w:rsid w:val="004F69FE"/>
    <w:rsid w:val="004F7EED"/>
    <w:rsid w:val="005073AD"/>
    <w:rsid w:val="00522B21"/>
    <w:rsid w:val="00525546"/>
    <w:rsid w:val="00527A83"/>
    <w:rsid w:val="005362A7"/>
    <w:rsid w:val="00536A21"/>
    <w:rsid w:val="005525F2"/>
    <w:rsid w:val="0055494B"/>
    <w:rsid w:val="005649CC"/>
    <w:rsid w:val="00565E87"/>
    <w:rsid w:val="00566555"/>
    <w:rsid w:val="0057110D"/>
    <w:rsid w:val="0057145B"/>
    <w:rsid w:val="00577A53"/>
    <w:rsid w:val="005821D9"/>
    <w:rsid w:val="005842BD"/>
    <w:rsid w:val="005A047F"/>
    <w:rsid w:val="005A285C"/>
    <w:rsid w:val="005A2EEA"/>
    <w:rsid w:val="005A477F"/>
    <w:rsid w:val="005B3455"/>
    <w:rsid w:val="005B5B62"/>
    <w:rsid w:val="005C0E47"/>
    <w:rsid w:val="005D4760"/>
    <w:rsid w:val="005F1580"/>
    <w:rsid w:val="005F7718"/>
    <w:rsid w:val="00605633"/>
    <w:rsid w:val="00605A7C"/>
    <w:rsid w:val="00611A41"/>
    <w:rsid w:val="0063267E"/>
    <w:rsid w:val="006352C8"/>
    <w:rsid w:val="006457F5"/>
    <w:rsid w:val="00652236"/>
    <w:rsid w:val="0065499F"/>
    <w:rsid w:val="006619D1"/>
    <w:rsid w:val="006633DF"/>
    <w:rsid w:val="00667653"/>
    <w:rsid w:val="00670802"/>
    <w:rsid w:val="00672617"/>
    <w:rsid w:val="00674E68"/>
    <w:rsid w:val="006772CE"/>
    <w:rsid w:val="006824DA"/>
    <w:rsid w:val="0068591B"/>
    <w:rsid w:val="0069319E"/>
    <w:rsid w:val="00696B92"/>
    <w:rsid w:val="006A7AB3"/>
    <w:rsid w:val="006B07E2"/>
    <w:rsid w:val="006B0C61"/>
    <w:rsid w:val="006B2952"/>
    <w:rsid w:val="006B40B4"/>
    <w:rsid w:val="006B4A9E"/>
    <w:rsid w:val="006C37B5"/>
    <w:rsid w:val="006C42B0"/>
    <w:rsid w:val="006D021B"/>
    <w:rsid w:val="006D4992"/>
    <w:rsid w:val="006E3ECE"/>
    <w:rsid w:val="00707643"/>
    <w:rsid w:val="00720BB0"/>
    <w:rsid w:val="00721537"/>
    <w:rsid w:val="00722583"/>
    <w:rsid w:val="00730158"/>
    <w:rsid w:val="0073029A"/>
    <w:rsid w:val="0074657F"/>
    <w:rsid w:val="00746A41"/>
    <w:rsid w:val="0076095D"/>
    <w:rsid w:val="00762F5C"/>
    <w:rsid w:val="0076341E"/>
    <w:rsid w:val="00766108"/>
    <w:rsid w:val="00767844"/>
    <w:rsid w:val="00770403"/>
    <w:rsid w:val="007719C3"/>
    <w:rsid w:val="00773CFA"/>
    <w:rsid w:val="007744EF"/>
    <w:rsid w:val="00774616"/>
    <w:rsid w:val="00775D1E"/>
    <w:rsid w:val="00777637"/>
    <w:rsid w:val="007803FC"/>
    <w:rsid w:val="00796456"/>
    <w:rsid w:val="007A1830"/>
    <w:rsid w:val="007A37EA"/>
    <w:rsid w:val="007A7BA8"/>
    <w:rsid w:val="007B1616"/>
    <w:rsid w:val="007B2923"/>
    <w:rsid w:val="007B3EDF"/>
    <w:rsid w:val="007B448D"/>
    <w:rsid w:val="007B5C70"/>
    <w:rsid w:val="007C41CD"/>
    <w:rsid w:val="007C629E"/>
    <w:rsid w:val="007C7317"/>
    <w:rsid w:val="007D1939"/>
    <w:rsid w:val="007D217E"/>
    <w:rsid w:val="007D2DC6"/>
    <w:rsid w:val="007D36B5"/>
    <w:rsid w:val="007D5361"/>
    <w:rsid w:val="007E2FE5"/>
    <w:rsid w:val="007E477F"/>
    <w:rsid w:val="007E5630"/>
    <w:rsid w:val="007F1991"/>
    <w:rsid w:val="007F2465"/>
    <w:rsid w:val="0080276E"/>
    <w:rsid w:val="00803DB4"/>
    <w:rsid w:val="0080712C"/>
    <w:rsid w:val="008071D8"/>
    <w:rsid w:val="008102B6"/>
    <w:rsid w:val="0081034A"/>
    <w:rsid w:val="00812C2F"/>
    <w:rsid w:val="00817C72"/>
    <w:rsid w:val="00821121"/>
    <w:rsid w:val="00840CCC"/>
    <w:rsid w:val="00841E54"/>
    <w:rsid w:val="008463CD"/>
    <w:rsid w:val="0086116D"/>
    <w:rsid w:val="008638F1"/>
    <w:rsid w:val="00866FDD"/>
    <w:rsid w:val="00874925"/>
    <w:rsid w:val="008776AF"/>
    <w:rsid w:val="0088423E"/>
    <w:rsid w:val="00885C49"/>
    <w:rsid w:val="00892AAD"/>
    <w:rsid w:val="008947BD"/>
    <w:rsid w:val="008A04E7"/>
    <w:rsid w:val="008A462C"/>
    <w:rsid w:val="008A48FE"/>
    <w:rsid w:val="008B2C45"/>
    <w:rsid w:val="008C12DB"/>
    <w:rsid w:val="008C41F1"/>
    <w:rsid w:val="008F2C7F"/>
    <w:rsid w:val="0090486C"/>
    <w:rsid w:val="00904C94"/>
    <w:rsid w:val="009151AA"/>
    <w:rsid w:val="00922F72"/>
    <w:rsid w:val="00926394"/>
    <w:rsid w:val="00932B77"/>
    <w:rsid w:val="0093749A"/>
    <w:rsid w:val="00937C08"/>
    <w:rsid w:val="00945884"/>
    <w:rsid w:val="0095058C"/>
    <w:rsid w:val="009514AA"/>
    <w:rsid w:val="0095218C"/>
    <w:rsid w:val="009542F0"/>
    <w:rsid w:val="009572C4"/>
    <w:rsid w:val="0095781A"/>
    <w:rsid w:val="00961B65"/>
    <w:rsid w:val="009650C3"/>
    <w:rsid w:val="009656D9"/>
    <w:rsid w:val="00965977"/>
    <w:rsid w:val="009669A5"/>
    <w:rsid w:val="00990E77"/>
    <w:rsid w:val="009914FF"/>
    <w:rsid w:val="00995306"/>
    <w:rsid w:val="00997AF5"/>
    <w:rsid w:val="009A26FA"/>
    <w:rsid w:val="009A28D1"/>
    <w:rsid w:val="009A3A2B"/>
    <w:rsid w:val="009A4976"/>
    <w:rsid w:val="009A51AF"/>
    <w:rsid w:val="009A6D86"/>
    <w:rsid w:val="009B001C"/>
    <w:rsid w:val="009B114A"/>
    <w:rsid w:val="009B1A7C"/>
    <w:rsid w:val="009B277C"/>
    <w:rsid w:val="009B38F1"/>
    <w:rsid w:val="009B447A"/>
    <w:rsid w:val="009B7EE1"/>
    <w:rsid w:val="009C321D"/>
    <w:rsid w:val="009C3648"/>
    <w:rsid w:val="009C36AE"/>
    <w:rsid w:val="009D524E"/>
    <w:rsid w:val="009D6BA6"/>
    <w:rsid w:val="009E3987"/>
    <w:rsid w:val="009E3A19"/>
    <w:rsid w:val="009E4B29"/>
    <w:rsid w:val="009E6636"/>
    <w:rsid w:val="009F3518"/>
    <w:rsid w:val="009F4BE4"/>
    <w:rsid w:val="009F5CC2"/>
    <w:rsid w:val="00A03E1A"/>
    <w:rsid w:val="00A12601"/>
    <w:rsid w:val="00A13984"/>
    <w:rsid w:val="00A13D19"/>
    <w:rsid w:val="00A15021"/>
    <w:rsid w:val="00A24389"/>
    <w:rsid w:val="00A25DAE"/>
    <w:rsid w:val="00A322C3"/>
    <w:rsid w:val="00A367F0"/>
    <w:rsid w:val="00A376C7"/>
    <w:rsid w:val="00A43A49"/>
    <w:rsid w:val="00A451E1"/>
    <w:rsid w:val="00A45354"/>
    <w:rsid w:val="00A477A6"/>
    <w:rsid w:val="00A47DFE"/>
    <w:rsid w:val="00A500BD"/>
    <w:rsid w:val="00A510AD"/>
    <w:rsid w:val="00A52743"/>
    <w:rsid w:val="00A52CF6"/>
    <w:rsid w:val="00A755A8"/>
    <w:rsid w:val="00A76B5B"/>
    <w:rsid w:val="00A83C14"/>
    <w:rsid w:val="00A919CD"/>
    <w:rsid w:val="00A93FE0"/>
    <w:rsid w:val="00AA3382"/>
    <w:rsid w:val="00AA553D"/>
    <w:rsid w:val="00AB0F7A"/>
    <w:rsid w:val="00AB1936"/>
    <w:rsid w:val="00AB1B92"/>
    <w:rsid w:val="00AB2840"/>
    <w:rsid w:val="00AB5177"/>
    <w:rsid w:val="00AB7C20"/>
    <w:rsid w:val="00AC32C8"/>
    <w:rsid w:val="00AC7587"/>
    <w:rsid w:val="00AD6338"/>
    <w:rsid w:val="00AE3EC6"/>
    <w:rsid w:val="00B07810"/>
    <w:rsid w:val="00B11552"/>
    <w:rsid w:val="00B121A7"/>
    <w:rsid w:val="00B14C33"/>
    <w:rsid w:val="00B208B9"/>
    <w:rsid w:val="00B2521D"/>
    <w:rsid w:val="00B301C6"/>
    <w:rsid w:val="00B31087"/>
    <w:rsid w:val="00B323EA"/>
    <w:rsid w:val="00B335E3"/>
    <w:rsid w:val="00B54B8C"/>
    <w:rsid w:val="00B61CE6"/>
    <w:rsid w:val="00B62C1D"/>
    <w:rsid w:val="00B704EC"/>
    <w:rsid w:val="00B72B8C"/>
    <w:rsid w:val="00B748E3"/>
    <w:rsid w:val="00B77740"/>
    <w:rsid w:val="00B8187C"/>
    <w:rsid w:val="00B8395F"/>
    <w:rsid w:val="00B91902"/>
    <w:rsid w:val="00BA0609"/>
    <w:rsid w:val="00BA3204"/>
    <w:rsid w:val="00BA7A11"/>
    <w:rsid w:val="00BB18E9"/>
    <w:rsid w:val="00BB76F5"/>
    <w:rsid w:val="00BC2C24"/>
    <w:rsid w:val="00BD0954"/>
    <w:rsid w:val="00BE0E2C"/>
    <w:rsid w:val="00BE4A05"/>
    <w:rsid w:val="00BF1CCF"/>
    <w:rsid w:val="00BF2783"/>
    <w:rsid w:val="00BF4658"/>
    <w:rsid w:val="00BF4722"/>
    <w:rsid w:val="00BF774F"/>
    <w:rsid w:val="00C004AA"/>
    <w:rsid w:val="00C048D6"/>
    <w:rsid w:val="00C04E43"/>
    <w:rsid w:val="00C125C8"/>
    <w:rsid w:val="00C16466"/>
    <w:rsid w:val="00C16BB8"/>
    <w:rsid w:val="00C173EA"/>
    <w:rsid w:val="00C1792E"/>
    <w:rsid w:val="00C20742"/>
    <w:rsid w:val="00C241A2"/>
    <w:rsid w:val="00C273B0"/>
    <w:rsid w:val="00C2766C"/>
    <w:rsid w:val="00C33E95"/>
    <w:rsid w:val="00C40F75"/>
    <w:rsid w:val="00C430CE"/>
    <w:rsid w:val="00C50542"/>
    <w:rsid w:val="00C60A76"/>
    <w:rsid w:val="00C8127F"/>
    <w:rsid w:val="00C82C34"/>
    <w:rsid w:val="00C86AFB"/>
    <w:rsid w:val="00C90CD4"/>
    <w:rsid w:val="00C954E3"/>
    <w:rsid w:val="00C97760"/>
    <w:rsid w:val="00CA3BC4"/>
    <w:rsid w:val="00CA3D6B"/>
    <w:rsid w:val="00CA6875"/>
    <w:rsid w:val="00CA7133"/>
    <w:rsid w:val="00CB73A3"/>
    <w:rsid w:val="00CC020D"/>
    <w:rsid w:val="00CD284F"/>
    <w:rsid w:val="00CD30AB"/>
    <w:rsid w:val="00CD7713"/>
    <w:rsid w:val="00CE0261"/>
    <w:rsid w:val="00CE1A96"/>
    <w:rsid w:val="00CE5622"/>
    <w:rsid w:val="00CE708D"/>
    <w:rsid w:val="00CF5546"/>
    <w:rsid w:val="00CF6B44"/>
    <w:rsid w:val="00D05AEC"/>
    <w:rsid w:val="00D15E22"/>
    <w:rsid w:val="00D60263"/>
    <w:rsid w:val="00D634A6"/>
    <w:rsid w:val="00D65452"/>
    <w:rsid w:val="00D654F8"/>
    <w:rsid w:val="00D72109"/>
    <w:rsid w:val="00D73151"/>
    <w:rsid w:val="00D7512A"/>
    <w:rsid w:val="00D77AB4"/>
    <w:rsid w:val="00D83E77"/>
    <w:rsid w:val="00D842BD"/>
    <w:rsid w:val="00D85B84"/>
    <w:rsid w:val="00D86A14"/>
    <w:rsid w:val="00D87F3D"/>
    <w:rsid w:val="00D90BBB"/>
    <w:rsid w:val="00D93604"/>
    <w:rsid w:val="00DA216B"/>
    <w:rsid w:val="00DA22E3"/>
    <w:rsid w:val="00DA7D57"/>
    <w:rsid w:val="00DB0664"/>
    <w:rsid w:val="00DB7EC3"/>
    <w:rsid w:val="00DD3BE0"/>
    <w:rsid w:val="00DE09E4"/>
    <w:rsid w:val="00DE2B02"/>
    <w:rsid w:val="00DE356E"/>
    <w:rsid w:val="00DE427A"/>
    <w:rsid w:val="00DF128C"/>
    <w:rsid w:val="00DF175A"/>
    <w:rsid w:val="00DF6A94"/>
    <w:rsid w:val="00DF7274"/>
    <w:rsid w:val="00E006D9"/>
    <w:rsid w:val="00E00A01"/>
    <w:rsid w:val="00E11523"/>
    <w:rsid w:val="00E1373F"/>
    <w:rsid w:val="00E14FD1"/>
    <w:rsid w:val="00E30255"/>
    <w:rsid w:val="00E308AA"/>
    <w:rsid w:val="00E328A5"/>
    <w:rsid w:val="00E3491E"/>
    <w:rsid w:val="00E40F2A"/>
    <w:rsid w:val="00E41EEE"/>
    <w:rsid w:val="00E444E1"/>
    <w:rsid w:val="00E46324"/>
    <w:rsid w:val="00E52AF1"/>
    <w:rsid w:val="00E5361E"/>
    <w:rsid w:val="00E61592"/>
    <w:rsid w:val="00E65ACD"/>
    <w:rsid w:val="00E66380"/>
    <w:rsid w:val="00E74A5D"/>
    <w:rsid w:val="00E867BA"/>
    <w:rsid w:val="00E90C59"/>
    <w:rsid w:val="00E95CC5"/>
    <w:rsid w:val="00EB0AE9"/>
    <w:rsid w:val="00EB5A83"/>
    <w:rsid w:val="00EB6C62"/>
    <w:rsid w:val="00EC0B65"/>
    <w:rsid w:val="00EC3E0B"/>
    <w:rsid w:val="00ED022B"/>
    <w:rsid w:val="00ED4A57"/>
    <w:rsid w:val="00ED559F"/>
    <w:rsid w:val="00ED6BC5"/>
    <w:rsid w:val="00EE02DF"/>
    <w:rsid w:val="00EE1E1B"/>
    <w:rsid w:val="00EE365E"/>
    <w:rsid w:val="00EE37DA"/>
    <w:rsid w:val="00EE46C1"/>
    <w:rsid w:val="00EE4C6C"/>
    <w:rsid w:val="00EF2659"/>
    <w:rsid w:val="00F058B4"/>
    <w:rsid w:val="00F077FD"/>
    <w:rsid w:val="00F07ABB"/>
    <w:rsid w:val="00F1040B"/>
    <w:rsid w:val="00F136A2"/>
    <w:rsid w:val="00F15002"/>
    <w:rsid w:val="00F31C7A"/>
    <w:rsid w:val="00F326F6"/>
    <w:rsid w:val="00F36F4C"/>
    <w:rsid w:val="00F43D8C"/>
    <w:rsid w:val="00F451EF"/>
    <w:rsid w:val="00F465D8"/>
    <w:rsid w:val="00F47BE6"/>
    <w:rsid w:val="00F503EF"/>
    <w:rsid w:val="00F56CAD"/>
    <w:rsid w:val="00F602A2"/>
    <w:rsid w:val="00F61D0B"/>
    <w:rsid w:val="00F6297D"/>
    <w:rsid w:val="00F62CD4"/>
    <w:rsid w:val="00F64F0D"/>
    <w:rsid w:val="00F65B6F"/>
    <w:rsid w:val="00F7076D"/>
    <w:rsid w:val="00F73D32"/>
    <w:rsid w:val="00F81147"/>
    <w:rsid w:val="00F82A8B"/>
    <w:rsid w:val="00FA1171"/>
    <w:rsid w:val="00FA2105"/>
    <w:rsid w:val="00FA3797"/>
    <w:rsid w:val="00FA5E23"/>
    <w:rsid w:val="00FA6DD0"/>
    <w:rsid w:val="00FB2B63"/>
    <w:rsid w:val="00FC7818"/>
    <w:rsid w:val="00FD01E0"/>
    <w:rsid w:val="00FD34E0"/>
    <w:rsid w:val="00FD4950"/>
    <w:rsid w:val="00FD4BA3"/>
    <w:rsid w:val="00FE3A97"/>
    <w:rsid w:val="00FE5F08"/>
    <w:rsid w:val="00FF0721"/>
    <w:rsid w:val="00FF23E9"/>
    <w:rsid w:val="00FF2FD4"/>
    <w:rsid w:val="00FF362C"/>
    <w:rsid w:val="00FF75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A49"/>
  </w:style>
  <w:style w:type="paragraph" w:styleId="Heading6">
    <w:name w:val="heading 6"/>
    <w:basedOn w:val="Normal"/>
    <w:next w:val="Normal"/>
    <w:link w:val="Heading6Char"/>
    <w:qFormat/>
    <w:rsid w:val="00C048D6"/>
    <w:pPr>
      <w:spacing w:before="240" w:after="60" w:line="240" w:lineRule="auto"/>
      <w:outlineLvl w:val="5"/>
    </w:pPr>
    <w:rPr>
      <w:rFonts w:ascii="Times New Roman" w:eastAsia="Times New Roman" w:hAnsi="Times New Roman" w:cs="Times New Roman"/>
      <w:b/>
      <w:bCs/>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A43A49"/>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Header">
    <w:name w:val="header"/>
    <w:basedOn w:val="Normal"/>
    <w:link w:val="HeaderChar"/>
    <w:uiPriority w:val="99"/>
    <w:unhideWhenUsed/>
    <w:rsid w:val="00021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083"/>
  </w:style>
  <w:style w:type="paragraph" w:styleId="Footer">
    <w:name w:val="footer"/>
    <w:basedOn w:val="Normal"/>
    <w:link w:val="FooterChar"/>
    <w:uiPriority w:val="99"/>
    <w:semiHidden/>
    <w:unhideWhenUsed/>
    <w:rsid w:val="000210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1083"/>
  </w:style>
  <w:style w:type="paragraph" w:customStyle="1" w:styleId="naiskr">
    <w:name w:val="naiskr"/>
    <w:basedOn w:val="Normal"/>
    <w:rsid w:val="003C787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ListParagraph">
    <w:name w:val="List Paragraph"/>
    <w:basedOn w:val="Normal"/>
    <w:uiPriority w:val="99"/>
    <w:qFormat/>
    <w:rsid w:val="00271A42"/>
    <w:pPr>
      <w:ind w:left="720"/>
      <w:contextualSpacing/>
    </w:pPr>
    <w:rPr>
      <w:rFonts w:ascii="Calibri" w:eastAsia="Times New Roman" w:hAnsi="Calibri" w:cs="Times New Roman"/>
      <w:lang w:val="lv-LV"/>
    </w:rPr>
  </w:style>
  <w:style w:type="paragraph" w:styleId="NormalWeb">
    <w:name w:val="Normal (Web)"/>
    <w:basedOn w:val="Normal"/>
    <w:uiPriority w:val="99"/>
    <w:unhideWhenUsed/>
    <w:rsid w:val="00E14FD1"/>
    <w:pPr>
      <w:spacing w:before="75" w:after="75" w:line="240" w:lineRule="auto"/>
    </w:pPr>
    <w:rPr>
      <w:rFonts w:ascii="Times New Roman" w:eastAsia="Times New Roman" w:hAnsi="Times New Roman" w:cs="Times New Roman"/>
      <w:sz w:val="24"/>
      <w:szCs w:val="24"/>
      <w:lang w:val="lv-LV" w:eastAsia="lv-LV"/>
    </w:rPr>
  </w:style>
  <w:style w:type="paragraph" w:styleId="BodyText3">
    <w:name w:val="Body Text 3"/>
    <w:basedOn w:val="Normal"/>
    <w:link w:val="BodyText3Char"/>
    <w:rsid w:val="00F64F0D"/>
    <w:pPr>
      <w:spacing w:after="120" w:line="240" w:lineRule="auto"/>
    </w:pPr>
    <w:rPr>
      <w:rFonts w:ascii="Times New Roman" w:eastAsia="Times New Roman" w:hAnsi="Times New Roman" w:cs="Times New Roman"/>
      <w:sz w:val="16"/>
      <w:szCs w:val="16"/>
      <w:lang w:val="lv-LV" w:eastAsia="lv-LV"/>
    </w:rPr>
  </w:style>
  <w:style w:type="character" w:customStyle="1" w:styleId="BodyText3Char">
    <w:name w:val="Body Text 3 Char"/>
    <w:basedOn w:val="DefaultParagraphFont"/>
    <w:link w:val="BodyText3"/>
    <w:rsid w:val="00F64F0D"/>
    <w:rPr>
      <w:rFonts w:ascii="Times New Roman" w:eastAsia="Times New Roman" w:hAnsi="Times New Roman" w:cs="Times New Roman"/>
      <w:sz w:val="16"/>
      <w:szCs w:val="16"/>
      <w:lang w:val="lv-LV" w:eastAsia="lv-LV"/>
    </w:rPr>
  </w:style>
  <w:style w:type="paragraph" w:customStyle="1" w:styleId="naisnod">
    <w:name w:val="naisnod"/>
    <w:basedOn w:val="Normal"/>
    <w:rsid w:val="00F65B6F"/>
    <w:pPr>
      <w:spacing w:before="450" w:after="225" w:line="240" w:lineRule="auto"/>
      <w:jc w:val="center"/>
    </w:pPr>
    <w:rPr>
      <w:rFonts w:ascii="Times New Roman" w:eastAsia="Times New Roman" w:hAnsi="Times New Roman" w:cs="Times New Roman"/>
      <w:b/>
      <w:bCs/>
      <w:sz w:val="24"/>
      <w:szCs w:val="24"/>
      <w:lang w:val="lv-LV" w:eastAsia="lv-LV"/>
    </w:rPr>
  </w:style>
  <w:style w:type="character" w:styleId="Strong">
    <w:name w:val="Strong"/>
    <w:basedOn w:val="DefaultParagraphFont"/>
    <w:qFormat/>
    <w:rsid w:val="000C5A58"/>
    <w:rPr>
      <w:b/>
      <w:bCs/>
    </w:rPr>
  </w:style>
  <w:style w:type="paragraph" w:customStyle="1" w:styleId="naisf">
    <w:name w:val="naisf"/>
    <w:basedOn w:val="Normal"/>
    <w:uiPriority w:val="99"/>
    <w:rsid w:val="000C5A58"/>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customStyle="1" w:styleId="Default">
    <w:name w:val="Default"/>
    <w:rsid w:val="00F31C7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D217E"/>
    <w:rPr>
      <w:strike w:val="0"/>
      <w:dstrike w:val="0"/>
      <w:color w:val="40407C"/>
      <w:u w:val="none"/>
      <w:effect w:val="none"/>
    </w:rPr>
  </w:style>
  <w:style w:type="character" w:customStyle="1" w:styleId="Heading6Char">
    <w:name w:val="Heading 6 Char"/>
    <w:basedOn w:val="DefaultParagraphFont"/>
    <w:link w:val="Heading6"/>
    <w:rsid w:val="00C048D6"/>
    <w:rPr>
      <w:rFonts w:ascii="Times New Roman" w:eastAsia="Times New Roman" w:hAnsi="Times New Roman" w:cs="Times New Roman"/>
      <w:b/>
      <w:bCs/>
      <w:lang w:val="en-AU" w:eastAsia="lv-LV"/>
    </w:rPr>
  </w:style>
  <w:style w:type="character" w:styleId="Emphasis">
    <w:name w:val="Emphasis"/>
    <w:basedOn w:val="DefaultParagraphFont"/>
    <w:uiPriority w:val="20"/>
    <w:qFormat/>
    <w:rsid w:val="00C048D6"/>
    <w:rPr>
      <w:i/>
      <w:iCs/>
    </w:rPr>
  </w:style>
  <w:style w:type="paragraph" w:styleId="NoSpacing">
    <w:name w:val="No Spacing"/>
    <w:link w:val="NoSpacingChar"/>
    <w:uiPriority w:val="1"/>
    <w:qFormat/>
    <w:rsid w:val="00C048D6"/>
    <w:pPr>
      <w:spacing w:after="0" w:line="240" w:lineRule="auto"/>
    </w:pPr>
    <w:rPr>
      <w:rFonts w:ascii="Calibri" w:eastAsia="Calibri" w:hAnsi="Calibri" w:cs="Times New Roman"/>
      <w:lang w:val="lv-LV"/>
    </w:rPr>
  </w:style>
  <w:style w:type="paragraph" w:customStyle="1" w:styleId="mt-translation1">
    <w:name w:val="mt-translation1"/>
    <w:basedOn w:val="Normal"/>
    <w:rsid w:val="00CF5546"/>
    <w:pPr>
      <w:spacing w:after="0" w:line="240" w:lineRule="auto"/>
    </w:pPr>
    <w:rPr>
      <w:rFonts w:ascii="Segoe UI" w:eastAsia="Times New Roman" w:hAnsi="Segoe UI" w:cs="Segoe UI"/>
      <w:color w:val="000000"/>
    </w:rPr>
  </w:style>
  <w:style w:type="paragraph" w:customStyle="1" w:styleId="CM1">
    <w:name w:val="CM1"/>
    <w:basedOn w:val="Default"/>
    <w:next w:val="Default"/>
    <w:uiPriority w:val="99"/>
    <w:rsid w:val="004F2880"/>
    <w:rPr>
      <w:rFonts w:ascii="EUAlbertina" w:hAnsi="EUAlbertina" w:cstheme="minorBidi"/>
      <w:color w:val="auto"/>
    </w:rPr>
  </w:style>
  <w:style w:type="paragraph" w:customStyle="1" w:styleId="CM3">
    <w:name w:val="CM3"/>
    <w:basedOn w:val="Default"/>
    <w:next w:val="Default"/>
    <w:uiPriority w:val="99"/>
    <w:rsid w:val="004F2880"/>
    <w:rPr>
      <w:rFonts w:ascii="EUAlbertina" w:hAnsi="EUAlbertina" w:cstheme="minorBidi"/>
      <w:color w:val="auto"/>
    </w:rPr>
  </w:style>
  <w:style w:type="paragraph" w:customStyle="1" w:styleId="tv2131">
    <w:name w:val="tv2131"/>
    <w:basedOn w:val="Normal"/>
    <w:rsid w:val="00C90CD4"/>
    <w:pPr>
      <w:spacing w:before="240" w:after="0" w:line="360" w:lineRule="auto"/>
      <w:ind w:firstLine="300"/>
      <w:jc w:val="both"/>
    </w:pPr>
    <w:rPr>
      <w:rFonts w:ascii="Verdana" w:eastAsia="Times New Roman" w:hAnsi="Verdana" w:cs="Times New Roman"/>
      <w:sz w:val="18"/>
      <w:szCs w:val="18"/>
    </w:rPr>
  </w:style>
  <w:style w:type="character" w:customStyle="1" w:styleId="NoSpacingChar">
    <w:name w:val="No Spacing Char"/>
    <w:basedOn w:val="DefaultParagraphFont"/>
    <w:link w:val="NoSpacing"/>
    <w:uiPriority w:val="1"/>
    <w:rsid w:val="007B448D"/>
    <w:rPr>
      <w:rFonts w:ascii="Calibri" w:eastAsia="Calibri" w:hAnsi="Calibri" w:cs="Times New Roman"/>
      <w:lang w:val="lv-LV"/>
    </w:rPr>
  </w:style>
  <w:style w:type="character" w:styleId="CommentReference">
    <w:name w:val="annotation reference"/>
    <w:uiPriority w:val="99"/>
    <w:semiHidden/>
    <w:rsid w:val="00CD30AB"/>
    <w:rPr>
      <w:rFonts w:cs="Times New Roman"/>
      <w:sz w:val="16"/>
      <w:szCs w:val="16"/>
    </w:rPr>
  </w:style>
  <w:style w:type="paragraph" w:styleId="CommentText">
    <w:name w:val="annotation text"/>
    <w:basedOn w:val="Normal"/>
    <w:link w:val="CommentTextChar"/>
    <w:uiPriority w:val="99"/>
    <w:semiHidden/>
    <w:rsid w:val="00CD30AB"/>
    <w:pPr>
      <w:spacing w:after="0" w:line="240" w:lineRule="auto"/>
    </w:pPr>
    <w:rPr>
      <w:rFonts w:ascii="Times New Roman" w:eastAsia="Times New Roman" w:hAnsi="Times New Roman" w:cs="Times New Roman"/>
      <w:sz w:val="20"/>
      <w:szCs w:val="20"/>
      <w:lang w:val="lv-LV"/>
    </w:rPr>
  </w:style>
  <w:style w:type="character" w:customStyle="1" w:styleId="CommentTextChar">
    <w:name w:val="Comment Text Char"/>
    <w:basedOn w:val="DefaultParagraphFont"/>
    <w:link w:val="CommentText"/>
    <w:uiPriority w:val="99"/>
    <w:semiHidden/>
    <w:rsid w:val="00CD30AB"/>
    <w:rPr>
      <w:rFonts w:ascii="Times New Roman" w:eastAsia="Times New Roman" w:hAnsi="Times New Roman" w:cs="Times New Roman"/>
      <w:sz w:val="20"/>
      <w:szCs w:val="20"/>
      <w:lang w:val="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esdoc.cfm?esid=32001L008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7AA1D-C51A-4BF4-A60C-6D9D4A078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25</Pages>
  <Words>5282</Words>
  <Characters>30110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23.marta noteikumos Nr.288 „Aptieku darbības noteikumi”” sākotnējās ietekmes novērtējuma ziņojums (anotācija)</vt:lpstr>
    </vt:vector>
  </TitlesOfParts>
  <Company>Veselības ministrija</Company>
  <LinksUpToDate>false</LinksUpToDate>
  <CharactersWithSpaces>35322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23.marta noteikumos Nr.288 „Aptieku darbības noteikumi”” sākotnējās ietekmes novērtējuma ziņojums (anotācija)</dc:title>
  <dc:subject>Anotācija</dc:subject>
  <dc:creator>Silvija Riekstiņa</dc:creator>
  <cp:keywords/>
  <dc:description>Silvija.Riekstina@vm.gov.lv; tālr.: 67876115 fakss: 67876071</dc:description>
  <cp:lastModifiedBy>sriekstina</cp:lastModifiedBy>
  <cp:revision>5</cp:revision>
  <cp:lastPrinted>2013-08-22T08:53:00Z</cp:lastPrinted>
  <dcterms:created xsi:type="dcterms:W3CDTF">2013-09-30T12:12:00Z</dcterms:created>
  <dcterms:modified xsi:type="dcterms:W3CDTF">2013-10-01T08:27:00Z</dcterms:modified>
</cp:coreProperties>
</file>