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C7" w:rsidRDefault="00745F6C" w:rsidP="00E41200">
      <w:pPr>
        <w:jc w:val="center"/>
        <w:rPr>
          <w:b/>
          <w:bCs/>
          <w:sz w:val="28"/>
          <w:szCs w:val="28"/>
        </w:rPr>
      </w:pPr>
      <w:bookmarkStart w:id="0" w:name="OLE_LINK19"/>
      <w:bookmarkStart w:id="1" w:name="OLE_LINK20"/>
      <w:r w:rsidRPr="002729EE">
        <w:rPr>
          <w:sz w:val="28"/>
          <w:szCs w:val="28"/>
        </w:rPr>
        <w:t xml:space="preserve">Ministru kabineta </w:t>
      </w:r>
      <w:r w:rsidR="00504521">
        <w:rPr>
          <w:sz w:val="28"/>
          <w:szCs w:val="28"/>
        </w:rPr>
        <w:t xml:space="preserve">rīkojuma </w:t>
      </w:r>
      <w:r w:rsidRPr="002729EE">
        <w:rPr>
          <w:sz w:val="28"/>
          <w:szCs w:val="28"/>
        </w:rPr>
        <w:t>projekta</w:t>
      </w:r>
      <w:bookmarkStart w:id="2" w:name="OLE_LINK13"/>
      <w:bookmarkStart w:id="3" w:name="OLE_LINK14"/>
      <w:r w:rsidR="005D4A9B" w:rsidRPr="002729EE">
        <w:rPr>
          <w:b/>
          <w:sz w:val="28"/>
          <w:szCs w:val="28"/>
        </w:rPr>
        <w:t xml:space="preserve"> </w:t>
      </w:r>
      <w:r w:rsidR="005D4A9B" w:rsidRPr="00DD6AC8">
        <w:rPr>
          <w:sz w:val="28"/>
          <w:szCs w:val="28"/>
        </w:rPr>
        <w:t>„</w:t>
      </w:r>
      <w:bookmarkEnd w:id="2"/>
      <w:bookmarkEnd w:id="3"/>
      <w:r w:rsidR="00504521">
        <w:rPr>
          <w:sz w:val="28"/>
          <w:szCs w:val="28"/>
        </w:rPr>
        <w:t>Par Valsts Operatīvo medicīnisko komisiju</w:t>
      </w:r>
      <w:r w:rsidR="00222011" w:rsidRPr="00DD6AC8">
        <w:rPr>
          <w:sz w:val="28"/>
          <w:szCs w:val="28"/>
        </w:rPr>
        <w:t>”</w:t>
      </w:r>
      <w:r w:rsidR="00DD6AC8">
        <w:rPr>
          <w:sz w:val="28"/>
          <w:szCs w:val="28"/>
        </w:rPr>
        <w:t xml:space="preserve"> </w:t>
      </w:r>
      <w:r w:rsidRPr="002729EE">
        <w:rPr>
          <w:bCs/>
          <w:sz w:val="28"/>
          <w:szCs w:val="28"/>
        </w:rPr>
        <w:t>sākotnējās ietekmes novērtējuma ziņojums</w:t>
      </w:r>
    </w:p>
    <w:p w:rsidR="00B20563" w:rsidRPr="00DD6AC8" w:rsidRDefault="00745F6C" w:rsidP="00711B97">
      <w:pPr>
        <w:jc w:val="center"/>
        <w:rPr>
          <w:bCs/>
          <w:sz w:val="28"/>
          <w:szCs w:val="28"/>
        </w:rPr>
      </w:pPr>
      <w:r w:rsidRPr="00DD6AC8">
        <w:rPr>
          <w:bCs/>
          <w:sz w:val="28"/>
          <w:szCs w:val="28"/>
        </w:rPr>
        <w:t>(anotācija)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2739"/>
        <w:gridCol w:w="6436"/>
      </w:tblGrid>
      <w:tr w:rsidR="00703C92" w:rsidRPr="00E3299F" w:rsidTr="004750D0">
        <w:tc>
          <w:tcPr>
            <w:tcW w:w="9725" w:type="dxa"/>
            <w:gridSpan w:val="3"/>
            <w:vAlign w:val="center"/>
          </w:tcPr>
          <w:p w:rsidR="00703C92" w:rsidRPr="00E3299F" w:rsidRDefault="00703C92" w:rsidP="004750D0">
            <w:pPr>
              <w:pStyle w:val="naisnod"/>
              <w:spacing w:before="0" w:after="0"/>
            </w:pPr>
            <w:r w:rsidRPr="00E3299F">
              <w:t>I. Tiesību akta projekta izstrādes nepieciešamība</w:t>
            </w:r>
          </w:p>
        </w:tc>
      </w:tr>
      <w:tr w:rsidR="00703C92" w:rsidRPr="00E3299F" w:rsidTr="00D42719">
        <w:trPr>
          <w:trHeight w:val="630"/>
        </w:trPr>
        <w:tc>
          <w:tcPr>
            <w:tcW w:w="550" w:type="dxa"/>
          </w:tcPr>
          <w:p w:rsidR="00703C92" w:rsidRPr="00E3299F" w:rsidRDefault="00703C92" w:rsidP="004750D0">
            <w:pPr>
              <w:pStyle w:val="naiskr"/>
              <w:spacing w:before="0" w:after="0"/>
            </w:pPr>
            <w:r w:rsidRPr="00E3299F">
              <w:t>1.</w:t>
            </w:r>
          </w:p>
        </w:tc>
        <w:tc>
          <w:tcPr>
            <w:tcW w:w="2739" w:type="dxa"/>
          </w:tcPr>
          <w:p w:rsidR="00703C92" w:rsidRPr="00E3299F" w:rsidRDefault="00703C92" w:rsidP="004750D0">
            <w:pPr>
              <w:pStyle w:val="naiskr"/>
              <w:spacing w:before="0" w:after="0"/>
              <w:ind w:hanging="10"/>
            </w:pPr>
            <w:r w:rsidRPr="00E3299F">
              <w:t>Pamatojums</w:t>
            </w:r>
          </w:p>
          <w:p w:rsidR="00703C92" w:rsidRPr="00E3299F" w:rsidRDefault="00703C92" w:rsidP="004750D0">
            <w:pPr>
              <w:pStyle w:val="naiskr"/>
              <w:spacing w:before="0" w:after="0"/>
              <w:ind w:hanging="10"/>
              <w:rPr>
                <w:color w:val="FF0000"/>
              </w:rPr>
            </w:pPr>
          </w:p>
          <w:p w:rsidR="00703C92" w:rsidRPr="00E3299F" w:rsidRDefault="00703C92" w:rsidP="004750D0">
            <w:pPr>
              <w:pStyle w:val="NoSpacing"/>
              <w:jc w:val="both"/>
              <w:rPr>
                <w:color w:val="FF0000"/>
              </w:rPr>
            </w:pPr>
          </w:p>
        </w:tc>
        <w:tc>
          <w:tcPr>
            <w:tcW w:w="6436" w:type="dxa"/>
          </w:tcPr>
          <w:p w:rsidR="00FA7B8F" w:rsidRPr="00E3299F" w:rsidRDefault="007031CC" w:rsidP="00511F98">
            <w:pPr>
              <w:jc w:val="both"/>
            </w:pPr>
            <w:r w:rsidRPr="00E3299F">
              <w:t xml:space="preserve">      </w:t>
            </w:r>
            <w:r w:rsidR="00504521" w:rsidRPr="00E3299F">
              <w:t xml:space="preserve"> Ministru kabineta rīkojuma projekts „</w:t>
            </w:r>
            <w:r w:rsidR="00CD667C" w:rsidRPr="00E3299F">
              <w:t xml:space="preserve">Par </w:t>
            </w:r>
            <w:r w:rsidR="00504521" w:rsidRPr="00E3299F">
              <w:t>Valsts Operatīvās medicīniskās komisij</w:t>
            </w:r>
            <w:r w:rsidR="00CD667C" w:rsidRPr="00E3299F">
              <w:t>u</w:t>
            </w:r>
            <w:r w:rsidR="00504521" w:rsidRPr="00E3299F">
              <w:t xml:space="preserve">” (turpmāk – Ministru kabineta rīkojuma projekts) izstrādāts saskaņā ar </w:t>
            </w:r>
            <w:r w:rsidR="0079303A">
              <w:t xml:space="preserve">Ministru kabineta 2011.gada decembra noteikumu Nr. „Valsts operatīvās medicīniskās komisijas nolikums” </w:t>
            </w:r>
            <w:r w:rsidR="00D90329">
              <w:t xml:space="preserve">(turpmāk – Ministru kabineta noteikumi) </w:t>
            </w:r>
            <w:r w:rsidR="0079303A">
              <w:t>5.punktā noteikto.</w:t>
            </w:r>
          </w:p>
        </w:tc>
      </w:tr>
      <w:tr w:rsidR="00703C92" w:rsidRPr="00E3299F" w:rsidTr="00D42719">
        <w:trPr>
          <w:trHeight w:val="472"/>
        </w:trPr>
        <w:tc>
          <w:tcPr>
            <w:tcW w:w="550" w:type="dxa"/>
          </w:tcPr>
          <w:p w:rsidR="00703C92" w:rsidRPr="00E3299F" w:rsidRDefault="00703C92" w:rsidP="004750D0">
            <w:pPr>
              <w:pStyle w:val="naiskr"/>
              <w:spacing w:before="0" w:after="0"/>
            </w:pPr>
            <w:r w:rsidRPr="00E3299F">
              <w:t>2.</w:t>
            </w:r>
          </w:p>
        </w:tc>
        <w:tc>
          <w:tcPr>
            <w:tcW w:w="2739" w:type="dxa"/>
          </w:tcPr>
          <w:p w:rsidR="00703C92" w:rsidRPr="00E3299F" w:rsidRDefault="00703C92" w:rsidP="004750D0">
            <w:pPr>
              <w:pStyle w:val="naiskr"/>
              <w:tabs>
                <w:tab w:val="left" w:pos="170"/>
              </w:tabs>
              <w:spacing w:before="0" w:after="0"/>
            </w:pPr>
            <w:r w:rsidRPr="00E3299F">
              <w:t>Pašreizējā situācija un problēmas</w:t>
            </w:r>
          </w:p>
        </w:tc>
        <w:tc>
          <w:tcPr>
            <w:tcW w:w="6436" w:type="dxa"/>
            <w:shd w:val="clear" w:color="auto" w:fill="auto"/>
          </w:tcPr>
          <w:p w:rsidR="00BF0571" w:rsidRPr="00E3299F" w:rsidRDefault="006026F6" w:rsidP="00BF0571">
            <w:pPr>
              <w:jc w:val="both"/>
            </w:pPr>
            <w:r w:rsidRPr="00E3299F">
              <w:t xml:space="preserve"> </w:t>
            </w:r>
            <w:r w:rsidR="00BF0571" w:rsidRPr="00E3299F">
              <w:t xml:space="preserve"> Šobrīd Valsts operatīvo medicīnisko komisiju (turpmāk – komisija) izveido veselības ministrs. </w:t>
            </w:r>
          </w:p>
          <w:p w:rsidR="00BF0571" w:rsidRPr="00E3299F" w:rsidRDefault="00D90329" w:rsidP="00BF0571">
            <w:pPr>
              <w:jc w:val="both"/>
              <w:rPr>
                <w:color w:val="000000"/>
              </w:rPr>
            </w:pPr>
            <w:r>
              <w:t xml:space="preserve">   Ņ</w:t>
            </w:r>
            <w:r w:rsidR="00BF0571" w:rsidRPr="00E3299F">
              <w:t xml:space="preserve">emot vērā to, ka ārkārtas medicīnisko situāciju un ārkārtas sabiedrības veselības situāciju gadījumā nepieciešams pieņemt lēmumus, kuru izpildīšanā ir iesaistītas </w:t>
            </w:r>
            <w:r w:rsidR="00BF0571" w:rsidRPr="00E3299F">
              <w:rPr>
                <w:color w:val="000000"/>
              </w:rPr>
              <w:t xml:space="preserve">ārstniecības iestādes un citas veselības aprūpes institūcijas neatkarīgi no īpašuma formas (tajā skaitā arī privātas iestādes un kapitālsabiedrības), kā arī varētu tikt piesaistīti resursi no citām nozarēm, </w:t>
            </w:r>
            <w:r>
              <w:rPr>
                <w:color w:val="000000"/>
              </w:rPr>
              <w:t xml:space="preserve">Ministru kabineta noteikumos ir </w:t>
            </w:r>
            <w:r w:rsidR="00BF0571" w:rsidRPr="00E3299F">
              <w:rPr>
                <w:color w:val="000000"/>
              </w:rPr>
              <w:t>paredz</w:t>
            </w:r>
            <w:r>
              <w:rPr>
                <w:color w:val="000000"/>
              </w:rPr>
              <w:t>ēts</w:t>
            </w:r>
            <w:r w:rsidR="00BF0571" w:rsidRPr="00E3299F">
              <w:rPr>
                <w:color w:val="000000"/>
              </w:rPr>
              <w:t>, ka komisiju izveido Ministru kabinets.</w:t>
            </w:r>
          </w:p>
          <w:p w:rsidR="007E509D" w:rsidRPr="00E3299F" w:rsidRDefault="00BF0571" w:rsidP="00CD667C">
            <w:pPr>
              <w:jc w:val="both"/>
            </w:pPr>
            <w:r w:rsidRPr="00E3299F">
              <w:rPr>
                <w:color w:val="000000"/>
              </w:rPr>
              <w:t xml:space="preserve">     </w:t>
            </w:r>
            <w:r w:rsidRPr="00E3299F">
              <w:t xml:space="preserve">   Līdz ar to nepieciešams izstrādāt Ministru kabineta rīkojuma projektu</w:t>
            </w:r>
            <w:r w:rsidR="00EC4952" w:rsidRPr="00E3299F">
              <w:t>,</w:t>
            </w:r>
            <w:r w:rsidRPr="00E3299F">
              <w:t xml:space="preserve"> saskaņā ar kuru tiks izveidota komisija un noteikts tās sastāvs.</w:t>
            </w:r>
          </w:p>
        </w:tc>
      </w:tr>
      <w:tr w:rsidR="00703C92" w:rsidRPr="00E3299F" w:rsidTr="00C94B17">
        <w:trPr>
          <w:trHeight w:val="789"/>
        </w:trPr>
        <w:tc>
          <w:tcPr>
            <w:tcW w:w="550" w:type="dxa"/>
          </w:tcPr>
          <w:p w:rsidR="00703C92" w:rsidRPr="00E3299F" w:rsidRDefault="00E712E7" w:rsidP="004750D0">
            <w:pPr>
              <w:pStyle w:val="naiskr"/>
              <w:spacing w:before="0" w:after="0"/>
            </w:pPr>
            <w:r w:rsidRPr="00E3299F">
              <w:t>3.</w:t>
            </w:r>
          </w:p>
        </w:tc>
        <w:tc>
          <w:tcPr>
            <w:tcW w:w="2739" w:type="dxa"/>
          </w:tcPr>
          <w:p w:rsidR="00703C92" w:rsidRPr="00E3299F" w:rsidRDefault="00703C92" w:rsidP="004750D0">
            <w:pPr>
              <w:pStyle w:val="naiskr"/>
              <w:spacing w:before="0" w:after="0"/>
            </w:pPr>
            <w:r w:rsidRPr="00E3299F">
              <w:t>Saistītie politikas ietekmes novērtējumi un pētījumi</w:t>
            </w:r>
          </w:p>
        </w:tc>
        <w:tc>
          <w:tcPr>
            <w:tcW w:w="6436" w:type="dxa"/>
            <w:vAlign w:val="center"/>
          </w:tcPr>
          <w:p w:rsidR="00703C92" w:rsidRPr="00E3299F" w:rsidRDefault="00D74D94" w:rsidP="004750D0">
            <w:pPr>
              <w:pStyle w:val="FootnoteText"/>
              <w:rPr>
                <w:sz w:val="24"/>
                <w:szCs w:val="24"/>
              </w:rPr>
            </w:pPr>
            <w:r w:rsidRPr="00E3299F">
              <w:rPr>
                <w:sz w:val="24"/>
                <w:szCs w:val="24"/>
              </w:rPr>
              <w:t>Projekts šo jomu neskar</w:t>
            </w:r>
          </w:p>
        </w:tc>
      </w:tr>
      <w:tr w:rsidR="00703C92" w:rsidRPr="00E3299F" w:rsidTr="00C94B17">
        <w:trPr>
          <w:trHeight w:val="5521"/>
        </w:trPr>
        <w:tc>
          <w:tcPr>
            <w:tcW w:w="550" w:type="dxa"/>
          </w:tcPr>
          <w:p w:rsidR="00703C92" w:rsidRPr="00E3299F" w:rsidRDefault="00703C92" w:rsidP="004750D0">
            <w:pPr>
              <w:pStyle w:val="naiskr"/>
              <w:spacing w:before="0" w:after="0"/>
            </w:pPr>
            <w:r w:rsidRPr="00E3299F">
              <w:t>4.</w:t>
            </w: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tc>
        <w:tc>
          <w:tcPr>
            <w:tcW w:w="2739" w:type="dxa"/>
          </w:tcPr>
          <w:p w:rsidR="00703C92" w:rsidRPr="00E3299F" w:rsidRDefault="00703C92" w:rsidP="004750D0">
            <w:pPr>
              <w:pStyle w:val="naiskr"/>
              <w:spacing w:before="0" w:after="0"/>
            </w:pPr>
            <w:r w:rsidRPr="00E3299F">
              <w:t>Tiesiskā regulējuma mērķis un būtība</w:t>
            </w: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p w:rsidR="00C94B17" w:rsidRPr="00E3299F" w:rsidRDefault="00C94B17" w:rsidP="004750D0">
            <w:pPr>
              <w:pStyle w:val="naiskr"/>
              <w:spacing w:before="0" w:after="0"/>
            </w:pPr>
          </w:p>
        </w:tc>
        <w:tc>
          <w:tcPr>
            <w:tcW w:w="6436" w:type="dxa"/>
          </w:tcPr>
          <w:p w:rsidR="00CD667C" w:rsidRPr="00E3299F" w:rsidRDefault="00870445" w:rsidP="00CD667C">
            <w:pPr>
              <w:pStyle w:val="NoSpacing"/>
              <w:jc w:val="both"/>
            </w:pPr>
            <w:r w:rsidRPr="00E3299F">
              <w:t xml:space="preserve"> </w:t>
            </w:r>
            <w:r w:rsidR="00504521" w:rsidRPr="00E3299F">
              <w:t xml:space="preserve"> </w:t>
            </w:r>
            <w:r w:rsidR="00CD667C" w:rsidRPr="00E3299F">
              <w:t xml:space="preserve"> Ministru kabineta rīkojuma projekta mērķis ir </w:t>
            </w:r>
            <w:r w:rsidR="00D90329">
              <w:t xml:space="preserve">izveidot komisiju, lai </w:t>
            </w:r>
            <w:r w:rsidR="00CD667C" w:rsidRPr="00E3299F">
              <w:t>nodrošināt</w:t>
            </w:r>
            <w:r w:rsidR="00D90329">
              <w:t>u</w:t>
            </w:r>
            <w:r w:rsidR="00CD667C" w:rsidRPr="00E3299F">
              <w:t xml:space="preserve"> nozares ekspertu koordinētu darbību, lai  ārkārtas medicīniskajās situācijās un ārkārtas sabiedrības veselības situācijās tiktu nodrošināta veselības institūciju saskaņota darbība, tādējādi glābtas cilvēku dzīvības un mazināta postošā ietekme uz sabiedrības veselību. </w:t>
            </w:r>
          </w:p>
          <w:p w:rsidR="00BF0571" w:rsidRPr="00E3299F" w:rsidRDefault="00CD667C" w:rsidP="00BF0571">
            <w:pPr>
              <w:jc w:val="both"/>
            </w:pPr>
            <w:r w:rsidRPr="00E3299F">
              <w:t xml:space="preserve">  M</w:t>
            </w:r>
            <w:r w:rsidR="00BF0571" w:rsidRPr="00E3299F">
              <w:t>inistru kabineta rīkojuma projekta</w:t>
            </w:r>
            <w:r w:rsidRPr="00E3299F">
              <w:t xml:space="preserve"> būtība</w:t>
            </w:r>
            <w:r w:rsidR="00BF0571" w:rsidRPr="00E3299F">
              <w:t xml:space="preserve"> ir izveidot komisiju un noteikt tās personālsastāvu.</w:t>
            </w:r>
          </w:p>
          <w:p w:rsidR="00C94B17" w:rsidRPr="00E3299F" w:rsidRDefault="00BF0571" w:rsidP="00C94B17">
            <w:pPr>
              <w:jc w:val="both"/>
            </w:pPr>
            <w:r w:rsidRPr="00E3299F">
              <w:t xml:space="preserve">     Atbilstoši Ministru kabineta rīkojuma projektā noteiktajam komisijā ir iekļauti pārstāvji no veselības nozares, kuri pieņems lēmumus ārkārtas medicīniskajā situācijā vai ārkārtas sabiedrības veselības situācijā</w:t>
            </w:r>
            <w:r w:rsidR="00332189" w:rsidRPr="00E3299F">
              <w:t xml:space="preserve"> un</w:t>
            </w:r>
            <w:r w:rsidRPr="00E3299F">
              <w:t xml:space="preserve"> koordinēs veselības institūciju darbību katastrofu gadījumos. Tādējādi tiks nodrošināta sekmīg</w:t>
            </w:r>
            <w:r w:rsidR="00332189" w:rsidRPr="00E3299F">
              <w:t>a</w:t>
            </w:r>
            <w:r w:rsidRPr="00E3299F">
              <w:t xml:space="preserve"> un </w:t>
            </w:r>
            <w:r w:rsidR="00332189" w:rsidRPr="00E3299F">
              <w:rPr>
                <w:color w:val="000000"/>
              </w:rPr>
              <w:t>kvalitatīva</w:t>
            </w:r>
            <w:r w:rsidRPr="00E3299F">
              <w:rPr>
                <w:color w:val="000000"/>
              </w:rPr>
              <w:t xml:space="preserve"> lēmumu pieņemšana, lai </w:t>
            </w:r>
            <w:r w:rsidRPr="00E3299F">
              <w:t>ārkārtas medicīnisko situāciju un ārkārtas sabiedrības veselības situāciju gadījumā glābtu cilvēku dzīvību un mazinātu postošo ietekmi uz sabiedrības veselību.</w:t>
            </w:r>
          </w:p>
          <w:p w:rsidR="00C94B17" w:rsidRPr="00E3299F" w:rsidRDefault="00C94B17" w:rsidP="00D90329">
            <w:pPr>
              <w:jc w:val="both"/>
            </w:pPr>
            <w:r w:rsidRPr="00E3299F">
              <w:t xml:space="preserve">   </w:t>
            </w:r>
            <w:r w:rsidR="00BF0571" w:rsidRPr="00E3299F">
              <w:t>Ministru kabineta rīkoju</w:t>
            </w:r>
            <w:r w:rsidR="00D90329">
              <w:t>ma projekts pilnībā atrisinās šā</w:t>
            </w:r>
            <w:r w:rsidR="00BF0571" w:rsidRPr="00E3299F">
              <w:t>s anotācijas I sadaļas 2.punktā minētās problēmas</w:t>
            </w:r>
            <w:r w:rsidR="00EC4952" w:rsidRPr="00E3299F">
              <w:t xml:space="preserve">, jo Ministru kabineta veidotā komisija nodrošinās </w:t>
            </w:r>
            <w:r w:rsidR="00D90329">
              <w:t>Ministru kabineta noteikumos</w:t>
            </w:r>
            <w:r w:rsidR="00E3299F" w:rsidRPr="00E3299F">
              <w:t xml:space="preserve"> </w:t>
            </w:r>
            <w:r w:rsidR="00EC4952" w:rsidRPr="00E3299F">
              <w:t>„Valsts operatīvās medicīniskās komisijas nolikums” komisijai noteikto funkciju izpildi.</w:t>
            </w:r>
          </w:p>
        </w:tc>
      </w:tr>
      <w:tr w:rsidR="00703C92" w:rsidRPr="00E3299F" w:rsidTr="00D42719">
        <w:trPr>
          <w:trHeight w:val="476"/>
        </w:trPr>
        <w:tc>
          <w:tcPr>
            <w:tcW w:w="550" w:type="dxa"/>
          </w:tcPr>
          <w:p w:rsidR="00703C92" w:rsidRPr="00E3299F" w:rsidRDefault="00703C92" w:rsidP="004750D0">
            <w:pPr>
              <w:pStyle w:val="naiskr"/>
              <w:spacing w:before="0" w:after="0"/>
            </w:pPr>
            <w:r w:rsidRPr="00E3299F">
              <w:lastRenderedPageBreak/>
              <w:t>5.</w:t>
            </w:r>
          </w:p>
        </w:tc>
        <w:tc>
          <w:tcPr>
            <w:tcW w:w="2739" w:type="dxa"/>
          </w:tcPr>
          <w:p w:rsidR="00703C92" w:rsidRPr="00E3299F" w:rsidRDefault="00703C92" w:rsidP="004750D0">
            <w:pPr>
              <w:pStyle w:val="naiskr"/>
              <w:spacing w:before="0" w:after="0"/>
            </w:pPr>
            <w:r w:rsidRPr="00E3299F">
              <w:t>Projekta izstrādē iesaistītās institūcijas</w:t>
            </w:r>
          </w:p>
        </w:tc>
        <w:tc>
          <w:tcPr>
            <w:tcW w:w="6436" w:type="dxa"/>
          </w:tcPr>
          <w:p w:rsidR="00703C92" w:rsidRPr="00E3299F" w:rsidRDefault="00C94B17" w:rsidP="00E3299F">
            <w:pPr>
              <w:pStyle w:val="naiskr"/>
              <w:spacing w:before="0" w:after="0"/>
              <w:jc w:val="both"/>
            </w:pPr>
            <w:r w:rsidRPr="00E3299F">
              <w:t xml:space="preserve">   </w:t>
            </w:r>
            <w:r w:rsidR="007655A6" w:rsidRPr="00E3299F">
              <w:t xml:space="preserve">Komisijas sastāva apzināšanai Veselības ministrija lūdza  </w:t>
            </w:r>
            <w:r w:rsidR="00685E30" w:rsidRPr="00E3299F">
              <w:t xml:space="preserve">Neatliekamās medicīniskās palīdzības dienestam, Zāļu valsts aģentūrai, valsts aģentūrai „Latvijas Infektoloģijas centrs” sabiedrībai ar ierobežotu atbildību „Rīgas Austrumu klīniskā universitātes slimnīca”, valsts sabiedrībai ar ierobežotu atbildību „Paula Stradiņa klīniskā universitātes slimnīca” un Veselības norēķinu centram (pamatojoties uz 2011.gada </w:t>
            </w:r>
            <w:r w:rsidR="000C7D53" w:rsidRPr="00E3299F">
              <w:t xml:space="preserve">7.septembra rīkojuma Nr.436 „Par Veselības norēķinu centra un Veselības ekonomikas centra reorganizāciju” 1.punktā noteikto, ar 2011.gada 1.novembri </w:t>
            </w:r>
            <w:r w:rsidR="00E3299F" w:rsidRPr="00E3299F">
              <w:t xml:space="preserve">- </w:t>
            </w:r>
            <w:r w:rsidR="000C7D53" w:rsidRPr="00E3299F">
              <w:t>Nacionāl</w:t>
            </w:r>
            <w:r w:rsidR="00E3299F" w:rsidRPr="00E3299F">
              <w:t>ajam</w:t>
            </w:r>
            <w:r w:rsidR="000C7D53" w:rsidRPr="00E3299F">
              <w:t xml:space="preserve"> veselības dienestam) </w:t>
            </w:r>
            <w:r w:rsidR="007655A6" w:rsidRPr="00E3299F">
              <w:t>deleģēt pārstāvjus dalībai komisijā.</w:t>
            </w:r>
            <w:r w:rsidR="00685E30" w:rsidRPr="00E3299F">
              <w:t xml:space="preserve"> Komisijas sastāv</w:t>
            </w:r>
            <w:r w:rsidR="00E3299F" w:rsidRPr="00E3299F">
              <w:t>ā iekļauti</w:t>
            </w:r>
            <w:r w:rsidR="00685E30" w:rsidRPr="00E3299F">
              <w:t xml:space="preserve"> minēto iestāžu deleģētie pārstāvji.</w:t>
            </w:r>
          </w:p>
        </w:tc>
      </w:tr>
      <w:tr w:rsidR="00703C92" w:rsidRPr="00E3299F" w:rsidTr="00D42719">
        <w:trPr>
          <w:trHeight w:val="719"/>
        </w:trPr>
        <w:tc>
          <w:tcPr>
            <w:tcW w:w="550" w:type="dxa"/>
          </w:tcPr>
          <w:p w:rsidR="00703C92" w:rsidRPr="00E3299F" w:rsidRDefault="00703C92" w:rsidP="004750D0">
            <w:pPr>
              <w:pStyle w:val="naiskr"/>
              <w:spacing w:before="0" w:after="0"/>
            </w:pPr>
            <w:r w:rsidRPr="00E3299F">
              <w:t>6.</w:t>
            </w:r>
          </w:p>
        </w:tc>
        <w:tc>
          <w:tcPr>
            <w:tcW w:w="2739" w:type="dxa"/>
          </w:tcPr>
          <w:p w:rsidR="00703C92" w:rsidRPr="00E3299F" w:rsidRDefault="00703C92" w:rsidP="004750D0">
            <w:pPr>
              <w:pStyle w:val="naiskr"/>
              <w:spacing w:before="0" w:after="0"/>
              <w:rPr>
                <w:i/>
                <w:highlight w:val="yellow"/>
              </w:rPr>
            </w:pPr>
            <w:r w:rsidRPr="00E3299F">
              <w:t>Iemesli, kādēļ netika nodrošināta sabiedrības līdzdalība</w:t>
            </w:r>
          </w:p>
        </w:tc>
        <w:tc>
          <w:tcPr>
            <w:tcW w:w="6436" w:type="dxa"/>
          </w:tcPr>
          <w:p w:rsidR="00703C92" w:rsidRPr="00E3299F" w:rsidRDefault="00C94B17" w:rsidP="00332189">
            <w:pPr>
              <w:pStyle w:val="FootnoteText"/>
              <w:jc w:val="both"/>
              <w:rPr>
                <w:color w:val="FF0000"/>
                <w:sz w:val="24"/>
                <w:szCs w:val="24"/>
              </w:rPr>
            </w:pPr>
            <w:r w:rsidRPr="00E3299F">
              <w:rPr>
                <w:sz w:val="24"/>
                <w:szCs w:val="24"/>
              </w:rPr>
              <w:t xml:space="preserve">    </w:t>
            </w:r>
            <w:r w:rsidR="00332189" w:rsidRPr="00E3299F">
              <w:rPr>
                <w:sz w:val="24"/>
                <w:szCs w:val="24"/>
              </w:rPr>
              <w:t xml:space="preserve">Sabiedrības pārstāvji </w:t>
            </w:r>
            <w:r w:rsidR="00BF0571" w:rsidRPr="00E3299F">
              <w:rPr>
                <w:sz w:val="24"/>
                <w:szCs w:val="24"/>
              </w:rPr>
              <w:t xml:space="preserve">Ministru kabineta </w:t>
            </w:r>
            <w:r w:rsidR="00332189" w:rsidRPr="00E3299F">
              <w:rPr>
                <w:sz w:val="24"/>
                <w:szCs w:val="24"/>
              </w:rPr>
              <w:t>rīkojuma projekta izstrādāšanas procesā netika iesaistīti</w:t>
            </w:r>
            <w:r w:rsidR="00BF0571" w:rsidRPr="00E3299F">
              <w:rPr>
                <w:sz w:val="24"/>
                <w:szCs w:val="24"/>
              </w:rPr>
              <w:t>, jo ar rīkojuma projektu tiek apstiprināts komisijas personālsastāvs.</w:t>
            </w:r>
          </w:p>
        </w:tc>
      </w:tr>
      <w:tr w:rsidR="00703C92" w:rsidRPr="00E3299F" w:rsidTr="00D42719">
        <w:tc>
          <w:tcPr>
            <w:tcW w:w="550" w:type="dxa"/>
          </w:tcPr>
          <w:p w:rsidR="00703C92" w:rsidRPr="00E3299F" w:rsidRDefault="00703C92" w:rsidP="004750D0">
            <w:pPr>
              <w:pStyle w:val="naiskr"/>
              <w:spacing w:before="0" w:after="0"/>
            </w:pPr>
            <w:r w:rsidRPr="00E3299F">
              <w:t>7.</w:t>
            </w:r>
          </w:p>
        </w:tc>
        <w:tc>
          <w:tcPr>
            <w:tcW w:w="2739" w:type="dxa"/>
          </w:tcPr>
          <w:p w:rsidR="00703C92" w:rsidRPr="00E3299F" w:rsidRDefault="00703C92" w:rsidP="004750D0">
            <w:pPr>
              <w:pStyle w:val="naiskr"/>
              <w:spacing w:before="0" w:after="0"/>
            </w:pPr>
            <w:r w:rsidRPr="00E3299F">
              <w:t>Cita informācija</w:t>
            </w:r>
          </w:p>
        </w:tc>
        <w:tc>
          <w:tcPr>
            <w:tcW w:w="6436" w:type="dxa"/>
          </w:tcPr>
          <w:p w:rsidR="00E3299F" w:rsidRPr="00E3299F" w:rsidRDefault="00E3299F" w:rsidP="0079303A">
            <w:pPr>
              <w:pStyle w:val="naiskr"/>
              <w:spacing w:before="0" w:after="0"/>
              <w:jc w:val="both"/>
            </w:pPr>
            <w:r w:rsidRPr="00E3299F">
              <w:t xml:space="preserve">  Visas komisijas sastāvā iekļautās personas ir piekritušas dalībai komisijā. </w:t>
            </w:r>
          </w:p>
        </w:tc>
      </w:tr>
    </w:tbl>
    <w:p w:rsidR="000447F3" w:rsidRPr="00E3299F" w:rsidRDefault="000447F3" w:rsidP="007D1F49"/>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37"/>
        <w:gridCol w:w="6014"/>
      </w:tblGrid>
      <w:tr w:rsidR="00703C92" w:rsidRPr="00E3299F" w:rsidTr="00FB484C">
        <w:trPr>
          <w:jc w:val="center"/>
        </w:trPr>
        <w:tc>
          <w:tcPr>
            <w:tcW w:w="9447" w:type="dxa"/>
            <w:gridSpan w:val="3"/>
          </w:tcPr>
          <w:p w:rsidR="00703C92" w:rsidRPr="00E3299F" w:rsidRDefault="00703C92" w:rsidP="004750D0">
            <w:pPr>
              <w:pStyle w:val="naisnod"/>
              <w:spacing w:before="0" w:after="0"/>
            </w:pPr>
            <w:r w:rsidRPr="00E3299F">
              <w:t>IV. Tiesību akta projekta ietekme uz spēkā esošo tiesību normu sistēmu</w:t>
            </w:r>
          </w:p>
        </w:tc>
      </w:tr>
      <w:tr w:rsidR="00703C92" w:rsidRPr="00E3299F" w:rsidTr="00FB484C">
        <w:trPr>
          <w:jc w:val="center"/>
        </w:trPr>
        <w:tc>
          <w:tcPr>
            <w:tcW w:w="396" w:type="dxa"/>
          </w:tcPr>
          <w:p w:rsidR="00703C92" w:rsidRPr="00E3299F" w:rsidRDefault="00703C92" w:rsidP="004750D0">
            <w:pPr>
              <w:pStyle w:val="naiskr"/>
              <w:tabs>
                <w:tab w:val="left" w:pos="2628"/>
              </w:tabs>
              <w:spacing w:before="0" w:after="0"/>
              <w:jc w:val="both"/>
              <w:rPr>
                <w:iCs/>
              </w:rPr>
            </w:pPr>
            <w:r w:rsidRPr="00E3299F">
              <w:rPr>
                <w:iCs/>
              </w:rPr>
              <w:t>1.</w:t>
            </w:r>
          </w:p>
        </w:tc>
        <w:tc>
          <w:tcPr>
            <w:tcW w:w="3037" w:type="dxa"/>
          </w:tcPr>
          <w:p w:rsidR="00703C92" w:rsidRPr="00E3299F" w:rsidRDefault="00703C92" w:rsidP="004750D0">
            <w:pPr>
              <w:pStyle w:val="naiskr"/>
              <w:tabs>
                <w:tab w:val="left" w:pos="2628"/>
              </w:tabs>
              <w:spacing w:before="0" w:after="0"/>
              <w:jc w:val="both"/>
              <w:rPr>
                <w:iCs/>
              </w:rPr>
            </w:pPr>
            <w:r w:rsidRPr="00E3299F">
              <w:t>Nepieciešamie saistītie tiesību aktu projekti</w:t>
            </w:r>
          </w:p>
        </w:tc>
        <w:tc>
          <w:tcPr>
            <w:tcW w:w="6014" w:type="dxa"/>
          </w:tcPr>
          <w:p w:rsidR="00BF0571" w:rsidRPr="00E3299F" w:rsidRDefault="00BF0571" w:rsidP="00BF0571">
            <w:pPr>
              <w:pStyle w:val="NoSpacing"/>
              <w:jc w:val="both"/>
            </w:pPr>
            <w:r w:rsidRPr="00E3299F">
              <w:t>1. Vienlaikus ar</w:t>
            </w:r>
            <w:r w:rsidR="00F30A33" w:rsidRPr="00E3299F">
              <w:t xml:space="preserve"> Ministru kabineta rīkojuma projektu Veselības ministrija </w:t>
            </w:r>
            <w:r w:rsidR="00685E30" w:rsidRPr="00E3299F">
              <w:t>ir izstrādājusi</w:t>
            </w:r>
            <w:r w:rsidRPr="00E3299F">
              <w:t xml:space="preserve"> Ministru kabineta noteikumu projektu „Valsts </w:t>
            </w:r>
            <w:r w:rsidR="00685E30" w:rsidRPr="00E3299F">
              <w:t>o</w:t>
            </w:r>
            <w:r w:rsidRPr="00E3299F">
              <w:t>peratīvās medicīniskās komisijas nolikums”, kurā noteikta  minētās komisijas kompetence</w:t>
            </w:r>
            <w:r w:rsidR="00685E30" w:rsidRPr="00E3299F">
              <w:t xml:space="preserve"> (Valsts sekretāru sanāksmes 2011.gada 3.novembra sēdes protokols Nr.43 18.§ VSS-1218)</w:t>
            </w:r>
            <w:r w:rsidRPr="00E3299F">
              <w:t>.</w:t>
            </w:r>
            <w:r w:rsidR="00685E30" w:rsidRPr="00E3299F">
              <w:t xml:space="preserve"> Minētais </w:t>
            </w:r>
            <w:r w:rsidRPr="00E3299F">
              <w:t>Ministru kabineta noteikumu projekts izstrādāts, pamatojoties uz Valsts pārvaldes iekārtas likuma 13.pantu, kas paredz, ka tiešās pārvaldes institucionālo sistēmu veido un tās darba organizāciju nosaka Ministru kabinets.</w:t>
            </w:r>
          </w:p>
          <w:p w:rsidR="00F30A33" w:rsidRPr="00E3299F" w:rsidRDefault="00BF0571" w:rsidP="00F30A33">
            <w:pPr>
              <w:pStyle w:val="NoSpacing"/>
              <w:jc w:val="both"/>
            </w:pPr>
            <w:r w:rsidRPr="00E3299F">
              <w:t>2.</w:t>
            </w:r>
            <w:r w:rsidR="00F30A33" w:rsidRPr="00E3299F">
              <w:t xml:space="preserve"> Veselības ministrija ir izstrādājusi un 2011.gada 3.oktobrī Valsts kancelejai izskatīšanai Ministru kabineta sēdē iesniegusi Ministru kabineta noteikumu projektu „Katastrofu medicīnas sistēmas organizēšanas noteikumi” (TA-2458). Minētajā noteikumu projektā ir noteikta katastrofu medicīnas sistēmas organizēšanas kārtība, kā arī valsts koordinētu pasākumu kopums, ko veic ārstniecības iestādes un citas veselības aprūpes institūcijas neatkarīgi no īpašuma formas, lai ārkārtas medicīniskajās situācijās un ārkārtas sabiedrības veselības situācijās glābtu cilvēku dzīvības un mazinātu postošo ietekmi uz sabiedrības veselību. </w:t>
            </w:r>
            <w:r w:rsidR="00D90329" w:rsidRPr="00E3299F">
              <w:t>Mini</w:t>
            </w:r>
            <w:r w:rsidR="00D90329">
              <w:t>stru kabineta noteikumu projekta</w:t>
            </w:r>
            <w:r w:rsidR="00D90329" w:rsidRPr="00E3299F">
              <w:t xml:space="preserve"> „Katastrofu medicīnas sistēmas organizēšanas noteikumi”</w:t>
            </w:r>
            <w:r w:rsidR="00D90329">
              <w:t xml:space="preserve"> 7.punktā noteikts, ka Ministru kabineta izveidota Valsts operatīvā medicīniskā komisija koordinē veselības nozares institūciju darbību ārkārtas </w:t>
            </w:r>
            <w:r w:rsidR="00C82C68">
              <w:t xml:space="preserve">sabiedrības veselības situācijā un ārkārtas </w:t>
            </w:r>
            <w:r w:rsidR="00D90329">
              <w:t>medicīniskajā situācijā.</w:t>
            </w:r>
          </w:p>
          <w:p w:rsidR="00F30A33" w:rsidRPr="00E3299F" w:rsidRDefault="00F30A33" w:rsidP="00BF0571">
            <w:pPr>
              <w:pStyle w:val="naiskr"/>
              <w:tabs>
                <w:tab w:val="left" w:pos="2628"/>
              </w:tabs>
              <w:spacing w:before="0" w:after="0"/>
              <w:jc w:val="both"/>
            </w:pPr>
          </w:p>
          <w:p w:rsidR="00320667" w:rsidRPr="00E3299F" w:rsidRDefault="00F30A33" w:rsidP="0079303A">
            <w:pPr>
              <w:pStyle w:val="naiskr"/>
              <w:tabs>
                <w:tab w:val="left" w:pos="2628"/>
              </w:tabs>
              <w:spacing w:before="0" w:after="0"/>
              <w:jc w:val="both"/>
            </w:pPr>
            <w:r w:rsidRPr="00E3299F">
              <w:t xml:space="preserve">Paredzēts, ka </w:t>
            </w:r>
            <w:r w:rsidR="00BF0571" w:rsidRPr="00E3299F">
              <w:t>Ministru kabineta rīkojum</w:t>
            </w:r>
            <w:r w:rsidRPr="00E3299F">
              <w:t>a projekts, Ministru kabineta noteikumu projekts „V</w:t>
            </w:r>
            <w:r w:rsidR="00BF0571" w:rsidRPr="00E3299F">
              <w:t xml:space="preserve">alsts Operatīvās medicīniskās komisijas </w:t>
            </w:r>
            <w:r w:rsidRPr="00E3299F">
              <w:t>n</w:t>
            </w:r>
            <w:r w:rsidR="00BF0571" w:rsidRPr="00E3299F">
              <w:t>olikums</w:t>
            </w:r>
            <w:r w:rsidRPr="00E3299F">
              <w:t>”</w:t>
            </w:r>
            <w:r w:rsidR="00BF0571" w:rsidRPr="00E3299F">
              <w:t xml:space="preserve"> un </w:t>
            </w:r>
            <w:r w:rsidRPr="00E3299F">
              <w:t>Ministru kabineta n</w:t>
            </w:r>
            <w:r w:rsidR="00BF0571" w:rsidRPr="00E3299F">
              <w:t xml:space="preserve">oteikumu projekts </w:t>
            </w:r>
            <w:r w:rsidRPr="00E3299F">
              <w:t xml:space="preserve">„Katastrofu medicīnas sistēmas </w:t>
            </w:r>
            <w:r w:rsidRPr="00E3299F">
              <w:lastRenderedPageBreak/>
              <w:t xml:space="preserve">organizēšanas noteikumi” </w:t>
            </w:r>
            <w:r w:rsidR="00BF0571" w:rsidRPr="00E3299F">
              <w:t>stāsies spēkā vienlaicīgi</w:t>
            </w:r>
            <w:r w:rsidR="0079303A">
              <w:t>.</w:t>
            </w:r>
          </w:p>
        </w:tc>
      </w:tr>
      <w:tr w:rsidR="00703C92" w:rsidRPr="00E3299F" w:rsidTr="00FB484C">
        <w:trPr>
          <w:jc w:val="center"/>
        </w:trPr>
        <w:tc>
          <w:tcPr>
            <w:tcW w:w="396" w:type="dxa"/>
          </w:tcPr>
          <w:p w:rsidR="00703C92" w:rsidRPr="00E3299F" w:rsidRDefault="00703C92" w:rsidP="004750D0">
            <w:pPr>
              <w:pStyle w:val="naiskr"/>
              <w:tabs>
                <w:tab w:val="left" w:pos="2628"/>
              </w:tabs>
              <w:spacing w:before="0" w:after="0"/>
              <w:jc w:val="both"/>
              <w:rPr>
                <w:iCs/>
              </w:rPr>
            </w:pPr>
            <w:r w:rsidRPr="00E3299F">
              <w:rPr>
                <w:iCs/>
              </w:rPr>
              <w:lastRenderedPageBreak/>
              <w:t>2.</w:t>
            </w:r>
          </w:p>
        </w:tc>
        <w:tc>
          <w:tcPr>
            <w:tcW w:w="3037" w:type="dxa"/>
          </w:tcPr>
          <w:p w:rsidR="00703C92" w:rsidRPr="00E3299F" w:rsidRDefault="00703C92" w:rsidP="004750D0">
            <w:pPr>
              <w:pStyle w:val="naiskr"/>
              <w:tabs>
                <w:tab w:val="left" w:pos="2628"/>
              </w:tabs>
              <w:spacing w:before="0" w:after="0"/>
              <w:jc w:val="both"/>
              <w:rPr>
                <w:iCs/>
              </w:rPr>
            </w:pPr>
            <w:r w:rsidRPr="00E3299F">
              <w:t>Cita informācija</w:t>
            </w:r>
          </w:p>
        </w:tc>
        <w:tc>
          <w:tcPr>
            <w:tcW w:w="6014" w:type="dxa"/>
          </w:tcPr>
          <w:p w:rsidR="00703C92" w:rsidRPr="00E3299F" w:rsidRDefault="00E3299F" w:rsidP="00A603E1">
            <w:pPr>
              <w:pStyle w:val="naiskr"/>
              <w:tabs>
                <w:tab w:val="left" w:pos="2628"/>
              </w:tabs>
              <w:spacing w:before="0" w:after="0"/>
              <w:jc w:val="both"/>
              <w:rPr>
                <w:iCs/>
              </w:rPr>
            </w:pPr>
            <w:r>
              <w:rPr>
                <w:iCs/>
              </w:rPr>
              <w:t>Nav</w:t>
            </w:r>
          </w:p>
        </w:tc>
      </w:tr>
    </w:tbl>
    <w:p w:rsidR="00BF0571" w:rsidRPr="00E3299F" w:rsidRDefault="00BF0571" w:rsidP="00BF0571">
      <w:pPr>
        <w:jc w:val="center"/>
      </w:pPr>
    </w:p>
    <w:p w:rsidR="00BF0571" w:rsidRPr="00E3299F" w:rsidRDefault="00BF0571" w:rsidP="00BF0571">
      <w:pPr>
        <w:jc w:val="cente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4536"/>
      </w:tblGrid>
      <w:tr w:rsidR="00BF0571" w:rsidRPr="00E3299F" w:rsidTr="00BF0571">
        <w:tc>
          <w:tcPr>
            <w:tcW w:w="9180" w:type="dxa"/>
            <w:gridSpan w:val="3"/>
          </w:tcPr>
          <w:p w:rsidR="00BF0571" w:rsidRPr="00E3299F" w:rsidRDefault="00BF0571" w:rsidP="00BF0571">
            <w:pPr>
              <w:rPr>
                <w:b/>
              </w:rPr>
            </w:pPr>
            <w:r w:rsidRPr="00E3299F">
              <w:rPr>
                <w:b/>
              </w:rPr>
              <w:t>VII. Tiesību akta projekta izpildes nodrošināšana un tās ietekme uz institūcijām</w:t>
            </w:r>
          </w:p>
        </w:tc>
      </w:tr>
      <w:tr w:rsidR="00BF0571" w:rsidRPr="00E3299F" w:rsidTr="00BF0571">
        <w:tc>
          <w:tcPr>
            <w:tcW w:w="9180" w:type="dxa"/>
            <w:gridSpan w:val="3"/>
          </w:tcPr>
          <w:p w:rsidR="00BF0571" w:rsidRPr="00E3299F" w:rsidRDefault="00BF0571" w:rsidP="00BF0571">
            <w:pPr>
              <w:rPr>
                <w:b/>
              </w:rPr>
            </w:pPr>
          </w:p>
        </w:tc>
      </w:tr>
      <w:tr w:rsidR="00BF0571" w:rsidRPr="00E3299F" w:rsidTr="00BF0571">
        <w:trPr>
          <w:trHeight w:val="195"/>
        </w:trPr>
        <w:tc>
          <w:tcPr>
            <w:tcW w:w="534" w:type="dxa"/>
          </w:tcPr>
          <w:p w:rsidR="00BF0571" w:rsidRPr="00E3299F" w:rsidRDefault="00BF0571" w:rsidP="00BF0571">
            <w:r w:rsidRPr="00E3299F">
              <w:t>1.</w:t>
            </w:r>
          </w:p>
        </w:tc>
        <w:tc>
          <w:tcPr>
            <w:tcW w:w="4110" w:type="dxa"/>
          </w:tcPr>
          <w:p w:rsidR="00BF0571" w:rsidRPr="00E3299F" w:rsidRDefault="00BF0571" w:rsidP="00BF0571">
            <w:r w:rsidRPr="00E3299F">
              <w:t>Projekta izpildē iesaistītās institūcijas</w:t>
            </w:r>
          </w:p>
        </w:tc>
        <w:tc>
          <w:tcPr>
            <w:tcW w:w="4536" w:type="dxa"/>
          </w:tcPr>
          <w:p w:rsidR="00BF0571" w:rsidRPr="00E3299F" w:rsidRDefault="007655A6" w:rsidP="00685E30">
            <w:pPr>
              <w:jc w:val="both"/>
            </w:pPr>
            <w:r w:rsidRPr="00E3299F">
              <w:t xml:space="preserve">Veselības ministrija, </w:t>
            </w:r>
            <w:r w:rsidR="00685E30" w:rsidRPr="00E3299F">
              <w:t>Neatliekamās medicīniskās palīdzības dienests, Zāļu valsts aģentūra, valsts aģentūra „Latvijas Infektoloģijas centrs”, sabiedrība ar ierobežotu atbildību „Rīgas Austrumu klīniskā universitātes slimnīca”, Nacionālais veselības dienests un valsts sabiedrība ar ierobežotu atbildību „Paula Stradiņa klīniskā universitātes slimnīca”.</w:t>
            </w:r>
          </w:p>
        </w:tc>
      </w:tr>
      <w:tr w:rsidR="00BF0571" w:rsidRPr="00E3299F" w:rsidTr="00BF0571">
        <w:tc>
          <w:tcPr>
            <w:tcW w:w="534" w:type="dxa"/>
          </w:tcPr>
          <w:p w:rsidR="00BF0571" w:rsidRPr="00E3299F" w:rsidRDefault="00BF0571" w:rsidP="00BF0571">
            <w:r w:rsidRPr="00E3299F">
              <w:t xml:space="preserve">2. </w:t>
            </w:r>
          </w:p>
        </w:tc>
        <w:tc>
          <w:tcPr>
            <w:tcW w:w="4110" w:type="dxa"/>
          </w:tcPr>
          <w:p w:rsidR="00BF0571" w:rsidRPr="00E3299F" w:rsidRDefault="00BF0571" w:rsidP="00BF0571">
            <w:r w:rsidRPr="00E3299F">
              <w:t>Projekta izpildes ietekme uz pārvaldes funkcijām</w:t>
            </w:r>
          </w:p>
        </w:tc>
        <w:tc>
          <w:tcPr>
            <w:tcW w:w="4536" w:type="dxa"/>
          </w:tcPr>
          <w:p w:rsidR="00BF0571" w:rsidRPr="00E3299F" w:rsidRDefault="00685E30" w:rsidP="00685E30">
            <w:pPr>
              <w:jc w:val="both"/>
            </w:pPr>
            <w:r w:rsidRPr="00E3299F">
              <w:t>Projektā ietverto prasību izpilde neietekmē komisijā pārstāvēto institūciju funkcijas un uzdevumus.</w:t>
            </w:r>
          </w:p>
        </w:tc>
      </w:tr>
      <w:tr w:rsidR="00BF0571" w:rsidRPr="00E3299F" w:rsidTr="00BF0571">
        <w:tc>
          <w:tcPr>
            <w:tcW w:w="534" w:type="dxa"/>
          </w:tcPr>
          <w:p w:rsidR="00BF0571" w:rsidRPr="00E3299F" w:rsidRDefault="00BF0571" w:rsidP="00BF0571">
            <w:r w:rsidRPr="00E3299F">
              <w:t>3.</w:t>
            </w:r>
          </w:p>
        </w:tc>
        <w:tc>
          <w:tcPr>
            <w:tcW w:w="4110" w:type="dxa"/>
          </w:tcPr>
          <w:p w:rsidR="00BF0571" w:rsidRPr="00E3299F" w:rsidRDefault="00BF0571" w:rsidP="00BF0571">
            <w:r w:rsidRPr="00E3299F">
              <w:t>Projekta izpildes ietekme uz pārvaldes institucionālo struktūru.</w:t>
            </w:r>
          </w:p>
          <w:p w:rsidR="00BF0571" w:rsidRPr="00E3299F" w:rsidRDefault="00BF0571" w:rsidP="00BF0571">
            <w:r w:rsidRPr="00E3299F">
              <w:t>Jaunu institūciju izveide</w:t>
            </w:r>
          </w:p>
        </w:tc>
        <w:tc>
          <w:tcPr>
            <w:tcW w:w="4536" w:type="dxa"/>
          </w:tcPr>
          <w:p w:rsidR="00BF0571" w:rsidRPr="00E3299F" w:rsidRDefault="00685E30" w:rsidP="00685E30">
            <w:pPr>
              <w:jc w:val="both"/>
            </w:pPr>
            <w:r w:rsidRPr="00E3299F">
              <w:t>Saistībā ar rīkojuma projektā ietverto prasību izpildi nav nepieciešams izveidot jaunas institūcijas.</w:t>
            </w:r>
          </w:p>
        </w:tc>
      </w:tr>
      <w:tr w:rsidR="00BF0571" w:rsidRPr="00E3299F" w:rsidTr="00BF0571">
        <w:tc>
          <w:tcPr>
            <w:tcW w:w="534" w:type="dxa"/>
          </w:tcPr>
          <w:p w:rsidR="00BF0571" w:rsidRPr="00E3299F" w:rsidRDefault="00BF0571" w:rsidP="00BF0571">
            <w:r w:rsidRPr="00E3299F">
              <w:t>4.</w:t>
            </w:r>
          </w:p>
        </w:tc>
        <w:tc>
          <w:tcPr>
            <w:tcW w:w="4110" w:type="dxa"/>
          </w:tcPr>
          <w:p w:rsidR="00BF0571" w:rsidRPr="00E3299F" w:rsidRDefault="00BF0571" w:rsidP="00BF0571">
            <w:r w:rsidRPr="00E3299F">
              <w:t>Projekta izpildes ietekme uz pārvaldes institucionālo struktūru.</w:t>
            </w:r>
          </w:p>
          <w:p w:rsidR="00BF0571" w:rsidRPr="00E3299F" w:rsidRDefault="00BF0571" w:rsidP="00BF0571">
            <w:r w:rsidRPr="00E3299F">
              <w:t>Esošo institūciju likvidācija</w:t>
            </w:r>
          </w:p>
        </w:tc>
        <w:tc>
          <w:tcPr>
            <w:tcW w:w="4536" w:type="dxa"/>
          </w:tcPr>
          <w:p w:rsidR="00BF0571" w:rsidRPr="00E3299F" w:rsidRDefault="00BF0571" w:rsidP="00BF0571">
            <w:r w:rsidRPr="00E3299F">
              <w:t>Projekts šo jomu neskar</w:t>
            </w:r>
          </w:p>
        </w:tc>
      </w:tr>
      <w:tr w:rsidR="00BF0571" w:rsidRPr="00E3299F" w:rsidTr="00BF0571">
        <w:tc>
          <w:tcPr>
            <w:tcW w:w="534" w:type="dxa"/>
          </w:tcPr>
          <w:p w:rsidR="00BF0571" w:rsidRPr="00E3299F" w:rsidRDefault="00BF0571" w:rsidP="00BF0571">
            <w:r w:rsidRPr="00E3299F">
              <w:t>5.</w:t>
            </w:r>
          </w:p>
        </w:tc>
        <w:tc>
          <w:tcPr>
            <w:tcW w:w="4110" w:type="dxa"/>
          </w:tcPr>
          <w:p w:rsidR="00BF0571" w:rsidRPr="00E3299F" w:rsidRDefault="00BF0571" w:rsidP="00BF0571">
            <w:r w:rsidRPr="00E3299F">
              <w:t>Projekta izpildes ietekme uz pārvaldes institucionālo struktūru.</w:t>
            </w:r>
          </w:p>
          <w:p w:rsidR="00BF0571" w:rsidRPr="00E3299F" w:rsidRDefault="00BF0571" w:rsidP="00BF0571">
            <w:r w:rsidRPr="00E3299F">
              <w:t>Esošo institūciju reorganizācija</w:t>
            </w:r>
          </w:p>
        </w:tc>
        <w:tc>
          <w:tcPr>
            <w:tcW w:w="4536" w:type="dxa"/>
          </w:tcPr>
          <w:p w:rsidR="00BF0571" w:rsidRPr="00E3299F" w:rsidRDefault="00BF0571" w:rsidP="00BF0571">
            <w:r w:rsidRPr="00E3299F">
              <w:t>Projekts šo jomu neskar</w:t>
            </w:r>
          </w:p>
        </w:tc>
      </w:tr>
      <w:tr w:rsidR="00BF0571" w:rsidRPr="00E3299F" w:rsidTr="00BF0571">
        <w:tc>
          <w:tcPr>
            <w:tcW w:w="534" w:type="dxa"/>
          </w:tcPr>
          <w:p w:rsidR="00BF0571" w:rsidRPr="00E3299F" w:rsidRDefault="00BF0571" w:rsidP="00BF0571">
            <w:r w:rsidRPr="00E3299F">
              <w:t>6.</w:t>
            </w:r>
          </w:p>
        </w:tc>
        <w:tc>
          <w:tcPr>
            <w:tcW w:w="4110" w:type="dxa"/>
          </w:tcPr>
          <w:p w:rsidR="00BF0571" w:rsidRPr="00E3299F" w:rsidRDefault="00BF0571" w:rsidP="00BF0571">
            <w:r w:rsidRPr="00E3299F">
              <w:t>Cita informācija</w:t>
            </w:r>
          </w:p>
        </w:tc>
        <w:tc>
          <w:tcPr>
            <w:tcW w:w="4536" w:type="dxa"/>
          </w:tcPr>
          <w:p w:rsidR="00BF0571" w:rsidRPr="00E3299F" w:rsidRDefault="00BF0571" w:rsidP="00BF0571">
            <w:r w:rsidRPr="00E3299F">
              <w:t>Nav</w:t>
            </w:r>
          </w:p>
        </w:tc>
      </w:tr>
    </w:tbl>
    <w:p w:rsidR="00BF0571" w:rsidRPr="00E3299F" w:rsidRDefault="00BF0571" w:rsidP="00BF0571">
      <w:pPr>
        <w:jc w:val="both"/>
        <w:rPr>
          <w:i/>
        </w:rPr>
      </w:pPr>
      <w:r w:rsidRPr="00E3299F">
        <w:rPr>
          <w:i/>
        </w:rPr>
        <w:t xml:space="preserve">Anotācijas </w:t>
      </w:r>
      <w:r w:rsidR="00D0750A">
        <w:rPr>
          <w:i/>
        </w:rPr>
        <w:t xml:space="preserve">II, </w:t>
      </w:r>
      <w:r w:rsidRPr="00E3299F">
        <w:rPr>
          <w:i/>
        </w:rPr>
        <w:t>III,  V un VI sadaļa – projekts šīs jomas neskar.</w:t>
      </w:r>
    </w:p>
    <w:p w:rsidR="00B20563" w:rsidRPr="00776C10" w:rsidRDefault="00B20563" w:rsidP="004F5B51">
      <w:pPr>
        <w:jc w:val="both"/>
        <w:rPr>
          <w:sz w:val="28"/>
          <w:szCs w:val="28"/>
        </w:rPr>
      </w:pPr>
    </w:p>
    <w:p w:rsidR="00F30A33" w:rsidRDefault="00F30A33" w:rsidP="00F30A33">
      <w:pPr>
        <w:pStyle w:val="naisf"/>
        <w:tabs>
          <w:tab w:val="left" w:pos="6804"/>
        </w:tabs>
        <w:spacing w:before="0" w:after="0"/>
        <w:ind w:firstLine="0"/>
        <w:rPr>
          <w:sz w:val="28"/>
          <w:szCs w:val="28"/>
        </w:rPr>
      </w:pPr>
    </w:p>
    <w:p w:rsidR="00AA1937" w:rsidRPr="00711B97" w:rsidRDefault="004750D0" w:rsidP="00F30A33">
      <w:pPr>
        <w:pStyle w:val="naisf"/>
        <w:tabs>
          <w:tab w:val="left" w:pos="6804"/>
        </w:tabs>
        <w:spacing w:before="0" w:after="0"/>
        <w:ind w:firstLine="0"/>
        <w:rPr>
          <w:sz w:val="28"/>
          <w:szCs w:val="28"/>
        </w:rPr>
      </w:pPr>
      <w:r>
        <w:rPr>
          <w:sz w:val="28"/>
          <w:szCs w:val="28"/>
        </w:rPr>
        <w:t>Veselības</w:t>
      </w:r>
      <w:r w:rsidR="00F30A33">
        <w:rPr>
          <w:sz w:val="28"/>
          <w:szCs w:val="28"/>
        </w:rPr>
        <w:t xml:space="preserve"> ministre</w:t>
      </w:r>
      <w:r w:rsidRPr="007C0F2C">
        <w:rPr>
          <w:sz w:val="28"/>
          <w:szCs w:val="28"/>
        </w:rPr>
        <w:tab/>
      </w:r>
      <w:r w:rsidR="00F30A33">
        <w:rPr>
          <w:sz w:val="28"/>
          <w:szCs w:val="28"/>
        </w:rPr>
        <w:tab/>
        <w:t xml:space="preserve">          I.Circene</w:t>
      </w:r>
    </w:p>
    <w:p w:rsidR="00AA1937" w:rsidRDefault="00AA193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F30A33" w:rsidRDefault="00F30A33" w:rsidP="00D8462A">
      <w:pPr>
        <w:pStyle w:val="naisf"/>
        <w:tabs>
          <w:tab w:val="left" w:pos="720"/>
        </w:tabs>
        <w:spacing w:before="0" w:after="0"/>
        <w:ind w:firstLine="0"/>
        <w:rPr>
          <w:sz w:val="22"/>
          <w:szCs w:val="22"/>
        </w:rPr>
      </w:pPr>
    </w:p>
    <w:p w:rsidR="000C7D53" w:rsidRDefault="000C7D53" w:rsidP="00A60EE3"/>
    <w:p w:rsidR="000C7D53" w:rsidRDefault="000C7D53" w:rsidP="00A60EE3"/>
    <w:p w:rsidR="00A60EE3" w:rsidRPr="00541472" w:rsidRDefault="0079303A" w:rsidP="00A60EE3">
      <w:r>
        <w:t>0</w:t>
      </w:r>
      <w:r w:rsidR="00D01958">
        <w:t>2</w:t>
      </w:r>
      <w:r w:rsidR="00F30A33">
        <w:t>.1</w:t>
      </w:r>
      <w:r w:rsidR="002F52FB">
        <w:t>2.2011 1</w:t>
      </w:r>
      <w:r w:rsidR="00D01958">
        <w:t>4</w:t>
      </w:r>
      <w:r w:rsidR="00A60EE3" w:rsidRPr="00541472">
        <w:t>:</w:t>
      </w:r>
      <w:r w:rsidR="00511F98">
        <w:t>40</w:t>
      </w:r>
    </w:p>
    <w:p w:rsidR="00A60EE3" w:rsidRPr="00541472" w:rsidRDefault="00E3299F" w:rsidP="00A60EE3">
      <w:pPr>
        <w:rPr>
          <w:lang w:val="sv-SE"/>
        </w:rPr>
      </w:pPr>
      <w:r>
        <w:rPr>
          <w:lang w:val="sv-SE"/>
        </w:rPr>
        <w:t>7</w:t>
      </w:r>
      <w:r w:rsidR="00D90329">
        <w:rPr>
          <w:lang w:val="sv-SE"/>
        </w:rPr>
        <w:t>89</w:t>
      </w:r>
    </w:p>
    <w:p w:rsidR="00A60EE3" w:rsidRDefault="00A60EE3" w:rsidP="00A60EE3">
      <w:pPr>
        <w:rPr>
          <w:lang w:val="sv-SE"/>
        </w:rPr>
      </w:pPr>
      <w:r w:rsidRPr="00541472">
        <w:rPr>
          <w:lang w:val="sv-SE"/>
        </w:rPr>
        <w:t>G.Jermacāne, 67876167</w:t>
      </w:r>
    </w:p>
    <w:p w:rsidR="00ED36C7" w:rsidRDefault="00D668FA" w:rsidP="00D8462A">
      <w:pPr>
        <w:pStyle w:val="naisf"/>
        <w:tabs>
          <w:tab w:val="left" w:pos="720"/>
        </w:tabs>
        <w:spacing w:before="0" w:after="0"/>
        <w:ind w:firstLine="0"/>
        <w:rPr>
          <w:sz w:val="22"/>
          <w:szCs w:val="22"/>
        </w:rPr>
      </w:pPr>
      <w:hyperlink r:id="rId8" w:history="1">
        <w:r w:rsidR="00A60EE3" w:rsidRPr="005A0A10">
          <w:rPr>
            <w:rStyle w:val="Hyperlink"/>
            <w:lang w:val="sv-SE"/>
          </w:rPr>
          <w:t>guna.jermacane@vm.gov.lv</w:t>
        </w:r>
      </w:hyperlink>
    </w:p>
    <w:sectPr w:rsidR="00ED36C7" w:rsidSect="00F94026">
      <w:headerReference w:type="default" r:id="rId9"/>
      <w:footerReference w:type="default" r:id="rId10"/>
      <w:footerReference w:type="first" r:id="rId11"/>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30" w:rsidRDefault="00685E30">
      <w:r>
        <w:separator/>
      </w:r>
    </w:p>
  </w:endnote>
  <w:endnote w:type="continuationSeparator" w:id="0">
    <w:p w:rsidR="00685E30" w:rsidRDefault="00685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0" w:rsidRDefault="00685E30" w:rsidP="004750D0">
    <w:pPr>
      <w:pStyle w:val="naisc"/>
      <w:spacing w:before="0" w:after="0"/>
      <w:jc w:val="both"/>
    </w:pPr>
    <w:r>
      <w:t>VMAnot_</w:t>
    </w:r>
    <w:r w:rsidR="0079303A">
      <w:t>0</w:t>
    </w:r>
    <w:r w:rsidR="00D01958">
      <w:t>2</w:t>
    </w:r>
    <w:r w:rsidR="000C7D53">
      <w:t>1</w:t>
    </w:r>
    <w:r w:rsidR="00D90329">
      <w:t>2</w:t>
    </w:r>
    <w:r>
      <w:t>11</w:t>
    </w:r>
    <w:r w:rsidR="002D25B2">
      <w:t>_VOMK</w:t>
    </w:r>
    <w:r w:rsidRPr="00A31E1A">
      <w:t xml:space="preserve">; </w:t>
    </w:r>
    <w:bookmarkStart w:id="4" w:name="OLE_LINK1"/>
    <w:bookmarkStart w:id="5" w:name="OLE_LINK2"/>
    <w:bookmarkStart w:id="6" w:name="_Hlk300587875"/>
    <w:r w:rsidRPr="00A31E1A">
      <w:rPr>
        <w:bCs/>
      </w:rPr>
      <w:t xml:space="preserve">Ministru kabineta </w:t>
    </w:r>
    <w:r>
      <w:rPr>
        <w:bCs/>
      </w:rPr>
      <w:t>rīkojuma</w:t>
    </w:r>
    <w:r w:rsidRPr="00A31E1A">
      <w:rPr>
        <w:bCs/>
      </w:rPr>
      <w:t xml:space="preserve"> projekta „</w:t>
    </w:r>
    <w:r>
      <w:t>Par Valsts Operatīvo medicīnisko komisiju</w:t>
    </w:r>
    <w:r w:rsidRPr="00A31E1A">
      <w:rPr>
        <w:bCs/>
      </w:rPr>
      <w:t>”</w:t>
    </w:r>
    <w:r w:rsidRPr="00A31E1A">
      <w:t xml:space="preserve"> sākotnējās ietekmes novērtējuma </w:t>
    </w:r>
    <w:smartTag w:uri="schemas-tilde-lv/tildestengine" w:element="veidnes">
      <w:smartTagPr>
        <w:attr w:name="id" w:val="-1"/>
        <w:attr w:name="baseform" w:val="ziņojums"/>
        <w:attr w:name="text" w:val="ziņojums"/>
      </w:smartTagPr>
      <w:r w:rsidRPr="00A31E1A">
        <w:t>ziņojums</w:t>
      </w:r>
    </w:smartTag>
    <w:r w:rsidRPr="00A31E1A">
      <w:t xml:space="preserve"> (anotācija)</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0" w:rsidRDefault="00685E30" w:rsidP="00D42719">
    <w:pPr>
      <w:pStyle w:val="naisc"/>
      <w:spacing w:before="0" w:after="0"/>
      <w:jc w:val="both"/>
    </w:pPr>
    <w:r>
      <w:t>VMAnot_</w:t>
    </w:r>
    <w:r w:rsidR="0079303A">
      <w:t>0</w:t>
    </w:r>
    <w:r w:rsidR="00D01958">
      <w:t>2</w:t>
    </w:r>
    <w:r w:rsidR="000C7D53">
      <w:t>1</w:t>
    </w:r>
    <w:r w:rsidR="00D90329">
      <w:t>2</w:t>
    </w:r>
    <w:r>
      <w:t>11</w:t>
    </w:r>
    <w:r w:rsidR="002D25B2">
      <w:t>_VOMK</w:t>
    </w:r>
    <w:r w:rsidRPr="00A31E1A">
      <w:t xml:space="preserve">; </w:t>
    </w:r>
    <w:r w:rsidRPr="00A31E1A">
      <w:rPr>
        <w:bCs/>
      </w:rPr>
      <w:t xml:space="preserve">Ministru </w:t>
    </w:r>
    <w:r>
      <w:rPr>
        <w:bCs/>
      </w:rPr>
      <w:t>kabineta rīkojuma</w:t>
    </w:r>
    <w:r w:rsidRPr="00A31E1A">
      <w:rPr>
        <w:bCs/>
      </w:rPr>
      <w:t xml:space="preserve"> projekta „</w:t>
    </w:r>
    <w:r>
      <w:t>Par Valsts Operatīvo medicīnisko komisiju</w:t>
    </w:r>
    <w:r w:rsidRPr="00A31E1A">
      <w:rPr>
        <w:bCs/>
      </w:rPr>
      <w:t>”</w:t>
    </w:r>
    <w:r w:rsidRPr="00A31E1A">
      <w:t xml:space="preserve"> sākotnējās ietekmes novērtējuma </w:t>
    </w:r>
    <w:smartTag w:uri="schemas-tilde-lv/tildestengine" w:element="veidnes">
      <w:smartTagPr>
        <w:attr w:name="id" w:val="-1"/>
        <w:attr w:name="baseform" w:val="ziņojums"/>
        <w:attr w:name="text" w:val="ziņojums"/>
      </w:smartTagPr>
      <w:r w:rsidRPr="00A31E1A">
        <w:t>ziņojums</w:t>
      </w:r>
    </w:smartTag>
    <w:r w:rsidRPr="00A31E1A">
      <w:t xml:space="preserve"> (anotācija)</w:t>
    </w:r>
  </w:p>
  <w:p w:rsidR="00685E30" w:rsidRPr="00D42719" w:rsidRDefault="00685E30" w:rsidP="00D42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30" w:rsidRDefault="00685E30">
      <w:r>
        <w:separator/>
      </w:r>
    </w:p>
  </w:footnote>
  <w:footnote w:type="continuationSeparator" w:id="0">
    <w:p w:rsidR="00685E30" w:rsidRDefault="00685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0" w:rsidRDefault="00D668FA" w:rsidP="001B1A87">
    <w:pPr>
      <w:pStyle w:val="Header"/>
      <w:jc w:val="center"/>
    </w:pPr>
    <w:r>
      <w:rPr>
        <w:rStyle w:val="PageNumber"/>
      </w:rPr>
      <w:fldChar w:fldCharType="begin"/>
    </w:r>
    <w:r w:rsidR="00685E30">
      <w:rPr>
        <w:rStyle w:val="PageNumber"/>
      </w:rPr>
      <w:instrText xml:space="preserve"> PAGE </w:instrText>
    </w:r>
    <w:r>
      <w:rPr>
        <w:rStyle w:val="PageNumber"/>
      </w:rPr>
      <w:fldChar w:fldCharType="separate"/>
    </w:r>
    <w:r w:rsidR="00511F98">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4115"/>
    <w:multiLevelType w:val="hybridMultilevel"/>
    <w:tmpl w:val="50461516"/>
    <w:lvl w:ilvl="0" w:tplc="0426000F">
      <w:start w:val="1"/>
      <w:numFmt w:val="decimal"/>
      <w:lvlText w:val="%1."/>
      <w:lvlJc w:val="left"/>
      <w:pPr>
        <w:ind w:left="360" w:hanging="360"/>
      </w:pPr>
    </w:lvl>
    <w:lvl w:ilvl="1" w:tplc="52D8AB2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6821EE8"/>
    <w:multiLevelType w:val="hybridMultilevel"/>
    <w:tmpl w:val="2F927892"/>
    <w:lvl w:ilvl="0" w:tplc="01A6BC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1D7AD4"/>
    <w:multiLevelType w:val="hybridMultilevel"/>
    <w:tmpl w:val="1FB84918"/>
    <w:lvl w:ilvl="0" w:tplc="612C3F26">
      <w:start w:val="6"/>
      <w:numFmt w:val="bullet"/>
      <w:lvlText w:val="-"/>
      <w:lvlJc w:val="left"/>
      <w:pPr>
        <w:ind w:left="735" w:hanging="360"/>
      </w:pPr>
      <w:rPr>
        <w:rFonts w:ascii="Times New Roman" w:eastAsia="Times New Roman" w:hAnsi="Times New Roman" w:cs="Times New Roman" w:hint="default"/>
        <w:color w:val="FF000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32396D97"/>
    <w:multiLevelType w:val="hybridMultilevel"/>
    <w:tmpl w:val="6F1CE3AE"/>
    <w:lvl w:ilvl="0" w:tplc="C674E1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F129E"/>
    <w:multiLevelType w:val="hybridMultilevel"/>
    <w:tmpl w:val="3C7CD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D5CF7"/>
    <w:multiLevelType w:val="hybridMultilevel"/>
    <w:tmpl w:val="D6AAE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35D4ED5"/>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3571F"/>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F0221"/>
    <w:multiLevelType w:val="hybridMultilevel"/>
    <w:tmpl w:val="FE4A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43862"/>
    <w:multiLevelType w:val="hybridMultilevel"/>
    <w:tmpl w:val="6FE41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C52EB"/>
    <w:multiLevelType w:val="hybridMultilevel"/>
    <w:tmpl w:val="C218AD6C"/>
    <w:lvl w:ilvl="0" w:tplc="88CA352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A95550"/>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27F15"/>
    <w:multiLevelType w:val="hybridMultilevel"/>
    <w:tmpl w:val="EB6E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1"/>
  </w:num>
  <w:num w:numId="7">
    <w:abstractNumId w:val="16"/>
  </w:num>
  <w:num w:numId="8">
    <w:abstractNumId w:val="5"/>
  </w:num>
  <w:num w:numId="9">
    <w:abstractNumId w:val="14"/>
  </w:num>
  <w:num w:numId="10">
    <w:abstractNumId w:val="15"/>
  </w:num>
  <w:num w:numId="11">
    <w:abstractNumId w:val="1"/>
  </w:num>
  <w:num w:numId="12">
    <w:abstractNumId w:val="19"/>
  </w:num>
  <w:num w:numId="13">
    <w:abstractNumId w:val="2"/>
  </w:num>
  <w:num w:numId="14">
    <w:abstractNumId w:val="10"/>
  </w:num>
  <w:num w:numId="15">
    <w:abstractNumId w:val="9"/>
  </w:num>
  <w:num w:numId="16">
    <w:abstractNumId w:val="8"/>
  </w:num>
  <w:num w:numId="17">
    <w:abstractNumId w:val="18"/>
  </w:num>
  <w:num w:numId="18">
    <w:abstractNumId w:val="13"/>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5F6C"/>
    <w:rsid w:val="0000463A"/>
    <w:rsid w:val="000106FB"/>
    <w:rsid w:val="0001604B"/>
    <w:rsid w:val="000341AD"/>
    <w:rsid w:val="00037C3C"/>
    <w:rsid w:val="0004354E"/>
    <w:rsid w:val="000447F3"/>
    <w:rsid w:val="0005611F"/>
    <w:rsid w:val="00060264"/>
    <w:rsid w:val="000743AA"/>
    <w:rsid w:val="00095738"/>
    <w:rsid w:val="000A7E17"/>
    <w:rsid w:val="000C1759"/>
    <w:rsid w:val="000C1DAE"/>
    <w:rsid w:val="000C21D5"/>
    <w:rsid w:val="000C2310"/>
    <w:rsid w:val="000C2E59"/>
    <w:rsid w:val="000C7D53"/>
    <w:rsid w:val="000D20A9"/>
    <w:rsid w:val="000D23AD"/>
    <w:rsid w:val="000D2DD1"/>
    <w:rsid w:val="000D394D"/>
    <w:rsid w:val="000D68E3"/>
    <w:rsid w:val="000F36ED"/>
    <w:rsid w:val="000F5441"/>
    <w:rsid w:val="00101650"/>
    <w:rsid w:val="001017FC"/>
    <w:rsid w:val="00107B00"/>
    <w:rsid w:val="0011002B"/>
    <w:rsid w:val="00110D96"/>
    <w:rsid w:val="00116C17"/>
    <w:rsid w:val="00121DA4"/>
    <w:rsid w:val="00131969"/>
    <w:rsid w:val="0013462A"/>
    <w:rsid w:val="001354D7"/>
    <w:rsid w:val="00154422"/>
    <w:rsid w:val="001571BE"/>
    <w:rsid w:val="0015783E"/>
    <w:rsid w:val="001765C9"/>
    <w:rsid w:val="001800B4"/>
    <w:rsid w:val="00195E10"/>
    <w:rsid w:val="00196F14"/>
    <w:rsid w:val="00197D55"/>
    <w:rsid w:val="001A0176"/>
    <w:rsid w:val="001B1A87"/>
    <w:rsid w:val="001B7FDA"/>
    <w:rsid w:val="001C39B4"/>
    <w:rsid w:val="001E3DA7"/>
    <w:rsid w:val="001F1CF2"/>
    <w:rsid w:val="001F660B"/>
    <w:rsid w:val="00201C41"/>
    <w:rsid w:val="00203FA3"/>
    <w:rsid w:val="00217F34"/>
    <w:rsid w:val="00222011"/>
    <w:rsid w:val="00234090"/>
    <w:rsid w:val="00234F19"/>
    <w:rsid w:val="00241F67"/>
    <w:rsid w:val="002436E6"/>
    <w:rsid w:val="00243DC1"/>
    <w:rsid w:val="002556FE"/>
    <w:rsid w:val="00262681"/>
    <w:rsid w:val="00264757"/>
    <w:rsid w:val="002729EE"/>
    <w:rsid w:val="00272F6C"/>
    <w:rsid w:val="002912FA"/>
    <w:rsid w:val="002A5633"/>
    <w:rsid w:val="002B3141"/>
    <w:rsid w:val="002C33FB"/>
    <w:rsid w:val="002C5C1A"/>
    <w:rsid w:val="002C68B1"/>
    <w:rsid w:val="002D055B"/>
    <w:rsid w:val="002D25B2"/>
    <w:rsid w:val="002E4028"/>
    <w:rsid w:val="002F52FB"/>
    <w:rsid w:val="00302DDD"/>
    <w:rsid w:val="0030660D"/>
    <w:rsid w:val="003152E2"/>
    <w:rsid w:val="00315931"/>
    <w:rsid w:val="00320667"/>
    <w:rsid w:val="00325608"/>
    <w:rsid w:val="00330FC5"/>
    <w:rsid w:val="00332189"/>
    <w:rsid w:val="00332B67"/>
    <w:rsid w:val="00336FEA"/>
    <w:rsid w:val="00342ECB"/>
    <w:rsid w:val="00347019"/>
    <w:rsid w:val="003555D3"/>
    <w:rsid w:val="0035637C"/>
    <w:rsid w:val="00366FEA"/>
    <w:rsid w:val="00384378"/>
    <w:rsid w:val="003A7F47"/>
    <w:rsid w:val="003B77A9"/>
    <w:rsid w:val="003C7C4D"/>
    <w:rsid w:val="003D6032"/>
    <w:rsid w:val="003D6B62"/>
    <w:rsid w:val="003E1E5E"/>
    <w:rsid w:val="003E346E"/>
    <w:rsid w:val="003E5F91"/>
    <w:rsid w:val="003F2C58"/>
    <w:rsid w:val="003F3BBF"/>
    <w:rsid w:val="00402799"/>
    <w:rsid w:val="00425D66"/>
    <w:rsid w:val="00430004"/>
    <w:rsid w:val="004374E8"/>
    <w:rsid w:val="00463C1B"/>
    <w:rsid w:val="00464AB8"/>
    <w:rsid w:val="004728E8"/>
    <w:rsid w:val="00473B24"/>
    <w:rsid w:val="004750D0"/>
    <w:rsid w:val="00475230"/>
    <w:rsid w:val="00477BD3"/>
    <w:rsid w:val="00480812"/>
    <w:rsid w:val="00482C0F"/>
    <w:rsid w:val="00484A0B"/>
    <w:rsid w:val="004865D9"/>
    <w:rsid w:val="00486CB5"/>
    <w:rsid w:val="00494E2A"/>
    <w:rsid w:val="0049526A"/>
    <w:rsid w:val="004956FC"/>
    <w:rsid w:val="00495A63"/>
    <w:rsid w:val="00497573"/>
    <w:rsid w:val="004A50FB"/>
    <w:rsid w:val="004B664C"/>
    <w:rsid w:val="004C5C1F"/>
    <w:rsid w:val="004D2E69"/>
    <w:rsid w:val="004D6763"/>
    <w:rsid w:val="004F28D9"/>
    <w:rsid w:val="004F331E"/>
    <w:rsid w:val="004F5B51"/>
    <w:rsid w:val="00500D9E"/>
    <w:rsid w:val="00501080"/>
    <w:rsid w:val="00504521"/>
    <w:rsid w:val="0050684E"/>
    <w:rsid w:val="00507576"/>
    <w:rsid w:val="00511831"/>
    <w:rsid w:val="00511F98"/>
    <w:rsid w:val="00512D6A"/>
    <w:rsid w:val="005165A5"/>
    <w:rsid w:val="00516A9F"/>
    <w:rsid w:val="00517D4C"/>
    <w:rsid w:val="00523A31"/>
    <w:rsid w:val="00526E62"/>
    <w:rsid w:val="00531901"/>
    <w:rsid w:val="005326AA"/>
    <w:rsid w:val="00534005"/>
    <w:rsid w:val="00536DF0"/>
    <w:rsid w:val="00542820"/>
    <w:rsid w:val="0055397F"/>
    <w:rsid w:val="00573D4A"/>
    <w:rsid w:val="00575EB0"/>
    <w:rsid w:val="0057655C"/>
    <w:rsid w:val="00577301"/>
    <w:rsid w:val="005909AC"/>
    <w:rsid w:val="00591C7D"/>
    <w:rsid w:val="00595CCB"/>
    <w:rsid w:val="005A2EC3"/>
    <w:rsid w:val="005A5DDE"/>
    <w:rsid w:val="005C383F"/>
    <w:rsid w:val="005C454F"/>
    <w:rsid w:val="005C7217"/>
    <w:rsid w:val="005C7BB4"/>
    <w:rsid w:val="005C7DFB"/>
    <w:rsid w:val="005D0BAD"/>
    <w:rsid w:val="005D1086"/>
    <w:rsid w:val="005D4A9B"/>
    <w:rsid w:val="005D6CB3"/>
    <w:rsid w:val="005F0224"/>
    <w:rsid w:val="005F6837"/>
    <w:rsid w:val="005F78AA"/>
    <w:rsid w:val="006026F6"/>
    <w:rsid w:val="006451FD"/>
    <w:rsid w:val="00662964"/>
    <w:rsid w:val="006665BB"/>
    <w:rsid w:val="006672C0"/>
    <w:rsid w:val="0068462E"/>
    <w:rsid w:val="00685544"/>
    <w:rsid w:val="00685B3A"/>
    <w:rsid w:val="00685E30"/>
    <w:rsid w:val="00690CE3"/>
    <w:rsid w:val="006A0B7C"/>
    <w:rsid w:val="006A1284"/>
    <w:rsid w:val="006A43FB"/>
    <w:rsid w:val="006B2526"/>
    <w:rsid w:val="006B3292"/>
    <w:rsid w:val="006B7A00"/>
    <w:rsid w:val="006C0410"/>
    <w:rsid w:val="006C2605"/>
    <w:rsid w:val="006D009D"/>
    <w:rsid w:val="006D74C8"/>
    <w:rsid w:val="006F5646"/>
    <w:rsid w:val="006F78B6"/>
    <w:rsid w:val="007031CC"/>
    <w:rsid w:val="00703C92"/>
    <w:rsid w:val="007071AC"/>
    <w:rsid w:val="0071167F"/>
    <w:rsid w:val="00711B97"/>
    <w:rsid w:val="00713C4F"/>
    <w:rsid w:val="00714EC9"/>
    <w:rsid w:val="00716F56"/>
    <w:rsid w:val="00721A59"/>
    <w:rsid w:val="00745F6C"/>
    <w:rsid w:val="007610A3"/>
    <w:rsid w:val="00763D37"/>
    <w:rsid w:val="007655A6"/>
    <w:rsid w:val="00776C10"/>
    <w:rsid w:val="00785201"/>
    <w:rsid w:val="0079303A"/>
    <w:rsid w:val="00793446"/>
    <w:rsid w:val="00796313"/>
    <w:rsid w:val="007A6D95"/>
    <w:rsid w:val="007B4590"/>
    <w:rsid w:val="007C2A95"/>
    <w:rsid w:val="007D1903"/>
    <w:rsid w:val="007D1F49"/>
    <w:rsid w:val="007D200C"/>
    <w:rsid w:val="007D7CB0"/>
    <w:rsid w:val="007E509D"/>
    <w:rsid w:val="007F6B67"/>
    <w:rsid w:val="008002D7"/>
    <w:rsid w:val="00801CE8"/>
    <w:rsid w:val="0080392B"/>
    <w:rsid w:val="00816495"/>
    <w:rsid w:val="00823550"/>
    <w:rsid w:val="00823753"/>
    <w:rsid w:val="00830D85"/>
    <w:rsid w:val="00843BC3"/>
    <w:rsid w:val="00854A4E"/>
    <w:rsid w:val="00856A59"/>
    <w:rsid w:val="0086240D"/>
    <w:rsid w:val="008660D2"/>
    <w:rsid w:val="00867418"/>
    <w:rsid w:val="00870445"/>
    <w:rsid w:val="00875D13"/>
    <w:rsid w:val="00882DAA"/>
    <w:rsid w:val="00884CC2"/>
    <w:rsid w:val="00891310"/>
    <w:rsid w:val="00897636"/>
    <w:rsid w:val="008A1BEB"/>
    <w:rsid w:val="008B315C"/>
    <w:rsid w:val="008B4652"/>
    <w:rsid w:val="008D506D"/>
    <w:rsid w:val="008D747F"/>
    <w:rsid w:val="008E2F8F"/>
    <w:rsid w:val="008E336F"/>
    <w:rsid w:val="008E3BA9"/>
    <w:rsid w:val="008F56B3"/>
    <w:rsid w:val="00902265"/>
    <w:rsid w:val="009077D3"/>
    <w:rsid w:val="009104E8"/>
    <w:rsid w:val="0091132A"/>
    <w:rsid w:val="00911808"/>
    <w:rsid w:val="00915FF3"/>
    <w:rsid w:val="0092380F"/>
    <w:rsid w:val="009273AA"/>
    <w:rsid w:val="0093344A"/>
    <w:rsid w:val="00936EC1"/>
    <w:rsid w:val="00937512"/>
    <w:rsid w:val="009379B9"/>
    <w:rsid w:val="00942E6F"/>
    <w:rsid w:val="00943EA9"/>
    <w:rsid w:val="009465D3"/>
    <w:rsid w:val="009476C3"/>
    <w:rsid w:val="00955834"/>
    <w:rsid w:val="00971F2C"/>
    <w:rsid w:val="00981F54"/>
    <w:rsid w:val="00991D76"/>
    <w:rsid w:val="009A0E0B"/>
    <w:rsid w:val="009A6346"/>
    <w:rsid w:val="009D6E5C"/>
    <w:rsid w:val="009E0F18"/>
    <w:rsid w:val="009E1ADF"/>
    <w:rsid w:val="009E59AB"/>
    <w:rsid w:val="009F0B72"/>
    <w:rsid w:val="00A0151F"/>
    <w:rsid w:val="00A034C7"/>
    <w:rsid w:val="00A173D7"/>
    <w:rsid w:val="00A22404"/>
    <w:rsid w:val="00A27687"/>
    <w:rsid w:val="00A31D8F"/>
    <w:rsid w:val="00A34EF9"/>
    <w:rsid w:val="00A3738B"/>
    <w:rsid w:val="00A603E1"/>
    <w:rsid w:val="00A60EE3"/>
    <w:rsid w:val="00A722CF"/>
    <w:rsid w:val="00A76503"/>
    <w:rsid w:val="00A81AB5"/>
    <w:rsid w:val="00A85E69"/>
    <w:rsid w:val="00A861A6"/>
    <w:rsid w:val="00A96C91"/>
    <w:rsid w:val="00AA1937"/>
    <w:rsid w:val="00AA4BE1"/>
    <w:rsid w:val="00AB3AF1"/>
    <w:rsid w:val="00AC27A2"/>
    <w:rsid w:val="00AD43F2"/>
    <w:rsid w:val="00AE119B"/>
    <w:rsid w:val="00B02825"/>
    <w:rsid w:val="00B14996"/>
    <w:rsid w:val="00B1714B"/>
    <w:rsid w:val="00B17F54"/>
    <w:rsid w:val="00B20563"/>
    <w:rsid w:val="00B36B83"/>
    <w:rsid w:val="00B36E8A"/>
    <w:rsid w:val="00B453DC"/>
    <w:rsid w:val="00B46B32"/>
    <w:rsid w:val="00B54DE3"/>
    <w:rsid w:val="00B621C1"/>
    <w:rsid w:val="00B64012"/>
    <w:rsid w:val="00B662D3"/>
    <w:rsid w:val="00B71B08"/>
    <w:rsid w:val="00B76F90"/>
    <w:rsid w:val="00B827BB"/>
    <w:rsid w:val="00B86DFE"/>
    <w:rsid w:val="00B90B9A"/>
    <w:rsid w:val="00B941EE"/>
    <w:rsid w:val="00BB035E"/>
    <w:rsid w:val="00BB1BC9"/>
    <w:rsid w:val="00BB2A5E"/>
    <w:rsid w:val="00BB39B7"/>
    <w:rsid w:val="00BE54B6"/>
    <w:rsid w:val="00BE5FD3"/>
    <w:rsid w:val="00BF0571"/>
    <w:rsid w:val="00BF5838"/>
    <w:rsid w:val="00BF7AE5"/>
    <w:rsid w:val="00C03467"/>
    <w:rsid w:val="00C20357"/>
    <w:rsid w:val="00C209B3"/>
    <w:rsid w:val="00C22D7C"/>
    <w:rsid w:val="00C23CBF"/>
    <w:rsid w:val="00C26242"/>
    <w:rsid w:val="00C413C2"/>
    <w:rsid w:val="00C646E0"/>
    <w:rsid w:val="00C6787B"/>
    <w:rsid w:val="00C73D7D"/>
    <w:rsid w:val="00C76836"/>
    <w:rsid w:val="00C82C68"/>
    <w:rsid w:val="00C902FF"/>
    <w:rsid w:val="00C94980"/>
    <w:rsid w:val="00C94B17"/>
    <w:rsid w:val="00C94DEA"/>
    <w:rsid w:val="00C95858"/>
    <w:rsid w:val="00C95CF0"/>
    <w:rsid w:val="00CA4285"/>
    <w:rsid w:val="00CB0F76"/>
    <w:rsid w:val="00CC05C9"/>
    <w:rsid w:val="00CC3583"/>
    <w:rsid w:val="00CD667C"/>
    <w:rsid w:val="00CE7CCD"/>
    <w:rsid w:val="00CF4BB2"/>
    <w:rsid w:val="00D01958"/>
    <w:rsid w:val="00D0750A"/>
    <w:rsid w:val="00D13D04"/>
    <w:rsid w:val="00D14201"/>
    <w:rsid w:val="00D253CD"/>
    <w:rsid w:val="00D2677D"/>
    <w:rsid w:val="00D34E57"/>
    <w:rsid w:val="00D35F21"/>
    <w:rsid w:val="00D40434"/>
    <w:rsid w:val="00D41076"/>
    <w:rsid w:val="00D42719"/>
    <w:rsid w:val="00D56CFF"/>
    <w:rsid w:val="00D6412B"/>
    <w:rsid w:val="00D666AA"/>
    <w:rsid w:val="00D668FA"/>
    <w:rsid w:val="00D6703A"/>
    <w:rsid w:val="00D67ECF"/>
    <w:rsid w:val="00D73A24"/>
    <w:rsid w:val="00D7438C"/>
    <w:rsid w:val="00D74D94"/>
    <w:rsid w:val="00D8112E"/>
    <w:rsid w:val="00D8462A"/>
    <w:rsid w:val="00D8701B"/>
    <w:rsid w:val="00D90329"/>
    <w:rsid w:val="00DA0B0E"/>
    <w:rsid w:val="00DA26FC"/>
    <w:rsid w:val="00DA5B31"/>
    <w:rsid w:val="00DC01BE"/>
    <w:rsid w:val="00DC4667"/>
    <w:rsid w:val="00DC6371"/>
    <w:rsid w:val="00DD6AC8"/>
    <w:rsid w:val="00DE1C7B"/>
    <w:rsid w:val="00DE32D7"/>
    <w:rsid w:val="00DF14A5"/>
    <w:rsid w:val="00E239BF"/>
    <w:rsid w:val="00E2499F"/>
    <w:rsid w:val="00E3299F"/>
    <w:rsid w:val="00E41200"/>
    <w:rsid w:val="00E46E0B"/>
    <w:rsid w:val="00E54A4B"/>
    <w:rsid w:val="00E55171"/>
    <w:rsid w:val="00E561DA"/>
    <w:rsid w:val="00E712E7"/>
    <w:rsid w:val="00E903B6"/>
    <w:rsid w:val="00E912CD"/>
    <w:rsid w:val="00E926D0"/>
    <w:rsid w:val="00E95A01"/>
    <w:rsid w:val="00E96A68"/>
    <w:rsid w:val="00EA4CE9"/>
    <w:rsid w:val="00EA64D5"/>
    <w:rsid w:val="00EA6E8B"/>
    <w:rsid w:val="00EB5480"/>
    <w:rsid w:val="00EC18D6"/>
    <w:rsid w:val="00EC1A7F"/>
    <w:rsid w:val="00EC4952"/>
    <w:rsid w:val="00ED36C7"/>
    <w:rsid w:val="00ED5A6C"/>
    <w:rsid w:val="00EF2C31"/>
    <w:rsid w:val="00F00ADE"/>
    <w:rsid w:val="00F032CB"/>
    <w:rsid w:val="00F06B6A"/>
    <w:rsid w:val="00F136CE"/>
    <w:rsid w:val="00F17F25"/>
    <w:rsid w:val="00F30A33"/>
    <w:rsid w:val="00F342EC"/>
    <w:rsid w:val="00F40445"/>
    <w:rsid w:val="00F41F0B"/>
    <w:rsid w:val="00F454C7"/>
    <w:rsid w:val="00F5208A"/>
    <w:rsid w:val="00F5219C"/>
    <w:rsid w:val="00F530A7"/>
    <w:rsid w:val="00F550E3"/>
    <w:rsid w:val="00F553DD"/>
    <w:rsid w:val="00F608E6"/>
    <w:rsid w:val="00F66003"/>
    <w:rsid w:val="00F73D09"/>
    <w:rsid w:val="00F81DB4"/>
    <w:rsid w:val="00F85B91"/>
    <w:rsid w:val="00F94026"/>
    <w:rsid w:val="00F94FBC"/>
    <w:rsid w:val="00FA6784"/>
    <w:rsid w:val="00FA70FE"/>
    <w:rsid w:val="00FA7253"/>
    <w:rsid w:val="00FA7B8F"/>
    <w:rsid w:val="00FA7EA4"/>
    <w:rsid w:val="00FB484C"/>
    <w:rsid w:val="00FD22EF"/>
    <w:rsid w:val="00FD58F3"/>
    <w:rsid w:val="00FD5EE7"/>
    <w:rsid w:val="00FD67E2"/>
    <w:rsid w:val="00FF0925"/>
    <w:rsid w:val="00FF5965"/>
    <w:rsid w:val="00FF76C8"/>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6C"/>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F6C"/>
    <w:pPr>
      <w:tabs>
        <w:tab w:val="center" w:pos="4153"/>
        <w:tab w:val="right" w:pos="8306"/>
      </w:tabs>
    </w:pPr>
  </w:style>
  <w:style w:type="paragraph" w:styleId="Footer">
    <w:name w:val="footer"/>
    <w:basedOn w:val="Normal"/>
    <w:link w:val="FooterChar"/>
    <w:uiPriority w:val="99"/>
    <w:rsid w:val="00745F6C"/>
    <w:pPr>
      <w:tabs>
        <w:tab w:val="center" w:pos="4153"/>
        <w:tab w:val="right" w:pos="8306"/>
      </w:tabs>
    </w:pPr>
  </w:style>
  <w:style w:type="character" w:styleId="PageNumber">
    <w:name w:val="page number"/>
    <w:basedOn w:val="DefaultParagraphFont"/>
    <w:rsid w:val="00745F6C"/>
  </w:style>
  <w:style w:type="paragraph" w:customStyle="1" w:styleId="naisf">
    <w:name w:val="naisf"/>
    <w:basedOn w:val="Normal"/>
    <w:rsid w:val="00745F6C"/>
    <w:pPr>
      <w:spacing w:before="75" w:after="75"/>
      <w:ind w:firstLine="375"/>
      <w:jc w:val="both"/>
    </w:pPr>
  </w:style>
  <w:style w:type="paragraph" w:customStyle="1" w:styleId="naisnod">
    <w:name w:val="naisnod"/>
    <w:basedOn w:val="Normal"/>
    <w:rsid w:val="00875D13"/>
    <w:pPr>
      <w:spacing w:before="150" w:after="150"/>
      <w:jc w:val="center"/>
    </w:pPr>
    <w:rPr>
      <w:rFonts w:eastAsia="Calibri"/>
      <w:b/>
      <w:bCs/>
    </w:rPr>
  </w:style>
  <w:style w:type="paragraph" w:customStyle="1" w:styleId="naiskr">
    <w:name w:val="naiskr"/>
    <w:basedOn w:val="Normal"/>
    <w:rsid w:val="00875D13"/>
    <w:pPr>
      <w:spacing w:before="75" w:after="75"/>
    </w:pPr>
    <w:rPr>
      <w:rFonts w:eastAsia="Calibri"/>
    </w:rPr>
  </w:style>
  <w:style w:type="paragraph" w:styleId="BodyTextIndent2">
    <w:name w:val="Body Text Indent 2"/>
    <w:basedOn w:val="Normal"/>
    <w:link w:val="BodyTextIndent2Char"/>
    <w:rsid w:val="00875D13"/>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75D13"/>
    <w:rPr>
      <w:rFonts w:eastAsia="Calibri"/>
      <w:sz w:val="24"/>
      <w:szCs w:val="24"/>
      <w:lang w:val="lv-LV" w:eastAsia="lv-LV"/>
    </w:rPr>
  </w:style>
  <w:style w:type="paragraph" w:styleId="ListParagraph">
    <w:name w:val="List Paragraph"/>
    <w:basedOn w:val="Normal"/>
    <w:uiPriority w:val="34"/>
    <w:qFormat/>
    <w:rsid w:val="005C454F"/>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CA4285"/>
    <w:pPr>
      <w:spacing w:before="100" w:beforeAutospacing="1" w:after="119"/>
    </w:pPr>
  </w:style>
  <w:style w:type="paragraph" w:styleId="BalloonText">
    <w:name w:val="Balloon Text"/>
    <w:basedOn w:val="Normal"/>
    <w:link w:val="BalloonTextChar"/>
    <w:rsid w:val="006B3292"/>
    <w:rPr>
      <w:rFonts w:ascii="Tahoma" w:hAnsi="Tahoma" w:cs="Tahoma"/>
      <w:sz w:val="16"/>
      <w:szCs w:val="16"/>
    </w:rPr>
  </w:style>
  <w:style w:type="character" w:customStyle="1" w:styleId="BalloonTextChar">
    <w:name w:val="Balloon Text Char"/>
    <w:basedOn w:val="DefaultParagraphFont"/>
    <w:link w:val="BalloonText"/>
    <w:rsid w:val="006B3292"/>
    <w:rPr>
      <w:rFonts w:ascii="Tahoma" w:hAnsi="Tahoma" w:cs="Tahoma"/>
      <w:sz w:val="16"/>
      <w:szCs w:val="16"/>
      <w:lang w:val="lv-LV" w:eastAsia="lv-LV"/>
    </w:rPr>
  </w:style>
  <w:style w:type="character" w:styleId="Hyperlink">
    <w:name w:val="Hyperlink"/>
    <w:basedOn w:val="DefaultParagraphFont"/>
    <w:rsid w:val="00264757"/>
    <w:rPr>
      <w:color w:val="0000FF" w:themeColor="hyperlink"/>
      <w:u w:val="single"/>
    </w:rPr>
  </w:style>
  <w:style w:type="character" w:customStyle="1" w:styleId="FooterChar">
    <w:name w:val="Footer Char"/>
    <w:basedOn w:val="DefaultParagraphFont"/>
    <w:link w:val="Footer"/>
    <w:uiPriority w:val="99"/>
    <w:rsid w:val="00E41200"/>
    <w:rPr>
      <w:sz w:val="24"/>
      <w:szCs w:val="24"/>
      <w:lang w:val="lv-LV" w:eastAsia="lv-LV"/>
    </w:rPr>
  </w:style>
  <w:style w:type="paragraph" w:styleId="FootnoteText">
    <w:name w:val="footnote text"/>
    <w:basedOn w:val="Normal"/>
    <w:link w:val="FootnoteTextChar"/>
    <w:rsid w:val="00703C92"/>
    <w:rPr>
      <w:sz w:val="20"/>
      <w:szCs w:val="20"/>
    </w:rPr>
  </w:style>
  <w:style w:type="character" w:customStyle="1" w:styleId="FootnoteTextChar">
    <w:name w:val="Footnote Text Char"/>
    <w:basedOn w:val="DefaultParagraphFont"/>
    <w:link w:val="FootnoteText"/>
    <w:rsid w:val="00703C92"/>
    <w:rPr>
      <w:lang w:val="lv-LV" w:eastAsia="lv-LV"/>
    </w:rPr>
  </w:style>
  <w:style w:type="character" w:customStyle="1" w:styleId="spelle">
    <w:name w:val="spelle"/>
    <w:basedOn w:val="DefaultParagraphFont"/>
    <w:rsid w:val="00703C92"/>
  </w:style>
  <w:style w:type="paragraph" w:styleId="NoSpacing">
    <w:name w:val="No Spacing"/>
    <w:uiPriority w:val="1"/>
    <w:qFormat/>
    <w:rsid w:val="00703C92"/>
    <w:rPr>
      <w:sz w:val="24"/>
      <w:szCs w:val="24"/>
      <w:lang w:val="lv-LV" w:eastAsia="lv-LV"/>
    </w:rPr>
  </w:style>
  <w:style w:type="paragraph" w:customStyle="1" w:styleId="tvhtml">
    <w:name w:val="tv_html"/>
    <w:basedOn w:val="Normal"/>
    <w:rsid w:val="00703C92"/>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4750D0"/>
    <w:pPr>
      <w:spacing w:before="75" w:after="75"/>
      <w:jc w:val="center"/>
    </w:pPr>
  </w:style>
  <w:style w:type="paragraph" w:customStyle="1" w:styleId="Default">
    <w:name w:val="Default"/>
    <w:rsid w:val="007A6D95"/>
    <w:pPr>
      <w:autoSpaceDE w:val="0"/>
      <w:autoSpaceDN w:val="0"/>
      <w:adjustRightInd w:val="0"/>
    </w:pPr>
    <w:rPr>
      <w:rFonts w:ascii="EUAlbertina" w:hAnsi="EUAlbertina" w:cs="EUAlbertina"/>
      <w:color w:val="000000"/>
      <w:sz w:val="24"/>
      <w:szCs w:val="24"/>
      <w:lang w:bidi="lo-LA"/>
    </w:rPr>
  </w:style>
  <w:style w:type="paragraph" w:customStyle="1" w:styleId="CM4">
    <w:name w:val="CM4"/>
    <w:basedOn w:val="Default"/>
    <w:next w:val="Default"/>
    <w:uiPriority w:val="99"/>
    <w:rsid w:val="0035637C"/>
    <w:rPr>
      <w:rFonts w:cs="Arial Unicode MS"/>
      <w:color w:val="auto"/>
    </w:rPr>
  </w:style>
  <w:style w:type="character" w:customStyle="1" w:styleId="HeaderChar">
    <w:name w:val="Header Char"/>
    <w:basedOn w:val="DefaultParagraphFont"/>
    <w:link w:val="Header"/>
    <w:uiPriority w:val="99"/>
    <w:rsid w:val="00504521"/>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20509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845514891">
          <w:marLeft w:val="0"/>
          <w:marRight w:val="0"/>
          <w:marTop w:val="240"/>
          <w:marBottom w:val="0"/>
          <w:divBdr>
            <w:top w:val="none" w:sz="0" w:space="0" w:color="auto"/>
            <w:left w:val="none" w:sz="0" w:space="0" w:color="auto"/>
            <w:bottom w:val="none" w:sz="0" w:space="0" w:color="auto"/>
            <w:right w:val="none" w:sz="0" w:space="0" w:color="auto"/>
          </w:divBdr>
        </w:div>
      </w:divsChild>
    </w:div>
    <w:div w:id="1836677558">
      <w:bodyDiv w:val="1"/>
      <w:marLeft w:val="45"/>
      <w:marRight w:val="45"/>
      <w:marTop w:val="90"/>
      <w:marBottom w:val="90"/>
      <w:divBdr>
        <w:top w:val="none" w:sz="0" w:space="0" w:color="auto"/>
        <w:left w:val="none" w:sz="0" w:space="0" w:color="auto"/>
        <w:bottom w:val="none" w:sz="0" w:space="0" w:color="auto"/>
        <w:right w:val="none" w:sz="0" w:space="0" w:color="auto"/>
      </w:divBdr>
      <w:divsChild>
        <w:div w:id="3598654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jermaca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221E-E262-4816-90C1-36C356A5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4445</Words>
  <Characters>2534</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Operatīvo medicīnisko komisiju"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Operatīvo medicīnisko komisiju" sākotnējās ietekmes novērtējuma ziņojums (anotācija)</dc:title>
  <dc:subject>Anotācija</dc:subject>
  <dc:creator>Guna Jermacāne</dc:creator>
  <dc:description>67876167,guna.jermacane@vm.gov.lv</dc:description>
  <cp:lastModifiedBy>VM</cp:lastModifiedBy>
  <cp:revision>36</cp:revision>
  <cp:lastPrinted>2011-10-31T12:35:00Z</cp:lastPrinted>
  <dcterms:created xsi:type="dcterms:W3CDTF">2011-09-05T08:45:00Z</dcterms:created>
  <dcterms:modified xsi:type="dcterms:W3CDTF">2011-12-02T12:40:00Z</dcterms:modified>
</cp:coreProperties>
</file>