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13" w:rsidRPr="00F75701" w:rsidRDefault="00CF0169" w:rsidP="00901913">
      <w:pPr>
        <w:pStyle w:val="naisc"/>
        <w:spacing w:before="0" w:beforeAutospacing="0" w:after="0" w:afterAutospacing="0"/>
        <w:jc w:val="center"/>
        <w:rPr>
          <w:sz w:val="28"/>
          <w:szCs w:val="28"/>
        </w:rPr>
      </w:pPr>
      <w:r w:rsidRPr="00F75701">
        <w:rPr>
          <w:bCs/>
          <w:sz w:val="28"/>
          <w:szCs w:val="28"/>
        </w:rPr>
        <w:t>Likum</w:t>
      </w:r>
      <w:r w:rsidR="00BD677D" w:rsidRPr="00F75701">
        <w:rPr>
          <w:bCs/>
          <w:sz w:val="28"/>
          <w:szCs w:val="28"/>
        </w:rPr>
        <w:t>projekta</w:t>
      </w:r>
      <w:r w:rsidRPr="00F75701">
        <w:rPr>
          <w:sz w:val="28"/>
          <w:szCs w:val="28"/>
        </w:rPr>
        <w:t xml:space="preserve"> </w:t>
      </w:r>
    </w:p>
    <w:p w:rsidR="00901913" w:rsidRPr="00F75701" w:rsidRDefault="00BD677D" w:rsidP="00901913">
      <w:pPr>
        <w:pStyle w:val="naisc"/>
        <w:spacing w:before="0" w:beforeAutospacing="0" w:after="0" w:afterAutospacing="0"/>
        <w:jc w:val="center"/>
        <w:rPr>
          <w:b/>
          <w:bCs/>
          <w:sz w:val="28"/>
          <w:szCs w:val="28"/>
        </w:rPr>
      </w:pPr>
      <w:r w:rsidRPr="00F75701">
        <w:rPr>
          <w:b/>
          <w:bCs/>
          <w:sz w:val="28"/>
          <w:szCs w:val="28"/>
        </w:rPr>
        <w:t>„</w:t>
      </w:r>
      <w:r w:rsidR="00901913" w:rsidRPr="00F75701">
        <w:rPr>
          <w:b/>
          <w:sz w:val="28"/>
          <w:szCs w:val="28"/>
        </w:rPr>
        <w:t>Grozījumi likumā „Par reglamentētajām profesijām un profesionālās kvalifikācijas atzīšanu”</w:t>
      </w:r>
      <w:r w:rsidRPr="00F75701">
        <w:rPr>
          <w:b/>
          <w:bCs/>
          <w:sz w:val="28"/>
          <w:szCs w:val="28"/>
        </w:rPr>
        <w:t>”</w:t>
      </w:r>
      <w:bookmarkStart w:id="0" w:name="OLE_LINK7"/>
      <w:bookmarkStart w:id="1" w:name="OLE_LINK8"/>
    </w:p>
    <w:p w:rsidR="004E39C5" w:rsidRPr="00F75701" w:rsidRDefault="004E39C5" w:rsidP="00901913">
      <w:pPr>
        <w:pStyle w:val="naisc"/>
        <w:spacing w:before="0" w:beforeAutospacing="0" w:after="0" w:afterAutospacing="0"/>
        <w:jc w:val="center"/>
        <w:rPr>
          <w:b/>
          <w:sz w:val="28"/>
          <w:szCs w:val="28"/>
        </w:rPr>
      </w:pPr>
      <w:r w:rsidRPr="00F75701">
        <w:rPr>
          <w:sz w:val="28"/>
          <w:szCs w:val="28"/>
        </w:rPr>
        <w:t>sākotnējās ietekmes novērtējuma ziņojums (anotācija)</w:t>
      </w:r>
    </w:p>
    <w:bookmarkEnd w:id="0"/>
    <w:bookmarkEnd w:id="1"/>
    <w:p w:rsidR="00BD677D" w:rsidRPr="00F75701" w:rsidRDefault="00BD677D" w:rsidP="00BD677D">
      <w:pPr>
        <w:pStyle w:val="naisc"/>
        <w:spacing w:before="0" w:beforeAutospacing="0" w:after="0" w:afterAutospacing="0"/>
        <w:jc w:val="center"/>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202"/>
      </w:tblGrid>
      <w:tr w:rsidR="00BD677D" w:rsidRPr="00F75701" w:rsidTr="00B4769F">
        <w:trPr>
          <w:trHeight w:val="503"/>
        </w:trPr>
        <w:tc>
          <w:tcPr>
            <w:tcW w:w="5000" w:type="pct"/>
            <w:gridSpan w:val="2"/>
            <w:vAlign w:val="center"/>
          </w:tcPr>
          <w:p w:rsidR="00BD677D" w:rsidRPr="00F75701" w:rsidRDefault="00997454" w:rsidP="00B4769F">
            <w:pPr>
              <w:pStyle w:val="naisc"/>
              <w:spacing w:before="0" w:beforeAutospacing="0" w:after="0" w:afterAutospacing="0"/>
              <w:jc w:val="center"/>
              <w:rPr>
                <w:bCs/>
              </w:rPr>
            </w:pPr>
            <w:r w:rsidRPr="00F75701">
              <w:rPr>
                <w:b/>
                <w:bCs/>
              </w:rPr>
              <w:t>I. Tiesību akta projekta izstrādes nepieciešamība</w:t>
            </w:r>
          </w:p>
        </w:tc>
      </w:tr>
      <w:tr w:rsidR="00997454" w:rsidRPr="00F75701" w:rsidTr="004E39C5">
        <w:tc>
          <w:tcPr>
            <w:tcW w:w="1661" w:type="pct"/>
          </w:tcPr>
          <w:p w:rsidR="00997454" w:rsidRPr="00F75701" w:rsidRDefault="00F75701" w:rsidP="00B4769F">
            <w:pPr>
              <w:pStyle w:val="naisc"/>
              <w:spacing w:before="0" w:beforeAutospacing="0" w:after="0" w:afterAutospacing="0"/>
              <w:rPr>
                <w:bCs/>
              </w:rPr>
            </w:pPr>
            <w:r>
              <w:t xml:space="preserve">1. </w:t>
            </w:r>
            <w:r w:rsidR="00997454" w:rsidRPr="00F75701">
              <w:t>Pamatojums</w:t>
            </w:r>
          </w:p>
        </w:tc>
        <w:tc>
          <w:tcPr>
            <w:tcW w:w="3339" w:type="pct"/>
          </w:tcPr>
          <w:p w:rsidR="00997454" w:rsidRPr="00F75701" w:rsidRDefault="00EA5E88" w:rsidP="004F0EE2">
            <w:pPr>
              <w:pStyle w:val="naisc"/>
              <w:spacing w:before="0" w:beforeAutospacing="0" w:after="120" w:afterAutospacing="0"/>
              <w:ind w:firstLine="459"/>
              <w:jc w:val="both"/>
              <w:rPr>
                <w:color w:val="000000"/>
              </w:rPr>
            </w:pPr>
            <w:r w:rsidRPr="00F75701">
              <w:rPr>
                <w:color w:val="000000"/>
              </w:rPr>
              <w:t>Ministru kabineta 2009.gada 24.februāra sēdes protokollēmuma (prot. Nr.14 48.§) 2.punktā dotais uzdevums Veselības ministrijai sagatavot un veselības ministram iesniegt noteiktā kārtībā Ministru kabinetā likumprojektu par grozījumiem likumā "Par reglamentētajām profesijām un profesionālās kvalifikācijas atzīšanu", saskaņojot tajā minētās reglamentētās profesijas veselības aprūpes jomā ar Ministru kabineta 2009.gada 24.februāra noteikumos Nr.192 „Ārstniecības personu un ārstniecības atbalsta personu reģistra izveides, papildināšanas un uzturēšanas kārtība”” noteikto ārstniecības personu un ārstniecības atbalsta personu klasifikatoru.</w:t>
            </w:r>
          </w:p>
        </w:tc>
      </w:tr>
      <w:tr w:rsidR="00997454" w:rsidRPr="00F75701" w:rsidTr="004E39C5">
        <w:tc>
          <w:tcPr>
            <w:tcW w:w="1661" w:type="pct"/>
          </w:tcPr>
          <w:p w:rsidR="00997454" w:rsidRPr="00F75701" w:rsidRDefault="00F75701" w:rsidP="00B4769F">
            <w:pPr>
              <w:pStyle w:val="naisc"/>
              <w:spacing w:before="0" w:beforeAutospacing="0" w:after="0" w:afterAutospacing="0"/>
              <w:rPr>
                <w:bCs/>
              </w:rPr>
            </w:pPr>
            <w:r>
              <w:t xml:space="preserve">2. </w:t>
            </w:r>
            <w:r w:rsidR="00997454" w:rsidRPr="00F75701">
              <w:t>Pašreizējā situācija un problēmas</w:t>
            </w:r>
          </w:p>
        </w:tc>
        <w:tc>
          <w:tcPr>
            <w:tcW w:w="3339" w:type="pct"/>
          </w:tcPr>
          <w:p w:rsidR="006E62FA" w:rsidRPr="00F75701" w:rsidRDefault="00863DE6" w:rsidP="00CC0546">
            <w:pPr>
              <w:autoSpaceDE w:val="0"/>
              <w:autoSpaceDN w:val="0"/>
              <w:adjustRightInd w:val="0"/>
              <w:ind w:firstLine="459"/>
              <w:jc w:val="both"/>
            </w:pPr>
            <w:r w:rsidRPr="00F75701">
              <w:t>Likuma „Par reglamentētajām profesijām un profesionālās kvalif</w:t>
            </w:r>
            <w:r w:rsidR="00347371" w:rsidRPr="00F75701">
              <w:t>ikācijas atzīšanu”” (turpmāk – L</w:t>
            </w:r>
            <w:r w:rsidRPr="00F75701">
              <w:t xml:space="preserve">ikums) 9.panta otrajā punktā ir iekļauts saraksts ar veselības aprūpes jomā reglamentētajām profesijām, kurām kvalifikācijas prasības nosaka akreditētas izglītības programmas. </w:t>
            </w:r>
            <w:r w:rsidR="0058631F" w:rsidRPr="00F75701">
              <w:t xml:space="preserve">Savukārt </w:t>
            </w:r>
            <w:r w:rsidR="00D65970" w:rsidRPr="00F75701">
              <w:t>atbilstoši Ārstniecības likumā dotajam deleģējumam Ministru kabinets 2009.gada 24.februārī ir izdevis noteikumu</w:t>
            </w:r>
            <w:r w:rsidR="0058631F" w:rsidRPr="00F75701">
              <w:t>s Nr.192 „Ārstniecības personu un ārstniecības atbalsta personu reģistra izveides, papildināšanas un uzturēšanas kārtība”</w:t>
            </w:r>
            <w:r w:rsidR="00D65970" w:rsidRPr="00F75701">
              <w:t>, kuros ir</w:t>
            </w:r>
            <w:r w:rsidR="0058631F" w:rsidRPr="00F75701">
              <w:t xml:space="preserve"> iekļa</w:t>
            </w:r>
            <w:r w:rsidR="00D65970" w:rsidRPr="00F75701">
              <w:t>uti</w:t>
            </w:r>
            <w:r w:rsidR="00EA5E88" w:rsidRPr="00F75701">
              <w:t xml:space="preserve"> </w:t>
            </w:r>
            <w:r w:rsidR="0058631F" w:rsidRPr="00F75701">
              <w:t>ārstniecīb</w:t>
            </w:r>
            <w:r w:rsidR="00D65970" w:rsidRPr="00F75701">
              <w:t>as personu</w:t>
            </w:r>
            <w:r w:rsidR="00EA5E88" w:rsidRPr="00F75701">
              <w:t xml:space="preserve"> un ārstniecības atbalsta personu uzskaitei</w:t>
            </w:r>
            <w:r w:rsidR="00367A9F" w:rsidRPr="00F75701">
              <w:t xml:space="preserve"> izmantojamie klasifikatori</w:t>
            </w:r>
            <w:r w:rsidR="00F75701">
              <w:t>.</w:t>
            </w:r>
            <w:r w:rsidR="00D65970" w:rsidRPr="00F75701">
              <w:t xml:space="preserve"> </w:t>
            </w:r>
            <w:r w:rsidR="00EA5E88" w:rsidRPr="00F75701">
              <w:t>S</w:t>
            </w:r>
            <w:r w:rsidR="00D65970" w:rsidRPr="00F75701">
              <w:t xml:space="preserve">askaņā ar </w:t>
            </w:r>
            <w:r w:rsidR="00367A9F" w:rsidRPr="00F75701">
              <w:t>šiem</w:t>
            </w:r>
            <w:r w:rsidR="00EA5E88" w:rsidRPr="00F75701">
              <w:t xml:space="preserve"> klasifikatoriem</w:t>
            </w:r>
            <w:r w:rsidR="00D65970" w:rsidRPr="00F75701">
              <w:t xml:space="preserve"> tiek noteiktas</w:t>
            </w:r>
            <w:r w:rsidR="0058631F" w:rsidRPr="00F75701">
              <w:t xml:space="preserve"> ārstniecības personu profesijas.</w:t>
            </w:r>
            <w:r w:rsidR="005462BD" w:rsidRPr="00F75701">
              <w:t xml:space="preserve"> </w:t>
            </w:r>
            <w:r w:rsidR="00D65970" w:rsidRPr="00F75701">
              <w:t>M</w:t>
            </w:r>
            <w:r w:rsidR="00367A9F" w:rsidRPr="00F75701">
              <w:t>inētie M</w:t>
            </w:r>
            <w:r w:rsidR="00D65970" w:rsidRPr="00F75701">
              <w:t>inistru kabineta noteikumi paredz plašāku ārstniecības personu profesiju loku</w:t>
            </w:r>
            <w:r w:rsidR="00C13A26" w:rsidRPr="00F75701">
              <w:t>,</w:t>
            </w:r>
            <w:r w:rsidR="00D65970" w:rsidRPr="00F75701">
              <w:t xml:space="preserve"> </w:t>
            </w:r>
            <w:r w:rsidR="00287BCC" w:rsidRPr="00F75701">
              <w:t xml:space="preserve">kā tas šobrīd ir </w:t>
            </w:r>
            <w:r w:rsidR="00C13A26" w:rsidRPr="00F75701">
              <w:t>noteikts</w:t>
            </w:r>
            <w:r w:rsidR="00287BCC" w:rsidRPr="00F75701">
              <w:t xml:space="preserve"> L</w:t>
            </w:r>
            <w:r w:rsidR="00C408B6" w:rsidRPr="00F75701">
              <w:t xml:space="preserve">ikumā. </w:t>
            </w:r>
            <w:r w:rsidR="0035380D" w:rsidRPr="00F75701">
              <w:t>Ņ</w:t>
            </w:r>
            <w:r w:rsidR="00D65970" w:rsidRPr="00F75701">
              <w:t>emot vērā minēto</w:t>
            </w:r>
            <w:r w:rsidR="00287BCC" w:rsidRPr="00F75701">
              <w:t>,</w:t>
            </w:r>
            <w:r w:rsidR="00AE622D" w:rsidRPr="00F75701">
              <w:t xml:space="preserve"> ne</w:t>
            </w:r>
            <w:r w:rsidR="00287BCC" w:rsidRPr="00F75701">
              <w:t>pieciešams precizēt L</w:t>
            </w:r>
            <w:r w:rsidR="00AE622D" w:rsidRPr="00F75701">
              <w:t xml:space="preserve">ikumā iekļauto </w:t>
            </w:r>
            <w:r w:rsidR="00184203" w:rsidRPr="00F75701">
              <w:t xml:space="preserve">veselības aprūpes jomā reglamentēto profesiju </w:t>
            </w:r>
            <w:r w:rsidR="00AE622D" w:rsidRPr="00F75701">
              <w:t>sarakstu</w:t>
            </w:r>
            <w:r w:rsidR="000E7E9D" w:rsidRPr="00F75701">
              <w:t>.</w:t>
            </w:r>
          </w:p>
          <w:p w:rsidR="00E86E53" w:rsidRPr="00F75701" w:rsidRDefault="007A3368" w:rsidP="00CC0546">
            <w:pPr>
              <w:autoSpaceDE w:val="0"/>
              <w:autoSpaceDN w:val="0"/>
              <w:adjustRightInd w:val="0"/>
              <w:ind w:firstLine="459"/>
              <w:jc w:val="both"/>
            </w:pPr>
            <w:r w:rsidRPr="00F75701">
              <w:t>Saskaņā ar</w:t>
            </w:r>
            <w:r w:rsidR="00287BCC" w:rsidRPr="00F75701">
              <w:t xml:space="preserve"> L</w:t>
            </w:r>
            <w:r w:rsidR="004A248E" w:rsidRPr="00F75701">
              <w:t>ikuma 12.panta otrās daļas</w:t>
            </w:r>
            <w:r w:rsidRPr="00F75701">
              <w:t xml:space="preserve"> prasībām</w:t>
            </w:r>
            <w:r w:rsidR="004A248E" w:rsidRPr="00F75701">
              <w:t xml:space="preserve"> personas prakses tiesības zobārsta profesijas pamatspecialitātē apliecina medicīniskās izglītības diploms par akreditētas zobārstniecības rezidentūras izglītības programmas apguvi un profesionālās kvalifikācijas sertifikāts. </w:t>
            </w:r>
            <w:r w:rsidRPr="00F75701">
              <w:t>Savukārt dzīvē</w:t>
            </w:r>
            <w:r w:rsidR="004A248E" w:rsidRPr="00F75701">
              <w:t xml:space="preserve"> </w:t>
            </w:r>
            <w:r w:rsidR="005D0E26" w:rsidRPr="00F75701">
              <w:t xml:space="preserve">rezidentūras programma zobārsta pamatspecialitātes iegūšanai nekad nav tikusi realizēta un </w:t>
            </w:r>
            <w:r w:rsidR="00F54CFF" w:rsidRPr="00F75701">
              <w:t xml:space="preserve">prakses tiesības zobārsta pamatspecialitātē </w:t>
            </w:r>
            <w:r w:rsidRPr="00F75701">
              <w:t>tiek piešķirtas uz</w:t>
            </w:r>
            <w:r w:rsidR="00F54CFF" w:rsidRPr="00F75701">
              <w:t xml:space="preserve"> ā</w:t>
            </w:r>
            <w:r w:rsidR="009A1D70" w:rsidRPr="00F75701">
              <w:t>r</w:t>
            </w:r>
            <w:r w:rsidRPr="00F75701">
              <w:t>stniecības personas sertifikāta pamata</w:t>
            </w:r>
            <w:r w:rsidR="00F54CFF" w:rsidRPr="00F75701">
              <w:t xml:space="preserve">, kas </w:t>
            </w:r>
            <w:r w:rsidR="009A1D70" w:rsidRPr="00F75701">
              <w:t>izsniegts</w:t>
            </w:r>
            <w:r w:rsidR="00F54CFF" w:rsidRPr="00F75701">
              <w:t xml:space="preserve"> personai, kura</w:t>
            </w:r>
            <w:r w:rsidR="009A1D70" w:rsidRPr="00F75701">
              <w:t xml:space="preserve"> pēc </w:t>
            </w:r>
            <w:r w:rsidR="00F54CFF" w:rsidRPr="00F75701">
              <w:t xml:space="preserve">akreditētas pilna laika zobārstniecības studiju programmas apguves un diploma iegūšanas sertificēta zobārsta uzraudzībā </w:t>
            </w:r>
            <w:r w:rsidR="005F5BF0" w:rsidRPr="00F75701">
              <w:t xml:space="preserve">ir divus gadus </w:t>
            </w:r>
            <w:r w:rsidR="00F54CFF" w:rsidRPr="00F75701">
              <w:t xml:space="preserve">veikusi </w:t>
            </w:r>
            <w:r w:rsidR="009A1D70" w:rsidRPr="00F75701">
              <w:t>pr</w:t>
            </w:r>
            <w:r w:rsidR="00F54CFF" w:rsidRPr="00F75701">
              <w:t>ofesion</w:t>
            </w:r>
            <w:r w:rsidR="005D0E26" w:rsidRPr="00F75701">
              <w:t>ālo darbību zobārsta profesijā</w:t>
            </w:r>
            <w:r w:rsidRPr="00F75701">
              <w:t>.</w:t>
            </w:r>
          </w:p>
          <w:p w:rsidR="005D0E26" w:rsidRPr="00F75701" w:rsidRDefault="005D0E26" w:rsidP="00CC0546">
            <w:pPr>
              <w:autoSpaceDE w:val="0"/>
              <w:autoSpaceDN w:val="0"/>
              <w:adjustRightInd w:val="0"/>
              <w:ind w:firstLine="459"/>
              <w:jc w:val="both"/>
            </w:pPr>
            <w:r w:rsidRPr="00F75701">
              <w:t>Analizējot normatīvo aktu prasības zobārsta kvalifikācijas iegūšanai</w:t>
            </w:r>
            <w:r w:rsidR="00F75701">
              <w:t>,</w:t>
            </w:r>
            <w:r w:rsidRPr="00F75701">
              <w:t xml:space="preserve"> tika konstatēts, ka:</w:t>
            </w:r>
          </w:p>
          <w:p w:rsidR="00CC0546" w:rsidRPr="00F75701" w:rsidRDefault="00296C60" w:rsidP="00CC0546">
            <w:pPr>
              <w:pStyle w:val="ListParagraph"/>
              <w:numPr>
                <w:ilvl w:val="0"/>
                <w:numId w:val="23"/>
              </w:numPr>
              <w:autoSpaceDE w:val="0"/>
              <w:autoSpaceDN w:val="0"/>
              <w:adjustRightInd w:val="0"/>
              <w:spacing w:after="0" w:line="240" w:lineRule="auto"/>
              <w:ind w:left="176" w:firstLine="0"/>
              <w:jc w:val="both"/>
              <w:rPr>
                <w:rFonts w:ascii="Times New Roman" w:hAnsi="Times New Roman"/>
                <w:sz w:val="24"/>
                <w:szCs w:val="24"/>
              </w:rPr>
            </w:pPr>
            <w:r w:rsidRPr="00F75701">
              <w:rPr>
                <w:rFonts w:ascii="Times New Roman" w:hAnsi="Times New Roman"/>
                <w:sz w:val="24"/>
                <w:szCs w:val="24"/>
              </w:rPr>
              <w:lastRenderedPageBreak/>
              <w:t xml:space="preserve">saskaņā </w:t>
            </w:r>
            <w:r w:rsidR="005D0E26" w:rsidRPr="00F75701">
              <w:rPr>
                <w:rFonts w:ascii="Times New Roman" w:hAnsi="Times New Roman"/>
                <w:sz w:val="24"/>
                <w:szCs w:val="24"/>
              </w:rPr>
              <w:t xml:space="preserve">ar Ministru kabineta 2009.gada 24.februāra noteikumos Nr.192 „Ārstniecības personu un ārstniecības atbalsta personu reģistra izveides, papildināšanas un uzturēšanas kārtība” iekļautajiem ārstniecības personu uzskaitei izmantojamiem klasifikatoriem </w:t>
            </w:r>
            <w:r w:rsidR="00EE7689" w:rsidRPr="00F75701">
              <w:rPr>
                <w:rFonts w:ascii="Times New Roman" w:hAnsi="Times New Roman"/>
                <w:sz w:val="24"/>
                <w:szCs w:val="24"/>
              </w:rPr>
              <w:t xml:space="preserve">zobārsts vienlaikus ir </w:t>
            </w:r>
            <w:r w:rsidR="005D0E26" w:rsidRPr="00F75701">
              <w:rPr>
                <w:rFonts w:ascii="Times New Roman" w:hAnsi="Times New Roman"/>
                <w:sz w:val="24"/>
                <w:szCs w:val="24"/>
              </w:rPr>
              <w:t xml:space="preserve">gan profesija, gan </w:t>
            </w:r>
            <w:r w:rsidR="005F5BF0" w:rsidRPr="00F75701">
              <w:rPr>
                <w:rFonts w:ascii="Times New Roman" w:hAnsi="Times New Roman"/>
                <w:sz w:val="24"/>
                <w:szCs w:val="24"/>
              </w:rPr>
              <w:t>pamat</w:t>
            </w:r>
            <w:r w:rsidR="005D0E26" w:rsidRPr="00F75701">
              <w:rPr>
                <w:rFonts w:ascii="Times New Roman" w:hAnsi="Times New Roman"/>
                <w:sz w:val="24"/>
                <w:szCs w:val="24"/>
              </w:rPr>
              <w:t>specialitāte;</w:t>
            </w:r>
            <w:r w:rsidR="00EE7689" w:rsidRPr="00F75701">
              <w:rPr>
                <w:rFonts w:ascii="Times New Roman" w:hAnsi="Times New Roman"/>
                <w:sz w:val="24"/>
                <w:szCs w:val="24"/>
              </w:rPr>
              <w:t xml:space="preserve"> </w:t>
            </w:r>
          </w:p>
          <w:p w:rsidR="00CC0546" w:rsidRPr="00F75701" w:rsidRDefault="005D0E26" w:rsidP="00CC0546">
            <w:pPr>
              <w:pStyle w:val="ListParagraph"/>
              <w:numPr>
                <w:ilvl w:val="0"/>
                <w:numId w:val="23"/>
              </w:numPr>
              <w:autoSpaceDE w:val="0"/>
              <w:autoSpaceDN w:val="0"/>
              <w:adjustRightInd w:val="0"/>
              <w:spacing w:after="0" w:line="240" w:lineRule="auto"/>
              <w:ind w:left="176" w:firstLine="0"/>
              <w:jc w:val="both"/>
              <w:rPr>
                <w:rFonts w:ascii="Times New Roman" w:hAnsi="Times New Roman"/>
                <w:sz w:val="24"/>
                <w:szCs w:val="24"/>
              </w:rPr>
            </w:pPr>
            <w:r w:rsidRPr="00F75701">
              <w:rPr>
                <w:rFonts w:ascii="Times New Roman" w:hAnsi="Times New Roman"/>
                <w:sz w:val="24"/>
                <w:szCs w:val="24"/>
              </w:rPr>
              <w:t xml:space="preserve">Ministru kabineta 2009.gada 24.marta noteikumi Nr.268 „Noteikumi par ārstniecības personu un studējošo, kuri apgūst pirmā vai otrā līmeņa profesionālās augstākās medicīniskās izglītības programmas, kompetenci ārstniecībā un šo personu teorētisko un praktisko zināšanu apjomu” </w:t>
            </w:r>
            <w:r w:rsidR="00367A9F" w:rsidRPr="00F75701">
              <w:rPr>
                <w:rFonts w:ascii="Times New Roman" w:hAnsi="Times New Roman"/>
                <w:sz w:val="24"/>
                <w:szCs w:val="24"/>
              </w:rPr>
              <w:t xml:space="preserve">šobrīd </w:t>
            </w:r>
            <w:r w:rsidR="00EE7689" w:rsidRPr="00F75701">
              <w:rPr>
                <w:rFonts w:ascii="Times New Roman" w:hAnsi="Times New Roman"/>
                <w:sz w:val="24"/>
                <w:szCs w:val="24"/>
              </w:rPr>
              <w:t>neparedz zobārsta pamatspecialitātei at</w:t>
            </w:r>
            <w:r w:rsidRPr="00F75701">
              <w:rPr>
                <w:rFonts w:ascii="Times New Roman" w:hAnsi="Times New Roman"/>
                <w:sz w:val="24"/>
                <w:szCs w:val="24"/>
              </w:rPr>
              <w:t>šķirīgu kompetenci ārstniecībā</w:t>
            </w:r>
            <w:r w:rsidR="00C13A26" w:rsidRPr="00F75701">
              <w:rPr>
                <w:rFonts w:ascii="Times New Roman" w:hAnsi="Times New Roman"/>
                <w:sz w:val="24"/>
                <w:szCs w:val="24"/>
              </w:rPr>
              <w:t>,</w:t>
            </w:r>
            <w:r w:rsidR="00CC0546" w:rsidRPr="00F75701">
              <w:rPr>
                <w:rFonts w:ascii="Times New Roman" w:hAnsi="Times New Roman"/>
                <w:sz w:val="24"/>
                <w:szCs w:val="24"/>
              </w:rPr>
              <w:t xml:space="preserve"> kā tas ir noteikts zobārsta profesijai</w:t>
            </w:r>
            <w:r w:rsidRPr="00F75701">
              <w:rPr>
                <w:rFonts w:ascii="Times New Roman" w:hAnsi="Times New Roman"/>
                <w:sz w:val="24"/>
                <w:szCs w:val="24"/>
              </w:rPr>
              <w:t>;</w:t>
            </w:r>
          </w:p>
          <w:p w:rsidR="000E7E9D" w:rsidRPr="00F75701" w:rsidRDefault="00F75701" w:rsidP="00CC0546">
            <w:pPr>
              <w:pStyle w:val="ListParagraph"/>
              <w:numPr>
                <w:ilvl w:val="0"/>
                <w:numId w:val="23"/>
              </w:numPr>
              <w:autoSpaceDE w:val="0"/>
              <w:autoSpaceDN w:val="0"/>
              <w:adjustRightInd w:val="0"/>
              <w:spacing w:after="0" w:line="240" w:lineRule="auto"/>
              <w:ind w:left="176" w:firstLine="0"/>
              <w:jc w:val="both"/>
              <w:rPr>
                <w:rFonts w:ascii="Times New Roman" w:hAnsi="Times New Roman"/>
                <w:sz w:val="24"/>
                <w:szCs w:val="24"/>
              </w:rPr>
            </w:pPr>
            <w:r>
              <w:rPr>
                <w:rFonts w:ascii="Times New Roman" w:hAnsi="Times New Roman"/>
                <w:sz w:val="24"/>
                <w:szCs w:val="24"/>
              </w:rPr>
              <w:t>Eiropas Parlamenta un Padomes</w:t>
            </w:r>
            <w:r w:rsidR="00F54CFF" w:rsidRPr="00F75701">
              <w:rPr>
                <w:rFonts w:ascii="Times New Roman" w:hAnsi="Times New Roman"/>
                <w:sz w:val="24"/>
                <w:szCs w:val="24"/>
              </w:rPr>
              <w:t xml:space="preserve"> </w:t>
            </w:r>
            <w:r w:rsidR="00EA5084" w:rsidRPr="00F75701">
              <w:rPr>
                <w:rFonts w:ascii="Times New Roman" w:hAnsi="Times New Roman"/>
                <w:sz w:val="24"/>
                <w:szCs w:val="24"/>
              </w:rPr>
              <w:t>direktīvā</w:t>
            </w:r>
            <w:r w:rsidR="00296C60" w:rsidRPr="00F75701">
              <w:rPr>
                <w:rFonts w:ascii="Times New Roman" w:hAnsi="Times New Roman"/>
                <w:sz w:val="24"/>
                <w:szCs w:val="24"/>
              </w:rPr>
              <w:t xml:space="preserve"> 2005/36/EK </w:t>
            </w:r>
            <w:r w:rsidR="00296C60" w:rsidRPr="00F75701">
              <w:rPr>
                <w:rFonts w:ascii="Times New Roman" w:hAnsi="Times New Roman"/>
                <w:i/>
                <w:sz w:val="24"/>
                <w:szCs w:val="24"/>
              </w:rPr>
              <w:t xml:space="preserve">Par profesionālo kvalifikāciju atzīšanu </w:t>
            </w:r>
            <w:r w:rsidR="00EA5084" w:rsidRPr="00F75701">
              <w:rPr>
                <w:rFonts w:ascii="Times New Roman" w:hAnsi="Times New Roman"/>
                <w:sz w:val="24"/>
                <w:szCs w:val="24"/>
              </w:rPr>
              <w:t xml:space="preserve">noteiktās prasības paredz vismaz piecus gadus ilgas pilna laika teorētiskās un praktiskās studijas, kuras aptver šīs direktīvas V pielikuma 5.3.1.punktā aprakstīto programmu, zobārsta ar pamatapmācību kvalifikācijas iegūšanai. </w:t>
            </w:r>
            <w:r w:rsidR="00CC0546" w:rsidRPr="00F75701">
              <w:rPr>
                <w:rFonts w:ascii="Times New Roman" w:hAnsi="Times New Roman"/>
                <w:sz w:val="24"/>
                <w:szCs w:val="24"/>
              </w:rPr>
              <w:t>Savukārt m</w:t>
            </w:r>
            <w:r w:rsidR="00EA5084" w:rsidRPr="00F75701">
              <w:rPr>
                <w:rFonts w:ascii="Times New Roman" w:hAnsi="Times New Roman"/>
                <w:sz w:val="24"/>
                <w:szCs w:val="24"/>
              </w:rPr>
              <w:t>inētā prasība pilnā mērā tiek realizēta akreditētas pilna laika zobārstniecības studiju programmas realizācijas ietvaros.</w:t>
            </w:r>
          </w:p>
          <w:p w:rsidR="00CC0546" w:rsidRPr="00F75701" w:rsidRDefault="00CC0546" w:rsidP="00F75701">
            <w:pPr>
              <w:autoSpaceDE w:val="0"/>
              <w:autoSpaceDN w:val="0"/>
              <w:adjustRightInd w:val="0"/>
              <w:spacing w:after="120"/>
              <w:ind w:firstLine="459"/>
              <w:jc w:val="both"/>
            </w:pPr>
            <w:r w:rsidRPr="00F75701">
              <w:t xml:space="preserve">Ņemot vērā iepriekš minēto un atbilstoši Latvijas Zobārstu asociācijas un Latvijas Ārstu biedrības paustajam viedoklim </w:t>
            </w:r>
            <w:r w:rsidR="005D0E26" w:rsidRPr="00F75701">
              <w:t>rezidentūras programmas realizācija zobārsta pamatspecialitātes iegūšanai nav lietderīga.</w:t>
            </w:r>
            <w:r w:rsidR="007C74DB" w:rsidRPr="00F75701">
              <w:t xml:space="preserve"> Lī</w:t>
            </w:r>
            <w:r w:rsidR="00287BCC" w:rsidRPr="00F75701">
              <w:t>dz ar to nepieciešams precizēt L</w:t>
            </w:r>
            <w:r w:rsidR="007C74DB" w:rsidRPr="00F75701">
              <w:t>ikuma normas</w:t>
            </w:r>
            <w:r w:rsidR="00287BCC" w:rsidRPr="00F75701">
              <w:t>,</w:t>
            </w:r>
            <w:r w:rsidR="007C74DB" w:rsidRPr="00F75701">
              <w:t xml:space="preserve"> kas nosaka vispārēj</w:t>
            </w:r>
            <w:r w:rsidR="00FB15D3" w:rsidRPr="00F75701">
              <w:t>ās prasības zobārsta izglītībai un paredzēt, ka jaunās prasības zobārsta k</w:t>
            </w:r>
            <w:r w:rsidR="00F75701">
              <w:t>valifikācijai ir piemērojas arī</w:t>
            </w:r>
            <w:r w:rsidR="00FB15D3" w:rsidRPr="00F75701">
              <w:t xml:space="preserve"> tai kvalifikācijai, kas </w:t>
            </w:r>
            <w:r w:rsidR="00F75701">
              <w:t>ie</w:t>
            </w:r>
            <w:r w:rsidR="00FB15D3" w:rsidRPr="00F75701">
              <w:t>gū</w:t>
            </w:r>
            <w:r w:rsidR="00F75701">
              <w:t>ta pirms iepriekš minēto grozījumu</w:t>
            </w:r>
            <w:r w:rsidR="00FB15D3" w:rsidRPr="00F75701">
              <w:t xml:space="preserve"> stāšanās spēkā.</w:t>
            </w:r>
          </w:p>
        </w:tc>
      </w:tr>
      <w:tr w:rsidR="00997454" w:rsidRPr="00F75701" w:rsidTr="004E39C5">
        <w:tc>
          <w:tcPr>
            <w:tcW w:w="1661" w:type="pct"/>
          </w:tcPr>
          <w:p w:rsidR="00997454" w:rsidRPr="00F75701" w:rsidRDefault="00997454" w:rsidP="00B4769F">
            <w:pPr>
              <w:pStyle w:val="naisc"/>
              <w:spacing w:before="0" w:beforeAutospacing="0" w:after="0" w:afterAutospacing="0"/>
              <w:rPr>
                <w:bCs/>
              </w:rPr>
            </w:pPr>
            <w:r w:rsidRPr="00F75701">
              <w:lastRenderedPageBreak/>
              <w:t>3.  Saistītie politikas ietekmes novērtējumi un pētījumi</w:t>
            </w:r>
          </w:p>
        </w:tc>
        <w:tc>
          <w:tcPr>
            <w:tcW w:w="3339" w:type="pct"/>
          </w:tcPr>
          <w:p w:rsidR="00997454" w:rsidRPr="00F75701" w:rsidRDefault="00DA3564" w:rsidP="00DA3564">
            <w:pPr>
              <w:jc w:val="both"/>
            </w:pPr>
            <w:r w:rsidRPr="00F75701">
              <w:t>Nav attiecināms</w:t>
            </w:r>
          </w:p>
        </w:tc>
      </w:tr>
      <w:tr w:rsidR="00997454" w:rsidRPr="00F75701" w:rsidTr="004E39C5">
        <w:tc>
          <w:tcPr>
            <w:tcW w:w="1661" w:type="pct"/>
          </w:tcPr>
          <w:p w:rsidR="00997454" w:rsidRPr="00F75701" w:rsidRDefault="00997454" w:rsidP="00B4769F">
            <w:pPr>
              <w:pStyle w:val="naisc"/>
              <w:spacing w:before="0" w:beforeAutospacing="0" w:after="0" w:afterAutospacing="0"/>
            </w:pPr>
            <w:r w:rsidRPr="00F75701">
              <w:t>4. Tiesiskā regulējuma mērķis un būtība</w:t>
            </w:r>
          </w:p>
        </w:tc>
        <w:tc>
          <w:tcPr>
            <w:tcW w:w="3339" w:type="pct"/>
          </w:tcPr>
          <w:p w:rsidR="00634D33" w:rsidRPr="00F75701" w:rsidRDefault="00634D33" w:rsidP="00B4769F">
            <w:pPr>
              <w:pStyle w:val="naiskr"/>
              <w:tabs>
                <w:tab w:val="left" w:pos="-108"/>
              </w:tabs>
              <w:spacing w:before="0" w:beforeAutospacing="0" w:after="0" w:afterAutospacing="0"/>
              <w:ind w:firstLine="459"/>
              <w:jc w:val="both"/>
            </w:pPr>
            <w:r w:rsidRPr="00F75701">
              <w:t>Likum</w:t>
            </w:r>
            <w:r w:rsidR="00997454" w:rsidRPr="00F75701">
              <w:t>projekts</w:t>
            </w:r>
            <w:r w:rsidR="00D30259" w:rsidRPr="00F75701">
              <w:t xml:space="preserve"> „</w:t>
            </w:r>
            <w:r w:rsidR="004D1268" w:rsidRPr="00F75701">
              <w:t>Grozījumi likumā „Par reglamentētajām profesijām un profesionālās kvalifikācijas atzīšanu”</w:t>
            </w:r>
            <w:r w:rsidR="00D30259" w:rsidRPr="00F75701">
              <w:t>” (turpmāk - likumprojekts)</w:t>
            </w:r>
            <w:r w:rsidR="00997454" w:rsidRPr="00F75701">
              <w:t xml:space="preserve"> paredz</w:t>
            </w:r>
            <w:r w:rsidRPr="00F75701">
              <w:t>:</w:t>
            </w:r>
          </w:p>
          <w:p w:rsidR="004D1268" w:rsidRPr="00F75701" w:rsidRDefault="00997454" w:rsidP="004D1268">
            <w:pPr>
              <w:pStyle w:val="naiskr"/>
              <w:numPr>
                <w:ilvl w:val="0"/>
                <w:numId w:val="18"/>
              </w:numPr>
              <w:tabs>
                <w:tab w:val="left" w:pos="-108"/>
              </w:tabs>
              <w:spacing w:before="0" w:beforeAutospacing="0" w:after="0" w:afterAutospacing="0"/>
              <w:ind w:left="34" w:firstLine="142"/>
              <w:jc w:val="both"/>
            </w:pPr>
            <w:r w:rsidRPr="00F75701">
              <w:t xml:space="preserve">precizēt </w:t>
            </w:r>
            <w:r w:rsidR="00287BCC" w:rsidRPr="00F75701">
              <w:t>L</w:t>
            </w:r>
            <w:r w:rsidR="00634D33" w:rsidRPr="00F75701">
              <w:t xml:space="preserve">ikumā </w:t>
            </w:r>
            <w:r w:rsidR="00863DE6" w:rsidRPr="00F75701">
              <w:t>iekļauto veselības aprūpes jomā reglamentēto profesiju, kurām kvalifikācijas prasības nosaka akreditētas izglītības programmas, sarakstu;</w:t>
            </w:r>
          </w:p>
          <w:p w:rsidR="00367A9F" w:rsidRPr="00F75701" w:rsidRDefault="00287BCC" w:rsidP="00F75701">
            <w:pPr>
              <w:pStyle w:val="naiskr"/>
              <w:numPr>
                <w:ilvl w:val="0"/>
                <w:numId w:val="18"/>
              </w:numPr>
              <w:tabs>
                <w:tab w:val="left" w:pos="-108"/>
              </w:tabs>
              <w:spacing w:before="0" w:beforeAutospacing="0" w:after="0" w:afterAutospacing="0"/>
              <w:ind w:left="34" w:firstLine="142"/>
              <w:jc w:val="both"/>
            </w:pPr>
            <w:r w:rsidRPr="00F75701">
              <w:t>precizēt L</w:t>
            </w:r>
            <w:r w:rsidR="00863DE6" w:rsidRPr="00F75701">
              <w:t>ikumā iekļautās tiesību normas, kuras nosaka personas tiesības veikt profesionālo darbību zobārsta profesijā un zobārsta profesij</w:t>
            </w:r>
            <w:r w:rsidR="00367A9F" w:rsidRPr="00F75701">
              <w:t>as specialitātēs;</w:t>
            </w:r>
          </w:p>
          <w:p w:rsidR="00367A9F" w:rsidRPr="00F75701" w:rsidRDefault="00367A9F" w:rsidP="00B4769F">
            <w:pPr>
              <w:pStyle w:val="naiskr"/>
              <w:numPr>
                <w:ilvl w:val="0"/>
                <w:numId w:val="18"/>
              </w:numPr>
              <w:tabs>
                <w:tab w:val="left" w:pos="-108"/>
              </w:tabs>
              <w:spacing w:before="0" w:beforeAutospacing="0" w:after="0" w:afterAutospacing="0"/>
              <w:ind w:left="34" w:firstLine="142"/>
              <w:jc w:val="both"/>
            </w:pPr>
            <w:r w:rsidRPr="00F75701">
              <w:t xml:space="preserve">papildināt pārejas noteikumus ar tiesību normu, kas paredz, ka jaunās prasības zobārsta kvalifikācijai ir piemērojas arī  tai kvalifikācijai, kas gūta </w:t>
            </w:r>
            <w:r w:rsidR="00FB15D3" w:rsidRPr="00F75701">
              <w:t>pirms šā likumprojekta stāšanās spēkā.</w:t>
            </w:r>
          </w:p>
          <w:p w:rsidR="00191238" w:rsidRPr="00F75701" w:rsidRDefault="00191238" w:rsidP="00B4769F">
            <w:pPr>
              <w:pStyle w:val="naiskr"/>
              <w:tabs>
                <w:tab w:val="left" w:pos="-108"/>
              </w:tabs>
              <w:spacing w:before="0" w:beforeAutospacing="0" w:after="0" w:afterAutospacing="0"/>
              <w:ind w:left="34"/>
              <w:jc w:val="both"/>
            </w:pPr>
          </w:p>
          <w:p w:rsidR="00191238" w:rsidRPr="00F75701" w:rsidRDefault="00287BCC" w:rsidP="00CD032E">
            <w:pPr>
              <w:pStyle w:val="naiskr"/>
              <w:tabs>
                <w:tab w:val="left" w:pos="-108"/>
              </w:tabs>
              <w:spacing w:before="0" w:beforeAutospacing="0" w:after="120" w:afterAutospacing="0"/>
              <w:ind w:left="34"/>
              <w:jc w:val="both"/>
            </w:pPr>
            <w:r w:rsidRPr="00F75701">
              <w:t>Veicot minētos L</w:t>
            </w:r>
            <w:r w:rsidR="00191238" w:rsidRPr="00F75701">
              <w:t>ikuma grozījumus, pilnībā tiks atrisinātas 2.punktā minētās problēmas.</w:t>
            </w:r>
          </w:p>
        </w:tc>
      </w:tr>
      <w:tr w:rsidR="00997454" w:rsidRPr="00F75701" w:rsidTr="004E39C5">
        <w:tc>
          <w:tcPr>
            <w:tcW w:w="1661" w:type="pct"/>
          </w:tcPr>
          <w:p w:rsidR="00997454" w:rsidRPr="00F75701" w:rsidRDefault="00997454" w:rsidP="00B4769F">
            <w:pPr>
              <w:pStyle w:val="naisc"/>
              <w:spacing w:before="0" w:beforeAutospacing="0" w:after="0" w:afterAutospacing="0"/>
            </w:pPr>
            <w:r w:rsidRPr="00F75701">
              <w:t xml:space="preserve">5. Projekta izstrādē iesaistītās </w:t>
            </w:r>
            <w:r w:rsidRPr="00F75701">
              <w:lastRenderedPageBreak/>
              <w:t>institūcijas</w:t>
            </w:r>
          </w:p>
        </w:tc>
        <w:tc>
          <w:tcPr>
            <w:tcW w:w="3339" w:type="pct"/>
          </w:tcPr>
          <w:p w:rsidR="00997454" w:rsidRPr="00F75701" w:rsidRDefault="004D1268" w:rsidP="00AE6B85">
            <w:pPr>
              <w:jc w:val="both"/>
            </w:pPr>
            <w:r w:rsidRPr="00F75701">
              <w:lastRenderedPageBreak/>
              <w:t>Latvijas Ārstu biedrība</w:t>
            </w:r>
            <w:r w:rsidR="00C408B6" w:rsidRPr="00F75701">
              <w:t>, Latvijas Zobārstu asociācija</w:t>
            </w:r>
          </w:p>
        </w:tc>
      </w:tr>
      <w:tr w:rsidR="00997454" w:rsidRPr="00F75701" w:rsidTr="004E39C5">
        <w:tc>
          <w:tcPr>
            <w:tcW w:w="1661" w:type="pct"/>
          </w:tcPr>
          <w:p w:rsidR="00997454" w:rsidRPr="00F75701" w:rsidRDefault="00997454" w:rsidP="00B4769F">
            <w:pPr>
              <w:pStyle w:val="naisc"/>
              <w:spacing w:before="0" w:beforeAutospacing="0" w:after="0" w:afterAutospacing="0"/>
            </w:pPr>
            <w:r w:rsidRPr="00F75701">
              <w:lastRenderedPageBreak/>
              <w:t>6. Iemesli, kādēļ netika nodrošināta sabiedrības līdzdalība</w:t>
            </w:r>
          </w:p>
        </w:tc>
        <w:tc>
          <w:tcPr>
            <w:tcW w:w="3339" w:type="pct"/>
          </w:tcPr>
          <w:p w:rsidR="00997454" w:rsidRPr="00F75701" w:rsidRDefault="00317B4A" w:rsidP="00B4769F">
            <w:pPr>
              <w:jc w:val="both"/>
            </w:pPr>
            <w:r w:rsidRPr="00F75701">
              <w:t>Nav attiecināms</w:t>
            </w:r>
          </w:p>
        </w:tc>
      </w:tr>
      <w:tr w:rsidR="00997454" w:rsidRPr="00F75701" w:rsidTr="004E39C5">
        <w:tc>
          <w:tcPr>
            <w:tcW w:w="1661" w:type="pct"/>
          </w:tcPr>
          <w:p w:rsidR="00997454" w:rsidRPr="00F75701" w:rsidRDefault="00997454" w:rsidP="00B4769F">
            <w:pPr>
              <w:pStyle w:val="naisc"/>
              <w:spacing w:before="0" w:beforeAutospacing="0" w:after="0" w:afterAutospacing="0"/>
            </w:pPr>
            <w:r w:rsidRPr="00F75701">
              <w:t>7. Cita informācija</w:t>
            </w:r>
          </w:p>
        </w:tc>
        <w:tc>
          <w:tcPr>
            <w:tcW w:w="3339" w:type="pct"/>
          </w:tcPr>
          <w:p w:rsidR="00997454" w:rsidRPr="00F75701" w:rsidRDefault="00B4769F" w:rsidP="00B4769F">
            <w:pPr>
              <w:jc w:val="both"/>
            </w:pPr>
            <w:r w:rsidRPr="00F75701">
              <w:t>Nav</w:t>
            </w:r>
          </w:p>
        </w:tc>
      </w:tr>
    </w:tbl>
    <w:p w:rsidR="00BD677D" w:rsidRPr="00F75701" w:rsidRDefault="00BD677D" w:rsidP="00BD677D">
      <w:pPr>
        <w:pStyle w:val="naisc"/>
        <w:spacing w:before="0" w:beforeAutospacing="0" w:after="0" w:afterAutospacing="0"/>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777"/>
      </w:tblGrid>
      <w:tr w:rsidR="00153C30" w:rsidRPr="00F75701" w:rsidTr="00B4769F">
        <w:trPr>
          <w:trHeight w:val="472"/>
        </w:trPr>
        <w:tc>
          <w:tcPr>
            <w:tcW w:w="9287" w:type="dxa"/>
            <w:gridSpan w:val="2"/>
            <w:vAlign w:val="center"/>
          </w:tcPr>
          <w:p w:rsidR="00153C30" w:rsidRPr="00F75701" w:rsidRDefault="00153C30" w:rsidP="00B4769F">
            <w:pPr>
              <w:pStyle w:val="naisc"/>
              <w:spacing w:before="0" w:beforeAutospacing="0" w:after="0" w:afterAutospacing="0"/>
              <w:jc w:val="center"/>
              <w:rPr>
                <w:b/>
              </w:rPr>
            </w:pPr>
            <w:r w:rsidRPr="00F75701">
              <w:rPr>
                <w:b/>
              </w:rPr>
              <w:t>II. Tiesību akta projekta ietekme uz sabiedrību</w:t>
            </w:r>
          </w:p>
        </w:tc>
      </w:tr>
      <w:tr w:rsidR="00153C30" w:rsidRPr="00F75701" w:rsidTr="00B4769F">
        <w:tc>
          <w:tcPr>
            <w:tcW w:w="3510" w:type="dxa"/>
          </w:tcPr>
          <w:p w:rsidR="00153C30" w:rsidRPr="00F75701" w:rsidRDefault="001829AF" w:rsidP="00B4769F">
            <w:pPr>
              <w:pStyle w:val="naisc"/>
              <w:spacing w:before="0" w:beforeAutospacing="0" w:after="0" w:afterAutospacing="0"/>
            </w:pPr>
            <w:r w:rsidRPr="00F75701">
              <w:t xml:space="preserve">1. </w:t>
            </w:r>
            <w:r w:rsidR="00153C30" w:rsidRPr="00F75701">
              <w:t>Sabiedrības mērķgrupa</w:t>
            </w:r>
          </w:p>
        </w:tc>
        <w:tc>
          <w:tcPr>
            <w:tcW w:w="5777" w:type="dxa"/>
          </w:tcPr>
          <w:p w:rsidR="00153C30" w:rsidRPr="00F75701" w:rsidRDefault="00D30259" w:rsidP="00CD032E">
            <w:pPr>
              <w:autoSpaceDE w:val="0"/>
              <w:autoSpaceDN w:val="0"/>
              <w:adjustRightInd w:val="0"/>
              <w:spacing w:after="120"/>
              <w:jc w:val="both"/>
            </w:pPr>
            <w:r w:rsidRPr="00F75701">
              <w:t>Likumprojekta tiesiskais regulējums attiecas uz ārstniecības personām.</w:t>
            </w:r>
            <w:r w:rsidR="00AE6B85" w:rsidRPr="00F75701">
              <w:t xml:space="preserve"> Ārstniecības personu un ārstniecības atbalsta personu reģistrā ir reģistrētas 41605 ārstniecības personas</w:t>
            </w:r>
            <w:r w:rsidR="00C13A26" w:rsidRPr="00F75701">
              <w:t>.</w:t>
            </w:r>
          </w:p>
        </w:tc>
      </w:tr>
      <w:tr w:rsidR="00153C30" w:rsidRPr="00F75701" w:rsidTr="00B4769F">
        <w:tc>
          <w:tcPr>
            <w:tcW w:w="3510" w:type="dxa"/>
          </w:tcPr>
          <w:p w:rsidR="00153C30" w:rsidRPr="00F75701" w:rsidRDefault="001829AF" w:rsidP="00B4769F">
            <w:pPr>
              <w:pStyle w:val="naisc"/>
              <w:spacing w:before="0" w:beforeAutospacing="0" w:after="0" w:afterAutospacing="0"/>
            </w:pPr>
            <w:r w:rsidRPr="00F75701">
              <w:t xml:space="preserve">2. </w:t>
            </w:r>
            <w:r w:rsidR="00153C30" w:rsidRPr="00F75701">
              <w:t>Citas sabiedrības grupas (bez mērķgrupas), kuras tiesiskais regulējums arī ietekmē vai varētu ietekmēt</w:t>
            </w:r>
          </w:p>
        </w:tc>
        <w:tc>
          <w:tcPr>
            <w:tcW w:w="5777" w:type="dxa"/>
          </w:tcPr>
          <w:p w:rsidR="00153C30" w:rsidRPr="00F75701" w:rsidRDefault="00BB66EE" w:rsidP="00B4769F">
            <w:pPr>
              <w:pStyle w:val="naisc"/>
              <w:spacing w:before="0" w:beforeAutospacing="0" w:after="0" w:afterAutospacing="0"/>
              <w:jc w:val="both"/>
            </w:pPr>
            <w:r w:rsidRPr="00F75701">
              <w:t>Nav attiecināms</w:t>
            </w:r>
          </w:p>
        </w:tc>
      </w:tr>
      <w:tr w:rsidR="00153C30" w:rsidRPr="00F75701" w:rsidTr="00B4769F">
        <w:tc>
          <w:tcPr>
            <w:tcW w:w="3510" w:type="dxa"/>
          </w:tcPr>
          <w:p w:rsidR="00153C30" w:rsidRPr="00F75701" w:rsidRDefault="001829AF" w:rsidP="00B4769F">
            <w:pPr>
              <w:pStyle w:val="naisc"/>
              <w:spacing w:before="0" w:beforeAutospacing="0" w:after="0" w:afterAutospacing="0"/>
            </w:pPr>
            <w:r w:rsidRPr="00F75701">
              <w:t xml:space="preserve">3. </w:t>
            </w:r>
            <w:r w:rsidR="00153C30" w:rsidRPr="00F75701">
              <w:t>Tiesiskā regulējuma finansiālā ietekme</w:t>
            </w:r>
          </w:p>
        </w:tc>
        <w:tc>
          <w:tcPr>
            <w:tcW w:w="5777" w:type="dxa"/>
          </w:tcPr>
          <w:p w:rsidR="00534DEE" w:rsidRPr="00F75701" w:rsidRDefault="00287BCC" w:rsidP="004D1268">
            <w:pPr>
              <w:jc w:val="both"/>
            </w:pPr>
            <w:r w:rsidRPr="00F75701">
              <w:t>Nav attiecināms</w:t>
            </w:r>
          </w:p>
        </w:tc>
      </w:tr>
      <w:tr w:rsidR="001829AF" w:rsidRPr="00F75701" w:rsidTr="00B4769F">
        <w:tc>
          <w:tcPr>
            <w:tcW w:w="3510" w:type="dxa"/>
          </w:tcPr>
          <w:p w:rsidR="001829AF" w:rsidRPr="00F75701" w:rsidRDefault="001829AF" w:rsidP="00B4769F">
            <w:pPr>
              <w:pStyle w:val="naisc"/>
              <w:spacing w:before="0" w:beforeAutospacing="0" w:after="0" w:afterAutospacing="0"/>
            </w:pPr>
            <w:r w:rsidRPr="00F75701">
              <w:t>4. Tiesiskā regulējuma nefinansiālā ietekme</w:t>
            </w:r>
          </w:p>
        </w:tc>
        <w:tc>
          <w:tcPr>
            <w:tcW w:w="5777" w:type="dxa"/>
          </w:tcPr>
          <w:p w:rsidR="001829AF" w:rsidRPr="00F75701" w:rsidRDefault="0027742B" w:rsidP="00CD032E">
            <w:pPr>
              <w:pStyle w:val="naisc"/>
              <w:spacing w:before="0" w:beforeAutospacing="0" w:after="120" w:afterAutospacing="0"/>
              <w:jc w:val="both"/>
            </w:pPr>
            <w:r w:rsidRPr="00F75701">
              <w:t xml:space="preserve">Tiesiskais regulējums ārstniecības personām nerada jaunas tiesības un neuzliek jaunus pienākumus, precizējot tiesību normas tiek radītas vienlīdzīgas iespējas. </w:t>
            </w:r>
          </w:p>
        </w:tc>
      </w:tr>
      <w:tr w:rsidR="00153C30" w:rsidRPr="00F75701" w:rsidTr="00B4769F">
        <w:tc>
          <w:tcPr>
            <w:tcW w:w="3510" w:type="dxa"/>
          </w:tcPr>
          <w:p w:rsidR="00153C30" w:rsidRPr="00F75701" w:rsidRDefault="001829AF" w:rsidP="00B4769F">
            <w:pPr>
              <w:pStyle w:val="naisc"/>
              <w:spacing w:before="0" w:beforeAutospacing="0" w:after="0" w:afterAutospacing="0"/>
            </w:pPr>
            <w:r w:rsidRPr="00F75701">
              <w:t xml:space="preserve">5. </w:t>
            </w:r>
            <w:r w:rsidR="00153C30" w:rsidRPr="00F75701">
              <w:t>Administratīvās procedūras raksturojums</w:t>
            </w:r>
          </w:p>
        </w:tc>
        <w:tc>
          <w:tcPr>
            <w:tcW w:w="5777" w:type="dxa"/>
          </w:tcPr>
          <w:p w:rsidR="00153C30" w:rsidRPr="00F75701" w:rsidRDefault="00516F85" w:rsidP="00CD032E">
            <w:pPr>
              <w:pStyle w:val="NormalWeb"/>
              <w:spacing w:before="0" w:beforeAutospacing="0" w:after="120" w:afterAutospacing="0"/>
              <w:jc w:val="both"/>
            </w:pPr>
            <w:r w:rsidRPr="00F75701">
              <w:t>Likumprojekts nerada ietekmi uz administratīvajām procedūrām.</w:t>
            </w:r>
          </w:p>
        </w:tc>
      </w:tr>
      <w:tr w:rsidR="00AC22DE" w:rsidRPr="00F75701" w:rsidTr="00B4769F">
        <w:tc>
          <w:tcPr>
            <w:tcW w:w="3510" w:type="dxa"/>
          </w:tcPr>
          <w:p w:rsidR="00AC22DE" w:rsidRPr="00F75701" w:rsidRDefault="00AC22DE" w:rsidP="00B4769F">
            <w:pPr>
              <w:pStyle w:val="naisc"/>
              <w:spacing w:before="0" w:beforeAutospacing="0" w:after="0" w:afterAutospacing="0"/>
            </w:pPr>
            <w:r w:rsidRPr="00F75701">
              <w:t>6. Administratīvo izmaksu monetārs novērtējums</w:t>
            </w:r>
          </w:p>
        </w:tc>
        <w:tc>
          <w:tcPr>
            <w:tcW w:w="5777" w:type="dxa"/>
          </w:tcPr>
          <w:p w:rsidR="00AC22DE" w:rsidRPr="00F75701" w:rsidRDefault="00AC22DE" w:rsidP="00B4769F">
            <w:pPr>
              <w:pStyle w:val="naisc"/>
              <w:spacing w:before="0" w:beforeAutospacing="0" w:after="0" w:afterAutospacing="0"/>
            </w:pPr>
            <w:r w:rsidRPr="00F75701">
              <w:t>Nav attiecināms</w:t>
            </w:r>
          </w:p>
        </w:tc>
      </w:tr>
      <w:tr w:rsidR="00AC22DE" w:rsidRPr="00F75701" w:rsidTr="00B4769F">
        <w:tc>
          <w:tcPr>
            <w:tcW w:w="3510" w:type="dxa"/>
          </w:tcPr>
          <w:p w:rsidR="00AC22DE" w:rsidRPr="00F75701" w:rsidRDefault="00AC22DE" w:rsidP="00B4769F">
            <w:pPr>
              <w:pStyle w:val="naisc"/>
              <w:spacing w:before="0" w:beforeAutospacing="0" w:after="0" w:afterAutospacing="0"/>
            </w:pPr>
            <w:r w:rsidRPr="00F75701">
              <w:t>7. Cita informācija</w:t>
            </w:r>
          </w:p>
        </w:tc>
        <w:tc>
          <w:tcPr>
            <w:tcW w:w="5777" w:type="dxa"/>
          </w:tcPr>
          <w:p w:rsidR="00AC22DE" w:rsidRPr="00F75701" w:rsidRDefault="00AC22DE" w:rsidP="00B4769F">
            <w:pPr>
              <w:pStyle w:val="naisc"/>
              <w:spacing w:before="0" w:beforeAutospacing="0" w:after="0" w:afterAutospacing="0"/>
            </w:pPr>
            <w:r w:rsidRPr="00F75701">
              <w:t xml:space="preserve">Nav </w:t>
            </w:r>
          </w:p>
        </w:tc>
      </w:tr>
    </w:tbl>
    <w:p w:rsidR="000936B3" w:rsidRPr="00F75701" w:rsidRDefault="000936B3" w:rsidP="00997454">
      <w:pPr>
        <w:pStyle w:val="naisc"/>
        <w:spacing w:before="0" w:beforeAutospacing="0" w:after="0" w:afterAutospacing="0"/>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356"/>
      </w:tblGrid>
      <w:tr w:rsidR="00F55E55" w:rsidRPr="00F75701" w:rsidTr="00C13A26">
        <w:tc>
          <w:tcPr>
            <w:tcW w:w="5000" w:type="pct"/>
            <w:tcBorders>
              <w:top w:val="outset" w:sz="6" w:space="0" w:color="000000"/>
              <w:left w:val="outset" w:sz="6" w:space="0" w:color="000000"/>
              <w:bottom w:val="outset" w:sz="6" w:space="0" w:color="000000"/>
              <w:right w:val="outset" w:sz="6" w:space="0" w:color="000000"/>
            </w:tcBorders>
          </w:tcPr>
          <w:p w:rsidR="00F55E55" w:rsidRPr="00F75701" w:rsidRDefault="00F55E55" w:rsidP="00C13A26">
            <w:pPr>
              <w:pStyle w:val="NormalWeb"/>
              <w:jc w:val="center"/>
              <w:rPr>
                <w:b/>
                <w:bCs/>
              </w:rPr>
            </w:pPr>
            <w:r w:rsidRPr="00F75701">
              <w:rPr>
                <w:b/>
                <w:bCs/>
              </w:rPr>
              <w:t>III. Tiesību akta projekta ietekme uz valsts budžetu un pašvaldību budžetiem</w:t>
            </w:r>
          </w:p>
        </w:tc>
      </w:tr>
      <w:tr w:rsidR="00F55E55" w:rsidRPr="00F75701" w:rsidTr="00C13A26">
        <w:tc>
          <w:tcPr>
            <w:tcW w:w="5000" w:type="pct"/>
            <w:tcBorders>
              <w:top w:val="outset" w:sz="6" w:space="0" w:color="000000"/>
              <w:left w:val="outset" w:sz="6" w:space="0" w:color="000000"/>
              <w:bottom w:val="outset" w:sz="6" w:space="0" w:color="000000"/>
              <w:right w:val="outset" w:sz="6" w:space="0" w:color="000000"/>
            </w:tcBorders>
          </w:tcPr>
          <w:p w:rsidR="00F55E55" w:rsidRPr="00F75701" w:rsidRDefault="00F55E55" w:rsidP="00C13A26">
            <w:pPr>
              <w:pStyle w:val="NormalWeb"/>
              <w:jc w:val="center"/>
              <w:rPr>
                <w:bCs/>
              </w:rPr>
            </w:pPr>
            <w:r w:rsidRPr="00F75701">
              <w:rPr>
                <w:bCs/>
              </w:rPr>
              <w:t>Nav attiecināms</w:t>
            </w:r>
          </w:p>
        </w:tc>
      </w:tr>
    </w:tbl>
    <w:p w:rsidR="00E870C7" w:rsidRPr="00F75701" w:rsidRDefault="00E870C7" w:rsidP="00F55E55">
      <w:pPr>
        <w:pStyle w:val="NormalWeb"/>
        <w:spacing w:before="0" w:beforeAutospacing="0" w:after="0" w:afterAutospacing="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769"/>
      </w:tblGrid>
      <w:tr w:rsidR="006F2018" w:rsidRPr="00F75701" w:rsidTr="00B4769F">
        <w:trPr>
          <w:trHeight w:val="535"/>
        </w:trPr>
        <w:tc>
          <w:tcPr>
            <w:tcW w:w="9287" w:type="dxa"/>
            <w:gridSpan w:val="2"/>
            <w:vAlign w:val="center"/>
          </w:tcPr>
          <w:p w:rsidR="006F2018" w:rsidRPr="00F75701" w:rsidRDefault="006F2018" w:rsidP="00B4769F">
            <w:pPr>
              <w:pStyle w:val="NormalWeb"/>
              <w:spacing w:before="0" w:beforeAutospacing="0" w:after="0" w:afterAutospacing="0"/>
              <w:jc w:val="center"/>
              <w:rPr>
                <w:b/>
              </w:rPr>
            </w:pPr>
            <w:r w:rsidRPr="00F75701">
              <w:rPr>
                <w:b/>
              </w:rPr>
              <w:t>IV. tiesību akta projekta ietekme uz spēkā esošo tiesību normu sistēmu</w:t>
            </w:r>
          </w:p>
        </w:tc>
      </w:tr>
      <w:tr w:rsidR="006F2018" w:rsidRPr="00F75701" w:rsidTr="00B4769F">
        <w:tc>
          <w:tcPr>
            <w:tcW w:w="2518" w:type="dxa"/>
          </w:tcPr>
          <w:p w:rsidR="006F2018" w:rsidRPr="00F75701" w:rsidRDefault="00B20434" w:rsidP="00B4769F">
            <w:pPr>
              <w:pStyle w:val="NormalWeb"/>
              <w:spacing w:before="0" w:beforeAutospacing="0" w:after="0" w:afterAutospacing="0"/>
              <w:jc w:val="both"/>
            </w:pPr>
            <w:r w:rsidRPr="00F75701">
              <w:t xml:space="preserve">1. </w:t>
            </w:r>
            <w:r w:rsidR="006F2018" w:rsidRPr="00F75701">
              <w:t>Nepieciešamie saistītie tiesību aktu projekti</w:t>
            </w:r>
          </w:p>
        </w:tc>
        <w:tc>
          <w:tcPr>
            <w:tcW w:w="6769" w:type="dxa"/>
          </w:tcPr>
          <w:p w:rsidR="006F2018" w:rsidRPr="00F75701" w:rsidRDefault="00B20434" w:rsidP="00CD032E">
            <w:pPr>
              <w:pStyle w:val="NormalWeb"/>
              <w:spacing w:before="0" w:beforeAutospacing="0" w:after="120" w:afterAutospacing="0"/>
              <w:ind w:firstLine="317"/>
              <w:jc w:val="both"/>
            </w:pPr>
            <w:r w:rsidRPr="00F75701">
              <w:t>Likumprojektam stājoties spēkā, nepieciešams veikt grozījumus Ministru kabineta 2002.gada 19.februāra noteikumos Nr.68 „Izglītības programmu minimālās prasības zobārsta, farmaceita, māsas un vecmātes profesionālās kvalifikācijas iegūšanai”</w:t>
            </w:r>
            <w:r w:rsidR="00C13A26" w:rsidRPr="00F75701">
              <w:t>, svītrojot tiesību normu, kas nosaka minimālo rezidentūras izglītības programmas ilgumu zobārstniecībā</w:t>
            </w:r>
            <w:r w:rsidR="0029558B" w:rsidRPr="00F75701">
              <w:t>.</w:t>
            </w:r>
          </w:p>
        </w:tc>
      </w:tr>
      <w:tr w:rsidR="006F2018" w:rsidRPr="00F75701" w:rsidTr="00B4769F">
        <w:tc>
          <w:tcPr>
            <w:tcW w:w="2518" w:type="dxa"/>
          </w:tcPr>
          <w:p w:rsidR="006F2018" w:rsidRPr="00F75701" w:rsidRDefault="006F2018" w:rsidP="00B4769F">
            <w:pPr>
              <w:pStyle w:val="NormalWeb"/>
              <w:spacing w:before="0" w:beforeAutospacing="0" w:after="0" w:afterAutospacing="0"/>
              <w:jc w:val="both"/>
            </w:pPr>
            <w:r w:rsidRPr="00F75701">
              <w:t>2. Cita informācija</w:t>
            </w:r>
          </w:p>
        </w:tc>
        <w:tc>
          <w:tcPr>
            <w:tcW w:w="6769" w:type="dxa"/>
          </w:tcPr>
          <w:p w:rsidR="006F2018" w:rsidRPr="00F75701" w:rsidRDefault="006F2018" w:rsidP="00B4769F">
            <w:pPr>
              <w:pStyle w:val="NormalWeb"/>
              <w:spacing w:before="0" w:beforeAutospacing="0" w:after="0" w:afterAutospacing="0"/>
              <w:jc w:val="both"/>
            </w:pPr>
            <w:r w:rsidRPr="00F75701">
              <w:t>nav</w:t>
            </w:r>
          </w:p>
        </w:tc>
      </w:tr>
    </w:tbl>
    <w:p w:rsidR="00843578" w:rsidRPr="00F75701" w:rsidRDefault="00843578" w:rsidP="006F2018">
      <w:pPr>
        <w:pStyle w:val="NormalWeb"/>
        <w:spacing w:before="0" w:beforeAutospacing="0" w:after="0" w:afterAutospacing="0"/>
        <w:jc w:val="both"/>
      </w:pPr>
    </w:p>
    <w:tbl>
      <w:tblPr>
        <w:tblStyle w:val="TableGrid"/>
        <w:tblW w:w="0" w:type="auto"/>
        <w:tblLook w:val="04A0"/>
      </w:tblPr>
      <w:tblGrid>
        <w:gridCol w:w="2518"/>
        <w:gridCol w:w="6769"/>
      </w:tblGrid>
      <w:tr w:rsidR="00F21A85" w:rsidRPr="00F75701" w:rsidTr="00F21A85">
        <w:tc>
          <w:tcPr>
            <w:tcW w:w="9287" w:type="dxa"/>
            <w:gridSpan w:val="2"/>
          </w:tcPr>
          <w:p w:rsidR="00F21A85" w:rsidRPr="00F75701" w:rsidRDefault="00F21A85" w:rsidP="00F21A85">
            <w:pPr>
              <w:pStyle w:val="NormalWeb"/>
              <w:spacing w:before="0" w:beforeAutospacing="0" w:after="0" w:afterAutospacing="0"/>
              <w:jc w:val="center"/>
              <w:rPr>
                <w:b/>
              </w:rPr>
            </w:pPr>
            <w:r w:rsidRPr="00F75701">
              <w:rPr>
                <w:b/>
              </w:rPr>
              <w:t>V. Tiesību akta projekta atbilstība Latvijas Republikas starptautiskajām saistībām</w:t>
            </w:r>
          </w:p>
        </w:tc>
      </w:tr>
      <w:tr w:rsidR="00F21A85" w:rsidRPr="00F75701" w:rsidTr="00F21A85">
        <w:tc>
          <w:tcPr>
            <w:tcW w:w="2518" w:type="dxa"/>
          </w:tcPr>
          <w:p w:rsidR="00F21A85" w:rsidRPr="00F75701" w:rsidRDefault="00F21A85" w:rsidP="006F2018">
            <w:pPr>
              <w:pStyle w:val="NormalWeb"/>
              <w:spacing w:before="0" w:beforeAutospacing="0" w:after="0" w:afterAutospacing="0"/>
              <w:jc w:val="both"/>
            </w:pPr>
            <w:r w:rsidRPr="00F75701">
              <w:t>1. Saistības pret Eiropas Savienību</w:t>
            </w:r>
          </w:p>
        </w:tc>
        <w:tc>
          <w:tcPr>
            <w:tcW w:w="6769" w:type="dxa"/>
          </w:tcPr>
          <w:p w:rsidR="00F21A85" w:rsidRPr="00F75701" w:rsidRDefault="00F21A85" w:rsidP="006F2018">
            <w:pPr>
              <w:pStyle w:val="NormalWeb"/>
              <w:spacing w:before="0" w:beforeAutospacing="0" w:after="0" w:afterAutospacing="0"/>
              <w:jc w:val="both"/>
            </w:pPr>
            <w:r w:rsidRPr="00F75701">
              <w:t>Nav attiecināms</w:t>
            </w:r>
          </w:p>
        </w:tc>
      </w:tr>
      <w:tr w:rsidR="00F21A85" w:rsidRPr="00F75701" w:rsidTr="00F21A85">
        <w:tc>
          <w:tcPr>
            <w:tcW w:w="2518" w:type="dxa"/>
          </w:tcPr>
          <w:p w:rsidR="00F21A85" w:rsidRPr="00F75701" w:rsidRDefault="00F21A85" w:rsidP="006F2018">
            <w:pPr>
              <w:pStyle w:val="NormalWeb"/>
              <w:spacing w:before="0" w:beforeAutospacing="0" w:after="0" w:afterAutospacing="0"/>
              <w:jc w:val="both"/>
            </w:pPr>
            <w:r w:rsidRPr="00F75701">
              <w:t>2. Citas starptautiskās saistības</w:t>
            </w:r>
          </w:p>
        </w:tc>
        <w:tc>
          <w:tcPr>
            <w:tcW w:w="6769" w:type="dxa"/>
          </w:tcPr>
          <w:p w:rsidR="00F21A85" w:rsidRPr="00F75701" w:rsidRDefault="00F21A85" w:rsidP="006F2018">
            <w:pPr>
              <w:pStyle w:val="NormalWeb"/>
              <w:spacing w:before="0" w:beforeAutospacing="0" w:after="0" w:afterAutospacing="0"/>
              <w:jc w:val="both"/>
            </w:pPr>
            <w:r w:rsidRPr="00F75701">
              <w:t>Nav attiecināms</w:t>
            </w:r>
          </w:p>
        </w:tc>
      </w:tr>
      <w:tr w:rsidR="00F21A85" w:rsidRPr="00F75701" w:rsidTr="00F21A85">
        <w:tc>
          <w:tcPr>
            <w:tcW w:w="2518" w:type="dxa"/>
          </w:tcPr>
          <w:p w:rsidR="00F21A85" w:rsidRPr="00F75701" w:rsidRDefault="00F21A85" w:rsidP="00F21A85">
            <w:pPr>
              <w:pStyle w:val="NormalWeb"/>
              <w:spacing w:before="0" w:beforeAutospacing="0" w:after="0" w:afterAutospacing="0"/>
              <w:jc w:val="both"/>
            </w:pPr>
            <w:r w:rsidRPr="00F75701">
              <w:t>3. Cita informācija</w:t>
            </w:r>
          </w:p>
        </w:tc>
        <w:tc>
          <w:tcPr>
            <w:tcW w:w="6769" w:type="dxa"/>
          </w:tcPr>
          <w:p w:rsidR="009C2CD3" w:rsidRPr="00F75701" w:rsidRDefault="00F75701" w:rsidP="009C2CD3">
            <w:pPr>
              <w:pStyle w:val="NormalWeb"/>
              <w:spacing w:before="0" w:beforeAutospacing="0" w:after="0" w:afterAutospacing="0"/>
              <w:ind w:firstLine="743"/>
              <w:jc w:val="both"/>
            </w:pPr>
            <w:r>
              <w:t>Eiropas Parlamenta un Padomes</w:t>
            </w:r>
            <w:r w:rsidR="00F21A85" w:rsidRPr="00F75701">
              <w:t xml:space="preserve"> direktīvas 2005/36/EK </w:t>
            </w:r>
            <w:r w:rsidR="00F21A85" w:rsidRPr="00F75701">
              <w:rPr>
                <w:i/>
              </w:rPr>
              <w:t>Par profesionālo kvalifikāciju atzīšanu</w:t>
            </w:r>
            <w:r w:rsidR="00F21A85" w:rsidRPr="00F75701">
              <w:t xml:space="preserve"> V pielikuma 5.3.2.punktā ir iekļauts saraksts ar dokumentiem, kuri apliecina attiecīgajā dalībvalstī iegūtu zobārsta ar pamatapmācību kvalifikāciju. Minētais saraksts ir veidots atbilstoši katras valsts nacionālajam regulējumam attiecībā uz kvalifikāciju apliecinošajiem dokumentiem. Atbilstoši Likumā noteiktajām prasībām zobārsta kvalifikācijas iegūšanai </w:t>
            </w:r>
            <w:r>
              <w:t>Eiropas Parlamenta un Padomes</w:t>
            </w:r>
            <w:r w:rsidR="00F21A85" w:rsidRPr="00F75701">
              <w:t xml:space="preserve"> direktīvas 2005/36/EK </w:t>
            </w:r>
            <w:r w:rsidR="00F21A85" w:rsidRPr="00F75701">
              <w:rPr>
                <w:i/>
              </w:rPr>
              <w:t>Par profesionālo kvalifikāciju atzīšanu</w:t>
            </w:r>
            <w:r w:rsidR="00F21A85" w:rsidRPr="00F75701">
              <w:t xml:space="preserve"> V pielikuma 5.3.2.punk</w:t>
            </w:r>
            <w:r w:rsidR="009C2CD3" w:rsidRPr="00F75701">
              <w:t xml:space="preserve">tā </w:t>
            </w:r>
            <w:r w:rsidR="00F21A85" w:rsidRPr="00F75701">
              <w:t xml:space="preserve">ir iekļauta norāde, ka Latvijā </w:t>
            </w:r>
            <w:r w:rsidR="009C2CD3" w:rsidRPr="00F75701">
              <w:t xml:space="preserve">pēc 2004.gada 1.maija iegūtu </w:t>
            </w:r>
            <w:r w:rsidR="00F21A85" w:rsidRPr="00F75701">
              <w:t xml:space="preserve">zobārsta kvalifikāciju apliecina zobārsta diploms, rezidenta diploms un ārstniecības personas sertifikāts. </w:t>
            </w:r>
          </w:p>
          <w:p w:rsidR="009C2CD3" w:rsidRPr="00F75701" w:rsidRDefault="009C2CD3" w:rsidP="009C2CD3">
            <w:pPr>
              <w:pStyle w:val="NormalWeb"/>
              <w:spacing w:before="0" w:beforeAutospacing="0" w:after="0" w:afterAutospacing="0"/>
              <w:ind w:firstLine="743"/>
              <w:jc w:val="both"/>
            </w:pPr>
            <w:r w:rsidRPr="00F75701">
              <w:t xml:space="preserve">Ņemot vērā, ka </w:t>
            </w:r>
            <w:r w:rsidR="00F21A85" w:rsidRPr="00F75701">
              <w:t xml:space="preserve">Latvijā netiek realizēta rezidentūras programma zobārsta pamatspecialitātes iegūšanai, rodas grūtības ārvalstīs atzīt Latvijā iegūtas zobārsta ar pamatapmācību profesionālo kvalifikāciju, jo persona nevar uzrādīt visus direktīvā norādītos dokumentus. Tā piemēram, minētā iemesla dēļ Latvijā iegūta zobārsta ar pamatapmācību kvalifikācija netiek atzīta Vācijā, neskatoties uz Latvijas puses atkārtoti Vācijas kompetentajām institūcijām sniegtajiem situācijas skaidrojumiem. </w:t>
            </w:r>
          </w:p>
          <w:p w:rsidR="009C2CD3" w:rsidRPr="00F75701" w:rsidRDefault="009C2CD3" w:rsidP="009C2CD3">
            <w:pPr>
              <w:pStyle w:val="NormalWeb"/>
              <w:spacing w:before="0" w:beforeAutospacing="0" w:after="0" w:afterAutospacing="0"/>
              <w:ind w:firstLine="743"/>
              <w:jc w:val="both"/>
            </w:pPr>
            <w:r w:rsidRPr="00F75701">
              <w:t xml:space="preserve">2010.gada pavasarī </w:t>
            </w:r>
            <w:r w:rsidR="00F21A85" w:rsidRPr="00F75701">
              <w:t xml:space="preserve">Hamburgas administratīvā tiesa privātpersonas rosinātā tiesas procesā ir pieņēmusi  negatīvu lēmumu par Latvijā iegūtas zobārsta ar pamatapmācību </w:t>
            </w:r>
            <w:r w:rsidRPr="00F75701">
              <w:t>kvalifikācijas atzīšanu.</w:t>
            </w:r>
            <w:r w:rsidR="00F21A85" w:rsidRPr="00F75701">
              <w:t xml:space="preserve"> </w:t>
            </w:r>
            <w:r w:rsidRPr="00F75701">
              <w:t>Š</w:t>
            </w:r>
            <w:r w:rsidR="00F21A85" w:rsidRPr="00F75701">
              <w:t>obrīd Hamburgas administratīvajā tiesā norit vēl viens tiesas process par Latvijā iegūtas zobārsta ar pamatapmācību kvalifikācijas atzīšanu</w:t>
            </w:r>
            <w:r w:rsidRPr="00F75701">
              <w:t>. Līdz ar to</w:t>
            </w:r>
            <w:r w:rsidR="00F21A85" w:rsidRPr="00F75701">
              <w:t xml:space="preserve"> pastāv risks</w:t>
            </w:r>
            <w:r w:rsidRPr="00F75701">
              <w:t>, ka pret Latviju varētu tikt rosināta pārkāpuma procedūra</w:t>
            </w:r>
            <w:r w:rsidR="00F21A85" w:rsidRPr="00F75701">
              <w:t xml:space="preserve"> sakarā a</w:t>
            </w:r>
            <w:r w:rsidR="00F75701">
              <w:t>r Eiropas Parlamenta un Padomes</w:t>
            </w:r>
            <w:r w:rsidR="00F21A85" w:rsidRPr="00F75701">
              <w:t xml:space="preserve"> direktīvas 2005/36/EK </w:t>
            </w:r>
            <w:r w:rsidR="00F21A85" w:rsidRPr="00F75701">
              <w:rPr>
                <w:i/>
              </w:rPr>
              <w:t>Par profesionālo kvalifikāciju atzīšanu</w:t>
            </w:r>
            <w:r w:rsidR="00F21A85" w:rsidRPr="00F75701">
              <w:t xml:space="preserve"> normu pārkāpumu</w:t>
            </w:r>
            <w:r w:rsidRPr="00F75701">
              <w:t>, tas ir</w:t>
            </w:r>
            <w:r w:rsidR="00150F5B" w:rsidRPr="00F75701">
              <w:t xml:space="preserve">, </w:t>
            </w:r>
            <w:r w:rsidR="00577D17" w:rsidRPr="00F75701">
              <w:t xml:space="preserve">par to, ka </w:t>
            </w:r>
            <w:r w:rsidR="00150F5B" w:rsidRPr="00F75701">
              <w:t>Latvija nenodrošina iespēju personai iegūt visus direktīvā minētos kvalifikāciju apliecinošos dokumentus, tādējādi radot šķēršļus Eiropas Savienības dalībvalsts pilsoņiem uzsākt darbību reglamentētajā profesijā dalībvalstī, kas nav tā dalībvalsts, kurā viņi ieguvuši savu profesionālo kvalifikāciju</w:t>
            </w:r>
            <w:r w:rsidR="00F21A85" w:rsidRPr="00F75701">
              <w:t xml:space="preserve">. </w:t>
            </w:r>
          </w:p>
          <w:p w:rsidR="00F21A85" w:rsidRPr="00F75701" w:rsidRDefault="00F21A85" w:rsidP="00F75701">
            <w:pPr>
              <w:pStyle w:val="NormalWeb"/>
              <w:spacing w:before="0" w:beforeAutospacing="0" w:after="120" w:afterAutospacing="0"/>
              <w:ind w:firstLine="743"/>
              <w:jc w:val="both"/>
            </w:pPr>
            <w:r w:rsidRPr="00F75701">
              <w:t>Ņemot vērā minēto un lai nodrošinātu Latvijā iegūtas zobārsta ar pamatapmācību kvalifikācijas atzīšanu citās Eiropas Savienības dalībvalstīs, nepieciešams rosināt izmaiņas Eiropas Parlament</w:t>
            </w:r>
            <w:r w:rsidR="00F75701">
              <w:t>a un Padomes</w:t>
            </w:r>
            <w:r w:rsidRPr="00F75701">
              <w:t xml:space="preserve"> direktīvas 2005/36/EK </w:t>
            </w:r>
            <w:r w:rsidRPr="00F75701">
              <w:rPr>
                <w:i/>
              </w:rPr>
              <w:t>Par profesionālo kvalifikāciju atzīšanu</w:t>
            </w:r>
            <w:r w:rsidRPr="00F75701">
              <w:t xml:space="preserve"> V pielikuma 5.3.2.punktā, svītrojot no Latvijā iegūtas zobārsta ar pamatapmācību kvalifikāciju apliecinošo dokumenta saraksta rezidenta diplomu. Lai Eiropas Komisijā </w:t>
            </w:r>
            <w:r w:rsidR="009C2CD3" w:rsidRPr="00F75701">
              <w:t xml:space="preserve">iesniegtu </w:t>
            </w:r>
            <w:r w:rsidRPr="00F75701">
              <w:t>notifikāciju par minēto grozījumu nepieciešamību, vispirms ir jāveic grozījumi nacionālajā regulējumā</w:t>
            </w:r>
            <w:r w:rsidR="00150F5B" w:rsidRPr="00F75701">
              <w:t>, tas ir, jāveic attiecīgi grozījumi Likumā.</w:t>
            </w:r>
          </w:p>
        </w:tc>
      </w:tr>
    </w:tbl>
    <w:p w:rsidR="00B57537" w:rsidRPr="00F75701" w:rsidRDefault="00B57537" w:rsidP="0042180E">
      <w:pPr>
        <w:pStyle w:val="NormalWeb"/>
        <w:spacing w:before="0" w:beforeAutospacing="0" w:after="0" w:afterAutospacing="0"/>
      </w:pPr>
    </w:p>
    <w:tbl>
      <w:tblPr>
        <w:tblStyle w:val="TableGrid"/>
        <w:tblW w:w="0" w:type="auto"/>
        <w:tblLook w:val="04A0"/>
      </w:tblPr>
      <w:tblGrid>
        <w:gridCol w:w="2321"/>
        <w:gridCol w:w="2322"/>
        <w:gridCol w:w="2322"/>
        <w:gridCol w:w="2322"/>
      </w:tblGrid>
      <w:tr w:rsidR="00C3620C" w:rsidRPr="00F75701" w:rsidTr="00C3620C">
        <w:tc>
          <w:tcPr>
            <w:tcW w:w="9287" w:type="dxa"/>
            <w:gridSpan w:val="4"/>
          </w:tcPr>
          <w:p w:rsidR="00C3620C" w:rsidRPr="00F75701" w:rsidRDefault="00C3620C" w:rsidP="00C3620C">
            <w:pPr>
              <w:jc w:val="center"/>
              <w:rPr>
                <w:b/>
              </w:rPr>
            </w:pPr>
            <w:r w:rsidRPr="00F75701">
              <w:rPr>
                <w:b/>
              </w:rPr>
              <w:t>1.tabula</w:t>
            </w:r>
          </w:p>
          <w:p w:rsidR="00C3620C" w:rsidRPr="00F75701" w:rsidRDefault="00C3620C" w:rsidP="00C3620C">
            <w:pPr>
              <w:pStyle w:val="NormalWeb"/>
              <w:spacing w:before="0" w:beforeAutospacing="0" w:after="0" w:afterAutospacing="0"/>
              <w:jc w:val="center"/>
              <w:rPr>
                <w:b/>
              </w:rPr>
            </w:pPr>
            <w:r w:rsidRPr="00F75701">
              <w:rPr>
                <w:b/>
              </w:rPr>
              <w:t>Tiesību akta projekta atbilstība ES tiesību aktiem</w:t>
            </w:r>
          </w:p>
        </w:tc>
      </w:tr>
      <w:tr w:rsidR="00C3620C" w:rsidRPr="00F75701" w:rsidTr="00C3620C">
        <w:tc>
          <w:tcPr>
            <w:tcW w:w="2321" w:type="dxa"/>
          </w:tcPr>
          <w:p w:rsidR="00C3620C" w:rsidRPr="00F75701" w:rsidRDefault="00C3620C" w:rsidP="0042180E">
            <w:pPr>
              <w:pStyle w:val="NormalWeb"/>
              <w:spacing w:before="0" w:beforeAutospacing="0" w:after="0" w:afterAutospacing="0"/>
            </w:pPr>
            <w:r w:rsidRPr="00F75701">
              <w:t>Attiecīgā ES tiesību akta datums, numurs un nosaukums</w:t>
            </w:r>
          </w:p>
        </w:tc>
        <w:tc>
          <w:tcPr>
            <w:tcW w:w="6966" w:type="dxa"/>
            <w:gridSpan w:val="3"/>
          </w:tcPr>
          <w:p w:rsidR="00C3620C" w:rsidRPr="00F75701" w:rsidRDefault="0029558B" w:rsidP="0042180E">
            <w:pPr>
              <w:pStyle w:val="NormalWeb"/>
              <w:spacing w:before="0" w:beforeAutospacing="0" w:after="0" w:afterAutospacing="0"/>
            </w:pPr>
            <w:r w:rsidRPr="00F75701">
              <w:t>Nav attiecināms</w:t>
            </w:r>
          </w:p>
        </w:tc>
      </w:tr>
      <w:tr w:rsidR="00C3620C" w:rsidRPr="00F75701" w:rsidTr="00C3620C">
        <w:tc>
          <w:tcPr>
            <w:tcW w:w="9287" w:type="dxa"/>
            <w:gridSpan w:val="4"/>
          </w:tcPr>
          <w:p w:rsidR="00C3620C" w:rsidRPr="00F75701" w:rsidRDefault="00C3620C" w:rsidP="0042180E">
            <w:pPr>
              <w:pStyle w:val="NormalWeb"/>
              <w:spacing w:before="0" w:beforeAutospacing="0" w:after="0" w:afterAutospacing="0"/>
            </w:pPr>
          </w:p>
        </w:tc>
      </w:tr>
      <w:tr w:rsidR="00C3620C" w:rsidRPr="00F75701" w:rsidTr="00C3620C">
        <w:tc>
          <w:tcPr>
            <w:tcW w:w="2321" w:type="dxa"/>
          </w:tcPr>
          <w:p w:rsidR="00C3620C" w:rsidRPr="00F75701" w:rsidRDefault="00C3620C" w:rsidP="0029558B">
            <w:pPr>
              <w:pStyle w:val="NormalWeb"/>
              <w:spacing w:before="0" w:beforeAutospacing="0" w:after="0" w:afterAutospacing="0"/>
              <w:jc w:val="center"/>
            </w:pPr>
            <w:r w:rsidRPr="00F75701">
              <w:t>A</w:t>
            </w:r>
          </w:p>
        </w:tc>
        <w:tc>
          <w:tcPr>
            <w:tcW w:w="2322" w:type="dxa"/>
          </w:tcPr>
          <w:p w:rsidR="00C3620C" w:rsidRPr="00F75701" w:rsidRDefault="00C3620C" w:rsidP="0029558B">
            <w:pPr>
              <w:pStyle w:val="NormalWeb"/>
              <w:spacing w:before="0" w:beforeAutospacing="0" w:after="0" w:afterAutospacing="0"/>
              <w:jc w:val="center"/>
            </w:pPr>
            <w:r w:rsidRPr="00F75701">
              <w:t>B</w:t>
            </w:r>
          </w:p>
        </w:tc>
        <w:tc>
          <w:tcPr>
            <w:tcW w:w="2322" w:type="dxa"/>
          </w:tcPr>
          <w:p w:rsidR="00C3620C" w:rsidRPr="00F75701" w:rsidRDefault="00C3620C" w:rsidP="0029558B">
            <w:pPr>
              <w:pStyle w:val="NormalWeb"/>
              <w:spacing w:before="0" w:beforeAutospacing="0" w:after="0" w:afterAutospacing="0"/>
              <w:jc w:val="center"/>
            </w:pPr>
            <w:r w:rsidRPr="00F75701">
              <w:t>C</w:t>
            </w:r>
          </w:p>
        </w:tc>
        <w:tc>
          <w:tcPr>
            <w:tcW w:w="2322" w:type="dxa"/>
          </w:tcPr>
          <w:p w:rsidR="00C3620C" w:rsidRPr="00F75701" w:rsidRDefault="00C3620C" w:rsidP="0029558B">
            <w:pPr>
              <w:pStyle w:val="NormalWeb"/>
              <w:spacing w:before="0" w:beforeAutospacing="0" w:after="0" w:afterAutospacing="0"/>
              <w:jc w:val="center"/>
            </w:pPr>
            <w:r w:rsidRPr="00F75701">
              <w:t>D</w:t>
            </w:r>
          </w:p>
        </w:tc>
      </w:tr>
      <w:tr w:rsidR="00C3620C" w:rsidRPr="00F75701" w:rsidTr="00C3620C">
        <w:tc>
          <w:tcPr>
            <w:tcW w:w="2321" w:type="dxa"/>
          </w:tcPr>
          <w:p w:rsidR="00C3620C" w:rsidRPr="00F75701" w:rsidRDefault="00C3620C" w:rsidP="0042180E">
            <w:pPr>
              <w:pStyle w:val="NormalWeb"/>
              <w:spacing w:before="0" w:beforeAutospacing="0" w:after="0" w:afterAutospacing="0"/>
            </w:pPr>
            <w:r w:rsidRPr="00F75701">
              <w:t> Attiecīgā ES tiesību akta panta numurs (uzskaitot katru tiesību akta vienību – pantu, daļu, punktu, apakšpunktu)</w:t>
            </w:r>
          </w:p>
        </w:tc>
        <w:tc>
          <w:tcPr>
            <w:tcW w:w="2322" w:type="dxa"/>
          </w:tcPr>
          <w:p w:rsidR="00C3620C" w:rsidRPr="00F75701" w:rsidRDefault="00C3620C" w:rsidP="0042180E">
            <w:pPr>
              <w:pStyle w:val="NormalWeb"/>
              <w:spacing w:before="0" w:beforeAutospacing="0" w:after="0" w:afterAutospacing="0"/>
            </w:pPr>
            <w:r w:rsidRPr="00F75701">
              <w:t>Projekta vienība, kas pārņem vai ievieš katru šīs tabulas A ailē minēto ES tiesību akta vienību</w:t>
            </w:r>
          </w:p>
        </w:tc>
        <w:tc>
          <w:tcPr>
            <w:tcW w:w="2322" w:type="dxa"/>
          </w:tcPr>
          <w:p w:rsidR="00C3620C" w:rsidRPr="00F75701" w:rsidRDefault="00C3620C" w:rsidP="00C3620C">
            <w:pPr>
              <w:pStyle w:val="NormalWeb"/>
              <w:spacing w:before="0" w:beforeAutospacing="0" w:after="0" w:afterAutospacing="0"/>
            </w:pPr>
            <w:r w:rsidRPr="00F75701">
              <w:t>Informācija par to, vai šīs tabulas A ailē minētās ES tiesību akta vienības tiek pārņemtas vai ieviestas pilnībā vai daļēji.</w:t>
            </w:r>
          </w:p>
          <w:p w:rsidR="00C3620C" w:rsidRPr="00F75701" w:rsidRDefault="00C3620C" w:rsidP="00C3620C">
            <w:pPr>
              <w:pStyle w:val="NormalWeb"/>
              <w:spacing w:before="0" w:beforeAutospacing="0" w:after="0" w:afterAutospacing="0"/>
            </w:pPr>
          </w:p>
          <w:p w:rsidR="00C3620C" w:rsidRPr="00F75701" w:rsidRDefault="00C3620C" w:rsidP="00C3620C">
            <w:r w:rsidRPr="00F75701">
              <w:t>Ja attiecīgā ES tiesību akta vienība tiek pārņemta vai ieviesta daļēji, – sniedz attiecīgu skaidrojumu, kā arī precīzi norāda, kad un kādā veidā ES tiesību akta vienība tiks pārņemta vai ieviesta pilnībā.</w:t>
            </w:r>
          </w:p>
          <w:p w:rsidR="00C3620C" w:rsidRPr="00F75701" w:rsidRDefault="00C3620C" w:rsidP="00C3620C"/>
          <w:p w:rsidR="00C3620C" w:rsidRPr="00F75701" w:rsidRDefault="00C3620C" w:rsidP="00C3620C">
            <w:pPr>
              <w:pStyle w:val="NormalWeb"/>
              <w:spacing w:before="0" w:beforeAutospacing="0" w:after="0" w:afterAutospacing="0"/>
            </w:pPr>
            <w:r w:rsidRPr="00F75701">
              <w:t>Norāda institūciju, kas ir atbildīga par šo saistību izpildi pilnībā</w:t>
            </w:r>
          </w:p>
        </w:tc>
        <w:tc>
          <w:tcPr>
            <w:tcW w:w="2322" w:type="dxa"/>
          </w:tcPr>
          <w:p w:rsidR="00C3620C" w:rsidRPr="00F75701" w:rsidRDefault="00C3620C" w:rsidP="00C3620C">
            <w:pPr>
              <w:pStyle w:val="NormalWeb"/>
              <w:spacing w:before="0" w:beforeAutospacing="0" w:after="0" w:afterAutospacing="0"/>
            </w:pPr>
            <w:r w:rsidRPr="00F75701">
              <w:t>Informācija par to, vai šīs tabulas B ailē minētās projekta vienības paredz stingrākas prasības nekā šīs tabulas A ailē minētās ES tiesību akta vienības.</w:t>
            </w:r>
          </w:p>
          <w:p w:rsidR="00C3620C" w:rsidRPr="00F75701" w:rsidRDefault="00C3620C" w:rsidP="00C3620C">
            <w:pPr>
              <w:pStyle w:val="NormalWeb"/>
              <w:spacing w:before="0" w:beforeAutospacing="0" w:after="0" w:afterAutospacing="0"/>
            </w:pPr>
          </w:p>
          <w:p w:rsidR="00C3620C" w:rsidRPr="00F75701" w:rsidRDefault="00C3620C" w:rsidP="00C3620C">
            <w:r w:rsidRPr="00F75701">
              <w:t>Ja projekts satur stingrākas prasības nekā attiecīgais ES tiesību akts, – norāda pamatojumu un samērīgumu.</w:t>
            </w:r>
          </w:p>
          <w:p w:rsidR="00C3620C" w:rsidRPr="00F75701" w:rsidRDefault="00C3620C" w:rsidP="00C3620C"/>
          <w:p w:rsidR="00C3620C" w:rsidRPr="00F75701" w:rsidRDefault="00C3620C" w:rsidP="0032542B">
            <w:pPr>
              <w:pStyle w:val="NormalWeb"/>
              <w:spacing w:before="0" w:beforeAutospacing="0" w:after="120" w:afterAutospacing="0"/>
            </w:pPr>
            <w:r w:rsidRPr="00F75701">
              <w:t>Norāda iespējamās alternatīvas (t.sk. alternatīvas, kas neparedz tiesiskā regulējuma izstrādi) – kādos gadījumos būtu iespējams izvairīties no stingrāku prasību noteikšanas, nekā paredzēts attiecīgajos ES tiesību aktos.</w:t>
            </w:r>
          </w:p>
        </w:tc>
      </w:tr>
      <w:tr w:rsidR="00C3620C" w:rsidRPr="00F75701" w:rsidTr="00C3620C">
        <w:tc>
          <w:tcPr>
            <w:tcW w:w="2321" w:type="dxa"/>
          </w:tcPr>
          <w:p w:rsidR="00A622C7" w:rsidRPr="00F75701" w:rsidRDefault="00A622C7" w:rsidP="0042180E">
            <w:pPr>
              <w:pStyle w:val="NormalWeb"/>
              <w:spacing w:before="0" w:beforeAutospacing="0" w:after="0" w:afterAutospacing="0"/>
            </w:pPr>
            <w:r w:rsidRPr="00F75701">
              <w:t xml:space="preserve">Eiropas Parlamenta un Padomes  direktīva 2005/36/EK </w:t>
            </w:r>
            <w:r w:rsidRPr="00F75701">
              <w:rPr>
                <w:i/>
              </w:rPr>
              <w:t>Par profesionālo kvalifikāciju atzīšanu</w:t>
            </w:r>
            <w:r w:rsidRPr="00F75701">
              <w:t xml:space="preserve"> </w:t>
            </w:r>
          </w:p>
          <w:p w:rsidR="00A622C7" w:rsidRPr="00F75701" w:rsidRDefault="00A622C7" w:rsidP="0042180E">
            <w:pPr>
              <w:pStyle w:val="NormalWeb"/>
              <w:spacing w:before="0" w:beforeAutospacing="0" w:after="0" w:afterAutospacing="0"/>
            </w:pPr>
          </w:p>
          <w:p w:rsidR="00A622C7" w:rsidRPr="00F75701" w:rsidRDefault="00A622C7" w:rsidP="0042180E">
            <w:pPr>
              <w:pStyle w:val="NormalWeb"/>
              <w:spacing w:before="0" w:beforeAutospacing="0" w:after="0" w:afterAutospacing="0"/>
            </w:pPr>
            <w:r w:rsidRPr="00F75701">
              <w:t>34.pants</w:t>
            </w:r>
          </w:p>
          <w:p w:rsidR="00A622C7" w:rsidRPr="00F75701" w:rsidRDefault="00A622C7" w:rsidP="0042180E">
            <w:pPr>
              <w:pStyle w:val="NormalWeb"/>
              <w:spacing w:before="0" w:beforeAutospacing="0" w:after="0" w:afterAutospacing="0"/>
            </w:pPr>
            <w:r w:rsidRPr="00F75701">
              <w:t>35.pants</w:t>
            </w:r>
          </w:p>
          <w:p w:rsidR="00A622C7" w:rsidRPr="00F75701" w:rsidRDefault="00A622C7" w:rsidP="0042180E">
            <w:pPr>
              <w:pStyle w:val="NormalWeb"/>
              <w:spacing w:before="0" w:beforeAutospacing="0" w:after="0" w:afterAutospacing="0"/>
            </w:pPr>
            <w:r w:rsidRPr="00F75701">
              <w:t>36.pants</w:t>
            </w:r>
          </w:p>
          <w:p w:rsidR="00A622C7" w:rsidRPr="00F75701" w:rsidRDefault="00A622C7" w:rsidP="0042180E">
            <w:pPr>
              <w:pStyle w:val="NormalWeb"/>
              <w:spacing w:before="0" w:beforeAutospacing="0" w:after="0" w:afterAutospacing="0"/>
            </w:pPr>
          </w:p>
          <w:p w:rsidR="00C3620C" w:rsidRPr="00F75701" w:rsidRDefault="003C765A" w:rsidP="0042180E">
            <w:pPr>
              <w:pStyle w:val="NormalWeb"/>
              <w:spacing w:before="0" w:beforeAutospacing="0" w:after="0" w:afterAutospacing="0"/>
            </w:pPr>
            <w:r w:rsidRPr="00F75701">
              <w:t>V pielikuma 5.3.1</w:t>
            </w:r>
            <w:r w:rsidR="00A622C7" w:rsidRPr="00F75701">
              <w:t>.punkt</w:t>
            </w:r>
            <w:r w:rsidRPr="00F75701">
              <w:t>s</w:t>
            </w:r>
          </w:p>
          <w:p w:rsidR="003C765A" w:rsidRPr="00F75701" w:rsidRDefault="003C765A" w:rsidP="0042180E">
            <w:pPr>
              <w:pStyle w:val="NormalWeb"/>
              <w:spacing w:before="0" w:beforeAutospacing="0" w:after="0" w:afterAutospacing="0"/>
            </w:pPr>
            <w:r w:rsidRPr="00F75701">
              <w:t>5.3.2.pinkts</w:t>
            </w:r>
          </w:p>
          <w:p w:rsidR="003C765A" w:rsidRPr="00F75701" w:rsidRDefault="003C765A" w:rsidP="0042180E">
            <w:pPr>
              <w:pStyle w:val="NormalWeb"/>
              <w:spacing w:before="0" w:beforeAutospacing="0" w:after="0" w:afterAutospacing="0"/>
            </w:pPr>
            <w:r w:rsidRPr="00F75701">
              <w:t>5.3.3.punkts</w:t>
            </w:r>
          </w:p>
        </w:tc>
        <w:tc>
          <w:tcPr>
            <w:tcW w:w="2322" w:type="dxa"/>
          </w:tcPr>
          <w:p w:rsidR="00C3620C" w:rsidRPr="00F75701" w:rsidRDefault="003C765A" w:rsidP="00C3620C">
            <w:pPr>
              <w:pStyle w:val="NormalWeb"/>
              <w:spacing w:before="0" w:beforeAutospacing="0" w:after="0" w:afterAutospacing="0"/>
            </w:pPr>
            <w:r w:rsidRPr="00F75701">
              <w:t>4.punkts</w:t>
            </w:r>
          </w:p>
        </w:tc>
        <w:tc>
          <w:tcPr>
            <w:tcW w:w="2322" w:type="dxa"/>
          </w:tcPr>
          <w:p w:rsidR="00C3620C" w:rsidRPr="00F75701" w:rsidRDefault="003C765A" w:rsidP="00C3620C">
            <w:pPr>
              <w:pStyle w:val="NormalWeb"/>
              <w:spacing w:before="0" w:beforeAutospacing="0" w:after="0" w:afterAutospacing="0"/>
            </w:pPr>
            <w:r w:rsidRPr="00F75701">
              <w:t>Likumprojekts pārņem direktīvu pilnībā</w:t>
            </w:r>
            <w:r w:rsidR="00C3620C" w:rsidRPr="00F75701">
              <w:t xml:space="preserve"> </w:t>
            </w:r>
          </w:p>
        </w:tc>
        <w:tc>
          <w:tcPr>
            <w:tcW w:w="2322" w:type="dxa"/>
          </w:tcPr>
          <w:p w:rsidR="00C3620C" w:rsidRPr="00F75701" w:rsidRDefault="003C765A" w:rsidP="00C3620C">
            <w:pPr>
              <w:pStyle w:val="NormalWeb"/>
              <w:spacing w:before="0" w:beforeAutospacing="0" w:after="0" w:afterAutospacing="0"/>
            </w:pPr>
            <w:r w:rsidRPr="00F75701">
              <w:t>Attiecīgais likumprojekta punkts neparedz stigrākas prasības kā tas ir noteikts direktīvā</w:t>
            </w:r>
          </w:p>
        </w:tc>
      </w:tr>
      <w:tr w:rsidR="0029558B" w:rsidRPr="00F75701" w:rsidTr="00EA5E88">
        <w:tc>
          <w:tcPr>
            <w:tcW w:w="9287" w:type="dxa"/>
            <w:gridSpan w:val="4"/>
          </w:tcPr>
          <w:p w:rsidR="0029558B" w:rsidRPr="00F75701" w:rsidRDefault="0029558B" w:rsidP="00C3620C">
            <w:pPr>
              <w:pStyle w:val="NormalWeb"/>
              <w:spacing w:before="0" w:beforeAutospacing="0" w:after="0" w:afterAutospacing="0"/>
            </w:pPr>
          </w:p>
        </w:tc>
      </w:tr>
      <w:tr w:rsidR="00C3620C" w:rsidRPr="00F75701" w:rsidTr="00C3620C">
        <w:tc>
          <w:tcPr>
            <w:tcW w:w="2321" w:type="dxa"/>
          </w:tcPr>
          <w:p w:rsidR="00C3620C" w:rsidRPr="00F75701" w:rsidRDefault="00C3620C" w:rsidP="00C3620C">
            <w:pPr>
              <w:spacing w:before="100" w:beforeAutospacing="1" w:after="100" w:afterAutospacing="1"/>
            </w:pPr>
            <w:r w:rsidRPr="00F75701">
              <w:t>Kā ir izmantota ES tiesību aktā paredzētā rīcības brīvība dalībvalstij pārņemt vai ieviest noteiktas ES tiesību akta normas.</w:t>
            </w:r>
          </w:p>
          <w:p w:rsidR="00C3620C" w:rsidRPr="00F75701" w:rsidRDefault="00C3620C" w:rsidP="00C3620C">
            <w:pPr>
              <w:pStyle w:val="NormalWeb"/>
              <w:spacing w:before="0" w:beforeAutospacing="0" w:after="0" w:afterAutospacing="0"/>
            </w:pPr>
            <w:r w:rsidRPr="00F75701">
              <w:t>Kādēļ?</w:t>
            </w:r>
          </w:p>
        </w:tc>
        <w:tc>
          <w:tcPr>
            <w:tcW w:w="6966" w:type="dxa"/>
            <w:gridSpan w:val="3"/>
          </w:tcPr>
          <w:p w:rsidR="00C3620C" w:rsidRPr="00F75701" w:rsidRDefault="00C3620C" w:rsidP="00C3620C">
            <w:pPr>
              <w:pStyle w:val="NormalWeb"/>
              <w:spacing w:before="0" w:beforeAutospacing="0" w:after="0" w:afterAutospacing="0"/>
            </w:pPr>
            <w:r w:rsidRPr="00F75701">
              <w:t xml:space="preserve">Nav attiecināms </w:t>
            </w:r>
          </w:p>
        </w:tc>
      </w:tr>
      <w:tr w:rsidR="00C3620C" w:rsidRPr="00F75701" w:rsidTr="00C3620C">
        <w:tc>
          <w:tcPr>
            <w:tcW w:w="2321" w:type="dxa"/>
          </w:tcPr>
          <w:p w:rsidR="00C3620C" w:rsidRPr="00F75701" w:rsidRDefault="00C3620C" w:rsidP="00C3620C">
            <w:pPr>
              <w:spacing w:before="100" w:beforeAutospacing="1" w:after="100" w:afterAutospacing="1"/>
            </w:pPr>
            <w:r w:rsidRPr="00F7570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6" w:type="dxa"/>
            <w:gridSpan w:val="3"/>
          </w:tcPr>
          <w:p w:rsidR="00C3620C" w:rsidRPr="00F75701" w:rsidRDefault="00C3620C" w:rsidP="00C3620C">
            <w:pPr>
              <w:pStyle w:val="NormalWeb"/>
              <w:spacing w:before="0" w:beforeAutospacing="0" w:after="0" w:afterAutospacing="0"/>
            </w:pPr>
            <w:r w:rsidRPr="00F75701">
              <w:t xml:space="preserve">Nav attiecināms </w:t>
            </w:r>
          </w:p>
        </w:tc>
      </w:tr>
      <w:tr w:rsidR="00C3620C" w:rsidRPr="00F75701" w:rsidTr="00C3620C">
        <w:tc>
          <w:tcPr>
            <w:tcW w:w="2321" w:type="dxa"/>
          </w:tcPr>
          <w:p w:rsidR="00C3620C" w:rsidRPr="00F75701" w:rsidRDefault="00C3620C" w:rsidP="00C3620C">
            <w:pPr>
              <w:spacing w:before="100" w:beforeAutospacing="1" w:after="100" w:afterAutospacing="1"/>
            </w:pPr>
            <w:r w:rsidRPr="00F75701">
              <w:t>Cita informācija</w:t>
            </w:r>
          </w:p>
        </w:tc>
        <w:tc>
          <w:tcPr>
            <w:tcW w:w="6966" w:type="dxa"/>
            <w:gridSpan w:val="3"/>
          </w:tcPr>
          <w:p w:rsidR="00C3620C" w:rsidRPr="00F75701" w:rsidRDefault="00C3620C" w:rsidP="00C3620C">
            <w:pPr>
              <w:pStyle w:val="NormalWeb"/>
              <w:spacing w:before="0" w:beforeAutospacing="0" w:after="0" w:afterAutospacing="0"/>
            </w:pPr>
            <w:r w:rsidRPr="00F75701">
              <w:t>Nav</w:t>
            </w:r>
          </w:p>
        </w:tc>
      </w:tr>
    </w:tbl>
    <w:p w:rsidR="00F55E55" w:rsidRPr="00F75701" w:rsidRDefault="00F55E55" w:rsidP="0042180E">
      <w:pPr>
        <w:pStyle w:val="NormalWeb"/>
        <w:spacing w:before="0" w:beforeAutospacing="0" w:after="0" w:afterAutospacing="0"/>
      </w:pPr>
    </w:p>
    <w:tbl>
      <w:tblPr>
        <w:tblStyle w:val="TableGrid"/>
        <w:tblW w:w="0" w:type="auto"/>
        <w:tblLook w:val="04A0"/>
      </w:tblPr>
      <w:tblGrid>
        <w:gridCol w:w="3095"/>
        <w:gridCol w:w="3096"/>
        <w:gridCol w:w="3096"/>
      </w:tblGrid>
      <w:tr w:rsidR="00C3620C" w:rsidRPr="00F75701" w:rsidTr="00C3620C">
        <w:tc>
          <w:tcPr>
            <w:tcW w:w="9287" w:type="dxa"/>
            <w:gridSpan w:val="3"/>
          </w:tcPr>
          <w:p w:rsidR="00B20434" w:rsidRPr="00F75701" w:rsidRDefault="00B20434" w:rsidP="00B20434">
            <w:pPr>
              <w:jc w:val="center"/>
              <w:rPr>
                <w:b/>
              </w:rPr>
            </w:pPr>
            <w:r w:rsidRPr="00F75701">
              <w:rPr>
                <w:b/>
              </w:rPr>
              <w:t>2.tabula</w:t>
            </w:r>
          </w:p>
          <w:p w:rsidR="00B20434" w:rsidRPr="00F75701" w:rsidRDefault="00B20434" w:rsidP="00B20434">
            <w:pPr>
              <w:jc w:val="center"/>
              <w:rPr>
                <w:b/>
              </w:rPr>
            </w:pPr>
            <w:r w:rsidRPr="00F75701">
              <w:rPr>
                <w:b/>
              </w:rPr>
              <w:t>Ar tiesību akta projektu uzņemtās saistības, kas izriet no starptautiskajiem tiesību aktiem vai starptautiskas institūcijas vai organizācijas dokumentiem</w:t>
            </w:r>
          </w:p>
          <w:p w:rsidR="00B20434" w:rsidRPr="00F75701" w:rsidRDefault="00B20434" w:rsidP="00B20434">
            <w:pPr>
              <w:pStyle w:val="NormalWeb"/>
              <w:spacing w:before="0" w:beforeAutospacing="0" w:after="0" w:afterAutospacing="0"/>
              <w:jc w:val="center"/>
              <w:rPr>
                <w:b/>
              </w:rPr>
            </w:pPr>
          </w:p>
          <w:p w:rsidR="00C3620C" w:rsidRPr="00F75701" w:rsidRDefault="00B20434" w:rsidP="00B20434">
            <w:pPr>
              <w:pStyle w:val="NormalWeb"/>
              <w:spacing w:before="0" w:beforeAutospacing="0" w:after="0" w:afterAutospacing="0"/>
              <w:jc w:val="center"/>
              <w:rPr>
                <w:b/>
              </w:rPr>
            </w:pPr>
            <w:r w:rsidRPr="00F75701">
              <w:rPr>
                <w:b/>
              </w:rPr>
              <w:t>Pasākumi šo saistību izpildei</w:t>
            </w:r>
          </w:p>
        </w:tc>
      </w:tr>
      <w:tr w:rsidR="00B20434" w:rsidRPr="00F75701" w:rsidTr="00B20434">
        <w:tc>
          <w:tcPr>
            <w:tcW w:w="3095" w:type="dxa"/>
          </w:tcPr>
          <w:p w:rsidR="00B20434" w:rsidRPr="00F75701" w:rsidRDefault="00B20434" w:rsidP="0042180E">
            <w:pPr>
              <w:pStyle w:val="NormalWeb"/>
              <w:spacing w:before="0" w:beforeAutospacing="0" w:after="0" w:afterAutospacing="0"/>
            </w:pPr>
            <w:r w:rsidRPr="00F75701">
              <w:t>Attiecīgā starptautiskā tiesību akta vai starptautiskas institūcijas vai organizācijas dokumenta (turpmāk – starptautiskais dokuments) datums, numurs un nosaukums</w:t>
            </w:r>
          </w:p>
        </w:tc>
        <w:tc>
          <w:tcPr>
            <w:tcW w:w="6192" w:type="dxa"/>
            <w:gridSpan w:val="2"/>
          </w:tcPr>
          <w:p w:rsidR="00B20434" w:rsidRPr="00F75701" w:rsidRDefault="00B20434" w:rsidP="00B20434">
            <w:pPr>
              <w:pStyle w:val="NormalWeb"/>
              <w:spacing w:before="0" w:beforeAutospacing="0" w:after="0" w:afterAutospacing="0"/>
            </w:pPr>
            <w:r w:rsidRPr="00F75701">
              <w:t xml:space="preserve">Nav attiecināms </w:t>
            </w:r>
          </w:p>
        </w:tc>
      </w:tr>
      <w:tr w:rsidR="00B20434" w:rsidRPr="00F75701" w:rsidTr="00B20434">
        <w:tc>
          <w:tcPr>
            <w:tcW w:w="9287" w:type="dxa"/>
            <w:gridSpan w:val="3"/>
          </w:tcPr>
          <w:p w:rsidR="00B20434" w:rsidRPr="00F75701" w:rsidRDefault="00B20434" w:rsidP="0042180E">
            <w:pPr>
              <w:pStyle w:val="NormalWeb"/>
              <w:spacing w:before="0" w:beforeAutospacing="0" w:after="0" w:afterAutospacing="0"/>
            </w:pPr>
          </w:p>
        </w:tc>
      </w:tr>
      <w:tr w:rsidR="00B20434" w:rsidRPr="00F75701" w:rsidTr="00C3620C">
        <w:tc>
          <w:tcPr>
            <w:tcW w:w="3095" w:type="dxa"/>
          </w:tcPr>
          <w:p w:rsidR="00B20434" w:rsidRPr="00F75701" w:rsidRDefault="00B20434" w:rsidP="00B20434">
            <w:pPr>
              <w:pStyle w:val="NormalWeb"/>
              <w:spacing w:before="0" w:beforeAutospacing="0" w:after="0" w:afterAutospacing="0"/>
              <w:jc w:val="center"/>
            </w:pPr>
            <w:r w:rsidRPr="00F75701">
              <w:t>A</w:t>
            </w:r>
          </w:p>
        </w:tc>
        <w:tc>
          <w:tcPr>
            <w:tcW w:w="3096" w:type="dxa"/>
          </w:tcPr>
          <w:p w:rsidR="00B20434" w:rsidRPr="00F75701" w:rsidRDefault="00B20434" w:rsidP="00B20434">
            <w:pPr>
              <w:pStyle w:val="NormalWeb"/>
              <w:spacing w:before="0" w:beforeAutospacing="0" w:after="0" w:afterAutospacing="0"/>
              <w:jc w:val="center"/>
            </w:pPr>
            <w:r w:rsidRPr="00F75701">
              <w:t>B</w:t>
            </w:r>
          </w:p>
        </w:tc>
        <w:tc>
          <w:tcPr>
            <w:tcW w:w="3096" w:type="dxa"/>
          </w:tcPr>
          <w:p w:rsidR="00B20434" w:rsidRPr="00F75701" w:rsidRDefault="00B20434" w:rsidP="00B20434">
            <w:pPr>
              <w:pStyle w:val="NormalWeb"/>
              <w:spacing w:before="0" w:beforeAutospacing="0" w:after="0" w:afterAutospacing="0"/>
              <w:jc w:val="center"/>
            </w:pPr>
            <w:r w:rsidRPr="00F75701">
              <w:t>C</w:t>
            </w:r>
          </w:p>
        </w:tc>
      </w:tr>
      <w:tr w:rsidR="00B20434" w:rsidRPr="00F75701" w:rsidTr="00C3620C">
        <w:tc>
          <w:tcPr>
            <w:tcW w:w="3095" w:type="dxa"/>
          </w:tcPr>
          <w:p w:rsidR="00B20434" w:rsidRPr="00F75701" w:rsidRDefault="00B20434" w:rsidP="00B20434">
            <w:r w:rsidRPr="00F75701">
              <w:t>Starptautiskās saistības (pēc būtības), kas izriet no norādītā starptautiskā dokumenta.</w:t>
            </w:r>
          </w:p>
          <w:p w:rsidR="00B20434" w:rsidRPr="00F75701" w:rsidRDefault="00B20434" w:rsidP="00B20434"/>
          <w:p w:rsidR="00B20434" w:rsidRPr="00F75701" w:rsidRDefault="00B20434" w:rsidP="00B20434">
            <w:pPr>
              <w:pStyle w:val="NormalWeb"/>
              <w:spacing w:before="0" w:beforeAutospacing="0" w:after="0" w:afterAutospacing="0"/>
            </w:pPr>
            <w:r w:rsidRPr="00F75701">
              <w:t>Konkrēti veicamie pasākumi vai uzdevumi, kas nepieciešami šo starptautisko saistību izpildei</w:t>
            </w:r>
          </w:p>
        </w:tc>
        <w:tc>
          <w:tcPr>
            <w:tcW w:w="3096" w:type="dxa"/>
          </w:tcPr>
          <w:p w:rsidR="00B20434" w:rsidRPr="00F75701" w:rsidRDefault="00B20434" w:rsidP="00B20434">
            <w:r w:rsidRPr="00F75701">
              <w:t>Ja pasākumi vai uzdevumi, ar ko tiks izpildītas starptautiskās saistības, tiek noteikti projektā, norāda attiecīgo projekta vienību.</w:t>
            </w:r>
          </w:p>
          <w:p w:rsidR="00B20434" w:rsidRPr="00F75701" w:rsidRDefault="00B20434" w:rsidP="00B20434"/>
          <w:p w:rsidR="00B20434" w:rsidRPr="00F75701" w:rsidRDefault="00B20434" w:rsidP="00B20434">
            <w:pPr>
              <w:pStyle w:val="NormalWeb"/>
              <w:spacing w:before="0" w:beforeAutospacing="0" w:after="0" w:afterAutospacing="0"/>
            </w:pPr>
            <w:r w:rsidRPr="00F75701">
              <w:t>Vai arī norāda dokumentu, kurā sniegts izvērsts skaidrojums, kādā veidā tiks nodrošināta starptautisko saistību izpilde</w:t>
            </w:r>
          </w:p>
        </w:tc>
        <w:tc>
          <w:tcPr>
            <w:tcW w:w="3096" w:type="dxa"/>
          </w:tcPr>
          <w:p w:rsidR="00B20434" w:rsidRPr="00F75701" w:rsidRDefault="00B20434" w:rsidP="00B20434">
            <w:r w:rsidRPr="00F75701">
              <w:t>Informācija par to, vai starptautiskās saistības, kas minētas šīs tabulas A ailē, tiek izpildītas pilnībā vai daļēji.</w:t>
            </w:r>
          </w:p>
          <w:p w:rsidR="00B20434" w:rsidRPr="00F75701" w:rsidRDefault="00B20434" w:rsidP="00B20434"/>
          <w:p w:rsidR="00B20434" w:rsidRPr="00F75701" w:rsidRDefault="00B20434" w:rsidP="00B20434">
            <w:pPr>
              <w:pStyle w:val="NormalWeb"/>
              <w:spacing w:before="0" w:beforeAutospacing="0" w:after="0" w:afterAutospacing="0"/>
            </w:pPr>
            <w:r w:rsidRPr="00F75701">
              <w:t>Ja attiecīgās starptautiskās saistības tiek izpildītas daļēji, sniedz attiecīgu skaidrojumu, kā arī precīzi norāda, kad un kādā veidā starptautiskās saistības tiks izpildītas pilnībā.</w:t>
            </w:r>
          </w:p>
          <w:p w:rsidR="00B20434" w:rsidRPr="00F75701" w:rsidRDefault="00B20434" w:rsidP="00B20434">
            <w:pPr>
              <w:pStyle w:val="NormalWeb"/>
              <w:spacing w:before="0" w:beforeAutospacing="0" w:after="0" w:afterAutospacing="0"/>
            </w:pPr>
          </w:p>
          <w:p w:rsidR="00B20434" w:rsidRPr="00F75701" w:rsidRDefault="00B20434" w:rsidP="00CD032E">
            <w:pPr>
              <w:pStyle w:val="NormalWeb"/>
              <w:spacing w:before="0" w:beforeAutospacing="0" w:after="120" w:afterAutospacing="0"/>
            </w:pPr>
            <w:r w:rsidRPr="00F75701">
              <w:t>Norāda institūciju, kas ir atbildīga par šo saistību izpildi pilnībā.</w:t>
            </w:r>
          </w:p>
        </w:tc>
      </w:tr>
      <w:tr w:rsidR="00B20434" w:rsidRPr="00F75701" w:rsidTr="00C3620C">
        <w:tc>
          <w:tcPr>
            <w:tcW w:w="3095" w:type="dxa"/>
          </w:tcPr>
          <w:p w:rsidR="00B20434" w:rsidRPr="00F75701" w:rsidRDefault="00B20434" w:rsidP="00B20434">
            <w:r w:rsidRPr="00F75701">
              <w:t>Nav attiecināms</w:t>
            </w:r>
          </w:p>
        </w:tc>
        <w:tc>
          <w:tcPr>
            <w:tcW w:w="3096" w:type="dxa"/>
          </w:tcPr>
          <w:p w:rsidR="00B20434" w:rsidRPr="00F75701" w:rsidRDefault="00B20434" w:rsidP="00B20434">
            <w:r w:rsidRPr="00F75701">
              <w:t>Nav attiecināms</w:t>
            </w:r>
          </w:p>
        </w:tc>
        <w:tc>
          <w:tcPr>
            <w:tcW w:w="3096" w:type="dxa"/>
          </w:tcPr>
          <w:p w:rsidR="00B20434" w:rsidRPr="00F75701" w:rsidRDefault="00B20434" w:rsidP="00B20434">
            <w:r w:rsidRPr="00F75701">
              <w:t>Nav attiecināms</w:t>
            </w:r>
          </w:p>
        </w:tc>
      </w:tr>
      <w:tr w:rsidR="0029558B" w:rsidRPr="00F75701" w:rsidTr="00EA5E88">
        <w:tc>
          <w:tcPr>
            <w:tcW w:w="9287" w:type="dxa"/>
            <w:gridSpan w:val="3"/>
          </w:tcPr>
          <w:p w:rsidR="0029558B" w:rsidRPr="00F75701" w:rsidRDefault="0029558B" w:rsidP="00B20434"/>
        </w:tc>
      </w:tr>
      <w:tr w:rsidR="00B20434" w:rsidRPr="00F75701" w:rsidTr="00B20434">
        <w:tc>
          <w:tcPr>
            <w:tcW w:w="3095" w:type="dxa"/>
          </w:tcPr>
          <w:p w:rsidR="00B20434" w:rsidRPr="00F75701" w:rsidRDefault="00B20434" w:rsidP="00B20434">
            <w:r w:rsidRPr="00F75701">
              <w:t>Vai starptautiskajā dokumentā paredzētās saistības nav pretrunā ar jau esošajām Latvijas Republikas starptautiskajām saistībām</w:t>
            </w:r>
          </w:p>
        </w:tc>
        <w:tc>
          <w:tcPr>
            <w:tcW w:w="6192" w:type="dxa"/>
            <w:gridSpan w:val="2"/>
          </w:tcPr>
          <w:p w:rsidR="00B20434" w:rsidRPr="00F75701" w:rsidRDefault="00B20434" w:rsidP="00B20434">
            <w:r w:rsidRPr="00F75701">
              <w:t>Nav attiecināms</w:t>
            </w:r>
          </w:p>
        </w:tc>
      </w:tr>
      <w:tr w:rsidR="00B20434" w:rsidRPr="00F75701" w:rsidTr="00B20434">
        <w:tc>
          <w:tcPr>
            <w:tcW w:w="3095" w:type="dxa"/>
          </w:tcPr>
          <w:p w:rsidR="00B20434" w:rsidRPr="00F75701" w:rsidRDefault="00B20434" w:rsidP="00B20434">
            <w:r w:rsidRPr="00F75701">
              <w:t>Cita informācija</w:t>
            </w:r>
          </w:p>
        </w:tc>
        <w:tc>
          <w:tcPr>
            <w:tcW w:w="6192" w:type="dxa"/>
            <w:gridSpan w:val="2"/>
          </w:tcPr>
          <w:p w:rsidR="00B20434" w:rsidRPr="00F75701" w:rsidRDefault="00B20434" w:rsidP="00B20434">
            <w:r w:rsidRPr="00F75701">
              <w:t>Nav</w:t>
            </w:r>
          </w:p>
        </w:tc>
      </w:tr>
    </w:tbl>
    <w:p w:rsidR="00843578" w:rsidRPr="00F75701" w:rsidRDefault="00843578" w:rsidP="0042180E">
      <w:pPr>
        <w:pStyle w:val="NormalWeb"/>
        <w:spacing w:before="0" w:beforeAutospacing="0" w:after="0" w:afterAutospacing="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926"/>
      </w:tblGrid>
      <w:tr w:rsidR="00AD64B3" w:rsidRPr="00F75701" w:rsidTr="00643849">
        <w:trPr>
          <w:trHeight w:val="515"/>
        </w:trPr>
        <w:tc>
          <w:tcPr>
            <w:tcW w:w="5000" w:type="pct"/>
            <w:gridSpan w:val="2"/>
            <w:vAlign w:val="center"/>
          </w:tcPr>
          <w:p w:rsidR="00AD64B3" w:rsidRPr="00F75701" w:rsidRDefault="00AD64B3" w:rsidP="008504A6">
            <w:pPr>
              <w:pStyle w:val="NormalWeb"/>
              <w:spacing w:before="0" w:beforeAutospacing="0" w:after="0" w:afterAutospacing="0"/>
              <w:jc w:val="center"/>
            </w:pPr>
            <w:r w:rsidRPr="00F75701">
              <w:rPr>
                <w:b/>
                <w:bCs/>
              </w:rPr>
              <w:t xml:space="preserve">VI. </w:t>
            </w:r>
            <w:r w:rsidR="008504A6" w:rsidRPr="00F75701">
              <w:rPr>
                <w:b/>
                <w:bCs/>
              </w:rPr>
              <w:t>Sabiedrības līdzdalība un šīs līdzdalības rezultāti</w:t>
            </w:r>
          </w:p>
        </w:tc>
      </w:tr>
      <w:tr w:rsidR="00AD64B3" w:rsidRPr="00F75701" w:rsidTr="006E7FA3">
        <w:tc>
          <w:tcPr>
            <w:tcW w:w="2348" w:type="pct"/>
          </w:tcPr>
          <w:p w:rsidR="00AD64B3" w:rsidRPr="00F75701" w:rsidRDefault="00AD64B3" w:rsidP="008504A6">
            <w:pPr>
              <w:pStyle w:val="NormalWeb"/>
              <w:spacing w:before="0" w:beforeAutospacing="0" w:after="0" w:afterAutospacing="0"/>
              <w:jc w:val="both"/>
            </w:pPr>
            <w:r w:rsidRPr="00F75701">
              <w:t xml:space="preserve">1. </w:t>
            </w:r>
            <w:r w:rsidR="008504A6" w:rsidRPr="00F75701">
              <w:t>Sabiedrības informēšana par projekta izstrādes uzsākšanu</w:t>
            </w:r>
          </w:p>
        </w:tc>
        <w:tc>
          <w:tcPr>
            <w:tcW w:w="2652" w:type="pct"/>
          </w:tcPr>
          <w:p w:rsidR="00AE6D49" w:rsidRPr="00F75701" w:rsidRDefault="00AE6D49" w:rsidP="00AE6D49">
            <w:pPr>
              <w:pStyle w:val="NormalWeb"/>
              <w:spacing w:before="0" w:beforeAutospacing="0" w:after="0" w:afterAutospacing="0"/>
              <w:ind w:firstLine="459"/>
              <w:jc w:val="both"/>
            </w:pPr>
            <w:r w:rsidRPr="00F75701">
              <w:t>2010.gada 1.maijā Latvijas Ārstu biedrībā notika tikšanās ar Latvijas Ārstu biedrības, Latvijas zobārstu asociācijas un Izglītības un zinātnes ministrijas pārstāvjiem, lai izskatītu jautājumu par zobārstu kvalifikācijas prasībām. Sanāksmes laikā tika panākta vienošanās par nepieciešamību veikt grozījumus Likumā.</w:t>
            </w:r>
          </w:p>
          <w:p w:rsidR="00AD64B3" w:rsidRPr="00F75701" w:rsidRDefault="00127C13" w:rsidP="00CD032E">
            <w:pPr>
              <w:pStyle w:val="NormalWeb"/>
              <w:spacing w:before="0" w:beforeAutospacing="0" w:after="120" w:afterAutospacing="0"/>
              <w:ind w:firstLine="459"/>
              <w:jc w:val="both"/>
            </w:pPr>
            <w:r w:rsidRPr="00F75701">
              <w:t>Likumprojekts 2010.gada 12</w:t>
            </w:r>
            <w:r w:rsidR="00CB4A53" w:rsidRPr="00F75701">
              <w:t>.</w:t>
            </w:r>
            <w:r w:rsidRPr="00F75701">
              <w:t>augustā</w:t>
            </w:r>
            <w:r w:rsidR="00CB4A53" w:rsidRPr="00F75701">
              <w:t xml:space="preserve"> tika nosūtīts </w:t>
            </w:r>
            <w:r w:rsidRPr="00F75701">
              <w:t xml:space="preserve">Latvijas Ārstu biedrībai </w:t>
            </w:r>
            <w:r w:rsidR="00CB4A53" w:rsidRPr="00F75701">
              <w:t>viedokļa sniegšanai</w:t>
            </w:r>
            <w:r w:rsidR="006B4612" w:rsidRPr="00F75701">
              <w:t>.</w:t>
            </w:r>
          </w:p>
        </w:tc>
      </w:tr>
      <w:tr w:rsidR="00AD64B3" w:rsidRPr="00F75701" w:rsidTr="006E7FA3">
        <w:tc>
          <w:tcPr>
            <w:tcW w:w="2348" w:type="pct"/>
          </w:tcPr>
          <w:p w:rsidR="00AD64B3" w:rsidRPr="00F75701" w:rsidRDefault="00AD64B3" w:rsidP="008504A6">
            <w:pPr>
              <w:pStyle w:val="NormalWeb"/>
              <w:spacing w:before="0" w:beforeAutospacing="0" w:after="0" w:afterAutospacing="0"/>
              <w:jc w:val="both"/>
            </w:pPr>
            <w:r w:rsidRPr="00F75701">
              <w:t xml:space="preserve">2. </w:t>
            </w:r>
            <w:r w:rsidR="008504A6" w:rsidRPr="00F75701">
              <w:t>Sabiedrības līdzdalība projekta izstrādē</w:t>
            </w:r>
          </w:p>
        </w:tc>
        <w:tc>
          <w:tcPr>
            <w:tcW w:w="2652" w:type="pct"/>
          </w:tcPr>
          <w:p w:rsidR="00AE6D49" w:rsidRPr="00F75701" w:rsidRDefault="00AE6D49" w:rsidP="00AE6D49">
            <w:pPr>
              <w:pStyle w:val="NormalWeb"/>
              <w:spacing w:before="0" w:beforeAutospacing="0" w:after="0" w:afterAutospacing="0"/>
              <w:ind w:firstLine="459"/>
              <w:jc w:val="both"/>
            </w:pPr>
            <w:r w:rsidRPr="00F75701">
              <w:t>Likumprojekta izstrādes ietvaros:</w:t>
            </w:r>
          </w:p>
          <w:p w:rsidR="00AE6D49" w:rsidRPr="00F75701" w:rsidRDefault="00AE6D49" w:rsidP="00AE6D49">
            <w:pPr>
              <w:pStyle w:val="NormalWeb"/>
              <w:numPr>
                <w:ilvl w:val="0"/>
                <w:numId w:val="27"/>
              </w:numPr>
              <w:spacing w:before="0" w:beforeAutospacing="0" w:after="0" w:afterAutospacing="0"/>
              <w:ind w:left="34" w:firstLine="326"/>
              <w:jc w:val="both"/>
            </w:pPr>
            <w:r w:rsidRPr="00F75701">
              <w:t>par Likumprojektu kopumā notika konsultācijas ar Latvijas Ārstu biedrību, kas ir viena no ārstniecības personu profesionālajām organizācijām un pārstāv dažādu specialitāšu ārstu un zobārstu asociāciju viedokli;</w:t>
            </w:r>
          </w:p>
          <w:p w:rsidR="00AD64B3" w:rsidRPr="00F75701" w:rsidRDefault="00AE6D49" w:rsidP="00AE6D49">
            <w:pPr>
              <w:pStyle w:val="NormalWeb"/>
              <w:numPr>
                <w:ilvl w:val="0"/>
                <w:numId w:val="27"/>
              </w:numPr>
              <w:spacing w:before="0" w:beforeAutospacing="0" w:after="0" w:afterAutospacing="0"/>
              <w:ind w:left="34" w:firstLine="326"/>
              <w:jc w:val="both"/>
            </w:pPr>
            <w:r w:rsidRPr="00F75701">
              <w:t>par tiesību normām, kas regulē zobārstu kvalifikāciju notika konsultācijas ar Latvijas Zobārstu asociāciju.</w:t>
            </w:r>
          </w:p>
          <w:p w:rsidR="00AE6D49" w:rsidRPr="00F75701" w:rsidRDefault="00AE6D49" w:rsidP="00CD032E">
            <w:pPr>
              <w:pStyle w:val="NormalWeb"/>
              <w:spacing w:before="0" w:beforeAutospacing="0" w:after="120" w:afterAutospacing="0"/>
              <w:ind w:left="34" w:firstLine="425"/>
              <w:jc w:val="both"/>
            </w:pPr>
            <w:r w:rsidRPr="00F75701">
              <w:t>Konsultācijas notika gan telefoniski, gan sarakstes veidā, gan organizējot tikšanās klātienē.</w:t>
            </w:r>
          </w:p>
        </w:tc>
      </w:tr>
      <w:tr w:rsidR="00AD64B3" w:rsidRPr="00F75701" w:rsidTr="006E7FA3">
        <w:tc>
          <w:tcPr>
            <w:tcW w:w="2348" w:type="pct"/>
          </w:tcPr>
          <w:p w:rsidR="00AD64B3" w:rsidRPr="00F75701" w:rsidRDefault="00AD64B3" w:rsidP="008504A6">
            <w:pPr>
              <w:pStyle w:val="NormalWeb"/>
              <w:spacing w:before="0" w:beforeAutospacing="0" w:after="0" w:afterAutospacing="0"/>
              <w:jc w:val="both"/>
            </w:pPr>
            <w:r w:rsidRPr="00F75701">
              <w:t xml:space="preserve">3. </w:t>
            </w:r>
            <w:r w:rsidR="008504A6" w:rsidRPr="00F75701">
              <w:t>Sabiedrības līdzdalības rezultāti</w:t>
            </w:r>
          </w:p>
        </w:tc>
        <w:tc>
          <w:tcPr>
            <w:tcW w:w="2652" w:type="pct"/>
          </w:tcPr>
          <w:p w:rsidR="00AE6D49" w:rsidRPr="00F75701" w:rsidRDefault="00AE6D49" w:rsidP="00AE6D49">
            <w:pPr>
              <w:pStyle w:val="FootnoteText"/>
              <w:ind w:firstLine="459"/>
              <w:jc w:val="both"/>
              <w:rPr>
                <w:sz w:val="24"/>
                <w:szCs w:val="24"/>
              </w:rPr>
            </w:pPr>
            <w:r w:rsidRPr="00F75701">
              <w:rPr>
                <w:sz w:val="24"/>
                <w:szCs w:val="24"/>
              </w:rPr>
              <w:t>Konsultāciju procesa rezultātā tika ņemti vērā Latvijas Ārstu biedrības izteiktie iebildumi un likumprojektā tika iekļauti attiecīgi papildinājumi un redakcionāli labojumi.</w:t>
            </w:r>
          </w:p>
          <w:p w:rsidR="00AD64B3" w:rsidRPr="00F75701" w:rsidRDefault="0027742B" w:rsidP="00CD032E">
            <w:pPr>
              <w:pStyle w:val="FootnoteText"/>
              <w:spacing w:after="120"/>
              <w:ind w:firstLine="459"/>
              <w:jc w:val="both"/>
              <w:rPr>
                <w:sz w:val="24"/>
                <w:szCs w:val="24"/>
              </w:rPr>
            </w:pPr>
            <w:r w:rsidRPr="00F75701">
              <w:rPr>
                <w:sz w:val="24"/>
                <w:szCs w:val="24"/>
              </w:rPr>
              <w:t xml:space="preserve">Latvijas Ārstu biedrība </w:t>
            </w:r>
            <w:r w:rsidR="001132A8" w:rsidRPr="00F75701">
              <w:rPr>
                <w:sz w:val="24"/>
                <w:szCs w:val="24"/>
              </w:rPr>
              <w:t xml:space="preserve">un Latvijas Zobārstu asociācija </w:t>
            </w:r>
            <w:r w:rsidRPr="00F75701">
              <w:rPr>
                <w:sz w:val="24"/>
                <w:szCs w:val="24"/>
              </w:rPr>
              <w:t xml:space="preserve">atbalsta </w:t>
            </w:r>
            <w:r w:rsidR="00AE6D49" w:rsidRPr="00F75701">
              <w:rPr>
                <w:sz w:val="24"/>
                <w:szCs w:val="24"/>
              </w:rPr>
              <w:t>Veselības ministrijas izstrādātos grozījumus L</w:t>
            </w:r>
            <w:r w:rsidRPr="00F75701">
              <w:rPr>
                <w:sz w:val="24"/>
                <w:szCs w:val="24"/>
              </w:rPr>
              <w:t>ikumā</w:t>
            </w:r>
            <w:r w:rsidR="00785CF0" w:rsidRPr="00F75701">
              <w:t>.</w:t>
            </w:r>
            <w:r w:rsidR="00785CF0" w:rsidRPr="00F75701">
              <w:rPr>
                <w:i/>
              </w:rPr>
              <w:t xml:space="preserve"> </w:t>
            </w:r>
          </w:p>
        </w:tc>
      </w:tr>
      <w:tr w:rsidR="00AD64B3" w:rsidRPr="00F75701" w:rsidTr="006E7FA3">
        <w:tc>
          <w:tcPr>
            <w:tcW w:w="2348" w:type="pct"/>
          </w:tcPr>
          <w:p w:rsidR="00AD64B3" w:rsidRPr="00F75701" w:rsidRDefault="00AD64B3" w:rsidP="008504A6">
            <w:pPr>
              <w:pStyle w:val="NormalWeb"/>
              <w:spacing w:before="0" w:beforeAutospacing="0" w:after="0" w:afterAutospacing="0"/>
              <w:jc w:val="both"/>
            </w:pPr>
            <w:r w:rsidRPr="00F75701">
              <w:t xml:space="preserve">4. </w:t>
            </w:r>
            <w:r w:rsidR="008504A6" w:rsidRPr="00F75701">
              <w:t>Saeimas un ekspertu līdzdalība</w:t>
            </w:r>
          </w:p>
        </w:tc>
        <w:tc>
          <w:tcPr>
            <w:tcW w:w="2652" w:type="pct"/>
          </w:tcPr>
          <w:p w:rsidR="00AD64B3" w:rsidRPr="00F75701" w:rsidRDefault="0027742B" w:rsidP="00001D8B">
            <w:pPr>
              <w:pStyle w:val="NormalWeb"/>
              <w:spacing w:before="0" w:beforeAutospacing="0" w:after="0" w:afterAutospacing="0"/>
              <w:jc w:val="both"/>
            </w:pPr>
            <w:r w:rsidRPr="00F75701">
              <w:t>Konsultācijas ar Saeimu nav notikušas</w:t>
            </w:r>
            <w:r w:rsidR="006B4612" w:rsidRPr="00F75701">
              <w:t>.</w:t>
            </w:r>
          </w:p>
        </w:tc>
      </w:tr>
      <w:tr w:rsidR="00AD64B3" w:rsidRPr="00F75701" w:rsidTr="006E7FA3">
        <w:tc>
          <w:tcPr>
            <w:tcW w:w="2348" w:type="pct"/>
          </w:tcPr>
          <w:p w:rsidR="00AD64B3" w:rsidRPr="00F75701" w:rsidRDefault="00AD64B3" w:rsidP="00001D8B">
            <w:pPr>
              <w:pStyle w:val="NormalWeb"/>
              <w:spacing w:before="0" w:beforeAutospacing="0" w:after="0" w:afterAutospacing="0"/>
              <w:jc w:val="both"/>
            </w:pPr>
            <w:r w:rsidRPr="00F75701">
              <w:t>5.  Cita informācija</w:t>
            </w:r>
          </w:p>
        </w:tc>
        <w:tc>
          <w:tcPr>
            <w:tcW w:w="2652" w:type="pct"/>
          </w:tcPr>
          <w:p w:rsidR="00AD64B3" w:rsidRPr="00F75701" w:rsidRDefault="00AD64B3" w:rsidP="00001D8B">
            <w:pPr>
              <w:pStyle w:val="NormalWeb"/>
              <w:spacing w:before="0" w:beforeAutospacing="0" w:after="0" w:afterAutospacing="0"/>
              <w:jc w:val="both"/>
            </w:pPr>
            <w:r w:rsidRPr="00F75701">
              <w:t>Nav</w:t>
            </w:r>
          </w:p>
        </w:tc>
      </w:tr>
    </w:tbl>
    <w:p w:rsidR="00AD64B3" w:rsidRPr="00F75701" w:rsidRDefault="00AD64B3" w:rsidP="0042180E">
      <w:pPr>
        <w:pStyle w:val="NormalWeb"/>
        <w:spacing w:before="0" w:beforeAutospacing="0" w:after="0" w:afterAutospacing="0"/>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64"/>
        <w:gridCol w:w="4736"/>
      </w:tblGrid>
      <w:tr w:rsidR="00656337" w:rsidRPr="00F75701" w:rsidTr="00643849">
        <w:trPr>
          <w:trHeight w:val="505"/>
          <w:jc w:val="center"/>
        </w:trPr>
        <w:tc>
          <w:tcPr>
            <w:tcW w:w="5000" w:type="pct"/>
            <w:gridSpan w:val="2"/>
            <w:tcBorders>
              <w:top w:val="single" w:sz="4" w:space="0" w:color="auto"/>
            </w:tcBorders>
            <w:vAlign w:val="center"/>
          </w:tcPr>
          <w:p w:rsidR="00656337" w:rsidRPr="00F75701" w:rsidRDefault="00656337" w:rsidP="00656337">
            <w:pPr>
              <w:pStyle w:val="naisnod"/>
              <w:spacing w:before="0" w:after="0"/>
              <w:ind w:left="57" w:right="57"/>
              <w:jc w:val="center"/>
              <w:rPr>
                <w:b/>
              </w:rPr>
            </w:pPr>
            <w:r w:rsidRPr="00F75701">
              <w:rPr>
                <w:b/>
              </w:rPr>
              <w:t>VII. Tiesību akta projekta izpildes nodrošināšana un tās ietekme uz institūcijām</w:t>
            </w:r>
          </w:p>
        </w:tc>
      </w:tr>
      <w:tr w:rsidR="00656337" w:rsidRPr="00F75701" w:rsidTr="00643849">
        <w:trPr>
          <w:trHeight w:val="427"/>
          <w:jc w:val="center"/>
        </w:trPr>
        <w:tc>
          <w:tcPr>
            <w:tcW w:w="2454" w:type="pct"/>
          </w:tcPr>
          <w:p w:rsidR="00656337" w:rsidRPr="00F75701" w:rsidRDefault="00656337" w:rsidP="00656337">
            <w:pPr>
              <w:pStyle w:val="naisnod"/>
              <w:spacing w:before="0" w:after="0"/>
              <w:ind w:left="57" w:right="57"/>
            </w:pPr>
            <w:r w:rsidRPr="00F75701">
              <w:t xml:space="preserve">1. Projekta izpildē iesaistītās institūcijas </w:t>
            </w:r>
          </w:p>
        </w:tc>
        <w:tc>
          <w:tcPr>
            <w:tcW w:w="2546" w:type="pct"/>
          </w:tcPr>
          <w:p w:rsidR="00656337" w:rsidRPr="00F75701" w:rsidRDefault="00656337" w:rsidP="00656337">
            <w:pPr>
              <w:pStyle w:val="naisnod"/>
              <w:ind w:left="57" w:right="57"/>
              <w:jc w:val="both"/>
            </w:pPr>
            <w:r w:rsidRPr="00F75701">
              <w:t>Projekta izpildi nodrošina Veselības ministrija</w:t>
            </w:r>
          </w:p>
        </w:tc>
      </w:tr>
      <w:tr w:rsidR="00656337" w:rsidRPr="00F75701" w:rsidTr="00643849">
        <w:trPr>
          <w:trHeight w:val="463"/>
          <w:jc w:val="center"/>
        </w:trPr>
        <w:tc>
          <w:tcPr>
            <w:tcW w:w="2454" w:type="pct"/>
          </w:tcPr>
          <w:p w:rsidR="00656337" w:rsidRPr="00F75701" w:rsidRDefault="00656337" w:rsidP="00656337">
            <w:pPr>
              <w:pStyle w:val="naisnod"/>
              <w:spacing w:before="0" w:after="0"/>
              <w:ind w:left="57" w:right="57"/>
            </w:pPr>
            <w:r w:rsidRPr="00F75701">
              <w:t xml:space="preserve">2. Projekta izpildes ietekme uz pārvaldes funkcijām </w:t>
            </w:r>
          </w:p>
        </w:tc>
        <w:tc>
          <w:tcPr>
            <w:tcW w:w="2546" w:type="pct"/>
          </w:tcPr>
          <w:p w:rsidR="00656337" w:rsidRPr="00F75701" w:rsidRDefault="00656337" w:rsidP="00656337">
            <w:pPr>
              <w:pStyle w:val="naisnod"/>
              <w:spacing w:before="0" w:after="0"/>
              <w:ind w:left="57" w:right="57"/>
            </w:pPr>
            <w:r w:rsidRPr="00F75701">
              <w:t>Nav attiecināms.</w:t>
            </w:r>
          </w:p>
        </w:tc>
      </w:tr>
      <w:tr w:rsidR="00656337" w:rsidRPr="00F75701" w:rsidTr="00643849">
        <w:trPr>
          <w:trHeight w:val="725"/>
          <w:jc w:val="center"/>
        </w:trPr>
        <w:tc>
          <w:tcPr>
            <w:tcW w:w="2454" w:type="pct"/>
          </w:tcPr>
          <w:p w:rsidR="00656337" w:rsidRPr="00F75701" w:rsidRDefault="00656337" w:rsidP="00656337">
            <w:pPr>
              <w:pStyle w:val="naisnod"/>
              <w:spacing w:before="0" w:beforeAutospacing="0" w:after="0" w:afterAutospacing="0"/>
              <w:ind w:left="57" w:right="57"/>
            </w:pPr>
            <w:r w:rsidRPr="00F75701">
              <w:t>3. Projekta izpildes ietekme uz pārvaldes institucionālo struktūru.</w:t>
            </w:r>
          </w:p>
          <w:p w:rsidR="00656337" w:rsidRPr="00F75701" w:rsidRDefault="00656337" w:rsidP="00656337">
            <w:pPr>
              <w:pStyle w:val="naisf"/>
              <w:spacing w:before="0" w:beforeAutospacing="0" w:after="0" w:afterAutospacing="0"/>
              <w:ind w:left="57" w:right="57"/>
            </w:pPr>
            <w:r w:rsidRPr="00F75701">
              <w:t>Jaunu institūciju izveide</w:t>
            </w:r>
          </w:p>
        </w:tc>
        <w:tc>
          <w:tcPr>
            <w:tcW w:w="2546" w:type="pct"/>
          </w:tcPr>
          <w:p w:rsidR="00656337" w:rsidRPr="00F75701" w:rsidRDefault="00656337" w:rsidP="00656337">
            <w:pPr>
              <w:pStyle w:val="naisnod"/>
              <w:spacing w:before="0" w:beforeAutospacing="0" w:after="0" w:afterAutospacing="0"/>
              <w:ind w:left="57" w:right="57"/>
            </w:pPr>
            <w:r w:rsidRPr="00F75701">
              <w:t>Nav attiecināms.</w:t>
            </w:r>
          </w:p>
        </w:tc>
      </w:tr>
      <w:tr w:rsidR="00656337" w:rsidRPr="00F75701" w:rsidTr="00643849">
        <w:trPr>
          <w:trHeight w:val="780"/>
          <w:jc w:val="center"/>
        </w:trPr>
        <w:tc>
          <w:tcPr>
            <w:tcW w:w="2454" w:type="pct"/>
          </w:tcPr>
          <w:p w:rsidR="00656337" w:rsidRPr="00F75701" w:rsidRDefault="00656337" w:rsidP="00656337">
            <w:pPr>
              <w:pStyle w:val="naisnod"/>
              <w:spacing w:before="0" w:beforeAutospacing="0" w:after="0" w:afterAutospacing="0"/>
              <w:ind w:left="57" w:right="57"/>
            </w:pPr>
            <w:r w:rsidRPr="00F75701">
              <w:t>4. Projekta izpildes ietekme uz pārvaldes institucionālo struktūru.</w:t>
            </w:r>
          </w:p>
          <w:p w:rsidR="00656337" w:rsidRPr="00F75701" w:rsidRDefault="00656337" w:rsidP="00656337">
            <w:pPr>
              <w:pStyle w:val="naisf"/>
              <w:spacing w:before="0" w:beforeAutospacing="0" w:after="0" w:afterAutospacing="0"/>
              <w:ind w:left="57" w:right="57"/>
            </w:pPr>
            <w:r w:rsidRPr="00F75701">
              <w:t>Esošu institūciju likvidācija</w:t>
            </w:r>
          </w:p>
        </w:tc>
        <w:tc>
          <w:tcPr>
            <w:tcW w:w="2546" w:type="pct"/>
          </w:tcPr>
          <w:p w:rsidR="00656337" w:rsidRPr="00F75701" w:rsidRDefault="00656337" w:rsidP="00656337">
            <w:pPr>
              <w:pStyle w:val="naisnod"/>
              <w:spacing w:before="0" w:beforeAutospacing="0" w:after="0" w:afterAutospacing="0"/>
              <w:ind w:left="57" w:right="57"/>
            </w:pPr>
            <w:r w:rsidRPr="00F75701">
              <w:t>Nav attiecināms.</w:t>
            </w:r>
          </w:p>
        </w:tc>
      </w:tr>
      <w:tr w:rsidR="00656337" w:rsidRPr="00F75701" w:rsidTr="00643849">
        <w:trPr>
          <w:trHeight w:val="703"/>
          <w:jc w:val="center"/>
        </w:trPr>
        <w:tc>
          <w:tcPr>
            <w:tcW w:w="2454" w:type="pct"/>
          </w:tcPr>
          <w:p w:rsidR="00656337" w:rsidRPr="00F75701" w:rsidRDefault="00656337" w:rsidP="00656337">
            <w:pPr>
              <w:pStyle w:val="naisnod"/>
              <w:spacing w:before="0" w:beforeAutospacing="0" w:after="0" w:afterAutospacing="0"/>
              <w:ind w:left="57" w:right="57"/>
            </w:pPr>
            <w:r w:rsidRPr="00F75701">
              <w:t>5. Projekta izpildes ietekme uz pārvaldes institucionālo struktūru.</w:t>
            </w:r>
          </w:p>
          <w:p w:rsidR="00656337" w:rsidRPr="00F75701" w:rsidRDefault="00656337" w:rsidP="00656337">
            <w:pPr>
              <w:pStyle w:val="naisf"/>
              <w:spacing w:before="0" w:beforeAutospacing="0" w:after="0" w:afterAutospacing="0"/>
              <w:ind w:left="57" w:right="57"/>
            </w:pPr>
            <w:r w:rsidRPr="00F75701">
              <w:t>Esošu institūciju reorganizācija</w:t>
            </w:r>
          </w:p>
        </w:tc>
        <w:tc>
          <w:tcPr>
            <w:tcW w:w="2546" w:type="pct"/>
          </w:tcPr>
          <w:p w:rsidR="00656337" w:rsidRPr="00F75701" w:rsidRDefault="00656337" w:rsidP="00656337">
            <w:pPr>
              <w:pStyle w:val="naisnod"/>
              <w:spacing w:before="0" w:beforeAutospacing="0" w:after="0" w:afterAutospacing="0"/>
              <w:ind w:left="57" w:right="57"/>
              <w:jc w:val="both"/>
            </w:pPr>
            <w:r w:rsidRPr="00F75701">
              <w:t>Nav attiecināms.</w:t>
            </w:r>
          </w:p>
        </w:tc>
      </w:tr>
      <w:tr w:rsidR="00656337" w:rsidRPr="00F75701" w:rsidTr="00643849">
        <w:trPr>
          <w:trHeight w:val="263"/>
          <w:jc w:val="center"/>
        </w:trPr>
        <w:tc>
          <w:tcPr>
            <w:tcW w:w="2454" w:type="pct"/>
          </w:tcPr>
          <w:p w:rsidR="00656337" w:rsidRPr="00F75701" w:rsidRDefault="00656337" w:rsidP="00656337">
            <w:pPr>
              <w:pStyle w:val="naiskr"/>
              <w:spacing w:before="0" w:beforeAutospacing="0" w:after="0" w:afterAutospacing="0"/>
              <w:ind w:left="57" w:right="57"/>
            </w:pPr>
            <w:r w:rsidRPr="00F75701">
              <w:t>6. Cita informācija</w:t>
            </w:r>
          </w:p>
        </w:tc>
        <w:tc>
          <w:tcPr>
            <w:tcW w:w="2546" w:type="pct"/>
          </w:tcPr>
          <w:p w:rsidR="00656337" w:rsidRPr="00F75701" w:rsidRDefault="00656337" w:rsidP="00656337">
            <w:pPr>
              <w:pStyle w:val="naiskr"/>
              <w:spacing w:before="0" w:beforeAutospacing="0" w:after="0" w:afterAutospacing="0"/>
              <w:ind w:left="57" w:right="57"/>
            </w:pPr>
            <w:r w:rsidRPr="00F75701">
              <w:t>Nav</w:t>
            </w:r>
          </w:p>
        </w:tc>
      </w:tr>
    </w:tbl>
    <w:p w:rsidR="001E5E9C" w:rsidRPr="00F75701" w:rsidRDefault="001E5E9C" w:rsidP="00C27CA4">
      <w:pPr>
        <w:jc w:val="both"/>
        <w:rPr>
          <w:sz w:val="28"/>
          <w:szCs w:val="28"/>
        </w:rPr>
      </w:pPr>
    </w:p>
    <w:p w:rsidR="00DD1ADD" w:rsidRPr="00F75701" w:rsidRDefault="00DD1ADD" w:rsidP="00C27CA4">
      <w:pPr>
        <w:jc w:val="both"/>
        <w:rPr>
          <w:sz w:val="28"/>
          <w:szCs w:val="28"/>
        </w:rPr>
      </w:pPr>
    </w:p>
    <w:p w:rsidR="00D542E1" w:rsidRPr="00F75701" w:rsidRDefault="00A4632F" w:rsidP="00A4632F">
      <w:pPr>
        <w:tabs>
          <w:tab w:val="left" w:pos="7797"/>
        </w:tabs>
        <w:jc w:val="both"/>
        <w:rPr>
          <w:sz w:val="28"/>
          <w:szCs w:val="28"/>
        </w:rPr>
      </w:pPr>
      <w:r w:rsidRPr="00F75701">
        <w:rPr>
          <w:sz w:val="28"/>
          <w:szCs w:val="28"/>
        </w:rPr>
        <w:t>Veselības ministrs</w:t>
      </w:r>
      <w:r w:rsidR="00F75701">
        <w:rPr>
          <w:sz w:val="28"/>
          <w:szCs w:val="28"/>
        </w:rPr>
        <w:tab/>
      </w:r>
      <w:r w:rsidR="006E7FA3" w:rsidRPr="00F75701">
        <w:rPr>
          <w:sz w:val="28"/>
          <w:szCs w:val="28"/>
        </w:rPr>
        <w:t>J.Bārzdiņš</w:t>
      </w:r>
    </w:p>
    <w:p w:rsidR="00A4632F" w:rsidRPr="00F75701" w:rsidRDefault="00A4632F" w:rsidP="00C5178D">
      <w:pPr>
        <w:tabs>
          <w:tab w:val="left" w:pos="7938"/>
        </w:tabs>
        <w:jc w:val="both"/>
        <w:rPr>
          <w:sz w:val="28"/>
          <w:szCs w:val="28"/>
        </w:rPr>
      </w:pPr>
    </w:p>
    <w:p w:rsidR="007E7865" w:rsidRPr="00F75701" w:rsidRDefault="007E7865" w:rsidP="00C5178D">
      <w:pPr>
        <w:tabs>
          <w:tab w:val="left" w:pos="7938"/>
        </w:tabs>
        <w:jc w:val="both"/>
        <w:rPr>
          <w:sz w:val="28"/>
          <w:szCs w:val="28"/>
        </w:rPr>
      </w:pPr>
    </w:p>
    <w:p w:rsidR="007E7865" w:rsidRPr="00F75701" w:rsidRDefault="007E7865"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E7865" w:rsidRPr="00F75701" w:rsidRDefault="007E7865"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B5CED" w:rsidRPr="00F75701" w:rsidRDefault="007B5CED" w:rsidP="00C5178D">
      <w:pPr>
        <w:tabs>
          <w:tab w:val="left" w:pos="7938"/>
        </w:tabs>
        <w:jc w:val="both"/>
        <w:rPr>
          <w:sz w:val="28"/>
          <w:szCs w:val="28"/>
        </w:rPr>
      </w:pPr>
    </w:p>
    <w:p w:rsidR="007E7865" w:rsidRPr="00F75701" w:rsidRDefault="007E7865" w:rsidP="00C5178D">
      <w:pPr>
        <w:tabs>
          <w:tab w:val="left" w:pos="7938"/>
        </w:tabs>
        <w:jc w:val="both"/>
        <w:rPr>
          <w:sz w:val="28"/>
          <w:szCs w:val="28"/>
        </w:rPr>
      </w:pPr>
    </w:p>
    <w:p w:rsidR="007E7865" w:rsidRPr="00F75701" w:rsidRDefault="007E7865" w:rsidP="00C5178D">
      <w:pPr>
        <w:tabs>
          <w:tab w:val="left" w:pos="7938"/>
        </w:tabs>
        <w:jc w:val="both"/>
      </w:pPr>
    </w:p>
    <w:p w:rsidR="004F0EE2" w:rsidRDefault="004F0EE2" w:rsidP="00D542E1">
      <w:pPr>
        <w:pStyle w:val="naisf"/>
        <w:spacing w:before="0" w:beforeAutospacing="0" w:after="0" w:afterAutospacing="0"/>
        <w:rPr>
          <w:noProof/>
          <w:sz w:val="22"/>
          <w:szCs w:val="22"/>
        </w:rPr>
      </w:pPr>
      <w:r>
        <w:rPr>
          <w:noProof/>
          <w:sz w:val="22"/>
          <w:szCs w:val="22"/>
        </w:rPr>
        <w:t>05.01.2011 15:42</w:t>
      </w:r>
    </w:p>
    <w:p w:rsidR="00D542E1" w:rsidRPr="00F75701" w:rsidRDefault="008560FD" w:rsidP="00D542E1">
      <w:pPr>
        <w:pStyle w:val="naisf"/>
        <w:spacing w:before="0" w:beforeAutospacing="0" w:after="0" w:afterAutospacing="0"/>
        <w:rPr>
          <w:noProof/>
          <w:sz w:val="22"/>
          <w:szCs w:val="22"/>
        </w:rPr>
      </w:pPr>
      <w:r w:rsidRPr="00F75701">
        <w:rPr>
          <w:noProof/>
          <w:sz w:val="22"/>
          <w:szCs w:val="22"/>
        </w:rPr>
        <w:t>1</w:t>
      </w:r>
      <w:r w:rsidR="004F0EE2">
        <w:rPr>
          <w:noProof/>
          <w:sz w:val="22"/>
          <w:szCs w:val="22"/>
        </w:rPr>
        <w:t>7993</w:t>
      </w:r>
    </w:p>
    <w:p w:rsidR="00D542E1" w:rsidRPr="00F75701" w:rsidRDefault="00D542E1" w:rsidP="00D542E1">
      <w:pPr>
        <w:jc w:val="both"/>
        <w:rPr>
          <w:sz w:val="22"/>
          <w:szCs w:val="22"/>
        </w:rPr>
      </w:pPr>
      <w:r w:rsidRPr="00F75701">
        <w:rPr>
          <w:sz w:val="22"/>
          <w:szCs w:val="22"/>
        </w:rPr>
        <w:t>L.Belševica</w:t>
      </w:r>
    </w:p>
    <w:p w:rsidR="00B67423" w:rsidRPr="00F75701" w:rsidRDefault="00D542E1" w:rsidP="00D542E1">
      <w:pPr>
        <w:jc w:val="both"/>
        <w:rPr>
          <w:sz w:val="22"/>
          <w:szCs w:val="22"/>
        </w:rPr>
      </w:pPr>
      <w:r w:rsidRPr="00F75701">
        <w:rPr>
          <w:sz w:val="22"/>
          <w:szCs w:val="22"/>
        </w:rPr>
        <w:t xml:space="preserve">67876084, </w:t>
      </w:r>
      <w:hyperlink r:id="rId8" w:history="1">
        <w:r w:rsidRPr="00F75701">
          <w:rPr>
            <w:rStyle w:val="Hyperlink"/>
            <w:color w:val="auto"/>
            <w:sz w:val="22"/>
            <w:szCs w:val="22"/>
            <w:u w:val="none"/>
          </w:rPr>
          <w:t>liene.belsevica@vm.gov.lv</w:t>
        </w:r>
      </w:hyperlink>
      <w:r w:rsidRPr="00F75701">
        <w:rPr>
          <w:sz w:val="22"/>
          <w:szCs w:val="22"/>
        </w:rPr>
        <w:t xml:space="preserve"> </w:t>
      </w:r>
    </w:p>
    <w:sectPr w:rsidR="00B67423" w:rsidRPr="00F75701" w:rsidSect="00104699">
      <w:headerReference w:type="even" r:id="rId9"/>
      <w:headerReference w:type="default" r:id="rId10"/>
      <w:footerReference w:type="default" r:id="rId11"/>
      <w:footerReference w:type="first" r:id="rId12"/>
      <w:pgSz w:w="11906" w:h="16838"/>
      <w:pgMar w:top="1418"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65A" w:rsidRDefault="003C765A" w:rsidP="00D542E1">
      <w:r>
        <w:separator/>
      </w:r>
    </w:p>
  </w:endnote>
  <w:endnote w:type="continuationSeparator" w:id="0">
    <w:p w:rsidR="003C765A" w:rsidRDefault="003C765A" w:rsidP="00D54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A" w:rsidRPr="00127C13" w:rsidRDefault="004F0EE2" w:rsidP="00127C13">
    <w:pPr>
      <w:pStyle w:val="naisc"/>
      <w:spacing w:before="0" w:beforeAutospacing="0" w:after="0" w:afterAutospacing="0"/>
      <w:jc w:val="both"/>
      <w:rPr>
        <w:sz w:val="22"/>
        <w:szCs w:val="22"/>
      </w:rPr>
    </w:pPr>
    <w:r>
      <w:rPr>
        <w:sz w:val="22"/>
        <w:szCs w:val="22"/>
      </w:rPr>
      <w:t>VMAnot_050111</w:t>
    </w:r>
    <w:r w:rsidR="003C765A" w:rsidRPr="00336790">
      <w:rPr>
        <w:sz w:val="22"/>
        <w:szCs w:val="22"/>
      </w:rPr>
      <w:t xml:space="preserve">; </w:t>
    </w:r>
    <w:r w:rsidR="003C765A">
      <w:rPr>
        <w:sz w:val="22"/>
        <w:szCs w:val="22"/>
      </w:rPr>
      <w:t xml:space="preserve">Likumprojekta </w:t>
    </w:r>
    <w:r w:rsidR="003C765A" w:rsidRPr="00127C13">
      <w:rPr>
        <w:sz w:val="22"/>
        <w:szCs w:val="22"/>
      </w:rPr>
      <w:t>„Grozījumi likumā „Par reglamentētajām profesijām un profesionālās kvalifikācijas atzīšanu””</w:t>
    </w:r>
    <w:r w:rsidR="003C765A">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A" w:rsidRPr="00336790" w:rsidRDefault="004F0EE2" w:rsidP="00336790">
    <w:pPr>
      <w:pStyle w:val="naisc"/>
      <w:spacing w:before="0" w:beforeAutospacing="0" w:after="0" w:afterAutospacing="0"/>
      <w:jc w:val="both"/>
      <w:rPr>
        <w:sz w:val="22"/>
        <w:szCs w:val="22"/>
      </w:rPr>
    </w:pPr>
    <w:r>
      <w:rPr>
        <w:sz w:val="22"/>
        <w:szCs w:val="22"/>
      </w:rPr>
      <w:t>VMAnot_050111</w:t>
    </w:r>
    <w:r w:rsidR="003C765A" w:rsidRPr="00336790">
      <w:rPr>
        <w:sz w:val="22"/>
        <w:szCs w:val="22"/>
      </w:rPr>
      <w:t xml:space="preserve">; </w:t>
    </w:r>
    <w:r w:rsidR="003C765A">
      <w:rPr>
        <w:sz w:val="22"/>
        <w:szCs w:val="22"/>
      </w:rPr>
      <w:t xml:space="preserve">Likumprojekta </w:t>
    </w:r>
    <w:r w:rsidR="003C765A" w:rsidRPr="00127C13">
      <w:rPr>
        <w:sz w:val="22"/>
        <w:szCs w:val="22"/>
      </w:rPr>
      <w:t>„Grozījumi likumā „Par reglamentētajām profesijām un profesionālās kvalifikācijas atzīšanu””</w:t>
    </w:r>
    <w:r w:rsidR="003C765A">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65A" w:rsidRDefault="003C765A" w:rsidP="00D542E1">
      <w:r>
        <w:separator/>
      </w:r>
    </w:p>
  </w:footnote>
  <w:footnote w:type="continuationSeparator" w:id="0">
    <w:p w:rsidR="003C765A" w:rsidRDefault="003C765A" w:rsidP="00D54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A" w:rsidRDefault="00DE182E" w:rsidP="0017280E">
    <w:pPr>
      <w:pStyle w:val="Header"/>
      <w:framePr w:wrap="around" w:vAnchor="text" w:hAnchor="margin" w:xAlign="center" w:y="1"/>
      <w:rPr>
        <w:rStyle w:val="PageNumber"/>
      </w:rPr>
    </w:pPr>
    <w:r>
      <w:rPr>
        <w:rStyle w:val="PageNumber"/>
      </w:rPr>
      <w:fldChar w:fldCharType="begin"/>
    </w:r>
    <w:r w:rsidR="003C765A">
      <w:rPr>
        <w:rStyle w:val="PageNumber"/>
      </w:rPr>
      <w:instrText xml:space="preserve">PAGE  </w:instrText>
    </w:r>
    <w:r>
      <w:rPr>
        <w:rStyle w:val="PageNumber"/>
      </w:rPr>
      <w:fldChar w:fldCharType="end"/>
    </w:r>
  </w:p>
  <w:p w:rsidR="003C765A" w:rsidRDefault="003C7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5A" w:rsidRPr="00EC4EA2" w:rsidRDefault="00DE182E" w:rsidP="0017280E">
    <w:pPr>
      <w:pStyle w:val="Header"/>
      <w:framePr w:wrap="around" w:vAnchor="text" w:hAnchor="margin" w:xAlign="center" w:y="1"/>
      <w:rPr>
        <w:rStyle w:val="PageNumber"/>
        <w:sz w:val="20"/>
        <w:szCs w:val="20"/>
      </w:rPr>
    </w:pPr>
    <w:r w:rsidRPr="00EC4EA2">
      <w:rPr>
        <w:rStyle w:val="PageNumber"/>
        <w:sz w:val="20"/>
        <w:szCs w:val="20"/>
      </w:rPr>
      <w:fldChar w:fldCharType="begin"/>
    </w:r>
    <w:r w:rsidR="003C765A" w:rsidRPr="00EC4EA2">
      <w:rPr>
        <w:rStyle w:val="PageNumber"/>
        <w:sz w:val="20"/>
        <w:szCs w:val="20"/>
      </w:rPr>
      <w:instrText xml:space="preserve">PAGE  </w:instrText>
    </w:r>
    <w:r w:rsidRPr="00EC4EA2">
      <w:rPr>
        <w:rStyle w:val="PageNumber"/>
        <w:sz w:val="20"/>
        <w:szCs w:val="20"/>
      </w:rPr>
      <w:fldChar w:fldCharType="separate"/>
    </w:r>
    <w:r w:rsidR="004F0EE2">
      <w:rPr>
        <w:rStyle w:val="PageNumber"/>
        <w:noProof/>
        <w:sz w:val="20"/>
        <w:szCs w:val="20"/>
      </w:rPr>
      <w:t>8</w:t>
    </w:r>
    <w:r w:rsidRPr="00EC4EA2">
      <w:rPr>
        <w:rStyle w:val="PageNumber"/>
        <w:sz w:val="20"/>
        <w:szCs w:val="20"/>
      </w:rPr>
      <w:fldChar w:fldCharType="end"/>
    </w:r>
  </w:p>
  <w:p w:rsidR="003C765A" w:rsidRDefault="003C7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29"/>
    <w:multiLevelType w:val="hybridMultilevel"/>
    <w:tmpl w:val="EA06B0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FB49D5"/>
    <w:multiLevelType w:val="hybridMultilevel"/>
    <w:tmpl w:val="098200CC"/>
    <w:lvl w:ilvl="0" w:tplc="6C00D92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0E0F7E2F"/>
    <w:multiLevelType w:val="hybridMultilevel"/>
    <w:tmpl w:val="B68A6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125EED"/>
    <w:multiLevelType w:val="hybridMultilevel"/>
    <w:tmpl w:val="33D49E22"/>
    <w:lvl w:ilvl="0" w:tplc="5B7CFCF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7ED2357"/>
    <w:multiLevelType w:val="hybridMultilevel"/>
    <w:tmpl w:val="2C78483A"/>
    <w:lvl w:ilvl="0" w:tplc="2FB2378A">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5">
    <w:nsid w:val="21126E85"/>
    <w:multiLevelType w:val="hybridMultilevel"/>
    <w:tmpl w:val="814E2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7E0DE5"/>
    <w:multiLevelType w:val="multilevel"/>
    <w:tmpl w:val="C04C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912758"/>
    <w:multiLevelType w:val="hybridMultilevel"/>
    <w:tmpl w:val="7DCA262A"/>
    <w:lvl w:ilvl="0" w:tplc="9AEE43F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10">
    <w:nsid w:val="3380691E"/>
    <w:multiLevelType w:val="hybridMultilevel"/>
    <w:tmpl w:val="F9C82D3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1">
    <w:nsid w:val="34403C2C"/>
    <w:multiLevelType w:val="hybridMultilevel"/>
    <w:tmpl w:val="5E7AC3AC"/>
    <w:lvl w:ilvl="0" w:tplc="44D86156">
      <w:start w:val="9"/>
      <w:numFmt w:val="bullet"/>
      <w:lvlText w:val="-"/>
      <w:lvlJc w:val="left"/>
      <w:pPr>
        <w:ind w:left="397" w:hanging="360"/>
      </w:pPr>
      <w:rPr>
        <w:rFonts w:ascii="Times New Roman" w:eastAsia="Times New Roman" w:hAnsi="Times New Roman"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12">
    <w:nsid w:val="367D2130"/>
    <w:multiLevelType w:val="hybridMultilevel"/>
    <w:tmpl w:val="85F69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F65639"/>
    <w:multiLevelType w:val="hybridMultilevel"/>
    <w:tmpl w:val="1100902E"/>
    <w:lvl w:ilvl="0" w:tplc="04260001">
      <w:start w:val="1"/>
      <w:numFmt w:val="bullet"/>
      <w:lvlText w:val=""/>
      <w:lvlJc w:val="left"/>
      <w:pPr>
        <w:ind w:left="810" w:hanging="360"/>
      </w:pPr>
      <w:rPr>
        <w:rFonts w:ascii="Symbol" w:hAnsi="Symbol"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14">
    <w:nsid w:val="428C4796"/>
    <w:multiLevelType w:val="hybridMultilevel"/>
    <w:tmpl w:val="9EF6CA14"/>
    <w:lvl w:ilvl="0" w:tplc="9512644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5">
    <w:nsid w:val="46F73662"/>
    <w:multiLevelType w:val="hybridMultilevel"/>
    <w:tmpl w:val="0BFAF43E"/>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6">
    <w:nsid w:val="490E647F"/>
    <w:multiLevelType w:val="hybridMultilevel"/>
    <w:tmpl w:val="6638D7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934216B"/>
    <w:multiLevelType w:val="hybridMultilevel"/>
    <w:tmpl w:val="6CDCC574"/>
    <w:lvl w:ilvl="0" w:tplc="DB56296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8">
    <w:nsid w:val="53A820D8"/>
    <w:multiLevelType w:val="hybridMultilevel"/>
    <w:tmpl w:val="84C02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4700F64"/>
    <w:multiLevelType w:val="hybridMultilevel"/>
    <w:tmpl w:val="3DF8E7BA"/>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0">
    <w:nsid w:val="6063729C"/>
    <w:multiLevelType w:val="hybridMultilevel"/>
    <w:tmpl w:val="16BC7994"/>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2DE30D5"/>
    <w:multiLevelType w:val="hybridMultilevel"/>
    <w:tmpl w:val="BB6A4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33558B"/>
    <w:multiLevelType w:val="hybridMultilevel"/>
    <w:tmpl w:val="12CA1DDE"/>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0694522"/>
    <w:multiLevelType w:val="hybridMultilevel"/>
    <w:tmpl w:val="DEEC7F06"/>
    <w:lvl w:ilvl="0" w:tplc="F41A1DC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2311E3E"/>
    <w:multiLevelType w:val="hybridMultilevel"/>
    <w:tmpl w:val="CCF2D87E"/>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26">
    <w:nsid w:val="7A893B28"/>
    <w:multiLevelType w:val="hybridMultilevel"/>
    <w:tmpl w:val="B5BA1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15"/>
  </w:num>
  <w:num w:numId="5">
    <w:abstractNumId w:val="10"/>
  </w:num>
  <w:num w:numId="6">
    <w:abstractNumId w:val="19"/>
  </w:num>
  <w:num w:numId="7">
    <w:abstractNumId w:val="14"/>
  </w:num>
  <w:num w:numId="8">
    <w:abstractNumId w:val="11"/>
  </w:num>
  <w:num w:numId="9">
    <w:abstractNumId w:val="5"/>
  </w:num>
  <w:num w:numId="10">
    <w:abstractNumId w:val="20"/>
  </w:num>
  <w:num w:numId="11">
    <w:abstractNumId w:val="2"/>
  </w:num>
  <w:num w:numId="12">
    <w:abstractNumId w:val="4"/>
  </w:num>
  <w:num w:numId="13">
    <w:abstractNumId w:val="13"/>
  </w:num>
  <w:num w:numId="14">
    <w:abstractNumId w:val="9"/>
  </w:num>
  <w:num w:numId="15">
    <w:abstractNumId w:val="21"/>
  </w:num>
  <w:num w:numId="16">
    <w:abstractNumId w:val="18"/>
  </w:num>
  <w:num w:numId="17">
    <w:abstractNumId w:val="1"/>
  </w:num>
  <w:num w:numId="18">
    <w:abstractNumId w:val="12"/>
  </w:num>
  <w:num w:numId="19">
    <w:abstractNumId w:val="26"/>
  </w:num>
  <w:num w:numId="20">
    <w:abstractNumId w:val="22"/>
  </w:num>
  <w:num w:numId="21">
    <w:abstractNumId w:val="7"/>
  </w:num>
  <w:num w:numId="22">
    <w:abstractNumId w:val="8"/>
  </w:num>
  <w:num w:numId="23">
    <w:abstractNumId w:val="25"/>
  </w:num>
  <w:num w:numId="24">
    <w:abstractNumId w:val="16"/>
  </w:num>
  <w:num w:numId="25">
    <w:abstractNumId w:val="24"/>
  </w:num>
  <w:num w:numId="26">
    <w:abstractNumId w:val="2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0936B3"/>
    <w:rsid w:val="00001D8B"/>
    <w:rsid w:val="00015BB1"/>
    <w:rsid w:val="00074172"/>
    <w:rsid w:val="000936B3"/>
    <w:rsid w:val="00094B55"/>
    <w:rsid w:val="000A1B74"/>
    <w:rsid w:val="000A4D0D"/>
    <w:rsid w:val="000A57DE"/>
    <w:rsid w:val="000B7C19"/>
    <w:rsid w:val="000C5EC7"/>
    <w:rsid w:val="000E63E0"/>
    <w:rsid w:val="000E7E9D"/>
    <w:rsid w:val="00104699"/>
    <w:rsid w:val="001071BB"/>
    <w:rsid w:val="001132A8"/>
    <w:rsid w:val="001166DC"/>
    <w:rsid w:val="00122B43"/>
    <w:rsid w:val="00127C13"/>
    <w:rsid w:val="00136B45"/>
    <w:rsid w:val="00150F5B"/>
    <w:rsid w:val="00153C30"/>
    <w:rsid w:val="00163CA5"/>
    <w:rsid w:val="00164CE1"/>
    <w:rsid w:val="00165C78"/>
    <w:rsid w:val="0017280E"/>
    <w:rsid w:val="00180B92"/>
    <w:rsid w:val="001829AF"/>
    <w:rsid w:val="0018338B"/>
    <w:rsid w:val="00184203"/>
    <w:rsid w:val="00191238"/>
    <w:rsid w:val="001934DC"/>
    <w:rsid w:val="001A613F"/>
    <w:rsid w:val="001C5DE0"/>
    <w:rsid w:val="001E1F2B"/>
    <w:rsid w:val="001E5E9C"/>
    <w:rsid w:val="001E5F6F"/>
    <w:rsid w:val="001F0BBB"/>
    <w:rsid w:val="001F5741"/>
    <w:rsid w:val="00205EB9"/>
    <w:rsid w:val="002061CB"/>
    <w:rsid w:val="00211960"/>
    <w:rsid w:val="002129E5"/>
    <w:rsid w:val="00213DC0"/>
    <w:rsid w:val="00215F41"/>
    <w:rsid w:val="00222BA9"/>
    <w:rsid w:val="002579B6"/>
    <w:rsid w:val="0026094A"/>
    <w:rsid w:val="00263966"/>
    <w:rsid w:val="002765A0"/>
    <w:rsid w:val="0027742B"/>
    <w:rsid w:val="00287BCC"/>
    <w:rsid w:val="0029558B"/>
    <w:rsid w:val="00296C60"/>
    <w:rsid w:val="00297E0B"/>
    <w:rsid w:val="002A6887"/>
    <w:rsid w:val="00317B4A"/>
    <w:rsid w:val="00323927"/>
    <w:rsid w:val="0032542B"/>
    <w:rsid w:val="00326230"/>
    <w:rsid w:val="00336790"/>
    <w:rsid w:val="00347371"/>
    <w:rsid w:val="0035380D"/>
    <w:rsid w:val="00367A9F"/>
    <w:rsid w:val="003719D7"/>
    <w:rsid w:val="00386ADF"/>
    <w:rsid w:val="003A2D65"/>
    <w:rsid w:val="003B65D1"/>
    <w:rsid w:val="003C30BF"/>
    <w:rsid w:val="003C765A"/>
    <w:rsid w:val="003D039F"/>
    <w:rsid w:val="003D4DFC"/>
    <w:rsid w:val="003D685F"/>
    <w:rsid w:val="003E19DF"/>
    <w:rsid w:val="003E4DB3"/>
    <w:rsid w:val="003F0CC7"/>
    <w:rsid w:val="003F1FE1"/>
    <w:rsid w:val="003F6F6A"/>
    <w:rsid w:val="0041176D"/>
    <w:rsid w:val="004144B6"/>
    <w:rsid w:val="0042113E"/>
    <w:rsid w:val="0042180E"/>
    <w:rsid w:val="00425D05"/>
    <w:rsid w:val="00446CA5"/>
    <w:rsid w:val="00452533"/>
    <w:rsid w:val="00454B23"/>
    <w:rsid w:val="00462474"/>
    <w:rsid w:val="004629BB"/>
    <w:rsid w:val="00464B2E"/>
    <w:rsid w:val="00482715"/>
    <w:rsid w:val="004A248E"/>
    <w:rsid w:val="004A34FC"/>
    <w:rsid w:val="004C5800"/>
    <w:rsid w:val="004D1268"/>
    <w:rsid w:val="004D1F3A"/>
    <w:rsid w:val="004E3881"/>
    <w:rsid w:val="004E39C5"/>
    <w:rsid w:val="004F0EE2"/>
    <w:rsid w:val="00503239"/>
    <w:rsid w:val="00516F85"/>
    <w:rsid w:val="00534DEE"/>
    <w:rsid w:val="005462BD"/>
    <w:rsid w:val="005547DC"/>
    <w:rsid w:val="00577D17"/>
    <w:rsid w:val="005814C7"/>
    <w:rsid w:val="0058631F"/>
    <w:rsid w:val="00591BB3"/>
    <w:rsid w:val="0059261C"/>
    <w:rsid w:val="005C0A4C"/>
    <w:rsid w:val="005C3B01"/>
    <w:rsid w:val="005D0E26"/>
    <w:rsid w:val="005E1716"/>
    <w:rsid w:val="005E6D67"/>
    <w:rsid w:val="005F451B"/>
    <w:rsid w:val="005F5BF0"/>
    <w:rsid w:val="00601C93"/>
    <w:rsid w:val="006039B0"/>
    <w:rsid w:val="00615B81"/>
    <w:rsid w:val="00616172"/>
    <w:rsid w:val="00634D33"/>
    <w:rsid w:val="00636989"/>
    <w:rsid w:val="0064139C"/>
    <w:rsid w:val="00643849"/>
    <w:rsid w:val="00656337"/>
    <w:rsid w:val="00657175"/>
    <w:rsid w:val="006613BC"/>
    <w:rsid w:val="0069684C"/>
    <w:rsid w:val="006A35D5"/>
    <w:rsid w:val="006B4612"/>
    <w:rsid w:val="006B7457"/>
    <w:rsid w:val="006D53DD"/>
    <w:rsid w:val="006E62FA"/>
    <w:rsid w:val="006E7FA3"/>
    <w:rsid w:val="006F2018"/>
    <w:rsid w:val="00706D2C"/>
    <w:rsid w:val="00712CCB"/>
    <w:rsid w:val="00724AC8"/>
    <w:rsid w:val="0073241D"/>
    <w:rsid w:val="00732692"/>
    <w:rsid w:val="00764D1D"/>
    <w:rsid w:val="00772808"/>
    <w:rsid w:val="00777CDA"/>
    <w:rsid w:val="00785C68"/>
    <w:rsid w:val="00785CF0"/>
    <w:rsid w:val="007A3368"/>
    <w:rsid w:val="007B5CED"/>
    <w:rsid w:val="007B70D1"/>
    <w:rsid w:val="007C74DB"/>
    <w:rsid w:val="007E7865"/>
    <w:rsid w:val="0080386B"/>
    <w:rsid w:val="00817582"/>
    <w:rsid w:val="00843578"/>
    <w:rsid w:val="00844D3C"/>
    <w:rsid w:val="008504A6"/>
    <w:rsid w:val="008560FD"/>
    <w:rsid w:val="00863DE6"/>
    <w:rsid w:val="00872360"/>
    <w:rsid w:val="008A054B"/>
    <w:rsid w:val="008A51B2"/>
    <w:rsid w:val="008C65E7"/>
    <w:rsid w:val="008E2AD4"/>
    <w:rsid w:val="008E56EF"/>
    <w:rsid w:val="008F1D21"/>
    <w:rsid w:val="008F7DC5"/>
    <w:rsid w:val="00901913"/>
    <w:rsid w:val="009075C9"/>
    <w:rsid w:val="00907BE1"/>
    <w:rsid w:val="00915DD8"/>
    <w:rsid w:val="00930B32"/>
    <w:rsid w:val="009537C2"/>
    <w:rsid w:val="0097689F"/>
    <w:rsid w:val="00977551"/>
    <w:rsid w:val="00997454"/>
    <w:rsid w:val="009A1D70"/>
    <w:rsid w:val="009A444F"/>
    <w:rsid w:val="009A4B8C"/>
    <w:rsid w:val="009C2CD3"/>
    <w:rsid w:val="009E2708"/>
    <w:rsid w:val="009F612F"/>
    <w:rsid w:val="00A061A0"/>
    <w:rsid w:val="00A072F7"/>
    <w:rsid w:val="00A12DCE"/>
    <w:rsid w:val="00A25EB0"/>
    <w:rsid w:val="00A26DFC"/>
    <w:rsid w:val="00A314A6"/>
    <w:rsid w:val="00A343A1"/>
    <w:rsid w:val="00A34B82"/>
    <w:rsid w:val="00A35C6B"/>
    <w:rsid w:val="00A4632F"/>
    <w:rsid w:val="00A561B9"/>
    <w:rsid w:val="00A622C7"/>
    <w:rsid w:val="00A65223"/>
    <w:rsid w:val="00A80F5B"/>
    <w:rsid w:val="00A833A8"/>
    <w:rsid w:val="00A83C46"/>
    <w:rsid w:val="00A932D2"/>
    <w:rsid w:val="00AA278E"/>
    <w:rsid w:val="00AC22DE"/>
    <w:rsid w:val="00AD5662"/>
    <w:rsid w:val="00AD64B3"/>
    <w:rsid w:val="00AD7A1D"/>
    <w:rsid w:val="00AE622D"/>
    <w:rsid w:val="00AE6B85"/>
    <w:rsid w:val="00AE6D49"/>
    <w:rsid w:val="00B125D9"/>
    <w:rsid w:val="00B20434"/>
    <w:rsid w:val="00B4769F"/>
    <w:rsid w:val="00B57537"/>
    <w:rsid w:val="00B61AEA"/>
    <w:rsid w:val="00B62618"/>
    <w:rsid w:val="00B62917"/>
    <w:rsid w:val="00B67423"/>
    <w:rsid w:val="00B830DB"/>
    <w:rsid w:val="00B87F9B"/>
    <w:rsid w:val="00B909D4"/>
    <w:rsid w:val="00BB66EE"/>
    <w:rsid w:val="00BD677D"/>
    <w:rsid w:val="00C047E0"/>
    <w:rsid w:val="00C06AA4"/>
    <w:rsid w:val="00C13A26"/>
    <w:rsid w:val="00C16BEE"/>
    <w:rsid w:val="00C27CA4"/>
    <w:rsid w:val="00C3620C"/>
    <w:rsid w:val="00C37AA8"/>
    <w:rsid w:val="00C408B6"/>
    <w:rsid w:val="00C5178D"/>
    <w:rsid w:val="00C628E2"/>
    <w:rsid w:val="00CB4A53"/>
    <w:rsid w:val="00CC0546"/>
    <w:rsid w:val="00CC4A6C"/>
    <w:rsid w:val="00CD032E"/>
    <w:rsid w:val="00CF0169"/>
    <w:rsid w:val="00D033D1"/>
    <w:rsid w:val="00D15464"/>
    <w:rsid w:val="00D176FC"/>
    <w:rsid w:val="00D30259"/>
    <w:rsid w:val="00D5152E"/>
    <w:rsid w:val="00D542E1"/>
    <w:rsid w:val="00D6021E"/>
    <w:rsid w:val="00D65970"/>
    <w:rsid w:val="00D848E8"/>
    <w:rsid w:val="00D96F23"/>
    <w:rsid w:val="00DA3564"/>
    <w:rsid w:val="00DB1A8B"/>
    <w:rsid w:val="00DD1ADD"/>
    <w:rsid w:val="00DE182E"/>
    <w:rsid w:val="00DF525B"/>
    <w:rsid w:val="00E045FA"/>
    <w:rsid w:val="00E078F4"/>
    <w:rsid w:val="00E114DC"/>
    <w:rsid w:val="00E210C2"/>
    <w:rsid w:val="00E23357"/>
    <w:rsid w:val="00E3402B"/>
    <w:rsid w:val="00E55435"/>
    <w:rsid w:val="00E626EA"/>
    <w:rsid w:val="00E62C63"/>
    <w:rsid w:val="00E66582"/>
    <w:rsid w:val="00E74FF1"/>
    <w:rsid w:val="00E7691F"/>
    <w:rsid w:val="00E82489"/>
    <w:rsid w:val="00E86E53"/>
    <w:rsid w:val="00E870C7"/>
    <w:rsid w:val="00EA49F8"/>
    <w:rsid w:val="00EA5084"/>
    <w:rsid w:val="00EA5E88"/>
    <w:rsid w:val="00EA7C2F"/>
    <w:rsid w:val="00EB76DB"/>
    <w:rsid w:val="00EC4C7D"/>
    <w:rsid w:val="00ED51F7"/>
    <w:rsid w:val="00EE7689"/>
    <w:rsid w:val="00F2001B"/>
    <w:rsid w:val="00F21A85"/>
    <w:rsid w:val="00F21C28"/>
    <w:rsid w:val="00F21D8D"/>
    <w:rsid w:val="00F25625"/>
    <w:rsid w:val="00F54CFF"/>
    <w:rsid w:val="00F55E55"/>
    <w:rsid w:val="00F56D40"/>
    <w:rsid w:val="00F75701"/>
    <w:rsid w:val="00F947AB"/>
    <w:rsid w:val="00FA1072"/>
    <w:rsid w:val="00FB15D3"/>
    <w:rsid w:val="00FB58D8"/>
    <w:rsid w:val="00FC0468"/>
    <w:rsid w:val="00FC431C"/>
    <w:rsid w:val="00FC5122"/>
    <w:rsid w:val="00FF111E"/>
    <w:rsid w:val="00FF12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6B3"/>
    <w:pPr>
      <w:spacing w:before="100" w:beforeAutospacing="1" w:after="100" w:afterAutospacing="1"/>
    </w:pPr>
  </w:style>
  <w:style w:type="paragraph" w:customStyle="1" w:styleId="naisnod">
    <w:name w:val="naisnod"/>
    <w:basedOn w:val="Normal"/>
    <w:rsid w:val="000936B3"/>
    <w:pPr>
      <w:spacing w:before="100" w:beforeAutospacing="1" w:after="100" w:afterAutospacing="1"/>
    </w:pPr>
  </w:style>
  <w:style w:type="paragraph" w:customStyle="1" w:styleId="naiskr">
    <w:name w:val="naiskr"/>
    <w:basedOn w:val="Normal"/>
    <w:rsid w:val="000936B3"/>
    <w:pPr>
      <w:spacing w:before="100" w:beforeAutospacing="1" w:after="100" w:afterAutospacing="1"/>
    </w:pPr>
  </w:style>
  <w:style w:type="paragraph" w:customStyle="1" w:styleId="naisf">
    <w:name w:val="naisf"/>
    <w:basedOn w:val="Normal"/>
    <w:rsid w:val="000936B3"/>
    <w:pPr>
      <w:spacing w:before="100" w:beforeAutospacing="1" w:after="100" w:afterAutospacing="1"/>
    </w:pPr>
  </w:style>
  <w:style w:type="paragraph" w:styleId="Header">
    <w:name w:val="header"/>
    <w:basedOn w:val="Normal"/>
    <w:link w:val="HeaderChar"/>
    <w:rsid w:val="000936B3"/>
    <w:pPr>
      <w:tabs>
        <w:tab w:val="center" w:pos="4153"/>
        <w:tab w:val="right" w:pos="8306"/>
      </w:tabs>
    </w:pPr>
  </w:style>
  <w:style w:type="character" w:customStyle="1" w:styleId="HeaderChar">
    <w:name w:val="Header Char"/>
    <w:basedOn w:val="DefaultParagraphFont"/>
    <w:link w:val="Header"/>
    <w:rsid w:val="000936B3"/>
    <w:rPr>
      <w:rFonts w:ascii="Times New Roman" w:eastAsia="Times New Roman" w:hAnsi="Times New Roman" w:cs="Times New Roman"/>
      <w:sz w:val="24"/>
      <w:szCs w:val="24"/>
      <w:lang w:eastAsia="lv-LV"/>
    </w:rPr>
  </w:style>
  <w:style w:type="paragraph" w:styleId="BodyText">
    <w:name w:val="Body Text"/>
    <w:basedOn w:val="Normal"/>
    <w:link w:val="BodyTextChar"/>
    <w:rsid w:val="000936B3"/>
    <w:rPr>
      <w:sz w:val="28"/>
      <w:lang w:eastAsia="en-US"/>
    </w:rPr>
  </w:style>
  <w:style w:type="character" w:customStyle="1" w:styleId="BodyTextChar">
    <w:name w:val="Body Text Char"/>
    <w:basedOn w:val="DefaultParagraphFont"/>
    <w:link w:val="BodyText"/>
    <w:rsid w:val="000936B3"/>
    <w:rPr>
      <w:rFonts w:ascii="Times New Roman" w:eastAsia="Times New Roman" w:hAnsi="Times New Roman" w:cs="Times New Roman"/>
      <w:sz w:val="28"/>
      <w:szCs w:val="24"/>
    </w:rPr>
  </w:style>
  <w:style w:type="character" w:styleId="PageNumber">
    <w:name w:val="page number"/>
    <w:basedOn w:val="DefaultParagraphFont"/>
    <w:rsid w:val="000936B3"/>
  </w:style>
  <w:style w:type="paragraph" w:styleId="ListParagraph">
    <w:name w:val="List Paragraph"/>
    <w:basedOn w:val="Normal"/>
    <w:uiPriority w:val="34"/>
    <w:qFormat/>
    <w:rsid w:val="000936B3"/>
    <w:pPr>
      <w:spacing w:after="200" w:line="276" w:lineRule="auto"/>
      <w:ind w:left="720"/>
      <w:contextualSpacing/>
    </w:pPr>
    <w:rPr>
      <w:rFonts w:ascii="Calibri" w:hAnsi="Calibri"/>
      <w:sz w:val="22"/>
      <w:szCs w:val="22"/>
      <w:lang w:eastAsia="en-US"/>
    </w:rPr>
  </w:style>
  <w:style w:type="character" w:styleId="Hyperlink">
    <w:name w:val="Hyperlink"/>
    <w:basedOn w:val="DefaultParagraphFont"/>
    <w:rsid w:val="000936B3"/>
    <w:rPr>
      <w:color w:val="0000FF"/>
      <w:u w:val="single"/>
    </w:rPr>
  </w:style>
  <w:style w:type="character" w:styleId="Strong">
    <w:name w:val="Strong"/>
    <w:basedOn w:val="DefaultParagraphFont"/>
    <w:uiPriority w:val="22"/>
    <w:qFormat/>
    <w:rsid w:val="000936B3"/>
    <w:rPr>
      <w:b/>
      <w:bCs/>
    </w:rPr>
  </w:style>
  <w:style w:type="paragraph" w:styleId="z-TopofForm">
    <w:name w:val="HTML Top of Form"/>
    <w:basedOn w:val="Normal"/>
    <w:next w:val="Normal"/>
    <w:link w:val="z-TopofFormChar"/>
    <w:hidden/>
    <w:uiPriority w:val="99"/>
    <w:unhideWhenUsed/>
    <w:rsid w:val="00712C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12CCB"/>
    <w:rPr>
      <w:rFonts w:ascii="Arial" w:eastAsia="Times New Roman" w:hAnsi="Arial" w:cs="Arial"/>
      <w:vanish/>
      <w:sz w:val="16"/>
      <w:szCs w:val="16"/>
      <w:lang w:eastAsia="lv-LV"/>
    </w:rPr>
  </w:style>
  <w:style w:type="paragraph" w:styleId="NormalWeb">
    <w:name w:val="Normal (Web)"/>
    <w:basedOn w:val="Normal"/>
    <w:link w:val="NormalWebChar"/>
    <w:rsid w:val="00074172"/>
    <w:pPr>
      <w:spacing w:before="100" w:beforeAutospacing="1" w:after="100" w:afterAutospacing="1"/>
    </w:pPr>
  </w:style>
  <w:style w:type="paragraph" w:styleId="Footer">
    <w:name w:val="footer"/>
    <w:basedOn w:val="Normal"/>
    <w:link w:val="FooterChar"/>
    <w:uiPriority w:val="99"/>
    <w:semiHidden/>
    <w:unhideWhenUsed/>
    <w:rsid w:val="00D542E1"/>
    <w:pPr>
      <w:tabs>
        <w:tab w:val="center" w:pos="4513"/>
        <w:tab w:val="right" w:pos="9026"/>
      </w:tabs>
    </w:pPr>
  </w:style>
  <w:style w:type="character" w:customStyle="1" w:styleId="FooterChar">
    <w:name w:val="Footer Char"/>
    <w:basedOn w:val="DefaultParagraphFont"/>
    <w:link w:val="Footer"/>
    <w:uiPriority w:val="99"/>
    <w:semiHidden/>
    <w:rsid w:val="00D542E1"/>
    <w:rPr>
      <w:rFonts w:ascii="Times New Roman" w:eastAsia="Times New Roman" w:hAnsi="Times New Roman" w:cs="Times New Roman"/>
      <w:sz w:val="24"/>
      <w:szCs w:val="24"/>
      <w:lang w:eastAsia="lv-LV"/>
    </w:rPr>
  </w:style>
  <w:style w:type="paragraph" w:customStyle="1" w:styleId="naislab">
    <w:name w:val="naislab"/>
    <w:basedOn w:val="Normal"/>
    <w:rsid w:val="00482715"/>
    <w:pPr>
      <w:spacing w:before="75" w:after="75"/>
      <w:jc w:val="right"/>
    </w:pPr>
  </w:style>
  <w:style w:type="table" w:styleId="TableGrid">
    <w:name w:val="Table Grid"/>
    <w:basedOn w:val="TableNormal"/>
    <w:uiPriority w:val="59"/>
    <w:rsid w:val="00B87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A613F"/>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724AC8"/>
    <w:pPr>
      <w:spacing w:after="120" w:line="480" w:lineRule="auto"/>
    </w:pPr>
  </w:style>
  <w:style w:type="character" w:customStyle="1" w:styleId="BodyText2Char">
    <w:name w:val="Body Text 2 Char"/>
    <w:basedOn w:val="DefaultParagraphFont"/>
    <w:link w:val="BodyText2"/>
    <w:uiPriority w:val="99"/>
    <w:semiHidden/>
    <w:rsid w:val="00724AC8"/>
    <w:rPr>
      <w:rFonts w:ascii="Times New Roman" w:eastAsia="Times New Roman" w:hAnsi="Times New Roman"/>
      <w:sz w:val="24"/>
      <w:szCs w:val="24"/>
    </w:rPr>
  </w:style>
  <w:style w:type="paragraph" w:styleId="FootnoteText">
    <w:name w:val="footnote text"/>
    <w:basedOn w:val="Normal"/>
    <w:link w:val="FootnoteTextChar"/>
    <w:semiHidden/>
    <w:rsid w:val="00785CF0"/>
    <w:rPr>
      <w:sz w:val="20"/>
      <w:szCs w:val="20"/>
    </w:rPr>
  </w:style>
  <w:style w:type="character" w:customStyle="1" w:styleId="FootnoteTextChar">
    <w:name w:val="Footnote Text Char"/>
    <w:basedOn w:val="DefaultParagraphFont"/>
    <w:link w:val="FootnoteText"/>
    <w:semiHidden/>
    <w:rsid w:val="00785CF0"/>
    <w:rPr>
      <w:rFonts w:ascii="Times New Roman" w:eastAsia="Times New Roman" w:hAnsi="Times New Roman"/>
    </w:rPr>
  </w:style>
  <w:style w:type="character" w:customStyle="1" w:styleId="NormalWebChar">
    <w:name w:val="Normal (Web) Char"/>
    <w:basedOn w:val="DefaultParagraphFont"/>
    <w:link w:val="NormalWeb"/>
    <w:rsid w:val="00D3025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732919">
      <w:bodyDiv w:val="1"/>
      <w:marLeft w:val="0"/>
      <w:marRight w:val="0"/>
      <w:marTop w:val="0"/>
      <w:marBottom w:val="0"/>
      <w:divBdr>
        <w:top w:val="none" w:sz="0" w:space="0" w:color="auto"/>
        <w:left w:val="none" w:sz="0" w:space="0" w:color="auto"/>
        <w:bottom w:val="none" w:sz="0" w:space="0" w:color="auto"/>
        <w:right w:val="none" w:sz="0" w:space="0" w:color="auto"/>
      </w:divBdr>
    </w:div>
    <w:div w:id="604770765">
      <w:bodyDiv w:val="1"/>
      <w:marLeft w:val="0"/>
      <w:marRight w:val="0"/>
      <w:marTop w:val="0"/>
      <w:marBottom w:val="0"/>
      <w:divBdr>
        <w:top w:val="none" w:sz="0" w:space="0" w:color="auto"/>
        <w:left w:val="none" w:sz="0" w:space="0" w:color="auto"/>
        <w:bottom w:val="none" w:sz="0" w:space="0" w:color="auto"/>
        <w:right w:val="none" w:sz="0" w:space="0" w:color="auto"/>
      </w:divBdr>
    </w:div>
    <w:div w:id="1062142104">
      <w:bodyDiv w:val="1"/>
      <w:marLeft w:val="0"/>
      <w:marRight w:val="0"/>
      <w:marTop w:val="0"/>
      <w:marBottom w:val="0"/>
      <w:divBdr>
        <w:top w:val="none" w:sz="0" w:space="0" w:color="auto"/>
        <w:left w:val="none" w:sz="0" w:space="0" w:color="auto"/>
        <w:bottom w:val="none" w:sz="0" w:space="0" w:color="auto"/>
        <w:right w:val="none" w:sz="0" w:space="0" w:color="auto"/>
      </w:divBdr>
    </w:div>
    <w:div w:id="18709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belsevic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3A43-9984-4C31-8D54-92023E77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8</Pages>
  <Words>9715</Words>
  <Characters>5539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Likumprojekts "Grozījumi  likumā "Par reglamentētajām profesijām un profesionālās kvalifikācijas atzīšanu""</vt:lpstr>
    </vt:vector>
  </TitlesOfParts>
  <Company>Veselības ministrija</Company>
  <LinksUpToDate>false</LinksUpToDate>
  <CharactersWithSpaces>15224</CharactersWithSpaces>
  <SharedDoc>false</SharedDoc>
  <HLinks>
    <vt:vector size="12" baseType="variant">
      <vt:variant>
        <vt:i4>131120</vt:i4>
      </vt:variant>
      <vt:variant>
        <vt:i4>3</vt:i4>
      </vt:variant>
      <vt:variant>
        <vt:i4>0</vt:i4>
      </vt:variant>
      <vt:variant>
        <vt:i4>5</vt:i4>
      </vt:variant>
      <vt:variant>
        <vt:lpwstr>mailto:liene.belsevica@vm.gov.lv</vt:lpwstr>
      </vt:variant>
      <vt:variant>
        <vt:lpwstr/>
      </vt:variant>
      <vt:variant>
        <vt:i4>4456512</vt:i4>
      </vt:variant>
      <vt:variant>
        <vt:i4>0</vt:i4>
      </vt:variant>
      <vt:variant>
        <vt:i4>0</vt:i4>
      </vt:variant>
      <vt:variant>
        <vt:i4>5</vt:i4>
      </vt:variant>
      <vt:variant>
        <vt:lpwstr>http://www.vm.gov.lv/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reglamentētajām profesijām un profesionālās kvalifikācijas atzīšanu""</dc:title>
  <dc:subject>anotācija</dc:subject>
  <dc:creator>Liene Belševica</dc:creator>
  <cp:keywords/>
  <dc:description>L.Belševica_x000d_
67876084_x000d_
liene.belsevica@vm.gov.lv</dc:description>
  <cp:lastModifiedBy>lbelsevica</cp:lastModifiedBy>
  <cp:revision>34</cp:revision>
  <cp:lastPrinted>2010-07-15T06:53:00Z</cp:lastPrinted>
  <dcterms:created xsi:type="dcterms:W3CDTF">2010-08-18T06:41:00Z</dcterms:created>
  <dcterms:modified xsi:type="dcterms:W3CDTF">2011-01-05T13:42:00Z</dcterms:modified>
</cp:coreProperties>
</file>