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57" w:rsidRPr="00C83968" w:rsidRDefault="00D73366" w:rsidP="00052157">
      <w:pPr>
        <w:jc w:val="center"/>
        <w:rPr>
          <w:b/>
          <w:bCs/>
          <w:sz w:val="28"/>
          <w:szCs w:val="28"/>
        </w:rPr>
      </w:pPr>
      <w:r w:rsidRPr="00C83968">
        <w:rPr>
          <w:b/>
          <w:bCs/>
          <w:sz w:val="28"/>
          <w:szCs w:val="28"/>
        </w:rPr>
        <w:t>Ministru kabineta noteikumu projekta</w:t>
      </w:r>
      <w:bookmarkStart w:id="0" w:name="OLE_LINK3"/>
      <w:bookmarkStart w:id="1" w:name="OLE_LINK4"/>
    </w:p>
    <w:p w:rsidR="00B15808" w:rsidRPr="00C83968" w:rsidRDefault="00BB0F7F" w:rsidP="00052157">
      <w:pPr>
        <w:jc w:val="both"/>
        <w:rPr>
          <w:b/>
          <w:sz w:val="28"/>
          <w:szCs w:val="28"/>
        </w:rPr>
      </w:pPr>
      <w:r w:rsidRPr="00C83968">
        <w:rPr>
          <w:b/>
          <w:bCs/>
          <w:sz w:val="28"/>
          <w:szCs w:val="28"/>
        </w:rPr>
        <w:t>„</w:t>
      </w:r>
      <w:r w:rsidR="00663534" w:rsidRPr="00C83968">
        <w:rPr>
          <w:rStyle w:val="Strong"/>
          <w:sz w:val="28"/>
          <w:szCs w:val="28"/>
        </w:rPr>
        <w:t>Grozījum</w:t>
      </w:r>
      <w:r w:rsidR="002F1B07">
        <w:rPr>
          <w:rStyle w:val="Strong"/>
          <w:sz w:val="28"/>
          <w:szCs w:val="28"/>
        </w:rPr>
        <w:t>i</w:t>
      </w:r>
      <w:r w:rsidRPr="00C83968">
        <w:rPr>
          <w:rStyle w:val="Strong"/>
          <w:sz w:val="28"/>
          <w:szCs w:val="28"/>
        </w:rPr>
        <w:t xml:space="preserve"> </w:t>
      </w:r>
      <w:r w:rsidR="00A43688" w:rsidRPr="00C83968">
        <w:rPr>
          <w:rStyle w:val="Strong"/>
          <w:sz w:val="28"/>
          <w:szCs w:val="28"/>
        </w:rPr>
        <w:t xml:space="preserve">Ministru kabineta </w:t>
      </w:r>
      <w:r w:rsidR="002A2744" w:rsidRPr="00C83968">
        <w:rPr>
          <w:b/>
          <w:sz w:val="28"/>
          <w:szCs w:val="28"/>
        </w:rPr>
        <w:t>2007</w:t>
      </w:r>
      <w:r w:rsidRPr="00C83968">
        <w:rPr>
          <w:b/>
          <w:sz w:val="28"/>
          <w:szCs w:val="28"/>
        </w:rPr>
        <w:t xml:space="preserve">.gada </w:t>
      </w:r>
      <w:r w:rsidR="002A2744" w:rsidRPr="00C83968">
        <w:rPr>
          <w:b/>
          <w:sz w:val="28"/>
          <w:szCs w:val="28"/>
        </w:rPr>
        <w:t>27.marta</w:t>
      </w:r>
      <w:r w:rsidRPr="00C83968">
        <w:rPr>
          <w:sz w:val="28"/>
          <w:szCs w:val="28"/>
        </w:rPr>
        <w:t xml:space="preserve"> </w:t>
      </w:r>
      <w:r w:rsidRPr="00C83968">
        <w:rPr>
          <w:rStyle w:val="Strong"/>
          <w:sz w:val="28"/>
          <w:szCs w:val="28"/>
        </w:rPr>
        <w:t>noteikumos Nr.</w:t>
      </w:r>
      <w:r w:rsidR="002A2744" w:rsidRPr="00C83968">
        <w:rPr>
          <w:rStyle w:val="Strong"/>
          <w:sz w:val="28"/>
          <w:szCs w:val="28"/>
        </w:rPr>
        <w:t>220</w:t>
      </w:r>
      <w:r w:rsidRPr="00C83968">
        <w:rPr>
          <w:rStyle w:val="Strong"/>
          <w:sz w:val="28"/>
          <w:szCs w:val="28"/>
        </w:rPr>
        <w:t xml:space="preserve"> </w:t>
      </w:r>
      <w:r w:rsidRPr="00C83968">
        <w:rPr>
          <w:b/>
          <w:sz w:val="28"/>
          <w:szCs w:val="28"/>
        </w:rPr>
        <w:t>„</w:t>
      </w:r>
      <w:r w:rsidR="002A2744" w:rsidRPr="00C83968">
        <w:rPr>
          <w:b/>
          <w:bCs/>
          <w:sz w:val="28"/>
          <w:szCs w:val="28"/>
        </w:rPr>
        <w:t>Zāļu iegādes, uzglabāšanas, izlietošanas, uzskaites un iznīcināšanas kārtība ārstniecības iestādēs un sociālās aprūpes institūcijās</w:t>
      </w:r>
      <w:r w:rsidRPr="00C83968">
        <w:rPr>
          <w:b/>
          <w:sz w:val="28"/>
          <w:szCs w:val="28"/>
        </w:rPr>
        <w:t>””</w:t>
      </w:r>
      <w:bookmarkEnd w:id="0"/>
      <w:bookmarkEnd w:id="1"/>
      <w:r w:rsidR="00052157" w:rsidRPr="00C83968">
        <w:rPr>
          <w:b/>
          <w:sz w:val="28"/>
          <w:szCs w:val="28"/>
        </w:rPr>
        <w:t xml:space="preserve"> </w:t>
      </w:r>
      <w:r w:rsidR="00B15808" w:rsidRPr="00C83968">
        <w:rPr>
          <w:b/>
          <w:sz w:val="28"/>
          <w:szCs w:val="28"/>
        </w:rPr>
        <w:t>sākotnējās ietekmes novērtējuma ziņojums (</w:t>
      </w:r>
      <w:r w:rsidR="00B15808" w:rsidRPr="00C83968">
        <w:rPr>
          <w:b/>
          <w:bCs/>
          <w:sz w:val="28"/>
          <w:szCs w:val="28"/>
        </w:rPr>
        <w:t>anotācija)</w:t>
      </w:r>
    </w:p>
    <w:p w:rsidR="00206DC8" w:rsidRPr="00C83968" w:rsidRDefault="00206DC8" w:rsidP="00B15808">
      <w:pPr>
        <w:pStyle w:val="naisc"/>
        <w:spacing w:before="0" w:after="0"/>
        <w:jc w:val="left"/>
        <w:rPr>
          <w:b/>
          <w:bCs/>
          <w:sz w:val="28"/>
          <w:szCs w:val="28"/>
        </w:rPr>
      </w:pPr>
    </w:p>
    <w:tbl>
      <w:tblPr>
        <w:tblW w:w="931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4187"/>
        <w:gridCol w:w="4704"/>
      </w:tblGrid>
      <w:tr w:rsidR="00206DC8" w:rsidRPr="00C83968" w:rsidTr="00206DC8">
        <w:trPr>
          <w:tblCellSpacing w:w="0" w:type="dxa"/>
        </w:trPr>
        <w:tc>
          <w:tcPr>
            <w:tcW w:w="9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C8" w:rsidRPr="00C83968" w:rsidRDefault="00206DC8" w:rsidP="00206DC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C83968">
              <w:rPr>
                <w:b/>
                <w:bCs/>
                <w:sz w:val="28"/>
                <w:szCs w:val="28"/>
                <w:lang w:eastAsia="en-US"/>
              </w:rPr>
              <w:t>I. Tiesību akta projekta izstrādes nepieciešamība</w:t>
            </w:r>
          </w:p>
        </w:tc>
      </w:tr>
      <w:tr w:rsidR="00206DC8" w:rsidRPr="00C83968" w:rsidTr="00206DC8">
        <w:trPr>
          <w:trHeight w:val="63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C8" w:rsidRPr="00C83968" w:rsidRDefault="00206DC8" w:rsidP="00206DC8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C83968">
              <w:rPr>
                <w:sz w:val="28"/>
                <w:szCs w:val="28"/>
                <w:lang w:eastAsia="en-US"/>
              </w:rPr>
              <w:t> 1.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C8" w:rsidRPr="00C83968" w:rsidRDefault="00206DC8" w:rsidP="00206DC8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C83968">
              <w:rPr>
                <w:sz w:val="28"/>
                <w:szCs w:val="28"/>
                <w:lang w:eastAsia="en-US"/>
              </w:rPr>
              <w:t> Pamatojums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C8" w:rsidRPr="00C83968" w:rsidRDefault="00206DC8" w:rsidP="002F1B07">
            <w:pPr>
              <w:spacing w:before="100" w:beforeAutospacing="1" w:after="100" w:afterAutospacing="1"/>
              <w:ind w:left="74" w:right="64" w:hanging="74"/>
              <w:jc w:val="both"/>
              <w:rPr>
                <w:sz w:val="28"/>
                <w:szCs w:val="28"/>
                <w:lang w:eastAsia="en-US"/>
              </w:rPr>
            </w:pPr>
            <w:r w:rsidRPr="00C83968">
              <w:rPr>
                <w:sz w:val="28"/>
                <w:szCs w:val="28"/>
                <w:lang w:eastAsia="en-US"/>
              </w:rPr>
              <w:t xml:space="preserve"> </w:t>
            </w:r>
            <w:r w:rsidR="00AD6DD1" w:rsidRPr="00C83968">
              <w:rPr>
                <w:bCs/>
                <w:sz w:val="28"/>
                <w:szCs w:val="28"/>
              </w:rPr>
              <w:t>Ministru kabineta noteikumu projekt</w:t>
            </w:r>
            <w:r w:rsidR="008F0545" w:rsidRPr="00C83968">
              <w:rPr>
                <w:bCs/>
                <w:sz w:val="28"/>
                <w:szCs w:val="28"/>
              </w:rPr>
              <w:t>s</w:t>
            </w:r>
            <w:r w:rsidR="00140A77" w:rsidRPr="00C83968">
              <w:rPr>
                <w:bCs/>
                <w:sz w:val="28"/>
                <w:szCs w:val="28"/>
              </w:rPr>
              <w:t xml:space="preserve"> </w:t>
            </w:r>
            <w:r w:rsidR="00AD6DD1" w:rsidRPr="00C83968">
              <w:rPr>
                <w:bCs/>
                <w:sz w:val="28"/>
                <w:szCs w:val="28"/>
              </w:rPr>
              <w:t>„</w:t>
            </w:r>
            <w:r w:rsidR="00AD6DD1" w:rsidRPr="00C83968">
              <w:rPr>
                <w:rStyle w:val="Strong"/>
                <w:b w:val="0"/>
                <w:sz w:val="28"/>
                <w:szCs w:val="28"/>
              </w:rPr>
              <w:t>Grozījum</w:t>
            </w:r>
            <w:r w:rsidR="002F1B07">
              <w:rPr>
                <w:rStyle w:val="Strong"/>
                <w:b w:val="0"/>
                <w:sz w:val="28"/>
                <w:szCs w:val="28"/>
              </w:rPr>
              <w:t>i</w:t>
            </w:r>
            <w:r w:rsidR="00AD6DD1" w:rsidRPr="00C83968">
              <w:rPr>
                <w:rStyle w:val="Strong"/>
                <w:b w:val="0"/>
                <w:sz w:val="28"/>
                <w:szCs w:val="28"/>
              </w:rPr>
              <w:t xml:space="preserve"> Ministru kabineta </w:t>
            </w:r>
            <w:r w:rsidR="00AD6DD1" w:rsidRPr="00C83968">
              <w:rPr>
                <w:sz w:val="28"/>
                <w:szCs w:val="28"/>
              </w:rPr>
              <w:t xml:space="preserve">2007.gada 27.marta </w:t>
            </w:r>
            <w:r w:rsidR="00AD6DD1" w:rsidRPr="00C83968">
              <w:rPr>
                <w:rStyle w:val="Strong"/>
                <w:b w:val="0"/>
                <w:sz w:val="28"/>
                <w:szCs w:val="28"/>
              </w:rPr>
              <w:t xml:space="preserve">noteikumos Nr.220 </w:t>
            </w:r>
            <w:r w:rsidR="00AD6DD1" w:rsidRPr="00C83968">
              <w:rPr>
                <w:sz w:val="28"/>
                <w:szCs w:val="28"/>
              </w:rPr>
              <w:t>„</w:t>
            </w:r>
            <w:r w:rsidR="00AD6DD1" w:rsidRPr="00C83968">
              <w:rPr>
                <w:bCs/>
                <w:sz w:val="28"/>
                <w:szCs w:val="28"/>
              </w:rPr>
              <w:t>Zāļu iegādes, uzglabāšanas, izlietošanas, uzskaites un iznīcināšanas kārtība ārstniecības iestādēs un sociālās aprūpes institūcijās</w:t>
            </w:r>
            <w:r w:rsidR="00AD6DD1" w:rsidRPr="00C83968">
              <w:rPr>
                <w:sz w:val="28"/>
                <w:szCs w:val="28"/>
              </w:rPr>
              <w:t>””</w:t>
            </w:r>
            <w:r w:rsidR="00CF6F40" w:rsidRPr="00C83968">
              <w:rPr>
                <w:sz w:val="28"/>
                <w:szCs w:val="28"/>
              </w:rPr>
              <w:t xml:space="preserve"> </w:t>
            </w:r>
            <w:r w:rsidR="00A11597" w:rsidRPr="00C83968">
              <w:rPr>
                <w:sz w:val="28"/>
                <w:szCs w:val="28"/>
              </w:rPr>
              <w:t xml:space="preserve">(turpmāk –noteikumu projekts) </w:t>
            </w:r>
            <w:r w:rsidR="00A91606" w:rsidRPr="00C83968">
              <w:rPr>
                <w:sz w:val="28"/>
                <w:szCs w:val="28"/>
              </w:rPr>
              <w:t>izstrādāts</w:t>
            </w:r>
            <w:r w:rsidR="008F0545" w:rsidRPr="00C83968">
              <w:rPr>
                <w:sz w:val="28"/>
                <w:szCs w:val="28"/>
              </w:rPr>
              <w:t>,</w:t>
            </w:r>
            <w:r w:rsidR="00A91606" w:rsidRPr="00C83968">
              <w:rPr>
                <w:sz w:val="28"/>
                <w:szCs w:val="28"/>
              </w:rPr>
              <w:t xml:space="preserve"> </w:t>
            </w:r>
            <w:r w:rsidR="0024039D" w:rsidRPr="00C83968">
              <w:rPr>
                <w:sz w:val="28"/>
                <w:szCs w:val="28"/>
              </w:rPr>
              <w:t>pamatojoties uz Ministru kabineta 2011.gada 7.septembra rīkojuma Nr.436 „Par Veselības norēķinu centra un Veselības ekonomikas centra reorganizāciju” (turpmāk – rīkojums Nr.436) 1.punktu</w:t>
            </w:r>
            <w:r w:rsidR="00052157" w:rsidRPr="00C83968">
              <w:rPr>
                <w:sz w:val="28"/>
                <w:szCs w:val="28"/>
              </w:rPr>
              <w:t>.</w:t>
            </w:r>
          </w:p>
        </w:tc>
      </w:tr>
      <w:tr w:rsidR="00206DC8" w:rsidRPr="00C83968" w:rsidTr="00206DC8">
        <w:trPr>
          <w:trHeight w:val="472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C8" w:rsidRPr="00C83968" w:rsidRDefault="00206DC8" w:rsidP="00206DC8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C83968">
              <w:rPr>
                <w:sz w:val="28"/>
                <w:szCs w:val="28"/>
                <w:lang w:eastAsia="en-US"/>
              </w:rPr>
              <w:t> 2.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C8" w:rsidRPr="00C83968" w:rsidRDefault="00206DC8" w:rsidP="00206DC8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C83968">
              <w:rPr>
                <w:sz w:val="28"/>
                <w:szCs w:val="28"/>
                <w:lang w:eastAsia="en-US"/>
              </w:rPr>
              <w:t> Pašreizējā situācija un problēmas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C8" w:rsidRPr="0086782C" w:rsidRDefault="0024039D" w:rsidP="00860110">
            <w:pPr>
              <w:pStyle w:val="naisf"/>
              <w:spacing w:before="0" w:after="0"/>
              <w:ind w:left="50" w:hanging="50"/>
              <w:rPr>
                <w:sz w:val="28"/>
                <w:szCs w:val="28"/>
              </w:rPr>
            </w:pPr>
            <w:r w:rsidRPr="00C83968">
              <w:rPr>
                <w:color w:val="000000"/>
                <w:sz w:val="28"/>
                <w:szCs w:val="28"/>
              </w:rPr>
              <w:t>Saskaņā ar rīkojuma Nr.436 1.punktu reorganizācijas rezultātā (apvienojot Veselības ekonomikas centru un Veselības norēķinu centru) ar 2011.gada 1.novembri ir izveidota jauna veselības ministra pakļautībā esoša tiešās pārvaldes iestāde – Nacionālais veselības dienests, tāpēc nepieciešams note</w:t>
            </w:r>
            <w:r w:rsidR="00860110">
              <w:rPr>
                <w:color w:val="000000"/>
                <w:sz w:val="28"/>
                <w:szCs w:val="28"/>
              </w:rPr>
              <w:t>ikumu Nr.220 visā tekstā (</w:t>
            </w:r>
            <w:r w:rsidR="00C02901">
              <w:rPr>
                <w:color w:val="000000"/>
                <w:sz w:val="28"/>
                <w:szCs w:val="28"/>
              </w:rPr>
              <w:t xml:space="preserve">noteikumu </w:t>
            </w:r>
            <w:r w:rsidR="00860110">
              <w:rPr>
                <w:color w:val="000000"/>
                <w:sz w:val="28"/>
                <w:szCs w:val="28"/>
              </w:rPr>
              <w:t>5., 6., 10., 68. un 69.</w:t>
            </w:r>
            <w:r w:rsidRPr="00C83968">
              <w:rPr>
                <w:color w:val="000000"/>
                <w:sz w:val="28"/>
                <w:szCs w:val="28"/>
              </w:rPr>
              <w:t xml:space="preserve"> punkts) aizstāt iestādes nosaukumu „Veselības ekonomikas centrs”</w:t>
            </w:r>
            <w:r w:rsidR="002F1B07">
              <w:rPr>
                <w:color w:val="000000"/>
                <w:sz w:val="28"/>
                <w:szCs w:val="28"/>
              </w:rPr>
              <w:t xml:space="preserve"> (attiecīgajā locījumā)</w:t>
            </w:r>
            <w:r w:rsidRPr="00C83968">
              <w:rPr>
                <w:color w:val="000000"/>
                <w:sz w:val="28"/>
                <w:szCs w:val="28"/>
              </w:rPr>
              <w:t xml:space="preserve"> ar „Nacionālais veselības dienests”</w:t>
            </w:r>
            <w:r w:rsidR="002F1B07">
              <w:rPr>
                <w:color w:val="000000"/>
                <w:sz w:val="28"/>
                <w:szCs w:val="28"/>
              </w:rPr>
              <w:t xml:space="preserve"> (attiecīgajā locījumā)</w:t>
            </w:r>
            <w:r w:rsidR="00C83968" w:rsidRPr="00C83968">
              <w:rPr>
                <w:color w:val="000000"/>
                <w:sz w:val="28"/>
                <w:szCs w:val="28"/>
              </w:rPr>
              <w:t xml:space="preserve"> un iestādes nosaukumu „Veselības norēķinu centrs” </w:t>
            </w:r>
            <w:r w:rsidR="00C02901">
              <w:rPr>
                <w:color w:val="000000"/>
                <w:sz w:val="28"/>
                <w:szCs w:val="28"/>
              </w:rPr>
              <w:t xml:space="preserve">noteikumu </w:t>
            </w:r>
            <w:r w:rsidR="00C83968" w:rsidRPr="00C83968">
              <w:rPr>
                <w:color w:val="000000"/>
                <w:sz w:val="28"/>
                <w:szCs w:val="28"/>
              </w:rPr>
              <w:t xml:space="preserve">12.punktā ar „Nacionālais </w:t>
            </w:r>
            <w:r w:rsidR="00C83968" w:rsidRPr="00C83968">
              <w:rPr>
                <w:color w:val="000000"/>
                <w:sz w:val="28"/>
                <w:szCs w:val="28"/>
              </w:rPr>
              <w:lastRenderedPageBreak/>
              <w:t>veselības dienests”</w:t>
            </w:r>
            <w:r w:rsidR="0086782C">
              <w:rPr>
                <w:color w:val="000000"/>
                <w:sz w:val="28"/>
                <w:szCs w:val="28"/>
              </w:rPr>
              <w:t>.</w:t>
            </w:r>
          </w:p>
        </w:tc>
      </w:tr>
      <w:tr w:rsidR="00206DC8" w:rsidRPr="00C83968" w:rsidTr="00206DC8">
        <w:trPr>
          <w:trHeight w:val="637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C8" w:rsidRPr="00C83968" w:rsidRDefault="00206DC8" w:rsidP="00206DC8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C83968">
              <w:rPr>
                <w:sz w:val="28"/>
                <w:szCs w:val="28"/>
                <w:lang w:eastAsia="en-US"/>
              </w:rPr>
              <w:lastRenderedPageBreak/>
              <w:t> 3.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C8" w:rsidRPr="00C83968" w:rsidRDefault="00206DC8" w:rsidP="00206DC8">
            <w:pPr>
              <w:spacing w:before="100" w:beforeAutospacing="1" w:after="100" w:afterAutospacing="1"/>
              <w:ind w:left="126"/>
              <w:rPr>
                <w:sz w:val="28"/>
                <w:szCs w:val="28"/>
                <w:lang w:eastAsia="en-US"/>
              </w:rPr>
            </w:pPr>
            <w:r w:rsidRPr="00C83968">
              <w:rPr>
                <w:sz w:val="28"/>
                <w:szCs w:val="28"/>
                <w:lang w:eastAsia="en-US"/>
              </w:rPr>
              <w:t>Saistītie politikas ietekmes novērtējumi un pētījumi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C8" w:rsidRPr="00C83968" w:rsidRDefault="00206DC8" w:rsidP="00206DC8">
            <w:pPr>
              <w:spacing w:before="100" w:beforeAutospacing="1" w:after="100" w:afterAutospacing="1"/>
              <w:ind w:left="192" w:right="88" w:hanging="192"/>
              <w:rPr>
                <w:sz w:val="28"/>
                <w:szCs w:val="28"/>
                <w:lang w:eastAsia="en-US"/>
              </w:rPr>
            </w:pPr>
            <w:r w:rsidRPr="00C83968">
              <w:rPr>
                <w:bCs/>
                <w:sz w:val="28"/>
                <w:szCs w:val="28"/>
              </w:rPr>
              <w:t>Nav attiecināms</w:t>
            </w:r>
          </w:p>
        </w:tc>
      </w:tr>
      <w:tr w:rsidR="00206DC8" w:rsidRPr="00C83968" w:rsidTr="00AE5FAB">
        <w:trPr>
          <w:trHeight w:val="2622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C8" w:rsidRPr="00C83968" w:rsidRDefault="00206DC8" w:rsidP="00206DC8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C83968">
              <w:rPr>
                <w:sz w:val="28"/>
                <w:szCs w:val="28"/>
                <w:lang w:eastAsia="en-US"/>
              </w:rPr>
              <w:t> 4.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C8" w:rsidRPr="00C83968" w:rsidRDefault="00206DC8" w:rsidP="00206DC8">
            <w:pPr>
              <w:spacing w:before="100" w:beforeAutospacing="1" w:after="100" w:afterAutospacing="1"/>
              <w:ind w:left="126" w:hanging="126"/>
              <w:rPr>
                <w:sz w:val="28"/>
                <w:szCs w:val="28"/>
                <w:lang w:eastAsia="en-US"/>
              </w:rPr>
            </w:pPr>
            <w:r w:rsidRPr="00C83968">
              <w:rPr>
                <w:sz w:val="28"/>
                <w:szCs w:val="28"/>
                <w:lang w:eastAsia="en-US"/>
              </w:rPr>
              <w:t> Tiesiskā regulējuma mērķis un būtība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FAB" w:rsidRPr="0086782C" w:rsidRDefault="0086782C" w:rsidP="00AE5FAB">
            <w:pPr>
              <w:pStyle w:val="naisf"/>
              <w:spacing w:before="0" w:after="0"/>
              <w:ind w:left="50" w:hanging="50"/>
              <w:rPr>
                <w:sz w:val="28"/>
                <w:szCs w:val="28"/>
              </w:rPr>
            </w:pPr>
            <w:r w:rsidRPr="0086782C">
              <w:rPr>
                <w:sz w:val="28"/>
                <w:szCs w:val="28"/>
              </w:rPr>
              <w:t xml:space="preserve">Tiesiskā regulējuma mērķis </w:t>
            </w:r>
            <w:r>
              <w:rPr>
                <w:sz w:val="28"/>
                <w:szCs w:val="28"/>
              </w:rPr>
              <w:t xml:space="preserve">ir </w:t>
            </w:r>
            <w:r w:rsidRPr="0086782C">
              <w:rPr>
                <w:sz w:val="28"/>
                <w:szCs w:val="28"/>
              </w:rPr>
              <w:t>veikt tehniskus grozījumus, lai aizstātu iestāžu nosaukumus</w:t>
            </w:r>
            <w:r>
              <w:rPr>
                <w:sz w:val="28"/>
                <w:szCs w:val="28"/>
              </w:rPr>
              <w:t xml:space="preserve"> - </w:t>
            </w:r>
            <w:r w:rsidRPr="0086782C">
              <w:rPr>
                <w:color w:val="000000"/>
                <w:sz w:val="28"/>
                <w:szCs w:val="28"/>
              </w:rPr>
              <w:t xml:space="preserve">„Veselības ekonomikas centrs” </w:t>
            </w:r>
            <w:r w:rsidR="00AE5FAB" w:rsidRPr="0086782C">
              <w:rPr>
                <w:color w:val="000000"/>
                <w:sz w:val="28"/>
                <w:szCs w:val="28"/>
              </w:rPr>
              <w:t>un „Veselības norēķinu centrs” ar „Nacionālais veselības dienests”</w:t>
            </w:r>
            <w:r w:rsidR="00C02901" w:rsidRPr="00C83968">
              <w:rPr>
                <w:sz w:val="28"/>
                <w:szCs w:val="28"/>
              </w:rPr>
              <w:t xml:space="preserve"> </w:t>
            </w:r>
            <w:r w:rsidR="00C02901">
              <w:rPr>
                <w:sz w:val="28"/>
                <w:szCs w:val="28"/>
              </w:rPr>
              <w:t>saskaņā ar rīkojuma Nr.436</w:t>
            </w:r>
            <w:r w:rsidR="00C02901" w:rsidRPr="00C83968">
              <w:rPr>
                <w:sz w:val="28"/>
                <w:szCs w:val="28"/>
              </w:rPr>
              <w:t xml:space="preserve"> 1.punktu.</w:t>
            </w:r>
          </w:p>
          <w:p w:rsidR="00AE5FAB" w:rsidRDefault="00AE5FAB" w:rsidP="0086782C">
            <w:pPr>
              <w:jc w:val="both"/>
              <w:rPr>
                <w:sz w:val="28"/>
                <w:szCs w:val="28"/>
              </w:rPr>
            </w:pPr>
          </w:p>
          <w:p w:rsidR="0086782C" w:rsidRPr="0086782C" w:rsidRDefault="0086782C" w:rsidP="0086782C">
            <w:pPr>
              <w:jc w:val="both"/>
              <w:rPr>
                <w:sz w:val="28"/>
                <w:szCs w:val="28"/>
              </w:rPr>
            </w:pPr>
            <w:r w:rsidRPr="0086782C">
              <w:rPr>
                <w:sz w:val="28"/>
                <w:szCs w:val="28"/>
              </w:rPr>
              <w:t>Noteikumu projekts atrisinās 2.punktā minēt</w:t>
            </w:r>
            <w:r>
              <w:rPr>
                <w:sz w:val="28"/>
                <w:szCs w:val="28"/>
              </w:rPr>
              <w:t>o</w:t>
            </w:r>
            <w:r w:rsidRPr="0086782C">
              <w:rPr>
                <w:sz w:val="28"/>
                <w:szCs w:val="28"/>
              </w:rPr>
              <w:t xml:space="preserve"> problēmu</w:t>
            </w:r>
            <w:r>
              <w:rPr>
                <w:sz w:val="28"/>
                <w:szCs w:val="28"/>
              </w:rPr>
              <w:t>.</w:t>
            </w:r>
          </w:p>
        </w:tc>
      </w:tr>
      <w:tr w:rsidR="00206DC8" w:rsidRPr="00C83968" w:rsidTr="00206DC8">
        <w:trPr>
          <w:trHeight w:val="476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C8" w:rsidRPr="00C83968" w:rsidRDefault="00206DC8" w:rsidP="00C5059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C83968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C8" w:rsidRPr="00C83968" w:rsidRDefault="00206DC8" w:rsidP="00C50598">
            <w:pPr>
              <w:spacing w:before="100" w:beforeAutospacing="1" w:after="100" w:afterAutospacing="1"/>
              <w:ind w:left="126" w:hanging="126"/>
              <w:jc w:val="center"/>
              <w:rPr>
                <w:sz w:val="28"/>
                <w:szCs w:val="28"/>
                <w:lang w:eastAsia="en-US"/>
              </w:rPr>
            </w:pPr>
            <w:r w:rsidRPr="00C83968">
              <w:rPr>
                <w:sz w:val="28"/>
                <w:szCs w:val="28"/>
                <w:lang w:eastAsia="en-US"/>
              </w:rPr>
              <w:t>Projekta izstrādē iesaistītās institūcijas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C8" w:rsidRPr="00C83968" w:rsidRDefault="001508B9" w:rsidP="00C5059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C83968">
              <w:rPr>
                <w:sz w:val="28"/>
                <w:szCs w:val="28"/>
                <w:lang w:eastAsia="en-US"/>
              </w:rPr>
              <w:t>Nav attiecināms</w:t>
            </w:r>
          </w:p>
        </w:tc>
      </w:tr>
      <w:tr w:rsidR="00206DC8" w:rsidRPr="00C83968" w:rsidTr="00206DC8">
        <w:trPr>
          <w:trHeight w:val="546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C8" w:rsidRPr="00C83968" w:rsidRDefault="00C50598" w:rsidP="00206DC8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C83968">
              <w:rPr>
                <w:sz w:val="28"/>
                <w:szCs w:val="28"/>
                <w:lang w:eastAsia="en-US"/>
              </w:rPr>
              <w:t xml:space="preserve"> </w:t>
            </w:r>
            <w:r w:rsidR="00206DC8" w:rsidRPr="00C83968">
              <w:rPr>
                <w:sz w:val="28"/>
                <w:szCs w:val="28"/>
                <w:lang w:eastAsia="en-US"/>
              </w:rPr>
              <w:t> 6.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C8" w:rsidRPr="00C83968" w:rsidRDefault="00206DC8" w:rsidP="00206DC8">
            <w:pPr>
              <w:spacing w:before="100" w:beforeAutospacing="1" w:after="100" w:afterAutospacing="1"/>
              <w:ind w:left="126" w:hanging="126"/>
              <w:rPr>
                <w:sz w:val="28"/>
                <w:szCs w:val="28"/>
                <w:lang w:eastAsia="en-US"/>
              </w:rPr>
            </w:pPr>
            <w:r w:rsidRPr="00C83968">
              <w:rPr>
                <w:sz w:val="28"/>
                <w:szCs w:val="28"/>
                <w:lang w:eastAsia="en-US"/>
              </w:rPr>
              <w:t> Iemesli, kādēļ netika nodrošināta  sabiedrības līdzdalība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874" w:rsidRPr="00C83968" w:rsidRDefault="00C31874" w:rsidP="00C83968">
            <w:pPr>
              <w:spacing w:before="100" w:beforeAutospacing="1" w:after="100" w:afterAutospacing="1"/>
              <w:ind w:left="50" w:right="8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83968">
              <w:rPr>
                <w:rFonts w:eastAsia="Calibri"/>
                <w:color w:val="000000"/>
                <w:sz w:val="28"/>
                <w:szCs w:val="28"/>
              </w:rPr>
              <w:t xml:space="preserve">Ministru kabineta </w:t>
            </w:r>
            <w:r w:rsidR="00EF2F34" w:rsidRPr="00C83968">
              <w:rPr>
                <w:rFonts w:eastAsia="Calibri"/>
                <w:color w:val="000000"/>
                <w:sz w:val="28"/>
                <w:szCs w:val="28"/>
              </w:rPr>
              <w:t>n</w:t>
            </w:r>
            <w:r w:rsidR="007A206C" w:rsidRPr="00C83968">
              <w:rPr>
                <w:rFonts w:eastAsia="Calibri"/>
                <w:color w:val="000000"/>
                <w:sz w:val="28"/>
                <w:szCs w:val="28"/>
              </w:rPr>
              <w:t>oteikumu projekts satur tehniska rakstura grozījumu</w:t>
            </w:r>
            <w:r w:rsidR="003B5D0A" w:rsidRPr="00C83968">
              <w:rPr>
                <w:rFonts w:eastAsia="Calibri"/>
                <w:color w:val="000000"/>
                <w:sz w:val="28"/>
                <w:szCs w:val="28"/>
              </w:rPr>
              <w:t>s</w:t>
            </w:r>
            <w:r w:rsidR="00CF6F40" w:rsidRPr="00C83968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r w:rsidRPr="00C83968">
              <w:rPr>
                <w:rFonts w:eastAsia="Calibri"/>
                <w:color w:val="000000"/>
                <w:sz w:val="28"/>
                <w:szCs w:val="28"/>
              </w:rPr>
              <w:t xml:space="preserve">noteikumos </w:t>
            </w:r>
            <w:r w:rsidR="00C83968" w:rsidRPr="00C83968">
              <w:rPr>
                <w:rFonts w:eastAsia="Calibri"/>
                <w:color w:val="000000"/>
                <w:sz w:val="28"/>
                <w:szCs w:val="28"/>
              </w:rPr>
              <w:t xml:space="preserve">nomainot iestāžu nosaukumus saskaņā ar </w:t>
            </w:r>
            <w:r w:rsidR="00C83968" w:rsidRPr="00C83968">
              <w:rPr>
                <w:sz w:val="28"/>
                <w:szCs w:val="28"/>
              </w:rPr>
              <w:t>rīkojuma Nr.436 1.punktu.</w:t>
            </w:r>
          </w:p>
        </w:tc>
      </w:tr>
      <w:tr w:rsidR="00206DC8" w:rsidRPr="00C83968" w:rsidTr="00AE5FAB">
        <w:trPr>
          <w:trHeight w:val="543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C8" w:rsidRPr="00C83968" w:rsidRDefault="00206DC8" w:rsidP="00206DC8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C83968">
              <w:rPr>
                <w:sz w:val="28"/>
                <w:szCs w:val="28"/>
                <w:lang w:eastAsia="en-US"/>
              </w:rPr>
              <w:t> 7.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C8" w:rsidRPr="00C83968" w:rsidRDefault="00206DC8" w:rsidP="00206DC8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C83968">
              <w:rPr>
                <w:sz w:val="28"/>
                <w:szCs w:val="28"/>
                <w:lang w:eastAsia="en-US"/>
              </w:rPr>
              <w:t> Cita informācija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82C" w:rsidRPr="00C83968" w:rsidRDefault="00206DC8" w:rsidP="00206DC8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C83968">
              <w:rPr>
                <w:sz w:val="28"/>
                <w:szCs w:val="28"/>
                <w:lang w:eastAsia="en-US"/>
              </w:rPr>
              <w:t> Nav</w:t>
            </w:r>
          </w:p>
        </w:tc>
      </w:tr>
    </w:tbl>
    <w:p w:rsidR="00206DC8" w:rsidRPr="00C83968" w:rsidRDefault="00BD67BD" w:rsidP="00BD67BD">
      <w:pPr>
        <w:pStyle w:val="naisc"/>
        <w:spacing w:before="120" w:after="120"/>
        <w:jc w:val="both"/>
        <w:rPr>
          <w:bCs/>
          <w:i/>
          <w:sz w:val="28"/>
          <w:szCs w:val="28"/>
        </w:rPr>
      </w:pPr>
      <w:r w:rsidRPr="00C83968">
        <w:rPr>
          <w:bCs/>
          <w:i/>
          <w:sz w:val="28"/>
          <w:szCs w:val="28"/>
        </w:rPr>
        <w:t>Anotācijas II</w:t>
      </w:r>
      <w:r w:rsidR="000C65DC" w:rsidRPr="00C83968">
        <w:rPr>
          <w:bCs/>
          <w:i/>
          <w:sz w:val="28"/>
          <w:szCs w:val="28"/>
        </w:rPr>
        <w:t>, III, IV, V, VI un</w:t>
      </w:r>
      <w:r w:rsidR="00C83968">
        <w:rPr>
          <w:bCs/>
          <w:i/>
          <w:sz w:val="28"/>
          <w:szCs w:val="28"/>
        </w:rPr>
        <w:t xml:space="preserve"> </w:t>
      </w:r>
      <w:r w:rsidRPr="00C83968">
        <w:rPr>
          <w:bCs/>
          <w:i/>
          <w:sz w:val="28"/>
          <w:szCs w:val="28"/>
        </w:rPr>
        <w:t>VII sadaļa - nav attiecināms.</w:t>
      </w:r>
    </w:p>
    <w:p w:rsidR="00B3685A" w:rsidRPr="00C83968" w:rsidRDefault="00B3685A" w:rsidP="00B3685A">
      <w:pPr>
        <w:rPr>
          <w:sz w:val="28"/>
          <w:szCs w:val="28"/>
        </w:rPr>
      </w:pPr>
    </w:p>
    <w:p w:rsidR="000C65DC" w:rsidRPr="00C83968" w:rsidRDefault="000C65DC" w:rsidP="00B3685A">
      <w:pPr>
        <w:rPr>
          <w:sz w:val="28"/>
          <w:szCs w:val="28"/>
        </w:rPr>
      </w:pPr>
    </w:p>
    <w:p w:rsidR="00B3685A" w:rsidRPr="00C83968" w:rsidRDefault="00B3685A" w:rsidP="007D2AEE">
      <w:pPr>
        <w:jc w:val="both"/>
        <w:rPr>
          <w:sz w:val="28"/>
          <w:szCs w:val="28"/>
        </w:rPr>
      </w:pPr>
      <w:r w:rsidRPr="00C83968">
        <w:rPr>
          <w:sz w:val="28"/>
          <w:szCs w:val="28"/>
        </w:rPr>
        <w:t>Veselības ministr</w:t>
      </w:r>
      <w:r w:rsidR="00C83968" w:rsidRPr="00C83968">
        <w:rPr>
          <w:sz w:val="28"/>
          <w:szCs w:val="28"/>
        </w:rPr>
        <w:t>e</w:t>
      </w:r>
      <w:r w:rsidR="00C83968">
        <w:rPr>
          <w:sz w:val="28"/>
          <w:szCs w:val="28"/>
        </w:rPr>
        <w:tab/>
      </w:r>
      <w:r w:rsidR="00C83968">
        <w:rPr>
          <w:sz w:val="28"/>
          <w:szCs w:val="28"/>
        </w:rPr>
        <w:tab/>
      </w:r>
      <w:r w:rsidR="00C83968">
        <w:rPr>
          <w:sz w:val="28"/>
          <w:szCs w:val="28"/>
        </w:rPr>
        <w:tab/>
      </w:r>
      <w:r w:rsidR="00C83968">
        <w:rPr>
          <w:sz w:val="28"/>
          <w:szCs w:val="28"/>
        </w:rPr>
        <w:tab/>
      </w:r>
      <w:r w:rsidR="00C83968">
        <w:rPr>
          <w:sz w:val="28"/>
          <w:szCs w:val="28"/>
        </w:rPr>
        <w:tab/>
      </w:r>
      <w:r w:rsidR="00C83968">
        <w:rPr>
          <w:sz w:val="28"/>
          <w:szCs w:val="28"/>
        </w:rPr>
        <w:tab/>
      </w:r>
      <w:r w:rsidR="00C83968">
        <w:rPr>
          <w:sz w:val="28"/>
          <w:szCs w:val="28"/>
        </w:rPr>
        <w:tab/>
      </w:r>
      <w:r w:rsidR="00C83968">
        <w:rPr>
          <w:sz w:val="28"/>
          <w:szCs w:val="28"/>
        </w:rPr>
        <w:tab/>
      </w:r>
      <w:proofErr w:type="spellStart"/>
      <w:r w:rsidR="00C83968" w:rsidRPr="00C83968">
        <w:rPr>
          <w:sz w:val="28"/>
          <w:szCs w:val="28"/>
        </w:rPr>
        <w:t>I.Circene</w:t>
      </w:r>
      <w:proofErr w:type="spellEnd"/>
    </w:p>
    <w:p w:rsidR="00B3685A" w:rsidRPr="00C83968" w:rsidRDefault="00B3685A" w:rsidP="00B3685A">
      <w:pPr>
        <w:rPr>
          <w:sz w:val="28"/>
          <w:szCs w:val="28"/>
        </w:rPr>
      </w:pPr>
    </w:p>
    <w:p w:rsidR="00CF6F40" w:rsidRPr="00C83968" w:rsidRDefault="00CF6F40" w:rsidP="00B3685A">
      <w:pPr>
        <w:rPr>
          <w:sz w:val="28"/>
          <w:szCs w:val="28"/>
        </w:rPr>
      </w:pPr>
    </w:p>
    <w:p w:rsidR="000642EE" w:rsidRPr="00C83968" w:rsidRDefault="000642EE" w:rsidP="00B3685A">
      <w:pPr>
        <w:rPr>
          <w:noProof/>
          <w:sz w:val="28"/>
          <w:szCs w:val="28"/>
        </w:rPr>
      </w:pPr>
    </w:p>
    <w:p w:rsidR="00C31874" w:rsidRDefault="00C31874" w:rsidP="00B3685A">
      <w:pPr>
        <w:rPr>
          <w:noProof/>
          <w:sz w:val="28"/>
          <w:szCs w:val="28"/>
        </w:rPr>
      </w:pPr>
    </w:p>
    <w:p w:rsidR="00AE5FAB" w:rsidRPr="00C83968" w:rsidRDefault="00AE5FAB" w:rsidP="00B3685A">
      <w:pPr>
        <w:rPr>
          <w:noProof/>
          <w:sz w:val="28"/>
          <w:szCs w:val="28"/>
        </w:rPr>
      </w:pPr>
    </w:p>
    <w:p w:rsidR="003B17D3" w:rsidRPr="00C83968" w:rsidRDefault="00C83968" w:rsidP="00B3685A">
      <w:pPr>
        <w:rPr>
          <w:noProof/>
        </w:rPr>
      </w:pPr>
      <w:r w:rsidRPr="00C83968">
        <w:rPr>
          <w:noProof/>
        </w:rPr>
        <w:t>0</w:t>
      </w:r>
      <w:r w:rsidR="002F1B07">
        <w:rPr>
          <w:noProof/>
        </w:rPr>
        <w:t>8</w:t>
      </w:r>
      <w:r w:rsidR="008F0545" w:rsidRPr="00C83968">
        <w:rPr>
          <w:noProof/>
        </w:rPr>
        <w:t>.</w:t>
      </w:r>
      <w:r w:rsidRPr="00C83968">
        <w:rPr>
          <w:noProof/>
        </w:rPr>
        <w:t>10</w:t>
      </w:r>
      <w:r w:rsidR="00A64B16" w:rsidRPr="00C83968">
        <w:rPr>
          <w:noProof/>
        </w:rPr>
        <w:t>.201</w:t>
      </w:r>
      <w:r w:rsidRPr="00C83968">
        <w:rPr>
          <w:noProof/>
        </w:rPr>
        <w:t>2</w:t>
      </w:r>
      <w:r w:rsidR="00860110">
        <w:rPr>
          <w:noProof/>
        </w:rPr>
        <w:t xml:space="preserve">. </w:t>
      </w:r>
      <w:r w:rsidR="00C4432B">
        <w:rPr>
          <w:noProof/>
        </w:rPr>
        <w:t>12:</w:t>
      </w:r>
      <w:r w:rsidR="00C02901">
        <w:rPr>
          <w:noProof/>
        </w:rPr>
        <w:t>31</w:t>
      </w:r>
    </w:p>
    <w:p w:rsidR="00B3685A" w:rsidRPr="00C83968" w:rsidRDefault="00860110" w:rsidP="00B3685A">
      <w:pPr>
        <w:rPr>
          <w:noProof/>
        </w:rPr>
      </w:pPr>
      <w:r>
        <w:rPr>
          <w:noProof/>
        </w:rPr>
        <w:t>2</w:t>
      </w:r>
      <w:r w:rsidR="002F1B07">
        <w:rPr>
          <w:noProof/>
        </w:rPr>
        <w:t>6</w:t>
      </w:r>
      <w:r w:rsidR="00C02901">
        <w:rPr>
          <w:noProof/>
        </w:rPr>
        <w:t>9</w:t>
      </w:r>
    </w:p>
    <w:p w:rsidR="00886B1E" w:rsidRPr="00C83968" w:rsidRDefault="002A2744" w:rsidP="00B3685A">
      <w:r w:rsidRPr="00C83968">
        <w:t>S.Riekstiņa</w:t>
      </w:r>
      <w:r w:rsidR="00D340B9" w:rsidRPr="00C83968">
        <w:t xml:space="preserve">, </w:t>
      </w:r>
    </w:p>
    <w:p w:rsidR="00C31874" w:rsidRPr="00C83968" w:rsidRDefault="00B3685A" w:rsidP="00B3685A">
      <w:r w:rsidRPr="00C83968">
        <w:t>67876</w:t>
      </w:r>
      <w:r w:rsidR="00CD1C54" w:rsidRPr="00C83968">
        <w:t>1</w:t>
      </w:r>
      <w:r w:rsidR="002A2744" w:rsidRPr="00C83968">
        <w:t>15</w:t>
      </w:r>
      <w:r w:rsidRPr="00C83968">
        <w:t xml:space="preserve">, </w:t>
      </w:r>
    </w:p>
    <w:p w:rsidR="00206DC8" w:rsidRPr="00C83968" w:rsidRDefault="00246AE8" w:rsidP="00B3685A">
      <w:hyperlink r:id="rId8" w:history="1">
        <w:r w:rsidR="002A2744" w:rsidRPr="00C83968">
          <w:rPr>
            <w:rStyle w:val="Hyperlink"/>
          </w:rPr>
          <w:t>silvija.riekstina@vm.gov.lv</w:t>
        </w:r>
      </w:hyperlink>
    </w:p>
    <w:p w:rsidR="00C83968" w:rsidRPr="00C83968" w:rsidRDefault="00C83968">
      <w:pPr>
        <w:rPr>
          <w:sz w:val="28"/>
          <w:szCs w:val="28"/>
        </w:rPr>
      </w:pPr>
    </w:p>
    <w:sectPr w:rsidR="00C83968" w:rsidRPr="00C83968" w:rsidSect="00FF3082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82C" w:rsidRDefault="0086782C" w:rsidP="00B3685A">
      <w:r>
        <w:separator/>
      </w:r>
    </w:p>
  </w:endnote>
  <w:endnote w:type="continuationSeparator" w:id="0">
    <w:p w:rsidR="0086782C" w:rsidRDefault="0086782C" w:rsidP="00B3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2C" w:rsidRPr="002A2744" w:rsidRDefault="0086782C" w:rsidP="002A2744">
    <w:pPr>
      <w:jc w:val="center"/>
      <w:rPr>
        <w:bCs/>
        <w:sz w:val="22"/>
        <w:szCs w:val="22"/>
      </w:rPr>
    </w:pPr>
    <w:r w:rsidRPr="002A2744">
      <w:rPr>
        <w:sz w:val="22"/>
        <w:szCs w:val="22"/>
      </w:rPr>
      <w:t>VMAnot_</w:t>
    </w:r>
    <w:r>
      <w:rPr>
        <w:sz w:val="22"/>
        <w:szCs w:val="22"/>
      </w:rPr>
      <w:t>0</w:t>
    </w:r>
    <w:r w:rsidR="002F1B07">
      <w:rPr>
        <w:sz w:val="22"/>
        <w:szCs w:val="22"/>
      </w:rPr>
      <w:t>8</w:t>
    </w:r>
    <w:r>
      <w:rPr>
        <w:sz w:val="22"/>
        <w:szCs w:val="22"/>
      </w:rPr>
      <w:t>1012</w:t>
    </w:r>
    <w:r w:rsidRPr="002A2744">
      <w:rPr>
        <w:sz w:val="22"/>
        <w:szCs w:val="22"/>
      </w:rPr>
      <w:t>_</w:t>
    </w:r>
    <w:r>
      <w:rPr>
        <w:sz w:val="22"/>
        <w:szCs w:val="22"/>
      </w:rPr>
      <w:t>220</w:t>
    </w:r>
    <w:r w:rsidRPr="002A2744">
      <w:rPr>
        <w:sz w:val="22"/>
        <w:szCs w:val="22"/>
      </w:rPr>
      <w:t xml:space="preserve">; </w:t>
    </w:r>
    <w:r w:rsidRPr="002A2744">
      <w:rPr>
        <w:bCs/>
        <w:sz w:val="22"/>
        <w:szCs w:val="22"/>
      </w:rPr>
      <w:t>Ministru kabineta noteikumu projekta „</w:t>
    </w:r>
    <w:r w:rsidRPr="002A2744">
      <w:rPr>
        <w:rStyle w:val="Strong"/>
        <w:b w:val="0"/>
        <w:sz w:val="22"/>
        <w:szCs w:val="22"/>
      </w:rPr>
      <w:t>Grozījum</w:t>
    </w:r>
    <w:r w:rsidR="00C02901">
      <w:rPr>
        <w:rStyle w:val="Strong"/>
        <w:b w:val="0"/>
        <w:sz w:val="22"/>
        <w:szCs w:val="22"/>
      </w:rPr>
      <w:t>i</w:t>
    </w:r>
    <w:r w:rsidRPr="002A2744">
      <w:rPr>
        <w:rStyle w:val="Strong"/>
        <w:b w:val="0"/>
        <w:sz w:val="22"/>
        <w:szCs w:val="22"/>
      </w:rPr>
      <w:t xml:space="preserve"> Ministru kabineta</w:t>
    </w:r>
    <w:r w:rsidRPr="002A2744">
      <w:rPr>
        <w:rStyle w:val="Strong"/>
        <w:sz w:val="22"/>
        <w:szCs w:val="22"/>
      </w:rPr>
      <w:t xml:space="preserve"> </w:t>
    </w:r>
    <w:r w:rsidRPr="002A2744">
      <w:rPr>
        <w:sz w:val="22"/>
        <w:szCs w:val="22"/>
      </w:rPr>
      <w:t xml:space="preserve">2007.gada 27.marta </w:t>
    </w:r>
    <w:r w:rsidRPr="002A2744">
      <w:rPr>
        <w:rStyle w:val="Strong"/>
        <w:b w:val="0"/>
        <w:sz w:val="22"/>
        <w:szCs w:val="22"/>
      </w:rPr>
      <w:t>noteikumos Nr.220</w:t>
    </w:r>
    <w:r w:rsidRPr="002A2744">
      <w:rPr>
        <w:rStyle w:val="Strong"/>
        <w:sz w:val="22"/>
        <w:szCs w:val="22"/>
      </w:rPr>
      <w:t xml:space="preserve"> </w:t>
    </w:r>
    <w:r w:rsidRPr="002A2744">
      <w:rPr>
        <w:sz w:val="22"/>
        <w:szCs w:val="22"/>
      </w:rPr>
      <w:t>„</w:t>
    </w:r>
    <w:r w:rsidRPr="002A2744">
      <w:rPr>
        <w:bCs/>
        <w:sz w:val="22"/>
        <w:szCs w:val="22"/>
      </w:rPr>
      <w:t>Zāļu iegādes, uzglabāšanas, izlietošanas, uzskaites un iznīcināšanas kārtība ārstniecības iestādēs un sociālās aprūpes institūcijās</w:t>
    </w:r>
    <w:r w:rsidRPr="002A2744">
      <w:rPr>
        <w:sz w:val="22"/>
        <w:szCs w:val="22"/>
      </w:rPr>
      <w:t>”” sākotnējās ietekmes novērtējuma ziņojums (</w:t>
    </w:r>
    <w:r w:rsidRPr="002A2744">
      <w:rPr>
        <w:bCs/>
        <w:sz w:val="22"/>
        <w:szCs w:val="22"/>
      </w:rPr>
      <w:t>anotācija)</w:t>
    </w:r>
  </w:p>
  <w:p w:rsidR="0086782C" w:rsidRPr="002A2744" w:rsidRDefault="0086782C" w:rsidP="002A2744">
    <w:pPr>
      <w:pStyle w:val="BodyText3"/>
      <w:jc w:val="both"/>
      <w:rPr>
        <w:sz w:val="22"/>
        <w:szCs w:val="22"/>
      </w:rPr>
    </w:pPr>
  </w:p>
  <w:p w:rsidR="0086782C" w:rsidRPr="002A2744" w:rsidRDefault="0086782C" w:rsidP="002A27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2C" w:rsidRPr="002A2744" w:rsidRDefault="0086782C" w:rsidP="002A2744">
    <w:pPr>
      <w:jc w:val="center"/>
      <w:rPr>
        <w:bCs/>
        <w:sz w:val="22"/>
        <w:szCs w:val="22"/>
      </w:rPr>
    </w:pPr>
    <w:r w:rsidRPr="002A2744">
      <w:rPr>
        <w:sz w:val="22"/>
        <w:szCs w:val="22"/>
      </w:rPr>
      <w:t>VMAnot_</w:t>
    </w:r>
    <w:r w:rsidR="00AE5FAB">
      <w:rPr>
        <w:sz w:val="22"/>
        <w:szCs w:val="22"/>
      </w:rPr>
      <w:t>0</w:t>
    </w:r>
    <w:r w:rsidR="002F1B07">
      <w:rPr>
        <w:sz w:val="22"/>
        <w:szCs w:val="22"/>
      </w:rPr>
      <w:t>8</w:t>
    </w:r>
    <w:r>
      <w:rPr>
        <w:sz w:val="22"/>
        <w:szCs w:val="22"/>
      </w:rPr>
      <w:t>1012</w:t>
    </w:r>
    <w:r w:rsidRPr="002A2744">
      <w:rPr>
        <w:sz w:val="22"/>
        <w:szCs w:val="22"/>
      </w:rPr>
      <w:t>_</w:t>
    </w:r>
    <w:r>
      <w:rPr>
        <w:sz w:val="22"/>
        <w:szCs w:val="22"/>
      </w:rPr>
      <w:t>220</w:t>
    </w:r>
    <w:r w:rsidRPr="002A2744">
      <w:rPr>
        <w:sz w:val="22"/>
        <w:szCs w:val="22"/>
      </w:rPr>
      <w:t xml:space="preserve">; </w:t>
    </w:r>
    <w:bookmarkStart w:id="2" w:name="OLE_LINK1"/>
    <w:bookmarkStart w:id="3" w:name="OLE_LINK2"/>
    <w:r w:rsidRPr="002A2744">
      <w:rPr>
        <w:bCs/>
        <w:sz w:val="22"/>
        <w:szCs w:val="22"/>
      </w:rPr>
      <w:t>Ministru kabineta noteikumu projekta „</w:t>
    </w:r>
    <w:r w:rsidRPr="002A2744">
      <w:rPr>
        <w:rStyle w:val="Strong"/>
        <w:b w:val="0"/>
        <w:sz w:val="22"/>
        <w:szCs w:val="22"/>
      </w:rPr>
      <w:t>Grozījumi Ministru kabineta</w:t>
    </w:r>
    <w:r w:rsidRPr="002A2744">
      <w:rPr>
        <w:rStyle w:val="Strong"/>
        <w:sz w:val="22"/>
        <w:szCs w:val="22"/>
      </w:rPr>
      <w:t xml:space="preserve"> </w:t>
    </w:r>
    <w:r w:rsidRPr="002A2744">
      <w:rPr>
        <w:sz w:val="22"/>
        <w:szCs w:val="22"/>
      </w:rPr>
      <w:t xml:space="preserve">2007.gada 27.marta </w:t>
    </w:r>
    <w:r w:rsidRPr="002A2744">
      <w:rPr>
        <w:rStyle w:val="Strong"/>
        <w:b w:val="0"/>
        <w:sz w:val="22"/>
        <w:szCs w:val="22"/>
      </w:rPr>
      <w:t>noteikumos Nr.220</w:t>
    </w:r>
    <w:r w:rsidRPr="002A2744">
      <w:rPr>
        <w:rStyle w:val="Strong"/>
        <w:sz w:val="22"/>
        <w:szCs w:val="22"/>
      </w:rPr>
      <w:t xml:space="preserve"> </w:t>
    </w:r>
    <w:r w:rsidRPr="002A2744">
      <w:rPr>
        <w:sz w:val="22"/>
        <w:szCs w:val="22"/>
      </w:rPr>
      <w:t>„</w:t>
    </w:r>
    <w:r w:rsidRPr="002A2744">
      <w:rPr>
        <w:bCs/>
        <w:sz w:val="22"/>
        <w:szCs w:val="22"/>
      </w:rPr>
      <w:t>Zāļu iegādes, uzglabāšanas, izlietošanas, uzskaites un iznīcināšanas kārtība ārstniecības iestādēs un sociālās aprūpes institūcijās</w:t>
    </w:r>
    <w:r w:rsidRPr="002A2744">
      <w:rPr>
        <w:sz w:val="22"/>
        <w:szCs w:val="22"/>
      </w:rPr>
      <w:t>””</w:t>
    </w:r>
    <w:bookmarkEnd w:id="2"/>
    <w:bookmarkEnd w:id="3"/>
    <w:r w:rsidRPr="002A2744">
      <w:rPr>
        <w:sz w:val="22"/>
        <w:szCs w:val="22"/>
      </w:rPr>
      <w:t xml:space="preserve"> sākotnējās ietekmes novērtējuma ziņojums (</w:t>
    </w:r>
    <w:r w:rsidRPr="002A2744">
      <w:rPr>
        <w:bCs/>
        <w:sz w:val="22"/>
        <w:szCs w:val="22"/>
      </w:rPr>
      <w:t>anotācija)</w:t>
    </w:r>
  </w:p>
  <w:p w:rsidR="0086782C" w:rsidRPr="002A2744" w:rsidRDefault="0086782C" w:rsidP="00B15808">
    <w:pPr>
      <w:pStyle w:val="BodyText3"/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82C" w:rsidRDefault="0086782C" w:rsidP="00B3685A">
      <w:r>
        <w:separator/>
      </w:r>
    </w:p>
  </w:footnote>
  <w:footnote w:type="continuationSeparator" w:id="0">
    <w:p w:rsidR="0086782C" w:rsidRDefault="0086782C" w:rsidP="00B36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2C" w:rsidRDefault="00246AE8">
    <w:pPr>
      <w:pStyle w:val="Header"/>
      <w:jc w:val="center"/>
    </w:pPr>
    <w:fldSimple w:instr=" PAGE   \* MERGEFORMAT ">
      <w:r w:rsidR="00C02901">
        <w:rPr>
          <w:noProof/>
        </w:rPr>
        <w:t>2</w:t>
      </w:r>
    </w:fldSimple>
  </w:p>
  <w:p w:rsidR="0086782C" w:rsidRDefault="008678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68C6"/>
    <w:multiLevelType w:val="hybridMultilevel"/>
    <w:tmpl w:val="14BE3B2A"/>
    <w:lvl w:ilvl="0" w:tplc="EE32B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26C95"/>
    <w:multiLevelType w:val="hybridMultilevel"/>
    <w:tmpl w:val="C6206560"/>
    <w:lvl w:ilvl="0" w:tplc="7A243186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85A"/>
    <w:rsid w:val="00003D18"/>
    <w:rsid w:val="00011440"/>
    <w:rsid w:val="00027D22"/>
    <w:rsid w:val="0004467D"/>
    <w:rsid w:val="00052157"/>
    <w:rsid w:val="000642EE"/>
    <w:rsid w:val="00081C69"/>
    <w:rsid w:val="000A0538"/>
    <w:rsid w:val="000B3409"/>
    <w:rsid w:val="000B4289"/>
    <w:rsid w:val="000C65DC"/>
    <w:rsid w:val="00126B85"/>
    <w:rsid w:val="00140A77"/>
    <w:rsid w:val="001508B9"/>
    <w:rsid w:val="0015435D"/>
    <w:rsid w:val="00173B20"/>
    <w:rsid w:val="001A2AE4"/>
    <w:rsid w:val="001B2A07"/>
    <w:rsid w:val="001B329D"/>
    <w:rsid w:val="00206DC8"/>
    <w:rsid w:val="00224969"/>
    <w:rsid w:val="0024039D"/>
    <w:rsid w:val="00246AE8"/>
    <w:rsid w:val="00257D30"/>
    <w:rsid w:val="00284499"/>
    <w:rsid w:val="00287E37"/>
    <w:rsid w:val="002A2744"/>
    <w:rsid w:val="002B62BF"/>
    <w:rsid w:val="002C3000"/>
    <w:rsid w:val="002F1B07"/>
    <w:rsid w:val="00322A7C"/>
    <w:rsid w:val="00370EC2"/>
    <w:rsid w:val="003B17D3"/>
    <w:rsid w:val="003B19BE"/>
    <w:rsid w:val="003B5D0A"/>
    <w:rsid w:val="003D468C"/>
    <w:rsid w:val="003F553C"/>
    <w:rsid w:val="003F5F73"/>
    <w:rsid w:val="004142DD"/>
    <w:rsid w:val="0044173D"/>
    <w:rsid w:val="00455B75"/>
    <w:rsid w:val="00494301"/>
    <w:rsid w:val="004C5395"/>
    <w:rsid w:val="004D5D74"/>
    <w:rsid w:val="005463BD"/>
    <w:rsid w:val="005863D3"/>
    <w:rsid w:val="005A6014"/>
    <w:rsid w:val="005D1128"/>
    <w:rsid w:val="005E4103"/>
    <w:rsid w:val="005F7234"/>
    <w:rsid w:val="00636951"/>
    <w:rsid w:val="00663534"/>
    <w:rsid w:val="00677D30"/>
    <w:rsid w:val="00695422"/>
    <w:rsid w:val="006A4BE9"/>
    <w:rsid w:val="006C3915"/>
    <w:rsid w:val="006C5A2D"/>
    <w:rsid w:val="006D5B62"/>
    <w:rsid w:val="006F1658"/>
    <w:rsid w:val="006F575E"/>
    <w:rsid w:val="00717CF2"/>
    <w:rsid w:val="00720BF9"/>
    <w:rsid w:val="00723A1E"/>
    <w:rsid w:val="00736B4B"/>
    <w:rsid w:val="007445F0"/>
    <w:rsid w:val="007524AD"/>
    <w:rsid w:val="007922F8"/>
    <w:rsid w:val="007A206C"/>
    <w:rsid w:val="007D2AEE"/>
    <w:rsid w:val="007D424B"/>
    <w:rsid w:val="007E47FA"/>
    <w:rsid w:val="00805F5D"/>
    <w:rsid w:val="00811F70"/>
    <w:rsid w:val="00817A2C"/>
    <w:rsid w:val="00834893"/>
    <w:rsid w:val="0084523B"/>
    <w:rsid w:val="00860110"/>
    <w:rsid w:val="0086782C"/>
    <w:rsid w:val="00883EE6"/>
    <w:rsid w:val="00886B1E"/>
    <w:rsid w:val="00890C26"/>
    <w:rsid w:val="008A2256"/>
    <w:rsid w:val="008A395C"/>
    <w:rsid w:val="008D3378"/>
    <w:rsid w:val="008D3E34"/>
    <w:rsid w:val="008E0C0B"/>
    <w:rsid w:val="008E4769"/>
    <w:rsid w:val="008F0545"/>
    <w:rsid w:val="008F6B9D"/>
    <w:rsid w:val="009074C1"/>
    <w:rsid w:val="00936228"/>
    <w:rsid w:val="00971DCC"/>
    <w:rsid w:val="00981286"/>
    <w:rsid w:val="00984E9F"/>
    <w:rsid w:val="009914B1"/>
    <w:rsid w:val="00994A9F"/>
    <w:rsid w:val="009A4BD8"/>
    <w:rsid w:val="009A5849"/>
    <w:rsid w:val="009B677D"/>
    <w:rsid w:val="009C555E"/>
    <w:rsid w:val="009D0FB4"/>
    <w:rsid w:val="009F19F0"/>
    <w:rsid w:val="00A11597"/>
    <w:rsid w:val="00A24532"/>
    <w:rsid w:val="00A32432"/>
    <w:rsid w:val="00A43688"/>
    <w:rsid w:val="00A64B16"/>
    <w:rsid w:val="00A91606"/>
    <w:rsid w:val="00AB2609"/>
    <w:rsid w:val="00AD6DD1"/>
    <w:rsid w:val="00AE0D47"/>
    <w:rsid w:val="00AE5FAB"/>
    <w:rsid w:val="00B15808"/>
    <w:rsid w:val="00B17556"/>
    <w:rsid w:val="00B3685A"/>
    <w:rsid w:val="00B772C8"/>
    <w:rsid w:val="00BB0F7F"/>
    <w:rsid w:val="00BB7B52"/>
    <w:rsid w:val="00BD1876"/>
    <w:rsid w:val="00BD67BD"/>
    <w:rsid w:val="00BE5846"/>
    <w:rsid w:val="00C02901"/>
    <w:rsid w:val="00C11C36"/>
    <w:rsid w:val="00C31004"/>
    <w:rsid w:val="00C31874"/>
    <w:rsid w:val="00C31C28"/>
    <w:rsid w:val="00C4432B"/>
    <w:rsid w:val="00C50598"/>
    <w:rsid w:val="00C75C47"/>
    <w:rsid w:val="00C805DF"/>
    <w:rsid w:val="00C83968"/>
    <w:rsid w:val="00CB3DB6"/>
    <w:rsid w:val="00CB45CB"/>
    <w:rsid w:val="00CD1C54"/>
    <w:rsid w:val="00CF6F40"/>
    <w:rsid w:val="00D15B12"/>
    <w:rsid w:val="00D25325"/>
    <w:rsid w:val="00D340B9"/>
    <w:rsid w:val="00D357FB"/>
    <w:rsid w:val="00D36616"/>
    <w:rsid w:val="00D36963"/>
    <w:rsid w:val="00D40685"/>
    <w:rsid w:val="00D43906"/>
    <w:rsid w:val="00D6258F"/>
    <w:rsid w:val="00D73366"/>
    <w:rsid w:val="00D908C4"/>
    <w:rsid w:val="00DB46E4"/>
    <w:rsid w:val="00DE258E"/>
    <w:rsid w:val="00E36529"/>
    <w:rsid w:val="00E653EE"/>
    <w:rsid w:val="00E71D0E"/>
    <w:rsid w:val="00E71D15"/>
    <w:rsid w:val="00EA7B28"/>
    <w:rsid w:val="00EB4FAD"/>
    <w:rsid w:val="00EC3E07"/>
    <w:rsid w:val="00EF2B43"/>
    <w:rsid w:val="00EF2F34"/>
    <w:rsid w:val="00F058E5"/>
    <w:rsid w:val="00F21FC3"/>
    <w:rsid w:val="00F6009D"/>
    <w:rsid w:val="00F84847"/>
    <w:rsid w:val="00F9343D"/>
    <w:rsid w:val="00F94CB2"/>
    <w:rsid w:val="00F953D1"/>
    <w:rsid w:val="00F96656"/>
    <w:rsid w:val="00FA1D29"/>
    <w:rsid w:val="00FC08A3"/>
    <w:rsid w:val="00FD3ABD"/>
    <w:rsid w:val="00FF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5A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6">
    <w:name w:val="heading 6"/>
    <w:basedOn w:val="Normal"/>
    <w:next w:val="Normal"/>
    <w:link w:val="Heading6Char"/>
    <w:qFormat/>
    <w:rsid w:val="00B368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3685A"/>
    <w:rPr>
      <w:rFonts w:ascii="Times New Roman" w:eastAsia="Times New Roman" w:hAnsi="Times New Roman" w:cs="Times New Roman"/>
      <w:b/>
      <w:bCs/>
      <w:lang w:val="lv-LV" w:eastAsia="lv-LV"/>
    </w:rPr>
  </w:style>
  <w:style w:type="paragraph" w:styleId="NormalWeb">
    <w:name w:val="Normal (Web)"/>
    <w:basedOn w:val="Normal"/>
    <w:rsid w:val="00B3685A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3685A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B3685A"/>
    <w:pPr>
      <w:spacing w:before="75" w:after="75"/>
      <w:jc w:val="right"/>
    </w:pPr>
  </w:style>
  <w:style w:type="paragraph" w:customStyle="1" w:styleId="naisc">
    <w:name w:val="naisc"/>
    <w:basedOn w:val="Normal"/>
    <w:rsid w:val="00B3685A"/>
    <w:pPr>
      <w:spacing w:before="450" w:after="300"/>
      <w:jc w:val="center"/>
    </w:pPr>
    <w:rPr>
      <w:sz w:val="26"/>
      <w:szCs w:val="26"/>
    </w:rPr>
  </w:style>
  <w:style w:type="paragraph" w:styleId="PlainText">
    <w:name w:val="Plain Text"/>
    <w:basedOn w:val="Normal"/>
    <w:link w:val="PlainTextChar"/>
    <w:rsid w:val="00B3685A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B3685A"/>
    <w:rPr>
      <w:rFonts w:ascii="Courier New" w:eastAsia="Times New Roman" w:hAnsi="Courier New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B36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85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B3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85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qFormat/>
    <w:rsid w:val="009D0FB4"/>
    <w:rPr>
      <w:b/>
      <w:bCs/>
    </w:rPr>
  </w:style>
  <w:style w:type="paragraph" w:customStyle="1" w:styleId="naisnod">
    <w:name w:val="naisnod"/>
    <w:basedOn w:val="Normal"/>
    <w:rsid w:val="00E71D15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06DC8"/>
    <w:rPr>
      <w:color w:val="0000FF"/>
      <w:u w:val="single"/>
    </w:rPr>
  </w:style>
  <w:style w:type="paragraph" w:styleId="BodyText3">
    <w:name w:val="Body Text 3"/>
    <w:basedOn w:val="Normal"/>
    <w:link w:val="BodyText3Char"/>
    <w:rsid w:val="00B158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5808"/>
    <w:rPr>
      <w:rFonts w:ascii="Times New Roman" w:eastAsia="Times New Roman" w:hAnsi="Times New Roman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ja.riekstina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EC65-AE7B-49FC-AE79-FCB8970F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2007.gada 27.marta noteikumos Nr.220 „Zāļu iegādes, uzglabāšanas, izlietošanas, uzskaites un iznīcināšanas kārtība ārstniecības iestādēs un sociālās aprūpes institūcijās””</vt:lpstr>
    </vt:vector>
  </TitlesOfParts>
  <Company>Veselības ministrija</Company>
  <LinksUpToDate>false</LinksUpToDate>
  <CharactersWithSpaces>2407</CharactersWithSpaces>
  <SharedDoc>false</SharedDoc>
  <HLinks>
    <vt:vector size="6" baseType="variant">
      <vt:variant>
        <vt:i4>7733337</vt:i4>
      </vt:variant>
      <vt:variant>
        <vt:i4>0</vt:i4>
      </vt:variant>
      <vt:variant>
        <vt:i4>0</vt:i4>
      </vt:variant>
      <vt:variant>
        <vt:i4>5</vt:i4>
      </vt:variant>
      <vt:variant>
        <vt:lpwstr>mailto:silvija.riekstina@vm.gov.lv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2007.gada 27.marta noteikumos Nr.220 „Zāļu iegādes, uzglabāšanas, izlietošanas, uzskaites un iznīcināšanas kārtība ārstniecības iestādēs un sociālās aprūpes institūcijās””</dc:title>
  <dc:subject>Anotācija</dc:subject>
  <dc:creator>Silvija Riekstiņa</dc:creator>
  <cp:keywords/>
  <dc:description>silvija.riekstina@vm.gov.lv,
67876115</dc:description>
  <cp:lastModifiedBy>sriekstina</cp:lastModifiedBy>
  <cp:revision>19</cp:revision>
  <cp:lastPrinted>2012-10-01T09:59:00Z</cp:lastPrinted>
  <dcterms:created xsi:type="dcterms:W3CDTF">2010-12-17T15:55:00Z</dcterms:created>
  <dcterms:modified xsi:type="dcterms:W3CDTF">2012-10-08T09:31:00Z</dcterms:modified>
</cp:coreProperties>
</file>