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78" w:rsidRDefault="00175D55" w:rsidP="00ED2E21">
      <w:pPr>
        <w:jc w:val="center"/>
        <w:rPr>
          <w:b/>
          <w:bCs/>
          <w:sz w:val="28"/>
          <w:szCs w:val="28"/>
          <w:lang w:eastAsia="en-US"/>
        </w:rPr>
      </w:pPr>
      <w:r w:rsidRPr="00ED2E21">
        <w:rPr>
          <w:bCs/>
          <w:sz w:val="28"/>
          <w:szCs w:val="28"/>
          <w:lang w:eastAsia="en-US"/>
        </w:rPr>
        <w:t xml:space="preserve">Ministru kabineta sēdes </w:t>
      </w:r>
      <w:proofErr w:type="spellStart"/>
      <w:r w:rsidRPr="00ED2E21">
        <w:rPr>
          <w:bCs/>
          <w:sz w:val="28"/>
          <w:szCs w:val="28"/>
          <w:lang w:eastAsia="en-US"/>
        </w:rPr>
        <w:t>protokollēmuma</w:t>
      </w:r>
      <w:proofErr w:type="spellEnd"/>
      <w:r w:rsidRPr="00ED2E21">
        <w:rPr>
          <w:bCs/>
          <w:sz w:val="28"/>
          <w:szCs w:val="28"/>
          <w:lang w:eastAsia="en-US"/>
        </w:rPr>
        <w:t xml:space="preserve"> projekta</w:t>
      </w:r>
    </w:p>
    <w:p w:rsidR="003C639F" w:rsidRPr="00CD1318" w:rsidRDefault="00901DE3" w:rsidP="0061491A">
      <w:pPr>
        <w:jc w:val="center"/>
        <w:rPr>
          <w:bCs/>
          <w:sz w:val="28"/>
          <w:szCs w:val="28"/>
          <w:lang w:eastAsia="en-US"/>
        </w:rPr>
      </w:pPr>
      <w:r>
        <w:rPr>
          <w:b/>
          <w:sz w:val="28"/>
          <w:szCs w:val="28"/>
        </w:rPr>
        <w:t>„Par Ministru kabineta 2011.gada 1.nov</w:t>
      </w:r>
      <w:r w:rsidR="00ED2E21" w:rsidRPr="00ED2E21">
        <w:rPr>
          <w:b/>
          <w:sz w:val="28"/>
          <w:szCs w:val="28"/>
        </w:rPr>
        <w:t>embra s</w:t>
      </w:r>
      <w:r>
        <w:rPr>
          <w:b/>
          <w:sz w:val="28"/>
          <w:szCs w:val="28"/>
        </w:rPr>
        <w:t xml:space="preserve">ēdes </w:t>
      </w:r>
      <w:proofErr w:type="spellStart"/>
      <w:r>
        <w:rPr>
          <w:b/>
          <w:sz w:val="28"/>
          <w:szCs w:val="28"/>
        </w:rPr>
        <w:t>protokollēmumā</w:t>
      </w:r>
      <w:proofErr w:type="spellEnd"/>
      <w:r>
        <w:rPr>
          <w:b/>
          <w:sz w:val="28"/>
          <w:szCs w:val="28"/>
        </w:rPr>
        <w:t xml:space="preserve"> (prot. Nr.62 49</w:t>
      </w:r>
      <w:r w:rsidR="00ED2E21" w:rsidRPr="00ED2E21">
        <w:rPr>
          <w:b/>
          <w:sz w:val="28"/>
          <w:szCs w:val="28"/>
        </w:rPr>
        <w:t>.</w:t>
      </w:r>
      <w:r>
        <w:rPr>
          <w:b/>
          <w:bCs/>
          <w:sz w:val="28"/>
          <w:szCs w:val="28"/>
        </w:rPr>
        <w:t>§) „Noteikumu projekts</w:t>
      </w:r>
      <w:r w:rsidR="00ED2E21" w:rsidRPr="00ED2E21">
        <w:rPr>
          <w:b/>
          <w:bCs/>
          <w:sz w:val="28"/>
          <w:szCs w:val="28"/>
        </w:rPr>
        <w:t xml:space="preserve"> „Noteikumi par </w:t>
      </w:r>
      <w:r>
        <w:rPr>
          <w:b/>
          <w:bCs/>
          <w:sz w:val="28"/>
          <w:szCs w:val="28"/>
        </w:rPr>
        <w:t>Nacionālā veselības dienesta</w:t>
      </w:r>
      <w:r w:rsidR="00ED2E21" w:rsidRPr="00ED2E21">
        <w:rPr>
          <w:b/>
          <w:bCs/>
          <w:sz w:val="28"/>
          <w:szCs w:val="28"/>
        </w:rPr>
        <w:t xml:space="preserve"> maksas pakalpojumu cenrādi”” </w:t>
      </w:r>
      <w:r w:rsidR="001A11A0">
        <w:rPr>
          <w:b/>
          <w:bCs/>
          <w:sz w:val="28"/>
          <w:szCs w:val="28"/>
        </w:rPr>
        <w:t xml:space="preserve">2.punktā </w:t>
      </w:r>
      <w:r w:rsidR="00ED2E21" w:rsidRPr="00ED2E21">
        <w:rPr>
          <w:b/>
          <w:bCs/>
          <w:sz w:val="28"/>
          <w:szCs w:val="28"/>
        </w:rPr>
        <w:t xml:space="preserve">dotā uzdevuma </w:t>
      </w:r>
      <w:r w:rsidRPr="00901DE3">
        <w:rPr>
          <w:b/>
          <w:bCs/>
          <w:sz w:val="28"/>
          <w:szCs w:val="28"/>
        </w:rPr>
        <w:t>atzīšanu par aktualitāti zaudējušu</w:t>
      </w:r>
      <w:r w:rsidR="00ED2E21" w:rsidRPr="00ED2E21">
        <w:rPr>
          <w:b/>
          <w:bCs/>
          <w:sz w:val="28"/>
          <w:szCs w:val="28"/>
        </w:rPr>
        <w:t>”</w:t>
      </w:r>
      <w:r w:rsidR="00175D55" w:rsidRPr="00ED2E21">
        <w:rPr>
          <w:sz w:val="28"/>
          <w:szCs w:val="28"/>
        </w:rPr>
        <w:t xml:space="preserve"> </w:t>
      </w:r>
      <w:r w:rsidR="00175D55" w:rsidRPr="00ED2E21">
        <w:rPr>
          <w:bCs/>
          <w:sz w:val="28"/>
          <w:szCs w:val="28"/>
          <w:lang w:eastAsia="en-US"/>
        </w:rPr>
        <w:t xml:space="preserve">sākotnējās ietekmes </w:t>
      </w:r>
      <w:r w:rsidR="003D4D78">
        <w:rPr>
          <w:bCs/>
          <w:sz w:val="28"/>
          <w:szCs w:val="28"/>
          <w:lang w:eastAsia="en-US"/>
        </w:rPr>
        <w:t>(</w:t>
      </w:r>
      <w:proofErr w:type="spellStart"/>
      <w:r w:rsidR="003D4D78">
        <w:rPr>
          <w:bCs/>
          <w:sz w:val="28"/>
          <w:szCs w:val="28"/>
          <w:lang w:eastAsia="en-US"/>
        </w:rPr>
        <w:t>ex-ante</w:t>
      </w:r>
      <w:proofErr w:type="spellEnd"/>
      <w:r w:rsidR="003D4D78">
        <w:rPr>
          <w:bCs/>
          <w:sz w:val="28"/>
          <w:szCs w:val="28"/>
          <w:lang w:eastAsia="en-US"/>
        </w:rPr>
        <w:t xml:space="preserve">) </w:t>
      </w:r>
      <w:r w:rsidR="0061491A">
        <w:rPr>
          <w:bCs/>
          <w:sz w:val="28"/>
          <w:szCs w:val="28"/>
          <w:lang w:eastAsia="en-US"/>
        </w:rPr>
        <w:t xml:space="preserve">novērtējuma </w:t>
      </w:r>
      <w:r w:rsidR="00175D55" w:rsidRPr="00ED2E21">
        <w:rPr>
          <w:bCs/>
          <w:sz w:val="28"/>
          <w:szCs w:val="28"/>
          <w:lang w:eastAsia="en-US"/>
        </w:rPr>
        <w:t>ziņojums</w:t>
      </w:r>
      <w:r w:rsidR="0061491A">
        <w:rPr>
          <w:bCs/>
          <w:sz w:val="28"/>
          <w:szCs w:val="28"/>
          <w:lang w:eastAsia="en-US"/>
        </w:rPr>
        <w:t xml:space="preserve"> </w:t>
      </w:r>
      <w:r w:rsidR="00175D55" w:rsidRPr="00ED2E21">
        <w:rPr>
          <w:bCs/>
          <w:sz w:val="28"/>
          <w:szCs w:val="28"/>
          <w:lang w:eastAsia="en-US"/>
        </w:rPr>
        <w:t>(anotācija)</w:t>
      </w:r>
    </w:p>
    <w:tbl>
      <w:tblPr>
        <w:tblW w:w="9523" w:type="dxa"/>
        <w:jc w:val="center"/>
        <w:tblCellSpacing w:w="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683"/>
        <w:gridCol w:w="2694"/>
        <w:gridCol w:w="6146"/>
      </w:tblGrid>
      <w:tr w:rsidR="00175D55" w:rsidRPr="009811ED" w:rsidTr="00EE3CF2">
        <w:trPr>
          <w:tblCellSpacing w:w="0" w:type="dxa"/>
          <w:jc w:val="center"/>
        </w:trPr>
        <w:tc>
          <w:tcPr>
            <w:tcW w:w="9523" w:type="dxa"/>
            <w:gridSpan w:val="3"/>
            <w:vAlign w:val="center"/>
          </w:tcPr>
          <w:p w:rsidR="00175D55" w:rsidRPr="009811ED" w:rsidRDefault="00175D55" w:rsidP="005436C7">
            <w:pPr>
              <w:spacing w:before="75" w:after="75"/>
              <w:jc w:val="center"/>
              <w:rPr>
                <w:lang w:eastAsia="en-US"/>
              </w:rPr>
            </w:pPr>
            <w:r w:rsidRPr="009811ED">
              <w:rPr>
                <w:b/>
                <w:bCs/>
                <w:lang w:eastAsia="en-US"/>
              </w:rPr>
              <w:t> I. Tiesību akta projekta izstrādes nepieciešamība</w:t>
            </w:r>
          </w:p>
        </w:tc>
      </w:tr>
      <w:tr w:rsidR="00175D55" w:rsidRPr="009811ED" w:rsidTr="00EE3CF2">
        <w:trPr>
          <w:trHeight w:val="630"/>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1.</w:t>
            </w:r>
          </w:p>
        </w:tc>
        <w:tc>
          <w:tcPr>
            <w:tcW w:w="2694" w:type="dxa"/>
          </w:tcPr>
          <w:p w:rsidR="00175D55" w:rsidRPr="009811ED" w:rsidRDefault="00175D55" w:rsidP="005436C7">
            <w:pPr>
              <w:spacing w:before="75" w:after="75"/>
              <w:rPr>
                <w:lang w:eastAsia="en-US"/>
              </w:rPr>
            </w:pPr>
            <w:r w:rsidRPr="009811ED">
              <w:rPr>
                <w:lang w:eastAsia="en-US"/>
              </w:rPr>
              <w:t>Pamatojums</w:t>
            </w:r>
          </w:p>
        </w:tc>
        <w:tc>
          <w:tcPr>
            <w:tcW w:w="6146" w:type="dxa"/>
          </w:tcPr>
          <w:p w:rsidR="004D1EFD" w:rsidRPr="009811ED" w:rsidRDefault="00901DE3" w:rsidP="00ED2E21">
            <w:pPr>
              <w:spacing w:before="75" w:after="75"/>
              <w:jc w:val="both"/>
            </w:pPr>
            <w:r w:rsidRPr="00901DE3">
              <w:t>Ministru kabineta 2011.gada 1.novembra sēdē (prot.Nr.62 49</w:t>
            </w:r>
            <w:r w:rsidR="004D1EFD" w:rsidRPr="00901DE3">
              <w:t>.§</w:t>
            </w:r>
            <w:r w:rsidRPr="00901DE3">
              <w:t>, TA-2680</w:t>
            </w:r>
            <w:r w:rsidR="00F878BC">
              <w:t xml:space="preserve">) </w:t>
            </w:r>
            <w:r w:rsidR="004D1EFD" w:rsidRPr="00901DE3">
              <w:t xml:space="preserve">Veselības ministrijai tika dots uzdevums </w:t>
            </w:r>
            <w:r w:rsidRPr="00901DE3">
              <w:rPr>
                <w:color w:val="2A2A2A"/>
              </w:rPr>
              <w:t xml:space="preserve">izvērtēt iespējas samazināt cenas Nacionālā veselības dienesta maksas pakalpojumiem, kas saistīti ar zāļu vai medicīnisko ierīču iekļaušanu un uzturēšanu kompensējamo zāļu sarakstā, kā arī kompensācijas nosacījumu pārskatīšanu, un, </w:t>
            </w:r>
            <w:r w:rsidRPr="00901DE3">
              <w:rPr>
                <w:i/>
                <w:color w:val="2A2A2A"/>
              </w:rPr>
              <w:t>ja nepieciešams,</w:t>
            </w:r>
            <w:r w:rsidRPr="00901DE3">
              <w:rPr>
                <w:color w:val="2A2A2A"/>
              </w:rPr>
              <w:t xml:space="preserve"> veselības ministram līdz 2012.gada 1.septembrim noteiktā kārtībā iesniegt atbilstošu noteikumu projektu izskatīšanai Ministru kabinetā.</w:t>
            </w:r>
          </w:p>
        </w:tc>
      </w:tr>
      <w:tr w:rsidR="00175D55" w:rsidRPr="009811ED" w:rsidTr="00EE3CF2">
        <w:trPr>
          <w:trHeight w:val="472"/>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2.</w:t>
            </w:r>
          </w:p>
        </w:tc>
        <w:tc>
          <w:tcPr>
            <w:tcW w:w="2694" w:type="dxa"/>
          </w:tcPr>
          <w:p w:rsidR="00175D55" w:rsidRPr="009811ED" w:rsidRDefault="00175D55" w:rsidP="005436C7">
            <w:pPr>
              <w:spacing w:before="75" w:after="75"/>
              <w:rPr>
                <w:lang w:eastAsia="en-US"/>
              </w:rPr>
            </w:pPr>
            <w:r w:rsidRPr="009811ED">
              <w:rPr>
                <w:lang w:eastAsia="en-US"/>
              </w:rPr>
              <w:t> Pašreizējā situācija un problēmas</w:t>
            </w:r>
          </w:p>
        </w:tc>
        <w:tc>
          <w:tcPr>
            <w:tcW w:w="6146" w:type="dxa"/>
          </w:tcPr>
          <w:p w:rsidR="00901DE3" w:rsidRPr="0084467F" w:rsidRDefault="005E6F34" w:rsidP="00041469">
            <w:pPr>
              <w:jc w:val="both"/>
              <w:rPr>
                <w:bCs/>
                <w:lang w:eastAsia="en-US"/>
              </w:rPr>
            </w:pPr>
            <w:r>
              <w:t xml:space="preserve">  </w:t>
            </w:r>
            <w:r w:rsidR="0084467F">
              <w:t>Nacionālā veselības dienesta maksas pakalpojumu</w:t>
            </w:r>
            <w:r w:rsidR="0084467F" w:rsidRPr="00F16C11">
              <w:t xml:space="preserve"> izcenojumi noteikti saskaņā ar </w:t>
            </w:r>
            <w:r w:rsidR="0084467F">
              <w:t xml:space="preserve">Ministru kabineta 2011.gada </w:t>
            </w:r>
            <w:r w:rsidR="008F53FF">
              <w:t>3.maija noteikumu Nr.333 „</w:t>
            </w:r>
            <w:r w:rsidR="0084467F" w:rsidRPr="00F16C11">
              <w:rPr>
                <w:bCs/>
              </w:rPr>
              <w:t>Kārtība, kādā plānojami un uzskaitāmi ieņēmumi no maksas pakalpojumiem un ar šo pakalpojumu sniegšanu saistītie izdevumi, kā arī maksas pakalpojumu izcenojumu noteikšanas metodika un izcenojumu apstiprināšanas kārtība”</w:t>
            </w:r>
            <w:r w:rsidR="0084467F">
              <w:rPr>
                <w:bCs/>
              </w:rPr>
              <w:t xml:space="preserve"> </w:t>
            </w:r>
            <w:r w:rsidR="0084467F" w:rsidRPr="00F16C11">
              <w:rPr>
                <w:bCs/>
              </w:rPr>
              <w:t>prasībām.</w:t>
            </w:r>
            <w:r w:rsidR="0084467F">
              <w:rPr>
                <w:bCs/>
              </w:rPr>
              <w:t xml:space="preserve"> Izdevumi tiek plānoti tādā pašā apmērā kā ieņēmumi.</w:t>
            </w:r>
          </w:p>
          <w:p w:rsidR="00D76C46" w:rsidRPr="008F53FF" w:rsidRDefault="00F878BC" w:rsidP="008F53FF">
            <w:pPr>
              <w:jc w:val="both"/>
            </w:pPr>
            <w:r>
              <w:t xml:space="preserve">   </w:t>
            </w:r>
            <w:r w:rsidR="008F53FF">
              <w:t>Cenu samazināšana par zāļu vai medicīnisko ierīču iekļaušanu un uzturēšanu kompensējamo zāļu aprakstā nav iespējama, p</w:t>
            </w:r>
            <w:r w:rsidR="00D76C46" w:rsidRPr="008F53FF">
              <w:rPr>
                <w:color w:val="000000"/>
              </w:rPr>
              <w:t xml:space="preserve">amatojoties uz veiktajiem grozījumiem </w:t>
            </w:r>
            <w:r w:rsidR="008F53FF" w:rsidRPr="008F53FF">
              <w:rPr>
                <w:color w:val="000000"/>
              </w:rPr>
              <w:t>Ministru kabineta</w:t>
            </w:r>
            <w:r w:rsidR="00D76C46" w:rsidRPr="008F53FF">
              <w:rPr>
                <w:color w:val="000000"/>
              </w:rPr>
              <w:t xml:space="preserve"> </w:t>
            </w:r>
            <w:r w:rsidR="008F53FF" w:rsidRPr="008F53FF">
              <w:rPr>
                <w:color w:val="000000"/>
              </w:rPr>
              <w:t>2006.gada 31.oktobra</w:t>
            </w:r>
            <w:r w:rsidR="00D76C46" w:rsidRPr="008F53FF">
              <w:rPr>
                <w:color w:val="000000"/>
              </w:rPr>
              <w:t xml:space="preserve"> noteikumos Nr.899 „Ambulatorajai ārstēšanai paredzēto zāļu un medicīnisko ierīču iegādes izdevumu kompensācijas kārtība” (</w:t>
            </w:r>
            <w:r w:rsidR="008F53FF" w:rsidRPr="008F53FF">
              <w:rPr>
                <w:color w:val="000000"/>
              </w:rPr>
              <w:t>Ministru kabineta</w:t>
            </w:r>
            <w:r w:rsidR="00D76C46" w:rsidRPr="008F53FF">
              <w:rPr>
                <w:color w:val="000000"/>
              </w:rPr>
              <w:t xml:space="preserve"> </w:t>
            </w:r>
            <w:r w:rsidR="008F53FF" w:rsidRPr="008F53FF">
              <w:rPr>
                <w:color w:val="000000"/>
              </w:rPr>
              <w:t>2011.gada 19.oktobra noteikumi Nr.821, Ministru kabineta</w:t>
            </w:r>
            <w:r w:rsidR="00D76C46" w:rsidRPr="008F53FF">
              <w:rPr>
                <w:color w:val="000000"/>
              </w:rPr>
              <w:t xml:space="preserve"> </w:t>
            </w:r>
            <w:r w:rsidR="008F53FF" w:rsidRPr="008F53FF">
              <w:rPr>
                <w:color w:val="000000"/>
              </w:rPr>
              <w:t>2011.gada 27.decembra</w:t>
            </w:r>
            <w:r w:rsidR="00D76C46" w:rsidRPr="008F53FF">
              <w:rPr>
                <w:color w:val="000000"/>
              </w:rPr>
              <w:t xml:space="preserve"> noteikumi Nr.1022) ir pieaudzis veicamā darba apjoms Kompensējamo zāļu saraksta (turpmāk - KZS) uzturēšanai:</w:t>
            </w:r>
          </w:p>
          <w:p w:rsidR="00CE7749" w:rsidRDefault="008F53FF" w:rsidP="00CE7749">
            <w:pPr>
              <w:keepNext/>
              <w:keepLines/>
              <w:autoSpaceDE w:val="0"/>
              <w:autoSpaceDN w:val="0"/>
              <w:adjustRightInd w:val="0"/>
              <w:jc w:val="both"/>
              <w:rPr>
                <w:color w:val="000000"/>
              </w:rPr>
            </w:pPr>
            <w:r>
              <w:rPr>
                <w:color w:val="000000"/>
              </w:rPr>
              <w:t>- iesniedzēji i</w:t>
            </w:r>
            <w:r w:rsidR="00D76C46" w:rsidRPr="007B1598">
              <w:rPr>
                <w:color w:val="000000"/>
              </w:rPr>
              <w:t>esniegumus kompensācijas bāzes cenas pārskatīšanai var sniegt vairākas reizes uz vienu izmaiņu apstiprinā</w:t>
            </w:r>
            <w:r w:rsidR="00CE7749">
              <w:rPr>
                <w:color w:val="000000"/>
              </w:rPr>
              <w:t>šanas datumu (1.janvāri vai 1.</w:t>
            </w:r>
            <w:r w:rsidR="00D76C46" w:rsidRPr="007B1598">
              <w:rPr>
                <w:color w:val="000000"/>
              </w:rPr>
              <w:t>jūliju), līdz ar to palielinās izvērtēšanas darba apjoms (izmaiņu veikšanai uz 01.07.2012. saņemti 528 iesniegumi) zāļu kompensācijas bāzes cenu un references cenu pārskatīšanai, kā arī administratīvais slogs pieņemot attiecīgus lēmumus;</w:t>
            </w:r>
          </w:p>
          <w:p w:rsidR="00CE7749" w:rsidRDefault="00CE7749" w:rsidP="00CE7749">
            <w:pPr>
              <w:keepNext/>
              <w:keepLines/>
              <w:autoSpaceDE w:val="0"/>
              <w:autoSpaceDN w:val="0"/>
              <w:adjustRightInd w:val="0"/>
              <w:jc w:val="both"/>
              <w:rPr>
                <w:color w:val="000000"/>
              </w:rPr>
            </w:pPr>
            <w:r>
              <w:rPr>
                <w:color w:val="000000"/>
              </w:rPr>
              <w:t>- z</w:t>
            </w:r>
            <w:r w:rsidR="00D76C46" w:rsidRPr="007B1598">
              <w:rPr>
                <w:color w:val="000000"/>
              </w:rPr>
              <w:t>āļu nen</w:t>
            </w:r>
            <w:r>
              <w:rPr>
                <w:color w:val="000000"/>
              </w:rPr>
              <w:t>odrošināšanas tirgū gadījumā Nacionālajam veselības dienestam</w:t>
            </w:r>
            <w:r w:rsidR="00D76C46" w:rsidRPr="007B1598">
              <w:rPr>
                <w:color w:val="000000"/>
              </w:rPr>
              <w:t xml:space="preserve">, pamatojoties uz Veselības inspekcijas ziņojumu, jāsvītro no KZS zāļu tirgū neesošus references (lētākos) medikamentus un līdz ar to, jāpārskata attiecīgajās </w:t>
            </w:r>
            <w:r w:rsidR="00D76C46" w:rsidRPr="007B1598">
              <w:rPr>
                <w:color w:val="000000"/>
              </w:rPr>
              <w:lastRenderedPageBreak/>
              <w:t xml:space="preserve">līdzvērtīgas terapeitiskās efektivitātes zāļu grupās esošo medikamentu references cenas (no </w:t>
            </w:r>
            <w:r>
              <w:rPr>
                <w:color w:val="000000"/>
              </w:rPr>
              <w:t>2012.gada</w:t>
            </w:r>
            <w:r w:rsidR="00D76C46" w:rsidRPr="007B1598">
              <w:rPr>
                <w:color w:val="000000"/>
              </w:rPr>
              <w:t xml:space="preserve"> 1.februāra KZS izmaiņas veiktas 4 reizes, pārskatītas references cenas 11 zāļu vispārīgo nosaukumu ietvaros, 1 zāļu vispārīgajam nosaukumam mainīta saraksta kategorij</w:t>
            </w:r>
            <w:r>
              <w:rPr>
                <w:color w:val="000000"/>
              </w:rPr>
              <w:t>a, pieņemot attiecīgus lēmumus);</w:t>
            </w:r>
          </w:p>
          <w:p w:rsidR="00CE7749" w:rsidRDefault="00CE7749" w:rsidP="00CE7749">
            <w:pPr>
              <w:keepNext/>
              <w:keepLines/>
              <w:autoSpaceDE w:val="0"/>
              <w:autoSpaceDN w:val="0"/>
              <w:adjustRightInd w:val="0"/>
              <w:jc w:val="both"/>
              <w:rPr>
                <w:color w:val="000000"/>
              </w:rPr>
            </w:pPr>
            <w:r>
              <w:rPr>
                <w:color w:val="000000"/>
              </w:rPr>
              <w:t>- j</w:t>
            </w:r>
            <w:r w:rsidR="00D76C46" w:rsidRPr="007B1598">
              <w:rPr>
                <w:color w:val="000000"/>
              </w:rPr>
              <w:t>a N</w:t>
            </w:r>
            <w:r>
              <w:rPr>
                <w:color w:val="000000"/>
              </w:rPr>
              <w:t>acionālais veselības dienests konstatē, ka vairāku i</w:t>
            </w:r>
            <w:r w:rsidR="00D76C46" w:rsidRPr="007B1598">
              <w:rPr>
                <w:color w:val="000000"/>
              </w:rPr>
              <w:t>esniedzēju piedāvātās zemākās attiecīgās re</w:t>
            </w:r>
            <w:r>
              <w:rPr>
                <w:color w:val="000000"/>
              </w:rPr>
              <w:t>ferences grupas cenas ir vienāda</w:t>
            </w:r>
            <w:r w:rsidR="00D76C46" w:rsidRPr="007B1598">
              <w:rPr>
                <w:color w:val="000000"/>
              </w:rPr>
              <w:t>s, attiecīgajiem iesniedzējiem jāpiedāvā atkārtoti samazināt cenu (izmaiņu veikšanai uz 01.02.2012. v</w:t>
            </w:r>
            <w:r>
              <w:rPr>
                <w:color w:val="000000"/>
              </w:rPr>
              <w:t>ēstules nosūtītas 26 iesniedzējiem par 161 medikamentiem</w:t>
            </w:r>
            <w:r w:rsidR="00D76C46" w:rsidRPr="007B1598">
              <w:rPr>
                <w:color w:val="000000"/>
              </w:rPr>
              <w:t>). Ja iesniedzējs nesamazina cenu, N</w:t>
            </w:r>
            <w:r>
              <w:rPr>
                <w:color w:val="000000"/>
              </w:rPr>
              <w:t>acionālajam veselības dienestam</w:t>
            </w:r>
            <w:r w:rsidR="00D76C46" w:rsidRPr="007B1598">
              <w:rPr>
                <w:color w:val="000000"/>
              </w:rPr>
              <w:t xml:space="preserve"> jāvērtē zāļu apgrozījums u</w:t>
            </w:r>
            <w:r>
              <w:rPr>
                <w:color w:val="000000"/>
              </w:rPr>
              <w:t xml:space="preserve">n jāpiešķir lētāko zāļu statuss, </w:t>
            </w:r>
            <w:r w:rsidR="00D76C46" w:rsidRPr="007B1598">
              <w:rPr>
                <w:color w:val="000000"/>
              </w:rPr>
              <w:t>ņemot vērā iepriekšējā gada apgrozījumu;</w:t>
            </w:r>
          </w:p>
          <w:p w:rsidR="00D76C46" w:rsidRPr="007B1598" w:rsidRDefault="00CE7749" w:rsidP="00CE7749">
            <w:pPr>
              <w:keepNext/>
              <w:keepLines/>
              <w:autoSpaceDE w:val="0"/>
              <w:autoSpaceDN w:val="0"/>
              <w:adjustRightInd w:val="0"/>
              <w:jc w:val="both"/>
              <w:rPr>
                <w:color w:val="000000"/>
              </w:rPr>
            </w:pPr>
            <w:r>
              <w:rPr>
                <w:color w:val="000000"/>
              </w:rPr>
              <w:t>- v</w:t>
            </w:r>
            <w:r w:rsidR="00D76C46" w:rsidRPr="007B1598">
              <w:rPr>
                <w:color w:val="000000"/>
              </w:rPr>
              <w:t>eicot izmaiņas KZS</w:t>
            </w:r>
            <w:r>
              <w:rPr>
                <w:color w:val="000000"/>
              </w:rPr>
              <w:t>,</w:t>
            </w:r>
            <w:r w:rsidR="00D76C46" w:rsidRPr="007B1598">
              <w:rPr>
                <w:color w:val="000000"/>
              </w:rPr>
              <w:t xml:space="preserve"> vienlaicīgi tiek veiktas izmaiņas N</w:t>
            </w:r>
            <w:r>
              <w:rPr>
                <w:color w:val="000000"/>
              </w:rPr>
              <w:t>acionālā veselības dienesta</w:t>
            </w:r>
            <w:r w:rsidR="00D76C46" w:rsidRPr="007B1598">
              <w:rPr>
                <w:color w:val="000000"/>
              </w:rPr>
              <w:t xml:space="preserve"> „Vadības informācijas sistēmas” datu bāzē, līdz ar to ir apgrūtināta rezultātu apkopošana un atskaišu sagatavošana par šiem periodiem;</w:t>
            </w:r>
          </w:p>
          <w:p w:rsidR="00D76C46" w:rsidRPr="00DF26FD" w:rsidRDefault="00CE7749" w:rsidP="00CE7749">
            <w:pPr>
              <w:keepNext/>
              <w:keepLines/>
              <w:autoSpaceDE w:val="0"/>
              <w:autoSpaceDN w:val="0"/>
              <w:adjustRightInd w:val="0"/>
              <w:jc w:val="both"/>
              <w:rPr>
                <w:lang w:bidi="en-US"/>
              </w:rPr>
            </w:pPr>
            <w:r>
              <w:rPr>
                <w:color w:val="000000"/>
              </w:rPr>
              <w:t>- 2012.</w:t>
            </w:r>
            <w:r w:rsidR="00D76C46" w:rsidRPr="007B1598">
              <w:rPr>
                <w:color w:val="000000"/>
              </w:rPr>
              <w:t>gadā</w:t>
            </w:r>
            <w:r>
              <w:rPr>
                <w:color w:val="000000"/>
              </w:rPr>
              <w:t xml:space="preserve">, </w:t>
            </w:r>
            <w:r w:rsidRPr="00CE7749">
              <w:rPr>
                <w:color w:val="000000"/>
              </w:rPr>
              <w:t xml:space="preserve">salīdzinot ar 2009.gadu, </w:t>
            </w:r>
            <w:r w:rsidR="00D76C46" w:rsidRPr="00CE7749">
              <w:rPr>
                <w:color w:val="000000"/>
              </w:rPr>
              <w:t xml:space="preserve"> ir ievērojami pieaudzis </w:t>
            </w:r>
            <w:r w:rsidRPr="00CE7749">
              <w:rPr>
                <w:color w:val="000000"/>
              </w:rPr>
              <w:t xml:space="preserve">individuālo </w:t>
            </w:r>
            <w:r w:rsidR="00D76C46" w:rsidRPr="00CE7749">
              <w:rPr>
                <w:color w:val="000000"/>
              </w:rPr>
              <w:t>pacientu skaits, kuriem pieņemti lēmumi par C saraksta zāļu kompensāciju</w:t>
            </w:r>
            <w:r w:rsidRPr="00CE7749">
              <w:rPr>
                <w:color w:val="000000"/>
              </w:rPr>
              <w:t xml:space="preserve">, </w:t>
            </w:r>
            <w:r w:rsidRPr="00CE7749">
              <w:t>C sarakstā iekļauj tādas zāles un medicīniskās ierīces, kuru izmaksas viena pacienta ārstēšanai pārsniedz 3000 latu gadā</w:t>
            </w:r>
            <w:r w:rsidR="00DF26FD">
              <w:t xml:space="preserve">. </w:t>
            </w:r>
            <w:r w:rsidR="00DF26FD" w:rsidRPr="00E64670">
              <w:rPr>
                <w:color w:val="000000"/>
                <w:lang w:bidi="en-US"/>
              </w:rPr>
              <w:t xml:space="preserve">2010.gadā tika izdoti 242 labvēlīgi lēmumi par zāļu iegādes izdevumu kompensāciju </w:t>
            </w:r>
            <w:r w:rsidR="00DF26FD" w:rsidRPr="00DF26FD">
              <w:rPr>
                <w:lang w:bidi="en-US"/>
              </w:rPr>
              <w:t>individuālām personām, 2011.gadā – 294 lēmumi, 2012.gadā prognozēts – 468 lēmumi;</w:t>
            </w:r>
          </w:p>
          <w:p w:rsidR="00D76C46" w:rsidRPr="007B1598" w:rsidRDefault="00CE7749" w:rsidP="00CE7749">
            <w:pPr>
              <w:keepNext/>
              <w:keepLines/>
              <w:autoSpaceDE w:val="0"/>
              <w:autoSpaceDN w:val="0"/>
              <w:adjustRightInd w:val="0"/>
              <w:jc w:val="both"/>
              <w:rPr>
                <w:color w:val="000000"/>
              </w:rPr>
            </w:pPr>
            <w:r w:rsidRPr="00DF26FD">
              <w:t xml:space="preserve">- </w:t>
            </w:r>
            <w:r w:rsidR="00DF26FD" w:rsidRPr="00DF26FD">
              <w:t>2011.</w:t>
            </w:r>
            <w:r w:rsidR="00D76C46" w:rsidRPr="00DF26FD">
              <w:t xml:space="preserve">gadā noteiktās </w:t>
            </w:r>
            <w:r w:rsidR="005E6F34">
              <w:t>zāļu ražotāju</w:t>
            </w:r>
            <w:r w:rsidR="00D76C46" w:rsidRPr="00DF26FD">
              <w:t xml:space="preserve"> līdzdalības zāļu kompens</w:t>
            </w:r>
            <w:r w:rsidR="005E6F34">
              <w:t>ācijas budžeta deficīta segšanā</w:t>
            </w:r>
            <w:r w:rsidR="00D76C46" w:rsidRPr="00DF26FD">
              <w:t xml:space="preserve"> atbilstoši tā tirgus daļai </w:t>
            </w:r>
            <w:r w:rsidR="005E6F34">
              <w:t>kompensācijas kārtības ietvaros</w:t>
            </w:r>
            <w:r w:rsidR="00D76C46" w:rsidRPr="00DF26FD">
              <w:t xml:space="preserve"> administrēšanai </w:t>
            </w:r>
            <w:r w:rsidR="005E6F34" w:rsidRPr="007B1598">
              <w:rPr>
                <w:color w:val="000000"/>
              </w:rPr>
              <w:t>netika palielināts</w:t>
            </w:r>
            <w:r w:rsidR="005E6F34" w:rsidRPr="00DF26FD">
              <w:t xml:space="preserve"> </w:t>
            </w:r>
            <w:r w:rsidR="00D76C46" w:rsidRPr="00DF26FD">
              <w:t>darbinieku skaits</w:t>
            </w:r>
            <w:r w:rsidR="005E6F34">
              <w:rPr>
                <w:color w:val="000000"/>
              </w:rPr>
              <w:t xml:space="preserve"> (2011.gadā noslēgti līgumi ar 75 i</w:t>
            </w:r>
            <w:r w:rsidR="00D76C46" w:rsidRPr="007B1598">
              <w:rPr>
                <w:color w:val="000000"/>
              </w:rPr>
              <w:t xml:space="preserve">esniedzējiem, veikti 77 līgumu </w:t>
            </w:r>
            <w:r w:rsidR="005E6F34">
              <w:rPr>
                <w:color w:val="000000"/>
              </w:rPr>
              <w:t>grozījumi, atskaites un rēķini i</w:t>
            </w:r>
            <w:r w:rsidR="00D76C46" w:rsidRPr="007B1598">
              <w:rPr>
                <w:color w:val="000000"/>
              </w:rPr>
              <w:t xml:space="preserve">esniedzējam tiek sagatavoti </w:t>
            </w:r>
            <w:r w:rsidR="005E6F34">
              <w:rPr>
                <w:color w:val="000000"/>
              </w:rPr>
              <w:t>reizi</w:t>
            </w:r>
            <w:r w:rsidR="00D76C46" w:rsidRPr="007B1598">
              <w:rPr>
                <w:color w:val="000000"/>
              </w:rPr>
              <w:t xml:space="preserve"> ceturksnī, avansa maksājuma gadījumā tiek veikts pārrēķins);</w:t>
            </w:r>
          </w:p>
          <w:p w:rsidR="00D76C46" w:rsidRDefault="005E6F34" w:rsidP="005E6F34">
            <w:pPr>
              <w:keepNext/>
              <w:keepLines/>
              <w:autoSpaceDE w:val="0"/>
              <w:autoSpaceDN w:val="0"/>
              <w:adjustRightInd w:val="0"/>
              <w:jc w:val="both"/>
              <w:rPr>
                <w:color w:val="000000"/>
              </w:rPr>
            </w:pPr>
            <w:r>
              <w:rPr>
                <w:color w:val="000000"/>
              </w:rPr>
              <w:t>- ņ</w:t>
            </w:r>
            <w:r w:rsidR="00D76C46" w:rsidRPr="007B1598">
              <w:rPr>
                <w:color w:val="000000"/>
              </w:rPr>
              <w:t>emot vērā lētāko z</w:t>
            </w:r>
            <w:r>
              <w:rPr>
                <w:color w:val="000000"/>
              </w:rPr>
              <w:t>āļu pieejamības problēmas 2012.</w:t>
            </w:r>
            <w:r w:rsidR="00D76C46" w:rsidRPr="007B1598">
              <w:rPr>
                <w:color w:val="000000"/>
              </w:rPr>
              <w:t>gada 1. pusgadā, kur kā viens no iemesliem gan no zāļu ražotāju, gan lieltirgotavu, gan aptieku darbinieku puses tika minēts nesavlaicīgs lētāko zāļu un medicīnisko ierīču paziņošanas process, lai mazinātu lētāko zāļu pieejamības problēmas ietekmēj</w:t>
            </w:r>
            <w:r>
              <w:rPr>
                <w:color w:val="000000"/>
              </w:rPr>
              <w:t>ošos faktorus aptiekās no 2012.gada 1. jūlija</w:t>
            </w:r>
            <w:r w:rsidR="00D76C46" w:rsidRPr="007B1598">
              <w:rPr>
                <w:color w:val="000000"/>
              </w:rPr>
              <w:t xml:space="preserve"> saskaņā ar zāļu un medicīnisko ierīču piegāžu nodrošinātāju sniegto informāciju izmaiņām </w:t>
            </w:r>
            <w:r>
              <w:rPr>
                <w:color w:val="000000"/>
              </w:rPr>
              <w:t>KZS</w:t>
            </w:r>
            <w:r w:rsidR="00D76C46" w:rsidRPr="007B1598">
              <w:rPr>
                <w:color w:val="000000"/>
              </w:rPr>
              <w:t xml:space="preserve"> </w:t>
            </w:r>
            <w:r>
              <w:rPr>
                <w:color w:val="000000"/>
              </w:rPr>
              <w:t xml:space="preserve">tiek nodrošināta </w:t>
            </w:r>
            <w:r w:rsidR="00D76C46" w:rsidRPr="007B1598">
              <w:rPr>
                <w:color w:val="000000"/>
              </w:rPr>
              <w:t>publi</w:t>
            </w:r>
            <w:r>
              <w:rPr>
                <w:color w:val="000000"/>
              </w:rPr>
              <w:t>cēšana</w:t>
            </w:r>
            <w:r w:rsidR="00D76C46" w:rsidRPr="007B1598">
              <w:rPr>
                <w:color w:val="000000"/>
              </w:rPr>
              <w:t xml:space="preserve"> mēnesi pirms to spēkā stāšanās.</w:t>
            </w:r>
          </w:p>
          <w:p w:rsidR="008673E1" w:rsidRDefault="005E6F34" w:rsidP="005E6F34">
            <w:pPr>
              <w:keepNext/>
              <w:keepLines/>
              <w:autoSpaceDE w:val="0"/>
              <w:autoSpaceDN w:val="0"/>
              <w:adjustRightInd w:val="0"/>
              <w:jc w:val="both"/>
            </w:pPr>
            <w:r>
              <w:rPr>
                <w:color w:val="000000"/>
              </w:rPr>
              <w:t xml:space="preserve">  </w:t>
            </w:r>
            <w:r w:rsidR="00F878BC">
              <w:rPr>
                <w:color w:val="000000"/>
              </w:rPr>
              <w:t>L</w:t>
            </w:r>
            <w:r w:rsidR="00F878BC" w:rsidRPr="007B1598">
              <w:rPr>
                <w:color w:val="000000"/>
              </w:rPr>
              <w:t xml:space="preserve">ai veicinātu </w:t>
            </w:r>
            <w:r w:rsidR="00F878BC">
              <w:rPr>
                <w:color w:val="000000"/>
              </w:rPr>
              <w:t xml:space="preserve">KZS iekļauto zāļu un medicīnisko ierīču </w:t>
            </w:r>
            <w:r w:rsidR="00F878BC" w:rsidRPr="007B1598">
              <w:rPr>
                <w:color w:val="000000"/>
              </w:rPr>
              <w:t>cenu sama</w:t>
            </w:r>
            <w:r w:rsidR="00F878BC">
              <w:rPr>
                <w:color w:val="000000"/>
              </w:rPr>
              <w:t xml:space="preserve">zināšanu, pēc iesniedzēju iniciatīvas ar 2011.gada 1.novembri </w:t>
            </w:r>
            <w:r w:rsidR="00F878BC" w:rsidRPr="007B1598">
              <w:rPr>
                <w:color w:val="000000"/>
              </w:rPr>
              <w:t>tika atcelta maksa par iesniegumu ekspertīzēm zāļu un medicīnisko ierīču kompensācijas bāzes cenas pārskatīšanai (150 Ls par iesniegumu).</w:t>
            </w:r>
            <w:r w:rsidR="00F878BC">
              <w:rPr>
                <w:color w:val="000000"/>
              </w:rPr>
              <w:t xml:space="preserve"> Atbilstoši Ministru kabineta </w:t>
            </w:r>
            <w:r w:rsidR="00F878BC" w:rsidRPr="008F53FF">
              <w:rPr>
                <w:color w:val="000000"/>
              </w:rPr>
              <w:t>2006.gada 31.oktobra</w:t>
            </w:r>
            <w:r w:rsidR="00F878BC">
              <w:rPr>
                <w:color w:val="000000"/>
              </w:rPr>
              <w:t xml:space="preserve"> noteikumu</w:t>
            </w:r>
            <w:r w:rsidR="00F878BC" w:rsidRPr="008F53FF">
              <w:rPr>
                <w:color w:val="000000"/>
              </w:rPr>
              <w:t xml:space="preserve"> Nr.899 </w:t>
            </w:r>
            <w:r w:rsidR="00F878BC" w:rsidRPr="008F53FF">
              <w:rPr>
                <w:color w:val="000000"/>
              </w:rPr>
              <w:lastRenderedPageBreak/>
              <w:t>„Ambulatorajai ārstēšanai paredzēto zāļu un medicīnisko ierīču iegādes izdevumu kompensācijas kārtība”</w:t>
            </w:r>
            <w:r w:rsidR="00F878BC">
              <w:rPr>
                <w:color w:val="000000"/>
              </w:rPr>
              <w:t xml:space="preserve"> 20.1.apakšpunktam, </w:t>
            </w:r>
            <w:r w:rsidR="00F878BC" w:rsidRPr="00A76033">
              <w:t>pamatojoties uz iesniedzēja iesniegumu, Nacionālajam veselības dienestam ir tiesības atcelt maksu par</w:t>
            </w:r>
            <w:r w:rsidR="008673E1">
              <w:t>:</w:t>
            </w:r>
            <w:r w:rsidR="00F878BC" w:rsidRPr="00A76033">
              <w:t xml:space="preserve"> </w:t>
            </w:r>
            <w:r w:rsidR="008673E1">
              <w:t xml:space="preserve">1) </w:t>
            </w:r>
            <w:r w:rsidR="00F878BC" w:rsidRPr="00A76033">
              <w:t>iesnieguma zāļu un medicīnisko ierīču iekļaušanai kompensējamo zāļu sarakstā izskat</w:t>
            </w:r>
            <w:r w:rsidR="008673E1">
              <w:t xml:space="preserve">īšanu; 2) </w:t>
            </w:r>
            <w:r w:rsidR="00F878BC" w:rsidRPr="00A76033">
              <w:t>maksu par zāļu un medicīnisko ierīču uzturē</w:t>
            </w:r>
            <w:r w:rsidR="008673E1">
              <w:t>šanu kompensējamo zāļu sarakstā;</w:t>
            </w:r>
            <w:r w:rsidR="00F878BC" w:rsidRPr="00A76033">
              <w:t xml:space="preserve"> </w:t>
            </w:r>
            <w:r w:rsidR="008673E1">
              <w:t xml:space="preserve">3) </w:t>
            </w:r>
            <w:r w:rsidR="00F878BC" w:rsidRPr="00A76033">
              <w:t xml:space="preserve">maksu par iesnieguma izskatīšanu ražotāja cenas maiņai </w:t>
            </w:r>
            <w:r w:rsidR="008673E1">
              <w:t xml:space="preserve">; 5) </w:t>
            </w:r>
            <w:r w:rsidR="00F878BC" w:rsidRPr="00A76033">
              <w:t>kompensācijas bāzes cenas maiņai paralēli izplatīto vai p</w:t>
            </w:r>
            <w:r w:rsidR="008673E1">
              <w:t>aralēli importēto zāļu gadījumā; 6)</w:t>
            </w:r>
            <w:r w:rsidR="00F878BC" w:rsidRPr="00A76033">
              <w:t xml:space="preserve"> maksu par iesnieguma </w:t>
            </w:r>
            <w:r w:rsidR="00F878BC" w:rsidRPr="00EA11EA">
              <w:t xml:space="preserve">izskatīšanu izrakstīšanas nosacījumu pārskatīšanai, ja attiecīgo zāļu vai medicīnisko ierīču apgrozījums kompensācijas kārtības ietvaros iepriekšējā gadā nepārsniedza 1500 latu, bet tās ir būtiski nepieciešamas ārstēšanas procesa nodrošināšanai. </w:t>
            </w:r>
          </w:p>
          <w:p w:rsidR="005D400C" w:rsidRPr="0061491A" w:rsidRDefault="008673E1" w:rsidP="005E6F34">
            <w:pPr>
              <w:keepNext/>
              <w:keepLines/>
              <w:autoSpaceDE w:val="0"/>
              <w:autoSpaceDN w:val="0"/>
              <w:adjustRightInd w:val="0"/>
              <w:jc w:val="both"/>
              <w:rPr>
                <w:color w:val="000000"/>
              </w:rPr>
            </w:pPr>
            <w:r>
              <w:t xml:space="preserve">   Savukārt, </w:t>
            </w:r>
            <w:r w:rsidR="00F878BC" w:rsidRPr="00EA11EA">
              <w:t xml:space="preserve">Valsts sekretāru 2012.gada 5.jūlija sēdē </w:t>
            </w:r>
            <w:r>
              <w:t>(prot. Nr.27, 17.§) izsludinātai</w:t>
            </w:r>
            <w:r w:rsidR="00F878BC" w:rsidRPr="00EA11EA">
              <w:t xml:space="preserve">s </w:t>
            </w:r>
            <w:r w:rsidR="00F878BC" w:rsidRPr="00EA11EA">
              <w:rPr>
                <w:color w:val="000000"/>
              </w:rPr>
              <w:t xml:space="preserve">Ministru kabineta noteikumu </w:t>
            </w:r>
            <w:r w:rsidR="00F878BC" w:rsidRPr="00EA11EA">
              <w:t>”Grozījumi Ministru kabineta 2006.gada 31.oktobra noteikumos Nr.899 ”Ambulatorajai ārstēšanai paredzēto zāļu un medicīnisko ierīču iegādes izdevumu kompensācijas kārtība”” (VSS-692</w:t>
            </w:r>
            <w:r>
              <w:t>, skatīts Ministru kabineta 2012.gada 9.oktobra sēdē</w:t>
            </w:r>
            <w:r w:rsidR="00F878BC" w:rsidRPr="00EA11EA">
              <w:t xml:space="preserve">) </w:t>
            </w:r>
            <w:r w:rsidR="00F878BC" w:rsidRPr="00EA11EA">
              <w:rPr>
                <w:color w:val="000000"/>
              </w:rPr>
              <w:t xml:space="preserve">projekts paredz </w:t>
            </w:r>
            <w:r w:rsidR="00F878BC" w:rsidRPr="00EA11EA">
              <w:rPr>
                <w:rStyle w:val="spelle"/>
              </w:rPr>
              <w:t>palielināt apgrozījuma robežu no 1500 latiem līdz 2000 latu iesniedzējiem, kas var pieteikties Nacionālajā veselības dienestā atbrīvošanai no gada uzturēšanas maksas kompensējamo zāļu sarakstā, tādā veidā palielinot iesniedzēju skaitu, kas var saņemt atbrīvojumu no zāļu vai medicīnisko ierīču uzturēšanas maksas kompensējamo zāļu sarakstā</w:t>
            </w:r>
            <w:r w:rsidR="00F878BC" w:rsidRPr="00EA11EA">
              <w:t xml:space="preserve"> (pēc </w:t>
            </w:r>
            <w:r w:rsidR="00F878BC">
              <w:t>2011.</w:t>
            </w:r>
            <w:r w:rsidR="00F878BC" w:rsidRPr="00602756">
              <w:t>gada datiem – iespēja atbrīvot vēl 50 medikamentus, saskaņā ar Ministru kabineta 2011.gada 1.novembra noteikumu Nr.844 „</w:t>
            </w:r>
            <w:r w:rsidR="00F878BC" w:rsidRPr="00602756">
              <w:rPr>
                <w:bCs/>
                <w:lang w:eastAsia="en-US"/>
              </w:rPr>
              <w:t>Noteikumi par Nacionālā veselības dienesta maksas pakalpojumu cenrādi</w:t>
            </w:r>
            <w:r w:rsidR="00F878BC" w:rsidRPr="00602756">
              <w:t>” pielikumā "</w:t>
            </w:r>
            <w:r w:rsidR="00F878BC" w:rsidRPr="00602756">
              <w:rPr>
                <w:bCs/>
                <w:lang w:eastAsia="en-US"/>
              </w:rPr>
              <w:t xml:space="preserve">Nacionālā veselības dienesta sniegto maksas pakalpojumu cenrādis” </w:t>
            </w:r>
            <w:r w:rsidR="00F878BC" w:rsidRPr="00602756">
              <w:t>7.1. un 7.2. apakšpunktu maksa 525 Ls).</w:t>
            </w:r>
            <w:r w:rsidR="00F878BC">
              <w:rPr>
                <w:color w:val="FF0000"/>
              </w:rPr>
              <w:t xml:space="preserve"> </w:t>
            </w:r>
            <w:r w:rsidR="00F878BC" w:rsidRPr="007D60A4">
              <w:rPr>
                <w:rFonts w:eastAsia="Calibri"/>
                <w:color w:val="000000"/>
              </w:rPr>
              <w:t>Tādejādi, ņemot pa</w:t>
            </w:r>
            <w:r w:rsidR="00F878BC">
              <w:rPr>
                <w:rFonts w:eastAsia="Calibri"/>
                <w:color w:val="000000"/>
              </w:rPr>
              <w:t>r</w:t>
            </w:r>
            <w:r w:rsidR="00F878BC" w:rsidRPr="007D60A4">
              <w:rPr>
                <w:rFonts w:eastAsia="Calibri"/>
                <w:color w:val="000000"/>
              </w:rPr>
              <w:t xml:space="preserve"> pamatu 2011.gada iesniedzējus iesniegumu procentuālo apmēru atbrīvojumam apgrozījumam līdz 1500 Ls, kas aptuveni sastāda 40% (85 medikamenti no 215 medikamentiem), Nacionālā veselības dienesta maksas pakalpojumu izpildes prognoze 2013.gadam un turpmāk ik gadus būs par 10 500 Ls mazāka nekā 2012.gadā (</w:t>
            </w:r>
            <w:r w:rsidR="00F878BC" w:rsidRPr="007D60A4">
              <w:rPr>
                <w:color w:val="000000"/>
              </w:rPr>
              <w:t>2</w:t>
            </w:r>
            <w:r>
              <w:rPr>
                <w:color w:val="000000"/>
              </w:rPr>
              <w:t>013.gadā KZS medikamentu</w:t>
            </w:r>
            <w:r w:rsidR="00F878BC" w:rsidRPr="007D60A4">
              <w:rPr>
                <w:color w:val="000000"/>
              </w:rPr>
              <w:t> izpildes prognoze ir 50, no tiem iesniedzējus iesniegumu atbrīvojumam apgrozījumam līdz  Ls 1500 varētu būt  40%, tādejādi (50 x 0,4) = 20 medikamenti, 20 medikamenti x 525 Ls  = 10 500 Ls</w:t>
            </w:r>
            <w:r w:rsidR="00F878BC">
              <w:rPr>
                <w:color w:val="000000"/>
              </w:rPr>
              <w:t xml:space="preserve">. </w:t>
            </w:r>
            <w:r w:rsidR="00F878BC">
              <w:rPr>
                <w:color w:val="FF0000"/>
              </w:rPr>
              <w:t xml:space="preserve">        </w:t>
            </w:r>
            <w:r w:rsidR="005E6F34">
              <w:rPr>
                <w:color w:val="000000"/>
              </w:rPr>
              <w:t xml:space="preserve"> </w:t>
            </w:r>
          </w:p>
          <w:p w:rsidR="0034725E" w:rsidRPr="0061491A" w:rsidRDefault="005D400C" w:rsidP="00602756">
            <w:pPr>
              <w:keepNext/>
              <w:keepLines/>
              <w:autoSpaceDE w:val="0"/>
              <w:autoSpaceDN w:val="0"/>
              <w:adjustRightInd w:val="0"/>
              <w:jc w:val="both"/>
            </w:pPr>
            <w:r>
              <w:t xml:space="preserve">   Veselības ministrija jau ir veikusi pasākumus, lai samazinātu  izmaksas pakalpojumiem, kas saistīti ar </w:t>
            </w:r>
            <w:r>
              <w:rPr>
                <w:bCs/>
                <w:lang w:eastAsia="en-US"/>
              </w:rPr>
              <w:t>zāļu vai medicīnisko ierīču iekļaušanu kompensējamo zāļu sarakstā</w:t>
            </w:r>
            <w:r w:rsidR="0061491A">
              <w:rPr>
                <w:bCs/>
                <w:lang w:eastAsia="en-US"/>
              </w:rPr>
              <w:t xml:space="preserve">, palielinot veicamā darba apjomu Nacionālajam veselības </w:t>
            </w:r>
            <w:r w:rsidR="0061491A">
              <w:rPr>
                <w:bCs/>
                <w:lang w:eastAsia="en-US"/>
              </w:rPr>
              <w:lastRenderedPageBreak/>
              <w:t xml:space="preserve">dienestam, </w:t>
            </w:r>
            <w:r>
              <w:rPr>
                <w:bCs/>
                <w:lang w:eastAsia="en-US"/>
              </w:rPr>
              <w:t>un</w:t>
            </w:r>
            <w:r w:rsidR="0061491A">
              <w:rPr>
                <w:bCs/>
                <w:lang w:eastAsia="en-US"/>
              </w:rPr>
              <w:t>,</w:t>
            </w:r>
            <w:r>
              <w:rPr>
                <w:bCs/>
                <w:lang w:eastAsia="en-US"/>
              </w:rPr>
              <w:t xml:space="preserve"> </w:t>
            </w:r>
            <w:r>
              <w:t>p</w:t>
            </w:r>
            <w:r w:rsidRPr="00041469">
              <w:t>ildot Ministru kabineta 2011.gada 1.novembra sēdes protokola Nr.62 49.§ 2.punktā uzdoto</w:t>
            </w:r>
            <w:r w:rsidR="0061491A">
              <w:t>,</w:t>
            </w:r>
            <w:r>
              <w:rPr>
                <w:bCs/>
                <w:lang w:eastAsia="en-US"/>
              </w:rPr>
              <w:t xml:space="preserve"> uzskata, ka </w:t>
            </w:r>
            <w:r w:rsidR="0061491A">
              <w:t xml:space="preserve">uzdevums </w:t>
            </w:r>
            <w:r w:rsidR="0061491A" w:rsidRPr="00EA11EA">
              <w:t>noņemams no kontroles kā izpildīts</w:t>
            </w:r>
            <w:r w:rsidR="0061491A">
              <w:t xml:space="preserve">, jo šobrīd </w:t>
            </w:r>
            <w:r w:rsidR="0061491A" w:rsidRPr="00EA11EA">
              <w:t>netiks veikti grozījumi Ministru kabineta 2011.gada 1.novembra noteikumu Nr.844 „</w:t>
            </w:r>
            <w:r w:rsidR="0061491A" w:rsidRPr="00EA11EA">
              <w:rPr>
                <w:bCs/>
                <w:lang w:eastAsia="en-US"/>
              </w:rPr>
              <w:t>Noteikumi par Nacionālā veselības dienesta maksas pakalpojumu cenrādi</w:t>
            </w:r>
            <w:r w:rsidR="0061491A" w:rsidRPr="00EA11EA">
              <w:t>” pielikumā</w:t>
            </w:r>
            <w:r w:rsidR="0061491A">
              <w:t>, lai samazinātu maksas pakalpojumu cenas.</w:t>
            </w:r>
          </w:p>
          <w:p w:rsidR="00175D55" w:rsidRPr="00602756" w:rsidRDefault="003C639F" w:rsidP="00602756">
            <w:pPr>
              <w:spacing w:after="60"/>
              <w:jc w:val="both"/>
            </w:pPr>
            <w:r>
              <w:t xml:space="preserve">   </w:t>
            </w:r>
            <w:r w:rsidR="001041B8" w:rsidRPr="00602756">
              <w:t>Ņemot vērā</w:t>
            </w:r>
            <w:r w:rsidR="00602756" w:rsidRPr="00602756">
              <w:t xml:space="preserve"> iepriekš minēto</w:t>
            </w:r>
            <w:r w:rsidR="000541BC" w:rsidRPr="00602756">
              <w:t xml:space="preserve">,  </w:t>
            </w:r>
            <w:r w:rsidR="005A676C" w:rsidRPr="00602756">
              <w:rPr>
                <w:rFonts w:eastAsia="Calibri"/>
              </w:rPr>
              <w:t xml:space="preserve">nepieciešams </w:t>
            </w:r>
            <w:r w:rsidR="005A676C" w:rsidRPr="00602756">
              <w:t>Ministru</w:t>
            </w:r>
            <w:r w:rsidR="00602756" w:rsidRPr="00602756">
              <w:t xml:space="preserve"> kabineta 2011.gada 1.novembra sēdes protokola Nr.62</w:t>
            </w:r>
            <w:r w:rsidR="005A676C" w:rsidRPr="00602756">
              <w:t xml:space="preserve"> </w:t>
            </w:r>
            <w:r w:rsidR="00602756" w:rsidRPr="00602756">
              <w:t>49</w:t>
            </w:r>
            <w:r w:rsidR="003D4D78" w:rsidRPr="00602756">
              <w:t xml:space="preserve">.§ </w:t>
            </w:r>
            <w:r w:rsidR="005A676C" w:rsidRPr="00602756">
              <w:t xml:space="preserve">2.punktā Veselības ministrijai doto uzdevumu </w:t>
            </w:r>
            <w:r w:rsidR="005F681B" w:rsidRPr="00602756">
              <w:t>atzīt par aktualitāti zaudējušu</w:t>
            </w:r>
            <w:r w:rsidR="00602756">
              <w:t xml:space="preserve"> un noņemt no kontroles</w:t>
            </w:r>
            <w:r w:rsidR="005F681B" w:rsidRPr="00602756">
              <w:t>.</w:t>
            </w:r>
          </w:p>
        </w:tc>
      </w:tr>
      <w:tr w:rsidR="00175D55" w:rsidRPr="000541BC" w:rsidTr="00EE3CF2">
        <w:trPr>
          <w:trHeight w:val="944"/>
          <w:tblCellSpacing w:w="0" w:type="dxa"/>
          <w:jc w:val="center"/>
        </w:trPr>
        <w:tc>
          <w:tcPr>
            <w:tcW w:w="683" w:type="dxa"/>
          </w:tcPr>
          <w:p w:rsidR="00175D55" w:rsidRPr="000541BC" w:rsidRDefault="00175D55" w:rsidP="005436C7">
            <w:pPr>
              <w:spacing w:before="75" w:after="75"/>
              <w:rPr>
                <w:lang w:eastAsia="en-US"/>
              </w:rPr>
            </w:pPr>
            <w:r w:rsidRPr="000541BC">
              <w:rPr>
                <w:lang w:eastAsia="en-US"/>
              </w:rPr>
              <w:lastRenderedPageBreak/>
              <w:t> 3.</w:t>
            </w:r>
          </w:p>
        </w:tc>
        <w:tc>
          <w:tcPr>
            <w:tcW w:w="2694" w:type="dxa"/>
          </w:tcPr>
          <w:p w:rsidR="00175D55" w:rsidRPr="000541BC" w:rsidRDefault="00175D55" w:rsidP="005436C7">
            <w:pPr>
              <w:spacing w:before="75" w:after="75"/>
              <w:rPr>
                <w:lang w:eastAsia="en-US"/>
              </w:rPr>
            </w:pPr>
            <w:r w:rsidRPr="000541BC">
              <w:rPr>
                <w:lang w:eastAsia="en-US"/>
              </w:rPr>
              <w:t> Saistītie politikas ietekmes novērtējumi un pētījumi</w:t>
            </w:r>
          </w:p>
        </w:tc>
        <w:tc>
          <w:tcPr>
            <w:tcW w:w="6146" w:type="dxa"/>
          </w:tcPr>
          <w:p w:rsidR="00175D55" w:rsidRPr="000541BC" w:rsidRDefault="00530EB4" w:rsidP="005436C7">
            <w:pPr>
              <w:spacing w:before="75" w:after="75"/>
              <w:rPr>
                <w:lang w:eastAsia="en-US"/>
              </w:rPr>
            </w:pPr>
            <w:r w:rsidRPr="000541BC">
              <w:t>Projekts šo jomu neskar.</w:t>
            </w:r>
          </w:p>
        </w:tc>
      </w:tr>
      <w:tr w:rsidR="00175D55" w:rsidRPr="009811ED" w:rsidTr="00EE3CF2">
        <w:trPr>
          <w:trHeight w:val="384"/>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4.</w:t>
            </w:r>
          </w:p>
        </w:tc>
        <w:tc>
          <w:tcPr>
            <w:tcW w:w="2694" w:type="dxa"/>
          </w:tcPr>
          <w:p w:rsidR="00175D55" w:rsidRPr="009811ED" w:rsidRDefault="00175D55" w:rsidP="005436C7">
            <w:pPr>
              <w:spacing w:before="75" w:after="75"/>
              <w:rPr>
                <w:lang w:eastAsia="en-US"/>
              </w:rPr>
            </w:pPr>
            <w:r w:rsidRPr="009811ED">
              <w:rPr>
                <w:lang w:eastAsia="en-US"/>
              </w:rPr>
              <w:t> Tiesiskā regulējuma mērķis un būtība</w:t>
            </w:r>
          </w:p>
        </w:tc>
        <w:tc>
          <w:tcPr>
            <w:tcW w:w="6146" w:type="dxa"/>
          </w:tcPr>
          <w:p w:rsidR="004D1EFD" w:rsidRPr="009811ED" w:rsidRDefault="00175D55" w:rsidP="007270AD">
            <w:pPr>
              <w:spacing w:before="75" w:after="75"/>
              <w:jc w:val="both"/>
              <w:rPr>
                <w:bCs/>
              </w:rPr>
            </w:pPr>
            <w:r w:rsidRPr="009811ED">
              <w:t>Ministru kabine</w:t>
            </w:r>
            <w:r w:rsidR="00530EB4" w:rsidRPr="009811ED">
              <w:t xml:space="preserve">ta sēdes </w:t>
            </w:r>
            <w:proofErr w:type="spellStart"/>
            <w:r w:rsidR="00530EB4" w:rsidRPr="009811ED">
              <w:t>protokollēmuma</w:t>
            </w:r>
            <w:proofErr w:type="spellEnd"/>
            <w:r w:rsidR="00530EB4" w:rsidRPr="009811ED">
              <w:t xml:space="preserve"> projekts „Par Ministru kabineta </w:t>
            </w:r>
            <w:r w:rsidR="0034725E" w:rsidRPr="00901DE3">
              <w:t>2011.gada 1.novembra</w:t>
            </w:r>
            <w:r w:rsidR="00530EB4" w:rsidRPr="009811ED">
              <w:t xml:space="preserve"> s</w:t>
            </w:r>
            <w:r w:rsidR="0034725E">
              <w:t xml:space="preserve">ēdes </w:t>
            </w:r>
            <w:proofErr w:type="spellStart"/>
            <w:r w:rsidR="0034725E">
              <w:t>protokollēmuma</w:t>
            </w:r>
            <w:proofErr w:type="spellEnd"/>
            <w:r w:rsidR="0034725E">
              <w:t xml:space="preserve"> (prot. Nr.62 49</w:t>
            </w:r>
            <w:r w:rsidR="00530EB4" w:rsidRPr="009811ED">
              <w:t>.</w:t>
            </w:r>
            <w:r w:rsidR="00530EB4" w:rsidRPr="009811ED">
              <w:rPr>
                <w:bCs/>
              </w:rPr>
              <w:t xml:space="preserve">§) „Noteikumu projekts „Noteikumi par </w:t>
            </w:r>
            <w:r w:rsidR="0034725E">
              <w:rPr>
                <w:bCs/>
              </w:rPr>
              <w:t xml:space="preserve">Nacionālā veselības dienesta </w:t>
            </w:r>
            <w:r w:rsidR="00530EB4" w:rsidRPr="009811ED">
              <w:rPr>
                <w:bCs/>
              </w:rPr>
              <w:t>maksas pakalpojumu cenrādi”” 2.punktā</w:t>
            </w:r>
            <w:r w:rsidR="003D4D78">
              <w:rPr>
                <w:bCs/>
              </w:rPr>
              <w:t xml:space="preserve"> </w:t>
            </w:r>
            <w:r w:rsidR="00530EB4" w:rsidRPr="009811ED">
              <w:rPr>
                <w:bCs/>
              </w:rPr>
              <w:t xml:space="preserve">dotā uzdevuma </w:t>
            </w:r>
            <w:r w:rsidR="00D76C46" w:rsidRPr="002537F8">
              <w:rPr>
                <w:bCs/>
              </w:rPr>
              <w:t>atzīšanu par aktualitāti zaudējušu</w:t>
            </w:r>
            <w:r w:rsidR="00530EB4" w:rsidRPr="009811ED">
              <w:rPr>
                <w:bCs/>
              </w:rPr>
              <w:t xml:space="preserve">” (turpmāk – Ministru kabineta sēdes </w:t>
            </w:r>
            <w:proofErr w:type="spellStart"/>
            <w:r w:rsidR="00530EB4" w:rsidRPr="009811ED">
              <w:rPr>
                <w:bCs/>
              </w:rPr>
              <w:t>protokollēmuma</w:t>
            </w:r>
            <w:proofErr w:type="spellEnd"/>
            <w:r w:rsidR="00530EB4" w:rsidRPr="009811ED">
              <w:rPr>
                <w:bCs/>
              </w:rPr>
              <w:t xml:space="preserve"> projekts) paredz Ministru kabineta </w:t>
            </w:r>
            <w:r w:rsidR="00D76C46">
              <w:rPr>
                <w:bCs/>
              </w:rPr>
              <w:t>sēdes protokolā Nr.62</w:t>
            </w:r>
            <w:r w:rsidR="00530EB4" w:rsidRPr="009811ED">
              <w:rPr>
                <w:bCs/>
              </w:rPr>
              <w:t xml:space="preserve"> 2.punktā </w:t>
            </w:r>
            <w:r w:rsidR="003D4D78">
              <w:rPr>
                <w:bCs/>
              </w:rPr>
              <w:t xml:space="preserve">doto uzdevumu </w:t>
            </w:r>
            <w:r w:rsidR="00530EB4" w:rsidRPr="009811ED">
              <w:rPr>
                <w:bCs/>
              </w:rPr>
              <w:t xml:space="preserve">atzīt par aktualitāti zaudējušu. </w:t>
            </w:r>
          </w:p>
          <w:p w:rsidR="0061491A" w:rsidRPr="009811ED" w:rsidRDefault="004D1EFD" w:rsidP="00530EB4">
            <w:pPr>
              <w:spacing w:before="75" w:after="75"/>
              <w:jc w:val="both"/>
            </w:pPr>
            <w:r w:rsidRPr="009811ED">
              <w:rPr>
                <w:bCs/>
              </w:rPr>
              <w:t xml:space="preserve">Ministru kabineta sēdes </w:t>
            </w:r>
            <w:proofErr w:type="spellStart"/>
            <w:r w:rsidRPr="009811ED">
              <w:rPr>
                <w:bCs/>
              </w:rPr>
              <w:t>protokollēmuma</w:t>
            </w:r>
            <w:proofErr w:type="spellEnd"/>
            <w:r w:rsidRPr="009811ED">
              <w:rPr>
                <w:bCs/>
              </w:rPr>
              <w:t xml:space="preserve"> projekts</w:t>
            </w:r>
            <w:r w:rsidRPr="009811ED">
              <w:t xml:space="preserve"> pilnībā atrisinās anotācijas I sadaļas 2.punktā minētās problēmas.</w:t>
            </w:r>
          </w:p>
        </w:tc>
      </w:tr>
      <w:tr w:rsidR="00175D55" w:rsidRPr="009811ED" w:rsidTr="00EE3CF2">
        <w:trPr>
          <w:trHeight w:val="690"/>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5.</w:t>
            </w:r>
          </w:p>
        </w:tc>
        <w:tc>
          <w:tcPr>
            <w:tcW w:w="2694" w:type="dxa"/>
          </w:tcPr>
          <w:p w:rsidR="00175D55" w:rsidRPr="009811ED" w:rsidRDefault="00175D55" w:rsidP="005436C7">
            <w:pPr>
              <w:spacing w:before="75" w:after="75"/>
              <w:rPr>
                <w:lang w:eastAsia="en-US"/>
              </w:rPr>
            </w:pPr>
            <w:r w:rsidRPr="009811ED">
              <w:rPr>
                <w:lang w:eastAsia="en-US"/>
              </w:rPr>
              <w:t> Projekta izstrādē iesaistītās institūcijas</w:t>
            </w:r>
          </w:p>
        </w:tc>
        <w:tc>
          <w:tcPr>
            <w:tcW w:w="6146" w:type="dxa"/>
          </w:tcPr>
          <w:p w:rsidR="00175D55" w:rsidRPr="009811ED" w:rsidRDefault="00602756" w:rsidP="005436C7">
            <w:pPr>
              <w:spacing w:before="75" w:after="75"/>
              <w:jc w:val="both"/>
              <w:rPr>
                <w:lang w:eastAsia="en-US"/>
              </w:rPr>
            </w:pPr>
            <w:r>
              <w:t>Nacionālais veselības dienests.</w:t>
            </w:r>
          </w:p>
        </w:tc>
      </w:tr>
      <w:tr w:rsidR="00175D55" w:rsidRPr="009811ED" w:rsidTr="00EE3CF2">
        <w:trPr>
          <w:trHeight w:val="1340"/>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6.</w:t>
            </w:r>
          </w:p>
        </w:tc>
        <w:tc>
          <w:tcPr>
            <w:tcW w:w="2694" w:type="dxa"/>
          </w:tcPr>
          <w:p w:rsidR="00175D55" w:rsidRPr="009811ED" w:rsidRDefault="00175D55" w:rsidP="005436C7">
            <w:pPr>
              <w:spacing w:before="75" w:after="75"/>
              <w:rPr>
                <w:lang w:eastAsia="en-US"/>
              </w:rPr>
            </w:pPr>
            <w:r w:rsidRPr="009811ED">
              <w:rPr>
                <w:lang w:eastAsia="en-US"/>
              </w:rPr>
              <w:t> Iemesli, kādēļ netika nodrošināta sabiedrības līdzdalība</w:t>
            </w:r>
          </w:p>
        </w:tc>
        <w:tc>
          <w:tcPr>
            <w:tcW w:w="6146" w:type="dxa"/>
          </w:tcPr>
          <w:p w:rsidR="0061491A" w:rsidRPr="009811ED" w:rsidRDefault="00530EB4" w:rsidP="0061491A">
            <w:pPr>
              <w:spacing w:before="75" w:after="75"/>
              <w:jc w:val="both"/>
            </w:pPr>
            <w:r w:rsidRPr="009811ED">
              <w:t xml:space="preserve">Sabiedrības līdzdalība Ministru kabineta sēdes </w:t>
            </w:r>
            <w:proofErr w:type="spellStart"/>
            <w:r w:rsidRPr="009811ED">
              <w:t>protokollēmuma</w:t>
            </w:r>
            <w:proofErr w:type="spellEnd"/>
            <w:r w:rsidRPr="009811ED">
              <w:t xml:space="preserve"> projekta </w:t>
            </w:r>
            <w:r w:rsidR="00602756">
              <w:t xml:space="preserve">izstrādē nebija nepieciešama, jo </w:t>
            </w:r>
            <w:r w:rsidR="00602756" w:rsidRPr="00EA11EA">
              <w:t>Nacionālā veselības dienesta maksas pakalpojumu cenas nav samazināmas un</w:t>
            </w:r>
            <w:r w:rsidR="0061491A">
              <w:t xml:space="preserve"> papildus jaunas iniciatīvas, lai samazinātu maksas pakalpojumu cenrādi, netiks virzītas, veicot atbilstīgus grozījumus </w:t>
            </w:r>
            <w:r w:rsidR="00602756" w:rsidRPr="00EA11EA">
              <w:t>Ministru kabinet</w:t>
            </w:r>
            <w:r w:rsidR="0061491A">
              <w:t>a 2011.gada 1.novembra noteikumos</w:t>
            </w:r>
            <w:r w:rsidR="00602756" w:rsidRPr="00EA11EA">
              <w:t xml:space="preserve"> Nr.844 „</w:t>
            </w:r>
            <w:r w:rsidR="00602756" w:rsidRPr="00EA11EA">
              <w:rPr>
                <w:bCs/>
                <w:lang w:eastAsia="en-US"/>
              </w:rPr>
              <w:t>Noteikumi par Nacionālā veselības dienesta maksas pakalpojumu cenrādi</w:t>
            </w:r>
            <w:r w:rsidR="00602756" w:rsidRPr="00EA11EA">
              <w:t>”</w:t>
            </w:r>
            <w:r w:rsidR="0061491A">
              <w:t>.</w:t>
            </w:r>
          </w:p>
        </w:tc>
      </w:tr>
      <w:tr w:rsidR="00175D55" w:rsidRPr="009811ED" w:rsidTr="00EE3CF2">
        <w:trPr>
          <w:tblCellSpacing w:w="0" w:type="dxa"/>
          <w:jc w:val="center"/>
        </w:trPr>
        <w:tc>
          <w:tcPr>
            <w:tcW w:w="683" w:type="dxa"/>
          </w:tcPr>
          <w:p w:rsidR="00175D55" w:rsidRPr="009811ED" w:rsidRDefault="00175D55" w:rsidP="005436C7">
            <w:pPr>
              <w:spacing w:before="75" w:after="75"/>
              <w:rPr>
                <w:lang w:eastAsia="en-US"/>
              </w:rPr>
            </w:pPr>
            <w:r w:rsidRPr="009811ED">
              <w:rPr>
                <w:lang w:eastAsia="en-US"/>
              </w:rPr>
              <w:t> 7.</w:t>
            </w:r>
          </w:p>
        </w:tc>
        <w:tc>
          <w:tcPr>
            <w:tcW w:w="2694" w:type="dxa"/>
          </w:tcPr>
          <w:p w:rsidR="00175D55" w:rsidRPr="009811ED" w:rsidRDefault="00175D55" w:rsidP="005436C7">
            <w:pPr>
              <w:spacing w:before="75" w:after="75"/>
              <w:rPr>
                <w:lang w:eastAsia="en-US"/>
              </w:rPr>
            </w:pPr>
            <w:r w:rsidRPr="009811ED">
              <w:rPr>
                <w:lang w:eastAsia="en-US"/>
              </w:rPr>
              <w:t> Cita informācija</w:t>
            </w:r>
          </w:p>
        </w:tc>
        <w:tc>
          <w:tcPr>
            <w:tcW w:w="6146" w:type="dxa"/>
          </w:tcPr>
          <w:p w:rsidR="00175D55" w:rsidRPr="009811ED" w:rsidRDefault="00175D55" w:rsidP="005436C7">
            <w:pPr>
              <w:spacing w:before="75" w:after="75"/>
              <w:rPr>
                <w:lang w:eastAsia="en-US"/>
              </w:rPr>
            </w:pPr>
            <w:r w:rsidRPr="009811ED">
              <w:rPr>
                <w:lang w:eastAsia="en-US"/>
              </w:rPr>
              <w:t>Nav.</w:t>
            </w:r>
          </w:p>
        </w:tc>
      </w:tr>
    </w:tbl>
    <w:p w:rsidR="0061491A" w:rsidRDefault="000216DA" w:rsidP="0061491A">
      <w:pPr>
        <w:pStyle w:val="naisf"/>
        <w:spacing w:before="0" w:after="0"/>
        <w:ind w:firstLine="0"/>
        <w:jc w:val="center"/>
        <w:rPr>
          <w:i/>
          <w:sz w:val="28"/>
          <w:szCs w:val="28"/>
        </w:rPr>
      </w:pPr>
      <w:r w:rsidRPr="00FE18A1">
        <w:rPr>
          <w:sz w:val="28"/>
          <w:szCs w:val="28"/>
        </w:rPr>
        <w:t xml:space="preserve">Anotācijas </w:t>
      </w:r>
      <w:r w:rsidR="00155C97" w:rsidRPr="00FE18A1">
        <w:rPr>
          <w:sz w:val="28"/>
          <w:szCs w:val="28"/>
        </w:rPr>
        <w:t>II</w:t>
      </w:r>
      <w:r w:rsidR="00D32FF1" w:rsidRPr="00FE18A1">
        <w:rPr>
          <w:sz w:val="28"/>
          <w:szCs w:val="28"/>
        </w:rPr>
        <w:t>.</w:t>
      </w:r>
      <w:r w:rsidR="00FE18A1" w:rsidRPr="00FE18A1">
        <w:rPr>
          <w:sz w:val="28"/>
          <w:szCs w:val="28"/>
        </w:rPr>
        <w:t xml:space="preserve"> – VI</w:t>
      </w:r>
      <w:r w:rsidR="003D4D78">
        <w:rPr>
          <w:sz w:val="28"/>
          <w:szCs w:val="28"/>
        </w:rPr>
        <w:t>I</w:t>
      </w:r>
      <w:r w:rsidR="00FE18A1" w:rsidRPr="00FE18A1">
        <w:rPr>
          <w:sz w:val="28"/>
          <w:szCs w:val="28"/>
        </w:rPr>
        <w:t>.</w:t>
      </w:r>
      <w:r w:rsidR="00FE18A1">
        <w:rPr>
          <w:sz w:val="28"/>
          <w:szCs w:val="28"/>
        </w:rPr>
        <w:t xml:space="preserve"> </w:t>
      </w:r>
      <w:r w:rsidRPr="00FE18A1">
        <w:rPr>
          <w:sz w:val="28"/>
          <w:szCs w:val="28"/>
        </w:rPr>
        <w:t xml:space="preserve">sadaļa – </w:t>
      </w:r>
      <w:r w:rsidR="00392D05" w:rsidRPr="00FE18A1">
        <w:rPr>
          <w:i/>
          <w:sz w:val="28"/>
          <w:szCs w:val="28"/>
        </w:rPr>
        <w:t>projekts šīs jomas neskar.</w:t>
      </w:r>
    </w:p>
    <w:p w:rsidR="0061491A" w:rsidRPr="0061491A" w:rsidRDefault="0061491A" w:rsidP="0061491A">
      <w:pPr>
        <w:pStyle w:val="naisf"/>
        <w:spacing w:before="0" w:after="0"/>
        <w:ind w:firstLine="0"/>
        <w:jc w:val="center"/>
        <w:rPr>
          <w:i/>
          <w:sz w:val="28"/>
          <w:szCs w:val="28"/>
        </w:rPr>
      </w:pPr>
    </w:p>
    <w:p w:rsidR="00647699" w:rsidRPr="00CD1318" w:rsidRDefault="00392D05" w:rsidP="00CD1318">
      <w:pPr>
        <w:jc w:val="center"/>
        <w:rPr>
          <w:sz w:val="28"/>
          <w:szCs w:val="28"/>
        </w:rPr>
      </w:pPr>
      <w:r>
        <w:rPr>
          <w:sz w:val="28"/>
          <w:szCs w:val="28"/>
        </w:rPr>
        <w:t>Veselības ministre</w:t>
      </w:r>
      <w:r w:rsidR="00175D55">
        <w:rPr>
          <w:sz w:val="28"/>
          <w:szCs w:val="28"/>
        </w:rPr>
        <w:t xml:space="preserve"> </w:t>
      </w:r>
      <w:r w:rsidR="00175D55">
        <w:rPr>
          <w:sz w:val="28"/>
          <w:szCs w:val="28"/>
        </w:rPr>
        <w:tab/>
      </w:r>
      <w:r w:rsidR="00175D55">
        <w:rPr>
          <w:sz w:val="28"/>
          <w:szCs w:val="28"/>
        </w:rPr>
        <w:tab/>
      </w:r>
      <w:r w:rsidR="00175D55">
        <w:rPr>
          <w:sz w:val="28"/>
          <w:szCs w:val="28"/>
        </w:rPr>
        <w:tab/>
      </w:r>
      <w:r w:rsidR="00175D55">
        <w:rPr>
          <w:sz w:val="28"/>
          <w:szCs w:val="28"/>
        </w:rPr>
        <w:tab/>
      </w:r>
      <w:r w:rsidR="00175D55">
        <w:rPr>
          <w:sz w:val="28"/>
          <w:szCs w:val="28"/>
        </w:rPr>
        <w:tab/>
      </w:r>
      <w:r w:rsidR="00175D55">
        <w:rPr>
          <w:sz w:val="28"/>
          <w:szCs w:val="28"/>
        </w:rPr>
        <w:tab/>
      </w:r>
      <w:r w:rsidR="00175D55">
        <w:rPr>
          <w:sz w:val="28"/>
          <w:szCs w:val="28"/>
        </w:rPr>
        <w:tab/>
      </w:r>
      <w:r w:rsidR="00175D55" w:rsidRPr="009476A9">
        <w:rPr>
          <w:sz w:val="28"/>
          <w:szCs w:val="28"/>
        </w:rPr>
        <w:tab/>
      </w:r>
      <w:proofErr w:type="spellStart"/>
      <w:r>
        <w:rPr>
          <w:sz w:val="28"/>
          <w:szCs w:val="28"/>
        </w:rPr>
        <w:t>I.Circene</w:t>
      </w:r>
      <w:proofErr w:type="spellEnd"/>
    </w:p>
    <w:p w:rsidR="0061491A" w:rsidRDefault="0061491A" w:rsidP="00175D55">
      <w:pPr>
        <w:rPr>
          <w:sz w:val="22"/>
          <w:szCs w:val="22"/>
        </w:rPr>
      </w:pPr>
    </w:p>
    <w:p w:rsidR="00F878BC" w:rsidRPr="0061491A" w:rsidRDefault="00F878BC" w:rsidP="00175D55">
      <w:pPr>
        <w:rPr>
          <w:sz w:val="22"/>
          <w:szCs w:val="22"/>
        </w:rPr>
      </w:pPr>
      <w:r w:rsidRPr="0061491A">
        <w:rPr>
          <w:sz w:val="22"/>
          <w:szCs w:val="22"/>
        </w:rPr>
        <w:t>08.10.2012</w:t>
      </w:r>
      <w:r w:rsidR="0061491A">
        <w:rPr>
          <w:sz w:val="22"/>
          <w:szCs w:val="22"/>
        </w:rPr>
        <w:t xml:space="preserve">     </w:t>
      </w:r>
      <w:r w:rsidR="00BA7D69">
        <w:rPr>
          <w:sz w:val="22"/>
          <w:szCs w:val="22"/>
        </w:rPr>
        <w:t>14:58</w:t>
      </w:r>
    </w:p>
    <w:p w:rsidR="00175D55" w:rsidRPr="0061491A" w:rsidRDefault="0061491A" w:rsidP="00175D55">
      <w:pPr>
        <w:rPr>
          <w:sz w:val="22"/>
          <w:szCs w:val="22"/>
        </w:rPr>
      </w:pPr>
      <w:r>
        <w:rPr>
          <w:sz w:val="22"/>
          <w:szCs w:val="22"/>
        </w:rPr>
        <w:t>1186</w:t>
      </w:r>
    </w:p>
    <w:p w:rsidR="00175D55" w:rsidRPr="0061491A" w:rsidRDefault="00175D55" w:rsidP="00175D55">
      <w:pPr>
        <w:rPr>
          <w:sz w:val="22"/>
          <w:szCs w:val="22"/>
        </w:rPr>
      </w:pPr>
      <w:r w:rsidRPr="0061491A">
        <w:rPr>
          <w:sz w:val="22"/>
          <w:szCs w:val="22"/>
        </w:rPr>
        <w:t>Ž.Zvaigzne</w:t>
      </w:r>
    </w:p>
    <w:p w:rsidR="0095487B" w:rsidRPr="0061491A" w:rsidRDefault="00175D55">
      <w:pPr>
        <w:rPr>
          <w:sz w:val="22"/>
          <w:szCs w:val="22"/>
        </w:rPr>
      </w:pPr>
      <w:r w:rsidRPr="0061491A">
        <w:rPr>
          <w:sz w:val="22"/>
          <w:szCs w:val="22"/>
        </w:rPr>
        <w:t>67876041, Zanete.Zvaigzne@vm.gov.lv</w:t>
      </w:r>
    </w:p>
    <w:sectPr w:rsidR="0095487B" w:rsidRPr="0061491A" w:rsidSect="0054438E">
      <w:headerReference w:type="even" r:id="rId7"/>
      <w:headerReference w:type="default" r:id="rId8"/>
      <w:footerReference w:type="default" r:id="rId9"/>
      <w:footerReference w:type="first" r:id="rId10"/>
      <w:pgSz w:w="11906" w:h="16838" w:code="9"/>
      <w:pgMar w:top="1418" w:right="1134" w:bottom="1134" w:left="1701"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00C" w:rsidRDefault="005D400C" w:rsidP="000B5C6F">
      <w:r>
        <w:separator/>
      </w:r>
    </w:p>
  </w:endnote>
  <w:endnote w:type="continuationSeparator" w:id="0">
    <w:p w:rsidR="005D400C" w:rsidRDefault="005D400C" w:rsidP="000B5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0C" w:rsidRPr="00392D05" w:rsidRDefault="005D400C" w:rsidP="00392D05">
    <w:pPr>
      <w:pStyle w:val="Footer"/>
      <w:jc w:val="both"/>
    </w:pPr>
    <w:r>
      <w:t>VMAnot_081012_NVD</w:t>
    </w:r>
    <w:r w:rsidRPr="00ED2E21">
      <w:t xml:space="preserve">; </w:t>
    </w:r>
    <w:bookmarkStart w:id="0" w:name="OLE_LINK8"/>
    <w:bookmarkStart w:id="1" w:name="OLE_LINK9"/>
    <w:r w:rsidRPr="00ED2E21">
      <w:t>Ministru kabinet</w:t>
    </w:r>
    <w:r>
      <w:t xml:space="preserve">a sēdes </w:t>
    </w:r>
    <w:proofErr w:type="spellStart"/>
    <w:r>
      <w:t>protokollēmuma</w:t>
    </w:r>
    <w:proofErr w:type="spellEnd"/>
    <w:r>
      <w:t xml:space="preserve"> projekta </w:t>
    </w:r>
    <w:r w:rsidRPr="002537F8">
      <w:t xml:space="preserve">„Par Ministru kabineta 2011.gada 1.novembra sēdes </w:t>
    </w:r>
    <w:proofErr w:type="spellStart"/>
    <w:r w:rsidRPr="002537F8">
      <w:t>protokollēmuma</w:t>
    </w:r>
    <w:proofErr w:type="spellEnd"/>
    <w:r w:rsidRPr="002537F8">
      <w:t xml:space="preserve"> (prot. Nr.62 49.</w:t>
    </w:r>
    <w:r w:rsidRPr="002537F8">
      <w:rPr>
        <w:bCs/>
      </w:rPr>
      <w:t>§) „Noteikumu projekts „Noteikumi par Nacionāla veselības dienesta maksas pakalpojumu cenrādi”” 2.punktā dotā uzdevuma atzīšanu par aktualitāti zaudējušu”</w:t>
    </w:r>
    <w:r>
      <w:rPr>
        <w:bCs/>
      </w:rPr>
      <w:t xml:space="preserve"> </w:t>
    </w:r>
    <w:r w:rsidRPr="00ED2E21">
      <w:t xml:space="preserve">sākotnējās ietekmes </w:t>
    </w:r>
    <w:r>
      <w:t>(</w:t>
    </w:r>
    <w:proofErr w:type="spellStart"/>
    <w:r>
      <w:t>ex-ante</w:t>
    </w:r>
    <w:proofErr w:type="spellEnd"/>
    <w:r>
      <w:t xml:space="preserve">) </w:t>
    </w:r>
    <w:r w:rsidRPr="00ED2E21">
      <w:t>novērtējuma ziņojums</w:t>
    </w:r>
    <w:r w:rsidRPr="00ED2E21">
      <w:rPr>
        <w:bCs/>
      </w:rPr>
      <w:t xml:space="preserve"> (anotācija)</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0C" w:rsidRPr="00ED2E21" w:rsidRDefault="005D400C" w:rsidP="00901DE3">
    <w:pPr>
      <w:pStyle w:val="Footer"/>
      <w:jc w:val="both"/>
    </w:pPr>
    <w:r>
      <w:t>VMAnot_081012_NVD</w:t>
    </w:r>
    <w:r w:rsidRPr="00ED2E21">
      <w:t xml:space="preserve">; </w:t>
    </w:r>
    <w:bookmarkStart w:id="2" w:name="OLE_LINK1"/>
    <w:bookmarkStart w:id="3" w:name="OLE_LINK2"/>
    <w:bookmarkStart w:id="4" w:name="OLE_LINK3"/>
    <w:bookmarkStart w:id="5" w:name="OLE_LINK7"/>
    <w:bookmarkStart w:id="6" w:name="OLE_LINK4"/>
    <w:bookmarkStart w:id="7" w:name="OLE_LINK5"/>
    <w:bookmarkStart w:id="8" w:name="OLE_LINK6"/>
    <w:r w:rsidRPr="00ED2E21">
      <w:t>Ministru kabinet</w:t>
    </w:r>
    <w:r>
      <w:t xml:space="preserve">a sēdes </w:t>
    </w:r>
    <w:proofErr w:type="spellStart"/>
    <w:r>
      <w:t>protokollēmuma</w:t>
    </w:r>
    <w:proofErr w:type="spellEnd"/>
    <w:r>
      <w:t xml:space="preserve"> projekta </w:t>
    </w:r>
    <w:r w:rsidRPr="002537F8">
      <w:t xml:space="preserve">„Par Ministru kabineta 2011.gada 1.novembra sēdes </w:t>
    </w:r>
    <w:proofErr w:type="spellStart"/>
    <w:r w:rsidRPr="002537F8">
      <w:t>protokollēmuma</w:t>
    </w:r>
    <w:proofErr w:type="spellEnd"/>
    <w:r w:rsidRPr="002537F8">
      <w:t xml:space="preserve"> (prot. Nr.62 49.</w:t>
    </w:r>
    <w:r w:rsidRPr="002537F8">
      <w:rPr>
        <w:bCs/>
      </w:rPr>
      <w:t>§) „Noteikumu projekts „Noteikumi par Nacionāla veselības dienesta maksas pakalpojumu cenrādi”” 2.punktā dotā uzdevuma atzīšanu par aktualitāti zaudējušu”</w:t>
    </w:r>
    <w:r>
      <w:rPr>
        <w:bCs/>
      </w:rPr>
      <w:t xml:space="preserve"> </w:t>
    </w:r>
    <w:r w:rsidRPr="00ED2E21">
      <w:t xml:space="preserve">sākotnējās ietekmes </w:t>
    </w:r>
    <w:r>
      <w:t>(</w:t>
    </w:r>
    <w:proofErr w:type="spellStart"/>
    <w:r>
      <w:t>ex-ante</w:t>
    </w:r>
    <w:proofErr w:type="spellEnd"/>
    <w:r>
      <w:t xml:space="preserve">) </w:t>
    </w:r>
    <w:r w:rsidRPr="00ED2E21">
      <w:t>novērtējuma ziņojums</w:t>
    </w:r>
    <w:r w:rsidRPr="00ED2E21">
      <w:rPr>
        <w:bCs/>
      </w:rPr>
      <w:t xml:space="preserve"> (anotācija)</w:t>
    </w:r>
    <w:bookmarkEnd w:id="2"/>
    <w:bookmarkEnd w:id="3"/>
    <w:bookmarkEnd w:id="4"/>
    <w:bookmarkEnd w:id="5"/>
    <w:bookmarkEnd w:id="6"/>
    <w:bookmarkEnd w:id="7"/>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00C" w:rsidRDefault="005D400C" w:rsidP="000B5C6F">
      <w:r>
        <w:separator/>
      </w:r>
    </w:p>
  </w:footnote>
  <w:footnote w:type="continuationSeparator" w:id="0">
    <w:p w:rsidR="005D400C" w:rsidRDefault="005D400C" w:rsidP="000B5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0C" w:rsidRDefault="00DA3071" w:rsidP="00D639CD">
    <w:pPr>
      <w:pStyle w:val="Header"/>
      <w:framePr w:wrap="around" w:vAnchor="text" w:hAnchor="margin" w:xAlign="center" w:y="1"/>
      <w:rPr>
        <w:rStyle w:val="PageNumber"/>
      </w:rPr>
    </w:pPr>
    <w:r>
      <w:rPr>
        <w:rStyle w:val="PageNumber"/>
      </w:rPr>
      <w:fldChar w:fldCharType="begin"/>
    </w:r>
    <w:r w:rsidR="005D400C">
      <w:rPr>
        <w:rStyle w:val="PageNumber"/>
      </w:rPr>
      <w:instrText xml:space="preserve">PAGE  </w:instrText>
    </w:r>
    <w:r>
      <w:rPr>
        <w:rStyle w:val="PageNumber"/>
      </w:rPr>
      <w:fldChar w:fldCharType="end"/>
    </w:r>
  </w:p>
  <w:p w:rsidR="005D400C" w:rsidRDefault="005D40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0C" w:rsidRDefault="00DA3071" w:rsidP="00D639CD">
    <w:pPr>
      <w:pStyle w:val="Header"/>
      <w:framePr w:wrap="around" w:vAnchor="text" w:hAnchor="margin" w:xAlign="center" w:y="1"/>
      <w:rPr>
        <w:rStyle w:val="PageNumber"/>
      </w:rPr>
    </w:pPr>
    <w:r>
      <w:rPr>
        <w:rStyle w:val="PageNumber"/>
      </w:rPr>
      <w:fldChar w:fldCharType="begin"/>
    </w:r>
    <w:r w:rsidR="005D400C">
      <w:rPr>
        <w:rStyle w:val="PageNumber"/>
      </w:rPr>
      <w:instrText xml:space="preserve">PAGE  </w:instrText>
    </w:r>
    <w:r>
      <w:rPr>
        <w:rStyle w:val="PageNumber"/>
      </w:rPr>
      <w:fldChar w:fldCharType="separate"/>
    </w:r>
    <w:r w:rsidR="00BA7D69">
      <w:rPr>
        <w:rStyle w:val="PageNumber"/>
        <w:noProof/>
      </w:rPr>
      <w:t>4</w:t>
    </w:r>
    <w:r>
      <w:rPr>
        <w:rStyle w:val="PageNumber"/>
      </w:rPr>
      <w:fldChar w:fldCharType="end"/>
    </w:r>
  </w:p>
  <w:p w:rsidR="005D400C" w:rsidRDefault="005D40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16A01AF3"/>
    <w:multiLevelType w:val="hybridMultilevel"/>
    <w:tmpl w:val="83527910"/>
    <w:lvl w:ilvl="0" w:tplc="344A8004">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50499"/>
    <w:multiLevelType w:val="hybridMultilevel"/>
    <w:tmpl w:val="70C80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20624"/>
    <w:multiLevelType w:val="hybridMultilevel"/>
    <w:tmpl w:val="2A5A2F12"/>
    <w:lvl w:ilvl="0" w:tplc="D92045DA">
      <w:start w:val="4"/>
      <w:numFmt w:val="bullet"/>
      <w:lvlText w:val=""/>
      <w:lvlJc w:val="left"/>
      <w:pPr>
        <w:ind w:left="495" w:hanging="360"/>
      </w:pPr>
      <w:rPr>
        <w:rFonts w:ascii="Symbol" w:eastAsia="Calibri"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6">
    <w:nsid w:val="45CA2BFB"/>
    <w:multiLevelType w:val="hybridMultilevel"/>
    <w:tmpl w:val="D3585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404D94"/>
    <w:multiLevelType w:val="hybridMultilevel"/>
    <w:tmpl w:val="AE36B95E"/>
    <w:lvl w:ilvl="0" w:tplc="96D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D05496"/>
    <w:multiLevelType w:val="hybridMultilevel"/>
    <w:tmpl w:val="648CE088"/>
    <w:lvl w:ilvl="0" w:tplc="70D4CF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1"/>
  </w:num>
  <w:num w:numId="2">
    <w:abstractNumId w:val="0"/>
  </w:num>
  <w:num w:numId="3">
    <w:abstractNumId w:val="9"/>
  </w:num>
  <w:num w:numId="4">
    <w:abstractNumId w:val="3"/>
  </w:num>
  <w:num w:numId="5">
    <w:abstractNumId w:val="4"/>
  </w:num>
  <w:num w:numId="6">
    <w:abstractNumId w:val="6"/>
  </w:num>
  <w:num w:numId="7">
    <w:abstractNumId w:val="8"/>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6DDB"/>
    <w:rsid w:val="00004239"/>
    <w:rsid w:val="000216DA"/>
    <w:rsid w:val="0002631A"/>
    <w:rsid w:val="000413C6"/>
    <w:rsid w:val="00041469"/>
    <w:rsid w:val="00042023"/>
    <w:rsid w:val="00045AF4"/>
    <w:rsid w:val="00051522"/>
    <w:rsid w:val="000541BC"/>
    <w:rsid w:val="00055FF1"/>
    <w:rsid w:val="00065F2C"/>
    <w:rsid w:val="00074A14"/>
    <w:rsid w:val="000943E8"/>
    <w:rsid w:val="000A7490"/>
    <w:rsid w:val="000B5106"/>
    <w:rsid w:val="000B5C6F"/>
    <w:rsid w:val="000B67AA"/>
    <w:rsid w:val="000C0D34"/>
    <w:rsid w:val="000C474F"/>
    <w:rsid w:val="000C5706"/>
    <w:rsid w:val="000E3265"/>
    <w:rsid w:val="000F0C1D"/>
    <w:rsid w:val="001041B8"/>
    <w:rsid w:val="00115191"/>
    <w:rsid w:val="001346B3"/>
    <w:rsid w:val="001354E0"/>
    <w:rsid w:val="00135721"/>
    <w:rsid w:val="00145B13"/>
    <w:rsid w:val="00155ADC"/>
    <w:rsid w:val="00155C97"/>
    <w:rsid w:val="00174984"/>
    <w:rsid w:val="00175D55"/>
    <w:rsid w:val="001762E7"/>
    <w:rsid w:val="00183AA3"/>
    <w:rsid w:val="001929B0"/>
    <w:rsid w:val="001A11A0"/>
    <w:rsid w:val="001A6A77"/>
    <w:rsid w:val="001B3894"/>
    <w:rsid w:val="001D7A37"/>
    <w:rsid w:val="001F5D42"/>
    <w:rsid w:val="00204442"/>
    <w:rsid w:val="0020452B"/>
    <w:rsid w:val="0020756C"/>
    <w:rsid w:val="00210477"/>
    <w:rsid w:val="002126E3"/>
    <w:rsid w:val="00212914"/>
    <w:rsid w:val="00213D5D"/>
    <w:rsid w:val="00215301"/>
    <w:rsid w:val="00216B50"/>
    <w:rsid w:val="00237C76"/>
    <w:rsid w:val="00240542"/>
    <w:rsid w:val="00244236"/>
    <w:rsid w:val="00246A79"/>
    <w:rsid w:val="00253474"/>
    <w:rsid w:val="00255274"/>
    <w:rsid w:val="002640C2"/>
    <w:rsid w:val="002662D0"/>
    <w:rsid w:val="00271A75"/>
    <w:rsid w:val="002A16A9"/>
    <w:rsid w:val="002A43A6"/>
    <w:rsid w:val="002B2890"/>
    <w:rsid w:val="002E25B0"/>
    <w:rsid w:val="002E2D81"/>
    <w:rsid w:val="002F4EC2"/>
    <w:rsid w:val="00315481"/>
    <w:rsid w:val="00327691"/>
    <w:rsid w:val="00341FA5"/>
    <w:rsid w:val="0034725E"/>
    <w:rsid w:val="00353D7A"/>
    <w:rsid w:val="00357751"/>
    <w:rsid w:val="003808B9"/>
    <w:rsid w:val="00382421"/>
    <w:rsid w:val="003838FB"/>
    <w:rsid w:val="00387A83"/>
    <w:rsid w:val="00387E99"/>
    <w:rsid w:val="00390B94"/>
    <w:rsid w:val="00392D05"/>
    <w:rsid w:val="003A7948"/>
    <w:rsid w:val="003A7FBD"/>
    <w:rsid w:val="003B7BD2"/>
    <w:rsid w:val="003C0710"/>
    <w:rsid w:val="003C639F"/>
    <w:rsid w:val="003D4D78"/>
    <w:rsid w:val="003E52CC"/>
    <w:rsid w:val="003F3FBD"/>
    <w:rsid w:val="0041535A"/>
    <w:rsid w:val="00425A8A"/>
    <w:rsid w:val="00434F77"/>
    <w:rsid w:val="0045420F"/>
    <w:rsid w:val="0046589C"/>
    <w:rsid w:val="0047233A"/>
    <w:rsid w:val="0047737E"/>
    <w:rsid w:val="00477E22"/>
    <w:rsid w:val="004B267E"/>
    <w:rsid w:val="004D1EFD"/>
    <w:rsid w:val="004E5E04"/>
    <w:rsid w:val="004F0324"/>
    <w:rsid w:val="004F6695"/>
    <w:rsid w:val="00506EAC"/>
    <w:rsid w:val="005117BD"/>
    <w:rsid w:val="0051343C"/>
    <w:rsid w:val="00530EB4"/>
    <w:rsid w:val="0053494D"/>
    <w:rsid w:val="00536A45"/>
    <w:rsid w:val="00537A63"/>
    <w:rsid w:val="00541590"/>
    <w:rsid w:val="005436C7"/>
    <w:rsid w:val="0054438E"/>
    <w:rsid w:val="00545D75"/>
    <w:rsid w:val="0055183C"/>
    <w:rsid w:val="0055718B"/>
    <w:rsid w:val="00560B41"/>
    <w:rsid w:val="00564AB0"/>
    <w:rsid w:val="0057083D"/>
    <w:rsid w:val="005754E6"/>
    <w:rsid w:val="005851C8"/>
    <w:rsid w:val="0059350D"/>
    <w:rsid w:val="005A3CAD"/>
    <w:rsid w:val="005A676C"/>
    <w:rsid w:val="005C193F"/>
    <w:rsid w:val="005C2C34"/>
    <w:rsid w:val="005D369B"/>
    <w:rsid w:val="005D400C"/>
    <w:rsid w:val="005D5E38"/>
    <w:rsid w:val="005E6F34"/>
    <w:rsid w:val="005F681B"/>
    <w:rsid w:val="00602756"/>
    <w:rsid w:val="0061491A"/>
    <w:rsid w:val="00616C89"/>
    <w:rsid w:val="0062319A"/>
    <w:rsid w:val="00626611"/>
    <w:rsid w:val="00642AB5"/>
    <w:rsid w:val="00644E39"/>
    <w:rsid w:val="00645F64"/>
    <w:rsid w:val="00646DDB"/>
    <w:rsid w:val="00647699"/>
    <w:rsid w:val="00666DC0"/>
    <w:rsid w:val="006A4280"/>
    <w:rsid w:val="006A6BD6"/>
    <w:rsid w:val="006B71B7"/>
    <w:rsid w:val="006C3FDE"/>
    <w:rsid w:val="006E0816"/>
    <w:rsid w:val="006E3D62"/>
    <w:rsid w:val="006E76A4"/>
    <w:rsid w:val="00701092"/>
    <w:rsid w:val="00703AEE"/>
    <w:rsid w:val="00710DB6"/>
    <w:rsid w:val="007270AD"/>
    <w:rsid w:val="00744052"/>
    <w:rsid w:val="00744EC6"/>
    <w:rsid w:val="00745676"/>
    <w:rsid w:val="0074780D"/>
    <w:rsid w:val="00752327"/>
    <w:rsid w:val="00755FB1"/>
    <w:rsid w:val="007603B1"/>
    <w:rsid w:val="0076233A"/>
    <w:rsid w:val="007626D4"/>
    <w:rsid w:val="00764D20"/>
    <w:rsid w:val="00771EB7"/>
    <w:rsid w:val="00774ECF"/>
    <w:rsid w:val="007849C9"/>
    <w:rsid w:val="007950DD"/>
    <w:rsid w:val="007A0BFC"/>
    <w:rsid w:val="007A3BC0"/>
    <w:rsid w:val="007A5926"/>
    <w:rsid w:val="007B054B"/>
    <w:rsid w:val="007B21A1"/>
    <w:rsid w:val="007C4EDA"/>
    <w:rsid w:val="007D21FF"/>
    <w:rsid w:val="007E3C5B"/>
    <w:rsid w:val="007E5254"/>
    <w:rsid w:val="007F4197"/>
    <w:rsid w:val="008006DE"/>
    <w:rsid w:val="00813311"/>
    <w:rsid w:val="00825BBA"/>
    <w:rsid w:val="008331F7"/>
    <w:rsid w:val="00835470"/>
    <w:rsid w:val="0083659B"/>
    <w:rsid w:val="008376D9"/>
    <w:rsid w:val="00843DE9"/>
    <w:rsid w:val="0084467F"/>
    <w:rsid w:val="00846D00"/>
    <w:rsid w:val="00855E80"/>
    <w:rsid w:val="00855EF5"/>
    <w:rsid w:val="00860DA3"/>
    <w:rsid w:val="008673E1"/>
    <w:rsid w:val="00870067"/>
    <w:rsid w:val="0087041A"/>
    <w:rsid w:val="0087279F"/>
    <w:rsid w:val="0087446B"/>
    <w:rsid w:val="00891BD9"/>
    <w:rsid w:val="00891C80"/>
    <w:rsid w:val="008920CC"/>
    <w:rsid w:val="0089212E"/>
    <w:rsid w:val="00893519"/>
    <w:rsid w:val="008A279F"/>
    <w:rsid w:val="008A4534"/>
    <w:rsid w:val="008A4BA8"/>
    <w:rsid w:val="008B069E"/>
    <w:rsid w:val="008B1D6C"/>
    <w:rsid w:val="008B6C9B"/>
    <w:rsid w:val="008C6A6C"/>
    <w:rsid w:val="008D5826"/>
    <w:rsid w:val="008F53FF"/>
    <w:rsid w:val="00901DE3"/>
    <w:rsid w:val="00906254"/>
    <w:rsid w:val="00922FC3"/>
    <w:rsid w:val="00926CF4"/>
    <w:rsid w:val="00931B86"/>
    <w:rsid w:val="009476A9"/>
    <w:rsid w:val="00951EAE"/>
    <w:rsid w:val="0095487B"/>
    <w:rsid w:val="0096656C"/>
    <w:rsid w:val="00967BBC"/>
    <w:rsid w:val="009811ED"/>
    <w:rsid w:val="00992A2E"/>
    <w:rsid w:val="00995EA5"/>
    <w:rsid w:val="009C2C0C"/>
    <w:rsid w:val="009D0535"/>
    <w:rsid w:val="009D53AE"/>
    <w:rsid w:val="009D598F"/>
    <w:rsid w:val="009E40CB"/>
    <w:rsid w:val="009F2E91"/>
    <w:rsid w:val="00A16693"/>
    <w:rsid w:val="00A25DB6"/>
    <w:rsid w:val="00A35C38"/>
    <w:rsid w:val="00A4377A"/>
    <w:rsid w:val="00A43A21"/>
    <w:rsid w:val="00A5360E"/>
    <w:rsid w:val="00A6116C"/>
    <w:rsid w:val="00A61906"/>
    <w:rsid w:val="00A62E1A"/>
    <w:rsid w:val="00A7448B"/>
    <w:rsid w:val="00A747C5"/>
    <w:rsid w:val="00A76033"/>
    <w:rsid w:val="00A8039A"/>
    <w:rsid w:val="00A82FD5"/>
    <w:rsid w:val="00A84E68"/>
    <w:rsid w:val="00A86499"/>
    <w:rsid w:val="00AA3DA3"/>
    <w:rsid w:val="00AB1BB6"/>
    <w:rsid w:val="00AC03AB"/>
    <w:rsid w:val="00AC0E70"/>
    <w:rsid w:val="00AC5091"/>
    <w:rsid w:val="00AE6CB6"/>
    <w:rsid w:val="00AF2ED3"/>
    <w:rsid w:val="00B1638B"/>
    <w:rsid w:val="00B1730A"/>
    <w:rsid w:val="00B27618"/>
    <w:rsid w:val="00B278D2"/>
    <w:rsid w:val="00B4181E"/>
    <w:rsid w:val="00B469CE"/>
    <w:rsid w:val="00B471F7"/>
    <w:rsid w:val="00B50D1E"/>
    <w:rsid w:val="00B50FBA"/>
    <w:rsid w:val="00B51A43"/>
    <w:rsid w:val="00B544DE"/>
    <w:rsid w:val="00B61981"/>
    <w:rsid w:val="00B6677A"/>
    <w:rsid w:val="00B77E1C"/>
    <w:rsid w:val="00B83048"/>
    <w:rsid w:val="00B8679A"/>
    <w:rsid w:val="00B95A01"/>
    <w:rsid w:val="00BA3FB1"/>
    <w:rsid w:val="00BA7D69"/>
    <w:rsid w:val="00BC00BF"/>
    <w:rsid w:val="00BD1CBE"/>
    <w:rsid w:val="00BF0986"/>
    <w:rsid w:val="00BF2BAD"/>
    <w:rsid w:val="00C02018"/>
    <w:rsid w:val="00C062CA"/>
    <w:rsid w:val="00C214C7"/>
    <w:rsid w:val="00C26542"/>
    <w:rsid w:val="00C50258"/>
    <w:rsid w:val="00C92AAC"/>
    <w:rsid w:val="00C975D8"/>
    <w:rsid w:val="00CA191E"/>
    <w:rsid w:val="00CC7DF1"/>
    <w:rsid w:val="00CD0666"/>
    <w:rsid w:val="00CD1318"/>
    <w:rsid w:val="00CD6515"/>
    <w:rsid w:val="00CE0C65"/>
    <w:rsid w:val="00CE7749"/>
    <w:rsid w:val="00CF499B"/>
    <w:rsid w:val="00CF530C"/>
    <w:rsid w:val="00D1386F"/>
    <w:rsid w:val="00D32FF1"/>
    <w:rsid w:val="00D34CC8"/>
    <w:rsid w:val="00D639CD"/>
    <w:rsid w:val="00D66735"/>
    <w:rsid w:val="00D76C46"/>
    <w:rsid w:val="00D863DD"/>
    <w:rsid w:val="00DA3071"/>
    <w:rsid w:val="00DC0B7D"/>
    <w:rsid w:val="00DC4FFD"/>
    <w:rsid w:val="00DD7600"/>
    <w:rsid w:val="00DE06E0"/>
    <w:rsid w:val="00DF2581"/>
    <w:rsid w:val="00DF26FD"/>
    <w:rsid w:val="00DF5039"/>
    <w:rsid w:val="00E01F6E"/>
    <w:rsid w:val="00E04E21"/>
    <w:rsid w:val="00E20EA4"/>
    <w:rsid w:val="00E246BB"/>
    <w:rsid w:val="00E50DDB"/>
    <w:rsid w:val="00E51BD4"/>
    <w:rsid w:val="00E520DC"/>
    <w:rsid w:val="00E540BD"/>
    <w:rsid w:val="00E92D1A"/>
    <w:rsid w:val="00E95B6C"/>
    <w:rsid w:val="00E95F48"/>
    <w:rsid w:val="00EA11EA"/>
    <w:rsid w:val="00EA13C5"/>
    <w:rsid w:val="00EB131B"/>
    <w:rsid w:val="00ED17FC"/>
    <w:rsid w:val="00ED2E21"/>
    <w:rsid w:val="00ED611C"/>
    <w:rsid w:val="00ED7D35"/>
    <w:rsid w:val="00EE3CF2"/>
    <w:rsid w:val="00EE56BF"/>
    <w:rsid w:val="00F01979"/>
    <w:rsid w:val="00F0297E"/>
    <w:rsid w:val="00F131E7"/>
    <w:rsid w:val="00F31EC2"/>
    <w:rsid w:val="00F33B8F"/>
    <w:rsid w:val="00F40791"/>
    <w:rsid w:val="00F43FDE"/>
    <w:rsid w:val="00F54001"/>
    <w:rsid w:val="00F552A3"/>
    <w:rsid w:val="00F57CF1"/>
    <w:rsid w:val="00F715FA"/>
    <w:rsid w:val="00F7379F"/>
    <w:rsid w:val="00F801F8"/>
    <w:rsid w:val="00F878BC"/>
    <w:rsid w:val="00FA7AB3"/>
    <w:rsid w:val="00FC2965"/>
    <w:rsid w:val="00FE187E"/>
    <w:rsid w:val="00FE18A1"/>
    <w:rsid w:val="00FE1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DB"/>
    <w:rPr>
      <w:rFonts w:ascii="Times New Roman" w:eastAsia="Times New Roman" w:hAnsi="Times New Roman"/>
      <w:sz w:val="24"/>
      <w:szCs w:val="24"/>
      <w:lang w:val="lv-LV" w:eastAsia="lv-LV"/>
    </w:rPr>
  </w:style>
  <w:style w:type="paragraph" w:styleId="Heading7">
    <w:name w:val="heading 7"/>
    <w:basedOn w:val="Normal"/>
    <w:next w:val="Normal"/>
    <w:link w:val="Heading7Char"/>
    <w:qFormat/>
    <w:rsid w:val="00B1638B"/>
    <w:pPr>
      <w:spacing w:before="240" w:after="60"/>
      <w:jc w:val="both"/>
      <w:outlineLvl w:val="6"/>
    </w:pPr>
    <w:rPr>
      <w:rFonts w:eastAsia="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6DDB"/>
    <w:pPr>
      <w:tabs>
        <w:tab w:val="center" w:pos="4153"/>
        <w:tab w:val="right" w:pos="8306"/>
      </w:tabs>
    </w:pPr>
  </w:style>
  <w:style w:type="character" w:customStyle="1" w:styleId="HeaderChar">
    <w:name w:val="Header Char"/>
    <w:basedOn w:val="DefaultParagraphFont"/>
    <w:link w:val="Header"/>
    <w:rsid w:val="00646DDB"/>
    <w:rPr>
      <w:rFonts w:ascii="Times New Roman" w:eastAsia="Times New Roman" w:hAnsi="Times New Roman" w:cs="Times New Roman"/>
      <w:sz w:val="24"/>
      <w:szCs w:val="24"/>
      <w:lang w:eastAsia="lv-LV"/>
    </w:rPr>
  </w:style>
  <w:style w:type="character" w:styleId="PageNumber">
    <w:name w:val="page number"/>
    <w:basedOn w:val="DefaultParagraphFont"/>
    <w:rsid w:val="00646DDB"/>
  </w:style>
  <w:style w:type="paragraph" w:customStyle="1" w:styleId="naisf">
    <w:name w:val="naisf"/>
    <w:basedOn w:val="Normal"/>
    <w:rsid w:val="00646DDB"/>
    <w:pPr>
      <w:spacing w:before="75" w:after="75"/>
      <w:ind w:firstLine="375"/>
      <w:jc w:val="both"/>
    </w:pPr>
  </w:style>
  <w:style w:type="paragraph" w:customStyle="1" w:styleId="naisnod">
    <w:name w:val="naisnod"/>
    <w:basedOn w:val="Normal"/>
    <w:rsid w:val="00646DDB"/>
    <w:pPr>
      <w:spacing w:before="150" w:after="150"/>
      <w:jc w:val="center"/>
    </w:pPr>
    <w:rPr>
      <w:b/>
      <w:bCs/>
    </w:rPr>
  </w:style>
  <w:style w:type="paragraph" w:customStyle="1" w:styleId="naislab">
    <w:name w:val="naislab"/>
    <w:basedOn w:val="Normal"/>
    <w:rsid w:val="00646DDB"/>
    <w:pPr>
      <w:spacing w:before="75" w:after="75"/>
      <w:jc w:val="right"/>
    </w:pPr>
  </w:style>
  <w:style w:type="paragraph" w:customStyle="1" w:styleId="naiskr">
    <w:name w:val="naiskr"/>
    <w:basedOn w:val="Normal"/>
    <w:rsid w:val="00646DDB"/>
    <w:pPr>
      <w:spacing w:before="75" w:after="75"/>
    </w:pPr>
  </w:style>
  <w:style w:type="paragraph" w:customStyle="1" w:styleId="naisc">
    <w:name w:val="naisc"/>
    <w:basedOn w:val="Normal"/>
    <w:uiPriority w:val="99"/>
    <w:rsid w:val="00646DDB"/>
    <w:pPr>
      <w:spacing w:before="75" w:after="75"/>
      <w:jc w:val="center"/>
    </w:pPr>
  </w:style>
  <w:style w:type="paragraph" w:styleId="FootnoteText">
    <w:name w:val="footnote text"/>
    <w:basedOn w:val="Normal"/>
    <w:link w:val="FootnoteTextChar"/>
    <w:semiHidden/>
    <w:rsid w:val="00646DDB"/>
    <w:rPr>
      <w:sz w:val="20"/>
      <w:szCs w:val="20"/>
    </w:rPr>
  </w:style>
  <w:style w:type="character" w:customStyle="1" w:styleId="FootnoteTextChar">
    <w:name w:val="Footnote Text Char"/>
    <w:basedOn w:val="DefaultParagraphFont"/>
    <w:link w:val="FootnoteText"/>
    <w:semiHidden/>
    <w:rsid w:val="00646DD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46DDB"/>
    <w:pPr>
      <w:tabs>
        <w:tab w:val="center" w:pos="4153"/>
        <w:tab w:val="right" w:pos="8306"/>
      </w:tabs>
    </w:pPr>
  </w:style>
  <w:style w:type="character" w:customStyle="1" w:styleId="FooterChar">
    <w:name w:val="Footer Char"/>
    <w:basedOn w:val="DefaultParagraphFont"/>
    <w:link w:val="Footer"/>
    <w:uiPriority w:val="99"/>
    <w:rsid w:val="00646DDB"/>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646DDB"/>
  </w:style>
  <w:style w:type="paragraph" w:styleId="NormalWeb">
    <w:name w:val="Normal (Web)"/>
    <w:basedOn w:val="Normal"/>
    <w:link w:val="NormalWebChar"/>
    <w:rsid w:val="00646DDB"/>
    <w:pPr>
      <w:spacing w:before="100" w:beforeAutospacing="1" w:after="100" w:afterAutospacing="1"/>
    </w:pPr>
  </w:style>
  <w:style w:type="paragraph" w:styleId="ListParagraph">
    <w:name w:val="List Paragraph"/>
    <w:basedOn w:val="Normal"/>
    <w:uiPriority w:val="34"/>
    <w:qFormat/>
    <w:rsid w:val="00646DDB"/>
    <w:pPr>
      <w:ind w:left="720"/>
    </w:pPr>
    <w:rPr>
      <w:rFonts w:ascii="Calibri" w:eastAsia="Calibri" w:hAnsi="Calibri"/>
      <w:sz w:val="22"/>
      <w:szCs w:val="22"/>
    </w:rPr>
  </w:style>
  <w:style w:type="paragraph" w:styleId="BodyText">
    <w:name w:val="Body Text"/>
    <w:basedOn w:val="Normal"/>
    <w:link w:val="BodyTextChar"/>
    <w:rsid w:val="000C474F"/>
    <w:pPr>
      <w:jc w:val="center"/>
    </w:pPr>
    <w:rPr>
      <w:sz w:val="28"/>
      <w:lang w:eastAsia="en-US"/>
    </w:rPr>
  </w:style>
  <w:style w:type="character" w:customStyle="1" w:styleId="BodyTextChar">
    <w:name w:val="Body Text Char"/>
    <w:basedOn w:val="DefaultParagraphFont"/>
    <w:link w:val="BodyText"/>
    <w:rsid w:val="000C474F"/>
    <w:rPr>
      <w:rFonts w:ascii="Times New Roman" w:eastAsia="Times New Roman" w:hAnsi="Times New Roman"/>
      <w:sz w:val="28"/>
      <w:szCs w:val="24"/>
      <w:lang w:eastAsia="en-US"/>
    </w:rPr>
  </w:style>
  <w:style w:type="paragraph" w:styleId="NoSpacing">
    <w:name w:val="No Spacing"/>
    <w:uiPriority w:val="1"/>
    <w:qFormat/>
    <w:rsid w:val="00045AF4"/>
    <w:rPr>
      <w:sz w:val="22"/>
      <w:szCs w:val="22"/>
    </w:rPr>
  </w:style>
  <w:style w:type="character" w:customStyle="1" w:styleId="Heading7Char">
    <w:name w:val="Heading 7 Char"/>
    <w:basedOn w:val="DefaultParagraphFont"/>
    <w:link w:val="Heading7"/>
    <w:rsid w:val="00B1638B"/>
    <w:rPr>
      <w:rFonts w:ascii="Times New Roman" w:hAnsi="Times New Roman"/>
      <w:sz w:val="24"/>
      <w:szCs w:val="24"/>
      <w:lang w:eastAsia="en-US"/>
    </w:rPr>
  </w:style>
  <w:style w:type="character" w:customStyle="1" w:styleId="NormalWebChar">
    <w:name w:val="Normal (Web) Char"/>
    <w:basedOn w:val="DefaultParagraphFont"/>
    <w:link w:val="NormalWeb"/>
    <w:rsid w:val="007E3C5B"/>
    <w:rPr>
      <w:rFonts w:ascii="Times New Roman" w:eastAsia="Times New Roman" w:hAnsi="Times New Roman"/>
      <w:sz w:val="24"/>
      <w:szCs w:val="24"/>
    </w:rPr>
  </w:style>
  <w:style w:type="character" w:customStyle="1" w:styleId="level42">
    <w:name w:val="level42"/>
    <w:basedOn w:val="DefaultParagraphFont"/>
    <w:rsid w:val="0095487B"/>
    <w:rPr>
      <w:rFonts w:ascii="Trebuchet MS" w:hAnsi="Trebuchet MS" w:hint="default"/>
      <w:b/>
      <w:bCs/>
      <w:color w:val="FF6600"/>
      <w:sz w:val="18"/>
      <w:szCs w:val="18"/>
    </w:rPr>
  </w:style>
  <w:style w:type="paragraph" w:styleId="Title">
    <w:name w:val="Title"/>
    <w:basedOn w:val="Normal"/>
    <w:link w:val="TitleChar"/>
    <w:qFormat/>
    <w:rsid w:val="00744052"/>
    <w:pPr>
      <w:jc w:val="center"/>
    </w:pPr>
    <w:rPr>
      <w:b/>
      <w:sz w:val="28"/>
      <w:szCs w:val="20"/>
      <w:lang w:eastAsia="en-US"/>
    </w:rPr>
  </w:style>
  <w:style w:type="character" w:customStyle="1" w:styleId="TitleChar">
    <w:name w:val="Title Char"/>
    <w:basedOn w:val="DefaultParagraphFont"/>
    <w:link w:val="Title"/>
    <w:rsid w:val="00744052"/>
    <w:rPr>
      <w:rFonts w:ascii="Times New Roman" w:eastAsia="Times New Roman" w:hAnsi="Times New Roman"/>
      <w:b/>
      <w:sz w:val="28"/>
      <w:lang w:val="lv-LV"/>
    </w:rPr>
  </w:style>
  <w:style w:type="table" w:styleId="TableGrid">
    <w:name w:val="Table Grid"/>
    <w:basedOn w:val="TableNormal"/>
    <w:uiPriority w:val="59"/>
    <w:rsid w:val="00947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DefaultParagraphFont"/>
    <w:rsid w:val="00392D05"/>
  </w:style>
</w:styles>
</file>

<file path=word/webSettings.xml><?xml version="1.0" encoding="utf-8"?>
<w:webSettings xmlns:r="http://schemas.openxmlformats.org/officeDocument/2006/relationships" xmlns:w="http://schemas.openxmlformats.org/wordprocessingml/2006/main">
  <w:divs>
    <w:div w:id="835194572">
      <w:bodyDiv w:val="1"/>
      <w:marLeft w:val="0"/>
      <w:marRight w:val="0"/>
      <w:marTop w:val="0"/>
      <w:marBottom w:val="0"/>
      <w:divBdr>
        <w:top w:val="none" w:sz="0" w:space="0" w:color="auto"/>
        <w:left w:val="none" w:sz="0" w:space="0" w:color="auto"/>
        <w:bottom w:val="none" w:sz="0" w:space="0" w:color="auto"/>
        <w:right w:val="none" w:sz="0" w:space="0" w:color="auto"/>
      </w:divBdr>
    </w:div>
    <w:div w:id="856432039">
      <w:bodyDiv w:val="1"/>
      <w:marLeft w:val="0"/>
      <w:marRight w:val="0"/>
      <w:marTop w:val="0"/>
      <w:marBottom w:val="0"/>
      <w:divBdr>
        <w:top w:val="none" w:sz="0" w:space="0" w:color="auto"/>
        <w:left w:val="none" w:sz="0" w:space="0" w:color="auto"/>
        <w:bottom w:val="none" w:sz="0" w:space="0" w:color="auto"/>
        <w:right w:val="none" w:sz="0" w:space="0" w:color="auto"/>
      </w:divBdr>
    </w:div>
    <w:div w:id="861167788">
      <w:bodyDiv w:val="1"/>
      <w:marLeft w:val="0"/>
      <w:marRight w:val="0"/>
      <w:marTop w:val="0"/>
      <w:marBottom w:val="0"/>
      <w:divBdr>
        <w:top w:val="none" w:sz="0" w:space="0" w:color="auto"/>
        <w:left w:val="none" w:sz="0" w:space="0" w:color="auto"/>
        <w:bottom w:val="none" w:sz="0" w:space="0" w:color="auto"/>
        <w:right w:val="none" w:sz="0" w:space="0" w:color="auto"/>
      </w:divBdr>
    </w:div>
    <w:div w:id="922223823">
      <w:bodyDiv w:val="1"/>
      <w:marLeft w:val="45"/>
      <w:marRight w:val="45"/>
      <w:marTop w:val="90"/>
      <w:marBottom w:val="90"/>
      <w:divBdr>
        <w:top w:val="none" w:sz="0" w:space="0" w:color="auto"/>
        <w:left w:val="none" w:sz="0" w:space="0" w:color="auto"/>
        <w:bottom w:val="none" w:sz="0" w:space="0" w:color="auto"/>
        <w:right w:val="none" w:sz="0" w:space="0" w:color="auto"/>
      </w:divBdr>
      <w:divsChild>
        <w:div w:id="978270547">
          <w:marLeft w:val="0"/>
          <w:marRight w:val="0"/>
          <w:marTop w:val="240"/>
          <w:marBottom w:val="0"/>
          <w:divBdr>
            <w:top w:val="none" w:sz="0" w:space="0" w:color="auto"/>
            <w:left w:val="none" w:sz="0" w:space="0" w:color="auto"/>
            <w:bottom w:val="none" w:sz="0" w:space="0" w:color="auto"/>
            <w:right w:val="none" w:sz="0" w:space="0" w:color="auto"/>
          </w:divBdr>
        </w:div>
      </w:divsChild>
    </w:div>
    <w:div w:id="944727407">
      <w:bodyDiv w:val="1"/>
      <w:marLeft w:val="0"/>
      <w:marRight w:val="0"/>
      <w:marTop w:val="0"/>
      <w:marBottom w:val="0"/>
      <w:divBdr>
        <w:top w:val="none" w:sz="0" w:space="0" w:color="auto"/>
        <w:left w:val="none" w:sz="0" w:space="0" w:color="auto"/>
        <w:bottom w:val="none" w:sz="0" w:space="0" w:color="auto"/>
        <w:right w:val="none" w:sz="0" w:space="0" w:color="auto"/>
      </w:divBdr>
    </w:div>
    <w:div w:id="9631488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81562903">
          <w:marLeft w:val="150"/>
          <w:marRight w:val="150"/>
          <w:marTop w:val="105"/>
          <w:marBottom w:val="105"/>
          <w:divBdr>
            <w:top w:val="none" w:sz="0" w:space="0" w:color="auto"/>
            <w:left w:val="none" w:sz="0" w:space="0" w:color="auto"/>
            <w:bottom w:val="none" w:sz="0" w:space="0" w:color="auto"/>
            <w:right w:val="none" w:sz="0" w:space="0" w:color="auto"/>
          </w:divBdr>
          <w:divsChild>
            <w:div w:id="365984291">
              <w:marLeft w:val="0"/>
              <w:marRight w:val="0"/>
              <w:marTop w:val="0"/>
              <w:marBottom w:val="0"/>
              <w:divBdr>
                <w:top w:val="single" w:sz="12" w:space="0" w:color="849486"/>
                <w:left w:val="single" w:sz="12" w:space="0" w:color="849486"/>
                <w:bottom w:val="single" w:sz="12" w:space="0" w:color="849486"/>
                <w:right w:val="single" w:sz="12" w:space="0" w:color="849486"/>
              </w:divBdr>
              <w:divsChild>
                <w:div w:id="1732732195">
                  <w:marLeft w:val="0"/>
                  <w:marRight w:val="0"/>
                  <w:marTop w:val="0"/>
                  <w:marBottom w:val="0"/>
                  <w:divBdr>
                    <w:top w:val="none" w:sz="0" w:space="0" w:color="auto"/>
                    <w:left w:val="none" w:sz="0" w:space="0" w:color="auto"/>
                    <w:bottom w:val="none" w:sz="0" w:space="0" w:color="auto"/>
                    <w:right w:val="none" w:sz="0" w:space="0" w:color="auto"/>
                  </w:divBdr>
                  <w:divsChild>
                    <w:div w:id="996961607">
                      <w:marLeft w:val="0"/>
                      <w:marRight w:val="0"/>
                      <w:marTop w:val="0"/>
                      <w:marBottom w:val="0"/>
                      <w:divBdr>
                        <w:top w:val="none" w:sz="0" w:space="0" w:color="auto"/>
                        <w:left w:val="none" w:sz="0" w:space="0" w:color="auto"/>
                        <w:bottom w:val="none" w:sz="0" w:space="0" w:color="auto"/>
                        <w:right w:val="none" w:sz="0" w:space="0" w:color="auto"/>
                      </w:divBdr>
                      <w:divsChild>
                        <w:div w:id="1819300397">
                          <w:marLeft w:val="0"/>
                          <w:marRight w:val="0"/>
                          <w:marTop w:val="0"/>
                          <w:marBottom w:val="0"/>
                          <w:divBdr>
                            <w:top w:val="none" w:sz="0" w:space="0" w:color="auto"/>
                            <w:left w:val="none" w:sz="0" w:space="0" w:color="auto"/>
                            <w:bottom w:val="none" w:sz="0" w:space="0" w:color="auto"/>
                            <w:right w:val="none" w:sz="0" w:space="0" w:color="auto"/>
                          </w:divBdr>
                          <w:divsChild>
                            <w:div w:id="583297438">
                              <w:marLeft w:val="0"/>
                              <w:marRight w:val="0"/>
                              <w:marTop w:val="0"/>
                              <w:marBottom w:val="0"/>
                              <w:divBdr>
                                <w:top w:val="none" w:sz="0" w:space="0" w:color="auto"/>
                                <w:left w:val="none" w:sz="0" w:space="0" w:color="auto"/>
                                <w:bottom w:val="none" w:sz="0" w:space="0" w:color="auto"/>
                                <w:right w:val="none" w:sz="0" w:space="0" w:color="auto"/>
                              </w:divBdr>
                              <w:divsChild>
                                <w:div w:id="1805080967">
                                  <w:marLeft w:val="0"/>
                                  <w:marRight w:val="0"/>
                                  <w:marTop w:val="0"/>
                                  <w:marBottom w:val="0"/>
                                  <w:divBdr>
                                    <w:top w:val="none" w:sz="0" w:space="0" w:color="auto"/>
                                    <w:left w:val="none" w:sz="0" w:space="0" w:color="auto"/>
                                    <w:bottom w:val="none" w:sz="0" w:space="0" w:color="auto"/>
                                    <w:right w:val="none" w:sz="0" w:space="0" w:color="auto"/>
                                  </w:divBdr>
                                  <w:divsChild>
                                    <w:div w:id="133328306">
                                      <w:marLeft w:val="0"/>
                                      <w:marRight w:val="0"/>
                                      <w:marTop w:val="0"/>
                                      <w:marBottom w:val="45"/>
                                      <w:divBdr>
                                        <w:top w:val="none" w:sz="0" w:space="0" w:color="auto"/>
                                        <w:left w:val="none" w:sz="0" w:space="0" w:color="auto"/>
                                        <w:bottom w:val="none" w:sz="0" w:space="0" w:color="auto"/>
                                        <w:right w:val="none" w:sz="0" w:space="0" w:color="auto"/>
                                      </w:divBdr>
                                    </w:div>
                                    <w:div w:id="215631624">
                                      <w:marLeft w:val="0"/>
                                      <w:marRight w:val="0"/>
                                      <w:marTop w:val="0"/>
                                      <w:marBottom w:val="45"/>
                                      <w:divBdr>
                                        <w:top w:val="none" w:sz="0" w:space="0" w:color="auto"/>
                                        <w:left w:val="none" w:sz="0" w:space="0" w:color="auto"/>
                                        <w:bottom w:val="none" w:sz="0" w:space="0" w:color="auto"/>
                                        <w:right w:val="none" w:sz="0" w:space="0" w:color="auto"/>
                                      </w:divBdr>
                                    </w:div>
                                    <w:div w:id="690566571">
                                      <w:marLeft w:val="0"/>
                                      <w:marRight w:val="0"/>
                                      <w:marTop w:val="0"/>
                                      <w:marBottom w:val="0"/>
                                      <w:divBdr>
                                        <w:top w:val="none" w:sz="0" w:space="0" w:color="auto"/>
                                        <w:left w:val="none" w:sz="0" w:space="0" w:color="auto"/>
                                        <w:bottom w:val="none" w:sz="0" w:space="0" w:color="auto"/>
                                        <w:right w:val="none" w:sz="0" w:space="0" w:color="auto"/>
                                      </w:divBdr>
                                    </w:div>
                                    <w:div w:id="1327709645">
                                      <w:marLeft w:val="0"/>
                                      <w:marRight w:val="0"/>
                                      <w:marTop w:val="0"/>
                                      <w:marBottom w:val="0"/>
                                      <w:divBdr>
                                        <w:top w:val="none" w:sz="0" w:space="0" w:color="auto"/>
                                        <w:left w:val="none" w:sz="0" w:space="0" w:color="auto"/>
                                        <w:bottom w:val="none" w:sz="0" w:space="0" w:color="auto"/>
                                        <w:right w:val="none" w:sz="0" w:space="0" w:color="auto"/>
                                      </w:divBdr>
                                    </w:div>
                                    <w:div w:id="15711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607378">
      <w:bodyDiv w:val="1"/>
      <w:marLeft w:val="45"/>
      <w:marRight w:val="45"/>
      <w:marTop w:val="90"/>
      <w:marBottom w:val="90"/>
      <w:divBdr>
        <w:top w:val="none" w:sz="0" w:space="0" w:color="auto"/>
        <w:left w:val="none" w:sz="0" w:space="0" w:color="auto"/>
        <w:bottom w:val="none" w:sz="0" w:space="0" w:color="auto"/>
        <w:right w:val="none" w:sz="0" w:space="0" w:color="auto"/>
      </w:divBdr>
      <w:divsChild>
        <w:div w:id="322974249">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Ministru kabineta sēdes protokollēmuma projekta „Par Ministru kabineta 2011.gada 1.novembra sēdes protokollēmuma (prot. Nr.62 49.§) „Noteikumu projekts „Noteikumi par Nacionāla veselības dienesta maksas pakalpojumu cenrādi”” 2.punktā dotā uzdevuma atzīšan</vt:lpstr>
    </vt:vector>
  </TitlesOfParts>
  <Company>Veselības ministrija</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projekta „Par Ministru kabineta 2011.gada 1.novembra sēdes protokollēmuma (prot. Nr.62 49.§) „Noteikumu projekts „Noteikumi par Nacionāla veselības dienesta maksas pakalpojumu cenrādi”” 2.punktā dotā uzdevuma atzīšanu par aktualitāti zaudējušu” sākotnējās ietekmes (ex-ante) novērtējuma ziņojums (anotācija)</dc:title>
  <dc:subject>anotācija</dc:subject>
  <dc:creator>Žanete Zvaigzne</dc:creator>
  <cp:keywords/>
  <dc:description>Budžeta un investīciju departamenta Budžeta plānošanas nodaļas vecākā referente Zanete.Zvaigzne@vm.gov.lv; 67876041</dc:description>
  <cp:lastModifiedBy>zzvaigzne</cp:lastModifiedBy>
  <cp:revision>13</cp:revision>
  <cp:lastPrinted>2011-12-01T12:45:00Z</cp:lastPrinted>
  <dcterms:created xsi:type="dcterms:W3CDTF">2011-12-05T12:45:00Z</dcterms:created>
  <dcterms:modified xsi:type="dcterms:W3CDTF">2012-10-08T11:58:00Z</dcterms:modified>
</cp:coreProperties>
</file>