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kapitālsabiedrību, kurās Veselības ministrija ir valsts kapitāla daļu turētāja, dividendēs izmaksājamo peļņas </w:t>
      </w:r>
      <w:r w:rsidR="008F3E5C">
        <w:rPr>
          <w:b/>
          <w:sz w:val="28"/>
          <w:szCs w:val="28"/>
        </w:rPr>
        <w:t xml:space="preserve">daļu par </w:t>
      </w:r>
      <w:r w:rsidR="00FB2A2B" w:rsidRPr="00FB2A2B">
        <w:rPr>
          <w:b/>
          <w:sz w:val="28"/>
          <w:szCs w:val="28"/>
        </w:rPr>
        <w:t>2009.gadu”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FB2A2B">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2D1741" w:rsidRPr="006169C1" w:rsidRDefault="007F1164" w:rsidP="006169C1">
            <w:pPr>
              <w:spacing w:before="120"/>
              <w:jc w:val="both"/>
            </w:pPr>
            <w:r>
              <w:t>Latvijā v</w:t>
            </w:r>
            <w:r w:rsidR="002D1741" w:rsidRPr="006169C1">
              <w:t>eselības aprūpei atvēlētais finansējums jau gadiem ilgi ir viens no zemāk</w:t>
            </w:r>
            <w:r>
              <w:t>ajiem Eiropā un svārstās no 3,7</w:t>
            </w:r>
            <w:r w:rsidR="002D1741" w:rsidRPr="006169C1">
              <w:t>% no IKP 2006.gadā līdz 3,8% 2009.gadā. Veselības nozares budžeta samazinājums 2009.gadā salīdzinot a</w:t>
            </w:r>
            <w:r w:rsidR="00952B7C">
              <w:t>r 2008.gadu bija 72,86 </w:t>
            </w:r>
            <w:proofErr w:type="spellStart"/>
            <w:r w:rsidR="00952B7C">
              <w:t>milj.</w:t>
            </w:r>
            <w:r w:rsidR="00FB6823">
              <w:t>l</w:t>
            </w:r>
            <w:r w:rsidR="002D1741" w:rsidRPr="006169C1">
              <w:t>atu</w:t>
            </w:r>
            <w:proofErr w:type="spellEnd"/>
            <w:r w:rsidR="002D1741" w:rsidRPr="006169C1">
              <w:t>, bet 2010.gadā salīdzinot ar 2009.gad</w:t>
            </w:r>
            <w:r w:rsidR="00952B7C">
              <w:t>u samazinājums ir 70,94 </w:t>
            </w:r>
            <w:proofErr w:type="spellStart"/>
            <w:r w:rsidR="00952B7C">
              <w:t>milj.</w:t>
            </w:r>
            <w:r w:rsidR="002D1741" w:rsidRPr="006169C1">
              <w:t>latu</w:t>
            </w:r>
            <w:proofErr w:type="spellEnd"/>
            <w:r w:rsidR="002D1741" w:rsidRPr="006169C1">
              <w:t>. Ņemot vērā ekonomisko situāciju valstī un samazināto valsts pasūtījumu apjomu finansiālā izteiksmē, kapitālsabiedrībām, kurās Veselības ministrija ir valsts kapitāla daļu turētāja, 2010.gada saimnieciskās darbības veikšanai tika piešķirts ievēroj</w:t>
            </w:r>
            <w:r w:rsidR="00BB4C74">
              <w:t xml:space="preserve">ami mazāks finansējuma apjoms </w:t>
            </w:r>
            <w:r w:rsidR="0042072C">
              <w:t>ne</w:t>
            </w:r>
            <w:r w:rsidR="002D1741" w:rsidRPr="006169C1">
              <w:t xml:space="preserve">kā 2009.gada pārskata periodā. </w:t>
            </w:r>
          </w:p>
          <w:p w:rsidR="002D1741" w:rsidRDefault="002D1741" w:rsidP="002D1741">
            <w:pPr>
              <w:spacing w:before="120"/>
              <w:jc w:val="both"/>
            </w:pPr>
            <w:r w:rsidRPr="006169C1">
              <w:t>Ņemot vērā to, ka nepārtraukti notiek slimnīcu ienākumu samazinājums uz mainīgo izmaksu rēķina</w:t>
            </w:r>
            <w:r w:rsidR="008F3E5C">
              <w:t>, tad slimnīcu 2009.gada peļņa</w:t>
            </w:r>
            <w:r w:rsidR="00D1762F">
              <w:t xml:space="preserve"> tiks</w:t>
            </w:r>
            <w:r w:rsidRPr="006169C1">
              <w:t xml:space="preserve"> </w:t>
            </w:r>
            <w:r w:rsidR="00D1762F">
              <w:t>izmantota</w:t>
            </w:r>
            <w:r w:rsidRPr="006169C1">
              <w:t>, lai nodrošinātu slimnīcā atrodošos pacientu ārstēšanas procesu un valsts galvoto kredītu saistību segšanu.</w:t>
            </w:r>
          </w:p>
          <w:p w:rsidR="002D1741" w:rsidRPr="006169C1" w:rsidRDefault="002D1741" w:rsidP="00872C2F">
            <w:pPr>
              <w:spacing w:before="120"/>
              <w:jc w:val="both"/>
            </w:pPr>
            <w:r w:rsidRPr="006169C1">
              <w:t>Kapitālsabiedrību, kuras 2009.gadu ir noslēgušas ar peļņu, kopējā tīrā peļņa sastāda 103 498 latu, no kā aprēķinātā dividendēs izmaksājamā peļņa</w:t>
            </w:r>
            <w:r w:rsidR="00E8391D">
              <w:t>s daļa 80 procentu apmērā ir 82 </w:t>
            </w:r>
            <w:r w:rsidR="002B0E98">
              <w:t>799</w:t>
            </w:r>
            <w:r w:rsidRPr="006169C1">
              <w:t xml:space="preserve"> lati, taču slimnīcu rīcībā nav brīvu naudas līdzekļu papildus saistību apmaksai. Veicot maksājumus par valsts kapitāla izmantošanu, tiktu apdraudēta slimnīcu tālāka darbība un attīstība.</w:t>
            </w:r>
          </w:p>
          <w:p w:rsidR="00453FFA" w:rsidRPr="0005521C" w:rsidRDefault="00872C2F" w:rsidP="0005521C">
            <w:pPr>
              <w:spacing w:before="120"/>
              <w:jc w:val="both"/>
              <w:rPr>
                <w:color w:val="000000"/>
              </w:rPr>
            </w:pPr>
            <w:r w:rsidRPr="006169C1">
              <w:t>Lai novērstu iepriekš minētos riskus kapitālsabiedrību darbībai, izmantojot Noteikumu Nr.1471 5.punktā paredzēto</w:t>
            </w:r>
            <w:r w:rsidR="0005521C" w:rsidRPr="006169C1">
              <w:t xml:space="preserve"> kārtību, ir nepieciešams pieņemt Ministru kabineta lēmumu par kapitālsabiedrību, kurās Veselības ministrija ir valsts kapitāla daļu turētāja, atšķirīgu dividendēs izmaksājamo peļņas daļu 0% apmērā.</w:t>
            </w:r>
            <w:r w:rsidR="0005521C">
              <w:rPr>
                <w:color w:val="000000"/>
              </w:rPr>
              <w:t xml:space="preserve"> </w:t>
            </w:r>
          </w:p>
        </w:tc>
      </w:tr>
      <w:tr w:rsidR="0082475D" w:rsidRPr="00FB2A2B">
        <w:tc>
          <w:tcPr>
            <w:tcW w:w="528" w:type="dxa"/>
          </w:tcPr>
          <w:p w:rsidR="0082475D" w:rsidRPr="00FB2A2B" w:rsidRDefault="0082475D" w:rsidP="0081764E">
            <w:pPr>
              <w:jc w:val="center"/>
            </w:pPr>
            <w:r w:rsidRPr="00FB2A2B">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82475D" w:rsidP="0081764E">
            <w:pPr>
              <w:spacing w:before="75" w:after="75"/>
            </w:pPr>
            <w:r w:rsidRPr="00FB2A2B">
              <w:t>Nav attiecināms</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2D65BF" w:rsidRDefault="00BE09BF" w:rsidP="008F3E5C">
            <w:pPr>
              <w:spacing w:before="75" w:after="75"/>
              <w:jc w:val="both"/>
            </w:pPr>
            <w:r w:rsidRPr="002D65BF">
              <w:t xml:space="preserve">Lai nodrošinātu kapitālsabiedrību, kurās Veselības ministrija ir valsts kapitāla daļu turētāja, likviditāti un normālu saimniecisko darbību,  ievērojot Noteikumu Nr.1471 5.punktu, </w:t>
            </w:r>
            <w:r w:rsidRPr="002D65BF">
              <w:lastRenderedPageBreak/>
              <w:t>lai nodrošinātu kapitālsabiedrību konkurētspējas saglabāšanu un ilgtspējīgu attīstību, sagatavotais Ministru kabineta rīkojuma projekts paredz, ka kapitālsabiedrībām nav jāmaksā dividendes no tīrās peļņas par 2009.gadu par valsts kapitāla izmantošanu.</w:t>
            </w:r>
            <w:r w:rsidR="00A46DF6" w:rsidRPr="002D65BF">
              <w:t xml:space="preserve"> </w:t>
            </w:r>
            <w:r w:rsidR="00A20927" w:rsidRPr="00806C2C">
              <w:t>Ar Ministru kabineta rīkojuma projekta regulējumu paredzot, ka kapitālsabiedrībām nav jāizmaksā divide</w:t>
            </w:r>
            <w:r w:rsidR="00147929">
              <w:t>ndes no peļņas par 2009</w:t>
            </w:r>
            <w:r w:rsidR="00A20927" w:rsidRPr="00806C2C">
              <w:t>. gadu, šāda rīcība var tikt uzskatīta par valsts atbalsta sniegšanu, ja tā atbilst Komercdarbības atbalsta kontroles likuma 5.pantā ietvertajām visām četrām valsts atbalsta raksturojošajām pazīmēm</w:t>
            </w:r>
            <w:r w:rsidR="00215CC5" w:rsidRPr="002D65BF">
              <w:t>:</w:t>
            </w:r>
          </w:p>
          <w:p w:rsidR="00C365EB" w:rsidRPr="002D65BF" w:rsidRDefault="00215CC5" w:rsidP="00C365EB">
            <w:pPr>
              <w:spacing w:before="75" w:after="75"/>
              <w:jc w:val="both"/>
            </w:pPr>
            <w:r w:rsidRPr="002D65BF">
              <w:t>1.</w:t>
            </w:r>
            <w:r w:rsidR="002E0B32" w:rsidRPr="002D65BF">
              <w:t>kapitālsabiedrības tieši saņem finansiālo palīdzību no valsts</w:t>
            </w:r>
            <w:r w:rsidR="00C365EB" w:rsidRPr="002D65BF">
              <w:t xml:space="preserve"> </w:t>
            </w:r>
            <w:r w:rsidR="002E0B32" w:rsidRPr="002D65BF">
              <w:t>budžeta,</w:t>
            </w:r>
            <w:r w:rsidR="00C365EB" w:rsidRPr="002D65BF">
              <w:t xml:space="preserve"> kas izpaužas kā pilnīga atteikšanās no dividendēm;</w:t>
            </w:r>
          </w:p>
          <w:p w:rsidR="00215CC5" w:rsidRPr="002D65BF" w:rsidRDefault="00C365EB" w:rsidP="00C365EB">
            <w:pPr>
              <w:spacing w:before="75" w:after="75"/>
              <w:jc w:val="both"/>
            </w:pPr>
            <w:r w:rsidRPr="002D65BF">
              <w:t>2.kapitālsabiedrības iegūst ekonomiskas priekšrocības, kādas tās nevarētu iegūt, ja atbalsts netiktu sniegts, jo netiek samazināts 2010.gada finansējums, kas</w:t>
            </w:r>
            <w:r w:rsidR="002E0B32" w:rsidRPr="002D65BF">
              <w:t xml:space="preserve"> </w:t>
            </w:r>
            <w:r w:rsidRPr="002D65BF">
              <w:t>samazinātu 2010.gadā kapitālsabiedrību darbības nodrošināšanai nepieciešamo finansējumu un līdz ar to radītu risku pacientu veselības aprūpes nodrošināšanai;</w:t>
            </w:r>
          </w:p>
          <w:p w:rsidR="00C365EB" w:rsidRPr="002D65BF" w:rsidRDefault="00C365EB" w:rsidP="006D7AA6">
            <w:pPr>
              <w:spacing w:before="75" w:after="75"/>
              <w:jc w:val="both"/>
            </w:pPr>
            <w:r w:rsidRPr="002D65BF">
              <w:t>3.</w:t>
            </w:r>
            <w:r w:rsidR="00792162" w:rsidRPr="002D65BF">
              <w:t xml:space="preserve">finansiālā palīdzība 2009.gadā paredzēta </w:t>
            </w:r>
            <w:r w:rsidR="005D3819" w:rsidRPr="002D65BF">
              <w:t>kapitālsabiedrībām, kuras ir nozīmīgas v</w:t>
            </w:r>
            <w:r w:rsidR="00990AF2" w:rsidRPr="002D65BF">
              <w:t xml:space="preserve">alsts veselības aprūpes sistēmā pēc </w:t>
            </w:r>
            <w:r w:rsidR="005D3819" w:rsidRPr="002D65BF">
              <w:t>lieluma</w:t>
            </w:r>
            <w:r w:rsidR="00990AF2" w:rsidRPr="002D65BF">
              <w:t xml:space="preserve"> un darbības veida</w:t>
            </w:r>
            <w:r w:rsidR="005D3819" w:rsidRPr="002D65BF">
              <w:t xml:space="preserve"> - </w:t>
            </w:r>
            <w:r w:rsidR="00792162" w:rsidRPr="002D65BF">
              <w:t>VSIA „Paula Stradiņa klīniskā universitātes slimnīca” un SIA „Rīgas Austrumu klīniskā universitātes slimnīca”</w:t>
            </w:r>
            <w:r w:rsidR="005D3819" w:rsidRPr="002D65BF">
              <w:t xml:space="preserve">, </w:t>
            </w:r>
            <w:r w:rsidR="00792162" w:rsidRPr="002D65BF">
              <w:t xml:space="preserve">atbilstoši Ministru kabineta 2010.gada 30.marta noteikumiem Nr.311 „Noteikumi par valsts vai pašvaldību kapitālsabiedrību valdes locekļu skaitu, padomes un valdes locekļa, pašvaldības kapitāla daļu turētāja pārstāvja un atbildīgā darbinieka atlīdzību” </w:t>
            </w:r>
            <w:r w:rsidR="005D3819" w:rsidRPr="002D65BF">
              <w:t>uzskatāmas par īpaši lielām kapitālsabiedrībām,</w:t>
            </w:r>
            <w:r w:rsidR="00792162" w:rsidRPr="002D65BF">
              <w:t xml:space="preserve"> un VSIA „Rīgas psihiatrijas un narkoloģijas centrs”</w:t>
            </w:r>
            <w:r w:rsidR="006D7AA6" w:rsidRPr="002D65BF">
              <w:t xml:space="preserve">, kas atbilstoši </w:t>
            </w:r>
            <w:r w:rsidR="005D3819" w:rsidRPr="002D65BF">
              <w:t xml:space="preserve">iepriekš minētajiem </w:t>
            </w:r>
            <w:r w:rsidR="006D7AA6" w:rsidRPr="002D65BF">
              <w:t xml:space="preserve">noteikumiem </w:t>
            </w:r>
            <w:r w:rsidR="005D3819" w:rsidRPr="002D65BF">
              <w:t>uzskatāma par lielu</w:t>
            </w:r>
            <w:r w:rsidR="006D7AA6" w:rsidRPr="002D65BF">
              <w:t>;</w:t>
            </w:r>
          </w:p>
          <w:p w:rsidR="00A20927" w:rsidRDefault="006D7AA6" w:rsidP="00A20927">
            <w:pPr>
              <w:spacing w:before="75" w:after="75"/>
              <w:jc w:val="both"/>
            </w:pPr>
            <w:r w:rsidRPr="002D65BF">
              <w:t>4.</w:t>
            </w:r>
            <w:r w:rsidR="00A20927">
              <w:t>finansiālā palīdzība nei</w:t>
            </w:r>
            <w:r w:rsidR="00A20927" w:rsidRPr="00620A01">
              <w:t>etekmē konkur</w:t>
            </w:r>
            <w:r w:rsidR="00A20927">
              <w:t>enci Eiropas Savienības iekšējā tirgū. Šī pazīme neizpildās pilnā apmērā, jo finansiālā palīdzība nedaudz ietekmēs konkurenci Latvijas iekšējā tirgū, bet neietekmēs konkurenci starp Eiropas Savienības dalībvalstīm.</w:t>
            </w:r>
          </w:p>
          <w:p w:rsidR="006D7AA6" w:rsidRPr="002D65BF" w:rsidRDefault="00A20927" w:rsidP="00A20927">
            <w:pPr>
              <w:spacing w:before="75" w:after="75"/>
              <w:jc w:val="both"/>
            </w:pPr>
            <w:r w:rsidRPr="00806C2C">
              <w:t xml:space="preserve">Tā kā 4.pazīme neizpildās pilnā apmērā, tad,  ar Ministru kabineta rīkojuma projekta regulējumu paredzot, ka kapitālsabiedrībām nav jāizmaksā dividendes no peļņas </w:t>
            </w:r>
            <w:r w:rsidR="00147929">
              <w:t>par 2009</w:t>
            </w:r>
            <w:r w:rsidRPr="00806C2C">
              <w:t>. gadu, šāda rīcība nav uzskatāma par valsts atbalsta sniegšanu</w:t>
            </w:r>
            <w:r>
              <w:t>.</w:t>
            </w:r>
            <w:r w:rsidR="006D7AA6" w:rsidRPr="002D65BF">
              <w:t xml:space="preserve"> </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3A65C8">
            <w:pPr>
              <w:spacing w:before="75" w:after="75"/>
            </w:pPr>
            <w:r>
              <w:t>Tā kā r</w:t>
            </w:r>
            <w:r w:rsidR="00FC3607">
              <w:t>īkojuma projekts skar</w:t>
            </w:r>
            <w:r w:rsidR="00D13A62">
              <w:t xml:space="preserve"> tikai </w:t>
            </w:r>
            <w:r>
              <w:t xml:space="preserve">kapitālsabiedrību, kurās Veselības ministrija ir valsts kapitāla daļu turētāja, </w:t>
            </w:r>
            <w:r w:rsidR="00D13A62">
              <w:t>finansējuma jautājumus, tad sabiedrības līdzdalība netika nodrošināta</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lastRenderedPageBreak/>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75" w:after="75"/>
              <w:jc w:val="center"/>
              <w:rPr>
                <w:b/>
              </w:rPr>
            </w:pPr>
            <w:r w:rsidRPr="00FB2A2B">
              <w:rPr>
                <w:b/>
              </w:rPr>
              <w:t> </w:t>
            </w:r>
            <w:r w:rsidR="00BE09BF">
              <w:rPr>
                <w:b/>
                <w:bCs/>
              </w:rPr>
              <w:t>2010.</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id" w:val="48"/>
                <w:attr w:name="currency_key" w:val="LVL"/>
                <w:attr w:name="currency_value" w:val="."/>
                <w:attr w:name="currency_text" w:val="latu"/>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2011</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2012</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BE09BF">
            <w:pPr>
              <w:spacing w:before="150" w:after="150"/>
              <w:jc w:val="center"/>
              <w:rPr>
                <w:b/>
                <w:bCs/>
              </w:rPr>
            </w:pPr>
            <w:r w:rsidRPr="00FB2A2B">
              <w:rPr>
                <w:b/>
                <w:bCs/>
              </w:rPr>
              <w:t> </w:t>
            </w:r>
            <w:r w:rsidR="00BE09BF">
              <w:rPr>
                <w:b/>
                <w:bCs/>
              </w:rPr>
              <w:t>2013</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8F3E5C" w:rsidP="008F3E5C">
            <w:pPr>
              <w:spacing w:before="75" w:after="75"/>
              <w:jc w:val="center"/>
            </w:pPr>
            <w:r>
              <w:t>-82,8</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8F3E5C" w:rsidP="008F3E5C">
            <w:pPr>
              <w:spacing w:before="75" w:after="75"/>
              <w:jc w:val="center"/>
            </w:pPr>
            <w:r>
              <w:t>Nav attiecināms</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8F3E5C" w:rsidP="008F3E5C">
            <w:pPr>
              <w:spacing w:before="75" w:after="75"/>
              <w:ind w:hanging="34"/>
              <w:jc w:val="center"/>
            </w:pPr>
            <w:r>
              <w:t>-82,8</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619CA">
        <w:trPr>
          <w:trHeight w:val="2670"/>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lastRenderedPageBreak/>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C204C9" w:rsidRDefault="005234DD" w:rsidP="00527EE8">
            <w:pPr>
              <w:spacing w:before="75" w:after="75"/>
            </w:pPr>
            <w:r w:rsidRPr="00C204C9">
              <w:t> 6.2. detalizēts izdevumu aprēķins</w:t>
            </w:r>
          </w:p>
          <w:p w:rsidR="005234DD" w:rsidRPr="00C204C9" w:rsidRDefault="005234DD" w:rsidP="00FC74CF">
            <w:pPr>
              <w:spacing w:before="120"/>
              <w:jc w:val="both"/>
            </w:pPr>
            <w:r>
              <w:t xml:space="preserve">            Saskaņā ar likumu „Par valsts budžetu 2010.gadam” nav plānoti kārtējā gadā valsts pamatbudžeta ieņēmumi no informatīvā ziņojuma projektā minēto kapitālsabiedrību dividendēm (ieņēmumi no valsts (pašvaldību)  kapitāla izmantošanas).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5234DD" w:rsidRPr="005234DD" w:rsidRDefault="005234DD" w:rsidP="005234DD">
            <w:pPr>
              <w:spacing w:before="120"/>
              <w:jc w:val="both"/>
            </w:pPr>
            <w:r w:rsidRPr="005234DD">
              <w:t>Kapitālsabiedrību, kuras 2009.gadu ir noslēgušas ar peļņu, kopējā tīrā peļņa sastāda 103 498 latu, no kā aprēķinātā dividendēs izmaksājamā peļņas daļa 80% apmērā ir 82 799 lati, t.sk.:</w:t>
            </w:r>
          </w:p>
          <w:p w:rsidR="005234DD" w:rsidRPr="005234DD" w:rsidRDefault="005234DD" w:rsidP="005234DD">
            <w:pPr>
              <w:numPr>
                <w:ilvl w:val="0"/>
                <w:numId w:val="8"/>
              </w:numPr>
              <w:spacing w:before="120"/>
              <w:jc w:val="both"/>
            </w:pPr>
            <w:r w:rsidRPr="005234DD">
              <w:t>VSIA „Paula Stradiņa klīniskā universitātes slimnīca” peļņa bija 45 855 lati, dividendēs izmaksājamā summa – 36 684 lati;</w:t>
            </w:r>
          </w:p>
          <w:p w:rsidR="005234DD" w:rsidRPr="005234DD" w:rsidRDefault="005234DD" w:rsidP="005234DD">
            <w:pPr>
              <w:numPr>
                <w:ilvl w:val="0"/>
                <w:numId w:val="8"/>
              </w:numPr>
              <w:spacing w:before="120"/>
              <w:jc w:val="both"/>
            </w:pPr>
            <w:r w:rsidRPr="005234DD">
              <w:t>SIA „Rīgas Austrumu klīniskā universitātes slimnīca” peļņa bija 47 942 lati, dividendēs izmaksājamā summa – 38 354 lati;</w:t>
            </w:r>
          </w:p>
          <w:p w:rsidR="005234DD" w:rsidRDefault="005234DD" w:rsidP="00D2640B">
            <w:pPr>
              <w:pStyle w:val="ListParagraph"/>
              <w:ind w:left="0"/>
              <w:jc w:val="both"/>
              <w:rPr>
                <w:sz w:val="24"/>
                <w:szCs w:val="24"/>
              </w:rPr>
            </w:pPr>
            <w:r w:rsidRPr="005234DD">
              <w:rPr>
                <w:sz w:val="24"/>
                <w:szCs w:val="24"/>
              </w:rPr>
              <w:t>VSIA „Rīgas psihiatrijas un narkoloģijas centrs” peļņa bija 9 701 lati, dividendēs izmaksājamā summa – 7 761 lats.</w:t>
            </w:r>
          </w:p>
          <w:p w:rsidR="005234DD" w:rsidRDefault="005234DD" w:rsidP="00D2640B">
            <w:pPr>
              <w:pStyle w:val="ListParagraph"/>
              <w:ind w:left="0"/>
              <w:jc w:val="both"/>
              <w:rPr>
                <w:sz w:val="24"/>
                <w:szCs w:val="24"/>
              </w:rPr>
            </w:pPr>
          </w:p>
          <w:p w:rsidR="005234DD" w:rsidRPr="00D2640B" w:rsidRDefault="005234DD" w:rsidP="00D2640B">
            <w:pPr>
              <w:pStyle w:val="ListParagraph"/>
              <w:ind w:left="0"/>
              <w:jc w:val="both"/>
              <w:rPr>
                <w:sz w:val="24"/>
                <w:szCs w:val="24"/>
              </w:rPr>
            </w:pPr>
            <w:r w:rsidRPr="00D2640B">
              <w:rPr>
                <w:sz w:val="24"/>
                <w:szCs w:val="24"/>
              </w:rPr>
              <w:t xml:space="preserve">Kapitālsabiedrību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D2640B" w:rsidRDefault="005234DD" w:rsidP="00D2640B">
            <w:pPr>
              <w:pStyle w:val="ListParagraph"/>
              <w:ind w:left="0"/>
              <w:jc w:val="both"/>
              <w:rPr>
                <w:sz w:val="24"/>
                <w:szCs w:val="24"/>
              </w:rPr>
            </w:pPr>
            <w:r w:rsidRPr="00D2640B">
              <w:rPr>
                <w:sz w:val="24"/>
                <w:szCs w:val="24"/>
              </w:rPr>
              <w:t>Ņemot vērā to, ka sastādot 2010.gada budžetu, būtiski tika samazināts finansējums veselības nozarei, dividenžu izm</w:t>
            </w:r>
            <w:r w:rsidR="008F3E5C">
              <w:rPr>
                <w:sz w:val="24"/>
                <w:szCs w:val="24"/>
              </w:rPr>
              <w:t xml:space="preserve">aksa par </w:t>
            </w:r>
            <w:r w:rsidRPr="00D2640B">
              <w:rPr>
                <w:sz w:val="24"/>
                <w:szCs w:val="24"/>
              </w:rPr>
              <w:t>2009.gadu samazinātu 2010.gadā kapitālsabiedrību darbības nodrošināšanai nepieciešamo finansējumu un līdz ar to radītu risku pacientu veselības aprūpes nodrošināšanai. Patreizējais finansējums stacionārai veselības aprūpei jau ir nepietiekams un papildus saistību apmaksa nozīmē, ka slimnīcas nevarēs norēķināties ar piegādātājiem un nodrošināt pacientiem minimāli nepieciešamo pakalpojumu sniegšanu.</w:t>
            </w:r>
          </w:p>
          <w:p w:rsidR="005234DD" w:rsidRPr="00C204C9" w:rsidRDefault="005234DD" w:rsidP="00D2640B">
            <w:pPr>
              <w:spacing w:before="75" w:after="75"/>
              <w:jc w:val="both"/>
            </w:pPr>
            <w:r>
              <w:t>Pieņemot lēmumu par atšķirīgu dividendēs izmaksājamo peļņas daļu (nosakot 0% likmi), valsts budžetā netiktu pā</w:t>
            </w:r>
            <w:r w:rsidR="008F3E5C">
              <w:t>rskaitīta kopējā summa 82 799 </w:t>
            </w:r>
            <w:r>
              <w:t>latu apmērā, bet minētā summa paliktu kapitālsabiedrību rīcībā un tiktu novirzīta veselības aprūpes pakalpojumu sniegšanai.</w:t>
            </w:r>
          </w:p>
        </w:tc>
      </w:tr>
    </w:tbl>
    <w:p w:rsidR="00772CB2" w:rsidRDefault="00772CB2"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lastRenderedPageBreak/>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E253D5" w:rsidRDefault="00772CB2" w:rsidP="00527EE8">
            <w:pPr>
              <w:pStyle w:val="naisnod"/>
              <w:spacing w:before="0" w:after="0"/>
              <w:ind w:left="57" w:right="57"/>
              <w:jc w:val="both"/>
              <w:rPr>
                <w:b w:val="0"/>
              </w:rPr>
            </w:pPr>
            <w:r w:rsidRPr="00E253D5">
              <w:rPr>
                <w:b w:val="0"/>
                <w:iCs/>
              </w:rPr>
              <w:t>Nav attiecināms.</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772CB2" w:rsidP="00527EE8">
            <w:pPr>
              <w:pStyle w:val="naisnod"/>
              <w:spacing w:before="0" w:after="0"/>
              <w:ind w:left="57" w:right="57"/>
              <w:jc w:val="left"/>
              <w:rPr>
                <w:b w:val="0"/>
              </w:rPr>
            </w:pPr>
            <w:r w:rsidRPr="00E253D5">
              <w:rPr>
                <w:b w:val="0"/>
                <w:iCs/>
              </w:rPr>
              <w:t>Nav attiecināms.</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D13A62"/>
    <w:p w:rsidR="00930A23" w:rsidRDefault="00930A23" w:rsidP="00930A23">
      <w:pPr>
        <w:jc w:val="cente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 VI, sadaļa – nav attiecināma.</w:t>
      </w:r>
    </w:p>
    <w:p w:rsidR="00D13A62" w:rsidRDefault="00D13A62" w:rsidP="00813A26">
      <w:pPr>
        <w:pStyle w:val="naisf"/>
        <w:spacing w:before="0" w:after="0"/>
        <w:ind w:firstLine="720"/>
        <w:rPr>
          <w:sz w:val="28"/>
          <w:szCs w:val="28"/>
        </w:rPr>
      </w:pPr>
    </w:p>
    <w:p w:rsidR="00E46EF5" w:rsidRDefault="00E46EF5" w:rsidP="00D13A62">
      <w:pPr>
        <w:pStyle w:val="naisf"/>
        <w:spacing w:before="0" w:after="0"/>
        <w:ind w:firstLine="0"/>
        <w:rPr>
          <w:sz w:val="28"/>
          <w:szCs w:val="28"/>
        </w:rPr>
      </w:pPr>
    </w:p>
    <w:p w:rsidR="00930A23" w:rsidRDefault="00930A23" w:rsidP="00D13A62">
      <w:pPr>
        <w:pStyle w:val="naisf"/>
        <w:spacing w:before="0" w:after="0"/>
        <w:ind w:firstLine="0"/>
        <w:rPr>
          <w:sz w:val="28"/>
          <w:szCs w:val="28"/>
        </w:rPr>
      </w:pPr>
    </w:p>
    <w:p w:rsidR="00A67525" w:rsidRPr="00A67525" w:rsidRDefault="00C2255F" w:rsidP="00813A26">
      <w:pPr>
        <w:pStyle w:val="naisf"/>
        <w:spacing w:before="0" w:after="0"/>
        <w:ind w:firstLine="720"/>
        <w:rPr>
          <w:sz w:val="28"/>
          <w:szCs w:val="28"/>
        </w:rPr>
      </w:pPr>
      <w:r>
        <w:rPr>
          <w:sz w:val="28"/>
          <w:szCs w:val="28"/>
        </w:rPr>
        <w:t>Veselības</w:t>
      </w:r>
      <w:r w:rsidR="00B71092" w:rsidRPr="00B71092">
        <w:rPr>
          <w:sz w:val="28"/>
          <w:szCs w:val="28"/>
        </w:rPr>
        <w:t xml:space="preserve"> ministrs</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FC74CF">
        <w:rPr>
          <w:sz w:val="28"/>
          <w:szCs w:val="28"/>
        </w:rPr>
        <w:t>J.Bārzdiņš</w:t>
      </w:r>
      <w:proofErr w:type="spellEnd"/>
    </w:p>
    <w:p w:rsidR="005F54B0" w:rsidRDefault="005F54B0" w:rsidP="00041B66">
      <w:pPr>
        <w:jc w:val="both"/>
        <w:rPr>
          <w:sz w:val="28"/>
          <w:szCs w:val="28"/>
        </w:rPr>
      </w:pPr>
    </w:p>
    <w:p w:rsidR="006331BA" w:rsidRDefault="006331BA" w:rsidP="006A554A">
      <w:pPr>
        <w:jc w:val="both"/>
      </w:pPr>
    </w:p>
    <w:p w:rsidR="00930A23" w:rsidRDefault="00930A23" w:rsidP="006A554A">
      <w:pPr>
        <w:jc w:val="both"/>
      </w:pPr>
    </w:p>
    <w:p w:rsidR="00930A23" w:rsidRDefault="00930A23" w:rsidP="006A554A">
      <w:pPr>
        <w:jc w:val="both"/>
      </w:pPr>
    </w:p>
    <w:p w:rsidR="00930A23" w:rsidRDefault="00930A23" w:rsidP="006A554A">
      <w:pPr>
        <w:jc w:val="both"/>
      </w:pPr>
    </w:p>
    <w:p w:rsidR="00D1762F" w:rsidRDefault="00E64FCE" w:rsidP="0082475D">
      <w:pPr>
        <w:jc w:val="both"/>
      </w:pPr>
      <w:r>
        <w:t>09.12.2010 14:44</w:t>
      </w:r>
    </w:p>
    <w:p w:rsidR="007B3828" w:rsidRPr="00930A23" w:rsidRDefault="00E64FCE" w:rsidP="0082475D">
      <w:pPr>
        <w:jc w:val="both"/>
        <w:rPr>
          <w:lang w:val="de-DE"/>
        </w:rPr>
      </w:pPr>
      <w:r>
        <w:t>1209</w:t>
      </w:r>
    </w:p>
    <w:p w:rsidR="00E46EF5" w:rsidRPr="00930A23" w:rsidRDefault="00E46EF5" w:rsidP="005D483B">
      <w:pPr>
        <w:jc w:val="both"/>
        <w:rPr>
          <w:lang w:val="de-DE"/>
        </w:rPr>
      </w:pPr>
      <w:r w:rsidRPr="00930A23">
        <w:rPr>
          <w:lang w:val="de-DE"/>
        </w:rPr>
        <w:t>I.Andersone,</w:t>
      </w:r>
      <w:r w:rsidR="00453FFA" w:rsidRPr="00930A23">
        <w:rPr>
          <w:lang w:val="de-DE"/>
        </w:rPr>
        <w:t xml:space="preserve"> </w:t>
      </w:r>
      <w:r w:rsidR="007B3828" w:rsidRPr="00930A23">
        <w:rPr>
          <w:lang w:val="de-DE"/>
        </w:rPr>
        <w:t>67</w:t>
      </w:r>
      <w:r w:rsidRPr="00930A23">
        <w:rPr>
          <w:lang w:val="de-DE"/>
        </w:rPr>
        <w:t>87618</w:t>
      </w:r>
      <w:r w:rsidR="00C2255F" w:rsidRPr="00930A23">
        <w:rPr>
          <w:lang w:val="de-DE"/>
        </w:rPr>
        <w:t>7</w:t>
      </w:r>
      <w:r w:rsidR="007B3828" w:rsidRPr="00930A23">
        <w:rPr>
          <w:lang w:val="de-DE"/>
        </w:rPr>
        <w:t>;</w:t>
      </w:r>
    </w:p>
    <w:p w:rsidR="007B3828" w:rsidRPr="00930A23" w:rsidRDefault="00E46EF5" w:rsidP="005D483B">
      <w:pPr>
        <w:jc w:val="both"/>
        <w:rPr>
          <w:lang w:val="de-DE"/>
        </w:rPr>
      </w:pPr>
      <w:r w:rsidRPr="00930A23">
        <w:rPr>
          <w:lang w:val="de-DE"/>
        </w:rPr>
        <w:t>Inese.Andersone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p w:rsidR="00930A23" w:rsidRPr="00930A23" w:rsidRDefault="00930A23">
      <w:pPr>
        <w:jc w:val="both"/>
        <w:rPr>
          <w:lang w:val="de-DE"/>
        </w:rPr>
      </w:pPr>
    </w:p>
    <w:sectPr w:rsidR="00930A23" w:rsidRPr="00930A23" w:rsidSect="00011E05">
      <w:headerReference w:type="even" r:id="rId7"/>
      <w:headerReference w:type="default" r:id="rId8"/>
      <w:footerReference w:type="default" r:id="rId9"/>
      <w:footerReference w:type="first" r:id="rId10"/>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49" w:rsidRDefault="00B13D49">
      <w:r>
        <w:separator/>
      </w:r>
    </w:p>
  </w:endnote>
  <w:endnote w:type="continuationSeparator" w:id="0">
    <w:p w:rsidR="00B13D49" w:rsidRDefault="00B13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2" w:rsidRPr="00D13A62" w:rsidRDefault="00792162" w:rsidP="00D13A62">
    <w:pPr>
      <w:pStyle w:val="BodyText"/>
      <w:jc w:val="both"/>
      <w:rPr>
        <w:sz w:val="20"/>
        <w:szCs w:val="20"/>
      </w:rPr>
    </w:pPr>
    <w:r w:rsidRPr="00C1005A">
      <w:rPr>
        <w:sz w:val="20"/>
        <w:szCs w:val="20"/>
      </w:rPr>
      <w:t>VMAno</w:t>
    </w:r>
    <w:r w:rsidR="008561DC">
      <w:rPr>
        <w:sz w:val="20"/>
        <w:szCs w:val="20"/>
      </w:rPr>
      <w:t>t_0912</w:t>
    </w:r>
    <w:r>
      <w:rPr>
        <w:sz w:val="20"/>
        <w:szCs w:val="20"/>
      </w:rPr>
      <w:t>10_divid_1036</w:t>
    </w:r>
    <w:r w:rsidRPr="00C1005A">
      <w:rPr>
        <w:sz w:val="20"/>
        <w:szCs w:val="20"/>
      </w:rPr>
      <w:t xml:space="preserve">; Ministru kabineta rīkojuma projekta „Par kapitālsabiedrību, kurās Veselības ministrija ir valsts kapitāla daļu turētāja, dividendēs izmaksājamo peļņas </w:t>
    </w:r>
    <w:r>
      <w:rPr>
        <w:sz w:val="20"/>
        <w:szCs w:val="20"/>
      </w:rPr>
      <w:t xml:space="preserve">daļu par </w:t>
    </w:r>
    <w:r w:rsidRPr="00C1005A">
      <w:rPr>
        <w:sz w:val="20"/>
        <w:szCs w:val="20"/>
      </w:rPr>
      <w:t xml:space="preserve">2009.gadu” sākotnējās ietekmes novērtējuma </w:t>
    </w:r>
    <w:smartTag w:uri="schemas-tilde-lv/tildestengine" w:element="veidnes">
      <w:smartTagPr>
        <w:attr w:name="text" w:val="ziņojums"/>
        <w:attr w:name="baseform" w:val="ziņojums"/>
        <w:attr w:name="id" w:val="-1"/>
      </w:smartTagPr>
      <w:r w:rsidRPr="00C1005A">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2" w:rsidRPr="00C1005A" w:rsidRDefault="008561DC" w:rsidP="005E4D6B">
    <w:pPr>
      <w:pStyle w:val="BodyText"/>
      <w:jc w:val="both"/>
      <w:rPr>
        <w:sz w:val="20"/>
        <w:szCs w:val="20"/>
      </w:rPr>
    </w:pPr>
    <w:r>
      <w:rPr>
        <w:sz w:val="20"/>
        <w:szCs w:val="20"/>
      </w:rPr>
      <w:t>VMAnot_0912</w:t>
    </w:r>
    <w:r w:rsidR="00792162">
      <w:rPr>
        <w:sz w:val="20"/>
        <w:szCs w:val="20"/>
      </w:rPr>
      <w:t>10_divid_1036</w:t>
    </w:r>
    <w:r w:rsidR="00792162" w:rsidRPr="00C1005A">
      <w:rPr>
        <w:sz w:val="20"/>
        <w:szCs w:val="20"/>
      </w:rPr>
      <w:t>; Ministru kabineta rīkojuma projekta „Par kapitālsabiedrību, kurās Veselības ministrija ir valsts kapitāla daļu turētāja, dividendēs izmaksājamo peļņas d</w:t>
    </w:r>
    <w:r w:rsidR="00792162">
      <w:rPr>
        <w:sz w:val="20"/>
        <w:szCs w:val="20"/>
      </w:rPr>
      <w:t xml:space="preserve">aļu par </w:t>
    </w:r>
    <w:r w:rsidR="00792162" w:rsidRPr="00C1005A">
      <w:rPr>
        <w:sz w:val="20"/>
        <w:szCs w:val="20"/>
      </w:rPr>
      <w:t xml:space="preserve">2009.gadu” sākotnējās ietekmes novērtējuma </w:t>
    </w:r>
    <w:smartTag w:uri="schemas-tilde-lv/tildestengine" w:element="veidnes">
      <w:smartTagPr>
        <w:attr w:name="text" w:val="ziņojums"/>
        <w:attr w:name="baseform" w:val="ziņojums"/>
        <w:attr w:name="id" w:val="-1"/>
      </w:smartTagPr>
      <w:r w:rsidR="00792162" w:rsidRPr="00C1005A">
        <w:rPr>
          <w:sz w:val="20"/>
          <w:szCs w:val="20"/>
        </w:rPr>
        <w:t>ziņojums</w:t>
      </w:r>
    </w:smartTag>
    <w:r w:rsidR="00792162" w:rsidRPr="00C1005A">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49" w:rsidRDefault="00B13D49">
      <w:r>
        <w:separator/>
      </w:r>
    </w:p>
  </w:footnote>
  <w:footnote w:type="continuationSeparator" w:id="0">
    <w:p w:rsidR="00B13D49" w:rsidRDefault="00B1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2" w:rsidRDefault="003B663E" w:rsidP="00B54BB1">
    <w:pPr>
      <w:pStyle w:val="Header"/>
      <w:framePr w:wrap="around" w:vAnchor="text" w:hAnchor="margin" w:xAlign="center" w:y="1"/>
      <w:rPr>
        <w:rStyle w:val="PageNumber"/>
      </w:rPr>
    </w:pPr>
    <w:r>
      <w:rPr>
        <w:rStyle w:val="PageNumber"/>
      </w:rPr>
      <w:fldChar w:fldCharType="begin"/>
    </w:r>
    <w:r w:rsidR="00792162">
      <w:rPr>
        <w:rStyle w:val="PageNumber"/>
      </w:rPr>
      <w:instrText xml:space="preserve">PAGE  </w:instrText>
    </w:r>
    <w:r>
      <w:rPr>
        <w:rStyle w:val="PageNumber"/>
      </w:rPr>
      <w:fldChar w:fldCharType="end"/>
    </w:r>
  </w:p>
  <w:p w:rsidR="00792162" w:rsidRDefault="00792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62" w:rsidRDefault="003B663E" w:rsidP="00B54BB1">
    <w:pPr>
      <w:pStyle w:val="Header"/>
      <w:framePr w:wrap="around" w:vAnchor="text" w:hAnchor="margin" w:xAlign="center" w:y="1"/>
      <w:rPr>
        <w:rStyle w:val="PageNumber"/>
      </w:rPr>
    </w:pPr>
    <w:r>
      <w:rPr>
        <w:rStyle w:val="PageNumber"/>
      </w:rPr>
      <w:fldChar w:fldCharType="begin"/>
    </w:r>
    <w:r w:rsidR="00792162">
      <w:rPr>
        <w:rStyle w:val="PageNumber"/>
      </w:rPr>
      <w:instrText xml:space="preserve">PAGE  </w:instrText>
    </w:r>
    <w:r>
      <w:rPr>
        <w:rStyle w:val="PageNumber"/>
      </w:rPr>
      <w:fldChar w:fldCharType="separate"/>
    </w:r>
    <w:r w:rsidR="00E64FCE">
      <w:rPr>
        <w:rStyle w:val="PageNumber"/>
        <w:noProof/>
      </w:rPr>
      <w:t>5</w:t>
    </w:r>
    <w:r>
      <w:rPr>
        <w:rStyle w:val="PageNumber"/>
      </w:rPr>
      <w:fldChar w:fldCharType="end"/>
    </w:r>
  </w:p>
  <w:p w:rsidR="00792162" w:rsidRDefault="00792162" w:rsidP="001E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6">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5121"/>
  </w:hdrShapeDefaults>
  <w:footnotePr>
    <w:footnote w:id="-1"/>
    <w:footnote w:id="0"/>
  </w:footnotePr>
  <w:endnotePr>
    <w:endnote w:id="-1"/>
    <w:endnote w:id="0"/>
  </w:endnotePr>
  <w:compat/>
  <w:rsids>
    <w:rsidRoot w:val="00A911EB"/>
    <w:rsid w:val="00000D38"/>
    <w:rsid w:val="00005D34"/>
    <w:rsid w:val="00011E05"/>
    <w:rsid w:val="00013148"/>
    <w:rsid w:val="00013219"/>
    <w:rsid w:val="00020EC0"/>
    <w:rsid w:val="00030B9D"/>
    <w:rsid w:val="00031AFE"/>
    <w:rsid w:val="00041B66"/>
    <w:rsid w:val="00051E98"/>
    <w:rsid w:val="0005521C"/>
    <w:rsid w:val="00061B7D"/>
    <w:rsid w:val="000646E7"/>
    <w:rsid w:val="000719A6"/>
    <w:rsid w:val="0007626E"/>
    <w:rsid w:val="00082055"/>
    <w:rsid w:val="00083357"/>
    <w:rsid w:val="00086EBD"/>
    <w:rsid w:val="000877D0"/>
    <w:rsid w:val="00093C51"/>
    <w:rsid w:val="000A01A7"/>
    <w:rsid w:val="000A5C99"/>
    <w:rsid w:val="000B38AF"/>
    <w:rsid w:val="000C7567"/>
    <w:rsid w:val="000D186A"/>
    <w:rsid w:val="000D5543"/>
    <w:rsid w:val="000D5D73"/>
    <w:rsid w:val="000D6077"/>
    <w:rsid w:val="000E12F3"/>
    <w:rsid w:val="000E4AFC"/>
    <w:rsid w:val="000E4EB2"/>
    <w:rsid w:val="000E5992"/>
    <w:rsid w:val="000F1362"/>
    <w:rsid w:val="000F18EB"/>
    <w:rsid w:val="000F33CB"/>
    <w:rsid w:val="000F3BF6"/>
    <w:rsid w:val="000F6A25"/>
    <w:rsid w:val="000F6DAD"/>
    <w:rsid w:val="0010205D"/>
    <w:rsid w:val="001042BD"/>
    <w:rsid w:val="001049A1"/>
    <w:rsid w:val="00105C7B"/>
    <w:rsid w:val="001079A7"/>
    <w:rsid w:val="001079F6"/>
    <w:rsid w:val="0011482D"/>
    <w:rsid w:val="001230EB"/>
    <w:rsid w:val="00123158"/>
    <w:rsid w:val="00124661"/>
    <w:rsid w:val="00125D3D"/>
    <w:rsid w:val="00132A66"/>
    <w:rsid w:val="00143CAC"/>
    <w:rsid w:val="001448A7"/>
    <w:rsid w:val="00147453"/>
    <w:rsid w:val="00147929"/>
    <w:rsid w:val="001542C6"/>
    <w:rsid w:val="0015573F"/>
    <w:rsid w:val="00155BBB"/>
    <w:rsid w:val="00156E1E"/>
    <w:rsid w:val="00157E3E"/>
    <w:rsid w:val="00161239"/>
    <w:rsid w:val="0016463E"/>
    <w:rsid w:val="00165E49"/>
    <w:rsid w:val="00167D34"/>
    <w:rsid w:val="00170087"/>
    <w:rsid w:val="0017354C"/>
    <w:rsid w:val="001806D4"/>
    <w:rsid w:val="00182C64"/>
    <w:rsid w:val="001838C2"/>
    <w:rsid w:val="001859D5"/>
    <w:rsid w:val="0018774A"/>
    <w:rsid w:val="001917DE"/>
    <w:rsid w:val="001929F2"/>
    <w:rsid w:val="00193EB8"/>
    <w:rsid w:val="001A0473"/>
    <w:rsid w:val="001A0FA0"/>
    <w:rsid w:val="001A1533"/>
    <w:rsid w:val="001A4E5B"/>
    <w:rsid w:val="001B1AF8"/>
    <w:rsid w:val="001B5AD5"/>
    <w:rsid w:val="001B6E9B"/>
    <w:rsid w:val="001C1224"/>
    <w:rsid w:val="001C36E2"/>
    <w:rsid w:val="001C4954"/>
    <w:rsid w:val="001C5C05"/>
    <w:rsid w:val="001C71DA"/>
    <w:rsid w:val="001D057B"/>
    <w:rsid w:val="001D22C5"/>
    <w:rsid w:val="001D3834"/>
    <w:rsid w:val="001D5135"/>
    <w:rsid w:val="001D7BA8"/>
    <w:rsid w:val="001E32EA"/>
    <w:rsid w:val="001E3FDC"/>
    <w:rsid w:val="001E5188"/>
    <w:rsid w:val="001E671B"/>
    <w:rsid w:val="00204637"/>
    <w:rsid w:val="00207A0C"/>
    <w:rsid w:val="00211C03"/>
    <w:rsid w:val="002144C6"/>
    <w:rsid w:val="00215CC5"/>
    <w:rsid w:val="002202DC"/>
    <w:rsid w:val="00220DE4"/>
    <w:rsid w:val="002234A5"/>
    <w:rsid w:val="00224036"/>
    <w:rsid w:val="00226978"/>
    <w:rsid w:val="00232D38"/>
    <w:rsid w:val="00234018"/>
    <w:rsid w:val="00243960"/>
    <w:rsid w:val="00244716"/>
    <w:rsid w:val="00262DDD"/>
    <w:rsid w:val="002635D6"/>
    <w:rsid w:val="002653B1"/>
    <w:rsid w:val="00273A27"/>
    <w:rsid w:val="00274FC2"/>
    <w:rsid w:val="00290BF9"/>
    <w:rsid w:val="00293F7E"/>
    <w:rsid w:val="002943A7"/>
    <w:rsid w:val="002A02C3"/>
    <w:rsid w:val="002A08BB"/>
    <w:rsid w:val="002A3B66"/>
    <w:rsid w:val="002A6B67"/>
    <w:rsid w:val="002B0E98"/>
    <w:rsid w:val="002B23AA"/>
    <w:rsid w:val="002B2A1C"/>
    <w:rsid w:val="002B492E"/>
    <w:rsid w:val="002C2D2C"/>
    <w:rsid w:val="002D1174"/>
    <w:rsid w:val="002D1741"/>
    <w:rsid w:val="002D2A67"/>
    <w:rsid w:val="002D65BF"/>
    <w:rsid w:val="002E0AE1"/>
    <w:rsid w:val="002E0B32"/>
    <w:rsid w:val="002E1A2B"/>
    <w:rsid w:val="002E20FB"/>
    <w:rsid w:val="002E25D5"/>
    <w:rsid w:val="002E519A"/>
    <w:rsid w:val="002E6902"/>
    <w:rsid w:val="002F5055"/>
    <w:rsid w:val="0030112E"/>
    <w:rsid w:val="00302CE4"/>
    <w:rsid w:val="00303A73"/>
    <w:rsid w:val="00307AAA"/>
    <w:rsid w:val="003123B6"/>
    <w:rsid w:val="0031443F"/>
    <w:rsid w:val="0031742B"/>
    <w:rsid w:val="0032337D"/>
    <w:rsid w:val="00325A66"/>
    <w:rsid w:val="00326A53"/>
    <w:rsid w:val="00337638"/>
    <w:rsid w:val="00345E32"/>
    <w:rsid w:val="00347360"/>
    <w:rsid w:val="00347D23"/>
    <w:rsid w:val="003503AA"/>
    <w:rsid w:val="0035178D"/>
    <w:rsid w:val="00354DB2"/>
    <w:rsid w:val="0036083A"/>
    <w:rsid w:val="003627DD"/>
    <w:rsid w:val="00362AB5"/>
    <w:rsid w:val="003800E6"/>
    <w:rsid w:val="00380402"/>
    <w:rsid w:val="00383D86"/>
    <w:rsid w:val="00394D82"/>
    <w:rsid w:val="00395975"/>
    <w:rsid w:val="003A395E"/>
    <w:rsid w:val="003A4EAB"/>
    <w:rsid w:val="003A5048"/>
    <w:rsid w:val="003A65C8"/>
    <w:rsid w:val="003A6B97"/>
    <w:rsid w:val="003B0BC0"/>
    <w:rsid w:val="003B4CF0"/>
    <w:rsid w:val="003B663E"/>
    <w:rsid w:val="003C5E18"/>
    <w:rsid w:val="003C725D"/>
    <w:rsid w:val="003D0A56"/>
    <w:rsid w:val="003D1134"/>
    <w:rsid w:val="003D69D9"/>
    <w:rsid w:val="003D7B53"/>
    <w:rsid w:val="003E0CC0"/>
    <w:rsid w:val="003E18A7"/>
    <w:rsid w:val="003E1983"/>
    <w:rsid w:val="003E2051"/>
    <w:rsid w:val="003E3778"/>
    <w:rsid w:val="003E5036"/>
    <w:rsid w:val="003F2315"/>
    <w:rsid w:val="004004DF"/>
    <w:rsid w:val="00400758"/>
    <w:rsid w:val="00411291"/>
    <w:rsid w:val="004205A4"/>
    <w:rsid w:val="0042072C"/>
    <w:rsid w:val="0042161A"/>
    <w:rsid w:val="0042368A"/>
    <w:rsid w:val="00423855"/>
    <w:rsid w:val="00423F61"/>
    <w:rsid w:val="00426173"/>
    <w:rsid w:val="004314D1"/>
    <w:rsid w:val="004323E4"/>
    <w:rsid w:val="00435782"/>
    <w:rsid w:val="00441872"/>
    <w:rsid w:val="0044301D"/>
    <w:rsid w:val="00451AAA"/>
    <w:rsid w:val="00453FFA"/>
    <w:rsid w:val="00454471"/>
    <w:rsid w:val="00457182"/>
    <w:rsid w:val="004622D5"/>
    <w:rsid w:val="00463CBA"/>
    <w:rsid w:val="00465AE3"/>
    <w:rsid w:val="00471490"/>
    <w:rsid w:val="00476543"/>
    <w:rsid w:val="00481903"/>
    <w:rsid w:val="00482413"/>
    <w:rsid w:val="00487C0C"/>
    <w:rsid w:val="00490B60"/>
    <w:rsid w:val="00495F52"/>
    <w:rsid w:val="004A0E5C"/>
    <w:rsid w:val="004A233C"/>
    <w:rsid w:val="004B374D"/>
    <w:rsid w:val="004C0046"/>
    <w:rsid w:val="004C0483"/>
    <w:rsid w:val="004C3C69"/>
    <w:rsid w:val="004C531B"/>
    <w:rsid w:val="004D4A1B"/>
    <w:rsid w:val="004E0271"/>
    <w:rsid w:val="004E584A"/>
    <w:rsid w:val="004F0330"/>
    <w:rsid w:val="004F40BF"/>
    <w:rsid w:val="004F476B"/>
    <w:rsid w:val="005029A8"/>
    <w:rsid w:val="005037EB"/>
    <w:rsid w:val="00517614"/>
    <w:rsid w:val="00517A97"/>
    <w:rsid w:val="005234DD"/>
    <w:rsid w:val="00523C00"/>
    <w:rsid w:val="005241FD"/>
    <w:rsid w:val="0052620D"/>
    <w:rsid w:val="00526443"/>
    <w:rsid w:val="00526873"/>
    <w:rsid w:val="00527EE8"/>
    <w:rsid w:val="005334FF"/>
    <w:rsid w:val="00533A4C"/>
    <w:rsid w:val="005422EC"/>
    <w:rsid w:val="00543CAD"/>
    <w:rsid w:val="005455BD"/>
    <w:rsid w:val="00551FD7"/>
    <w:rsid w:val="00553DC2"/>
    <w:rsid w:val="005576B6"/>
    <w:rsid w:val="005619CA"/>
    <w:rsid w:val="0056244D"/>
    <w:rsid w:val="00564A9A"/>
    <w:rsid w:val="0056598C"/>
    <w:rsid w:val="0057107E"/>
    <w:rsid w:val="005713F1"/>
    <w:rsid w:val="00581C4A"/>
    <w:rsid w:val="00583AF9"/>
    <w:rsid w:val="00584D80"/>
    <w:rsid w:val="00586BF9"/>
    <w:rsid w:val="0059407F"/>
    <w:rsid w:val="00594C12"/>
    <w:rsid w:val="00596359"/>
    <w:rsid w:val="005A7B61"/>
    <w:rsid w:val="005B179C"/>
    <w:rsid w:val="005B498B"/>
    <w:rsid w:val="005B5B74"/>
    <w:rsid w:val="005C18D7"/>
    <w:rsid w:val="005C2DB3"/>
    <w:rsid w:val="005C4502"/>
    <w:rsid w:val="005D3819"/>
    <w:rsid w:val="005D3CB0"/>
    <w:rsid w:val="005D483B"/>
    <w:rsid w:val="005D5C51"/>
    <w:rsid w:val="005D5DC7"/>
    <w:rsid w:val="005D70F8"/>
    <w:rsid w:val="005E1F84"/>
    <w:rsid w:val="005E4D6B"/>
    <w:rsid w:val="005E5535"/>
    <w:rsid w:val="005E5E2B"/>
    <w:rsid w:val="005E6196"/>
    <w:rsid w:val="005F053D"/>
    <w:rsid w:val="005F54B0"/>
    <w:rsid w:val="005F5F74"/>
    <w:rsid w:val="005F7A07"/>
    <w:rsid w:val="006122A6"/>
    <w:rsid w:val="00615D3C"/>
    <w:rsid w:val="006169C1"/>
    <w:rsid w:val="00617211"/>
    <w:rsid w:val="00620119"/>
    <w:rsid w:val="00621B4B"/>
    <w:rsid w:val="00622D1E"/>
    <w:rsid w:val="006331BA"/>
    <w:rsid w:val="006337B8"/>
    <w:rsid w:val="0063714D"/>
    <w:rsid w:val="0063791B"/>
    <w:rsid w:val="00641791"/>
    <w:rsid w:val="00641BC1"/>
    <w:rsid w:val="006444EB"/>
    <w:rsid w:val="00644B63"/>
    <w:rsid w:val="006466C8"/>
    <w:rsid w:val="006476B8"/>
    <w:rsid w:val="0065010B"/>
    <w:rsid w:val="00655B1B"/>
    <w:rsid w:val="0066358E"/>
    <w:rsid w:val="00665D2E"/>
    <w:rsid w:val="006665EB"/>
    <w:rsid w:val="006716D4"/>
    <w:rsid w:val="006746CD"/>
    <w:rsid w:val="00676EEB"/>
    <w:rsid w:val="0068303F"/>
    <w:rsid w:val="00690538"/>
    <w:rsid w:val="00693140"/>
    <w:rsid w:val="00697C2A"/>
    <w:rsid w:val="006A045A"/>
    <w:rsid w:val="006A554A"/>
    <w:rsid w:val="006B1096"/>
    <w:rsid w:val="006B2002"/>
    <w:rsid w:val="006B378E"/>
    <w:rsid w:val="006B6CBD"/>
    <w:rsid w:val="006B7C76"/>
    <w:rsid w:val="006C02C4"/>
    <w:rsid w:val="006C096B"/>
    <w:rsid w:val="006C2318"/>
    <w:rsid w:val="006C4E20"/>
    <w:rsid w:val="006C5BC5"/>
    <w:rsid w:val="006C756B"/>
    <w:rsid w:val="006D0F93"/>
    <w:rsid w:val="006D56D1"/>
    <w:rsid w:val="006D58BC"/>
    <w:rsid w:val="006D5FCD"/>
    <w:rsid w:val="006D7AA6"/>
    <w:rsid w:val="006E041B"/>
    <w:rsid w:val="006E1CDD"/>
    <w:rsid w:val="006E3E98"/>
    <w:rsid w:val="006F0DAA"/>
    <w:rsid w:val="006F284A"/>
    <w:rsid w:val="006F2E43"/>
    <w:rsid w:val="006F3E4E"/>
    <w:rsid w:val="006F78E0"/>
    <w:rsid w:val="007012B5"/>
    <w:rsid w:val="00703877"/>
    <w:rsid w:val="0070411E"/>
    <w:rsid w:val="00706D35"/>
    <w:rsid w:val="00712FF1"/>
    <w:rsid w:val="007137C9"/>
    <w:rsid w:val="00716418"/>
    <w:rsid w:val="007235E0"/>
    <w:rsid w:val="00723B8C"/>
    <w:rsid w:val="00726858"/>
    <w:rsid w:val="00727682"/>
    <w:rsid w:val="00732BDF"/>
    <w:rsid w:val="007376FF"/>
    <w:rsid w:val="00742881"/>
    <w:rsid w:val="00747D67"/>
    <w:rsid w:val="00753471"/>
    <w:rsid w:val="00754486"/>
    <w:rsid w:val="00767D37"/>
    <w:rsid w:val="00770EA8"/>
    <w:rsid w:val="00770FB3"/>
    <w:rsid w:val="00772CB2"/>
    <w:rsid w:val="0077462C"/>
    <w:rsid w:val="00775219"/>
    <w:rsid w:val="00777394"/>
    <w:rsid w:val="00777929"/>
    <w:rsid w:val="0078510D"/>
    <w:rsid w:val="00787B01"/>
    <w:rsid w:val="00792162"/>
    <w:rsid w:val="007939A3"/>
    <w:rsid w:val="00794394"/>
    <w:rsid w:val="00795433"/>
    <w:rsid w:val="007A0B75"/>
    <w:rsid w:val="007A165C"/>
    <w:rsid w:val="007A193D"/>
    <w:rsid w:val="007A43EB"/>
    <w:rsid w:val="007B094D"/>
    <w:rsid w:val="007B3828"/>
    <w:rsid w:val="007C1B98"/>
    <w:rsid w:val="007C288D"/>
    <w:rsid w:val="007C7DE0"/>
    <w:rsid w:val="007D1362"/>
    <w:rsid w:val="007D6850"/>
    <w:rsid w:val="007D70CC"/>
    <w:rsid w:val="007E2DF6"/>
    <w:rsid w:val="007F1164"/>
    <w:rsid w:val="007F459E"/>
    <w:rsid w:val="008012E3"/>
    <w:rsid w:val="008025E7"/>
    <w:rsid w:val="00804B3F"/>
    <w:rsid w:val="00804F1B"/>
    <w:rsid w:val="00805C2C"/>
    <w:rsid w:val="00805E3B"/>
    <w:rsid w:val="00810CAD"/>
    <w:rsid w:val="008127A5"/>
    <w:rsid w:val="00813A26"/>
    <w:rsid w:val="00813FFD"/>
    <w:rsid w:val="0081764E"/>
    <w:rsid w:val="008241AA"/>
    <w:rsid w:val="0082475D"/>
    <w:rsid w:val="00826B5B"/>
    <w:rsid w:val="00832B0D"/>
    <w:rsid w:val="008425F7"/>
    <w:rsid w:val="00850CD4"/>
    <w:rsid w:val="0085428E"/>
    <w:rsid w:val="008561DC"/>
    <w:rsid w:val="00857624"/>
    <w:rsid w:val="00864F1F"/>
    <w:rsid w:val="0087217B"/>
    <w:rsid w:val="00872C2F"/>
    <w:rsid w:val="00873B5F"/>
    <w:rsid w:val="0087526F"/>
    <w:rsid w:val="00883E50"/>
    <w:rsid w:val="008902D1"/>
    <w:rsid w:val="00890D4D"/>
    <w:rsid w:val="008962CF"/>
    <w:rsid w:val="008A05AD"/>
    <w:rsid w:val="008A5555"/>
    <w:rsid w:val="008C32A1"/>
    <w:rsid w:val="008C36C6"/>
    <w:rsid w:val="008C72D6"/>
    <w:rsid w:val="008D78A4"/>
    <w:rsid w:val="008D7B63"/>
    <w:rsid w:val="008E5615"/>
    <w:rsid w:val="008E5688"/>
    <w:rsid w:val="008F28B7"/>
    <w:rsid w:val="008F3E5C"/>
    <w:rsid w:val="008F5302"/>
    <w:rsid w:val="008F71B4"/>
    <w:rsid w:val="0090593D"/>
    <w:rsid w:val="009061CB"/>
    <w:rsid w:val="00907CC6"/>
    <w:rsid w:val="00910716"/>
    <w:rsid w:val="00911C37"/>
    <w:rsid w:val="0091358F"/>
    <w:rsid w:val="00915D97"/>
    <w:rsid w:val="0091642B"/>
    <w:rsid w:val="00922130"/>
    <w:rsid w:val="00924A8E"/>
    <w:rsid w:val="009278E5"/>
    <w:rsid w:val="00930A23"/>
    <w:rsid w:val="00935703"/>
    <w:rsid w:val="00936E09"/>
    <w:rsid w:val="00952B7C"/>
    <w:rsid w:val="00955C66"/>
    <w:rsid w:val="00960638"/>
    <w:rsid w:val="009631C0"/>
    <w:rsid w:val="00965E34"/>
    <w:rsid w:val="00967929"/>
    <w:rsid w:val="00974363"/>
    <w:rsid w:val="00974F9A"/>
    <w:rsid w:val="0097576B"/>
    <w:rsid w:val="00982808"/>
    <w:rsid w:val="009856BF"/>
    <w:rsid w:val="00985F19"/>
    <w:rsid w:val="0098674F"/>
    <w:rsid w:val="00990AF2"/>
    <w:rsid w:val="0099114A"/>
    <w:rsid w:val="0099161E"/>
    <w:rsid w:val="00993314"/>
    <w:rsid w:val="009939E4"/>
    <w:rsid w:val="009A13FA"/>
    <w:rsid w:val="009A1C96"/>
    <w:rsid w:val="009A379C"/>
    <w:rsid w:val="009A7F38"/>
    <w:rsid w:val="009B6192"/>
    <w:rsid w:val="009B67F2"/>
    <w:rsid w:val="009C096F"/>
    <w:rsid w:val="009C1C92"/>
    <w:rsid w:val="009C1DC8"/>
    <w:rsid w:val="009C2A57"/>
    <w:rsid w:val="009C5108"/>
    <w:rsid w:val="009D1502"/>
    <w:rsid w:val="009D2376"/>
    <w:rsid w:val="009D287F"/>
    <w:rsid w:val="009D3D2A"/>
    <w:rsid w:val="009D5596"/>
    <w:rsid w:val="009D79F9"/>
    <w:rsid w:val="009E390F"/>
    <w:rsid w:val="009E787E"/>
    <w:rsid w:val="009E7BFB"/>
    <w:rsid w:val="009F7A0A"/>
    <w:rsid w:val="00A017C0"/>
    <w:rsid w:val="00A01CAE"/>
    <w:rsid w:val="00A106EB"/>
    <w:rsid w:val="00A20927"/>
    <w:rsid w:val="00A20E1F"/>
    <w:rsid w:val="00A35FCF"/>
    <w:rsid w:val="00A41074"/>
    <w:rsid w:val="00A41BE1"/>
    <w:rsid w:val="00A46DF6"/>
    <w:rsid w:val="00A472AE"/>
    <w:rsid w:val="00A55DB7"/>
    <w:rsid w:val="00A567A6"/>
    <w:rsid w:val="00A57760"/>
    <w:rsid w:val="00A57AF6"/>
    <w:rsid w:val="00A657C4"/>
    <w:rsid w:val="00A660A5"/>
    <w:rsid w:val="00A66178"/>
    <w:rsid w:val="00A66E5B"/>
    <w:rsid w:val="00A67525"/>
    <w:rsid w:val="00A70166"/>
    <w:rsid w:val="00A72767"/>
    <w:rsid w:val="00A759E8"/>
    <w:rsid w:val="00A8573F"/>
    <w:rsid w:val="00A911EB"/>
    <w:rsid w:val="00A9268F"/>
    <w:rsid w:val="00A92D54"/>
    <w:rsid w:val="00AA1D0E"/>
    <w:rsid w:val="00AA3656"/>
    <w:rsid w:val="00AA6104"/>
    <w:rsid w:val="00AC026B"/>
    <w:rsid w:val="00AC15DC"/>
    <w:rsid w:val="00AC1F86"/>
    <w:rsid w:val="00AC209F"/>
    <w:rsid w:val="00AC377B"/>
    <w:rsid w:val="00AC403A"/>
    <w:rsid w:val="00AC5619"/>
    <w:rsid w:val="00AC6B5A"/>
    <w:rsid w:val="00AD4CCA"/>
    <w:rsid w:val="00AD608E"/>
    <w:rsid w:val="00AF50A5"/>
    <w:rsid w:val="00AF5A94"/>
    <w:rsid w:val="00AF7857"/>
    <w:rsid w:val="00AF7EB0"/>
    <w:rsid w:val="00B0067F"/>
    <w:rsid w:val="00B020F5"/>
    <w:rsid w:val="00B056BC"/>
    <w:rsid w:val="00B13D49"/>
    <w:rsid w:val="00B23BB9"/>
    <w:rsid w:val="00B25A8E"/>
    <w:rsid w:val="00B3047D"/>
    <w:rsid w:val="00B324C9"/>
    <w:rsid w:val="00B34667"/>
    <w:rsid w:val="00B359F7"/>
    <w:rsid w:val="00B43F9E"/>
    <w:rsid w:val="00B4656B"/>
    <w:rsid w:val="00B4713A"/>
    <w:rsid w:val="00B47667"/>
    <w:rsid w:val="00B47DA4"/>
    <w:rsid w:val="00B52488"/>
    <w:rsid w:val="00B54BB1"/>
    <w:rsid w:val="00B61A7C"/>
    <w:rsid w:val="00B64AA1"/>
    <w:rsid w:val="00B6688D"/>
    <w:rsid w:val="00B66EA8"/>
    <w:rsid w:val="00B70236"/>
    <w:rsid w:val="00B71092"/>
    <w:rsid w:val="00B75326"/>
    <w:rsid w:val="00B75759"/>
    <w:rsid w:val="00B761F3"/>
    <w:rsid w:val="00B77D3D"/>
    <w:rsid w:val="00B80B4B"/>
    <w:rsid w:val="00B80D78"/>
    <w:rsid w:val="00B821B8"/>
    <w:rsid w:val="00B8464E"/>
    <w:rsid w:val="00B8660B"/>
    <w:rsid w:val="00B87624"/>
    <w:rsid w:val="00B90E6D"/>
    <w:rsid w:val="00B917C1"/>
    <w:rsid w:val="00B9260E"/>
    <w:rsid w:val="00B957A5"/>
    <w:rsid w:val="00BB4432"/>
    <w:rsid w:val="00BB4C74"/>
    <w:rsid w:val="00BC2457"/>
    <w:rsid w:val="00BC26D4"/>
    <w:rsid w:val="00BD09BA"/>
    <w:rsid w:val="00BD2979"/>
    <w:rsid w:val="00BD34EB"/>
    <w:rsid w:val="00BD4336"/>
    <w:rsid w:val="00BD4DFB"/>
    <w:rsid w:val="00BD5A0E"/>
    <w:rsid w:val="00BE09BF"/>
    <w:rsid w:val="00BE0C33"/>
    <w:rsid w:val="00BE0E8A"/>
    <w:rsid w:val="00BE0FD6"/>
    <w:rsid w:val="00BE2F50"/>
    <w:rsid w:val="00BE3117"/>
    <w:rsid w:val="00BE486A"/>
    <w:rsid w:val="00BF3769"/>
    <w:rsid w:val="00BF7606"/>
    <w:rsid w:val="00C0150D"/>
    <w:rsid w:val="00C0366F"/>
    <w:rsid w:val="00C0549C"/>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5A05"/>
    <w:rsid w:val="00C51231"/>
    <w:rsid w:val="00C52708"/>
    <w:rsid w:val="00C53AE1"/>
    <w:rsid w:val="00C56E2F"/>
    <w:rsid w:val="00C57F86"/>
    <w:rsid w:val="00C618C3"/>
    <w:rsid w:val="00C61C40"/>
    <w:rsid w:val="00C717CF"/>
    <w:rsid w:val="00C73BDE"/>
    <w:rsid w:val="00C74D40"/>
    <w:rsid w:val="00C80203"/>
    <w:rsid w:val="00C85F86"/>
    <w:rsid w:val="00C92F05"/>
    <w:rsid w:val="00CA001E"/>
    <w:rsid w:val="00CA4D2C"/>
    <w:rsid w:val="00CA709A"/>
    <w:rsid w:val="00CB2D8E"/>
    <w:rsid w:val="00CB4F62"/>
    <w:rsid w:val="00CC2922"/>
    <w:rsid w:val="00CC3D65"/>
    <w:rsid w:val="00CC476B"/>
    <w:rsid w:val="00CC526F"/>
    <w:rsid w:val="00CC5EC5"/>
    <w:rsid w:val="00CD0A9E"/>
    <w:rsid w:val="00CD2F35"/>
    <w:rsid w:val="00CD3E06"/>
    <w:rsid w:val="00CD43A9"/>
    <w:rsid w:val="00CE093C"/>
    <w:rsid w:val="00CE0D73"/>
    <w:rsid w:val="00CE70BA"/>
    <w:rsid w:val="00CE74B1"/>
    <w:rsid w:val="00CF37C8"/>
    <w:rsid w:val="00CF61EA"/>
    <w:rsid w:val="00CF6640"/>
    <w:rsid w:val="00CF7761"/>
    <w:rsid w:val="00D0549C"/>
    <w:rsid w:val="00D13A62"/>
    <w:rsid w:val="00D1762F"/>
    <w:rsid w:val="00D22995"/>
    <w:rsid w:val="00D24017"/>
    <w:rsid w:val="00D2640B"/>
    <w:rsid w:val="00D30449"/>
    <w:rsid w:val="00D30EC4"/>
    <w:rsid w:val="00D333A9"/>
    <w:rsid w:val="00D340AF"/>
    <w:rsid w:val="00D417AD"/>
    <w:rsid w:val="00D41C44"/>
    <w:rsid w:val="00D42A36"/>
    <w:rsid w:val="00D42F7F"/>
    <w:rsid w:val="00D47A8F"/>
    <w:rsid w:val="00D71562"/>
    <w:rsid w:val="00D72C4C"/>
    <w:rsid w:val="00D81438"/>
    <w:rsid w:val="00D82466"/>
    <w:rsid w:val="00D82F01"/>
    <w:rsid w:val="00D837E0"/>
    <w:rsid w:val="00D83ABB"/>
    <w:rsid w:val="00D90273"/>
    <w:rsid w:val="00D9399E"/>
    <w:rsid w:val="00D93F54"/>
    <w:rsid w:val="00DA03BC"/>
    <w:rsid w:val="00DA3165"/>
    <w:rsid w:val="00DA52BE"/>
    <w:rsid w:val="00DC1956"/>
    <w:rsid w:val="00DC701A"/>
    <w:rsid w:val="00DD22DC"/>
    <w:rsid w:val="00DD4237"/>
    <w:rsid w:val="00DE26DA"/>
    <w:rsid w:val="00DE55A6"/>
    <w:rsid w:val="00DE5D36"/>
    <w:rsid w:val="00DE5EA9"/>
    <w:rsid w:val="00DF094E"/>
    <w:rsid w:val="00DF3A6B"/>
    <w:rsid w:val="00DF4528"/>
    <w:rsid w:val="00DF653C"/>
    <w:rsid w:val="00DF7C6F"/>
    <w:rsid w:val="00E02045"/>
    <w:rsid w:val="00E0504C"/>
    <w:rsid w:val="00E077DA"/>
    <w:rsid w:val="00E13EDD"/>
    <w:rsid w:val="00E26E3C"/>
    <w:rsid w:val="00E2730A"/>
    <w:rsid w:val="00E30171"/>
    <w:rsid w:val="00E30639"/>
    <w:rsid w:val="00E46EF5"/>
    <w:rsid w:val="00E47194"/>
    <w:rsid w:val="00E507E2"/>
    <w:rsid w:val="00E57D07"/>
    <w:rsid w:val="00E611AE"/>
    <w:rsid w:val="00E64FCE"/>
    <w:rsid w:val="00E67893"/>
    <w:rsid w:val="00E67E60"/>
    <w:rsid w:val="00E70BD8"/>
    <w:rsid w:val="00E72F98"/>
    <w:rsid w:val="00E74676"/>
    <w:rsid w:val="00E74BED"/>
    <w:rsid w:val="00E8391D"/>
    <w:rsid w:val="00E85102"/>
    <w:rsid w:val="00E86BB6"/>
    <w:rsid w:val="00E92DC9"/>
    <w:rsid w:val="00E93C46"/>
    <w:rsid w:val="00E97077"/>
    <w:rsid w:val="00EA6A2E"/>
    <w:rsid w:val="00EB18A9"/>
    <w:rsid w:val="00EB3E94"/>
    <w:rsid w:val="00EB5D70"/>
    <w:rsid w:val="00EC0BE7"/>
    <w:rsid w:val="00EC3C52"/>
    <w:rsid w:val="00EC6D67"/>
    <w:rsid w:val="00EC73B6"/>
    <w:rsid w:val="00ED0580"/>
    <w:rsid w:val="00ED1F78"/>
    <w:rsid w:val="00ED3689"/>
    <w:rsid w:val="00ED499F"/>
    <w:rsid w:val="00EE0008"/>
    <w:rsid w:val="00EE1A98"/>
    <w:rsid w:val="00EE1E6A"/>
    <w:rsid w:val="00EE3367"/>
    <w:rsid w:val="00EF14D4"/>
    <w:rsid w:val="00EF201A"/>
    <w:rsid w:val="00F02259"/>
    <w:rsid w:val="00F024DB"/>
    <w:rsid w:val="00F10C2D"/>
    <w:rsid w:val="00F11DF5"/>
    <w:rsid w:val="00F12406"/>
    <w:rsid w:val="00F13D21"/>
    <w:rsid w:val="00F14FDF"/>
    <w:rsid w:val="00F1592A"/>
    <w:rsid w:val="00F24D3E"/>
    <w:rsid w:val="00F351BA"/>
    <w:rsid w:val="00F37C95"/>
    <w:rsid w:val="00F54A8E"/>
    <w:rsid w:val="00F556FF"/>
    <w:rsid w:val="00F55D46"/>
    <w:rsid w:val="00F577CC"/>
    <w:rsid w:val="00F6089F"/>
    <w:rsid w:val="00F6314A"/>
    <w:rsid w:val="00F631B6"/>
    <w:rsid w:val="00F70AC2"/>
    <w:rsid w:val="00F715DD"/>
    <w:rsid w:val="00F75A47"/>
    <w:rsid w:val="00F92184"/>
    <w:rsid w:val="00F925F0"/>
    <w:rsid w:val="00F94484"/>
    <w:rsid w:val="00F976BF"/>
    <w:rsid w:val="00FA0F2E"/>
    <w:rsid w:val="00FA1F54"/>
    <w:rsid w:val="00FA3FDB"/>
    <w:rsid w:val="00FA4083"/>
    <w:rsid w:val="00FA4D1F"/>
    <w:rsid w:val="00FA5CF5"/>
    <w:rsid w:val="00FB06F3"/>
    <w:rsid w:val="00FB2A2B"/>
    <w:rsid w:val="00FB6823"/>
    <w:rsid w:val="00FC3607"/>
    <w:rsid w:val="00FC5333"/>
    <w:rsid w:val="00FC74CF"/>
    <w:rsid w:val="00FC7C16"/>
    <w:rsid w:val="00FD42A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1228</Words>
  <Characters>8072</Characters>
  <Application>Microsoft Office Word</Application>
  <DocSecurity>0</DocSecurity>
  <Lines>366</Lines>
  <Paragraphs>226</Paragraphs>
  <ScaleCrop>false</ScaleCrop>
  <HeadingPairs>
    <vt:vector size="2" baseType="variant">
      <vt:variant>
        <vt:lpstr>Title</vt:lpstr>
      </vt:variant>
      <vt:variant>
        <vt:i4>1</vt:i4>
      </vt:variant>
    </vt:vector>
  </HeadingPairs>
  <TitlesOfParts>
    <vt:vector size="1" baseType="lpstr">
      <vt:lpstr>Ministru kabineta rīkojuma projekta „Par kapitālsabiedrību, kurās Veselības ministrija ir valsts kapitāla daļu turētāja, dividendēs izmaksājamo peļņas daļu par 2009.gadu” sākotnējās ietekmes novērtējuma ziņojums (anotācija)</vt:lpstr>
    </vt:vector>
  </TitlesOfParts>
  <Company>Veselības ministrija</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kapitālsabiedrību, kurās Veselības ministrija ir valsts kapitāla daļu turētāja, dividendēs izmaksājamo peļņas daļu par 2009.gadu” sākotnējās ietekmes novērtējuma ziņojums (anotācija)</dc:title>
  <dc:subject>Anotācija</dc:subject>
  <dc:creator>Inese Andersone</dc:creator>
  <dc:description>67876187; Inese.Andersone@vm.gov.lv</dc:description>
  <cp:lastModifiedBy>VM</cp:lastModifiedBy>
  <cp:revision>9</cp:revision>
  <cp:lastPrinted>2010-08-13T12:30:00Z</cp:lastPrinted>
  <dcterms:created xsi:type="dcterms:W3CDTF">2010-12-09T11:59:00Z</dcterms:created>
  <dcterms:modified xsi:type="dcterms:W3CDTF">2010-12-09T12:44:00Z</dcterms:modified>
</cp:coreProperties>
</file>