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08" w:rsidRPr="00574F02" w:rsidRDefault="00005208" w:rsidP="00005208">
      <w:pPr>
        <w:jc w:val="both"/>
        <w:rPr>
          <w:noProof/>
          <w:sz w:val="28"/>
          <w:szCs w:val="28"/>
          <w:lang w:val="lv-LV"/>
        </w:rPr>
      </w:pPr>
    </w:p>
    <w:p w:rsidR="00CB2893" w:rsidRPr="00574F02" w:rsidRDefault="00CB2893" w:rsidP="00A87F98">
      <w:pPr>
        <w:ind w:right="185"/>
        <w:jc w:val="center"/>
        <w:rPr>
          <w:b/>
          <w:noProof/>
          <w:sz w:val="28"/>
          <w:szCs w:val="28"/>
          <w:lang w:val="lv-LV"/>
        </w:rPr>
      </w:pPr>
      <w:r w:rsidRPr="00574F02">
        <w:rPr>
          <w:b/>
          <w:noProof/>
          <w:sz w:val="28"/>
          <w:szCs w:val="28"/>
          <w:lang w:val="lv-LV"/>
        </w:rPr>
        <w:t>Ministru kabineta noteikumu projekta</w:t>
      </w:r>
    </w:p>
    <w:p w:rsidR="00496EBA" w:rsidRPr="00574F02" w:rsidRDefault="00A04CEF" w:rsidP="00940AEF">
      <w:pPr>
        <w:jc w:val="center"/>
        <w:rPr>
          <w:b/>
          <w:sz w:val="28"/>
          <w:szCs w:val="28"/>
          <w:lang w:val="lv-LV"/>
        </w:rPr>
      </w:pPr>
      <w:r w:rsidRPr="00574F02">
        <w:rPr>
          <w:b/>
          <w:noProof/>
          <w:sz w:val="28"/>
          <w:szCs w:val="28"/>
          <w:lang w:val="lv-LV"/>
        </w:rPr>
        <w:t>”</w:t>
      </w:r>
      <w:r w:rsidR="00E90609" w:rsidRPr="00574F02">
        <w:rPr>
          <w:b/>
          <w:sz w:val="28"/>
          <w:szCs w:val="28"/>
          <w:lang w:val="lv-LV"/>
        </w:rPr>
        <w:t>Noteikumi par aktīvo vielu impor</w:t>
      </w:r>
      <w:r w:rsidR="00940AEF">
        <w:rPr>
          <w:b/>
          <w:sz w:val="28"/>
          <w:szCs w:val="28"/>
          <w:lang w:val="lv-LV"/>
        </w:rPr>
        <w:t>tēšanas un izplatīšanas kārtību</w:t>
      </w:r>
      <w:r w:rsidR="00F00812" w:rsidRPr="00574F02">
        <w:rPr>
          <w:b/>
          <w:noProof/>
          <w:sz w:val="28"/>
          <w:szCs w:val="28"/>
          <w:lang w:val="lv-LV"/>
        </w:rPr>
        <w:t>”</w:t>
      </w:r>
    </w:p>
    <w:p w:rsidR="003A1EB7" w:rsidRPr="00574F02" w:rsidRDefault="00496EBA" w:rsidP="0076386D">
      <w:pPr>
        <w:jc w:val="center"/>
        <w:rPr>
          <w:b/>
          <w:bCs/>
          <w:noProof/>
          <w:sz w:val="28"/>
          <w:szCs w:val="28"/>
          <w:lang w:val="lv-LV"/>
        </w:rPr>
      </w:pPr>
      <w:r w:rsidRPr="00574F02">
        <w:rPr>
          <w:b/>
          <w:noProof/>
          <w:sz w:val="28"/>
          <w:szCs w:val="28"/>
          <w:lang w:val="lv-LV"/>
        </w:rPr>
        <w:t xml:space="preserve">sākotnējās ietekmes novērtējuma ziņojums </w:t>
      </w:r>
      <w:r w:rsidRPr="00574F02">
        <w:rPr>
          <w:b/>
          <w:bCs/>
          <w:noProof/>
          <w:sz w:val="28"/>
          <w:szCs w:val="28"/>
          <w:lang w:val="lv-LV"/>
        </w:rPr>
        <w:t>(anotācija)</w:t>
      </w:r>
    </w:p>
    <w:p w:rsidR="004134D0" w:rsidRPr="00574F02" w:rsidRDefault="004134D0" w:rsidP="004134D0">
      <w:pPr>
        <w:pStyle w:val="naislab"/>
        <w:spacing w:before="0" w:after="0"/>
        <w:jc w:val="left"/>
        <w:outlineLvl w:val="0"/>
        <w:rPr>
          <w:b/>
          <w:noProof/>
          <w:color w:val="auto"/>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396"/>
        <w:gridCol w:w="293"/>
        <w:gridCol w:w="1258"/>
        <w:gridCol w:w="571"/>
        <w:gridCol w:w="142"/>
        <w:gridCol w:w="850"/>
        <w:gridCol w:w="611"/>
        <w:gridCol w:w="2083"/>
        <w:gridCol w:w="1842"/>
        <w:gridCol w:w="1418"/>
      </w:tblGrid>
      <w:tr w:rsidR="004134D0" w:rsidRPr="00574F02" w:rsidTr="0076386D">
        <w:trPr>
          <w:gridBefore w:val="1"/>
          <w:wBefore w:w="34" w:type="dxa"/>
        </w:trPr>
        <w:tc>
          <w:tcPr>
            <w:tcW w:w="9464" w:type="dxa"/>
            <w:gridSpan w:val="10"/>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rPr>
                <w:b w:val="0"/>
                <w:noProof/>
              </w:rPr>
            </w:pPr>
            <w:r w:rsidRPr="00574F02">
              <w:rPr>
                <w:noProof/>
              </w:rPr>
              <w:t>I. Tiesību akta projekta izstrādes nepieciešamība</w:t>
            </w:r>
          </w:p>
        </w:tc>
      </w:tr>
      <w:tr w:rsidR="004134D0" w:rsidRPr="00574F02" w:rsidTr="0076386D">
        <w:trPr>
          <w:gridBefore w:val="1"/>
          <w:wBefore w:w="34" w:type="dxa"/>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1.</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ind w:hanging="10"/>
              <w:rPr>
                <w:noProof/>
              </w:rPr>
            </w:pPr>
            <w:r w:rsidRPr="00574F02">
              <w:rPr>
                <w:noProof/>
              </w:rPr>
              <w:t>Pamatojums</w:t>
            </w:r>
          </w:p>
        </w:tc>
        <w:tc>
          <w:tcPr>
            <w:tcW w:w="7517" w:type="dxa"/>
            <w:gridSpan w:val="7"/>
            <w:tcBorders>
              <w:top w:val="single" w:sz="4" w:space="0" w:color="auto"/>
              <w:left w:val="single" w:sz="4" w:space="0" w:color="auto"/>
              <w:bottom w:val="single" w:sz="4" w:space="0" w:color="auto"/>
              <w:right w:val="single" w:sz="4" w:space="0" w:color="auto"/>
            </w:tcBorders>
            <w:hideMark/>
          </w:tcPr>
          <w:p w:rsidR="002167A7" w:rsidRPr="00574F02" w:rsidRDefault="004134D0">
            <w:pPr>
              <w:jc w:val="both"/>
              <w:rPr>
                <w:bCs/>
                <w:lang w:val="lv-LV"/>
              </w:rPr>
            </w:pPr>
            <w:r w:rsidRPr="00574F02">
              <w:rPr>
                <w:noProof/>
                <w:lang w:val="lv-LV"/>
              </w:rPr>
              <w:t>Ministru kabineta noteikumu projekts ”</w:t>
            </w:r>
            <w:r w:rsidR="00B34C48" w:rsidRPr="00574F02">
              <w:rPr>
                <w:lang w:val="lv-LV"/>
              </w:rPr>
              <w:t>Noteikumi par aktīvo vielu</w:t>
            </w:r>
            <w:r w:rsidR="00E224CD">
              <w:rPr>
                <w:lang w:val="lv-LV"/>
              </w:rPr>
              <w:t xml:space="preserve"> </w:t>
            </w:r>
            <w:r w:rsidR="00B34C48" w:rsidRPr="00574F02">
              <w:rPr>
                <w:lang w:val="lv-LV"/>
              </w:rPr>
              <w:t>impor</w:t>
            </w:r>
            <w:r w:rsidR="00E6790C">
              <w:rPr>
                <w:lang w:val="lv-LV"/>
              </w:rPr>
              <w:t>tēšanas un izplatīšanas kārtību</w:t>
            </w:r>
            <w:r w:rsidR="00203DE2" w:rsidRPr="00574F02">
              <w:rPr>
                <w:noProof/>
                <w:lang w:val="lv-LV"/>
              </w:rPr>
              <w:t xml:space="preserve">” </w:t>
            </w:r>
            <w:r w:rsidRPr="00574F02">
              <w:rPr>
                <w:noProof/>
                <w:lang w:val="lv-LV"/>
              </w:rPr>
              <w:t>(turpmāk - N</w:t>
            </w:r>
            <w:r w:rsidR="00D9518E" w:rsidRPr="00574F02">
              <w:rPr>
                <w:noProof/>
                <w:lang w:val="lv-LV"/>
              </w:rPr>
              <w:t>oteikumu projekts) ir izstrādāts</w:t>
            </w:r>
            <w:r w:rsidRPr="00574F02">
              <w:rPr>
                <w:noProof/>
                <w:lang w:val="lv-LV"/>
              </w:rPr>
              <w:t xml:space="preserve"> saistībā ar Farmācijas liku</w:t>
            </w:r>
            <w:r w:rsidR="008E6DC4" w:rsidRPr="00574F02">
              <w:rPr>
                <w:noProof/>
                <w:lang w:val="lv-LV"/>
              </w:rPr>
              <w:t xml:space="preserve">ma 5.panta </w:t>
            </w:r>
            <w:r w:rsidR="00EE4A7C" w:rsidRPr="00574F02">
              <w:rPr>
                <w:noProof/>
                <w:lang w:val="lv-LV"/>
              </w:rPr>
              <w:t>2</w:t>
            </w:r>
            <w:r w:rsidR="008E6DC4" w:rsidRPr="00574F02">
              <w:rPr>
                <w:noProof/>
                <w:lang w:val="lv-LV"/>
              </w:rPr>
              <w:t>3</w:t>
            </w:r>
            <w:r w:rsidR="00EE4A7C" w:rsidRPr="00574F02">
              <w:rPr>
                <w:noProof/>
                <w:lang w:val="lv-LV"/>
              </w:rPr>
              <w:t>.</w:t>
            </w:r>
            <w:r w:rsidR="008E6DC4" w:rsidRPr="00574F02">
              <w:rPr>
                <w:noProof/>
                <w:lang w:val="lv-LV"/>
              </w:rPr>
              <w:t>punktu, lai</w:t>
            </w:r>
            <w:r w:rsidR="008E6DC4" w:rsidRPr="00574F02">
              <w:rPr>
                <w:bCs/>
                <w:noProof/>
                <w:spacing w:val="-6"/>
                <w:lang w:val="lv-LV"/>
              </w:rPr>
              <w:t xml:space="preserve"> </w:t>
            </w:r>
            <w:r w:rsidRPr="00574F02">
              <w:rPr>
                <w:bCs/>
                <w:noProof/>
                <w:spacing w:val="-6"/>
                <w:lang w:val="lv-LV"/>
              </w:rPr>
              <w:t xml:space="preserve">ieviestu normas, kas izriet no Eiropas Parlamenta un Padomes 2011.gada 8.jūnija Direktīvas 2011/62/ES, ar ko groza Direktīvu 2001/83/EK par Kopienas kodeksu, kas attiecas uz cilvēkiem paredzētām zālēm, attiecībā uz to, kā novērst viltotu zāļu nokļūšanu legālas piegādes ķēdē, </w:t>
            </w:r>
            <w:r w:rsidR="009336E6" w:rsidRPr="00574F02">
              <w:rPr>
                <w:noProof/>
                <w:spacing w:val="-6"/>
                <w:lang w:val="lv-LV"/>
              </w:rPr>
              <w:t>(turpmāk - </w:t>
            </w:r>
            <w:r w:rsidR="009336E6" w:rsidRPr="00574F02">
              <w:rPr>
                <w:bCs/>
                <w:noProof/>
                <w:spacing w:val="-6"/>
                <w:lang w:val="lv-LV"/>
              </w:rPr>
              <w:t xml:space="preserve">Direktīva 2011/62/ES), </w:t>
            </w:r>
            <w:r w:rsidRPr="00574F02">
              <w:rPr>
                <w:bCs/>
                <w:noProof/>
                <w:spacing w:val="-6"/>
                <w:lang w:val="lv-LV"/>
              </w:rPr>
              <w:t xml:space="preserve">un kurā ir iekļauti </w:t>
            </w:r>
            <w:r w:rsidR="008B5D6E" w:rsidRPr="00574F02">
              <w:rPr>
                <w:noProof/>
                <w:spacing w:val="-6"/>
                <w:lang w:val="lv-LV"/>
              </w:rPr>
              <w:t xml:space="preserve">noteikumi </w:t>
            </w:r>
            <w:r w:rsidR="009336E6" w:rsidRPr="00574F02">
              <w:rPr>
                <w:noProof/>
                <w:spacing w:val="-6"/>
                <w:lang w:val="lv-LV"/>
              </w:rPr>
              <w:t>par aktīvajām vielām.</w:t>
            </w:r>
          </w:p>
          <w:p w:rsidR="0028514F" w:rsidRPr="00574F02" w:rsidRDefault="0028514F" w:rsidP="0028514F">
            <w:pPr>
              <w:pStyle w:val="NoSpacing"/>
              <w:jc w:val="both"/>
              <w:rPr>
                <w:rFonts w:ascii="Times New Roman" w:hAnsi="Times New Roman"/>
                <w:sz w:val="24"/>
                <w:szCs w:val="24"/>
              </w:rPr>
            </w:pPr>
            <w:r w:rsidRPr="00574F02">
              <w:rPr>
                <w:rFonts w:ascii="Times New Roman" w:hAnsi="Times New Roman"/>
                <w:sz w:val="24"/>
                <w:szCs w:val="24"/>
              </w:rPr>
              <w:t>Ministru kabineta 2012.gada 30.oktobra sēdes protokola Nr.60 48.§ 7.3.apakšpunktā dotā uzdevuma izpilde.</w:t>
            </w:r>
          </w:p>
          <w:p w:rsidR="0028514F" w:rsidRPr="00574F02" w:rsidRDefault="0028514F" w:rsidP="0028514F">
            <w:pPr>
              <w:pStyle w:val="NoSpacing"/>
              <w:jc w:val="both"/>
              <w:rPr>
                <w:rFonts w:ascii="Times New Roman" w:hAnsi="Times New Roman"/>
                <w:sz w:val="24"/>
                <w:szCs w:val="24"/>
              </w:rPr>
            </w:pPr>
            <w:r w:rsidRPr="00574F02">
              <w:rPr>
                <w:rFonts w:ascii="Times New Roman" w:hAnsi="Times New Roman"/>
                <w:sz w:val="24"/>
                <w:szCs w:val="24"/>
              </w:rPr>
              <w:t>Ministru Prezidenta 2013.gada 16.marta rezolūcijas Nr.12/2012–JUR–246 un 2013.gada 22.janvāra rezolūcijas Nr.12/2012-UZD-3782 izpilde.</w:t>
            </w:r>
          </w:p>
          <w:p w:rsidR="002377EB" w:rsidRPr="00AC760A" w:rsidRDefault="00B34C48" w:rsidP="0028514F">
            <w:pPr>
              <w:pStyle w:val="NoSpacing"/>
              <w:jc w:val="both"/>
              <w:rPr>
                <w:rFonts w:ascii="Times New Roman" w:hAnsi="Times New Roman"/>
                <w:sz w:val="24"/>
                <w:szCs w:val="24"/>
              </w:rPr>
            </w:pPr>
            <w:r w:rsidRPr="00574F02">
              <w:rPr>
                <w:rFonts w:ascii="Times New Roman" w:hAnsi="Times New Roman"/>
                <w:sz w:val="24"/>
                <w:szCs w:val="24"/>
              </w:rPr>
              <w:t xml:space="preserve">Eiropas Komisijas </w:t>
            </w:r>
            <w:r w:rsidRPr="00574F02">
              <w:rPr>
                <w:rFonts w:ascii="Times New Roman" w:hAnsi="Times New Roman"/>
                <w:iCs/>
                <w:sz w:val="24"/>
                <w:szCs w:val="24"/>
              </w:rPr>
              <w:t xml:space="preserve">2013.gada 20.marta formāls paziņojums pārkāpuma </w:t>
            </w:r>
            <w:r w:rsidRPr="00AC760A">
              <w:rPr>
                <w:rFonts w:ascii="Times New Roman" w:hAnsi="Times New Roman"/>
                <w:iCs/>
                <w:sz w:val="24"/>
                <w:szCs w:val="24"/>
              </w:rPr>
              <w:t>procedūras lietā Nr.</w:t>
            </w:r>
            <w:r w:rsidRPr="00AC760A">
              <w:rPr>
                <w:rFonts w:ascii="Times New Roman" w:hAnsi="Times New Roman"/>
                <w:sz w:val="24"/>
                <w:szCs w:val="24"/>
              </w:rPr>
              <w:t>2013/0162.</w:t>
            </w:r>
          </w:p>
          <w:p w:rsidR="00AC760A" w:rsidRPr="00574F02" w:rsidRDefault="00AC760A" w:rsidP="00AC760A">
            <w:pPr>
              <w:pStyle w:val="NoSpacing"/>
              <w:jc w:val="both"/>
              <w:rPr>
                <w:rFonts w:ascii="Times New Roman" w:hAnsi="Times New Roman"/>
                <w:bCs/>
                <w:noProof/>
                <w:spacing w:val="-6"/>
                <w:sz w:val="24"/>
                <w:szCs w:val="24"/>
              </w:rPr>
            </w:pPr>
            <w:r w:rsidRPr="00AC760A">
              <w:rPr>
                <w:rFonts w:ascii="Times New Roman" w:hAnsi="Times New Roman"/>
                <w:sz w:val="24"/>
                <w:szCs w:val="24"/>
              </w:rPr>
              <w:t>Ministru kabineta 2013.gada 19.februāra sēdes protokola Nr.10 24.§ ”</w:t>
            </w:r>
            <w:r w:rsidRPr="00AC760A">
              <w:rPr>
                <w:rFonts w:ascii="Times New Roman" w:hAnsi="Times New Roman"/>
                <w:color w:val="2A2A2A"/>
                <w:sz w:val="24"/>
                <w:szCs w:val="24"/>
              </w:rPr>
              <w:t>Informatīvais ziņojums "Par Latvijas kā Eiropas Savienības dalībvalsts saistību izpildi laika periodā līdz 2013.gada 31.augustam un par ierosinātajām (turpinātajām) pārkāpuma procedūru lietām pret Latviju laika periodā līdz 2013.gada 1.februārim" (</w:t>
            </w:r>
            <w:r w:rsidRPr="00AC760A">
              <w:rPr>
                <w:rFonts w:ascii="Times New Roman" w:hAnsi="Times New Roman"/>
                <w:bCs/>
                <w:color w:val="2A2A2A"/>
                <w:sz w:val="24"/>
                <w:szCs w:val="24"/>
              </w:rPr>
              <w:t xml:space="preserve">TA-319-IP) </w:t>
            </w:r>
            <w:r w:rsidRPr="00AC760A">
              <w:rPr>
                <w:rFonts w:ascii="Times New Roman" w:hAnsi="Times New Roman"/>
                <w:sz w:val="24"/>
                <w:szCs w:val="24"/>
              </w:rPr>
              <w:t>6.2.apakšpunktā dotā uzdevuma izpilde.</w:t>
            </w:r>
          </w:p>
        </w:tc>
      </w:tr>
      <w:tr w:rsidR="004134D0" w:rsidRPr="00574F02" w:rsidTr="0076386D">
        <w:trPr>
          <w:gridBefore w:val="1"/>
          <w:wBefore w:w="34" w:type="dxa"/>
          <w:trHeight w:val="472"/>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2.</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tabs>
                <w:tab w:val="left" w:pos="170"/>
              </w:tabs>
              <w:rPr>
                <w:noProof/>
              </w:rPr>
            </w:pPr>
            <w:r w:rsidRPr="00574F02">
              <w:rPr>
                <w:noProof/>
              </w:rPr>
              <w:t>Pašreizējā situācija un problēmas</w:t>
            </w:r>
          </w:p>
        </w:tc>
        <w:tc>
          <w:tcPr>
            <w:tcW w:w="7517" w:type="dxa"/>
            <w:gridSpan w:val="7"/>
            <w:tcBorders>
              <w:top w:val="single" w:sz="4" w:space="0" w:color="auto"/>
              <w:left w:val="single" w:sz="4" w:space="0" w:color="auto"/>
              <w:bottom w:val="single" w:sz="4" w:space="0" w:color="auto"/>
              <w:right w:val="single" w:sz="4" w:space="0" w:color="auto"/>
            </w:tcBorders>
          </w:tcPr>
          <w:p w:rsidR="000535C7" w:rsidRPr="00574F02" w:rsidRDefault="004134D0" w:rsidP="00C03D42">
            <w:pPr>
              <w:pStyle w:val="NoSpacing"/>
              <w:jc w:val="both"/>
              <w:rPr>
                <w:rFonts w:ascii="Times New Roman" w:hAnsi="Times New Roman"/>
                <w:sz w:val="24"/>
                <w:szCs w:val="24"/>
              </w:rPr>
            </w:pPr>
            <w:r w:rsidRPr="00574F02">
              <w:rPr>
                <w:rFonts w:ascii="Times New Roman" w:hAnsi="Times New Roman"/>
                <w:sz w:val="24"/>
                <w:szCs w:val="24"/>
              </w:rPr>
              <w:t xml:space="preserve">Eiropas Savienībā </w:t>
            </w:r>
            <w:r w:rsidR="00A45DE8" w:rsidRPr="00574F02">
              <w:rPr>
                <w:rFonts w:ascii="Times New Roman" w:hAnsi="Times New Roman"/>
                <w:sz w:val="24"/>
                <w:szCs w:val="24"/>
              </w:rPr>
              <w:t xml:space="preserve">(ES) </w:t>
            </w:r>
            <w:r w:rsidRPr="00574F02">
              <w:rPr>
                <w:rFonts w:ascii="Times New Roman" w:hAnsi="Times New Roman"/>
                <w:sz w:val="24"/>
                <w:szCs w:val="24"/>
              </w:rPr>
              <w:t xml:space="preserve">satraucošā apmērā atklāj aizvien vairāk zāļu, kuras ir viltotas saistībā ar to identitāti, ražošanas vēsturi vai avotu. Minētajās zālēs parasti ir nestandarta vai viltotas sastāvdaļas, vai tajās nav sastāvdaļu vai ir sastāvdaļas, </w:t>
            </w:r>
            <w:r w:rsidR="006B1DED" w:rsidRPr="00574F02">
              <w:rPr>
                <w:rFonts w:ascii="Times New Roman" w:hAnsi="Times New Roman"/>
                <w:sz w:val="24"/>
                <w:szCs w:val="24"/>
              </w:rPr>
              <w:t>tajā skaitā</w:t>
            </w:r>
            <w:r w:rsidRPr="00574F02">
              <w:rPr>
                <w:rFonts w:ascii="Times New Roman" w:hAnsi="Times New Roman"/>
                <w:sz w:val="24"/>
                <w:szCs w:val="24"/>
              </w:rPr>
              <w:t xml:space="preserve"> aktīvās vielas, nepareizās devās, tādējādi nopietni apdraudot sabiedrības veselību. </w:t>
            </w:r>
            <w:r w:rsidR="00CE58CB" w:rsidRPr="00574F02">
              <w:rPr>
                <w:rFonts w:ascii="Times New Roman" w:hAnsi="Times New Roman"/>
                <w:sz w:val="24"/>
                <w:szCs w:val="24"/>
              </w:rPr>
              <w:t>Viltotas zāles pie pacientiem nonāk ne tikai, izmantojot nelegālus līdzekļus, bet arī pa legālo piegādes ķēdi. Tas īpaši apdraud cilvēku veselību un var izraisīt pacientu neuzticību arī legālajai piegādes ķēdei.</w:t>
            </w:r>
            <w:r w:rsidR="0058620B" w:rsidRPr="00574F02">
              <w:rPr>
                <w:rFonts w:ascii="Times New Roman" w:hAnsi="Times New Roman"/>
                <w:sz w:val="24"/>
                <w:szCs w:val="24"/>
              </w:rPr>
              <w:t xml:space="preserve"> Šo s</w:t>
            </w:r>
            <w:r w:rsidR="00CE58CB" w:rsidRPr="00574F02">
              <w:rPr>
                <w:rFonts w:ascii="Times New Roman" w:hAnsi="Times New Roman"/>
                <w:sz w:val="24"/>
                <w:szCs w:val="24"/>
              </w:rPr>
              <w:t>abiedrības veselības apdraudējumu ir atzinusi arī Pasaules Veselības organizācija</w:t>
            </w:r>
            <w:r w:rsidR="0058620B" w:rsidRPr="00574F02">
              <w:rPr>
                <w:rFonts w:ascii="Times New Roman" w:hAnsi="Times New Roman"/>
                <w:sz w:val="24"/>
                <w:szCs w:val="24"/>
              </w:rPr>
              <w:t xml:space="preserve">. </w:t>
            </w:r>
            <w:r w:rsidR="009D7468" w:rsidRPr="00574F02">
              <w:rPr>
                <w:rFonts w:ascii="Times New Roman" w:hAnsi="Times New Roman"/>
                <w:sz w:val="24"/>
                <w:szCs w:val="24"/>
              </w:rPr>
              <w:t>Viltotas aktīvās vielas un nekvalitatīvas aktīvās vielas ir būtisks drauds sabiedrības veselībai, jo šīs vielas var izmantot zāļu ražošanai</w:t>
            </w:r>
            <w:r w:rsidR="000535C7" w:rsidRPr="00574F02">
              <w:rPr>
                <w:rFonts w:ascii="Times New Roman" w:hAnsi="Times New Roman"/>
                <w:sz w:val="24"/>
                <w:szCs w:val="24"/>
              </w:rPr>
              <w:t xml:space="preserve">, un </w:t>
            </w:r>
            <w:r w:rsidR="009D7468" w:rsidRPr="00574F02">
              <w:rPr>
                <w:rFonts w:ascii="Times New Roman" w:hAnsi="Times New Roman"/>
                <w:sz w:val="24"/>
                <w:szCs w:val="24"/>
              </w:rPr>
              <w:t xml:space="preserve">šādi draudi ir jānovērš, nosakot stingrākas pārbaužu prasības, ko piemēro aktīvo vielu ražotājiem, </w:t>
            </w:r>
            <w:r w:rsidR="008E02C4" w:rsidRPr="00574F02">
              <w:rPr>
                <w:rFonts w:ascii="Times New Roman" w:hAnsi="Times New Roman"/>
                <w:sz w:val="24"/>
                <w:szCs w:val="24"/>
              </w:rPr>
              <w:t>importētājiem un izplatītājiem.</w:t>
            </w:r>
          </w:p>
          <w:p w:rsidR="00A45DE8" w:rsidRPr="00574F02" w:rsidRDefault="00684082" w:rsidP="00C03D42">
            <w:pPr>
              <w:pStyle w:val="NoSpacing"/>
              <w:jc w:val="both"/>
              <w:rPr>
                <w:rFonts w:ascii="Times New Roman" w:hAnsi="Times New Roman"/>
                <w:sz w:val="24"/>
                <w:szCs w:val="24"/>
              </w:rPr>
            </w:pPr>
            <w:r w:rsidRPr="00574F02">
              <w:rPr>
                <w:rFonts w:ascii="Times New Roman" w:hAnsi="Times New Roman"/>
                <w:sz w:val="24"/>
                <w:szCs w:val="24"/>
              </w:rPr>
              <w:t xml:space="preserve">Eiropas Parlamenta deputāte Marisa </w:t>
            </w:r>
            <w:proofErr w:type="spellStart"/>
            <w:r w:rsidRPr="00574F02">
              <w:rPr>
                <w:rFonts w:ascii="Times New Roman" w:hAnsi="Times New Roman"/>
                <w:sz w:val="24"/>
                <w:szCs w:val="24"/>
              </w:rPr>
              <w:t>Matias</w:t>
            </w:r>
            <w:proofErr w:type="spellEnd"/>
            <w:r w:rsidRPr="00574F02">
              <w:rPr>
                <w:rFonts w:ascii="Times New Roman" w:hAnsi="Times New Roman"/>
                <w:sz w:val="24"/>
                <w:szCs w:val="24"/>
              </w:rPr>
              <w:t xml:space="preserve"> (GUE/NGL, Portugāle), atbildīgā par jautājuma virzību </w:t>
            </w:r>
            <w:r w:rsidR="00A45DE8" w:rsidRPr="00574F02">
              <w:rPr>
                <w:rFonts w:ascii="Times New Roman" w:hAnsi="Times New Roman"/>
                <w:sz w:val="24"/>
                <w:szCs w:val="24"/>
              </w:rPr>
              <w:t xml:space="preserve">Eiropas </w:t>
            </w:r>
            <w:r w:rsidRPr="00574F02">
              <w:rPr>
                <w:rFonts w:ascii="Times New Roman" w:hAnsi="Times New Roman"/>
                <w:sz w:val="24"/>
                <w:szCs w:val="24"/>
              </w:rPr>
              <w:t>Parlamentā norādīja:</w:t>
            </w:r>
            <w:r w:rsidR="00751409" w:rsidRPr="00574F02">
              <w:rPr>
                <w:rFonts w:ascii="Times New Roman" w:hAnsi="Times New Roman"/>
                <w:sz w:val="24"/>
                <w:szCs w:val="24"/>
              </w:rPr>
              <w:t xml:space="preserve"> </w:t>
            </w:r>
            <w:r w:rsidRPr="00574F02">
              <w:rPr>
                <w:rFonts w:ascii="Times New Roman" w:hAnsi="Times New Roman"/>
                <w:sz w:val="24"/>
                <w:szCs w:val="24"/>
              </w:rPr>
              <w:t xml:space="preserve">"Viltotās zāles ir klusie slepkavas, jo tās var saturēt toksiskas vielas, kuras ne tikai bojā veselību, bet var pat nogalināt to lietotājus. Likumu neesamība iedrošina viltošanu, kas pēc būtības ir krimināli sodāma darbība, un mēs varam </w:t>
            </w:r>
            <w:r w:rsidRPr="00574F02">
              <w:rPr>
                <w:rFonts w:ascii="Times New Roman" w:hAnsi="Times New Roman"/>
                <w:sz w:val="24"/>
                <w:szCs w:val="24"/>
              </w:rPr>
              <w:lastRenderedPageBreak/>
              <w:t>redzēt, ka šāda veida kriminālas aktivitātes ir pieaugušas milzīgos a</w:t>
            </w:r>
            <w:r w:rsidR="00C05970" w:rsidRPr="00574F02">
              <w:rPr>
                <w:rFonts w:ascii="Times New Roman" w:hAnsi="Times New Roman"/>
                <w:sz w:val="24"/>
                <w:szCs w:val="24"/>
              </w:rPr>
              <w:t>pmēros - </w:t>
            </w:r>
            <w:r w:rsidRPr="00574F02">
              <w:rPr>
                <w:rFonts w:ascii="Times New Roman" w:hAnsi="Times New Roman"/>
                <w:sz w:val="24"/>
                <w:szCs w:val="24"/>
              </w:rPr>
              <w:t>kopš 2005.gada viltoto zāļu konfiscēšanas gadījumi ir pieauguši par 400%. Direktīvas galvenais mērķis ir pasargāt pacientus", 2011.</w:t>
            </w:r>
            <w:r w:rsidR="00C05970" w:rsidRPr="00574F02">
              <w:rPr>
                <w:rFonts w:ascii="Times New Roman" w:hAnsi="Times New Roman"/>
                <w:sz w:val="24"/>
                <w:szCs w:val="24"/>
              </w:rPr>
              <w:t xml:space="preserve">gada </w:t>
            </w:r>
            <w:r w:rsidRPr="00574F02">
              <w:rPr>
                <w:rFonts w:ascii="Times New Roman" w:hAnsi="Times New Roman"/>
                <w:sz w:val="24"/>
                <w:szCs w:val="24"/>
              </w:rPr>
              <w:t>6.februāris</w:t>
            </w:r>
            <w:r w:rsidR="00C05970" w:rsidRPr="00574F02">
              <w:rPr>
                <w:rFonts w:ascii="Times New Roman" w:hAnsi="Times New Roman"/>
                <w:sz w:val="24"/>
                <w:szCs w:val="24"/>
              </w:rPr>
              <w:t>.</w:t>
            </w:r>
          </w:p>
          <w:p w:rsidR="00D4786A" w:rsidRPr="00574F02" w:rsidRDefault="00D4786A" w:rsidP="00C03D42">
            <w:pPr>
              <w:pStyle w:val="NoSpacing"/>
              <w:jc w:val="both"/>
              <w:rPr>
                <w:rFonts w:ascii="Times New Roman" w:hAnsi="Times New Roman"/>
                <w:sz w:val="24"/>
                <w:szCs w:val="24"/>
              </w:rPr>
            </w:pPr>
            <w:r w:rsidRPr="00574F02">
              <w:rPr>
                <w:rStyle w:val="c3"/>
                <w:rFonts w:ascii="Times New Roman" w:hAnsi="Times New Roman"/>
                <w:sz w:val="24"/>
                <w:szCs w:val="24"/>
              </w:rPr>
              <w:t>L</w:t>
            </w:r>
            <w:r w:rsidRPr="00574F02">
              <w:rPr>
                <w:rFonts w:ascii="Times New Roman" w:hAnsi="Times New Roman"/>
                <w:sz w:val="24"/>
                <w:szCs w:val="24"/>
              </w:rPr>
              <w:t xml:space="preserve">atvijas zāļu tirgus ir neliels, salīdzinot ar lielāko ES valstu zāļu tirgiem. Latvijā nav datu par viltotu zāļu izplatīšanu, taču zāļu viltojumi ir aktuāls jautājums, jo Latvija ir </w:t>
            </w:r>
            <w:r w:rsidR="00A45DE8" w:rsidRPr="00574F02">
              <w:rPr>
                <w:rFonts w:ascii="Times New Roman" w:hAnsi="Times New Roman"/>
                <w:sz w:val="24"/>
                <w:szCs w:val="24"/>
              </w:rPr>
              <w:t xml:space="preserve">ES </w:t>
            </w:r>
            <w:r w:rsidRPr="00574F02">
              <w:rPr>
                <w:rFonts w:ascii="Times New Roman" w:hAnsi="Times New Roman"/>
                <w:sz w:val="24"/>
                <w:szCs w:val="24"/>
              </w:rPr>
              <w:t>ārējā robeža, un tā importē zāles no trešajām valstīm, kā arī Latvija ir tranzītvalsts.</w:t>
            </w:r>
          </w:p>
          <w:p w:rsidR="00684082" w:rsidRPr="00574F02" w:rsidRDefault="00684082" w:rsidP="00684082">
            <w:pPr>
              <w:shd w:val="clear" w:color="auto" w:fill="FFFFFF"/>
              <w:spacing w:line="288" w:lineRule="atLeast"/>
              <w:jc w:val="both"/>
              <w:rPr>
                <w:bCs/>
                <w:noProof/>
                <w:kern w:val="36"/>
                <w:lang w:val="lv-LV" w:eastAsia="lv-LV"/>
              </w:rPr>
            </w:pPr>
          </w:p>
          <w:p w:rsidR="004832D0" w:rsidRPr="00574F02" w:rsidRDefault="004832D0" w:rsidP="00ED3C71">
            <w:pPr>
              <w:pStyle w:val="NoSpacing"/>
              <w:jc w:val="both"/>
              <w:rPr>
                <w:rFonts w:ascii="Times New Roman" w:hAnsi="Times New Roman"/>
                <w:noProof/>
                <w:sz w:val="24"/>
                <w:szCs w:val="24"/>
              </w:rPr>
            </w:pPr>
            <w:r w:rsidRPr="00574F02">
              <w:rPr>
                <w:rFonts w:ascii="Times New Roman" w:hAnsi="Times New Roman"/>
                <w:noProof/>
                <w:sz w:val="24"/>
                <w:szCs w:val="24"/>
              </w:rPr>
              <w:t xml:space="preserve">Lai palielinātu zāļu drošību </w:t>
            </w:r>
            <w:r w:rsidR="00A45DE8" w:rsidRPr="00574F02">
              <w:rPr>
                <w:rFonts w:ascii="Times New Roman" w:hAnsi="Times New Roman"/>
                <w:noProof/>
                <w:sz w:val="24"/>
                <w:szCs w:val="24"/>
              </w:rPr>
              <w:t>ES</w:t>
            </w:r>
            <w:r w:rsidRPr="00574F02">
              <w:rPr>
                <w:rStyle w:val="hps"/>
                <w:rFonts w:ascii="Times New Roman" w:hAnsi="Times New Roman"/>
                <w:noProof/>
                <w:sz w:val="24"/>
                <w:szCs w:val="24"/>
              </w:rPr>
              <w:t xml:space="preserve"> </w:t>
            </w:r>
            <w:r w:rsidRPr="00574F02">
              <w:rPr>
                <w:rFonts w:ascii="Times New Roman" w:hAnsi="Times New Roman"/>
                <w:noProof/>
                <w:sz w:val="24"/>
                <w:szCs w:val="24"/>
              </w:rPr>
              <w:t xml:space="preserve">ir </w:t>
            </w:r>
            <w:r w:rsidRPr="00574F02">
              <w:rPr>
                <w:rStyle w:val="hps"/>
                <w:rFonts w:ascii="Times New Roman" w:hAnsi="Times New Roman"/>
                <w:noProof/>
                <w:sz w:val="24"/>
                <w:szCs w:val="24"/>
              </w:rPr>
              <w:t>reformējusi</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noteikumus</w:t>
            </w:r>
            <w:r w:rsidRPr="00574F02">
              <w:rPr>
                <w:rFonts w:ascii="Times New Roman" w:hAnsi="Times New Roman"/>
                <w:noProof/>
                <w:sz w:val="24"/>
                <w:szCs w:val="24"/>
              </w:rPr>
              <w:t xml:space="preserve"> par cilvēkiem paredzētajās rūpnieciski ražotajās zālēs izmantojamo aktīvo vielu importēšanu </w:t>
            </w:r>
            <w:r w:rsidR="00A45DE8" w:rsidRPr="00574F02">
              <w:rPr>
                <w:rFonts w:ascii="Times New Roman" w:hAnsi="Times New Roman"/>
                <w:noProof/>
                <w:sz w:val="24"/>
                <w:szCs w:val="24"/>
              </w:rPr>
              <w:t>ES</w:t>
            </w:r>
            <w:r w:rsidRPr="00574F02">
              <w:rPr>
                <w:rFonts w:ascii="Times New Roman" w:hAnsi="Times New Roman"/>
                <w:noProof/>
                <w:sz w:val="24"/>
                <w:szCs w:val="24"/>
              </w:rPr>
              <w:t xml:space="preserve"> ar Direktīvu </w:t>
            </w:r>
            <w:r w:rsidR="0030060D" w:rsidRPr="00574F02">
              <w:rPr>
                <w:rFonts w:ascii="Times New Roman" w:hAnsi="Times New Roman"/>
                <w:noProof/>
                <w:sz w:val="24"/>
                <w:szCs w:val="24"/>
              </w:rPr>
              <w:t>Nr.</w:t>
            </w:r>
            <w:r w:rsidRPr="00574F02">
              <w:rPr>
                <w:rFonts w:ascii="Times New Roman" w:hAnsi="Times New Roman"/>
                <w:noProof/>
                <w:sz w:val="24"/>
                <w:szCs w:val="24"/>
              </w:rPr>
              <w:t>2001/62/ES.</w:t>
            </w:r>
          </w:p>
          <w:p w:rsidR="004832D0" w:rsidRPr="00574F02" w:rsidRDefault="004832D0" w:rsidP="00ED3C71">
            <w:pPr>
              <w:pStyle w:val="NoSpacing"/>
              <w:jc w:val="both"/>
              <w:rPr>
                <w:rFonts w:ascii="Times New Roman" w:hAnsi="Times New Roman"/>
                <w:noProof/>
                <w:sz w:val="24"/>
                <w:szCs w:val="24"/>
              </w:rPr>
            </w:pPr>
          </w:p>
          <w:p w:rsidR="00ED3C71" w:rsidRPr="00574F02" w:rsidRDefault="00ED3C71" w:rsidP="00ED3C71">
            <w:pPr>
              <w:pStyle w:val="NoSpacing"/>
              <w:jc w:val="both"/>
              <w:rPr>
                <w:rFonts w:ascii="Times New Roman" w:hAnsi="Times New Roman"/>
                <w:noProof/>
                <w:sz w:val="24"/>
                <w:szCs w:val="24"/>
              </w:rPr>
            </w:pPr>
            <w:r w:rsidRPr="00574F02">
              <w:rPr>
                <w:rFonts w:ascii="Times New Roman" w:hAnsi="Times New Roman"/>
                <w:noProof/>
                <w:sz w:val="24"/>
                <w:szCs w:val="24"/>
              </w:rPr>
              <w:t>Pašreiz Farmācijas likumā ir iekļauta viltoto zāļu</w:t>
            </w:r>
            <w:r w:rsidR="00F75F60" w:rsidRPr="00574F02">
              <w:rPr>
                <w:rFonts w:ascii="Times New Roman" w:hAnsi="Times New Roman"/>
                <w:noProof/>
                <w:sz w:val="24"/>
                <w:szCs w:val="24"/>
              </w:rPr>
              <w:t xml:space="preserve"> definīcija (1.panta 16.</w:t>
            </w:r>
            <w:r w:rsidR="00F75F60" w:rsidRPr="00574F02">
              <w:rPr>
                <w:rFonts w:ascii="Times New Roman" w:hAnsi="Times New Roman"/>
                <w:noProof/>
                <w:sz w:val="24"/>
                <w:szCs w:val="24"/>
                <w:vertAlign w:val="superscript"/>
              </w:rPr>
              <w:t>1</w:t>
            </w:r>
            <w:r w:rsidR="00F75F60" w:rsidRPr="00574F02">
              <w:rPr>
                <w:rFonts w:ascii="Times New Roman" w:hAnsi="Times New Roman"/>
                <w:noProof/>
                <w:sz w:val="24"/>
                <w:szCs w:val="24"/>
              </w:rPr>
              <w:t>punkts)</w:t>
            </w:r>
            <w:r w:rsidRPr="00574F02">
              <w:rPr>
                <w:rFonts w:ascii="Times New Roman" w:hAnsi="Times New Roman"/>
                <w:noProof/>
                <w:sz w:val="24"/>
                <w:szCs w:val="24"/>
              </w:rPr>
              <w:t xml:space="preserve">, aktīvo vielu </w:t>
            </w:r>
            <w:r w:rsidR="00F75F60" w:rsidRPr="00574F02">
              <w:rPr>
                <w:rFonts w:ascii="Times New Roman" w:hAnsi="Times New Roman"/>
                <w:noProof/>
                <w:sz w:val="24"/>
                <w:szCs w:val="24"/>
              </w:rPr>
              <w:t xml:space="preserve">definīcija </w:t>
            </w:r>
            <w:r w:rsidR="00691C67" w:rsidRPr="00574F02">
              <w:rPr>
                <w:rFonts w:ascii="Times New Roman" w:hAnsi="Times New Roman"/>
                <w:noProof/>
                <w:sz w:val="24"/>
                <w:szCs w:val="24"/>
              </w:rPr>
              <w:t>(1.panta 1.</w:t>
            </w:r>
            <w:r w:rsidR="00691C67" w:rsidRPr="00574F02">
              <w:rPr>
                <w:rFonts w:ascii="Times New Roman" w:hAnsi="Times New Roman"/>
                <w:noProof/>
                <w:sz w:val="24"/>
                <w:szCs w:val="24"/>
                <w:vertAlign w:val="superscript"/>
              </w:rPr>
              <w:t>1</w:t>
            </w:r>
            <w:r w:rsidR="00691C67" w:rsidRPr="00574F02">
              <w:rPr>
                <w:rFonts w:ascii="Times New Roman" w:hAnsi="Times New Roman"/>
                <w:noProof/>
                <w:sz w:val="24"/>
                <w:szCs w:val="24"/>
              </w:rPr>
              <w:t xml:space="preserve">punkts) </w:t>
            </w:r>
            <w:r w:rsidRPr="00574F02">
              <w:rPr>
                <w:rFonts w:ascii="Times New Roman" w:hAnsi="Times New Roman"/>
                <w:noProof/>
                <w:sz w:val="24"/>
                <w:szCs w:val="24"/>
              </w:rPr>
              <w:t xml:space="preserve">un palīgvielu </w:t>
            </w:r>
            <w:r w:rsidR="00F75F60" w:rsidRPr="00574F02">
              <w:rPr>
                <w:rFonts w:ascii="Times New Roman" w:hAnsi="Times New Roman"/>
                <w:noProof/>
                <w:sz w:val="24"/>
                <w:szCs w:val="24"/>
              </w:rPr>
              <w:t xml:space="preserve">definīcija </w:t>
            </w:r>
            <w:r w:rsidR="00691C67" w:rsidRPr="00574F02">
              <w:rPr>
                <w:rFonts w:ascii="Times New Roman" w:hAnsi="Times New Roman"/>
                <w:noProof/>
                <w:sz w:val="24"/>
                <w:szCs w:val="24"/>
              </w:rPr>
              <w:t>(1.panta 1</w:t>
            </w:r>
            <w:r w:rsidR="00F75F60" w:rsidRPr="00574F02">
              <w:rPr>
                <w:rFonts w:ascii="Times New Roman" w:hAnsi="Times New Roman"/>
                <w:noProof/>
                <w:sz w:val="24"/>
                <w:szCs w:val="24"/>
              </w:rPr>
              <w:t>2</w:t>
            </w:r>
            <w:r w:rsidR="00691C67" w:rsidRPr="00574F02">
              <w:rPr>
                <w:rFonts w:ascii="Times New Roman" w:hAnsi="Times New Roman"/>
                <w:noProof/>
                <w:sz w:val="24"/>
                <w:szCs w:val="24"/>
              </w:rPr>
              <w:t>.</w:t>
            </w:r>
            <w:r w:rsidR="00F75F60" w:rsidRPr="00574F02">
              <w:rPr>
                <w:rFonts w:ascii="Times New Roman" w:hAnsi="Times New Roman"/>
                <w:noProof/>
                <w:sz w:val="24"/>
                <w:szCs w:val="24"/>
                <w:vertAlign w:val="superscript"/>
              </w:rPr>
              <w:t>2</w:t>
            </w:r>
            <w:r w:rsidR="00691C67" w:rsidRPr="00574F02">
              <w:rPr>
                <w:rFonts w:ascii="Times New Roman" w:hAnsi="Times New Roman"/>
                <w:noProof/>
                <w:sz w:val="24"/>
                <w:szCs w:val="24"/>
              </w:rPr>
              <w:t>punkts)</w:t>
            </w:r>
            <w:r w:rsidR="00F75F60" w:rsidRPr="00574F02">
              <w:rPr>
                <w:rFonts w:ascii="Times New Roman" w:hAnsi="Times New Roman"/>
                <w:noProof/>
                <w:sz w:val="24"/>
                <w:szCs w:val="24"/>
              </w:rPr>
              <w:t>,</w:t>
            </w:r>
            <w:r w:rsidR="00691C67" w:rsidRPr="00574F02">
              <w:rPr>
                <w:rFonts w:ascii="Times New Roman" w:hAnsi="Times New Roman"/>
                <w:noProof/>
                <w:sz w:val="24"/>
                <w:szCs w:val="24"/>
              </w:rPr>
              <w:t xml:space="preserve"> </w:t>
            </w:r>
            <w:r w:rsidRPr="00574F02">
              <w:rPr>
                <w:rFonts w:ascii="Times New Roman" w:hAnsi="Times New Roman"/>
                <w:noProof/>
                <w:sz w:val="24"/>
                <w:szCs w:val="24"/>
              </w:rPr>
              <w:t xml:space="preserve">un </w:t>
            </w:r>
            <w:r w:rsidR="00F75F60" w:rsidRPr="00574F02">
              <w:rPr>
                <w:rFonts w:ascii="Times New Roman" w:hAnsi="Times New Roman"/>
                <w:noProof/>
                <w:sz w:val="24"/>
                <w:szCs w:val="24"/>
              </w:rPr>
              <w:t xml:space="preserve">Farmācijas likuma </w:t>
            </w:r>
            <w:r w:rsidRPr="00574F02">
              <w:rPr>
                <w:rFonts w:ascii="Times New Roman" w:hAnsi="Times New Roman"/>
                <w:noProof/>
                <w:sz w:val="24"/>
                <w:szCs w:val="24"/>
              </w:rPr>
              <w:t xml:space="preserve">5.panta 23.punktā </w:t>
            </w:r>
            <w:r w:rsidR="00F75F60" w:rsidRPr="00574F02">
              <w:rPr>
                <w:rFonts w:ascii="Times New Roman" w:hAnsi="Times New Roman"/>
                <w:noProof/>
                <w:sz w:val="24"/>
                <w:szCs w:val="24"/>
              </w:rPr>
              <w:t xml:space="preserve">ir </w:t>
            </w:r>
            <w:r w:rsidRPr="00574F02">
              <w:rPr>
                <w:rFonts w:ascii="Times New Roman" w:hAnsi="Times New Roman"/>
                <w:noProof/>
                <w:sz w:val="24"/>
                <w:szCs w:val="24"/>
              </w:rPr>
              <w:t>noteikts deleģējums Ministru kabinetam noteikt aktīvo vielu importēšanas un izplatīšanas prasības un kārtību, kā arī aktīvo vielu importētāju, ražotāju un izp</w:t>
            </w:r>
            <w:r w:rsidR="00364345" w:rsidRPr="00574F02">
              <w:rPr>
                <w:rFonts w:ascii="Times New Roman" w:hAnsi="Times New Roman"/>
                <w:noProof/>
                <w:sz w:val="24"/>
                <w:szCs w:val="24"/>
              </w:rPr>
              <w:t>latītāju reģistrēšanas kārtību.</w:t>
            </w:r>
            <w:r w:rsidR="005B5688" w:rsidRPr="00574F02">
              <w:rPr>
                <w:rFonts w:ascii="Times New Roman" w:hAnsi="Times New Roman"/>
                <w:noProof/>
                <w:sz w:val="24"/>
                <w:szCs w:val="24"/>
              </w:rPr>
              <w:t xml:space="preserve"> </w:t>
            </w:r>
            <w:r w:rsidRPr="00574F02">
              <w:rPr>
                <w:rFonts w:ascii="Times New Roman" w:hAnsi="Times New Roman"/>
                <w:noProof/>
                <w:sz w:val="24"/>
                <w:szCs w:val="24"/>
              </w:rPr>
              <w:t>Zāļu valsts aģentūra ir noteikta kā kompetentā iestādes, kura novērtē un pārbauda aktīvo vielu ražotāju un importētāju atbilstību labas ražošanas prakses prasībām, novērtē un pārbauda aktīvo vielu izplatītāju atbilstību labas izplatīšanas prakses prasībām un izsniedz labas izpl</w:t>
            </w:r>
            <w:r w:rsidR="00364345" w:rsidRPr="00574F02">
              <w:rPr>
                <w:rFonts w:ascii="Times New Roman" w:hAnsi="Times New Roman"/>
                <w:noProof/>
                <w:sz w:val="24"/>
                <w:szCs w:val="24"/>
              </w:rPr>
              <w:t>atīšanas prakses sertifikātus</w:t>
            </w:r>
            <w:r w:rsidR="00241A01" w:rsidRPr="00574F02">
              <w:rPr>
                <w:rFonts w:ascii="Times New Roman" w:hAnsi="Times New Roman"/>
                <w:noProof/>
                <w:sz w:val="24"/>
                <w:szCs w:val="24"/>
              </w:rPr>
              <w:t xml:space="preserve">, kā arī izvērtē iesniegumus, kas iesniegti, lai reģistrētu aktīvo vielu ražotājus, importētājus un izplatītājus, un reģistrē tos normatīvajos aktos par </w:t>
            </w:r>
            <w:r w:rsidR="00A45DE8" w:rsidRPr="00574F02">
              <w:rPr>
                <w:rFonts w:ascii="Times New Roman" w:hAnsi="Times New Roman"/>
                <w:noProof/>
                <w:sz w:val="24"/>
                <w:szCs w:val="24"/>
              </w:rPr>
              <w:t xml:space="preserve">aktīvo vielu </w:t>
            </w:r>
            <w:r w:rsidR="00241A01" w:rsidRPr="00574F02">
              <w:rPr>
                <w:rFonts w:ascii="Times New Roman" w:hAnsi="Times New Roman"/>
                <w:noProof/>
                <w:sz w:val="24"/>
                <w:szCs w:val="24"/>
              </w:rPr>
              <w:t>ražotāju, importētāju un izplatītāju reģistrēšanu noteiktajā kārtībā</w:t>
            </w:r>
            <w:r w:rsidR="00364345" w:rsidRPr="00574F02">
              <w:rPr>
                <w:rFonts w:ascii="Times New Roman" w:hAnsi="Times New Roman"/>
                <w:noProof/>
                <w:sz w:val="24"/>
                <w:szCs w:val="24"/>
              </w:rPr>
              <w:t xml:space="preserve">. </w:t>
            </w:r>
            <w:r w:rsidR="00A45DE8" w:rsidRPr="00574F02">
              <w:rPr>
                <w:rFonts w:ascii="Times New Roman" w:hAnsi="Times New Roman"/>
                <w:noProof/>
                <w:sz w:val="24"/>
                <w:szCs w:val="24"/>
              </w:rPr>
              <w:t>Farmācijas likumā ir</w:t>
            </w:r>
            <w:r w:rsidR="005E4D74" w:rsidRPr="00574F02">
              <w:rPr>
                <w:rFonts w:ascii="Times New Roman" w:hAnsi="Times New Roman"/>
                <w:noProof/>
                <w:sz w:val="24"/>
                <w:szCs w:val="24"/>
              </w:rPr>
              <w:t xml:space="preserve"> </w:t>
            </w:r>
            <w:r w:rsidR="00A45DE8" w:rsidRPr="00574F02">
              <w:rPr>
                <w:rFonts w:ascii="Times New Roman" w:hAnsi="Times New Roman"/>
                <w:noProof/>
                <w:sz w:val="24"/>
                <w:szCs w:val="24"/>
              </w:rPr>
              <w:t>n</w:t>
            </w:r>
            <w:r w:rsidRPr="00574F02">
              <w:rPr>
                <w:rFonts w:ascii="Times New Roman" w:hAnsi="Times New Roman"/>
                <w:noProof/>
                <w:sz w:val="24"/>
                <w:szCs w:val="24"/>
              </w:rPr>
              <w:t>oteikts aktīvās vielas ražotāja, importētāja un izplatītāja pienākums reģistrēt savu darbības veidu Zāļu valsts aģentūrā.</w:t>
            </w:r>
          </w:p>
          <w:p w:rsidR="004832D0" w:rsidRPr="00574F02" w:rsidRDefault="004832D0" w:rsidP="00E616E5">
            <w:pPr>
              <w:pStyle w:val="NoSpacing"/>
              <w:jc w:val="both"/>
              <w:rPr>
                <w:rFonts w:ascii="Times New Roman" w:hAnsi="Times New Roman"/>
                <w:noProof/>
                <w:sz w:val="24"/>
                <w:szCs w:val="24"/>
              </w:rPr>
            </w:pPr>
          </w:p>
          <w:p w:rsidR="002A228E" w:rsidRPr="00574F02" w:rsidRDefault="004832D0" w:rsidP="00E616E5">
            <w:pPr>
              <w:pStyle w:val="NoSpacing"/>
              <w:jc w:val="both"/>
              <w:rPr>
                <w:rFonts w:ascii="Times New Roman" w:hAnsi="Times New Roman"/>
                <w:noProof/>
                <w:sz w:val="24"/>
                <w:szCs w:val="24"/>
              </w:rPr>
            </w:pPr>
            <w:r w:rsidRPr="00574F02">
              <w:rPr>
                <w:rFonts w:ascii="Times New Roman" w:hAnsi="Times New Roman"/>
                <w:noProof/>
                <w:sz w:val="24"/>
                <w:szCs w:val="24"/>
              </w:rPr>
              <w:t xml:space="preserve">Direktīvas </w:t>
            </w:r>
            <w:r w:rsidR="0030060D" w:rsidRPr="00574F02">
              <w:rPr>
                <w:rFonts w:ascii="Times New Roman" w:hAnsi="Times New Roman"/>
                <w:noProof/>
                <w:sz w:val="24"/>
                <w:szCs w:val="24"/>
              </w:rPr>
              <w:t>Nr.</w:t>
            </w:r>
            <w:r w:rsidRPr="00574F02">
              <w:rPr>
                <w:rFonts w:ascii="Times New Roman" w:hAnsi="Times New Roman"/>
                <w:noProof/>
                <w:sz w:val="24"/>
                <w:szCs w:val="24"/>
              </w:rPr>
              <w:t xml:space="preserve">2001/62/ES normas nosaka, </w:t>
            </w:r>
            <w:r w:rsidR="00B46EBC" w:rsidRPr="00574F02">
              <w:rPr>
                <w:rFonts w:ascii="Times New Roman" w:hAnsi="Times New Roman"/>
                <w:noProof/>
                <w:sz w:val="24"/>
                <w:szCs w:val="24"/>
              </w:rPr>
              <w:t xml:space="preserve">ka ar 2013.gada 2.jūliju </w:t>
            </w:r>
            <w:r w:rsidR="00B46EBC" w:rsidRPr="00574F02">
              <w:rPr>
                <w:rStyle w:val="hps"/>
                <w:rFonts w:ascii="Times New Roman" w:hAnsi="Times New Roman"/>
                <w:noProof/>
                <w:sz w:val="24"/>
                <w:szCs w:val="24"/>
              </w:rPr>
              <w:t xml:space="preserve">visām </w:t>
            </w:r>
            <w:r w:rsidR="00387BF2" w:rsidRPr="00574F02">
              <w:rPr>
                <w:rStyle w:val="hps"/>
                <w:rFonts w:ascii="Times New Roman" w:hAnsi="Times New Roman"/>
                <w:noProof/>
                <w:sz w:val="24"/>
                <w:szCs w:val="24"/>
              </w:rPr>
              <w:t>importētajām aktīvajām vielām</w:t>
            </w:r>
            <w:r w:rsidR="000535C7" w:rsidRPr="00574F02">
              <w:rPr>
                <w:rFonts w:ascii="Times New Roman" w:hAnsi="Times New Roman"/>
                <w:noProof/>
                <w:sz w:val="24"/>
                <w:szCs w:val="24"/>
              </w:rPr>
              <w:t xml:space="preserve"> </w:t>
            </w:r>
            <w:r w:rsidR="00387BF2" w:rsidRPr="00574F02">
              <w:rPr>
                <w:rStyle w:val="hps"/>
                <w:rFonts w:ascii="Times New Roman" w:hAnsi="Times New Roman"/>
                <w:noProof/>
                <w:sz w:val="24"/>
                <w:szCs w:val="24"/>
              </w:rPr>
              <w:t>ir jābūt trešās valsts kompetentās iestādes raksti</w:t>
            </w:r>
            <w:r w:rsidR="00922B5D" w:rsidRPr="00574F02">
              <w:rPr>
                <w:rStyle w:val="hps"/>
                <w:rFonts w:ascii="Times New Roman" w:hAnsi="Times New Roman"/>
                <w:noProof/>
                <w:sz w:val="24"/>
                <w:szCs w:val="24"/>
              </w:rPr>
              <w:t>sk</w:t>
            </w:r>
            <w:r w:rsidR="003D4F85">
              <w:rPr>
                <w:rStyle w:val="hps"/>
                <w:rFonts w:ascii="Times New Roman" w:hAnsi="Times New Roman"/>
                <w:noProof/>
                <w:sz w:val="24"/>
                <w:szCs w:val="24"/>
              </w:rPr>
              <w:t>am</w:t>
            </w:r>
            <w:r w:rsidR="00387BF2" w:rsidRPr="00574F02">
              <w:rPr>
                <w:rStyle w:val="hps"/>
                <w:rFonts w:ascii="Times New Roman" w:hAnsi="Times New Roman"/>
                <w:noProof/>
                <w:sz w:val="24"/>
                <w:szCs w:val="24"/>
              </w:rPr>
              <w:t xml:space="preserve"> ap</w:t>
            </w:r>
            <w:r w:rsidR="00E418F9">
              <w:rPr>
                <w:rStyle w:val="hps"/>
                <w:rFonts w:ascii="Times New Roman" w:hAnsi="Times New Roman"/>
                <w:noProof/>
                <w:sz w:val="24"/>
                <w:szCs w:val="24"/>
              </w:rPr>
              <w:t>stiprinājum</w:t>
            </w:r>
            <w:r w:rsidR="003D4F85">
              <w:rPr>
                <w:rStyle w:val="hps"/>
                <w:rFonts w:ascii="Times New Roman" w:hAnsi="Times New Roman"/>
                <w:noProof/>
                <w:sz w:val="24"/>
                <w:szCs w:val="24"/>
              </w:rPr>
              <w:t>am</w:t>
            </w:r>
            <w:r w:rsidR="00387BF2" w:rsidRPr="00574F02">
              <w:rPr>
                <w:rStyle w:val="hps"/>
                <w:rFonts w:ascii="Times New Roman" w:hAnsi="Times New Roman"/>
                <w:noProof/>
                <w:sz w:val="24"/>
                <w:szCs w:val="24"/>
              </w:rPr>
              <w:t xml:space="preserve"> par atbilstību labai ražošanas praksei</w:t>
            </w:r>
            <w:r w:rsidR="003D4F85">
              <w:rPr>
                <w:rStyle w:val="hps"/>
                <w:rFonts w:ascii="Times New Roman" w:hAnsi="Times New Roman"/>
                <w:noProof/>
                <w:sz w:val="24"/>
                <w:szCs w:val="24"/>
              </w:rPr>
              <w:t>,</w:t>
            </w:r>
            <w:r w:rsidR="00F84BA3" w:rsidRPr="00574F02">
              <w:rPr>
                <w:rStyle w:val="hps"/>
                <w:rFonts w:ascii="Times New Roman" w:hAnsi="Times New Roman"/>
                <w:noProof/>
                <w:sz w:val="24"/>
                <w:szCs w:val="24"/>
              </w:rPr>
              <w:t xml:space="preserve"> </w:t>
            </w:r>
            <w:r w:rsidR="00922B5D" w:rsidRPr="00574F02">
              <w:rPr>
                <w:rStyle w:val="hps"/>
                <w:rFonts w:ascii="Times New Roman" w:hAnsi="Times New Roman"/>
                <w:noProof/>
                <w:sz w:val="24"/>
                <w:szCs w:val="24"/>
              </w:rPr>
              <w:t>kuru izdot tā valsts, kuras teritorijā aktīvās vielas ražo</w:t>
            </w:r>
            <w:r w:rsidR="004601E6" w:rsidRPr="00574F02">
              <w:rPr>
                <w:rStyle w:val="hps"/>
                <w:rFonts w:ascii="Times New Roman" w:hAnsi="Times New Roman"/>
                <w:noProof/>
                <w:sz w:val="24"/>
                <w:szCs w:val="24"/>
              </w:rPr>
              <w:t>.</w:t>
            </w:r>
          </w:p>
          <w:p w:rsidR="00C74D34" w:rsidRPr="00574F02" w:rsidRDefault="004601E6" w:rsidP="008433F9">
            <w:pPr>
              <w:autoSpaceDE w:val="0"/>
              <w:autoSpaceDN w:val="0"/>
              <w:adjustRightInd w:val="0"/>
              <w:jc w:val="both"/>
              <w:rPr>
                <w:rStyle w:val="hps"/>
                <w:noProof/>
                <w:lang w:val="lv-LV"/>
              </w:rPr>
            </w:pPr>
            <w:r w:rsidRPr="00574F02">
              <w:rPr>
                <w:noProof/>
                <w:lang w:val="lv-LV"/>
              </w:rPr>
              <w:t xml:space="preserve">Eiropas Komisija 2012.gada 26.oktobrī </w:t>
            </w:r>
            <w:r w:rsidRPr="00574F02">
              <w:rPr>
                <w:rStyle w:val="hps"/>
                <w:noProof/>
                <w:lang w:val="lv-LV"/>
              </w:rPr>
              <w:t>ir publicējusi</w:t>
            </w:r>
            <w:r w:rsidRPr="00574F02">
              <w:rPr>
                <w:noProof/>
                <w:lang w:val="lv-LV"/>
              </w:rPr>
              <w:t xml:space="preserve"> dokumentu, kurā ir skaidrota</w:t>
            </w:r>
            <w:r w:rsidRPr="00574F02">
              <w:rPr>
                <w:rStyle w:val="hps"/>
                <w:noProof/>
                <w:lang w:val="lv-LV"/>
              </w:rPr>
              <w:t xml:space="preserve"> Direktīvas 2011/62 normu ieviešana jautājumos par aktīvo vielu importēšanu, </w:t>
            </w:r>
            <w:r w:rsidRPr="00574F02">
              <w:rPr>
                <w:rFonts w:eastAsia="Calibri"/>
                <w:noProof/>
                <w:lang w:val="lv-LV" w:eastAsia="lv-LV"/>
              </w:rPr>
              <w:t>Ref. Ares</w:t>
            </w:r>
            <w:r w:rsidR="00061496" w:rsidRPr="00574F02">
              <w:rPr>
                <w:rFonts w:eastAsia="Calibri"/>
                <w:noProof/>
                <w:lang w:val="lv-LV" w:eastAsia="lv-LV"/>
              </w:rPr>
              <w:t xml:space="preserve"> </w:t>
            </w:r>
            <w:r w:rsidRPr="00574F02">
              <w:rPr>
                <w:rFonts w:eastAsia="Calibri"/>
                <w:noProof/>
                <w:lang w:val="lv-LV" w:eastAsia="lv-LV"/>
              </w:rPr>
              <w:t>(2013)101574 - 28/01/2013</w:t>
            </w:r>
            <w:r w:rsidRPr="00574F02">
              <w:rPr>
                <w:rStyle w:val="hps"/>
                <w:noProof/>
                <w:lang w:val="lv-LV"/>
              </w:rPr>
              <w:t xml:space="preserve">. Dokuments ir publicēts tīmekļa vietnē: </w:t>
            </w:r>
            <w:hyperlink r:id="rId8" w:history="1">
              <w:r w:rsidR="008433F9" w:rsidRPr="00574F02">
                <w:rPr>
                  <w:rStyle w:val="Hyperlink"/>
                  <w:noProof/>
                  <w:color w:val="auto"/>
                  <w:u w:val="none"/>
                  <w:lang w:val="lv-LV"/>
                </w:rPr>
                <w:t>http://ec.europa.eu/health/documents/new_en.htm</w:t>
              </w:r>
            </w:hyperlink>
            <w:r w:rsidR="008E02C4" w:rsidRPr="00574F02">
              <w:rPr>
                <w:rStyle w:val="hps"/>
                <w:noProof/>
                <w:lang w:val="lv-LV"/>
              </w:rPr>
              <w:t>.</w:t>
            </w:r>
          </w:p>
          <w:p w:rsidR="00FC7AA5" w:rsidRPr="00574F02" w:rsidRDefault="00FC7AA5" w:rsidP="00FC7AA5">
            <w:pPr>
              <w:pStyle w:val="NoSpacing"/>
              <w:jc w:val="both"/>
              <w:rPr>
                <w:rFonts w:ascii="Times New Roman" w:hAnsi="Times New Roman"/>
                <w:noProof/>
                <w:sz w:val="24"/>
                <w:szCs w:val="24"/>
              </w:rPr>
            </w:pPr>
          </w:p>
          <w:p w:rsidR="00C74D34" w:rsidRPr="00574F02" w:rsidRDefault="00C3178C" w:rsidP="004920D9">
            <w:pPr>
              <w:pStyle w:val="NoSpacing"/>
              <w:jc w:val="both"/>
              <w:rPr>
                <w:rStyle w:val="hps"/>
                <w:rFonts w:ascii="Times New Roman" w:hAnsi="Times New Roman"/>
                <w:noProof/>
                <w:sz w:val="24"/>
                <w:szCs w:val="24"/>
              </w:rPr>
            </w:pPr>
            <w:r w:rsidRPr="00574F02">
              <w:rPr>
                <w:rStyle w:val="hps"/>
                <w:rFonts w:ascii="Times New Roman" w:hAnsi="Times New Roman"/>
                <w:noProof/>
                <w:sz w:val="24"/>
                <w:szCs w:val="24"/>
              </w:rPr>
              <w:t>Vienlaicīgi Direktīva</w:t>
            </w:r>
            <w:r w:rsidR="00C74D34" w:rsidRPr="00574F02">
              <w:rPr>
                <w:rStyle w:val="hps"/>
                <w:rFonts w:ascii="Times New Roman" w:hAnsi="Times New Roman"/>
                <w:noProof/>
                <w:sz w:val="24"/>
                <w:szCs w:val="24"/>
              </w:rPr>
              <w:t xml:space="preserve"> 2011/62/ES paredz izņēmuma gadījumus, kad rakstisks ap</w:t>
            </w:r>
            <w:r w:rsidR="00E418F9">
              <w:rPr>
                <w:rStyle w:val="hps"/>
                <w:rFonts w:ascii="Times New Roman" w:hAnsi="Times New Roman"/>
                <w:noProof/>
                <w:sz w:val="24"/>
                <w:szCs w:val="24"/>
              </w:rPr>
              <w:t>stiprinājums</w:t>
            </w:r>
            <w:r w:rsidR="00C74D34" w:rsidRPr="00574F02">
              <w:rPr>
                <w:rStyle w:val="hps"/>
                <w:rFonts w:ascii="Times New Roman" w:hAnsi="Times New Roman"/>
                <w:noProof/>
                <w:sz w:val="24"/>
                <w:szCs w:val="24"/>
              </w:rPr>
              <w:t xml:space="preserve"> nav nepieciešams:</w:t>
            </w:r>
          </w:p>
          <w:p w:rsidR="002167A7" w:rsidRPr="00574F02" w:rsidRDefault="00C74D34">
            <w:pPr>
              <w:shd w:val="clear" w:color="auto" w:fill="F5F5F5"/>
              <w:jc w:val="both"/>
              <w:textAlignment w:val="top"/>
              <w:rPr>
                <w:noProof/>
                <w:lang w:val="lv-LV"/>
              </w:rPr>
            </w:pPr>
            <w:r w:rsidRPr="00574F02">
              <w:rPr>
                <w:noProof/>
                <w:lang w:val="lv-LV"/>
              </w:rPr>
              <w:t xml:space="preserve">1. Ja </w:t>
            </w:r>
            <w:r w:rsidR="001479A6" w:rsidRPr="00574F02">
              <w:rPr>
                <w:noProof/>
                <w:lang w:val="lv-LV"/>
              </w:rPr>
              <w:t xml:space="preserve">trešā valsts ir iekļauta </w:t>
            </w:r>
            <w:r w:rsidR="001479A6" w:rsidRPr="00574F02">
              <w:rPr>
                <w:rStyle w:val="hps"/>
                <w:noProof/>
                <w:lang w:val="lv-LV"/>
              </w:rPr>
              <w:t>to trešo valstu sarakst</w:t>
            </w:r>
            <w:r w:rsidR="00ED0E08" w:rsidRPr="00574F02">
              <w:rPr>
                <w:rStyle w:val="hps"/>
                <w:noProof/>
                <w:lang w:val="lv-LV"/>
              </w:rPr>
              <w:t>ā</w:t>
            </w:r>
            <w:r w:rsidR="00ED0E08" w:rsidRPr="00574F02">
              <w:rPr>
                <w:noProof/>
                <w:lang w:val="lv-LV"/>
              </w:rPr>
              <w:t>, kurās</w:t>
            </w:r>
            <w:r w:rsidR="001479A6" w:rsidRPr="00574F02">
              <w:rPr>
                <w:noProof/>
                <w:lang w:val="lv-LV"/>
              </w:rPr>
              <w:t xml:space="preserve"> </w:t>
            </w:r>
            <w:r w:rsidR="001479A6" w:rsidRPr="00574F02">
              <w:rPr>
                <w:rStyle w:val="hps"/>
                <w:noProof/>
                <w:lang w:val="lv-LV"/>
              </w:rPr>
              <w:t>normatīvais</w:t>
            </w:r>
            <w:r w:rsidR="001479A6" w:rsidRPr="00574F02">
              <w:rPr>
                <w:noProof/>
                <w:lang w:val="lv-LV"/>
              </w:rPr>
              <w:t xml:space="preserve"> </w:t>
            </w:r>
            <w:r w:rsidR="001479A6" w:rsidRPr="00574F02">
              <w:rPr>
                <w:rStyle w:val="hps"/>
                <w:noProof/>
                <w:lang w:val="lv-LV"/>
              </w:rPr>
              <w:t>regulējums</w:t>
            </w:r>
            <w:r w:rsidR="001479A6" w:rsidRPr="00574F02">
              <w:rPr>
                <w:noProof/>
                <w:lang w:val="lv-LV"/>
              </w:rPr>
              <w:t xml:space="preserve"> attiecībā uz </w:t>
            </w:r>
            <w:r w:rsidR="001479A6" w:rsidRPr="00574F02">
              <w:rPr>
                <w:rStyle w:val="hps"/>
                <w:noProof/>
                <w:lang w:val="lv-LV"/>
              </w:rPr>
              <w:t>aktīvajām</w:t>
            </w:r>
            <w:r w:rsidR="001479A6" w:rsidRPr="00574F02">
              <w:rPr>
                <w:noProof/>
                <w:lang w:val="lv-LV"/>
              </w:rPr>
              <w:t xml:space="preserve"> </w:t>
            </w:r>
            <w:r w:rsidR="001479A6" w:rsidRPr="00574F02">
              <w:rPr>
                <w:rStyle w:val="hps"/>
                <w:noProof/>
                <w:lang w:val="lv-LV"/>
              </w:rPr>
              <w:t>vielām cilvēkiem paredzēto zāļu</w:t>
            </w:r>
            <w:r w:rsidR="001479A6" w:rsidRPr="00574F02">
              <w:rPr>
                <w:noProof/>
                <w:lang w:val="lv-LV"/>
              </w:rPr>
              <w:t xml:space="preserve"> </w:t>
            </w:r>
            <w:r w:rsidR="001479A6" w:rsidRPr="00574F02">
              <w:rPr>
                <w:rStyle w:val="hps"/>
                <w:noProof/>
                <w:lang w:val="lv-LV"/>
              </w:rPr>
              <w:t>ražošanai,</w:t>
            </w:r>
            <w:r w:rsidR="001479A6" w:rsidRPr="00574F02">
              <w:rPr>
                <w:noProof/>
                <w:lang w:val="lv-LV"/>
              </w:rPr>
              <w:t xml:space="preserve"> </w:t>
            </w:r>
            <w:r w:rsidR="001479A6" w:rsidRPr="00574F02">
              <w:rPr>
                <w:rStyle w:val="hps"/>
                <w:noProof/>
                <w:lang w:val="lv-LV"/>
              </w:rPr>
              <w:t>un tā attiecīgā kontrole</w:t>
            </w:r>
            <w:r w:rsidR="001479A6" w:rsidRPr="00574F02">
              <w:rPr>
                <w:noProof/>
                <w:lang w:val="lv-LV"/>
              </w:rPr>
              <w:t xml:space="preserve"> </w:t>
            </w:r>
            <w:r w:rsidR="001479A6" w:rsidRPr="00574F02">
              <w:rPr>
                <w:rStyle w:val="hps"/>
                <w:noProof/>
                <w:lang w:val="lv-LV"/>
              </w:rPr>
              <w:t>un īstenošanas darbības</w:t>
            </w:r>
            <w:r w:rsidR="001479A6" w:rsidRPr="00574F02">
              <w:rPr>
                <w:noProof/>
                <w:lang w:val="lv-LV"/>
              </w:rPr>
              <w:t xml:space="preserve"> </w:t>
            </w:r>
            <w:r w:rsidR="001479A6" w:rsidRPr="00574F02">
              <w:rPr>
                <w:rStyle w:val="hps"/>
                <w:noProof/>
                <w:lang w:val="lv-LV"/>
              </w:rPr>
              <w:t>nodrošina</w:t>
            </w:r>
            <w:r w:rsidR="001479A6" w:rsidRPr="00574F02">
              <w:rPr>
                <w:noProof/>
                <w:lang w:val="lv-LV"/>
              </w:rPr>
              <w:t xml:space="preserve"> </w:t>
            </w:r>
            <w:r w:rsidR="001479A6" w:rsidRPr="00574F02">
              <w:rPr>
                <w:rStyle w:val="hps"/>
                <w:noProof/>
                <w:lang w:val="lv-LV"/>
              </w:rPr>
              <w:t>sabiedrības veselības</w:t>
            </w:r>
            <w:r w:rsidR="001479A6" w:rsidRPr="00574F02">
              <w:rPr>
                <w:noProof/>
                <w:lang w:val="lv-LV"/>
              </w:rPr>
              <w:t xml:space="preserve"> </w:t>
            </w:r>
            <w:r w:rsidR="001479A6" w:rsidRPr="00574F02">
              <w:rPr>
                <w:rStyle w:val="hps"/>
                <w:noProof/>
                <w:lang w:val="lv-LV"/>
              </w:rPr>
              <w:t>aizsardzības līmeni</w:t>
            </w:r>
            <w:r w:rsidR="001479A6" w:rsidRPr="00574F02">
              <w:rPr>
                <w:noProof/>
                <w:lang w:val="lv-LV"/>
              </w:rPr>
              <w:t xml:space="preserve"> </w:t>
            </w:r>
            <w:r w:rsidR="001479A6" w:rsidRPr="00574F02">
              <w:rPr>
                <w:rStyle w:val="hps"/>
                <w:noProof/>
                <w:lang w:val="lv-LV"/>
              </w:rPr>
              <w:t>līdzvērtīgu</w:t>
            </w:r>
            <w:r w:rsidR="001479A6" w:rsidRPr="00574F02">
              <w:rPr>
                <w:noProof/>
                <w:lang w:val="lv-LV"/>
              </w:rPr>
              <w:t xml:space="preserve"> Eiropas </w:t>
            </w:r>
            <w:r w:rsidR="001479A6" w:rsidRPr="00574F02">
              <w:rPr>
                <w:rStyle w:val="hps"/>
                <w:noProof/>
                <w:lang w:val="lv-LV"/>
              </w:rPr>
              <w:t>Savienības līmenim</w:t>
            </w:r>
            <w:r w:rsidR="001479A6" w:rsidRPr="00574F02">
              <w:rPr>
                <w:noProof/>
                <w:lang w:val="lv-LV"/>
              </w:rPr>
              <w:t>.</w:t>
            </w:r>
            <w:r w:rsidRPr="00574F02">
              <w:rPr>
                <w:noProof/>
                <w:lang w:val="lv-LV"/>
              </w:rPr>
              <w:t xml:space="preserve"> Eiropas Komisija 2012.gada 22.novembrī ir pieņēmusi </w:t>
            </w:r>
            <w:r w:rsidRPr="00574F02">
              <w:rPr>
                <w:noProof/>
                <w:lang w:val="lv-LV"/>
              </w:rPr>
              <w:lastRenderedPageBreak/>
              <w:t xml:space="preserve">īstenošanas lēmumu Nr.2012/715/ES </w:t>
            </w:r>
            <w:r w:rsidRPr="00574F02">
              <w:rPr>
                <w:rStyle w:val="hps"/>
                <w:noProof/>
                <w:lang w:val="lv-LV"/>
              </w:rPr>
              <w:t>izveidot</w:t>
            </w:r>
            <w:r w:rsidRPr="00574F02">
              <w:rPr>
                <w:noProof/>
                <w:lang w:val="lv-LV"/>
              </w:rPr>
              <w:t xml:space="preserve"> </w:t>
            </w:r>
            <w:r w:rsidR="00D60972" w:rsidRPr="00574F02">
              <w:rPr>
                <w:rStyle w:val="hps"/>
                <w:noProof/>
                <w:lang w:val="lv-LV"/>
              </w:rPr>
              <w:t>šādu sarakstu</w:t>
            </w:r>
            <w:r w:rsidRPr="00574F02">
              <w:rPr>
                <w:rStyle w:val="hps"/>
                <w:noProof/>
                <w:lang w:val="lv-LV"/>
              </w:rPr>
              <w:t xml:space="preserve"> </w:t>
            </w:r>
            <w:r w:rsidR="00D60972" w:rsidRPr="00574F02">
              <w:rPr>
                <w:rStyle w:val="hps"/>
                <w:noProof/>
                <w:lang w:val="lv-LV"/>
              </w:rPr>
              <w:t>(</w:t>
            </w:r>
            <w:r w:rsidRPr="00574F02">
              <w:rPr>
                <w:noProof/>
                <w:lang w:val="lv-LV"/>
              </w:rPr>
              <w:t>publicēts Oficiālā Vēstnesī un tīmekļa vietnē http://ec.europa.eu/health/human-use/quality/index_en.htm#ias</w:t>
            </w:r>
            <w:r w:rsidR="00D60972" w:rsidRPr="00574F02">
              <w:rPr>
                <w:noProof/>
                <w:lang w:val="lv-LV"/>
              </w:rPr>
              <w:t>)</w:t>
            </w:r>
            <w:r w:rsidRPr="00574F02">
              <w:rPr>
                <w:noProof/>
                <w:lang w:val="lv-LV"/>
              </w:rPr>
              <w:t>.</w:t>
            </w:r>
          </w:p>
          <w:p w:rsidR="002167A7" w:rsidRPr="00574F02" w:rsidRDefault="00C74D34">
            <w:pPr>
              <w:pStyle w:val="NoSpacing"/>
              <w:jc w:val="both"/>
              <w:rPr>
                <w:rFonts w:ascii="Times New Roman" w:eastAsia="Times New Roman" w:hAnsi="Times New Roman"/>
                <w:noProof/>
                <w:sz w:val="24"/>
                <w:szCs w:val="24"/>
              </w:rPr>
            </w:pPr>
            <w:r w:rsidRPr="00574F02">
              <w:rPr>
                <w:rFonts w:ascii="Times New Roman" w:hAnsi="Times New Roman"/>
                <w:noProof/>
                <w:sz w:val="24"/>
                <w:szCs w:val="24"/>
              </w:rPr>
              <w:t>2. </w:t>
            </w:r>
            <w:r w:rsidR="001B7F48" w:rsidRPr="00574F02">
              <w:rPr>
                <w:rFonts w:ascii="Times New Roman" w:hAnsi="Times New Roman"/>
                <w:noProof/>
                <w:sz w:val="24"/>
                <w:szCs w:val="24"/>
              </w:rPr>
              <w:t>J</w:t>
            </w:r>
            <w:r w:rsidRPr="00574F02">
              <w:rPr>
                <w:rFonts w:ascii="Times New Roman" w:hAnsi="Times New Roman"/>
                <w:noProof/>
                <w:sz w:val="24"/>
                <w:szCs w:val="24"/>
              </w:rPr>
              <w:t>a dalībvalsts kompetentā iestāde ir veikusi pārbaudi aktīvās vielas ražotnē eksportētājvalstī, un ir secinājusi, ka ražotne atbilst Eiropas Savienības prasībām par labu ražošanas praksi vai līdzvērtīgām prasībām. Šajā gadījumā ir iespēja arī atzīt kādas citas Eiropas Savienības dalībvalsts kompetentās iestādes veikto pārbaudi, kas samazina administratīvo slogu.</w:t>
            </w:r>
            <w:r w:rsidR="001B7F48" w:rsidRPr="00574F02">
              <w:rPr>
                <w:rFonts w:ascii="Times New Roman" w:hAnsi="Times New Roman"/>
                <w:noProof/>
                <w:sz w:val="24"/>
                <w:szCs w:val="24"/>
              </w:rPr>
              <w:t xml:space="preserve"> Šo izņēmuma gadījumu piemēro zāļu pieejamības nodrošināšanai</w:t>
            </w:r>
            <w:r w:rsidR="002A222F" w:rsidRPr="00574F02">
              <w:rPr>
                <w:rFonts w:ascii="Times New Roman" w:hAnsi="Times New Roman"/>
                <w:noProof/>
                <w:sz w:val="24"/>
                <w:szCs w:val="24"/>
              </w:rPr>
              <w:t>, bet</w:t>
            </w:r>
            <w:r w:rsidR="001B7F48" w:rsidRPr="00574F02">
              <w:rPr>
                <w:rFonts w:ascii="Times New Roman" w:hAnsi="Times New Roman"/>
                <w:noProof/>
                <w:sz w:val="24"/>
                <w:szCs w:val="24"/>
              </w:rPr>
              <w:t xml:space="preserve"> dalībvalstu kompetentajā iestādēm tā ir papildu slodze, un tas ir kapacitātes jaut</w:t>
            </w:r>
            <w:r w:rsidR="00FC7AA5" w:rsidRPr="00574F02">
              <w:rPr>
                <w:rFonts w:ascii="Times New Roman" w:hAnsi="Times New Roman"/>
                <w:noProof/>
                <w:sz w:val="24"/>
                <w:szCs w:val="24"/>
              </w:rPr>
              <w:t>ājums, un šis process norit, sadarbojoties dalībvalstu kompetentās iestādēm ar Eiropas Komisiju (DG SANCO) un Eiropas Zāļu aģentūru</w:t>
            </w:r>
            <w:r w:rsidR="00F53666" w:rsidRPr="00574F02">
              <w:rPr>
                <w:rFonts w:ascii="Times New Roman" w:hAnsi="Times New Roman"/>
                <w:noProof/>
                <w:sz w:val="24"/>
                <w:szCs w:val="24"/>
              </w:rPr>
              <w:t>,</w:t>
            </w:r>
            <w:r w:rsidR="00FC7AA5" w:rsidRPr="00574F02">
              <w:rPr>
                <w:rFonts w:ascii="Times New Roman" w:hAnsi="Times New Roman"/>
                <w:noProof/>
                <w:sz w:val="24"/>
                <w:szCs w:val="24"/>
              </w:rPr>
              <w:t xml:space="preserve"> un </w:t>
            </w:r>
            <w:r w:rsidR="00F53666" w:rsidRPr="00574F02">
              <w:rPr>
                <w:rFonts w:ascii="Times New Roman" w:hAnsi="Times New Roman"/>
                <w:noProof/>
                <w:sz w:val="24"/>
                <w:szCs w:val="24"/>
              </w:rPr>
              <w:t>šī</w:t>
            </w:r>
            <w:r w:rsidR="00FC7AA5" w:rsidRPr="00574F02">
              <w:rPr>
                <w:rFonts w:ascii="Times New Roman" w:hAnsi="Times New Roman"/>
                <w:noProof/>
                <w:sz w:val="24"/>
                <w:szCs w:val="24"/>
              </w:rPr>
              <w:t xml:space="preserve"> sadarbība izpaužas </w:t>
            </w:r>
            <w:r w:rsidR="00F53666" w:rsidRPr="00574F02">
              <w:rPr>
                <w:rFonts w:ascii="Times New Roman" w:hAnsi="Times New Roman"/>
                <w:noProof/>
                <w:sz w:val="24"/>
                <w:szCs w:val="24"/>
              </w:rPr>
              <w:t xml:space="preserve">arī </w:t>
            </w:r>
            <w:r w:rsidR="00FC7AA5" w:rsidRPr="00574F02">
              <w:rPr>
                <w:rFonts w:ascii="Times New Roman" w:hAnsi="Times New Roman"/>
                <w:noProof/>
                <w:sz w:val="24"/>
                <w:szCs w:val="24"/>
              </w:rPr>
              <w:t>kā informācijas apmai</w:t>
            </w:r>
            <w:r w:rsidR="00F53666" w:rsidRPr="00574F02">
              <w:rPr>
                <w:rFonts w:ascii="Times New Roman" w:hAnsi="Times New Roman"/>
                <w:noProof/>
                <w:sz w:val="24"/>
                <w:szCs w:val="24"/>
              </w:rPr>
              <w:t>ņa par veiktajām un plānotājām inspekcijām.</w:t>
            </w:r>
          </w:p>
          <w:p w:rsidR="00FC7AA5" w:rsidRPr="00574F02" w:rsidRDefault="00FC7AA5" w:rsidP="00FC7AA5">
            <w:pPr>
              <w:autoSpaceDE w:val="0"/>
              <w:autoSpaceDN w:val="0"/>
              <w:adjustRightInd w:val="0"/>
              <w:jc w:val="both"/>
              <w:rPr>
                <w:rStyle w:val="hps"/>
                <w:noProof/>
                <w:lang w:val="lv-LV"/>
              </w:rPr>
            </w:pPr>
          </w:p>
          <w:p w:rsidR="004920D9" w:rsidRPr="00574F02" w:rsidRDefault="004920D9" w:rsidP="004920D9">
            <w:pPr>
              <w:pStyle w:val="CM4"/>
              <w:spacing w:before="60" w:after="60"/>
              <w:jc w:val="both"/>
              <w:rPr>
                <w:noProof/>
                <w:lang w:val="lv-LV"/>
              </w:rPr>
            </w:pPr>
            <w:r w:rsidRPr="00574F02">
              <w:rPr>
                <w:rStyle w:val="hps"/>
                <w:noProof/>
                <w:lang w:val="lv-LV"/>
              </w:rPr>
              <w:t xml:space="preserve">Direktīva </w:t>
            </w:r>
            <w:r w:rsidRPr="00574F02">
              <w:rPr>
                <w:bCs/>
                <w:noProof/>
                <w:spacing w:val="-6"/>
                <w:lang w:val="lv-LV" w:eastAsia="lv-LV"/>
              </w:rPr>
              <w:t>2011/62</w:t>
            </w:r>
            <w:r w:rsidR="003D4F85">
              <w:rPr>
                <w:bCs/>
                <w:noProof/>
                <w:spacing w:val="-6"/>
                <w:lang w:val="lv-LV" w:eastAsia="lv-LV"/>
              </w:rPr>
              <w:t>/ES</w:t>
            </w:r>
            <w:r w:rsidRPr="00574F02">
              <w:rPr>
                <w:bCs/>
                <w:noProof/>
                <w:spacing w:val="-6"/>
                <w:lang w:val="lv-LV" w:eastAsia="lv-LV"/>
              </w:rPr>
              <w:t xml:space="preserve"> </w:t>
            </w:r>
            <w:r w:rsidR="001F34F0" w:rsidRPr="00574F02">
              <w:rPr>
                <w:bCs/>
                <w:noProof/>
                <w:spacing w:val="-6"/>
                <w:lang w:val="lv-LV" w:eastAsia="lv-LV"/>
              </w:rPr>
              <w:t xml:space="preserve">nosaka, ka </w:t>
            </w:r>
            <w:r w:rsidRPr="00574F02">
              <w:rPr>
                <w:bCs/>
                <w:noProof/>
                <w:spacing w:val="-6"/>
                <w:lang w:val="lv-LV" w:eastAsia="lv-LV"/>
              </w:rPr>
              <w:t>d</w:t>
            </w:r>
            <w:r w:rsidRPr="00574F02">
              <w:rPr>
                <w:noProof/>
                <w:lang w:val="lv-LV"/>
              </w:rPr>
              <w:t xml:space="preserve">alībvalstis organizē sanāksmes, kurās piedalās pacientu un patērētāju organizācijas un vajadzības gadījumā dalībvalstu izpildes amatpersonas, lai publiskotu informāciju par profilakses un izpildes jomā veiktajiem </w:t>
            </w:r>
            <w:r w:rsidR="00780004" w:rsidRPr="00574F02">
              <w:rPr>
                <w:noProof/>
                <w:lang w:val="lv-LV"/>
              </w:rPr>
              <w:t>pasākumiem pret zāļu viltošanu.</w:t>
            </w:r>
          </w:p>
          <w:p w:rsidR="004920D9" w:rsidRPr="00574F02" w:rsidRDefault="004920D9" w:rsidP="00C944B0">
            <w:pPr>
              <w:pStyle w:val="NoSpacing"/>
              <w:jc w:val="both"/>
              <w:rPr>
                <w:rStyle w:val="hps"/>
                <w:rFonts w:ascii="Times New Roman" w:hAnsi="Times New Roman"/>
                <w:noProof/>
                <w:sz w:val="24"/>
                <w:szCs w:val="24"/>
              </w:rPr>
            </w:pPr>
          </w:p>
          <w:p w:rsidR="002167A7" w:rsidRPr="00574F02" w:rsidRDefault="00C944B0">
            <w:pPr>
              <w:pStyle w:val="Default"/>
              <w:jc w:val="both"/>
              <w:rPr>
                <w:rStyle w:val="hps"/>
                <w:noProof/>
                <w:color w:val="auto"/>
                <w:lang w:val="lv-LV"/>
              </w:rPr>
            </w:pPr>
            <w:r w:rsidRPr="00574F02">
              <w:rPr>
                <w:rStyle w:val="hps"/>
                <w:noProof/>
                <w:color w:val="auto"/>
                <w:lang w:val="lv-LV"/>
              </w:rPr>
              <w:t>Eiropas Komisija ir atzīmējusi, ka zāļu ražotājiem vajadzētu ”kartēt”</w:t>
            </w:r>
            <w:r w:rsidR="00E4029E" w:rsidRPr="00574F02">
              <w:rPr>
                <w:rStyle w:val="hps"/>
                <w:noProof/>
                <w:color w:val="auto"/>
                <w:lang w:val="lv-LV"/>
              </w:rPr>
              <w:t> </w:t>
            </w:r>
            <w:r w:rsidRPr="00574F02">
              <w:rPr>
                <w:rStyle w:val="hps"/>
                <w:noProof/>
                <w:color w:val="auto"/>
                <w:lang w:val="lv-LV"/>
              </w:rPr>
              <w:t>-</w:t>
            </w:r>
            <w:r w:rsidR="00E4029E" w:rsidRPr="00574F02">
              <w:rPr>
                <w:rStyle w:val="hps"/>
                <w:noProof/>
                <w:color w:val="auto"/>
                <w:lang w:val="lv-LV"/>
              </w:rPr>
              <w:t> </w:t>
            </w:r>
            <w:r w:rsidRPr="00574F02">
              <w:rPr>
                <w:rStyle w:val="hps"/>
                <w:noProof/>
                <w:color w:val="auto"/>
                <w:lang w:val="lv-LV"/>
              </w:rPr>
              <w:t xml:space="preserve">noteikt </w:t>
            </w:r>
            <w:r w:rsidR="00C225F7" w:rsidRPr="00574F02">
              <w:rPr>
                <w:rStyle w:val="hps"/>
                <w:noProof/>
                <w:color w:val="auto"/>
                <w:lang w:val="lv-LV"/>
              </w:rPr>
              <w:t xml:space="preserve">pašiem </w:t>
            </w:r>
            <w:r w:rsidRPr="00574F02">
              <w:rPr>
                <w:rStyle w:val="hps"/>
                <w:noProof/>
                <w:color w:val="auto"/>
                <w:lang w:val="lv-LV"/>
              </w:rPr>
              <w:t>aktīvo vielu iegādes avotus un aicināt aktīvo vielu piegādātājus nekavējoties piepr</w:t>
            </w:r>
            <w:r w:rsidR="007B79C5" w:rsidRPr="00574F02">
              <w:rPr>
                <w:rStyle w:val="hps"/>
                <w:noProof/>
                <w:color w:val="auto"/>
                <w:lang w:val="lv-LV"/>
              </w:rPr>
              <w:t>asīt kompetentās iestādes izdot</w:t>
            </w:r>
            <w:r w:rsidRPr="00574F02">
              <w:rPr>
                <w:rStyle w:val="hps"/>
                <w:noProof/>
                <w:color w:val="auto"/>
                <w:lang w:val="lv-LV"/>
              </w:rPr>
              <w:t xml:space="preserve"> rakstisko ap</w:t>
            </w:r>
            <w:r w:rsidR="00E418F9">
              <w:rPr>
                <w:rStyle w:val="hps"/>
                <w:noProof/>
                <w:color w:val="auto"/>
                <w:lang w:val="lv-LV"/>
              </w:rPr>
              <w:t>stiprinājumu</w:t>
            </w:r>
            <w:r w:rsidRPr="00574F02">
              <w:rPr>
                <w:rStyle w:val="hps"/>
                <w:noProof/>
                <w:color w:val="auto"/>
                <w:lang w:val="lv-LV"/>
              </w:rPr>
              <w:t>. Trešās valsts kompetentajai iestādei nav obligāti pašai jā</w:t>
            </w:r>
            <w:r w:rsidR="00D925C9" w:rsidRPr="00574F02">
              <w:rPr>
                <w:rStyle w:val="hps"/>
                <w:noProof/>
                <w:color w:val="auto"/>
                <w:lang w:val="lv-LV"/>
              </w:rPr>
              <w:t xml:space="preserve">veic šādas pārbaudes, piemēram </w:t>
            </w:r>
            <w:r w:rsidRPr="00574F02">
              <w:rPr>
                <w:rStyle w:val="hps"/>
                <w:noProof/>
                <w:color w:val="auto"/>
                <w:lang w:val="lv-LV"/>
              </w:rPr>
              <w:t>ASV Pārtikas un Zāļu administrācijas pārbaude arī var būt pietiekoša, jo tās piemērotās labas ražošanas prakses prasības ir līdzvērtīgas</w:t>
            </w:r>
            <w:r w:rsidR="001F34F0" w:rsidRPr="00574F02">
              <w:rPr>
                <w:rStyle w:val="hps"/>
                <w:noProof/>
                <w:color w:val="auto"/>
                <w:lang w:val="lv-LV"/>
              </w:rPr>
              <w:t xml:space="preserve"> Eiropas Savienībā noteiktajām</w:t>
            </w:r>
            <w:r w:rsidRPr="00574F02">
              <w:rPr>
                <w:rStyle w:val="hps"/>
                <w:noProof/>
                <w:color w:val="auto"/>
                <w:lang w:val="lv-LV"/>
              </w:rPr>
              <w:t xml:space="preserve">. Ja aktīvo vielu ražošanas prasības atbilst Pasaules veselības organizācijas </w:t>
            </w:r>
            <w:r w:rsidRPr="00574F02">
              <w:rPr>
                <w:bCs/>
                <w:noProof/>
                <w:color w:val="auto"/>
                <w:lang w:val="lv-LV" w:eastAsia="lv-LV"/>
              </w:rPr>
              <w:t>4.tehniskā ziņojumam Nr.957 2.pielikumam (2010.gads) vai starptautiskās harmonizācijas konferences dokumenta Q7 prasībām par labu ražošanas praksi, tad šīs prasības ir uzskatāmas par līdzvērtīgām Eiropas Savienībā noteiktajām prasībām</w:t>
            </w:r>
            <w:r w:rsidR="00E418F9">
              <w:rPr>
                <w:bCs/>
                <w:noProof/>
                <w:color w:val="auto"/>
                <w:lang w:val="lv-LV" w:eastAsia="lv-LV"/>
              </w:rPr>
              <w:t xml:space="preserve"> </w:t>
            </w:r>
            <w:r w:rsidR="00E418F9">
              <w:rPr>
                <w:rStyle w:val="hps"/>
                <w:noProof/>
                <w:color w:val="auto"/>
                <w:lang w:val="lv-LV"/>
              </w:rPr>
              <w:t>t</w:t>
            </w:r>
            <w:r w:rsidR="002A222F" w:rsidRPr="00574F02">
              <w:rPr>
                <w:rStyle w:val="hps"/>
                <w:noProof/>
                <w:color w:val="auto"/>
                <w:lang w:val="lv-LV"/>
              </w:rPr>
              <w:t>rešo valstu</w:t>
            </w:r>
            <w:r w:rsidR="00F90EEC" w:rsidRPr="00574F02">
              <w:rPr>
                <w:rStyle w:val="hps"/>
                <w:noProof/>
                <w:color w:val="auto"/>
                <w:lang w:val="lv-LV"/>
              </w:rPr>
              <w:t xml:space="preserve"> sarakstā ir iekļ</w:t>
            </w:r>
            <w:r w:rsidR="00B84709" w:rsidRPr="00574F02">
              <w:rPr>
                <w:rStyle w:val="hps"/>
                <w:noProof/>
                <w:color w:val="auto"/>
                <w:lang w:val="lv-LV"/>
              </w:rPr>
              <w:t>auta:</w:t>
            </w:r>
          </w:p>
          <w:p w:rsidR="002167A7" w:rsidRPr="00574F02" w:rsidRDefault="00995E3D">
            <w:pPr>
              <w:pStyle w:val="Default"/>
              <w:jc w:val="both"/>
              <w:rPr>
                <w:color w:val="auto"/>
                <w:lang w:val="lv-LV" w:eastAsia="lv-LV"/>
              </w:rPr>
            </w:pPr>
            <w:r w:rsidRPr="00574F02">
              <w:rPr>
                <w:rStyle w:val="hps"/>
                <w:noProof/>
                <w:color w:val="auto"/>
                <w:lang w:val="lv-LV"/>
              </w:rPr>
              <w:t>1. </w:t>
            </w:r>
            <w:r w:rsidR="00F90EEC" w:rsidRPr="00574F02">
              <w:rPr>
                <w:rStyle w:val="hps"/>
                <w:noProof/>
                <w:color w:val="auto"/>
                <w:lang w:val="lv-LV"/>
              </w:rPr>
              <w:t>Šveic</w:t>
            </w:r>
            <w:r w:rsidR="00B84709" w:rsidRPr="00574F02">
              <w:rPr>
                <w:rStyle w:val="hps"/>
                <w:noProof/>
                <w:color w:val="auto"/>
                <w:lang w:val="lv-LV"/>
              </w:rPr>
              <w:t>e</w:t>
            </w:r>
            <w:r w:rsidR="00F90EEC" w:rsidRPr="00574F02">
              <w:rPr>
                <w:rStyle w:val="hps"/>
                <w:noProof/>
                <w:color w:val="auto"/>
                <w:lang w:val="lv-LV"/>
              </w:rPr>
              <w:t xml:space="preserve"> </w:t>
            </w:r>
            <w:r w:rsidRPr="00574F02">
              <w:rPr>
                <w:rStyle w:val="hps"/>
                <w:noProof/>
                <w:color w:val="auto"/>
                <w:lang w:val="lv-LV"/>
              </w:rPr>
              <w:t>ar Eiropas Komisijas 2012.gada</w:t>
            </w:r>
            <w:r w:rsidR="009E05DB">
              <w:rPr>
                <w:rStyle w:val="hps"/>
                <w:noProof/>
                <w:color w:val="auto"/>
                <w:lang w:val="lv-LV"/>
              </w:rPr>
              <w:t xml:space="preserve"> 22.novembra Īstenošanas lēmumu</w:t>
            </w:r>
            <w:r w:rsidRPr="00574F02">
              <w:rPr>
                <w:rStyle w:val="hps"/>
                <w:noProof/>
                <w:color w:val="auto"/>
                <w:lang w:val="lv-LV"/>
              </w:rPr>
              <w:t xml:space="preserve"> Nr.</w:t>
            </w:r>
            <w:r w:rsidR="00B34C48" w:rsidRPr="00574F02">
              <w:rPr>
                <w:color w:val="auto"/>
                <w:lang w:val="lv-LV" w:eastAsia="lv-LV"/>
              </w:rPr>
              <w:t xml:space="preserve">2012/715/ES </w:t>
            </w:r>
            <w:r w:rsidR="00B34C48" w:rsidRPr="00574F02">
              <w:rPr>
                <w:bCs/>
                <w:color w:val="auto"/>
                <w:lang w:val="lv-LV" w:eastAsia="lv-LV"/>
              </w:rPr>
              <w:t>ar ko saskaņā ar Eiropas Parlamenta un Padomes Direktīvu 2001/83/EK izveido trešo valstu sarakstu ar tiesisko regulējumu, ko piemēro cilvēkiem paredzēto zāļu aktīvajām vielām un attiecīgajām kontroles un izpildes darbībām, kas nodrošina sabiedrības veselības aizsardzības līmeni, kas līdzvērtīgs Savienības līmenim</w:t>
            </w:r>
            <w:r w:rsidR="007C0BB7" w:rsidRPr="00574F02">
              <w:rPr>
                <w:bCs/>
                <w:color w:val="auto"/>
                <w:lang w:val="lv-LV" w:eastAsia="lv-LV"/>
              </w:rPr>
              <w:t>,</w:t>
            </w:r>
            <w:r w:rsidR="00B34C48" w:rsidRPr="00574F02">
              <w:rPr>
                <w:bCs/>
                <w:color w:val="auto"/>
                <w:lang w:val="lv-LV" w:eastAsia="lv-LV"/>
              </w:rPr>
              <w:t xml:space="preserve"> </w:t>
            </w:r>
            <w:r w:rsidR="007C0BB7" w:rsidRPr="00574F02">
              <w:rPr>
                <w:bCs/>
                <w:color w:val="auto"/>
                <w:lang w:val="lv-LV" w:eastAsia="lv-LV"/>
              </w:rPr>
              <w:t xml:space="preserve">(publicēts </w:t>
            </w:r>
            <w:r w:rsidR="007C0BB7" w:rsidRPr="00574F02">
              <w:rPr>
                <w:i/>
                <w:iCs/>
                <w:color w:val="auto"/>
                <w:lang w:val="lv-LV" w:eastAsia="lv-LV"/>
              </w:rPr>
              <w:t>Eiropas Savienības Oficiālajā Vēstnesī</w:t>
            </w:r>
            <w:r w:rsidR="007C0BB7" w:rsidRPr="00574F02">
              <w:rPr>
                <w:color w:val="auto"/>
                <w:lang w:val="lv-LV" w:eastAsia="lv-LV"/>
              </w:rPr>
              <w:t xml:space="preserve"> L 325, 2012.gada 23.novembris, stājas spēkā divdesmitajā dienā pēc publicēšanas – 2012.gada 12.decembrī).</w:t>
            </w:r>
          </w:p>
          <w:p w:rsidR="002167A7" w:rsidRDefault="00995E3D">
            <w:pPr>
              <w:pStyle w:val="Default"/>
              <w:jc w:val="both"/>
              <w:rPr>
                <w:color w:val="auto"/>
                <w:lang w:val="lv-LV" w:eastAsia="lv-LV"/>
              </w:rPr>
            </w:pPr>
            <w:r w:rsidRPr="00574F02">
              <w:rPr>
                <w:noProof/>
                <w:color w:val="auto"/>
                <w:lang w:val="lv-LV"/>
              </w:rPr>
              <w:t>2. </w:t>
            </w:r>
            <w:r w:rsidR="00B84709" w:rsidRPr="00574F02">
              <w:rPr>
                <w:noProof/>
                <w:color w:val="auto"/>
                <w:lang w:val="lv-LV"/>
              </w:rPr>
              <w:t>Austrālija</w:t>
            </w:r>
            <w:r w:rsidR="008A6502" w:rsidRPr="00574F02">
              <w:rPr>
                <w:noProof/>
                <w:color w:val="auto"/>
                <w:lang w:val="lv-LV"/>
              </w:rPr>
              <w:t xml:space="preserve"> </w:t>
            </w:r>
            <w:r w:rsidRPr="00574F02">
              <w:rPr>
                <w:noProof/>
                <w:color w:val="auto"/>
                <w:lang w:val="lv-LV"/>
              </w:rPr>
              <w:t xml:space="preserve">ar </w:t>
            </w:r>
            <w:r w:rsidR="00B34C48" w:rsidRPr="00574F02">
              <w:rPr>
                <w:bCs/>
                <w:color w:val="auto"/>
                <w:lang w:val="lv-LV" w:eastAsia="lv-LV"/>
              </w:rPr>
              <w:t xml:space="preserve">Eiropas Komisijas </w:t>
            </w:r>
            <w:r w:rsidR="008A6502" w:rsidRPr="00574F02">
              <w:rPr>
                <w:noProof/>
                <w:color w:val="auto"/>
                <w:lang w:val="lv-LV"/>
              </w:rPr>
              <w:t>2013.gada 24.aprī</w:t>
            </w:r>
            <w:r w:rsidRPr="00574F02">
              <w:rPr>
                <w:noProof/>
                <w:color w:val="auto"/>
                <w:lang w:val="lv-LV"/>
              </w:rPr>
              <w:t>ļa</w:t>
            </w:r>
            <w:r w:rsidR="009E05DB">
              <w:rPr>
                <w:bCs/>
                <w:color w:val="auto"/>
                <w:lang w:val="lv-LV" w:eastAsia="lv-LV"/>
              </w:rPr>
              <w:t xml:space="preserve"> Īstenošanas </w:t>
            </w:r>
            <w:r w:rsidR="00B84709" w:rsidRPr="00574F02">
              <w:rPr>
                <w:bCs/>
                <w:color w:val="auto"/>
                <w:lang w:val="lv-LV" w:eastAsia="lv-LV"/>
              </w:rPr>
              <w:t>lēmum</w:t>
            </w:r>
            <w:r w:rsidRPr="00574F02">
              <w:rPr>
                <w:bCs/>
                <w:color w:val="auto"/>
                <w:lang w:val="lv-LV" w:eastAsia="lv-LV"/>
              </w:rPr>
              <w:t>u</w:t>
            </w:r>
            <w:r w:rsidR="00B34C48" w:rsidRPr="00574F02">
              <w:rPr>
                <w:bCs/>
                <w:color w:val="auto"/>
                <w:lang w:val="lv-LV" w:eastAsia="lv-LV"/>
              </w:rPr>
              <w:t xml:space="preserve"> Nr.</w:t>
            </w:r>
            <w:r w:rsidR="008A6502" w:rsidRPr="00574F02">
              <w:rPr>
                <w:color w:val="auto"/>
                <w:lang w:val="lv-LV"/>
              </w:rPr>
              <w:t xml:space="preserve"> </w:t>
            </w:r>
            <w:r w:rsidR="00B34C48" w:rsidRPr="00574F02">
              <w:rPr>
                <w:color w:val="auto"/>
                <w:lang w:val="lv-LV" w:eastAsia="lv-LV"/>
              </w:rPr>
              <w:t xml:space="preserve">2013/196/ES, </w:t>
            </w:r>
            <w:r w:rsidR="00B34C48" w:rsidRPr="00574F02">
              <w:rPr>
                <w:bCs/>
                <w:color w:val="auto"/>
                <w:lang w:val="lv-LV" w:eastAsia="lv-LV"/>
              </w:rPr>
              <w:t xml:space="preserve">ar kuru groza Īstenošanas lēmumu 2012/715/ES, ar ko izveido trešo valstu sarakstu ar tiesisko regulējumu, ko piemēro cilvēkiem paredzēto zāļu aktīvajām vielām un attiecīgajām kontroles un izpildes darbībām, kas nodrošina sabiedrības veselības aizsardzības līmeni, kas </w:t>
            </w:r>
            <w:r w:rsidR="00B34C48" w:rsidRPr="00574F02">
              <w:rPr>
                <w:bCs/>
                <w:color w:val="auto"/>
                <w:lang w:val="lv-LV" w:eastAsia="lv-LV"/>
              </w:rPr>
              <w:lastRenderedPageBreak/>
              <w:t>līdzvērtīgs Savienības līmenim</w:t>
            </w:r>
            <w:r w:rsidR="00DD1D71" w:rsidRPr="00574F02">
              <w:rPr>
                <w:bCs/>
                <w:color w:val="auto"/>
                <w:lang w:val="lv-LV" w:eastAsia="lv-LV"/>
              </w:rPr>
              <w:t xml:space="preserve"> </w:t>
            </w:r>
            <w:r w:rsidR="00B84709" w:rsidRPr="00574F02">
              <w:rPr>
                <w:bCs/>
                <w:color w:val="auto"/>
                <w:lang w:val="lv-LV" w:eastAsia="lv-LV"/>
              </w:rPr>
              <w:t xml:space="preserve">(publicēts </w:t>
            </w:r>
            <w:r w:rsidR="00B84709" w:rsidRPr="00574F02">
              <w:rPr>
                <w:i/>
                <w:iCs/>
                <w:color w:val="auto"/>
                <w:lang w:val="lv-LV" w:eastAsia="lv-LV"/>
              </w:rPr>
              <w:t>Eiropas Savienības Oficiālajā Vēstnesī</w:t>
            </w:r>
            <w:r w:rsidR="00B84709" w:rsidRPr="00574F02">
              <w:rPr>
                <w:color w:val="auto"/>
                <w:lang w:val="lv-LV" w:eastAsia="lv-LV"/>
              </w:rPr>
              <w:t xml:space="preserve"> </w:t>
            </w:r>
            <w:r w:rsidRPr="00574F02">
              <w:rPr>
                <w:color w:val="auto"/>
                <w:lang w:val="lv-LV" w:eastAsia="lv-LV"/>
              </w:rPr>
              <w:t xml:space="preserve">L 113, </w:t>
            </w:r>
            <w:r w:rsidR="00B84709" w:rsidRPr="00574F02">
              <w:rPr>
                <w:color w:val="auto"/>
                <w:lang w:val="lv-LV" w:eastAsia="lv-LV"/>
              </w:rPr>
              <w:t>2013.gada 25.aprīl</w:t>
            </w:r>
            <w:r w:rsidRPr="00574F02">
              <w:rPr>
                <w:color w:val="auto"/>
                <w:lang w:val="lv-LV" w:eastAsia="lv-LV"/>
              </w:rPr>
              <w:t>is</w:t>
            </w:r>
            <w:r w:rsidR="00B84709" w:rsidRPr="00574F02">
              <w:rPr>
                <w:color w:val="auto"/>
                <w:lang w:val="lv-LV" w:eastAsia="lv-LV"/>
              </w:rPr>
              <w:t xml:space="preserve">, stājas spēkā </w:t>
            </w:r>
            <w:r w:rsidR="00B34C48" w:rsidRPr="00574F02">
              <w:rPr>
                <w:color w:val="auto"/>
                <w:lang w:val="lv-LV" w:eastAsia="lv-LV"/>
              </w:rPr>
              <w:t>divdesmitajā dienā pēc publicēšanas</w:t>
            </w:r>
            <w:r w:rsidR="00DD1D71" w:rsidRPr="00574F02">
              <w:rPr>
                <w:color w:val="auto"/>
                <w:lang w:val="lv-LV" w:eastAsia="lv-LV"/>
              </w:rPr>
              <w:t xml:space="preserve"> – 2013.gada 20.maijā</w:t>
            </w:r>
            <w:r w:rsidR="00B84709" w:rsidRPr="00574F02">
              <w:rPr>
                <w:color w:val="auto"/>
                <w:lang w:val="lv-LV" w:eastAsia="lv-LV"/>
              </w:rPr>
              <w:t>.</w:t>
            </w:r>
          </w:p>
          <w:p w:rsidR="009E05DB" w:rsidRDefault="009E05DB" w:rsidP="009E05DB">
            <w:pPr>
              <w:pStyle w:val="Default"/>
              <w:jc w:val="both"/>
              <w:rPr>
                <w:color w:val="auto"/>
                <w:lang w:val="lv-LV" w:eastAsia="lv-LV"/>
              </w:rPr>
            </w:pPr>
            <w:r>
              <w:rPr>
                <w:color w:val="auto"/>
                <w:lang w:val="lv-LV" w:eastAsia="lv-LV"/>
              </w:rPr>
              <w:t xml:space="preserve">3. Japāna ar 2013.gada 4.jūnija </w:t>
            </w:r>
            <w:r>
              <w:rPr>
                <w:bCs/>
                <w:color w:val="auto"/>
                <w:lang w:val="lv-LV" w:eastAsia="lv-LV"/>
              </w:rPr>
              <w:t>Īstenošanas</w:t>
            </w:r>
            <w:r w:rsidRPr="00574F02">
              <w:rPr>
                <w:bCs/>
                <w:color w:val="auto"/>
                <w:lang w:val="lv-LV" w:eastAsia="lv-LV"/>
              </w:rPr>
              <w:t xml:space="preserve"> lēmumu</w:t>
            </w:r>
            <w:r>
              <w:rPr>
                <w:bCs/>
                <w:color w:val="auto"/>
                <w:lang w:val="lv-LV" w:eastAsia="lv-LV"/>
              </w:rPr>
              <w:t xml:space="preserve"> Nr.2013/262/ES, </w:t>
            </w:r>
            <w:r w:rsidRPr="00574F02">
              <w:rPr>
                <w:bCs/>
                <w:color w:val="auto"/>
                <w:lang w:val="lv-LV" w:eastAsia="lv-LV"/>
              </w:rPr>
              <w:t>ar kuru groza Īstenošanas lēmumu 2012/715/ES, ar ko izveido trešo valstu sarakstu ar tiesisko regulējumu, ko piemēro cilvēkiem paredzēto zāļu aktīvajām vielām un attiecīgajām kontroles un izpildes darbībām, kas nodrošina sabiedrības veselības aizsardzības līmeni, kas līdzvērtīgs Savienības līmenim</w:t>
            </w:r>
            <w:r>
              <w:rPr>
                <w:bCs/>
                <w:color w:val="auto"/>
                <w:lang w:val="lv-LV" w:eastAsia="lv-LV"/>
              </w:rPr>
              <w:t xml:space="preserve"> (</w:t>
            </w:r>
            <w:r w:rsidRPr="00574F02">
              <w:rPr>
                <w:bCs/>
                <w:color w:val="auto"/>
                <w:lang w:val="lv-LV" w:eastAsia="lv-LV"/>
              </w:rPr>
              <w:t xml:space="preserve">publicēts </w:t>
            </w:r>
            <w:r w:rsidRPr="00574F02">
              <w:rPr>
                <w:i/>
                <w:iCs/>
                <w:color w:val="auto"/>
                <w:lang w:val="lv-LV" w:eastAsia="lv-LV"/>
              </w:rPr>
              <w:t>Eiropas Savienības Oficiālajā Vēstnesī</w:t>
            </w:r>
            <w:r w:rsidRPr="00574F02">
              <w:rPr>
                <w:color w:val="auto"/>
                <w:lang w:val="lv-LV" w:eastAsia="lv-LV"/>
              </w:rPr>
              <w:t xml:space="preserve"> L </w:t>
            </w:r>
            <w:r>
              <w:rPr>
                <w:color w:val="auto"/>
                <w:lang w:val="lv-LV" w:eastAsia="lv-LV"/>
              </w:rPr>
              <w:t>152/52</w:t>
            </w:r>
            <w:r w:rsidRPr="00574F02">
              <w:rPr>
                <w:color w:val="auto"/>
                <w:lang w:val="lv-LV" w:eastAsia="lv-LV"/>
              </w:rPr>
              <w:t xml:space="preserve">, 2013.gada </w:t>
            </w:r>
            <w:r>
              <w:rPr>
                <w:color w:val="auto"/>
                <w:lang w:val="lv-LV" w:eastAsia="lv-LV"/>
              </w:rPr>
              <w:t>5.jūnijā</w:t>
            </w:r>
            <w:r w:rsidRPr="00574F02">
              <w:rPr>
                <w:color w:val="auto"/>
                <w:lang w:val="lv-LV" w:eastAsia="lv-LV"/>
              </w:rPr>
              <w:t>, stājas spēkā divdesmitajā dienā pēc publicēšanas</w:t>
            </w:r>
            <w:r>
              <w:rPr>
                <w:color w:val="auto"/>
                <w:lang w:val="lv-LV" w:eastAsia="lv-LV"/>
              </w:rPr>
              <w:t>.</w:t>
            </w:r>
          </w:p>
          <w:p w:rsidR="00F90EEC" w:rsidRPr="00574F02" w:rsidRDefault="00F90EEC" w:rsidP="008A6502">
            <w:pPr>
              <w:pStyle w:val="NoSpacing"/>
              <w:jc w:val="both"/>
              <w:rPr>
                <w:rFonts w:ascii="Times New Roman" w:hAnsi="Times New Roman"/>
                <w:noProof/>
                <w:sz w:val="24"/>
                <w:szCs w:val="24"/>
              </w:rPr>
            </w:pPr>
            <w:r w:rsidRPr="00574F02">
              <w:rPr>
                <w:rFonts w:ascii="Times New Roman" w:hAnsi="Times New Roman"/>
                <w:noProof/>
                <w:sz w:val="24"/>
                <w:szCs w:val="24"/>
              </w:rPr>
              <w:t xml:space="preserve">Pašreiz </w:t>
            </w:r>
            <w:r w:rsidRPr="00574F02">
              <w:rPr>
                <w:rStyle w:val="hps"/>
                <w:rFonts w:ascii="Times New Roman" w:hAnsi="Times New Roman"/>
                <w:noProof/>
                <w:sz w:val="24"/>
                <w:szCs w:val="24"/>
              </w:rPr>
              <w:t>labas ražošanas prakses un</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 xml:space="preserve">uzraudzības sistēmas </w:t>
            </w:r>
            <w:r w:rsidRPr="00574F02">
              <w:rPr>
                <w:rFonts w:ascii="Times New Roman" w:hAnsi="Times New Roman"/>
                <w:noProof/>
                <w:sz w:val="24"/>
                <w:szCs w:val="24"/>
              </w:rPr>
              <w:t>novērtēšanas procesā ir:</w:t>
            </w:r>
          </w:p>
          <w:p w:rsidR="00F90EEC" w:rsidRPr="00574F02" w:rsidRDefault="008E50AF" w:rsidP="00F90EEC">
            <w:pPr>
              <w:pStyle w:val="NoSpacing"/>
              <w:jc w:val="both"/>
              <w:rPr>
                <w:rFonts w:ascii="Times New Roman" w:hAnsi="Times New Roman"/>
                <w:noProof/>
                <w:sz w:val="24"/>
                <w:szCs w:val="24"/>
              </w:rPr>
            </w:pPr>
            <w:r w:rsidRPr="00574F02">
              <w:rPr>
                <w:rFonts w:ascii="Times New Roman" w:hAnsi="Times New Roman"/>
                <w:noProof/>
                <w:sz w:val="24"/>
                <w:szCs w:val="24"/>
              </w:rPr>
              <w:t>- </w:t>
            </w:r>
            <w:r w:rsidR="00B34C48" w:rsidRPr="00574F02">
              <w:rPr>
                <w:rFonts w:ascii="Times New Roman" w:hAnsi="Times New Roman"/>
                <w:b/>
                <w:noProof/>
                <w:sz w:val="24"/>
                <w:szCs w:val="24"/>
              </w:rPr>
              <w:t>Amerikas Savienoto valstis</w:t>
            </w:r>
            <w:r w:rsidRPr="00574F02">
              <w:rPr>
                <w:rFonts w:ascii="Times New Roman" w:hAnsi="Times New Roman"/>
                <w:noProof/>
                <w:sz w:val="24"/>
                <w:szCs w:val="24"/>
              </w:rPr>
              <w:t xml:space="preserve">. Eiropas Komisijas organizēta inspekcijas </w:t>
            </w:r>
            <w:r w:rsidR="00F90EEC" w:rsidRPr="00574F02">
              <w:rPr>
                <w:rFonts w:ascii="Times New Roman" w:hAnsi="Times New Roman"/>
                <w:noProof/>
                <w:sz w:val="24"/>
                <w:szCs w:val="24"/>
              </w:rPr>
              <w:t xml:space="preserve">vizīte ASV ir plānota 2013.gada maija vidū (iesniegums </w:t>
            </w:r>
            <w:r w:rsidR="00154F78" w:rsidRPr="00574F02">
              <w:rPr>
                <w:rFonts w:ascii="Times New Roman" w:hAnsi="Times New Roman"/>
                <w:noProof/>
                <w:sz w:val="24"/>
                <w:szCs w:val="24"/>
              </w:rPr>
              <w:t xml:space="preserve">iekļaušanai sarakstā </w:t>
            </w:r>
            <w:r w:rsidR="00F90EEC" w:rsidRPr="00574F02">
              <w:rPr>
                <w:rFonts w:ascii="Times New Roman" w:hAnsi="Times New Roman"/>
                <w:noProof/>
                <w:sz w:val="24"/>
                <w:szCs w:val="24"/>
              </w:rPr>
              <w:t>iesniegts 2013.gada 17.janvāris; fi</w:t>
            </w:r>
            <w:r w:rsidR="001F34F0" w:rsidRPr="00574F02">
              <w:rPr>
                <w:rFonts w:ascii="Times New Roman" w:hAnsi="Times New Roman"/>
                <w:noProof/>
                <w:sz w:val="24"/>
                <w:szCs w:val="24"/>
              </w:rPr>
              <w:t>ks</w:t>
            </w:r>
            <w:r w:rsidR="00F90EEC" w:rsidRPr="00574F02">
              <w:rPr>
                <w:rFonts w:ascii="Times New Roman" w:hAnsi="Times New Roman"/>
                <w:noProof/>
                <w:sz w:val="24"/>
                <w:szCs w:val="24"/>
              </w:rPr>
              <w:t>ētas 186 aktīvo vielu ražotnes vietas, no kurām piegādes veic uz Eiropas Savienību</w:t>
            </w:r>
            <w:r w:rsidR="00CF1F01" w:rsidRPr="00574F02">
              <w:rPr>
                <w:rFonts w:ascii="Times New Roman" w:hAnsi="Times New Roman"/>
                <w:noProof/>
                <w:sz w:val="24"/>
                <w:szCs w:val="24"/>
              </w:rPr>
              <w:t xml:space="preserve">; </w:t>
            </w:r>
            <w:r w:rsidR="00E4482A" w:rsidRPr="00574F02">
              <w:rPr>
                <w:rFonts w:ascii="Times New Roman" w:hAnsi="Times New Roman"/>
                <w:noProof/>
                <w:sz w:val="24"/>
                <w:szCs w:val="24"/>
              </w:rPr>
              <w:t xml:space="preserve">no Eiropas Komisijas puses </w:t>
            </w:r>
            <w:r w:rsidR="00CF1F01" w:rsidRPr="00574F02">
              <w:rPr>
                <w:rFonts w:ascii="Times New Roman" w:hAnsi="Times New Roman"/>
                <w:noProof/>
                <w:sz w:val="24"/>
                <w:szCs w:val="24"/>
              </w:rPr>
              <w:t>notiek novērtēšanas process</w:t>
            </w:r>
            <w:r w:rsidR="00F90EEC" w:rsidRPr="00574F02">
              <w:rPr>
                <w:rFonts w:ascii="Times New Roman" w:hAnsi="Times New Roman"/>
                <w:noProof/>
                <w:sz w:val="24"/>
                <w:szCs w:val="24"/>
              </w:rPr>
              <w:t>).</w:t>
            </w:r>
          </w:p>
          <w:p w:rsidR="00F90EEC" w:rsidRPr="00574F02" w:rsidRDefault="00F90EEC" w:rsidP="00F90EEC">
            <w:pPr>
              <w:pStyle w:val="NoSpacing"/>
              <w:jc w:val="both"/>
              <w:rPr>
                <w:rFonts w:ascii="Times New Roman" w:hAnsi="Times New Roman"/>
                <w:noProof/>
                <w:sz w:val="24"/>
                <w:szCs w:val="24"/>
              </w:rPr>
            </w:pPr>
            <w:r w:rsidRPr="00574F02">
              <w:rPr>
                <w:rFonts w:ascii="Times New Roman" w:hAnsi="Times New Roman"/>
                <w:noProof/>
                <w:sz w:val="24"/>
                <w:szCs w:val="24"/>
              </w:rPr>
              <w:t>- </w:t>
            </w:r>
            <w:r w:rsidR="00B34C48" w:rsidRPr="00574F02">
              <w:rPr>
                <w:rFonts w:ascii="Times New Roman" w:hAnsi="Times New Roman"/>
                <w:b/>
                <w:noProof/>
                <w:sz w:val="24"/>
                <w:szCs w:val="24"/>
              </w:rPr>
              <w:t>Brazīlija</w:t>
            </w:r>
            <w:r w:rsidRPr="00574F02">
              <w:rPr>
                <w:rFonts w:ascii="Times New Roman" w:hAnsi="Times New Roman"/>
                <w:noProof/>
                <w:sz w:val="24"/>
                <w:szCs w:val="24"/>
              </w:rPr>
              <w:t xml:space="preserve"> (iesniegums </w:t>
            </w:r>
            <w:r w:rsidR="00154F78" w:rsidRPr="00574F02">
              <w:rPr>
                <w:rFonts w:ascii="Times New Roman" w:hAnsi="Times New Roman"/>
                <w:noProof/>
                <w:sz w:val="24"/>
                <w:szCs w:val="24"/>
              </w:rPr>
              <w:t xml:space="preserve">iekļaušanai sarakstā </w:t>
            </w:r>
            <w:r w:rsidRPr="00574F02">
              <w:rPr>
                <w:rFonts w:ascii="Times New Roman" w:hAnsi="Times New Roman"/>
                <w:noProof/>
                <w:sz w:val="24"/>
                <w:szCs w:val="24"/>
              </w:rPr>
              <w:t>iesniegts 2012.gada 4.oktobr</w:t>
            </w:r>
            <w:r w:rsidR="004435BA" w:rsidRPr="00574F02">
              <w:rPr>
                <w:rFonts w:ascii="Times New Roman" w:hAnsi="Times New Roman"/>
                <w:noProof/>
                <w:sz w:val="24"/>
                <w:szCs w:val="24"/>
              </w:rPr>
              <w:t>ī</w:t>
            </w:r>
            <w:r w:rsidRPr="00574F02">
              <w:rPr>
                <w:rFonts w:ascii="Times New Roman" w:hAnsi="Times New Roman"/>
                <w:noProof/>
                <w:sz w:val="24"/>
                <w:szCs w:val="24"/>
              </w:rPr>
              <w:t>; f</w:t>
            </w:r>
            <w:r w:rsidR="002A0980" w:rsidRPr="00574F02">
              <w:rPr>
                <w:rFonts w:ascii="Times New Roman" w:hAnsi="Times New Roman"/>
                <w:noProof/>
                <w:sz w:val="24"/>
                <w:szCs w:val="24"/>
              </w:rPr>
              <w:t>i</w:t>
            </w:r>
            <w:r w:rsidR="001F34F0" w:rsidRPr="00574F02">
              <w:rPr>
                <w:rFonts w:ascii="Times New Roman" w:hAnsi="Times New Roman"/>
                <w:noProof/>
                <w:sz w:val="24"/>
                <w:szCs w:val="24"/>
              </w:rPr>
              <w:t>ks</w:t>
            </w:r>
            <w:r w:rsidR="002A0980" w:rsidRPr="00574F02">
              <w:rPr>
                <w:rFonts w:ascii="Times New Roman" w:hAnsi="Times New Roman"/>
                <w:noProof/>
                <w:sz w:val="24"/>
                <w:szCs w:val="24"/>
              </w:rPr>
              <w:t xml:space="preserve">ētas </w:t>
            </w:r>
            <w:r w:rsidRPr="00574F02">
              <w:rPr>
                <w:rFonts w:ascii="Times New Roman" w:hAnsi="Times New Roman"/>
                <w:noProof/>
                <w:sz w:val="24"/>
                <w:szCs w:val="24"/>
              </w:rPr>
              <w:t>23 aktīvo vielu ražotnes vietas, no kurām pieg</w:t>
            </w:r>
            <w:r w:rsidR="00E418F9">
              <w:rPr>
                <w:rFonts w:ascii="Times New Roman" w:hAnsi="Times New Roman"/>
                <w:noProof/>
                <w:sz w:val="24"/>
                <w:szCs w:val="24"/>
              </w:rPr>
              <w:t>ādes veic uz Eiropas Savienību.</w:t>
            </w:r>
            <w:r w:rsidR="00E4482A" w:rsidRPr="00574F02">
              <w:rPr>
                <w:rFonts w:ascii="Times New Roman" w:hAnsi="Times New Roman"/>
                <w:noProof/>
                <w:sz w:val="24"/>
                <w:szCs w:val="24"/>
              </w:rPr>
              <w:t xml:space="preserve"> no Eiropas Komisijas puses n</w:t>
            </w:r>
            <w:r w:rsidR="004435BA" w:rsidRPr="00574F02">
              <w:rPr>
                <w:rFonts w:ascii="Times New Roman" w:hAnsi="Times New Roman"/>
                <w:noProof/>
                <w:sz w:val="24"/>
                <w:szCs w:val="24"/>
              </w:rPr>
              <w:t>otiek novērtēšanas process</w:t>
            </w:r>
            <w:r w:rsidRPr="00574F02">
              <w:rPr>
                <w:rFonts w:ascii="Times New Roman" w:hAnsi="Times New Roman"/>
                <w:noProof/>
                <w:sz w:val="24"/>
                <w:szCs w:val="24"/>
              </w:rPr>
              <w:t>)</w:t>
            </w:r>
            <w:r w:rsidR="0075501E" w:rsidRPr="00574F02">
              <w:rPr>
                <w:rFonts w:ascii="Times New Roman" w:hAnsi="Times New Roman"/>
                <w:noProof/>
                <w:sz w:val="24"/>
                <w:szCs w:val="24"/>
              </w:rPr>
              <w:t>, Eiropas Komisijas organizēta inspekcijas vizīte plānota 2013.gada rudenī.</w:t>
            </w:r>
          </w:p>
          <w:p w:rsidR="00F90EEC" w:rsidRPr="00574F02" w:rsidRDefault="00F90EEC" w:rsidP="00F90EEC">
            <w:pPr>
              <w:pStyle w:val="NoSpacing"/>
              <w:jc w:val="both"/>
              <w:rPr>
                <w:rFonts w:ascii="Times New Roman" w:hAnsi="Times New Roman"/>
                <w:noProof/>
                <w:sz w:val="24"/>
                <w:szCs w:val="24"/>
              </w:rPr>
            </w:pPr>
            <w:r w:rsidRPr="00574F02">
              <w:rPr>
                <w:rFonts w:ascii="Times New Roman" w:hAnsi="Times New Roman"/>
                <w:noProof/>
                <w:sz w:val="24"/>
                <w:szCs w:val="24"/>
              </w:rPr>
              <w:t>- </w:t>
            </w:r>
            <w:r w:rsidR="00B34C48" w:rsidRPr="00574F02">
              <w:rPr>
                <w:rFonts w:ascii="Times New Roman" w:hAnsi="Times New Roman"/>
                <w:b/>
                <w:noProof/>
                <w:sz w:val="24"/>
                <w:szCs w:val="24"/>
              </w:rPr>
              <w:t>Izraēla</w:t>
            </w:r>
            <w:r w:rsidR="0078542E" w:rsidRPr="00574F02">
              <w:rPr>
                <w:rFonts w:ascii="Times New Roman" w:hAnsi="Times New Roman"/>
                <w:noProof/>
                <w:sz w:val="24"/>
                <w:szCs w:val="24"/>
              </w:rPr>
              <w:t>.</w:t>
            </w:r>
            <w:r w:rsidR="008E50AF" w:rsidRPr="00574F02">
              <w:rPr>
                <w:rFonts w:ascii="Times New Roman" w:hAnsi="Times New Roman"/>
                <w:noProof/>
                <w:sz w:val="24"/>
                <w:szCs w:val="24"/>
              </w:rPr>
              <w:t xml:space="preserve"> </w:t>
            </w:r>
            <w:r w:rsidR="0078542E" w:rsidRPr="00574F02">
              <w:rPr>
                <w:rFonts w:ascii="Times New Roman" w:hAnsi="Times New Roman"/>
                <w:noProof/>
                <w:sz w:val="24"/>
                <w:szCs w:val="24"/>
              </w:rPr>
              <w:t>P</w:t>
            </w:r>
            <w:r w:rsidRPr="00574F02">
              <w:rPr>
                <w:rFonts w:ascii="Times New Roman" w:hAnsi="Times New Roman"/>
                <w:noProof/>
                <w:sz w:val="24"/>
                <w:szCs w:val="24"/>
              </w:rPr>
              <w:t xml:space="preserve">ašreizējā </w:t>
            </w:r>
            <w:r w:rsidR="0078542E" w:rsidRPr="00574F02">
              <w:rPr>
                <w:rFonts w:ascii="Times New Roman" w:hAnsi="Times New Roman"/>
                <w:noProof/>
                <w:sz w:val="24"/>
                <w:szCs w:val="24"/>
              </w:rPr>
              <w:t xml:space="preserve">Izraēlas </w:t>
            </w:r>
            <w:r w:rsidR="008243BA" w:rsidRPr="00574F02">
              <w:rPr>
                <w:rFonts w:ascii="Times New Roman" w:hAnsi="Times New Roman"/>
                <w:noProof/>
                <w:sz w:val="24"/>
                <w:szCs w:val="24"/>
              </w:rPr>
              <w:t>likumdošana pārklāj tikai aktīvās</w:t>
            </w:r>
            <w:r w:rsidRPr="00574F02">
              <w:rPr>
                <w:rFonts w:ascii="Times New Roman" w:hAnsi="Times New Roman"/>
                <w:noProof/>
                <w:sz w:val="24"/>
                <w:szCs w:val="24"/>
              </w:rPr>
              <w:t xml:space="preserve"> vielas, kuras izmanto, la</w:t>
            </w:r>
            <w:r w:rsidR="008E50AF" w:rsidRPr="00574F02">
              <w:rPr>
                <w:rFonts w:ascii="Times New Roman" w:hAnsi="Times New Roman"/>
                <w:noProof/>
                <w:sz w:val="24"/>
                <w:szCs w:val="24"/>
              </w:rPr>
              <w:t>i ražotu gala produktu Izraēlā, un sarunas ar Eiropas Komisiju t</w:t>
            </w:r>
            <w:r w:rsidRPr="00574F02">
              <w:rPr>
                <w:rFonts w:ascii="Times New Roman" w:hAnsi="Times New Roman"/>
                <w:noProof/>
                <w:sz w:val="24"/>
                <w:szCs w:val="24"/>
              </w:rPr>
              <w:t xml:space="preserve">urpinās (iesniegums </w:t>
            </w:r>
            <w:r w:rsidR="00154F78" w:rsidRPr="00574F02">
              <w:rPr>
                <w:rFonts w:ascii="Times New Roman" w:hAnsi="Times New Roman"/>
                <w:noProof/>
                <w:sz w:val="24"/>
                <w:szCs w:val="24"/>
              </w:rPr>
              <w:t xml:space="preserve">iekļaušanai sarakstā </w:t>
            </w:r>
            <w:r w:rsidRPr="00574F02">
              <w:rPr>
                <w:rFonts w:ascii="Times New Roman" w:hAnsi="Times New Roman"/>
                <w:noProof/>
                <w:sz w:val="24"/>
                <w:szCs w:val="24"/>
              </w:rPr>
              <w:t>iesniegts 2012.gada 9.</w:t>
            </w:r>
            <w:r w:rsidR="008E50AF" w:rsidRPr="00574F02">
              <w:rPr>
                <w:rFonts w:ascii="Times New Roman" w:hAnsi="Times New Roman"/>
                <w:noProof/>
                <w:sz w:val="24"/>
                <w:szCs w:val="24"/>
              </w:rPr>
              <w:t>maij</w:t>
            </w:r>
            <w:r w:rsidR="001F34F0" w:rsidRPr="00574F02">
              <w:rPr>
                <w:rFonts w:ascii="Times New Roman" w:hAnsi="Times New Roman"/>
                <w:noProof/>
                <w:sz w:val="24"/>
                <w:szCs w:val="24"/>
              </w:rPr>
              <w:t>ā</w:t>
            </w:r>
            <w:r w:rsidR="008E50AF" w:rsidRPr="00574F02">
              <w:rPr>
                <w:rFonts w:ascii="Times New Roman" w:hAnsi="Times New Roman"/>
                <w:noProof/>
                <w:sz w:val="24"/>
                <w:szCs w:val="24"/>
              </w:rPr>
              <w:t xml:space="preserve">; </w:t>
            </w:r>
            <w:r w:rsidRPr="00574F02">
              <w:rPr>
                <w:rFonts w:ascii="Times New Roman" w:hAnsi="Times New Roman"/>
                <w:noProof/>
                <w:sz w:val="24"/>
                <w:szCs w:val="24"/>
              </w:rPr>
              <w:t>informācija pieejama E</w:t>
            </w:r>
            <w:r w:rsidR="002A0980" w:rsidRPr="00574F02">
              <w:rPr>
                <w:rFonts w:ascii="Times New Roman" w:hAnsi="Times New Roman"/>
                <w:noProof/>
                <w:sz w:val="24"/>
                <w:szCs w:val="24"/>
              </w:rPr>
              <w:t>iropas Komisijas tīmekļa vietnē </w:t>
            </w:r>
            <w:r w:rsidRPr="00574F02">
              <w:rPr>
                <w:rFonts w:ascii="Times New Roman" w:hAnsi="Times New Roman"/>
                <w:noProof/>
                <w:sz w:val="24"/>
                <w:szCs w:val="24"/>
              </w:rPr>
              <w:t>-</w:t>
            </w:r>
            <w:r w:rsidR="002A0980" w:rsidRPr="00574F02">
              <w:rPr>
                <w:rFonts w:ascii="Times New Roman" w:hAnsi="Times New Roman"/>
                <w:noProof/>
                <w:sz w:val="24"/>
                <w:szCs w:val="24"/>
              </w:rPr>
              <w:t> </w:t>
            </w:r>
            <w:hyperlink r:id="rId9" w:history="1">
              <w:r w:rsidRPr="00574F02">
                <w:rPr>
                  <w:rStyle w:val="Hyperlink"/>
                  <w:rFonts w:ascii="Times New Roman" w:hAnsi="Times New Roman"/>
                  <w:noProof/>
                  <w:color w:val="auto"/>
                  <w:sz w:val="24"/>
                  <w:szCs w:val="24"/>
                  <w:u w:val="none"/>
                </w:rPr>
                <w:t>http://ec.europa.eu/health/human-use/quality/index_en.htm</w:t>
              </w:r>
            </w:hyperlink>
            <w:r w:rsidRPr="00574F02">
              <w:rPr>
                <w:rFonts w:ascii="Times New Roman" w:hAnsi="Times New Roman"/>
                <w:noProof/>
                <w:sz w:val="24"/>
                <w:szCs w:val="24"/>
              </w:rPr>
              <w:t>).</w:t>
            </w:r>
          </w:p>
          <w:p w:rsidR="00F90EEC" w:rsidRPr="00574F02" w:rsidRDefault="00F90EEC" w:rsidP="00F90EEC">
            <w:pPr>
              <w:pStyle w:val="NoSpacing"/>
              <w:jc w:val="both"/>
              <w:rPr>
                <w:rFonts w:ascii="Times New Roman" w:hAnsi="Times New Roman"/>
                <w:noProof/>
                <w:sz w:val="24"/>
                <w:szCs w:val="24"/>
              </w:rPr>
            </w:pPr>
            <w:r w:rsidRPr="00574F02">
              <w:rPr>
                <w:rFonts w:ascii="Times New Roman" w:hAnsi="Times New Roman"/>
                <w:noProof/>
                <w:sz w:val="24"/>
                <w:szCs w:val="24"/>
              </w:rPr>
              <w:t>- </w:t>
            </w:r>
            <w:r w:rsidR="00B34C48" w:rsidRPr="00574F02">
              <w:rPr>
                <w:rFonts w:ascii="Times New Roman" w:hAnsi="Times New Roman"/>
                <w:b/>
                <w:noProof/>
                <w:sz w:val="24"/>
                <w:szCs w:val="24"/>
              </w:rPr>
              <w:t>Singapūra</w:t>
            </w:r>
            <w:r w:rsidRPr="00574F02">
              <w:rPr>
                <w:rFonts w:ascii="Times New Roman" w:hAnsi="Times New Roman"/>
                <w:noProof/>
                <w:sz w:val="24"/>
                <w:szCs w:val="24"/>
              </w:rPr>
              <w:t xml:space="preserve"> (iesniegums </w:t>
            </w:r>
            <w:r w:rsidR="00154F78" w:rsidRPr="00574F02">
              <w:rPr>
                <w:rFonts w:ascii="Times New Roman" w:hAnsi="Times New Roman"/>
                <w:noProof/>
                <w:sz w:val="24"/>
                <w:szCs w:val="24"/>
              </w:rPr>
              <w:t xml:space="preserve">iekļaušanai sarakstā </w:t>
            </w:r>
            <w:r w:rsidRPr="00574F02">
              <w:rPr>
                <w:rFonts w:ascii="Times New Roman" w:hAnsi="Times New Roman"/>
                <w:noProof/>
                <w:sz w:val="24"/>
                <w:szCs w:val="24"/>
              </w:rPr>
              <w:t>ies</w:t>
            </w:r>
            <w:r w:rsidR="001B16EB" w:rsidRPr="00574F02">
              <w:rPr>
                <w:rFonts w:ascii="Times New Roman" w:hAnsi="Times New Roman"/>
                <w:noProof/>
                <w:sz w:val="24"/>
                <w:szCs w:val="24"/>
              </w:rPr>
              <w:t>niegts 2012.gada 17.septembris), bet līdz brīdim, kad Singapūru iekļaus sarakstā, Singapūra ir infom</w:t>
            </w:r>
            <w:r w:rsidR="00704A35" w:rsidRPr="00574F02">
              <w:rPr>
                <w:rFonts w:ascii="Times New Roman" w:hAnsi="Times New Roman"/>
                <w:noProof/>
                <w:sz w:val="24"/>
                <w:szCs w:val="24"/>
              </w:rPr>
              <w:t>ējusi Eiropas Komisiju</w:t>
            </w:r>
            <w:r w:rsidR="001B16EB" w:rsidRPr="00574F02">
              <w:rPr>
                <w:rFonts w:ascii="Times New Roman" w:hAnsi="Times New Roman"/>
                <w:noProof/>
                <w:sz w:val="24"/>
                <w:szCs w:val="24"/>
              </w:rPr>
              <w:t>, ka izdo</w:t>
            </w:r>
            <w:r w:rsidR="008937E6" w:rsidRPr="00574F02">
              <w:rPr>
                <w:rFonts w:ascii="Times New Roman" w:hAnsi="Times New Roman"/>
                <w:noProof/>
                <w:sz w:val="24"/>
                <w:szCs w:val="24"/>
              </w:rPr>
              <w:t>s</w:t>
            </w:r>
            <w:r w:rsidR="001B16EB" w:rsidRPr="00574F02">
              <w:rPr>
                <w:rFonts w:ascii="Times New Roman" w:hAnsi="Times New Roman"/>
                <w:noProof/>
                <w:sz w:val="24"/>
                <w:szCs w:val="24"/>
              </w:rPr>
              <w:t xml:space="preserve"> raksti</w:t>
            </w:r>
            <w:r w:rsidR="00A91A2A">
              <w:rPr>
                <w:rFonts w:ascii="Times New Roman" w:hAnsi="Times New Roman"/>
                <w:noProof/>
                <w:sz w:val="24"/>
                <w:szCs w:val="24"/>
              </w:rPr>
              <w:t>s</w:t>
            </w:r>
            <w:r w:rsidR="008937E6" w:rsidRPr="00574F02">
              <w:rPr>
                <w:rFonts w:ascii="Times New Roman" w:hAnsi="Times New Roman"/>
                <w:noProof/>
                <w:sz w:val="24"/>
                <w:szCs w:val="24"/>
              </w:rPr>
              <w:t>k</w:t>
            </w:r>
            <w:r w:rsidR="001B16EB" w:rsidRPr="00574F02">
              <w:rPr>
                <w:rFonts w:ascii="Times New Roman" w:hAnsi="Times New Roman"/>
                <w:noProof/>
                <w:sz w:val="24"/>
                <w:szCs w:val="24"/>
              </w:rPr>
              <w:t xml:space="preserve">os </w:t>
            </w:r>
            <w:r w:rsidR="00A91A2A">
              <w:rPr>
                <w:rFonts w:ascii="Times New Roman" w:hAnsi="Times New Roman"/>
                <w:noProof/>
                <w:sz w:val="24"/>
                <w:szCs w:val="24"/>
              </w:rPr>
              <w:t>apstiprinājumus.</w:t>
            </w:r>
          </w:p>
          <w:p w:rsidR="00FB7BBD" w:rsidRPr="00574F02" w:rsidRDefault="008243BA" w:rsidP="00F90EEC">
            <w:pPr>
              <w:pStyle w:val="NoSpacing"/>
              <w:jc w:val="both"/>
              <w:rPr>
                <w:rFonts w:ascii="Times New Roman" w:hAnsi="Times New Roman"/>
                <w:noProof/>
                <w:sz w:val="24"/>
                <w:szCs w:val="24"/>
              </w:rPr>
            </w:pPr>
            <w:r w:rsidRPr="00574F02">
              <w:rPr>
                <w:rFonts w:ascii="Times New Roman" w:hAnsi="Times New Roman"/>
                <w:noProof/>
                <w:sz w:val="24"/>
                <w:szCs w:val="24"/>
              </w:rPr>
              <w:t>- </w:t>
            </w:r>
            <w:r w:rsidR="00B34C48" w:rsidRPr="00574F02">
              <w:rPr>
                <w:rFonts w:ascii="Times New Roman" w:hAnsi="Times New Roman"/>
                <w:b/>
                <w:noProof/>
                <w:sz w:val="24"/>
                <w:szCs w:val="24"/>
              </w:rPr>
              <w:t>Malaizija</w:t>
            </w:r>
            <w:r w:rsidR="00FB7BBD" w:rsidRPr="00574F02">
              <w:rPr>
                <w:rFonts w:ascii="Times New Roman" w:hAnsi="Times New Roman"/>
                <w:noProof/>
                <w:sz w:val="24"/>
                <w:szCs w:val="24"/>
              </w:rPr>
              <w:t xml:space="preserve"> un</w:t>
            </w:r>
            <w:r w:rsidR="00B34C48" w:rsidRPr="00450D4A">
              <w:rPr>
                <w:rFonts w:ascii="Times New Roman" w:hAnsi="Times New Roman"/>
                <w:noProof/>
                <w:sz w:val="24"/>
                <w:szCs w:val="24"/>
              </w:rPr>
              <w:t xml:space="preserve"> </w:t>
            </w:r>
            <w:r w:rsidR="00B34C48" w:rsidRPr="00574F02">
              <w:rPr>
                <w:rFonts w:ascii="Times New Roman" w:hAnsi="Times New Roman"/>
                <w:b/>
                <w:noProof/>
                <w:sz w:val="24"/>
                <w:szCs w:val="24"/>
              </w:rPr>
              <w:t>Argentīna</w:t>
            </w:r>
            <w:r w:rsidR="00FB7BBD" w:rsidRPr="00574F02">
              <w:rPr>
                <w:rFonts w:ascii="Times New Roman" w:hAnsi="Times New Roman"/>
                <w:noProof/>
                <w:sz w:val="24"/>
                <w:szCs w:val="24"/>
              </w:rPr>
              <w:t xml:space="preserve"> ir informējusi Eiropas Komisiju par to, ka iesniegumu iesniegs, un </w:t>
            </w:r>
            <w:r w:rsidR="00110D4A" w:rsidRPr="00574F02">
              <w:rPr>
                <w:rFonts w:ascii="Times New Roman" w:hAnsi="Times New Roman"/>
                <w:noProof/>
                <w:sz w:val="24"/>
                <w:szCs w:val="24"/>
              </w:rPr>
              <w:t xml:space="preserve">Eiropa skomisijas ir informējusi valstis, ka </w:t>
            </w:r>
            <w:r w:rsidR="00FB7BBD" w:rsidRPr="00574F02">
              <w:rPr>
                <w:rFonts w:ascii="Times New Roman" w:hAnsi="Times New Roman"/>
                <w:noProof/>
                <w:sz w:val="24"/>
                <w:szCs w:val="24"/>
              </w:rPr>
              <w:t xml:space="preserve">starpperiodā </w:t>
            </w:r>
            <w:r w:rsidR="00114902" w:rsidRPr="00574F02">
              <w:rPr>
                <w:rFonts w:ascii="Times New Roman" w:hAnsi="Times New Roman"/>
                <w:noProof/>
                <w:sz w:val="24"/>
                <w:szCs w:val="24"/>
              </w:rPr>
              <w:t>vajadzētu izdot</w:t>
            </w:r>
            <w:r w:rsidR="00FB7BBD" w:rsidRPr="00574F02">
              <w:rPr>
                <w:rFonts w:ascii="Times New Roman" w:hAnsi="Times New Roman"/>
                <w:noProof/>
                <w:sz w:val="24"/>
                <w:szCs w:val="24"/>
              </w:rPr>
              <w:t xml:space="preserve"> </w:t>
            </w:r>
            <w:r w:rsidR="00114902" w:rsidRPr="00574F02">
              <w:rPr>
                <w:rFonts w:ascii="Times New Roman" w:hAnsi="Times New Roman"/>
                <w:noProof/>
                <w:sz w:val="24"/>
                <w:szCs w:val="24"/>
              </w:rPr>
              <w:t>rakstisko</w:t>
            </w:r>
            <w:r w:rsidR="00110D4A" w:rsidRPr="00574F02">
              <w:rPr>
                <w:rFonts w:ascii="Times New Roman" w:hAnsi="Times New Roman"/>
                <w:noProof/>
                <w:sz w:val="24"/>
                <w:szCs w:val="24"/>
              </w:rPr>
              <w:t>s</w:t>
            </w:r>
            <w:r w:rsidR="00FB7BBD" w:rsidRPr="00574F02">
              <w:rPr>
                <w:rFonts w:ascii="Times New Roman" w:hAnsi="Times New Roman"/>
                <w:noProof/>
                <w:sz w:val="24"/>
                <w:szCs w:val="24"/>
              </w:rPr>
              <w:t xml:space="preserve"> </w:t>
            </w:r>
            <w:r w:rsidR="00114902" w:rsidRPr="00574F02">
              <w:rPr>
                <w:rFonts w:ascii="Times New Roman" w:hAnsi="Times New Roman"/>
                <w:noProof/>
                <w:sz w:val="24"/>
                <w:szCs w:val="24"/>
              </w:rPr>
              <w:t>ap</w:t>
            </w:r>
            <w:r w:rsidR="00BE5418">
              <w:rPr>
                <w:rFonts w:ascii="Times New Roman" w:hAnsi="Times New Roman"/>
                <w:noProof/>
                <w:sz w:val="24"/>
                <w:szCs w:val="24"/>
              </w:rPr>
              <w:t>stiprinā</w:t>
            </w:r>
            <w:r w:rsidR="00114902" w:rsidRPr="00574F02">
              <w:rPr>
                <w:rFonts w:ascii="Times New Roman" w:hAnsi="Times New Roman"/>
                <w:noProof/>
                <w:sz w:val="24"/>
                <w:szCs w:val="24"/>
              </w:rPr>
              <w:t>jumu</w:t>
            </w:r>
            <w:r w:rsidR="00110D4A" w:rsidRPr="00574F02">
              <w:rPr>
                <w:rFonts w:ascii="Times New Roman" w:hAnsi="Times New Roman"/>
                <w:noProof/>
                <w:sz w:val="24"/>
                <w:szCs w:val="24"/>
              </w:rPr>
              <w:t>s</w:t>
            </w:r>
            <w:r w:rsidR="00FB7BBD" w:rsidRPr="00574F02">
              <w:rPr>
                <w:rFonts w:ascii="Times New Roman" w:hAnsi="Times New Roman"/>
                <w:noProof/>
                <w:sz w:val="24"/>
                <w:szCs w:val="24"/>
              </w:rPr>
              <w:t>.</w:t>
            </w:r>
          </w:p>
          <w:p w:rsidR="00493C4D" w:rsidRPr="00574F02" w:rsidRDefault="00493C4D" w:rsidP="00F90EEC">
            <w:pPr>
              <w:pStyle w:val="NoSpacing"/>
              <w:jc w:val="both"/>
              <w:rPr>
                <w:rFonts w:ascii="Times New Roman" w:hAnsi="Times New Roman"/>
                <w:noProof/>
                <w:sz w:val="24"/>
                <w:szCs w:val="24"/>
              </w:rPr>
            </w:pPr>
            <w:r w:rsidRPr="00574F02">
              <w:rPr>
                <w:rFonts w:ascii="Times New Roman" w:hAnsi="Times New Roman"/>
                <w:noProof/>
                <w:sz w:val="24"/>
                <w:szCs w:val="24"/>
              </w:rPr>
              <w:t xml:space="preserve">- </w:t>
            </w:r>
            <w:r w:rsidRPr="00574F02">
              <w:rPr>
                <w:rFonts w:ascii="Times New Roman" w:hAnsi="Times New Roman"/>
                <w:b/>
                <w:noProof/>
                <w:sz w:val="24"/>
                <w:szCs w:val="24"/>
              </w:rPr>
              <w:t xml:space="preserve">Taivāna </w:t>
            </w:r>
            <w:r w:rsidRPr="00574F02">
              <w:rPr>
                <w:rFonts w:ascii="Times New Roman" w:hAnsi="Times New Roman"/>
                <w:noProof/>
                <w:sz w:val="24"/>
                <w:szCs w:val="24"/>
              </w:rPr>
              <w:t>ir informējusi Eiropas Komisiju, ka šajā gadā iesniegs iesniegumu par iekļaušanu sarakstā.</w:t>
            </w:r>
          </w:p>
          <w:p w:rsidR="00FB7BBD" w:rsidRPr="0076386D" w:rsidRDefault="00FB7BBD" w:rsidP="00FB7BBD">
            <w:pPr>
              <w:rPr>
                <w:lang w:val="lv-LV"/>
              </w:rPr>
            </w:pPr>
            <w:r w:rsidRPr="0076386D">
              <w:rPr>
                <w:lang w:val="lv-LV"/>
              </w:rPr>
              <w:t> </w:t>
            </w:r>
          </w:p>
          <w:p w:rsidR="008433F9" w:rsidRPr="00574F02" w:rsidRDefault="008433F9" w:rsidP="008433F9">
            <w:pPr>
              <w:autoSpaceDE w:val="0"/>
              <w:autoSpaceDN w:val="0"/>
              <w:adjustRightInd w:val="0"/>
              <w:jc w:val="both"/>
              <w:rPr>
                <w:rFonts w:eastAsia="Calibri"/>
                <w:noProof/>
                <w:lang w:val="lv-LV" w:eastAsia="lv-LV"/>
              </w:rPr>
            </w:pPr>
            <w:r w:rsidRPr="00574F02">
              <w:rPr>
                <w:noProof/>
                <w:lang w:val="lv-LV"/>
              </w:rPr>
              <w:t>Eiropas Komisija ir skaidrojusi, ka:</w:t>
            </w:r>
          </w:p>
          <w:p w:rsidR="008433F9" w:rsidRPr="00574F02" w:rsidRDefault="008433F9" w:rsidP="00EC0CFF">
            <w:pPr>
              <w:pStyle w:val="NoSpacing"/>
              <w:numPr>
                <w:ilvl w:val="0"/>
                <w:numId w:val="16"/>
              </w:numPr>
              <w:jc w:val="both"/>
              <w:rPr>
                <w:rFonts w:ascii="Times New Roman" w:hAnsi="Times New Roman"/>
                <w:noProof/>
                <w:sz w:val="24"/>
                <w:szCs w:val="24"/>
              </w:rPr>
            </w:pPr>
            <w:r w:rsidRPr="00574F02">
              <w:rPr>
                <w:rFonts w:ascii="Times New Roman" w:hAnsi="Times New Roman"/>
                <w:noProof/>
                <w:sz w:val="24"/>
                <w:szCs w:val="24"/>
              </w:rPr>
              <w:t>rakstiskais ap</w:t>
            </w:r>
            <w:r w:rsidR="00BE5418">
              <w:rPr>
                <w:rFonts w:ascii="Times New Roman" w:hAnsi="Times New Roman"/>
                <w:noProof/>
                <w:sz w:val="24"/>
                <w:szCs w:val="24"/>
              </w:rPr>
              <w:t>stiprinājums</w:t>
            </w:r>
            <w:r w:rsidRPr="00574F02">
              <w:rPr>
                <w:rFonts w:ascii="Times New Roman" w:hAnsi="Times New Roman"/>
                <w:noProof/>
                <w:sz w:val="24"/>
                <w:szCs w:val="24"/>
              </w:rPr>
              <w:t xml:space="preserve"> nebūs nepieciešams </w:t>
            </w:r>
            <w:r w:rsidR="00575862" w:rsidRPr="00574F02">
              <w:rPr>
                <w:rFonts w:ascii="Times New Roman" w:hAnsi="Times New Roman"/>
                <w:noProof/>
                <w:sz w:val="24"/>
                <w:szCs w:val="24"/>
              </w:rPr>
              <w:t xml:space="preserve">veterinārajās zālēs lietotajām </w:t>
            </w:r>
            <w:r w:rsidRPr="00574F02">
              <w:rPr>
                <w:rFonts w:ascii="Times New Roman" w:hAnsi="Times New Roman"/>
                <w:noProof/>
                <w:sz w:val="24"/>
                <w:szCs w:val="24"/>
              </w:rPr>
              <w:t xml:space="preserve">aktīvajām vielām, </w:t>
            </w:r>
            <w:r w:rsidR="00575862" w:rsidRPr="00574F02">
              <w:rPr>
                <w:rFonts w:ascii="Times New Roman" w:hAnsi="Times New Roman"/>
                <w:noProof/>
                <w:sz w:val="24"/>
                <w:szCs w:val="24"/>
              </w:rPr>
              <w:t xml:space="preserve">kā arī </w:t>
            </w:r>
            <w:r w:rsidRPr="00574F02">
              <w:rPr>
                <w:rFonts w:ascii="Times New Roman" w:hAnsi="Times New Roman"/>
                <w:noProof/>
                <w:sz w:val="24"/>
                <w:szCs w:val="24"/>
              </w:rPr>
              <w:t>izpētē, pētniecībā un izstrādes izpētē</w:t>
            </w:r>
            <w:r w:rsidR="00B81DC2" w:rsidRPr="00574F02">
              <w:rPr>
                <w:rFonts w:ascii="Times New Roman" w:hAnsi="Times New Roman"/>
                <w:noProof/>
                <w:sz w:val="24"/>
                <w:szCs w:val="24"/>
              </w:rPr>
              <w:t xml:space="preserve"> izmantotajām aktīvajām vielām, un aktīvajām vielām, ko izmanto zālēs, kuras</w:t>
            </w:r>
            <w:r w:rsidRPr="00574F02">
              <w:rPr>
                <w:rFonts w:ascii="Times New Roman" w:hAnsi="Times New Roman"/>
                <w:noProof/>
                <w:sz w:val="24"/>
                <w:szCs w:val="24"/>
              </w:rPr>
              <w:t xml:space="preserve"> ieved un kuras nav paredzētas Eiropas Savienības teritorijā laist apgrozībā, bet kura</w:t>
            </w:r>
            <w:r w:rsidR="00B81DC2" w:rsidRPr="00574F02">
              <w:rPr>
                <w:rFonts w:ascii="Times New Roman" w:hAnsi="Times New Roman"/>
                <w:noProof/>
                <w:sz w:val="24"/>
                <w:szCs w:val="24"/>
              </w:rPr>
              <w:t>s eksportē uz trešajām valstīm. Tā kā Direktīvas 2011/62/ES normas attiecas uz regulējumu aktīvajām vielām, kuras izmanto zāļu ražošanai,</w:t>
            </w:r>
            <w:r w:rsidR="00C0385E" w:rsidRPr="00574F02">
              <w:rPr>
                <w:rFonts w:ascii="Times New Roman" w:hAnsi="Times New Roman"/>
                <w:noProof/>
                <w:sz w:val="24"/>
                <w:szCs w:val="24"/>
              </w:rPr>
              <w:t xml:space="preserve"> tad rakstiskais </w:t>
            </w:r>
            <w:r w:rsidR="00C876D5" w:rsidRPr="00574F02">
              <w:rPr>
                <w:rFonts w:ascii="Times New Roman" w:hAnsi="Times New Roman"/>
                <w:noProof/>
                <w:sz w:val="24"/>
                <w:szCs w:val="24"/>
              </w:rPr>
              <w:t>ap</w:t>
            </w:r>
            <w:r w:rsidR="00C876D5">
              <w:rPr>
                <w:rFonts w:ascii="Times New Roman" w:hAnsi="Times New Roman"/>
                <w:noProof/>
                <w:sz w:val="24"/>
                <w:szCs w:val="24"/>
              </w:rPr>
              <w:t>stiprinājums</w:t>
            </w:r>
            <w:r w:rsidR="00C0385E" w:rsidRPr="00574F02">
              <w:rPr>
                <w:rFonts w:ascii="Times New Roman" w:hAnsi="Times New Roman"/>
                <w:noProof/>
                <w:sz w:val="24"/>
                <w:szCs w:val="24"/>
              </w:rPr>
              <w:t xml:space="preserve"> </w:t>
            </w:r>
            <w:r w:rsidR="00B81DC2" w:rsidRPr="00574F02">
              <w:rPr>
                <w:rFonts w:ascii="Times New Roman" w:hAnsi="Times New Roman"/>
                <w:noProof/>
                <w:sz w:val="24"/>
                <w:szCs w:val="24"/>
              </w:rPr>
              <w:t xml:space="preserve">nebūtu piemērojams tām </w:t>
            </w:r>
            <w:r w:rsidRPr="00574F02">
              <w:rPr>
                <w:rFonts w:ascii="Times New Roman" w:hAnsi="Times New Roman"/>
                <w:noProof/>
                <w:sz w:val="24"/>
                <w:szCs w:val="24"/>
              </w:rPr>
              <w:t xml:space="preserve">aktīvajām </w:t>
            </w:r>
            <w:r w:rsidRPr="00574F02">
              <w:rPr>
                <w:rFonts w:ascii="Times New Roman" w:hAnsi="Times New Roman"/>
                <w:noProof/>
                <w:sz w:val="24"/>
                <w:szCs w:val="24"/>
              </w:rPr>
              <w:lastRenderedPageBreak/>
              <w:t>vielām, kuras izmanto aptiekā zāļu izgatavošanā, kā arī kuras ir samaisītas kopā ar palīgvielām u</w:t>
            </w:r>
            <w:r w:rsidR="00C0385E" w:rsidRPr="00574F02">
              <w:rPr>
                <w:rFonts w:ascii="Times New Roman" w:hAnsi="Times New Roman"/>
                <w:noProof/>
                <w:sz w:val="24"/>
                <w:szCs w:val="24"/>
              </w:rPr>
              <w:t>n nav noformētas kā zāļu forma.</w:t>
            </w:r>
          </w:p>
          <w:p w:rsidR="00CE2930" w:rsidRPr="00574F02" w:rsidRDefault="008433F9" w:rsidP="00CE2930">
            <w:pPr>
              <w:pStyle w:val="NoSpacing"/>
              <w:ind w:left="747" w:hanging="388"/>
              <w:jc w:val="both"/>
              <w:rPr>
                <w:rStyle w:val="hps"/>
                <w:rFonts w:ascii="Times New Roman" w:hAnsi="Times New Roman"/>
                <w:noProof/>
                <w:sz w:val="24"/>
                <w:szCs w:val="24"/>
              </w:rPr>
            </w:pPr>
            <w:r w:rsidRPr="00574F02">
              <w:rPr>
                <w:rStyle w:val="hps"/>
                <w:rFonts w:ascii="Times New Roman" w:hAnsi="Times New Roman"/>
                <w:noProof/>
                <w:sz w:val="24"/>
                <w:szCs w:val="24"/>
              </w:rPr>
              <w:t>b) </w:t>
            </w:r>
            <w:r w:rsidR="00EC0CFF" w:rsidRPr="00574F02">
              <w:rPr>
                <w:rStyle w:val="hps"/>
                <w:rFonts w:ascii="Times New Roman" w:hAnsi="Times New Roman"/>
                <w:noProof/>
                <w:sz w:val="24"/>
                <w:szCs w:val="24"/>
              </w:rPr>
              <w:t xml:space="preserve"> </w:t>
            </w:r>
            <w:r w:rsidRPr="00574F02">
              <w:rPr>
                <w:rStyle w:val="hps"/>
                <w:rFonts w:ascii="Times New Roman" w:hAnsi="Times New Roman"/>
                <w:noProof/>
                <w:sz w:val="24"/>
                <w:szCs w:val="24"/>
              </w:rPr>
              <w:t xml:space="preserve">rakstiskajam </w:t>
            </w:r>
            <w:r w:rsidR="00C876D5" w:rsidRPr="00574F02">
              <w:rPr>
                <w:rFonts w:ascii="Times New Roman" w:hAnsi="Times New Roman"/>
                <w:noProof/>
                <w:sz w:val="24"/>
                <w:szCs w:val="24"/>
              </w:rPr>
              <w:t>ap</w:t>
            </w:r>
            <w:r w:rsidR="00C876D5">
              <w:rPr>
                <w:rFonts w:ascii="Times New Roman" w:hAnsi="Times New Roman"/>
                <w:noProof/>
                <w:sz w:val="24"/>
                <w:szCs w:val="24"/>
              </w:rPr>
              <w:t>stiprinājumam</w:t>
            </w:r>
            <w:r w:rsidRPr="00574F02">
              <w:rPr>
                <w:rStyle w:val="hps"/>
                <w:rFonts w:ascii="Times New Roman" w:hAnsi="Times New Roman"/>
                <w:noProof/>
                <w:sz w:val="24"/>
                <w:szCs w:val="24"/>
              </w:rPr>
              <w:t xml:space="preserve"> ir jābūt pievienotam katram importēto aktīvo vielu kravas sūtījumam, un to izdod trešās valsts kompetentā iestāde, kurā aktīvās vielas </w:t>
            </w:r>
            <w:r w:rsidR="00EC0CFF" w:rsidRPr="00574F02">
              <w:rPr>
                <w:rStyle w:val="hps"/>
                <w:rFonts w:ascii="Times New Roman" w:hAnsi="Times New Roman"/>
                <w:noProof/>
                <w:sz w:val="24"/>
                <w:szCs w:val="24"/>
              </w:rPr>
              <w:t xml:space="preserve">ir </w:t>
            </w:r>
            <w:r w:rsidRPr="00574F02">
              <w:rPr>
                <w:rStyle w:val="hps"/>
                <w:rFonts w:ascii="Times New Roman" w:hAnsi="Times New Roman"/>
                <w:noProof/>
                <w:sz w:val="24"/>
                <w:szCs w:val="24"/>
              </w:rPr>
              <w:t>ražo</w:t>
            </w:r>
            <w:r w:rsidR="00EC0CFF" w:rsidRPr="00574F02">
              <w:rPr>
                <w:rStyle w:val="hps"/>
                <w:rFonts w:ascii="Times New Roman" w:hAnsi="Times New Roman"/>
                <w:noProof/>
                <w:sz w:val="24"/>
                <w:szCs w:val="24"/>
              </w:rPr>
              <w:t>tas</w:t>
            </w:r>
            <w:r w:rsidRPr="00574F02">
              <w:rPr>
                <w:rStyle w:val="hps"/>
                <w:rFonts w:ascii="Times New Roman" w:hAnsi="Times New Roman"/>
                <w:noProof/>
                <w:sz w:val="24"/>
                <w:szCs w:val="24"/>
              </w:rPr>
              <w:t>. Piemēram, aktīvā vie</w:t>
            </w:r>
            <w:r w:rsidR="00C0385E" w:rsidRPr="00574F02">
              <w:rPr>
                <w:rStyle w:val="hps"/>
                <w:rFonts w:ascii="Times New Roman" w:hAnsi="Times New Roman"/>
                <w:noProof/>
                <w:sz w:val="24"/>
                <w:szCs w:val="24"/>
              </w:rPr>
              <w:t>las var ievest no trešās valsts </w:t>
            </w:r>
            <w:r w:rsidRPr="00574F02">
              <w:rPr>
                <w:rStyle w:val="hps"/>
                <w:rFonts w:ascii="Times New Roman" w:hAnsi="Times New Roman"/>
                <w:noProof/>
                <w:sz w:val="24"/>
                <w:szCs w:val="24"/>
              </w:rPr>
              <w:t>- A, bet tās ir ievestas šajā valstī no trešās valsts B, kurā tās ir ražotas</w:t>
            </w:r>
            <w:r w:rsidR="00C0385E" w:rsidRPr="00574F02">
              <w:rPr>
                <w:rStyle w:val="hps"/>
                <w:rFonts w:ascii="Times New Roman" w:hAnsi="Times New Roman"/>
                <w:noProof/>
                <w:sz w:val="24"/>
                <w:szCs w:val="24"/>
              </w:rPr>
              <w:t>, un šīs trešās valsts - </w:t>
            </w:r>
            <w:r w:rsidRPr="00574F02">
              <w:rPr>
                <w:rStyle w:val="hps"/>
                <w:rFonts w:ascii="Times New Roman" w:hAnsi="Times New Roman"/>
                <w:noProof/>
                <w:sz w:val="24"/>
                <w:szCs w:val="24"/>
              </w:rPr>
              <w:t xml:space="preserve">B kompetentā iestādes (eksportētājas valsts kompetentā iestāde) izdod rakstisko </w:t>
            </w:r>
            <w:r w:rsidR="00BE5418" w:rsidRPr="00574F02">
              <w:rPr>
                <w:rFonts w:ascii="Times New Roman" w:hAnsi="Times New Roman"/>
                <w:noProof/>
                <w:sz w:val="24"/>
                <w:szCs w:val="24"/>
              </w:rPr>
              <w:t>ap</w:t>
            </w:r>
            <w:r w:rsidR="00BE5418">
              <w:rPr>
                <w:rFonts w:ascii="Times New Roman" w:hAnsi="Times New Roman"/>
                <w:noProof/>
                <w:sz w:val="24"/>
                <w:szCs w:val="24"/>
              </w:rPr>
              <w:t>stiprinājumu</w:t>
            </w:r>
            <w:r w:rsidRPr="00574F02">
              <w:rPr>
                <w:rStyle w:val="hps"/>
                <w:rFonts w:ascii="Times New Roman" w:hAnsi="Times New Roman"/>
                <w:noProof/>
                <w:sz w:val="24"/>
                <w:szCs w:val="24"/>
              </w:rPr>
              <w:t>.</w:t>
            </w:r>
          </w:p>
          <w:p w:rsidR="00CE2930" w:rsidRPr="00574F02" w:rsidRDefault="008F249A" w:rsidP="00CE2930">
            <w:pPr>
              <w:pStyle w:val="NoSpacing"/>
              <w:ind w:left="747" w:hanging="388"/>
              <w:jc w:val="both"/>
              <w:rPr>
                <w:rFonts w:ascii="Times New Roman" w:hAnsi="Times New Roman"/>
                <w:noProof/>
                <w:sz w:val="24"/>
                <w:szCs w:val="24"/>
              </w:rPr>
            </w:pPr>
            <w:r w:rsidRPr="00574F02">
              <w:rPr>
                <w:rStyle w:val="hps"/>
                <w:rFonts w:ascii="Times New Roman" w:hAnsi="Times New Roman"/>
                <w:noProof/>
                <w:sz w:val="24"/>
                <w:szCs w:val="24"/>
              </w:rPr>
              <w:t>c) </w:t>
            </w:r>
            <w:r w:rsidR="008433F9" w:rsidRPr="00574F02">
              <w:rPr>
                <w:rFonts w:ascii="Times New Roman" w:hAnsi="Times New Roman"/>
                <w:noProof/>
                <w:sz w:val="24"/>
                <w:szCs w:val="24"/>
              </w:rPr>
              <w:t xml:space="preserve">aktīvās vielas nevar izmanot cilvēkiem paredzēto zāļu ražošanai, ja tām importējot, nav pievienots rakstiskais </w:t>
            </w:r>
            <w:r w:rsidR="00BE5418" w:rsidRPr="00574F02">
              <w:rPr>
                <w:rFonts w:ascii="Times New Roman" w:hAnsi="Times New Roman"/>
                <w:noProof/>
                <w:sz w:val="24"/>
                <w:szCs w:val="24"/>
              </w:rPr>
              <w:t>ap</w:t>
            </w:r>
            <w:r w:rsidR="00BE5418">
              <w:rPr>
                <w:rFonts w:ascii="Times New Roman" w:hAnsi="Times New Roman"/>
                <w:noProof/>
                <w:sz w:val="24"/>
                <w:szCs w:val="24"/>
              </w:rPr>
              <w:t>stiprinājums</w:t>
            </w:r>
            <w:r w:rsidR="008433F9" w:rsidRPr="00574F02">
              <w:rPr>
                <w:rFonts w:ascii="Times New Roman" w:hAnsi="Times New Roman"/>
                <w:noProof/>
                <w:sz w:val="24"/>
                <w:szCs w:val="24"/>
              </w:rPr>
              <w:t xml:space="preserve"> vai tā kopija</w:t>
            </w:r>
            <w:r w:rsidRPr="00574F02">
              <w:rPr>
                <w:rFonts w:ascii="Times New Roman" w:hAnsi="Times New Roman"/>
                <w:noProof/>
                <w:sz w:val="24"/>
                <w:szCs w:val="24"/>
              </w:rPr>
              <w:t>.</w:t>
            </w:r>
          </w:p>
          <w:p w:rsidR="0076386D" w:rsidRPr="00574F02" w:rsidRDefault="00C0385E" w:rsidP="0076386D">
            <w:pPr>
              <w:pStyle w:val="NoSpacing"/>
              <w:ind w:left="747" w:hanging="388"/>
              <w:jc w:val="both"/>
              <w:rPr>
                <w:rFonts w:ascii="Times New Roman" w:hAnsi="Times New Roman"/>
                <w:noProof/>
                <w:sz w:val="24"/>
                <w:szCs w:val="24"/>
              </w:rPr>
            </w:pPr>
            <w:r w:rsidRPr="00574F02">
              <w:rPr>
                <w:rFonts w:ascii="Times New Roman" w:hAnsi="Times New Roman"/>
                <w:noProof/>
                <w:sz w:val="24"/>
                <w:szCs w:val="24"/>
              </w:rPr>
              <w:t>d)</w:t>
            </w:r>
            <w:r w:rsidR="008433F9" w:rsidRPr="00574F02">
              <w:rPr>
                <w:rFonts w:ascii="Times New Roman" w:hAnsi="Times New Roman"/>
                <w:noProof/>
                <w:sz w:val="24"/>
                <w:szCs w:val="24"/>
              </w:rPr>
              <w:t xml:space="preserve"> rakstisko </w:t>
            </w:r>
            <w:r w:rsidR="00BE5418" w:rsidRPr="00574F02">
              <w:rPr>
                <w:rFonts w:ascii="Times New Roman" w:hAnsi="Times New Roman"/>
                <w:noProof/>
                <w:sz w:val="24"/>
                <w:szCs w:val="24"/>
              </w:rPr>
              <w:t>ap</w:t>
            </w:r>
            <w:r w:rsidR="00BE5418">
              <w:rPr>
                <w:rFonts w:ascii="Times New Roman" w:hAnsi="Times New Roman"/>
                <w:noProof/>
                <w:sz w:val="24"/>
                <w:szCs w:val="24"/>
              </w:rPr>
              <w:t>stiprinājumu</w:t>
            </w:r>
            <w:r w:rsidR="008433F9" w:rsidRPr="00574F02">
              <w:rPr>
                <w:rFonts w:ascii="Times New Roman" w:hAnsi="Times New Roman"/>
                <w:noProof/>
                <w:sz w:val="24"/>
                <w:szCs w:val="24"/>
              </w:rPr>
              <w:t xml:space="preserve"> neizdod no jaunu katrai aktīvo vielu sērijai vai kravas sūtījumam, bet to izdod par ražotni un aktīvo vielu kopumā</w:t>
            </w:r>
            <w:r w:rsidR="008F249A" w:rsidRPr="00574F02">
              <w:rPr>
                <w:rFonts w:ascii="Times New Roman" w:hAnsi="Times New Roman"/>
                <w:noProof/>
                <w:sz w:val="24"/>
                <w:szCs w:val="24"/>
              </w:rPr>
              <w:t>.</w:t>
            </w:r>
          </w:p>
          <w:p w:rsidR="002167A7" w:rsidRPr="00574F02" w:rsidRDefault="008F249A">
            <w:pPr>
              <w:pStyle w:val="NoSpacing"/>
              <w:jc w:val="both"/>
              <w:rPr>
                <w:rFonts w:ascii="Times New Roman" w:eastAsia="Times New Roman" w:hAnsi="Times New Roman"/>
                <w:noProof/>
                <w:sz w:val="24"/>
                <w:szCs w:val="24"/>
              </w:rPr>
            </w:pPr>
            <w:r w:rsidRPr="00574F02">
              <w:rPr>
                <w:rFonts w:ascii="Times New Roman" w:hAnsi="Times New Roman"/>
                <w:noProof/>
                <w:sz w:val="24"/>
                <w:szCs w:val="24"/>
              </w:rPr>
              <w:t>e) </w:t>
            </w:r>
            <w:r w:rsidR="008433F9" w:rsidRPr="00574F02">
              <w:rPr>
                <w:rFonts w:ascii="Times New Roman" w:hAnsi="Times New Roman"/>
                <w:noProof/>
                <w:sz w:val="24"/>
                <w:szCs w:val="24"/>
              </w:rPr>
              <w:t>rakstiskā apstiprinājuma derīgumu nosaka pati kompetent</w:t>
            </w:r>
            <w:r w:rsidR="00C0385E" w:rsidRPr="00574F02">
              <w:rPr>
                <w:rFonts w:ascii="Times New Roman" w:hAnsi="Times New Roman"/>
                <w:noProof/>
                <w:sz w:val="24"/>
                <w:szCs w:val="24"/>
              </w:rPr>
              <w:t>ā iestāde, kura to ir izdevusi.</w:t>
            </w:r>
          </w:p>
          <w:p w:rsidR="002167A7" w:rsidRPr="0076386D" w:rsidRDefault="00BE5418" w:rsidP="0076386D">
            <w:pPr>
              <w:pStyle w:val="NoSpacing"/>
              <w:ind w:left="747" w:hanging="388"/>
              <w:jc w:val="both"/>
              <w:rPr>
                <w:rFonts w:ascii="Times New Roman" w:hAnsi="Times New Roman"/>
                <w:strike/>
                <w:sz w:val="24"/>
                <w:szCs w:val="24"/>
              </w:rPr>
            </w:pPr>
            <w:r>
              <w:rPr>
                <w:rFonts w:ascii="Times New Roman" w:hAnsi="Times New Roman"/>
                <w:noProof/>
                <w:sz w:val="24"/>
                <w:szCs w:val="24"/>
              </w:rPr>
              <w:t xml:space="preserve">f) par rakstiskā </w:t>
            </w:r>
            <w:r w:rsidRPr="00574F02">
              <w:rPr>
                <w:rFonts w:ascii="Times New Roman" w:hAnsi="Times New Roman"/>
                <w:noProof/>
                <w:sz w:val="24"/>
                <w:szCs w:val="24"/>
              </w:rPr>
              <w:t>ap</w:t>
            </w:r>
            <w:r>
              <w:rPr>
                <w:rFonts w:ascii="Times New Roman" w:hAnsi="Times New Roman"/>
                <w:noProof/>
                <w:sz w:val="24"/>
                <w:szCs w:val="24"/>
              </w:rPr>
              <w:t>stiprinājuma</w:t>
            </w:r>
            <w:r w:rsidR="00B34C48" w:rsidRPr="00574F02">
              <w:rPr>
                <w:rFonts w:ascii="Times New Roman" w:hAnsi="Times New Roman"/>
                <w:noProof/>
                <w:sz w:val="24"/>
                <w:szCs w:val="24"/>
              </w:rPr>
              <w:t xml:space="preserve"> autentiskumu aktīvo vielu importētājs vai kompetentā iestādes var pārliecināties, sazinoties ar attiecīgās aktīvās vielas ražotāju vai trešās valsts kompetento iestādi, kur ir izdevusi rakstisko </w:t>
            </w:r>
            <w:r w:rsidRPr="00574F02">
              <w:rPr>
                <w:rFonts w:ascii="Times New Roman" w:hAnsi="Times New Roman"/>
                <w:noProof/>
                <w:sz w:val="24"/>
                <w:szCs w:val="24"/>
              </w:rPr>
              <w:t>ap</w:t>
            </w:r>
            <w:r>
              <w:rPr>
                <w:rFonts w:ascii="Times New Roman" w:hAnsi="Times New Roman"/>
                <w:noProof/>
                <w:sz w:val="24"/>
                <w:szCs w:val="24"/>
              </w:rPr>
              <w:t>stiprinājumu</w:t>
            </w:r>
            <w:r w:rsidR="00B34C48" w:rsidRPr="00574F02">
              <w:rPr>
                <w:rFonts w:ascii="Times New Roman" w:hAnsi="Times New Roman"/>
                <w:noProof/>
                <w:sz w:val="24"/>
                <w:szCs w:val="24"/>
              </w:rPr>
              <w:t>.</w:t>
            </w:r>
          </w:p>
          <w:p w:rsidR="008433F9" w:rsidRPr="00574F02" w:rsidRDefault="008F249A" w:rsidP="00CE2930">
            <w:pPr>
              <w:pStyle w:val="NoSpacing"/>
              <w:ind w:left="747" w:hanging="284"/>
              <w:jc w:val="both"/>
              <w:rPr>
                <w:rFonts w:ascii="Times New Roman" w:hAnsi="Times New Roman"/>
                <w:noProof/>
                <w:sz w:val="24"/>
                <w:szCs w:val="24"/>
              </w:rPr>
            </w:pPr>
            <w:r w:rsidRPr="00574F02">
              <w:rPr>
                <w:rFonts w:ascii="Times New Roman" w:hAnsi="Times New Roman"/>
                <w:noProof/>
                <w:sz w:val="24"/>
                <w:szCs w:val="24"/>
              </w:rPr>
              <w:t>g) </w:t>
            </w:r>
            <w:r w:rsidR="008433F9" w:rsidRPr="00574F02">
              <w:rPr>
                <w:rFonts w:ascii="Times New Roman" w:hAnsi="Times New Roman"/>
                <w:noProof/>
                <w:sz w:val="24"/>
                <w:szCs w:val="24"/>
              </w:rPr>
              <w:t xml:space="preserve">rakstiskais </w:t>
            </w:r>
            <w:r w:rsidR="00BE5418" w:rsidRPr="00574F02">
              <w:rPr>
                <w:rFonts w:ascii="Times New Roman" w:hAnsi="Times New Roman"/>
                <w:noProof/>
                <w:sz w:val="24"/>
                <w:szCs w:val="24"/>
              </w:rPr>
              <w:t>ap</w:t>
            </w:r>
            <w:r w:rsidR="00BE5418">
              <w:rPr>
                <w:rFonts w:ascii="Times New Roman" w:hAnsi="Times New Roman"/>
                <w:noProof/>
                <w:sz w:val="24"/>
                <w:szCs w:val="24"/>
              </w:rPr>
              <w:t>stiprinājums</w:t>
            </w:r>
            <w:r w:rsidR="008433F9" w:rsidRPr="00574F02">
              <w:rPr>
                <w:rFonts w:ascii="Times New Roman" w:hAnsi="Times New Roman"/>
                <w:noProof/>
                <w:sz w:val="24"/>
                <w:szCs w:val="24"/>
              </w:rPr>
              <w:t xml:space="preserve"> ir nepieciešams arī tajā gadījumā, ja ražotni trešajā valstī ir pārbaudījis Eiropas Kvalitātes direktorāts. Ja trešās valsts ražotni ir pārbaudījusi kāda Eiropas Savienības dalībvalsts kompetentā iestāde, rakstiskais </w:t>
            </w:r>
            <w:r w:rsidR="00BE5418" w:rsidRPr="00574F02">
              <w:rPr>
                <w:rFonts w:ascii="Times New Roman" w:hAnsi="Times New Roman"/>
                <w:noProof/>
                <w:sz w:val="24"/>
                <w:szCs w:val="24"/>
              </w:rPr>
              <w:t>ap</w:t>
            </w:r>
            <w:r w:rsidR="00BE5418">
              <w:rPr>
                <w:rFonts w:ascii="Times New Roman" w:hAnsi="Times New Roman"/>
                <w:noProof/>
                <w:sz w:val="24"/>
                <w:szCs w:val="24"/>
              </w:rPr>
              <w:t>stiprinājums</w:t>
            </w:r>
            <w:r w:rsidR="008433F9" w:rsidRPr="00574F02">
              <w:rPr>
                <w:rFonts w:ascii="Times New Roman" w:hAnsi="Times New Roman"/>
                <w:noProof/>
                <w:sz w:val="24"/>
                <w:szCs w:val="24"/>
              </w:rPr>
              <w:t xml:space="preserve"> arī ir vajadzīgs, izņemot gadījumu, ka Eiropas Savienības dalībvalsts, kurā importē aktīvo vielu</w:t>
            </w:r>
            <w:r w:rsidR="001F34F0" w:rsidRPr="00574F02">
              <w:rPr>
                <w:rFonts w:ascii="Times New Roman" w:hAnsi="Times New Roman"/>
                <w:noProof/>
                <w:sz w:val="24"/>
                <w:szCs w:val="24"/>
              </w:rPr>
              <w:t>,</w:t>
            </w:r>
            <w:r w:rsidR="008433F9" w:rsidRPr="00574F02">
              <w:rPr>
                <w:rFonts w:ascii="Times New Roman" w:hAnsi="Times New Roman"/>
                <w:noProof/>
                <w:sz w:val="24"/>
                <w:szCs w:val="24"/>
              </w:rPr>
              <w:t xml:space="preserve"> ir pieņēmusi lēmumu par izņēmumu neattiecināt rakstiskā </w:t>
            </w:r>
            <w:r w:rsidR="00BE5418" w:rsidRPr="00574F02">
              <w:rPr>
                <w:rFonts w:ascii="Times New Roman" w:hAnsi="Times New Roman"/>
                <w:noProof/>
                <w:sz w:val="24"/>
                <w:szCs w:val="24"/>
              </w:rPr>
              <w:t>ap</w:t>
            </w:r>
            <w:r w:rsidR="00BE5418">
              <w:rPr>
                <w:rFonts w:ascii="Times New Roman" w:hAnsi="Times New Roman"/>
                <w:noProof/>
                <w:sz w:val="24"/>
                <w:szCs w:val="24"/>
              </w:rPr>
              <w:t>stiprinājuma</w:t>
            </w:r>
            <w:r w:rsidR="008433F9" w:rsidRPr="00574F02">
              <w:rPr>
                <w:rFonts w:ascii="Times New Roman" w:hAnsi="Times New Roman"/>
                <w:noProof/>
                <w:sz w:val="24"/>
                <w:szCs w:val="24"/>
              </w:rPr>
              <w:t xml:space="preserve"> nepieciešamību z</w:t>
            </w:r>
            <w:r w:rsidR="00C0385E" w:rsidRPr="00574F02">
              <w:rPr>
                <w:rFonts w:ascii="Times New Roman" w:hAnsi="Times New Roman"/>
                <w:noProof/>
                <w:sz w:val="24"/>
                <w:szCs w:val="24"/>
              </w:rPr>
              <w:t>āļu pieejamības nodrošināšanai.</w:t>
            </w:r>
          </w:p>
          <w:p w:rsidR="008433F9" w:rsidRPr="00574F02" w:rsidRDefault="008F249A" w:rsidP="00C0385E">
            <w:pPr>
              <w:pStyle w:val="NoSpacing"/>
              <w:ind w:left="747" w:hanging="284"/>
              <w:jc w:val="both"/>
              <w:rPr>
                <w:noProof/>
              </w:rPr>
            </w:pPr>
            <w:r w:rsidRPr="00574F02">
              <w:rPr>
                <w:rFonts w:ascii="Times New Roman" w:hAnsi="Times New Roman"/>
                <w:noProof/>
                <w:sz w:val="24"/>
                <w:szCs w:val="24"/>
              </w:rPr>
              <w:t>h) </w:t>
            </w:r>
            <w:r w:rsidR="008433F9" w:rsidRPr="00574F02">
              <w:rPr>
                <w:rFonts w:ascii="Times New Roman" w:hAnsi="Times New Roman"/>
                <w:noProof/>
                <w:sz w:val="24"/>
                <w:szCs w:val="24"/>
              </w:rPr>
              <w:t xml:space="preserve">trešās valsts aktīvās vielas ražotājs, kura ražotās aktīvās vielas importē, ir tiesīgs iesniegt importētājam, zāļu ražotājam vai zāļu reģistrācijas īpašniekam iesniegumu adresātu kompetentajai iestādei ar lūgumu pārbaudīt savu ražotni. </w:t>
            </w:r>
          </w:p>
          <w:p w:rsidR="00A149FD" w:rsidRPr="00574F02" w:rsidRDefault="001E034E" w:rsidP="00156551">
            <w:pPr>
              <w:jc w:val="both"/>
              <w:rPr>
                <w:noProof/>
                <w:lang w:val="lv-LV"/>
              </w:rPr>
            </w:pPr>
            <w:r w:rsidRPr="00574F02">
              <w:rPr>
                <w:noProof/>
                <w:lang w:val="lv-LV"/>
              </w:rPr>
              <w:t xml:space="preserve">Attiecībā par to, kā trešās valstis ir sagatavojušās rakstiskā </w:t>
            </w:r>
            <w:r w:rsidR="00BE5418" w:rsidRPr="00574F02">
              <w:rPr>
                <w:noProof/>
              </w:rPr>
              <w:t>ap</w:t>
            </w:r>
            <w:r w:rsidR="00BE5418">
              <w:rPr>
                <w:noProof/>
              </w:rPr>
              <w:t>stiprinājums</w:t>
            </w:r>
            <w:r w:rsidRPr="00574F02">
              <w:rPr>
                <w:noProof/>
                <w:lang w:val="lv-LV"/>
              </w:rPr>
              <w:t xml:space="preserve"> izsniegšanai, Eiropas Komisija regulāri sniedz informāciju </w:t>
            </w:r>
            <w:r w:rsidR="00435BFC" w:rsidRPr="00574F02">
              <w:rPr>
                <w:noProof/>
                <w:lang w:val="lv-LV"/>
              </w:rPr>
              <w:t>(dat</w:t>
            </w:r>
            <w:r w:rsidR="001F34F0" w:rsidRPr="00574F02">
              <w:rPr>
                <w:noProof/>
                <w:lang w:val="lv-LV"/>
              </w:rPr>
              <w:t>i</w:t>
            </w:r>
            <w:r w:rsidR="00435BFC" w:rsidRPr="00574F02">
              <w:rPr>
                <w:noProof/>
                <w:lang w:val="lv-LV"/>
              </w:rPr>
              <w:t xml:space="preserve"> uz </w:t>
            </w:r>
            <w:r w:rsidR="00C62CCD" w:rsidRPr="00574F02">
              <w:rPr>
                <w:noProof/>
                <w:lang w:val="lv-LV"/>
              </w:rPr>
              <w:t xml:space="preserve">2013.gada </w:t>
            </w:r>
            <w:r w:rsidR="00435BFC" w:rsidRPr="00574F02">
              <w:rPr>
                <w:noProof/>
                <w:lang w:val="lv-LV"/>
              </w:rPr>
              <w:t>18.janvāri</w:t>
            </w:r>
            <w:r w:rsidR="002B0A02" w:rsidRPr="00574F02">
              <w:rPr>
                <w:noProof/>
                <w:lang w:val="lv-LV"/>
              </w:rPr>
              <w:t xml:space="preserve"> un </w:t>
            </w:r>
            <w:r w:rsidR="00435BFC" w:rsidRPr="00574F02">
              <w:rPr>
                <w:noProof/>
                <w:lang w:val="lv-LV"/>
              </w:rPr>
              <w:t>25.februāri)</w:t>
            </w:r>
            <w:r w:rsidR="00A149FD" w:rsidRPr="00574F02">
              <w:rPr>
                <w:noProof/>
                <w:lang w:val="lv-LV"/>
              </w:rPr>
              <w:t>:</w:t>
            </w:r>
          </w:p>
          <w:p w:rsidR="00592DCC" w:rsidRPr="00574F02" w:rsidRDefault="00A149FD" w:rsidP="00156551">
            <w:pPr>
              <w:jc w:val="both"/>
              <w:rPr>
                <w:noProof/>
                <w:lang w:val="lv-LV"/>
              </w:rPr>
            </w:pPr>
            <w:r w:rsidRPr="00574F02">
              <w:rPr>
                <w:noProof/>
                <w:lang w:val="lv-LV"/>
              </w:rPr>
              <w:t>- </w:t>
            </w:r>
            <w:r w:rsidR="00C9302E" w:rsidRPr="00574F02">
              <w:rPr>
                <w:noProof/>
                <w:u w:val="single"/>
                <w:lang w:val="lv-LV"/>
              </w:rPr>
              <w:t>Indija</w:t>
            </w:r>
            <w:r w:rsidR="00C9302E" w:rsidRPr="00574F02">
              <w:rPr>
                <w:noProof/>
                <w:lang w:val="lv-LV"/>
              </w:rPr>
              <w:t xml:space="preserve"> ir informējusi par nozīmēto kompetento institūciju</w:t>
            </w:r>
            <w:r w:rsidR="0075648C" w:rsidRPr="00574F02">
              <w:rPr>
                <w:noProof/>
                <w:lang w:val="lv-LV"/>
              </w:rPr>
              <w:t> - </w:t>
            </w:r>
            <w:r w:rsidR="00156551" w:rsidRPr="00574F02">
              <w:rPr>
                <w:noProof/>
                <w:lang w:val="lv-LV"/>
              </w:rPr>
              <w:t xml:space="preserve">Centrālā Zāļu standartu kontroles organizāciju </w:t>
            </w:r>
            <w:r w:rsidR="00156551" w:rsidRPr="00574F02">
              <w:rPr>
                <w:i/>
                <w:noProof/>
                <w:lang w:val="lv-LV"/>
              </w:rPr>
              <w:t>(Central Drugs Standards Control Organization (CDSCO)),</w:t>
            </w:r>
            <w:r w:rsidR="00156551" w:rsidRPr="00574F02">
              <w:rPr>
                <w:noProof/>
                <w:lang w:val="lv-LV"/>
              </w:rPr>
              <w:t xml:space="preserve"> kura </w:t>
            </w:r>
            <w:r w:rsidR="00CC45C2" w:rsidRPr="00574F02">
              <w:rPr>
                <w:noProof/>
                <w:lang w:val="lv-LV"/>
              </w:rPr>
              <w:t xml:space="preserve">izdos rakstiskos </w:t>
            </w:r>
            <w:r w:rsidR="00C876D5" w:rsidRPr="00574F02">
              <w:rPr>
                <w:noProof/>
              </w:rPr>
              <w:t>ap</w:t>
            </w:r>
            <w:r w:rsidR="00C876D5">
              <w:rPr>
                <w:noProof/>
              </w:rPr>
              <w:t>stiprinājumus</w:t>
            </w:r>
            <w:r w:rsidR="00CC45C2" w:rsidRPr="00574F02">
              <w:rPr>
                <w:noProof/>
                <w:lang w:val="lv-LV"/>
              </w:rPr>
              <w:t>, un to, ka uzsāks šo ap</w:t>
            </w:r>
            <w:r w:rsidR="00A91A2A">
              <w:rPr>
                <w:noProof/>
                <w:lang w:val="lv-LV"/>
              </w:rPr>
              <w:t>stiprinājumu</w:t>
            </w:r>
            <w:r w:rsidR="00CC45C2" w:rsidRPr="00574F02">
              <w:rPr>
                <w:noProof/>
                <w:lang w:val="lv-LV"/>
              </w:rPr>
              <w:t xml:space="preserve"> izsniegšanu tuvāk</w:t>
            </w:r>
            <w:r w:rsidR="00B367C8" w:rsidRPr="00574F02">
              <w:rPr>
                <w:noProof/>
                <w:lang w:val="lv-LV"/>
              </w:rPr>
              <w:t>ajā</w:t>
            </w:r>
            <w:r w:rsidR="00CC45C2" w:rsidRPr="00574F02">
              <w:rPr>
                <w:noProof/>
                <w:lang w:val="lv-LV"/>
              </w:rPr>
              <w:t xml:space="preserve"> laikā.</w:t>
            </w:r>
            <w:r w:rsidR="000F0404" w:rsidRPr="00574F02">
              <w:rPr>
                <w:noProof/>
                <w:lang w:val="lv-LV"/>
              </w:rPr>
              <w:t xml:space="preserve"> </w:t>
            </w:r>
            <w:r w:rsidR="00C0385E" w:rsidRPr="00574F02">
              <w:rPr>
                <w:noProof/>
                <w:lang w:val="lv-LV"/>
              </w:rPr>
              <w:t xml:space="preserve">Indijas </w:t>
            </w:r>
            <w:r w:rsidR="00592DCC" w:rsidRPr="00574F02">
              <w:rPr>
                <w:noProof/>
                <w:lang w:val="lv-LV"/>
              </w:rPr>
              <w:t xml:space="preserve">likumdošanas akti atrodami tīmekļa vietnē: </w:t>
            </w:r>
            <w:hyperlink r:id="rId10" w:history="1">
              <w:r w:rsidR="00592DCC" w:rsidRPr="00574F02">
                <w:rPr>
                  <w:rStyle w:val="Hyperlink"/>
                  <w:noProof/>
                  <w:color w:val="auto"/>
                  <w:u w:val="none"/>
                  <w:lang w:val="lv-LV"/>
                </w:rPr>
                <w:t>http://www.cdsco.nic.in/api%20wc2013.htm</w:t>
              </w:r>
            </w:hyperlink>
            <w:r w:rsidR="00592DCC" w:rsidRPr="00574F02">
              <w:rPr>
                <w:noProof/>
                <w:lang w:val="lv-LV"/>
              </w:rPr>
              <w:t>.</w:t>
            </w:r>
          </w:p>
          <w:p w:rsidR="002B0A02" w:rsidRPr="00574F02" w:rsidRDefault="002934C8" w:rsidP="00156551">
            <w:pPr>
              <w:jc w:val="both"/>
              <w:rPr>
                <w:noProof/>
                <w:lang w:val="lv-LV"/>
              </w:rPr>
            </w:pPr>
            <w:r w:rsidRPr="00574F02">
              <w:rPr>
                <w:noProof/>
                <w:lang w:val="lv-LV"/>
              </w:rPr>
              <w:t>Ind</w:t>
            </w:r>
            <w:r w:rsidR="0075648C" w:rsidRPr="00574F02">
              <w:rPr>
                <w:noProof/>
                <w:lang w:val="lv-LV"/>
              </w:rPr>
              <w:t>ijā ir f</w:t>
            </w:r>
            <w:r w:rsidR="00667F24" w:rsidRPr="00574F02">
              <w:rPr>
                <w:noProof/>
                <w:lang w:val="lv-LV"/>
              </w:rPr>
              <w:t>i</w:t>
            </w:r>
            <w:r w:rsidR="001F34F0" w:rsidRPr="00574F02">
              <w:rPr>
                <w:noProof/>
                <w:lang w:val="lv-LV"/>
              </w:rPr>
              <w:t>ks</w:t>
            </w:r>
            <w:r w:rsidR="00667F24" w:rsidRPr="00574F02">
              <w:rPr>
                <w:noProof/>
                <w:lang w:val="lv-LV"/>
              </w:rPr>
              <w:t>ētas 496 aktīvo vielu ražotnes vietas, no kurām piegādes veic uz Eiropas Savienību.</w:t>
            </w:r>
            <w:r w:rsidR="00A26EC6" w:rsidRPr="00574F02">
              <w:rPr>
                <w:noProof/>
                <w:lang w:val="lv-LV"/>
              </w:rPr>
              <w:t xml:space="preserve"> Eiropas Komisija akcentē, ka industrijas sadarbības partneriem šeit jāiegulda lielāks darbs.</w:t>
            </w:r>
          </w:p>
          <w:p w:rsidR="00D4242A" w:rsidRPr="00574F02" w:rsidRDefault="00A149FD" w:rsidP="00D4242A">
            <w:pPr>
              <w:jc w:val="both"/>
              <w:rPr>
                <w:noProof/>
                <w:lang w:val="lv-LV"/>
              </w:rPr>
            </w:pPr>
            <w:r w:rsidRPr="00574F02">
              <w:rPr>
                <w:noProof/>
                <w:lang w:val="lv-LV"/>
              </w:rPr>
              <w:t>- </w:t>
            </w:r>
            <w:r w:rsidR="000F0404" w:rsidRPr="00574F02">
              <w:rPr>
                <w:noProof/>
                <w:u w:val="single"/>
                <w:lang w:val="lv-LV"/>
              </w:rPr>
              <w:t>Kanāda</w:t>
            </w:r>
            <w:r w:rsidR="00D4242A" w:rsidRPr="00574F02">
              <w:rPr>
                <w:noProof/>
                <w:lang w:val="lv-LV"/>
              </w:rPr>
              <w:t xml:space="preserve"> ir informējusi p</w:t>
            </w:r>
            <w:r w:rsidR="003A0D10" w:rsidRPr="00574F02">
              <w:rPr>
                <w:noProof/>
                <w:lang w:val="lv-LV"/>
              </w:rPr>
              <w:t xml:space="preserve">ar to, ka plāno izdot rakstisko </w:t>
            </w:r>
            <w:r w:rsidR="00C876D5" w:rsidRPr="00574F02">
              <w:rPr>
                <w:noProof/>
              </w:rPr>
              <w:t>ap</w:t>
            </w:r>
            <w:r w:rsidR="00C876D5">
              <w:rPr>
                <w:noProof/>
              </w:rPr>
              <w:t>stiprinājumu</w:t>
            </w:r>
            <w:r w:rsidR="00C02950" w:rsidRPr="00574F02">
              <w:rPr>
                <w:noProof/>
                <w:lang w:val="lv-LV"/>
              </w:rPr>
              <w:t xml:space="preserve">, </w:t>
            </w:r>
            <w:r w:rsidR="00134C52" w:rsidRPr="00574F02">
              <w:rPr>
                <w:noProof/>
                <w:lang w:val="lv-LV"/>
              </w:rPr>
              <w:t xml:space="preserve">un </w:t>
            </w:r>
            <w:r w:rsidR="00134C52" w:rsidRPr="00574F02">
              <w:rPr>
                <w:noProof/>
                <w:lang w:val="lv-LV"/>
              </w:rPr>
              <w:lastRenderedPageBreak/>
              <w:t xml:space="preserve">šajā valstī </w:t>
            </w:r>
            <w:r w:rsidR="003A0D10" w:rsidRPr="00574F02">
              <w:rPr>
                <w:noProof/>
                <w:lang w:val="lv-LV"/>
              </w:rPr>
              <w:t xml:space="preserve">ir </w:t>
            </w:r>
            <w:r w:rsidR="00C02950" w:rsidRPr="00574F02">
              <w:rPr>
                <w:noProof/>
                <w:lang w:val="lv-LV"/>
              </w:rPr>
              <w:t>fi</w:t>
            </w:r>
            <w:r w:rsidR="001F34F0" w:rsidRPr="00574F02">
              <w:rPr>
                <w:noProof/>
                <w:lang w:val="lv-LV"/>
              </w:rPr>
              <w:t>ks</w:t>
            </w:r>
            <w:r w:rsidR="00C02950" w:rsidRPr="00574F02">
              <w:rPr>
                <w:noProof/>
                <w:lang w:val="lv-LV"/>
              </w:rPr>
              <w:t>ētas 17 aktīvo vielu ražotnes vietas, no kurām piegādes veic uz Eiropas Savienību</w:t>
            </w:r>
            <w:r w:rsidR="003A0D10" w:rsidRPr="00574F02">
              <w:rPr>
                <w:noProof/>
                <w:lang w:val="lv-LV"/>
              </w:rPr>
              <w:t>.</w:t>
            </w:r>
          </w:p>
          <w:p w:rsidR="00D4242A" w:rsidRPr="00574F02" w:rsidRDefault="00D4242A" w:rsidP="000F0404">
            <w:pPr>
              <w:jc w:val="both"/>
              <w:rPr>
                <w:noProof/>
                <w:lang w:val="lv-LV"/>
              </w:rPr>
            </w:pPr>
            <w:r w:rsidRPr="00574F02">
              <w:rPr>
                <w:noProof/>
                <w:lang w:val="lv-LV"/>
              </w:rPr>
              <w:t>- </w:t>
            </w:r>
            <w:r w:rsidR="000F0404" w:rsidRPr="00574F02">
              <w:rPr>
                <w:noProof/>
                <w:u w:val="single"/>
                <w:lang w:val="lv-LV"/>
              </w:rPr>
              <w:t>Taivāna</w:t>
            </w:r>
            <w:r w:rsidR="00FD2755" w:rsidRPr="00574F02">
              <w:rPr>
                <w:noProof/>
                <w:lang w:val="lv-LV"/>
              </w:rPr>
              <w:t xml:space="preserve"> </w:t>
            </w:r>
            <w:r w:rsidRPr="00574F02">
              <w:rPr>
                <w:noProof/>
                <w:lang w:val="lv-LV"/>
              </w:rPr>
              <w:t>ir informējusi par to, ka plāno i</w:t>
            </w:r>
            <w:r w:rsidR="003A0D10" w:rsidRPr="00574F02">
              <w:rPr>
                <w:noProof/>
                <w:lang w:val="lv-LV"/>
              </w:rPr>
              <w:t xml:space="preserve">zdot rakstisko </w:t>
            </w:r>
            <w:r w:rsidR="00C876D5" w:rsidRPr="00574F02">
              <w:rPr>
                <w:noProof/>
              </w:rPr>
              <w:t>ap</w:t>
            </w:r>
            <w:r w:rsidR="00C876D5">
              <w:rPr>
                <w:noProof/>
              </w:rPr>
              <w:t>stiprinājumu</w:t>
            </w:r>
            <w:r w:rsidR="0022607B" w:rsidRPr="00574F02">
              <w:rPr>
                <w:noProof/>
                <w:lang w:val="lv-LV"/>
              </w:rPr>
              <w:t xml:space="preserve">, </w:t>
            </w:r>
            <w:r w:rsidR="003A0D10" w:rsidRPr="00574F02">
              <w:rPr>
                <w:noProof/>
                <w:lang w:val="lv-LV"/>
              </w:rPr>
              <w:t xml:space="preserve">un šajā valstī ir </w:t>
            </w:r>
            <w:r w:rsidR="0022607B" w:rsidRPr="00574F02">
              <w:rPr>
                <w:noProof/>
                <w:lang w:val="lv-LV"/>
              </w:rPr>
              <w:t>fi</w:t>
            </w:r>
            <w:r w:rsidR="001F34F0" w:rsidRPr="00574F02">
              <w:rPr>
                <w:noProof/>
                <w:lang w:val="lv-LV"/>
              </w:rPr>
              <w:t>ks</w:t>
            </w:r>
            <w:r w:rsidR="0022607B" w:rsidRPr="00574F02">
              <w:rPr>
                <w:noProof/>
                <w:lang w:val="lv-LV"/>
              </w:rPr>
              <w:t>ētas 16 aktīvo vielu ražotnes vietas, no kurām piegādes veic uz Eiropas Savienību</w:t>
            </w:r>
            <w:r w:rsidR="003A0D10" w:rsidRPr="00574F02">
              <w:rPr>
                <w:noProof/>
                <w:lang w:val="lv-LV"/>
              </w:rPr>
              <w:t>.</w:t>
            </w:r>
          </w:p>
          <w:p w:rsidR="000F0404" w:rsidRPr="00574F02" w:rsidRDefault="00D4242A" w:rsidP="000F0404">
            <w:pPr>
              <w:jc w:val="both"/>
              <w:rPr>
                <w:noProof/>
                <w:lang w:val="lv-LV"/>
              </w:rPr>
            </w:pPr>
            <w:r w:rsidRPr="00574F02">
              <w:rPr>
                <w:noProof/>
                <w:lang w:val="lv-LV"/>
              </w:rPr>
              <w:t>- </w:t>
            </w:r>
            <w:r w:rsidR="00AB404A" w:rsidRPr="00574F02">
              <w:rPr>
                <w:noProof/>
                <w:u w:val="single"/>
                <w:lang w:val="lv-LV"/>
              </w:rPr>
              <w:t>Meksikā</w:t>
            </w:r>
            <w:r w:rsidR="000F0404" w:rsidRPr="00574F02">
              <w:rPr>
                <w:noProof/>
                <w:lang w:val="lv-LV"/>
              </w:rPr>
              <w:t xml:space="preserve"> </w:t>
            </w:r>
            <w:r w:rsidR="003A0D10" w:rsidRPr="00574F02">
              <w:rPr>
                <w:noProof/>
                <w:lang w:val="lv-LV"/>
              </w:rPr>
              <w:t xml:space="preserve">ir </w:t>
            </w:r>
            <w:r w:rsidRPr="00574F02">
              <w:rPr>
                <w:noProof/>
                <w:lang w:val="lv-LV"/>
              </w:rPr>
              <w:t>fi</w:t>
            </w:r>
            <w:r w:rsidR="001F34F0" w:rsidRPr="00574F02">
              <w:rPr>
                <w:noProof/>
                <w:lang w:val="lv-LV"/>
              </w:rPr>
              <w:t>ks</w:t>
            </w:r>
            <w:r w:rsidRPr="00574F02">
              <w:rPr>
                <w:noProof/>
                <w:lang w:val="lv-LV"/>
              </w:rPr>
              <w:t xml:space="preserve">ētas 37 aktīvo vielu ražotnes vietas, no kurām piegādes veic uz Eiropas Savienību, </w:t>
            </w:r>
            <w:r w:rsidR="003A0D10" w:rsidRPr="00574F02">
              <w:rPr>
                <w:noProof/>
                <w:lang w:val="lv-LV"/>
              </w:rPr>
              <w:t xml:space="preserve">un Meksika ir </w:t>
            </w:r>
            <w:r w:rsidR="000F0404" w:rsidRPr="00574F02">
              <w:rPr>
                <w:noProof/>
                <w:lang w:val="lv-LV"/>
              </w:rPr>
              <w:t>informējusi p</w:t>
            </w:r>
            <w:r w:rsidR="003A0D10" w:rsidRPr="00574F02">
              <w:rPr>
                <w:noProof/>
                <w:lang w:val="lv-LV"/>
              </w:rPr>
              <w:t>ar to, ka plāno izdot rakstiskos</w:t>
            </w:r>
            <w:r w:rsidR="00114902" w:rsidRPr="00574F02">
              <w:rPr>
                <w:noProof/>
                <w:lang w:val="lv-LV"/>
              </w:rPr>
              <w:t xml:space="preserve"> </w:t>
            </w:r>
            <w:r w:rsidR="00C876D5" w:rsidRPr="00574F02">
              <w:rPr>
                <w:noProof/>
              </w:rPr>
              <w:t>ap</w:t>
            </w:r>
            <w:r w:rsidR="00C876D5">
              <w:rPr>
                <w:noProof/>
              </w:rPr>
              <w:t>stiprinājumus</w:t>
            </w:r>
            <w:r w:rsidR="00114902" w:rsidRPr="00574F02">
              <w:rPr>
                <w:noProof/>
                <w:lang w:val="lv-LV"/>
              </w:rPr>
              <w:t>.</w:t>
            </w:r>
          </w:p>
          <w:p w:rsidR="00FD2755" w:rsidRPr="00574F02" w:rsidRDefault="00A149FD" w:rsidP="00FD2755">
            <w:pPr>
              <w:jc w:val="both"/>
              <w:rPr>
                <w:noProof/>
                <w:lang w:val="lv-LV"/>
              </w:rPr>
            </w:pPr>
            <w:r w:rsidRPr="00574F02">
              <w:rPr>
                <w:noProof/>
                <w:lang w:val="lv-LV"/>
              </w:rPr>
              <w:t>- </w:t>
            </w:r>
            <w:r w:rsidR="000F0404" w:rsidRPr="00574F02">
              <w:rPr>
                <w:noProof/>
                <w:lang w:val="lv-LV"/>
              </w:rPr>
              <w:t xml:space="preserve">Turpinās </w:t>
            </w:r>
            <w:r w:rsidR="003A0D10" w:rsidRPr="00574F02">
              <w:rPr>
                <w:noProof/>
                <w:lang w:val="lv-LV"/>
              </w:rPr>
              <w:t xml:space="preserve">Eiropas Komisijai </w:t>
            </w:r>
            <w:r w:rsidR="000F0404" w:rsidRPr="00574F02">
              <w:rPr>
                <w:noProof/>
                <w:lang w:val="lv-LV"/>
              </w:rPr>
              <w:t xml:space="preserve">intensīvs dialogs ar </w:t>
            </w:r>
            <w:r w:rsidRPr="00574F02">
              <w:rPr>
                <w:noProof/>
                <w:u w:val="single"/>
                <w:lang w:val="lv-LV"/>
              </w:rPr>
              <w:t>Ķī</w:t>
            </w:r>
            <w:r w:rsidR="00FD2276" w:rsidRPr="00574F02">
              <w:rPr>
                <w:noProof/>
                <w:u w:val="single"/>
                <w:lang w:val="lv-LV"/>
              </w:rPr>
              <w:t>nu</w:t>
            </w:r>
            <w:r w:rsidR="005C42F8" w:rsidRPr="00574F02">
              <w:rPr>
                <w:noProof/>
                <w:u w:val="single"/>
                <w:lang w:val="lv-LV"/>
              </w:rPr>
              <w:t xml:space="preserve"> un turpinās divpusējās sarunas.</w:t>
            </w:r>
            <w:r w:rsidR="003A0D10" w:rsidRPr="00574F02">
              <w:rPr>
                <w:noProof/>
                <w:lang w:val="lv-LV"/>
              </w:rPr>
              <w:t xml:space="preserve"> </w:t>
            </w:r>
            <w:r w:rsidR="00FD2276" w:rsidRPr="00574F02">
              <w:rPr>
                <w:noProof/>
                <w:lang w:val="lv-LV"/>
              </w:rPr>
              <w:t>Ķīna ir paziņojusi par to</w:t>
            </w:r>
            <w:r w:rsidRPr="00574F02">
              <w:rPr>
                <w:noProof/>
                <w:lang w:val="lv-LV"/>
              </w:rPr>
              <w:t xml:space="preserve">, ka plāno </w:t>
            </w:r>
            <w:r w:rsidR="00CA3F23" w:rsidRPr="00574F02">
              <w:rPr>
                <w:noProof/>
                <w:lang w:val="lv-LV"/>
              </w:rPr>
              <w:t xml:space="preserve">uzsākt </w:t>
            </w:r>
            <w:r w:rsidRPr="00574F02">
              <w:rPr>
                <w:noProof/>
                <w:lang w:val="lv-LV"/>
              </w:rPr>
              <w:t xml:space="preserve">izdot rakstiskos </w:t>
            </w:r>
            <w:r w:rsidR="00C876D5" w:rsidRPr="00574F02">
              <w:rPr>
                <w:noProof/>
              </w:rPr>
              <w:t>ap</w:t>
            </w:r>
            <w:r w:rsidR="00C876D5">
              <w:rPr>
                <w:noProof/>
              </w:rPr>
              <w:t>stiprinājumus</w:t>
            </w:r>
            <w:r w:rsidR="00CA3F23" w:rsidRPr="00574F02">
              <w:rPr>
                <w:noProof/>
                <w:lang w:val="lv-LV"/>
              </w:rPr>
              <w:t xml:space="preserve"> 2013.gada maijā</w:t>
            </w:r>
            <w:r w:rsidRPr="00574F02">
              <w:rPr>
                <w:noProof/>
                <w:lang w:val="lv-LV"/>
              </w:rPr>
              <w:t xml:space="preserve">, </w:t>
            </w:r>
            <w:r w:rsidR="00940164" w:rsidRPr="00574F02">
              <w:rPr>
                <w:noProof/>
                <w:lang w:val="lv-LV"/>
              </w:rPr>
              <w:t>bet</w:t>
            </w:r>
            <w:r w:rsidRPr="00574F02">
              <w:rPr>
                <w:noProof/>
                <w:lang w:val="lv-LV"/>
              </w:rPr>
              <w:t xml:space="preserve"> ir paziņojusi</w:t>
            </w:r>
            <w:r w:rsidR="00940164" w:rsidRPr="00574F02">
              <w:rPr>
                <w:noProof/>
                <w:lang w:val="lv-LV"/>
              </w:rPr>
              <w:t xml:space="preserve"> par to</w:t>
            </w:r>
            <w:r w:rsidRPr="00574F02">
              <w:rPr>
                <w:noProof/>
                <w:lang w:val="lv-LV"/>
              </w:rPr>
              <w:t xml:space="preserve">, ka </w:t>
            </w:r>
            <w:r w:rsidR="005A0DFD" w:rsidRPr="00574F02">
              <w:rPr>
                <w:noProof/>
                <w:lang w:val="lv-LV"/>
              </w:rPr>
              <w:t xml:space="preserve">neizdos rakstiskos </w:t>
            </w:r>
            <w:r w:rsidR="00C876D5" w:rsidRPr="00574F02">
              <w:rPr>
                <w:noProof/>
              </w:rPr>
              <w:t>ap</w:t>
            </w:r>
            <w:r w:rsidR="00C876D5">
              <w:rPr>
                <w:noProof/>
              </w:rPr>
              <w:t>stiprinājumus</w:t>
            </w:r>
            <w:r w:rsidR="005A0DFD" w:rsidRPr="00574F02">
              <w:rPr>
                <w:noProof/>
                <w:lang w:val="lv-LV"/>
              </w:rPr>
              <w:t xml:space="preserve"> ražotnēm, kuras nav </w:t>
            </w:r>
            <w:r w:rsidR="00940164" w:rsidRPr="00574F02">
              <w:rPr>
                <w:noProof/>
                <w:lang w:val="lv-LV"/>
              </w:rPr>
              <w:t>Ķīnas zāļu aģentūras (</w:t>
            </w:r>
            <w:r w:rsidR="005A0DFD" w:rsidRPr="00574F02">
              <w:rPr>
                <w:noProof/>
                <w:lang w:val="lv-LV"/>
              </w:rPr>
              <w:t>SFDA</w:t>
            </w:r>
            <w:r w:rsidR="005C42F8" w:rsidRPr="00574F02">
              <w:rPr>
                <w:noProof/>
                <w:lang w:val="lv-LV"/>
              </w:rPr>
              <w:t>) pārraudzībā - kuri</w:t>
            </w:r>
            <w:r w:rsidR="00940164" w:rsidRPr="00574F02">
              <w:rPr>
                <w:noProof/>
                <w:lang w:val="lv-LV"/>
              </w:rPr>
              <w:t xml:space="preserve"> </w:t>
            </w:r>
            <w:r w:rsidR="005A0DFD" w:rsidRPr="00574F02">
              <w:rPr>
                <w:noProof/>
                <w:lang w:val="lv-LV"/>
              </w:rPr>
              <w:t xml:space="preserve">nav </w:t>
            </w:r>
            <w:r w:rsidR="0052568E" w:rsidRPr="00574F02">
              <w:rPr>
                <w:noProof/>
                <w:lang w:val="lv-LV"/>
              </w:rPr>
              <w:t xml:space="preserve">reģistrēti kā </w:t>
            </w:r>
            <w:r w:rsidR="005A0DFD" w:rsidRPr="00574F02">
              <w:rPr>
                <w:noProof/>
                <w:lang w:val="lv-LV"/>
              </w:rPr>
              <w:t>aktīvo vielu ražotāji</w:t>
            </w:r>
            <w:r w:rsidR="0052568E" w:rsidRPr="00574F02">
              <w:rPr>
                <w:noProof/>
                <w:lang w:val="lv-LV"/>
              </w:rPr>
              <w:t xml:space="preserve"> Ķīnā (</w:t>
            </w:r>
            <w:r w:rsidR="00DF52CF" w:rsidRPr="00574F02">
              <w:rPr>
                <w:noProof/>
                <w:lang w:val="lv-LV"/>
              </w:rPr>
              <w:t xml:space="preserve">attiecas uz </w:t>
            </w:r>
            <w:r w:rsidR="005C42F8" w:rsidRPr="00574F02">
              <w:rPr>
                <w:noProof/>
                <w:lang w:val="lv-LV"/>
              </w:rPr>
              <w:t>ķīmisko vielu ražotāj</w:t>
            </w:r>
            <w:r w:rsidR="0052568E" w:rsidRPr="00574F02">
              <w:rPr>
                <w:noProof/>
                <w:lang w:val="lv-LV"/>
              </w:rPr>
              <w:t>i</w:t>
            </w:r>
            <w:r w:rsidR="00DF52CF" w:rsidRPr="00574F02">
              <w:rPr>
                <w:noProof/>
                <w:lang w:val="lv-LV"/>
              </w:rPr>
              <w:t>em</w:t>
            </w:r>
            <w:r w:rsidR="0052568E" w:rsidRPr="00574F02">
              <w:rPr>
                <w:noProof/>
                <w:lang w:val="lv-LV"/>
              </w:rPr>
              <w:t>)</w:t>
            </w:r>
            <w:r w:rsidR="005A0DFD" w:rsidRPr="00574F02">
              <w:rPr>
                <w:noProof/>
                <w:lang w:val="lv-LV"/>
              </w:rPr>
              <w:t xml:space="preserve">. </w:t>
            </w:r>
            <w:r w:rsidR="00C0385E" w:rsidRPr="00574F02">
              <w:rPr>
                <w:noProof/>
                <w:lang w:val="lv-LV"/>
              </w:rPr>
              <w:t>Šie</w:t>
            </w:r>
            <w:r w:rsidR="003A3EA6" w:rsidRPr="00574F02">
              <w:rPr>
                <w:noProof/>
                <w:lang w:val="lv-LV"/>
              </w:rPr>
              <w:t xml:space="preserve"> eksportētājražot</w:t>
            </w:r>
            <w:r w:rsidR="00C0385E" w:rsidRPr="00574F02">
              <w:rPr>
                <w:noProof/>
                <w:lang w:val="lv-LV"/>
              </w:rPr>
              <w:t>āji</w:t>
            </w:r>
            <w:r w:rsidR="003A3EA6" w:rsidRPr="00574F02">
              <w:rPr>
                <w:noProof/>
                <w:lang w:val="lv-LV"/>
              </w:rPr>
              <w:t xml:space="preserve">, kuri nav SFDA kontrolē ir pakļauti inspekcijām, kuras koordinē Eiropas Zāļu aģentūra saskaņā ar Direktīvas </w:t>
            </w:r>
            <w:r w:rsidR="004D1448" w:rsidRPr="00574F02">
              <w:rPr>
                <w:noProof/>
                <w:lang w:val="lv-LV"/>
              </w:rPr>
              <w:t>Nr.</w:t>
            </w:r>
            <w:r w:rsidR="003A3EA6" w:rsidRPr="00574F02">
              <w:rPr>
                <w:noProof/>
                <w:lang w:val="lv-LV"/>
              </w:rPr>
              <w:t xml:space="preserve">2001/83/ES 111.panta pirmo daļu. </w:t>
            </w:r>
            <w:r w:rsidR="005C42F8" w:rsidRPr="00574F02">
              <w:rPr>
                <w:noProof/>
                <w:lang w:val="lv-LV"/>
              </w:rPr>
              <w:t>Ķīnā ir f</w:t>
            </w:r>
            <w:r w:rsidR="0022727C" w:rsidRPr="00574F02">
              <w:rPr>
                <w:noProof/>
                <w:lang w:val="lv-LV"/>
              </w:rPr>
              <w:t>i</w:t>
            </w:r>
            <w:r w:rsidR="001F34F0" w:rsidRPr="00574F02">
              <w:rPr>
                <w:noProof/>
                <w:lang w:val="lv-LV"/>
              </w:rPr>
              <w:t>ks</w:t>
            </w:r>
            <w:r w:rsidR="0022727C" w:rsidRPr="00574F02">
              <w:rPr>
                <w:noProof/>
                <w:lang w:val="lv-LV"/>
              </w:rPr>
              <w:t>ētas 438 aktīvo vielu ražotnes vietas, no kurām piegādes veic uz Eiropas Savienību.</w:t>
            </w:r>
            <w:r w:rsidR="00557E8D" w:rsidRPr="00574F02">
              <w:rPr>
                <w:noProof/>
                <w:lang w:val="lv-LV"/>
              </w:rPr>
              <w:t xml:space="preserve"> Eiropas Komisija akcentē, ka industrijas sadarbības partneriem šeit jāiegulda lielāks darbs.</w:t>
            </w:r>
          </w:p>
          <w:p w:rsidR="00C62CCD" w:rsidRPr="00574F02" w:rsidRDefault="00FD2755" w:rsidP="00FD2755">
            <w:pPr>
              <w:jc w:val="both"/>
              <w:rPr>
                <w:noProof/>
                <w:lang w:val="lv-LV"/>
              </w:rPr>
            </w:pPr>
            <w:r w:rsidRPr="00574F02">
              <w:rPr>
                <w:noProof/>
                <w:lang w:val="lv-LV"/>
              </w:rPr>
              <w:t xml:space="preserve">- Rakstiskos </w:t>
            </w:r>
            <w:r w:rsidR="00C876D5" w:rsidRPr="00574F02">
              <w:rPr>
                <w:noProof/>
              </w:rPr>
              <w:t>ap</w:t>
            </w:r>
            <w:r w:rsidR="00C876D5">
              <w:rPr>
                <w:noProof/>
              </w:rPr>
              <w:t>stiprinājumus</w:t>
            </w:r>
            <w:r w:rsidRPr="00574F02">
              <w:rPr>
                <w:noProof/>
                <w:lang w:val="lv-LV"/>
              </w:rPr>
              <w:t xml:space="preserve"> ir </w:t>
            </w:r>
            <w:r w:rsidR="00AB404A" w:rsidRPr="00574F02">
              <w:rPr>
                <w:noProof/>
                <w:lang w:val="lv-LV"/>
              </w:rPr>
              <w:t>uz</w:t>
            </w:r>
            <w:r w:rsidRPr="00574F02">
              <w:rPr>
                <w:noProof/>
                <w:lang w:val="lv-LV"/>
              </w:rPr>
              <w:t xml:space="preserve">sākusi izdot </w:t>
            </w:r>
            <w:r w:rsidRPr="00574F02">
              <w:rPr>
                <w:noProof/>
                <w:u w:val="single"/>
                <w:lang w:val="lv-LV"/>
              </w:rPr>
              <w:t>Dienvidāfrika</w:t>
            </w:r>
            <w:r w:rsidR="00AB404A" w:rsidRPr="00574F02">
              <w:rPr>
                <w:noProof/>
                <w:lang w:val="lv-LV"/>
              </w:rPr>
              <w:t xml:space="preserve">, </w:t>
            </w:r>
            <w:r w:rsidR="00035F07" w:rsidRPr="00574F02">
              <w:rPr>
                <w:noProof/>
                <w:lang w:val="lv-LV"/>
              </w:rPr>
              <w:t xml:space="preserve">un šajā valstī ir </w:t>
            </w:r>
            <w:r w:rsidR="00AB404A" w:rsidRPr="00574F02">
              <w:rPr>
                <w:noProof/>
                <w:lang w:val="lv-LV"/>
              </w:rPr>
              <w:t>fi</w:t>
            </w:r>
            <w:r w:rsidR="001F34F0" w:rsidRPr="00574F02">
              <w:rPr>
                <w:noProof/>
                <w:lang w:val="lv-LV"/>
              </w:rPr>
              <w:t>ks</w:t>
            </w:r>
            <w:r w:rsidR="00AB404A" w:rsidRPr="00574F02">
              <w:rPr>
                <w:noProof/>
                <w:lang w:val="lv-LV"/>
              </w:rPr>
              <w:t>ētas 2 aktīvo vielu ražotnes vietas, no kurām piegādes veic uz Eiropas Savienību</w:t>
            </w:r>
            <w:r w:rsidR="00035F07" w:rsidRPr="00574F02">
              <w:rPr>
                <w:noProof/>
                <w:lang w:val="lv-LV"/>
              </w:rPr>
              <w:t>.</w:t>
            </w:r>
          </w:p>
          <w:p w:rsidR="00DB772C" w:rsidRPr="00574F02" w:rsidRDefault="00DB772C" w:rsidP="00FD2755">
            <w:pPr>
              <w:jc w:val="both"/>
              <w:rPr>
                <w:noProof/>
                <w:lang w:val="lv-LV"/>
              </w:rPr>
            </w:pPr>
            <w:r w:rsidRPr="00574F02">
              <w:rPr>
                <w:noProof/>
                <w:lang w:val="lv-LV"/>
              </w:rPr>
              <w:t>- </w:t>
            </w:r>
            <w:r w:rsidRPr="00574F02">
              <w:rPr>
                <w:noProof/>
                <w:u w:val="single"/>
                <w:lang w:val="lv-LV"/>
              </w:rPr>
              <w:t>Izraēla</w:t>
            </w:r>
            <w:r w:rsidRPr="00574F02">
              <w:rPr>
                <w:noProof/>
                <w:lang w:val="lv-LV"/>
              </w:rPr>
              <w:t xml:space="preserve"> ir informējusi par to, ka plāno izdot rakstiskos </w:t>
            </w:r>
            <w:r w:rsidR="00C876D5" w:rsidRPr="00574F02">
              <w:rPr>
                <w:noProof/>
              </w:rPr>
              <w:t>ap</w:t>
            </w:r>
            <w:r w:rsidR="00C876D5">
              <w:rPr>
                <w:noProof/>
              </w:rPr>
              <w:t>stiprinājumus.</w:t>
            </w:r>
          </w:p>
          <w:p w:rsidR="00C62CCD" w:rsidRPr="00574F02" w:rsidRDefault="0083082F" w:rsidP="00897CEA">
            <w:pPr>
              <w:autoSpaceDE w:val="0"/>
              <w:autoSpaceDN w:val="0"/>
              <w:adjustRightInd w:val="0"/>
              <w:jc w:val="both"/>
              <w:rPr>
                <w:noProof/>
                <w:lang w:val="lv-LV"/>
              </w:rPr>
            </w:pPr>
            <w:r w:rsidRPr="00574F02">
              <w:rPr>
                <w:noProof/>
                <w:lang w:val="lv-LV"/>
              </w:rPr>
              <w:t>- </w:t>
            </w:r>
            <w:r w:rsidRPr="00574F02">
              <w:rPr>
                <w:noProof/>
                <w:u w:val="single"/>
                <w:lang w:val="lv-LV"/>
              </w:rPr>
              <w:t>Korejā</w:t>
            </w:r>
            <w:r w:rsidRPr="00574F02">
              <w:rPr>
                <w:noProof/>
                <w:lang w:val="lv-LV"/>
              </w:rPr>
              <w:t xml:space="preserve"> </w:t>
            </w:r>
            <w:r w:rsidR="00035F07" w:rsidRPr="00574F02">
              <w:rPr>
                <w:noProof/>
                <w:lang w:val="lv-LV"/>
              </w:rPr>
              <w:t xml:space="preserve">ir </w:t>
            </w:r>
            <w:r w:rsidRPr="00574F02">
              <w:rPr>
                <w:noProof/>
                <w:lang w:val="lv-LV"/>
              </w:rPr>
              <w:t>fi</w:t>
            </w:r>
            <w:r w:rsidR="00413389" w:rsidRPr="00574F02">
              <w:rPr>
                <w:noProof/>
                <w:lang w:val="lv-LV"/>
              </w:rPr>
              <w:t>ks</w:t>
            </w:r>
            <w:r w:rsidRPr="00574F02">
              <w:rPr>
                <w:noProof/>
                <w:lang w:val="lv-LV"/>
              </w:rPr>
              <w:t>ētas 37 aktīvo vielu ražotnes vietas, no kurām piegādes veic uz Eiropas Savienību,</w:t>
            </w:r>
            <w:r w:rsidR="00035F07" w:rsidRPr="00574F02">
              <w:rPr>
                <w:noProof/>
                <w:lang w:val="lv-LV"/>
              </w:rPr>
              <w:t xml:space="preserve"> un </w:t>
            </w:r>
            <w:r w:rsidRPr="00574F02">
              <w:rPr>
                <w:noProof/>
                <w:lang w:val="lv-LV"/>
              </w:rPr>
              <w:t xml:space="preserve">turpinās divpusējas sarunas </w:t>
            </w:r>
            <w:r w:rsidR="00035F07" w:rsidRPr="00574F02">
              <w:rPr>
                <w:noProof/>
                <w:lang w:val="lv-LV"/>
              </w:rPr>
              <w:t>Eiropas Komisijai ar Koreju</w:t>
            </w:r>
            <w:r w:rsidR="00114902" w:rsidRPr="00574F02">
              <w:rPr>
                <w:noProof/>
                <w:lang w:val="lv-LV"/>
              </w:rPr>
              <w:t xml:space="preserve">, un ir informējusi, ka izdos rakstisko </w:t>
            </w:r>
            <w:r w:rsidR="00C876D5" w:rsidRPr="00574F02">
              <w:rPr>
                <w:noProof/>
              </w:rPr>
              <w:t>ap</w:t>
            </w:r>
            <w:r w:rsidR="00C876D5">
              <w:rPr>
                <w:noProof/>
              </w:rPr>
              <w:t>stiprinājumu</w:t>
            </w:r>
            <w:r w:rsidR="00114902" w:rsidRPr="00574F02">
              <w:rPr>
                <w:noProof/>
                <w:lang w:val="lv-LV"/>
              </w:rPr>
              <w:t>.</w:t>
            </w:r>
            <w:r w:rsidR="00A26EC6" w:rsidRPr="00574F02">
              <w:rPr>
                <w:noProof/>
                <w:lang w:val="lv-LV"/>
              </w:rPr>
              <w:t xml:space="preserve"> Eiropas Komisija akcentē, ka industrijas sadarbības partneriem šeit </w:t>
            </w:r>
            <w:r w:rsidR="00414612" w:rsidRPr="00574F02">
              <w:rPr>
                <w:noProof/>
                <w:lang w:val="lv-LV"/>
              </w:rPr>
              <w:t xml:space="preserve">ir </w:t>
            </w:r>
            <w:r w:rsidR="00A26EC6" w:rsidRPr="00574F02">
              <w:rPr>
                <w:noProof/>
                <w:lang w:val="lv-LV"/>
              </w:rPr>
              <w:t>jāiegulda lielāks darbs.</w:t>
            </w:r>
          </w:p>
          <w:p w:rsidR="0083082F" w:rsidRPr="00574F02" w:rsidRDefault="004E1479" w:rsidP="00897CEA">
            <w:pPr>
              <w:autoSpaceDE w:val="0"/>
              <w:autoSpaceDN w:val="0"/>
              <w:adjustRightInd w:val="0"/>
              <w:jc w:val="both"/>
              <w:rPr>
                <w:noProof/>
                <w:lang w:val="lv-LV"/>
              </w:rPr>
            </w:pPr>
            <w:r w:rsidRPr="00574F02">
              <w:rPr>
                <w:noProof/>
                <w:lang w:val="lv-LV"/>
              </w:rPr>
              <w:t>- </w:t>
            </w:r>
            <w:r w:rsidRPr="00574F02">
              <w:rPr>
                <w:noProof/>
                <w:u w:val="single"/>
                <w:lang w:val="lv-LV"/>
              </w:rPr>
              <w:t>Argentīnā</w:t>
            </w:r>
            <w:r w:rsidR="004D1448" w:rsidRPr="00574F02">
              <w:rPr>
                <w:noProof/>
                <w:lang w:val="lv-LV"/>
              </w:rPr>
              <w:t xml:space="preserve"> </w:t>
            </w:r>
            <w:r w:rsidR="00035F07" w:rsidRPr="00574F02">
              <w:rPr>
                <w:noProof/>
                <w:lang w:val="lv-LV"/>
              </w:rPr>
              <w:t xml:space="preserve">ir </w:t>
            </w:r>
            <w:r w:rsidRPr="00574F02">
              <w:rPr>
                <w:noProof/>
                <w:lang w:val="lv-LV"/>
              </w:rPr>
              <w:t>fi</w:t>
            </w:r>
            <w:r w:rsidR="00413389" w:rsidRPr="00574F02">
              <w:rPr>
                <w:noProof/>
                <w:lang w:val="lv-LV"/>
              </w:rPr>
              <w:t>ks</w:t>
            </w:r>
            <w:r w:rsidRPr="00574F02">
              <w:rPr>
                <w:noProof/>
                <w:lang w:val="lv-LV"/>
              </w:rPr>
              <w:t>ētas 12 aktīvo vielu ražotnes vietas, no kurām piegādes veic uz Eiropas Savienību, bet nav informācija</w:t>
            </w:r>
            <w:r w:rsidR="00035F07" w:rsidRPr="00574F02">
              <w:rPr>
                <w:noProof/>
                <w:lang w:val="lv-LV"/>
              </w:rPr>
              <w:t>s</w:t>
            </w:r>
            <w:r w:rsidRPr="00574F02">
              <w:rPr>
                <w:noProof/>
                <w:lang w:val="lv-LV"/>
              </w:rPr>
              <w:t xml:space="preserve"> par Argentīnas </w:t>
            </w:r>
            <w:r w:rsidR="00035F07" w:rsidRPr="00574F02">
              <w:rPr>
                <w:noProof/>
                <w:lang w:val="lv-LV"/>
              </w:rPr>
              <w:t xml:space="preserve">tālākajiem </w:t>
            </w:r>
            <w:r w:rsidRPr="00574F02">
              <w:rPr>
                <w:noProof/>
                <w:lang w:val="lv-LV"/>
              </w:rPr>
              <w:t>nod</w:t>
            </w:r>
            <w:r w:rsidR="00035F07" w:rsidRPr="00574F02">
              <w:rPr>
                <w:noProof/>
                <w:lang w:val="lv-LV"/>
              </w:rPr>
              <w:t xml:space="preserve">omiem, un </w:t>
            </w:r>
            <w:r w:rsidR="009D42B7" w:rsidRPr="00574F02">
              <w:rPr>
                <w:noProof/>
                <w:lang w:val="lv-LV"/>
              </w:rPr>
              <w:t xml:space="preserve">Eiropas Komisija akcentē, ka industrijas sadarbības partneriem šeit </w:t>
            </w:r>
            <w:r w:rsidR="00035F07" w:rsidRPr="00574F02">
              <w:rPr>
                <w:noProof/>
                <w:lang w:val="lv-LV"/>
              </w:rPr>
              <w:t xml:space="preserve">ir </w:t>
            </w:r>
            <w:r w:rsidR="009D42B7" w:rsidRPr="00574F02">
              <w:rPr>
                <w:noProof/>
                <w:lang w:val="lv-LV"/>
              </w:rPr>
              <w:t>jāiegulda lielāks darbs.</w:t>
            </w:r>
          </w:p>
          <w:p w:rsidR="004E1479" w:rsidRPr="00574F02" w:rsidRDefault="004E1479" w:rsidP="00897CEA">
            <w:pPr>
              <w:autoSpaceDE w:val="0"/>
              <w:autoSpaceDN w:val="0"/>
              <w:adjustRightInd w:val="0"/>
              <w:jc w:val="both"/>
              <w:rPr>
                <w:noProof/>
                <w:lang w:val="lv-LV"/>
              </w:rPr>
            </w:pPr>
            <w:r w:rsidRPr="00574F02">
              <w:rPr>
                <w:noProof/>
                <w:lang w:val="lv-LV"/>
              </w:rPr>
              <w:t>- </w:t>
            </w:r>
            <w:r w:rsidRPr="00574F02">
              <w:rPr>
                <w:noProof/>
                <w:u w:val="single"/>
                <w:lang w:val="lv-LV"/>
              </w:rPr>
              <w:t>Turcijā</w:t>
            </w:r>
            <w:r w:rsidRPr="00574F02">
              <w:rPr>
                <w:noProof/>
                <w:lang w:val="lv-LV"/>
              </w:rPr>
              <w:t xml:space="preserve"> </w:t>
            </w:r>
            <w:r w:rsidR="00035F07" w:rsidRPr="00574F02">
              <w:rPr>
                <w:noProof/>
                <w:lang w:val="lv-LV"/>
              </w:rPr>
              <w:t xml:space="preserve">ir </w:t>
            </w:r>
            <w:r w:rsidRPr="00574F02">
              <w:rPr>
                <w:noProof/>
                <w:lang w:val="lv-LV"/>
              </w:rPr>
              <w:t>fi</w:t>
            </w:r>
            <w:r w:rsidR="00413389" w:rsidRPr="00574F02">
              <w:rPr>
                <w:noProof/>
                <w:lang w:val="lv-LV"/>
              </w:rPr>
              <w:t>ks</w:t>
            </w:r>
            <w:r w:rsidRPr="00574F02">
              <w:rPr>
                <w:noProof/>
                <w:lang w:val="lv-LV"/>
              </w:rPr>
              <w:t xml:space="preserve">ētas 12 aktīvo vielu ražotnes vietas, no kurām piegādes veic uz Eiropas Savienību, </w:t>
            </w:r>
            <w:r w:rsidR="00035F07" w:rsidRPr="00574F02">
              <w:rPr>
                <w:noProof/>
                <w:lang w:val="lv-LV"/>
              </w:rPr>
              <w:t>un Eiropas Komisija</w:t>
            </w:r>
            <w:r w:rsidRPr="00574F02">
              <w:rPr>
                <w:noProof/>
                <w:lang w:val="lv-LV"/>
              </w:rPr>
              <w:t xml:space="preserve"> Turciju ir informējusi </w:t>
            </w:r>
            <w:r w:rsidR="005E76B2" w:rsidRPr="00574F02">
              <w:rPr>
                <w:noProof/>
                <w:lang w:val="lv-LV"/>
              </w:rPr>
              <w:t xml:space="preserve">Eiropas Komisijau, ka izdos rakstiskos </w:t>
            </w:r>
            <w:r w:rsidR="00C876D5" w:rsidRPr="00574F02">
              <w:rPr>
                <w:noProof/>
              </w:rPr>
              <w:t>ap</w:t>
            </w:r>
            <w:r w:rsidR="00C876D5">
              <w:rPr>
                <w:noProof/>
              </w:rPr>
              <w:t>stiprinājumus</w:t>
            </w:r>
            <w:r w:rsidR="005E76B2" w:rsidRPr="00574F02">
              <w:rPr>
                <w:noProof/>
                <w:lang w:val="lv-LV"/>
              </w:rPr>
              <w:t>.</w:t>
            </w:r>
            <w:r w:rsidR="00A26EC6" w:rsidRPr="00574F02">
              <w:rPr>
                <w:noProof/>
                <w:lang w:val="lv-LV"/>
              </w:rPr>
              <w:t xml:space="preserve"> Eiropas Komisija akcentē, ka industrijas sadarbības partneriem šeit</w:t>
            </w:r>
            <w:r w:rsidR="00414612" w:rsidRPr="00574F02">
              <w:rPr>
                <w:noProof/>
                <w:lang w:val="lv-LV"/>
              </w:rPr>
              <w:t xml:space="preserve"> ir </w:t>
            </w:r>
            <w:r w:rsidR="00A26EC6" w:rsidRPr="00574F02">
              <w:rPr>
                <w:noProof/>
                <w:lang w:val="lv-LV"/>
              </w:rPr>
              <w:t>jāiegulda lielāks darbs.</w:t>
            </w:r>
          </w:p>
          <w:p w:rsidR="00F5712B" w:rsidRPr="00574F02" w:rsidRDefault="00F5712B" w:rsidP="00897CEA">
            <w:pPr>
              <w:autoSpaceDE w:val="0"/>
              <w:autoSpaceDN w:val="0"/>
              <w:adjustRightInd w:val="0"/>
              <w:jc w:val="both"/>
              <w:rPr>
                <w:noProof/>
                <w:lang w:val="lv-LV"/>
              </w:rPr>
            </w:pPr>
            <w:r w:rsidRPr="00574F02">
              <w:rPr>
                <w:noProof/>
                <w:lang w:val="lv-LV"/>
              </w:rPr>
              <w:t>- </w:t>
            </w:r>
            <w:r w:rsidRPr="00574F02">
              <w:rPr>
                <w:noProof/>
                <w:u w:val="single"/>
                <w:lang w:val="lv-LV"/>
              </w:rPr>
              <w:t>Malaizijā</w:t>
            </w:r>
            <w:r w:rsidRPr="00574F02">
              <w:rPr>
                <w:noProof/>
                <w:lang w:val="lv-LV"/>
              </w:rPr>
              <w:t xml:space="preserve"> </w:t>
            </w:r>
            <w:r w:rsidR="00414612" w:rsidRPr="00574F02">
              <w:rPr>
                <w:noProof/>
                <w:lang w:val="lv-LV"/>
              </w:rPr>
              <w:t xml:space="preserve">ir </w:t>
            </w:r>
            <w:r w:rsidRPr="00574F02">
              <w:rPr>
                <w:noProof/>
                <w:lang w:val="lv-LV"/>
              </w:rPr>
              <w:t>fiksētas 7 aktīvo vielu ražotnes vietas, no kurām piegādes veic uz Eiropas Savienību</w:t>
            </w:r>
            <w:r w:rsidR="00414612" w:rsidRPr="00574F02">
              <w:rPr>
                <w:noProof/>
                <w:lang w:val="lv-LV"/>
              </w:rPr>
              <w:t>,</w:t>
            </w:r>
            <w:r w:rsidR="002D40C4" w:rsidRPr="00574F02">
              <w:rPr>
                <w:noProof/>
                <w:lang w:val="lv-LV"/>
              </w:rPr>
              <w:t xml:space="preserve"> un Eiropas Komisijai nav informācijas par tālākām aktivitātēm.</w:t>
            </w:r>
            <w:r w:rsidR="00A26EC6" w:rsidRPr="00574F02">
              <w:rPr>
                <w:noProof/>
                <w:lang w:val="lv-LV"/>
              </w:rPr>
              <w:t xml:space="preserve"> Eiropas Komisija akcentē, ka industrijas sadarbības partneriem šeit </w:t>
            </w:r>
            <w:r w:rsidR="00414612" w:rsidRPr="00574F02">
              <w:rPr>
                <w:noProof/>
                <w:lang w:val="lv-LV"/>
              </w:rPr>
              <w:t xml:space="preserve">ir </w:t>
            </w:r>
            <w:r w:rsidR="00A26EC6" w:rsidRPr="00574F02">
              <w:rPr>
                <w:noProof/>
                <w:lang w:val="lv-LV"/>
              </w:rPr>
              <w:t>jāiegulda lielāks darbs.</w:t>
            </w:r>
          </w:p>
          <w:p w:rsidR="002D40C4" w:rsidRPr="00574F02" w:rsidRDefault="002D40C4" w:rsidP="00897CEA">
            <w:pPr>
              <w:autoSpaceDE w:val="0"/>
              <w:autoSpaceDN w:val="0"/>
              <w:adjustRightInd w:val="0"/>
              <w:jc w:val="both"/>
              <w:rPr>
                <w:noProof/>
                <w:lang w:val="lv-LV"/>
              </w:rPr>
            </w:pPr>
            <w:r w:rsidRPr="00574F02">
              <w:rPr>
                <w:noProof/>
                <w:lang w:val="lv-LV"/>
              </w:rPr>
              <w:t>- </w:t>
            </w:r>
            <w:r w:rsidRPr="00574F02">
              <w:rPr>
                <w:noProof/>
                <w:u w:val="single"/>
                <w:lang w:val="lv-LV"/>
              </w:rPr>
              <w:t>Taizemē</w:t>
            </w:r>
            <w:r w:rsidRPr="00574F02">
              <w:rPr>
                <w:noProof/>
                <w:lang w:val="lv-LV"/>
              </w:rPr>
              <w:t xml:space="preserve"> </w:t>
            </w:r>
            <w:r w:rsidR="00414612" w:rsidRPr="00574F02">
              <w:rPr>
                <w:noProof/>
                <w:lang w:val="lv-LV"/>
              </w:rPr>
              <w:t xml:space="preserve">ir </w:t>
            </w:r>
            <w:r w:rsidRPr="00574F02">
              <w:rPr>
                <w:noProof/>
                <w:lang w:val="lv-LV"/>
              </w:rPr>
              <w:t>fiksētas 6 aktīvo vielu ražotnes vietas, no kurām piegādes veic uz Eiropas Savienību</w:t>
            </w:r>
            <w:r w:rsidR="00414612" w:rsidRPr="00574F02">
              <w:rPr>
                <w:noProof/>
                <w:lang w:val="lv-LV"/>
              </w:rPr>
              <w:t>,</w:t>
            </w:r>
            <w:r w:rsidRPr="00574F02">
              <w:rPr>
                <w:noProof/>
                <w:lang w:val="lv-LV"/>
              </w:rPr>
              <w:t xml:space="preserve"> </w:t>
            </w:r>
            <w:r w:rsidR="002C5F39" w:rsidRPr="00574F02">
              <w:rPr>
                <w:noProof/>
                <w:lang w:val="lv-LV"/>
              </w:rPr>
              <w:t xml:space="preserve">informējusi </w:t>
            </w:r>
            <w:r w:rsidRPr="00574F02">
              <w:rPr>
                <w:noProof/>
                <w:lang w:val="lv-LV"/>
              </w:rPr>
              <w:t>Eiropas Komisij</w:t>
            </w:r>
            <w:r w:rsidR="002C5F39" w:rsidRPr="00574F02">
              <w:rPr>
                <w:noProof/>
                <w:lang w:val="lv-LV"/>
              </w:rPr>
              <w:t xml:space="preserve">u, ka plāno izdot trakstiskos </w:t>
            </w:r>
            <w:r w:rsidR="00C876D5" w:rsidRPr="00574F02">
              <w:rPr>
                <w:noProof/>
              </w:rPr>
              <w:t>ap</w:t>
            </w:r>
            <w:r w:rsidR="00C876D5">
              <w:rPr>
                <w:noProof/>
              </w:rPr>
              <w:t>stiprinājumus</w:t>
            </w:r>
            <w:r w:rsidR="002C5F39" w:rsidRPr="00574F02">
              <w:rPr>
                <w:noProof/>
                <w:lang w:val="lv-LV"/>
              </w:rPr>
              <w:t xml:space="preserve"> </w:t>
            </w:r>
            <w:r w:rsidRPr="00574F02">
              <w:rPr>
                <w:noProof/>
                <w:lang w:val="lv-LV"/>
              </w:rPr>
              <w:t>.</w:t>
            </w:r>
            <w:r w:rsidR="00A26EC6" w:rsidRPr="00574F02">
              <w:rPr>
                <w:noProof/>
                <w:lang w:val="lv-LV"/>
              </w:rPr>
              <w:t xml:space="preserve"> Eiropas Komisija akcentē, ka industrijas sadarbības partneriem šeit </w:t>
            </w:r>
            <w:r w:rsidR="00414612" w:rsidRPr="00574F02">
              <w:rPr>
                <w:noProof/>
                <w:lang w:val="lv-LV"/>
              </w:rPr>
              <w:t xml:space="preserve">ir </w:t>
            </w:r>
            <w:r w:rsidR="00A26EC6" w:rsidRPr="00574F02">
              <w:rPr>
                <w:noProof/>
                <w:lang w:val="lv-LV"/>
              </w:rPr>
              <w:t>jāiegulda lielāks darbs.</w:t>
            </w:r>
          </w:p>
          <w:p w:rsidR="00A256AF" w:rsidRPr="00574F02" w:rsidRDefault="00897CEA" w:rsidP="008E7ABE">
            <w:pPr>
              <w:autoSpaceDE w:val="0"/>
              <w:autoSpaceDN w:val="0"/>
              <w:adjustRightInd w:val="0"/>
              <w:jc w:val="both"/>
              <w:rPr>
                <w:noProof/>
                <w:lang w:val="lv-LV"/>
              </w:rPr>
            </w:pPr>
            <w:r w:rsidRPr="00574F02">
              <w:rPr>
                <w:noProof/>
                <w:lang w:val="lv-LV"/>
              </w:rPr>
              <w:t>- </w:t>
            </w:r>
            <w:r w:rsidRPr="00574F02">
              <w:rPr>
                <w:noProof/>
                <w:u w:val="single"/>
                <w:lang w:val="lv-LV"/>
              </w:rPr>
              <w:t>Krievijā</w:t>
            </w:r>
            <w:r w:rsidRPr="00574F02">
              <w:rPr>
                <w:noProof/>
                <w:lang w:val="lv-LV"/>
              </w:rPr>
              <w:t xml:space="preserve"> </w:t>
            </w:r>
            <w:r w:rsidR="00414612" w:rsidRPr="00574F02">
              <w:rPr>
                <w:noProof/>
                <w:lang w:val="lv-LV"/>
              </w:rPr>
              <w:t xml:space="preserve">ir </w:t>
            </w:r>
            <w:r w:rsidRPr="00574F02">
              <w:rPr>
                <w:noProof/>
                <w:lang w:val="lv-LV"/>
              </w:rPr>
              <w:t xml:space="preserve">fiksētas 5 aktīvo vielu ražotnes vietas, no kurām piegādes veic </w:t>
            </w:r>
            <w:r w:rsidRPr="00574F02">
              <w:rPr>
                <w:noProof/>
                <w:lang w:val="lv-LV"/>
              </w:rPr>
              <w:lastRenderedPageBreak/>
              <w:t>uz Eiropas Savienību</w:t>
            </w:r>
            <w:r w:rsidR="00414612" w:rsidRPr="00574F02">
              <w:rPr>
                <w:noProof/>
                <w:lang w:val="lv-LV"/>
              </w:rPr>
              <w:t>,</w:t>
            </w:r>
            <w:r w:rsidRPr="00574F02">
              <w:rPr>
                <w:noProof/>
                <w:lang w:val="lv-LV"/>
              </w:rPr>
              <w:t xml:space="preserve"> un Eiropas Komisija informē, ka Krievija sarunās ir izteikusi nodomu izdot rakstiskos </w:t>
            </w:r>
            <w:r w:rsidR="00C876D5" w:rsidRPr="00574F02">
              <w:rPr>
                <w:noProof/>
              </w:rPr>
              <w:t>ap</w:t>
            </w:r>
            <w:r w:rsidR="00C876D5">
              <w:rPr>
                <w:noProof/>
              </w:rPr>
              <w:t>stiprinājums.</w:t>
            </w:r>
            <w:r w:rsidR="00C876D5" w:rsidRPr="00574F02">
              <w:rPr>
                <w:noProof/>
                <w:lang w:val="lv-LV"/>
              </w:rPr>
              <w:t xml:space="preserve"> </w:t>
            </w:r>
            <w:r w:rsidR="00A26EC6" w:rsidRPr="00574F02">
              <w:rPr>
                <w:noProof/>
                <w:lang w:val="lv-LV"/>
              </w:rPr>
              <w:t xml:space="preserve">Eiropas Komisija akcentē, ka industrijas sadarbības partneriem šeit </w:t>
            </w:r>
            <w:r w:rsidR="00414612" w:rsidRPr="00574F02">
              <w:rPr>
                <w:noProof/>
                <w:lang w:val="lv-LV"/>
              </w:rPr>
              <w:t xml:space="preserve">ir </w:t>
            </w:r>
            <w:r w:rsidR="00A26EC6" w:rsidRPr="00574F02">
              <w:rPr>
                <w:noProof/>
                <w:lang w:val="lv-LV"/>
              </w:rPr>
              <w:t>jāiegulda lielāks darbs.</w:t>
            </w:r>
          </w:p>
          <w:p w:rsidR="009B6D0C" w:rsidRPr="00574F02" w:rsidRDefault="004D1448" w:rsidP="008E7ABE">
            <w:pPr>
              <w:autoSpaceDE w:val="0"/>
              <w:autoSpaceDN w:val="0"/>
              <w:adjustRightInd w:val="0"/>
              <w:jc w:val="both"/>
              <w:rPr>
                <w:noProof/>
                <w:lang w:val="lv-LV"/>
              </w:rPr>
            </w:pPr>
            <w:r w:rsidRPr="00574F02">
              <w:rPr>
                <w:noProof/>
                <w:lang w:val="lv-LV"/>
              </w:rPr>
              <w:t>- </w:t>
            </w:r>
            <w:r w:rsidR="009B6D0C" w:rsidRPr="00574F02">
              <w:rPr>
                <w:noProof/>
                <w:u w:val="single"/>
                <w:lang w:val="lv-LV"/>
              </w:rPr>
              <w:t>Ukraina</w:t>
            </w:r>
            <w:r w:rsidR="009B6D0C" w:rsidRPr="00574F02">
              <w:rPr>
                <w:noProof/>
                <w:lang w:val="lv-LV"/>
              </w:rPr>
              <w:t xml:space="preserve"> ir uzsākusi izdod rakstiskos </w:t>
            </w:r>
            <w:r w:rsidR="00C876D5" w:rsidRPr="00574F02">
              <w:rPr>
                <w:noProof/>
              </w:rPr>
              <w:t>ap</w:t>
            </w:r>
            <w:r w:rsidR="00C876D5">
              <w:rPr>
                <w:noProof/>
              </w:rPr>
              <w:t>stiprinājumus</w:t>
            </w:r>
            <w:r w:rsidR="009B6D0C" w:rsidRPr="00574F02">
              <w:rPr>
                <w:noProof/>
                <w:lang w:val="lv-LV"/>
              </w:rPr>
              <w:t>.</w:t>
            </w:r>
          </w:p>
          <w:p w:rsidR="002A228E" w:rsidRPr="00574F02" w:rsidRDefault="002A228E" w:rsidP="00E616E5">
            <w:pPr>
              <w:pStyle w:val="NoSpacing"/>
              <w:jc w:val="both"/>
              <w:rPr>
                <w:rFonts w:ascii="Times New Roman" w:hAnsi="Times New Roman"/>
                <w:noProof/>
                <w:sz w:val="24"/>
                <w:szCs w:val="24"/>
              </w:rPr>
            </w:pPr>
          </w:p>
          <w:p w:rsidR="00C225F7" w:rsidRPr="00574F02" w:rsidRDefault="00C225F7" w:rsidP="00C225F7">
            <w:pPr>
              <w:pStyle w:val="NoSpacing"/>
              <w:ind w:left="38"/>
              <w:jc w:val="both"/>
              <w:rPr>
                <w:rFonts w:ascii="Times New Roman" w:hAnsi="Times New Roman"/>
                <w:noProof/>
                <w:sz w:val="24"/>
                <w:szCs w:val="24"/>
              </w:rPr>
            </w:pPr>
            <w:r w:rsidRPr="00574F02">
              <w:rPr>
                <w:rStyle w:val="hps"/>
                <w:rFonts w:ascii="Times New Roman" w:hAnsi="Times New Roman"/>
                <w:noProof/>
                <w:sz w:val="24"/>
                <w:szCs w:val="24"/>
              </w:rPr>
              <w:t>Eiropas Komisija turpinās novērtēt trešās valstis, kuras ir izteikušas lūgumu par iekļaušanu sarakstā un turpinās</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veicināt izpratni</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par</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jaunajiem</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noteikumiem</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un</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nodrošinās to, ka</w:t>
            </w:r>
            <w:r w:rsidRPr="00574F02">
              <w:rPr>
                <w:rFonts w:ascii="Times New Roman" w:hAnsi="Times New Roman"/>
                <w:noProof/>
                <w:sz w:val="24"/>
                <w:szCs w:val="24"/>
              </w:rPr>
              <w:t xml:space="preserve"> to </w:t>
            </w:r>
            <w:r w:rsidRPr="00574F02">
              <w:rPr>
                <w:rStyle w:val="hps"/>
                <w:rFonts w:ascii="Times New Roman" w:hAnsi="Times New Roman"/>
                <w:noProof/>
                <w:sz w:val="24"/>
                <w:szCs w:val="24"/>
              </w:rPr>
              <w:t>īstenošana</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nav nevajadzīgi</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apgrūtinoša</w:t>
            </w:r>
            <w:r w:rsidRPr="00574F02">
              <w:rPr>
                <w:rFonts w:ascii="Times New Roman" w:hAnsi="Times New Roman"/>
                <w:noProof/>
                <w:sz w:val="24"/>
                <w:szCs w:val="24"/>
              </w:rPr>
              <w:t>.</w:t>
            </w:r>
          </w:p>
          <w:p w:rsidR="00C225F7" w:rsidRPr="00574F02" w:rsidRDefault="000F42AD" w:rsidP="00704A9C">
            <w:pPr>
              <w:pStyle w:val="NoSpacing"/>
              <w:jc w:val="both"/>
              <w:rPr>
                <w:rStyle w:val="hps"/>
                <w:rFonts w:ascii="Times New Roman" w:hAnsi="Times New Roman"/>
                <w:noProof/>
                <w:sz w:val="24"/>
                <w:szCs w:val="24"/>
              </w:rPr>
            </w:pPr>
            <w:r w:rsidRPr="00574F02">
              <w:rPr>
                <w:rStyle w:val="hps"/>
                <w:rFonts w:ascii="Times New Roman" w:hAnsi="Times New Roman"/>
                <w:noProof/>
                <w:sz w:val="24"/>
                <w:szCs w:val="24"/>
              </w:rPr>
              <w:t xml:space="preserve">Lai </w:t>
            </w:r>
            <w:r w:rsidR="00CE385B" w:rsidRPr="00574F02">
              <w:rPr>
                <w:rStyle w:val="hps"/>
                <w:rFonts w:ascii="Times New Roman" w:hAnsi="Times New Roman"/>
                <w:noProof/>
                <w:sz w:val="24"/>
                <w:szCs w:val="24"/>
              </w:rPr>
              <w:t>Latvijas zāļu ražotājiem būtu pieejama informācija par trešo valstu kompetentajām iestādē</w:t>
            </w:r>
            <w:r w:rsidR="0038287F" w:rsidRPr="00574F02">
              <w:rPr>
                <w:rStyle w:val="hps"/>
                <w:rFonts w:ascii="Times New Roman" w:hAnsi="Times New Roman"/>
                <w:noProof/>
                <w:sz w:val="24"/>
                <w:szCs w:val="24"/>
              </w:rPr>
              <w:t xml:space="preserve">m, to atrašanās vietām, </w:t>
            </w:r>
            <w:r w:rsidR="00353C40" w:rsidRPr="00574F02">
              <w:rPr>
                <w:rStyle w:val="hps"/>
                <w:rFonts w:ascii="Times New Roman" w:hAnsi="Times New Roman"/>
                <w:noProof/>
                <w:sz w:val="24"/>
                <w:szCs w:val="24"/>
              </w:rPr>
              <w:t xml:space="preserve">un situāciju </w:t>
            </w:r>
            <w:r w:rsidR="001F7511" w:rsidRPr="00574F02">
              <w:rPr>
                <w:rStyle w:val="hps"/>
                <w:rFonts w:ascii="Times New Roman" w:hAnsi="Times New Roman"/>
                <w:noProof/>
                <w:sz w:val="24"/>
                <w:szCs w:val="24"/>
              </w:rPr>
              <w:t xml:space="preserve">attiecībā uz rakstiskā </w:t>
            </w:r>
            <w:r w:rsidR="00C876D5" w:rsidRPr="00574F02">
              <w:rPr>
                <w:rFonts w:ascii="Times New Roman" w:hAnsi="Times New Roman"/>
                <w:noProof/>
                <w:sz w:val="24"/>
                <w:szCs w:val="24"/>
              </w:rPr>
              <w:t>ap</w:t>
            </w:r>
            <w:r w:rsidR="00C876D5">
              <w:rPr>
                <w:rFonts w:ascii="Times New Roman" w:hAnsi="Times New Roman"/>
                <w:noProof/>
                <w:sz w:val="24"/>
                <w:szCs w:val="24"/>
              </w:rPr>
              <w:t>stiprinājuma</w:t>
            </w:r>
            <w:r w:rsidR="001F7511" w:rsidRPr="00574F02">
              <w:rPr>
                <w:rStyle w:val="hps"/>
                <w:rFonts w:ascii="Times New Roman" w:hAnsi="Times New Roman"/>
                <w:noProof/>
                <w:sz w:val="24"/>
                <w:szCs w:val="24"/>
              </w:rPr>
              <w:t xml:space="preserve"> izsniegšanu un trešo valstu statusu</w:t>
            </w:r>
            <w:r w:rsidR="00353C40" w:rsidRPr="00574F02">
              <w:rPr>
                <w:rStyle w:val="hps"/>
                <w:rFonts w:ascii="Times New Roman" w:hAnsi="Times New Roman"/>
                <w:noProof/>
                <w:sz w:val="24"/>
                <w:szCs w:val="24"/>
              </w:rPr>
              <w:t xml:space="preserve">, Zāļu valsts aģentūra </w:t>
            </w:r>
            <w:r w:rsidR="004D1448" w:rsidRPr="00574F02">
              <w:rPr>
                <w:rStyle w:val="hps"/>
                <w:rFonts w:ascii="Times New Roman" w:hAnsi="Times New Roman"/>
                <w:noProof/>
                <w:sz w:val="24"/>
                <w:szCs w:val="24"/>
              </w:rPr>
              <w:t xml:space="preserve">var </w:t>
            </w:r>
            <w:r w:rsidR="0038287F" w:rsidRPr="00574F02">
              <w:rPr>
                <w:rStyle w:val="hps"/>
                <w:rFonts w:ascii="Times New Roman" w:hAnsi="Times New Roman"/>
                <w:noProof/>
                <w:sz w:val="24"/>
                <w:szCs w:val="24"/>
              </w:rPr>
              <w:t>snie</w:t>
            </w:r>
            <w:r w:rsidR="004D1448" w:rsidRPr="00574F02">
              <w:rPr>
                <w:rStyle w:val="hps"/>
                <w:rFonts w:ascii="Times New Roman" w:hAnsi="Times New Roman"/>
                <w:noProof/>
                <w:sz w:val="24"/>
                <w:szCs w:val="24"/>
              </w:rPr>
              <w:t>gt</w:t>
            </w:r>
            <w:r w:rsidR="0038287F" w:rsidRPr="00574F02">
              <w:rPr>
                <w:rStyle w:val="hps"/>
                <w:rFonts w:ascii="Times New Roman" w:hAnsi="Times New Roman"/>
                <w:noProof/>
                <w:sz w:val="24"/>
                <w:szCs w:val="24"/>
              </w:rPr>
              <w:t xml:space="preserve"> konsultācijas Latvijas zāļu ražotājiem attiecībā uz informāciju, kura nav </w:t>
            </w:r>
            <w:r w:rsidR="00097E83" w:rsidRPr="00574F02">
              <w:rPr>
                <w:rStyle w:val="hps"/>
                <w:rFonts w:ascii="Times New Roman" w:hAnsi="Times New Roman"/>
                <w:noProof/>
                <w:sz w:val="24"/>
                <w:szCs w:val="24"/>
              </w:rPr>
              <w:t>konfidenciāla</w:t>
            </w:r>
            <w:r w:rsidR="0038287F" w:rsidRPr="00574F02">
              <w:rPr>
                <w:rStyle w:val="hps"/>
                <w:rFonts w:ascii="Times New Roman" w:hAnsi="Times New Roman"/>
                <w:noProof/>
                <w:sz w:val="24"/>
                <w:szCs w:val="24"/>
              </w:rPr>
              <w:t>.</w:t>
            </w:r>
          </w:p>
          <w:p w:rsidR="00CE385B" w:rsidRPr="00574F02" w:rsidRDefault="00CE385B" w:rsidP="00704A9C">
            <w:pPr>
              <w:pStyle w:val="NoSpacing"/>
              <w:jc w:val="both"/>
              <w:rPr>
                <w:rStyle w:val="hps"/>
                <w:rFonts w:ascii="Times New Roman" w:hAnsi="Times New Roman"/>
                <w:noProof/>
                <w:sz w:val="24"/>
                <w:szCs w:val="24"/>
              </w:rPr>
            </w:pPr>
          </w:p>
          <w:p w:rsidR="00704A9C" w:rsidRPr="00574F02" w:rsidRDefault="00704A9C" w:rsidP="00704A9C">
            <w:pPr>
              <w:pStyle w:val="NoSpacing"/>
              <w:jc w:val="both"/>
              <w:rPr>
                <w:rFonts w:ascii="Times New Roman" w:hAnsi="Times New Roman"/>
                <w:noProof/>
                <w:sz w:val="24"/>
                <w:szCs w:val="24"/>
              </w:rPr>
            </w:pPr>
            <w:r w:rsidRPr="00574F02">
              <w:rPr>
                <w:rStyle w:val="hps"/>
                <w:rFonts w:ascii="Times New Roman" w:hAnsi="Times New Roman"/>
                <w:noProof/>
                <w:sz w:val="24"/>
                <w:szCs w:val="24"/>
              </w:rPr>
              <w:t xml:space="preserve">Eiropas Komisija sadarbībā ar Eiropas Zāļu aģentūru ir izstrādājusi un apstiprinājusi rakstiskā </w:t>
            </w:r>
            <w:r w:rsidR="00C876D5" w:rsidRPr="00574F02">
              <w:rPr>
                <w:rFonts w:ascii="Times New Roman" w:hAnsi="Times New Roman"/>
                <w:noProof/>
                <w:sz w:val="24"/>
                <w:szCs w:val="24"/>
              </w:rPr>
              <w:t>ap</w:t>
            </w:r>
            <w:r w:rsidR="00C876D5">
              <w:rPr>
                <w:rFonts w:ascii="Times New Roman" w:hAnsi="Times New Roman"/>
                <w:noProof/>
                <w:sz w:val="24"/>
                <w:szCs w:val="24"/>
              </w:rPr>
              <w:t>stiprinājuma</w:t>
            </w:r>
            <w:r w:rsidRPr="00574F02">
              <w:rPr>
                <w:rStyle w:val="hps"/>
                <w:rFonts w:ascii="Times New Roman" w:hAnsi="Times New Roman"/>
                <w:noProof/>
                <w:sz w:val="24"/>
                <w:szCs w:val="24"/>
              </w:rPr>
              <w:t xml:space="preserve"> veidlapu, kas nerada </w:t>
            </w:r>
            <w:r w:rsidR="004D1448" w:rsidRPr="00574F02">
              <w:rPr>
                <w:rStyle w:val="hps"/>
                <w:rFonts w:ascii="Times New Roman" w:hAnsi="Times New Roman"/>
                <w:noProof/>
                <w:sz w:val="24"/>
                <w:szCs w:val="24"/>
              </w:rPr>
              <w:t xml:space="preserve">papildus administratīvu slogu. </w:t>
            </w:r>
            <w:r w:rsidRPr="00574F02">
              <w:rPr>
                <w:rStyle w:val="hps"/>
                <w:rFonts w:ascii="Times New Roman" w:hAnsi="Times New Roman"/>
                <w:noProof/>
                <w:sz w:val="24"/>
                <w:szCs w:val="24"/>
              </w:rPr>
              <w:t xml:space="preserve">Eiropas Komisija 2012.gada jūlijā rakstiskā </w:t>
            </w:r>
            <w:r w:rsidR="00FA20CF" w:rsidRPr="00574F02">
              <w:rPr>
                <w:rFonts w:ascii="Times New Roman" w:hAnsi="Times New Roman"/>
                <w:noProof/>
                <w:sz w:val="24"/>
                <w:szCs w:val="24"/>
              </w:rPr>
              <w:t>ap</w:t>
            </w:r>
            <w:r w:rsidR="00FA20CF">
              <w:rPr>
                <w:rFonts w:ascii="Times New Roman" w:hAnsi="Times New Roman"/>
                <w:noProof/>
                <w:sz w:val="24"/>
                <w:szCs w:val="24"/>
              </w:rPr>
              <w:t>stiprinājuma</w:t>
            </w:r>
            <w:r w:rsidRPr="00574F02">
              <w:rPr>
                <w:rStyle w:val="hps"/>
                <w:rFonts w:ascii="Times New Roman" w:hAnsi="Times New Roman"/>
                <w:noProof/>
                <w:sz w:val="24"/>
                <w:szCs w:val="24"/>
              </w:rPr>
              <w:t xml:space="preserve"> formu ir publicējusi </w:t>
            </w:r>
            <w:r w:rsidRPr="00574F02">
              <w:rPr>
                <w:rFonts w:ascii="Times New Roman" w:hAnsi="Times New Roman"/>
                <w:noProof/>
                <w:sz w:val="24"/>
                <w:szCs w:val="24"/>
              </w:rPr>
              <w:t xml:space="preserve">tīmekļa vietnē: </w:t>
            </w:r>
            <w:hyperlink r:id="rId11" w:anchor="part3" w:history="1">
              <w:r w:rsidRPr="00574F02">
                <w:rPr>
                  <w:rStyle w:val="Hyperlink"/>
                  <w:rFonts w:ascii="Times New Roman" w:hAnsi="Times New Roman"/>
                  <w:noProof/>
                  <w:color w:val="auto"/>
                  <w:sz w:val="24"/>
                  <w:szCs w:val="24"/>
                  <w:u w:val="none"/>
                </w:rPr>
                <w:t>http://ec.europa.eu/health/documents/eudralex/vol-4/index_en.htm#part3</w:t>
              </w:r>
            </w:hyperlink>
            <w:r w:rsidRPr="00574F02">
              <w:rPr>
                <w:rFonts w:ascii="Times New Roman" w:hAnsi="Times New Roman"/>
                <w:noProof/>
                <w:sz w:val="24"/>
                <w:szCs w:val="24"/>
              </w:rPr>
              <w:t>.</w:t>
            </w:r>
          </w:p>
          <w:p w:rsidR="00704A9C" w:rsidRPr="00574F02" w:rsidRDefault="00704A9C" w:rsidP="00A4507F">
            <w:pPr>
              <w:pStyle w:val="NoSpacing"/>
              <w:jc w:val="both"/>
              <w:rPr>
                <w:rStyle w:val="hps"/>
                <w:rFonts w:ascii="Times New Roman" w:hAnsi="Times New Roman"/>
                <w:noProof/>
                <w:sz w:val="24"/>
                <w:szCs w:val="24"/>
              </w:rPr>
            </w:pPr>
          </w:p>
          <w:p w:rsidR="00B05455" w:rsidRPr="00574F02" w:rsidRDefault="00B05455" w:rsidP="0001687C">
            <w:pPr>
              <w:shd w:val="clear" w:color="auto" w:fill="F5F5F5"/>
              <w:jc w:val="both"/>
              <w:textAlignment w:val="top"/>
              <w:rPr>
                <w:noProof/>
                <w:lang w:val="lv-LV"/>
              </w:rPr>
            </w:pPr>
            <w:r w:rsidRPr="00574F02">
              <w:rPr>
                <w:rStyle w:val="hps"/>
                <w:noProof/>
                <w:lang w:val="lv-LV"/>
              </w:rPr>
              <w:t>Eiropas Komisija ir publicējusi</w:t>
            </w:r>
            <w:r w:rsidRPr="00574F02">
              <w:rPr>
                <w:noProof/>
                <w:lang w:val="lv-LV"/>
              </w:rPr>
              <w:t xml:space="preserve"> </w:t>
            </w:r>
            <w:r w:rsidRPr="00574F02">
              <w:rPr>
                <w:rStyle w:val="hps"/>
                <w:noProof/>
                <w:lang w:val="lv-LV"/>
              </w:rPr>
              <w:t>"</w:t>
            </w:r>
            <w:r w:rsidR="0001687C" w:rsidRPr="00574F02">
              <w:rPr>
                <w:rStyle w:val="hps"/>
                <w:noProof/>
                <w:lang w:val="lv-LV"/>
              </w:rPr>
              <w:t>I</w:t>
            </w:r>
            <w:r w:rsidRPr="00574F02">
              <w:rPr>
                <w:rStyle w:val="hps"/>
                <w:noProof/>
                <w:lang w:val="lv-LV"/>
              </w:rPr>
              <w:t>nformācijas</w:t>
            </w:r>
            <w:r w:rsidRPr="00574F02">
              <w:rPr>
                <w:noProof/>
                <w:lang w:val="lv-LV"/>
              </w:rPr>
              <w:t xml:space="preserve"> </w:t>
            </w:r>
            <w:r w:rsidRPr="00574F02">
              <w:rPr>
                <w:rStyle w:val="hps"/>
                <w:noProof/>
                <w:lang w:val="lv-LV"/>
              </w:rPr>
              <w:t>brošūr</w:t>
            </w:r>
            <w:r w:rsidR="0001687C" w:rsidRPr="00574F02">
              <w:rPr>
                <w:rStyle w:val="hps"/>
                <w:noProof/>
                <w:lang w:val="lv-LV"/>
              </w:rPr>
              <w:t>u</w:t>
            </w:r>
            <w:r w:rsidRPr="00574F02">
              <w:rPr>
                <w:noProof/>
                <w:lang w:val="lv-LV"/>
              </w:rPr>
              <w:t>"</w:t>
            </w:r>
            <w:r w:rsidR="00BB357E" w:rsidRPr="00574F02">
              <w:rPr>
                <w:noProof/>
                <w:lang w:val="lv-LV"/>
              </w:rPr>
              <w:t xml:space="preserve"> savā tīmekļa vietnē: http://ec.europa.eu/health/files/documents/active_pharmaceutical_ingredients_leaflet_en.pdf</w:t>
            </w:r>
            <w:r w:rsidR="0001687C" w:rsidRPr="00574F02">
              <w:rPr>
                <w:noProof/>
                <w:lang w:val="lv-LV"/>
              </w:rPr>
              <w:t>,</w:t>
            </w:r>
            <w:r w:rsidRPr="00574F02">
              <w:rPr>
                <w:noProof/>
                <w:lang w:val="lv-LV"/>
              </w:rPr>
              <w:t xml:space="preserve"> </w:t>
            </w:r>
            <w:r w:rsidRPr="00574F02">
              <w:rPr>
                <w:rStyle w:val="hps"/>
                <w:noProof/>
                <w:lang w:val="lv-LV"/>
              </w:rPr>
              <w:t>paskaidrojot</w:t>
            </w:r>
            <w:r w:rsidRPr="00574F02">
              <w:rPr>
                <w:noProof/>
                <w:lang w:val="lv-LV"/>
              </w:rPr>
              <w:t xml:space="preserve">, </w:t>
            </w:r>
            <w:r w:rsidRPr="00574F02">
              <w:rPr>
                <w:rStyle w:val="hps"/>
                <w:noProof/>
                <w:lang w:val="lv-LV"/>
              </w:rPr>
              <w:t>vienkāršiem vārdiem</w:t>
            </w:r>
            <w:r w:rsidRPr="00574F02">
              <w:rPr>
                <w:noProof/>
                <w:lang w:val="lv-LV"/>
              </w:rPr>
              <w:t xml:space="preserve"> </w:t>
            </w:r>
            <w:r w:rsidRPr="00574F02">
              <w:rPr>
                <w:rStyle w:val="hps"/>
                <w:noProof/>
                <w:lang w:val="lv-LV"/>
              </w:rPr>
              <w:t>jauno</w:t>
            </w:r>
            <w:r w:rsidRPr="00574F02">
              <w:rPr>
                <w:noProof/>
                <w:lang w:val="lv-LV"/>
              </w:rPr>
              <w:t xml:space="preserve"> </w:t>
            </w:r>
            <w:r w:rsidR="00BB357E" w:rsidRPr="00574F02">
              <w:rPr>
                <w:rStyle w:val="hps"/>
                <w:noProof/>
                <w:lang w:val="lv-LV"/>
              </w:rPr>
              <w:t>noteikumu</w:t>
            </w:r>
            <w:r w:rsidRPr="00574F02">
              <w:rPr>
                <w:rStyle w:val="hps"/>
                <w:noProof/>
                <w:lang w:val="lv-LV"/>
              </w:rPr>
              <w:t xml:space="preserve"> </w:t>
            </w:r>
            <w:r w:rsidR="0001687C" w:rsidRPr="00574F02">
              <w:rPr>
                <w:rStyle w:val="hps"/>
                <w:noProof/>
                <w:lang w:val="lv-LV"/>
              </w:rPr>
              <w:t xml:space="preserve">ieviešanu, </w:t>
            </w:r>
            <w:r w:rsidRPr="00574F02">
              <w:rPr>
                <w:rStyle w:val="hps"/>
                <w:noProof/>
                <w:lang w:val="lv-LV"/>
              </w:rPr>
              <w:t>un Eiropas Komisija aicina dalībvalstu kompetentās iestādes publiskot šo informāciju savās tīmekļa vietnēs</w:t>
            </w:r>
            <w:r w:rsidR="00856A80" w:rsidRPr="00574F02">
              <w:rPr>
                <w:rStyle w:val="hps"/>
                <w:noProof/>
                <w:lang w:val="lv-LV"/>
              </w:rPr>
              <w:t>.</w:t>
            </w:r>
          </w:p>
          <w:p w:rsidR="00AE16E3" w:rsidRPr="00574F02" w:rsidRDefault="00AE16E3" w:rsidP="00A17A33">
            <w:pPr>
              <w:shd w:val="clear" w:color="auto" w:fill="F5F5F5"/>
              <w:jc w:val="both"/>
              <w:textAlignment w:val="top"/>
              <w:rPr>
                <w:rStyle w:val="hps"/>
                <w:noProof/>
                <w:lang w:val="lv-LV"/>
              </w:rPr>
            </w:pPr>
          </w:p>
          <w:p w:rsidR="002644F3" w:rsidRPr="00574F02" w:rsidRDefault="00BC2B7B" w:rsidP="002644F3">
            <w:pPr>
              <w:autoSpaceDE w:val="0"/>
              <w:autoSpaceDN w:val="0"/>
              <w:adjustRightInd w:val="0"/>
              <w:jc w:val="both"/>
              <w:rPr>
                <w:noProof/>
                <w:lang w:val="lv-LV"/>
              </w:rPr>
            </w:pPr>
            <w:r w:rsidRPr="00574F02">
              <w:rPr>
                <w:noProof/>
                <w:lang w:val="lv-LV"/>
              </w:rPr>
              <w:t>Viens no kritiskajiem riskiem</w:t>
            </w:r>
            <w:r w:rsidR="00C33784" w:rsidRPr="00574F02">
              <w:rPr>
                <w:noProof/>
                <w:lang w:val="lv-LV"/>
              </w:rPr>
              <w:t xml:space="preserve"> </w:t>
            </w:r>
            <w:r w:rsidRPr="00574F02">
              <w:rPr>
                <w:noProof/>
                <w:lang w:val="lv-LV"/>
              </w:rPr>
              <w:t>saistībā ar Direktīvas 2011/62/ES prasību ieviešanu ir saistīts</w:t>
            </w:r>
            <w:r w:rsidR="00C33784" w:rsidRPr="00574F02">
              <w:rPr>
                <w:noProof/>
                <w:lang w:val="lv-LV"/>
              </w:rPr>
              <w:t xml:space="preserve"> ar to, ka cilvēkiem paredzētajās zālēs izmantotās aktīvās vielas ražo daudzās pasaules valstīs, īpaši Ķīnā, Indijā, kuras nav iesniegušas Eiropas Komisijai lūgumu iekļaut tās Eiropas Komisijas </w:t>
            </w:r>
            <w:r w:rsidR="001A2C8E" w:rsidRPr="00574F02">
              <w:rPr>
                <w:noProof/>
                <w:lang w:val="lv-LV"/>
              </w:rPr>
              <w:t xml:space="preserve">trešo valstu </w:t>
            </w:r>
            <w:r w:rsidR="00435BFC" w:rsidRPr="00574F02">
              <w:rPr>
                <w:noProof/>
                <w:lang w:val="lv-LV"/>
              </w:rPr>
              <w:t xml:space="preserve">sarakstā, kas nozīmētu, ka aktīvo vielu importēšanai nav nepieciešams eksportētājas (ražotājas valsts) kompetentās iestādes izdots rakstiskais </w:t>
            </w:r>
            <w:r w:rsidR="00FA20CF" w:rsidRPr="00574F02">
              <w:rPr>
                <w:noProof/>
              </w:rPr>
              <w:t>ap</w:t>
            </w:r>
            <w:r w:rsidR="00FA20CF">
              <w:rPr>
                <w:noProof/>
              </w:rPr>
              <w:t>stiprinājums.</w:t>
            </w:r>
            <w:r w:rsidR="00FA20CF" w:rsidRPr="00574F02">
              <w:rPr>
                <w:noProof/>
                <w:lang w:val="lv-LV"/>
              </w:rPr>
              <w:t xml:space="preserve"> </w:t>
            </w:r>
            <w:r w:rsidR="00134C52" w:rsidRPr="00574F02">
              <w:rPr>
                <w:noProof/>
                <w:lang w:val="lv-LV"/>
              </w:rPr>
              <w:t>Šis jautājums ir akt</w:t>
            </w:r>
            <w:r w:rsidR="009907B1" w:rsidRPr="00574F02">
              <w:rPr>
                <w:noProof/>
                <w:lang w:val="lv-LV"/>
              </w:rPr>
              <w:t>uāls arī Latvijas zāļu ražotājiem</w:t>
            </w:r>
            <w:r w:rsidR="00134C52" w:rsidRPr="00574F02">
              <w:rPr>
                <w:noProof/>
                <w:lang w:val="lv-LV"/>
              </w:rPr>
              <w:t xml:space="preserve">, jo pēc </w:t>
            </w:r>
            <w:r w:rsidR="002644F3" w:rsidRPr="00574F02">
              <w:rPr>
                <w:noProof/>
                <w:lang w:val="lv-LV"/>
              </w:rPr>
              <w:t>Zāļu valsts aģentūras datiem (2012.gada oktobris) zāļu reģistrācijas dokumentācijā aktīvās vielas ir ražotas Indijā (37 aktīvo vielu ražotnes vietas) un Ķīnā (18 aktīvo vielu ražotnes vietas).</w:t>
            </w:r>
          </w:p>
          <w:p w:rsidR="00435BFC" w:rsidRPr="00574F02" w:rsidRDefault="00435BFC" w:rsidP="009A069C">
            <w:pPr>
              <w:pStyle w:val="NoSpacing"/>
              <w:jc w:val="both"/>
              <w:rPr>
                <w:rFonts w:ascii="Times New Roman" w:hAnsi="Times New Roman"/>
                <w:noProof/>
                <w:sz w:val="24"/>
                <w:szCs w:val="24"/>
              </w:rPr>
            </w:pPr>
          </w:p>
          <w:p w:rsidR="008306C9" w:rsidRPr="00574F02" w:rsidRDefault="00000A56" w:rsidP="009A069C">
            <w:pPr>
              <w:pStyle w:val="NoSpacing"/>
              <w:jc w:val="both"/>
              <w:rPr>
                <w:rStyle w:val="hps"/>
                <w:rFonts w:ascii="Times New Roman" w:hAnsi="Times New Roman"/>
                <w:noProof/>
                <w:sz w:val="24"/>
                <w:szCs w:val="24"/>
              </w:rPr>
            </w:pPr>
            <w:r w:rsidRPr="00574F02">
              <w:rPr>
                <w:rFonts w:ascii="Times New Roman" w:hAnsi="Times New Roman"/>
                <w:noProof/>
                <w:sz w:val="24"/>
                <w:szCs w:val="24"/>
              </w:rPr>
              <w:t>R</w:t>
            </w:r>
            <w:r w:rsidR="00C33784" w:rsidRPr="00574F02">
              <w:rPr>
                <w:rFonts w:ascii="Times New Roman" w:hAnsi="Times New Roman"/>
                <w:noProof/>
                <w:sz w:val="24"/>
                <w:szCs w:val="24"/>
              </w:rPr>
              <w:t xml:space="preserve">ažotājiem, kuri vēlas iegūt </w:t>
            </w:r>
            <w:r w:rsidR="00C33784" w:rsidRPr="00574F02">
              <w:rPr>
                <w:rStyle w:val="hps"/>
                <w:rFonts w:ascii="Times New Roman" w:hAnsi="Times New Roman"/>
                <w:noProof/>
                <w:sz w:val="24"/>
                <w:szCs w:val="24"/>
              </w:rPr>
              <w:t xml:space="preserve">eksportētājvalsts kompetentās iestādes izdotu rakstisku </w:t>
            </w:r>
            <w:r w:rsidR="00FA20CF" w:rsidRPr="00574F02">
              <w:rPr>
                <w:rFonts w:ascii="Times New Roman" w:hAnsi="Times New Roman"/>
                <w:noProof/>
                <w:sz w:val="24"/>
                <w:szCs w:val="24"/>
              </w:rPr>
              <w:t>ap</w:t>
            </w:r>
            <w:r w:rsidR="00FA20CF">
              <w:rPr>
                <w:rFonts w:ascii="Times New Roman" w:hAnsi="Times New Roman"/>
                <w:noProof/>
                <w:sz w:val="24"/>
                <w:szCs w:val="24"/>
              </w:rPr>
              <w:t>stiprinājumu</w:t>
            </w:r>
            <w:r w:rsidR="00A95384" w:rsidRPr="00574F02">
              <w:rPr>
                <w:rStyle w:val="hps"/>
                <w:rFonts w:ascii="Times New Roman" w:hAnsi="Times New Roman"/>
                <w:noProof/>
                <w:sz w:val="24"/>
                <w:szCs w:val="24"/>
              </w:rPr>
              <w:t xml:space="preserve">, pastāv </w:t>
            </w:r>
            <w:r w:rsidR="002644F3" w:rsidRPr="00574F02">
              <w:rPr>
                <w:rStyle w:val="hps"/>
                <w:rFonts w:ascii="Times New Roman" w:hAnsi="Times New Roman"/>
                <w:noProof/>
                <w:sz w:val="24"/>
                <w:szCs w:val="24"/>
              </w:rPr>
              <w:t xml:space="preserve">arī </w:t>
            </w:r>
            <w:r w:rsidR="00A95384" w:rsidRPr="00574F02">
              <w:rPr>
                <w:rStyle w:val="hps"/>
                <w:rFonts w:ascii="Times New Roman" w:hAnsi="Times New Roman"/>
                <w:noProof/>
                <w:sz w:val="24"/>
                <w:szCs w:val="24"/>
              </w:rPr>
              <w:t xml:space="preserve">risks šī dokumenta </w:t>
            </w:r>
            <w:r w:rsidR="00C33784" w:rsidRPr="00574F02">
              <w:rPr>
                <w:rStyle w:val="hps"/>
                <w:rFonts w:ascii="Times New Roman" w:hAnsi="Times New Roman"/>
                <w:noProof/>
                <w:sz w:val="24"/>
                <w:szCs w:val="24"/>
              </w:rPr>
              <w:t>izsniegšan</w:t>
            </w:r>
            <w:r w:rsidR="008306C9" w:rsidRPr="00574F02">
              <w:rPr>
                <w:rStyle w:val="hps"/>
                <w:rFonts w:ascii="Times New Roman" w:hAnsi="Times New Roman"/>
                <w:noProof/>
                <w:sz w:val="24"/>
                <w:szCs w:val="24"/>
              </w:rPr>
              <w:t>as atteikumam, jo trešā</w:t>
            </w:r>
            <w:r w:rsidR="00A91A2A">
              <w:rPr>
                <w:rStyle w:val="hps"/>
                <w:rFonts w:ascii="Times New Roman" w:hAnsi="Times New Roman"/>
                <w:noProof/>
                <w:sz w:val="24"/>
                <w:szCs w:val="24"/>
              </w:rPr>
              <w:t>s valstis var nebūt gatavas šī apstiprinājuma</w:t>
            </w:r>
            <w:r w:rsidR="008306C9" w:rsidRPr="00574F02">
              <w:rPr>
                <w:rStyle w:val="hps"/>
                <w:rFonts w:ascii="Times New Roman" w:hAnsi="Times New Roman"/>
                <w:noProof/>
                <w:sz w:val="24"/>
                <w:szCs w:val="24"/>
              </w:rPr>
              <w:t xml:space="preserve"> izdošanai, vai arī tajās esošas aktīvo vielu ražotnes neatbilst </w:t>
            </w:r>
            <w:r w:rsidR="006A7151" w:rsidRPr="00574F02">
              <w:rPr>
                <w:rStyle w:val="hps"/>
                <w:rFonts w:ascii="Times New Roman" w:hAnsi="Times New Roman"/>
                <w:noProof/>
                <w:sz w:val="24"/>
                <w:szCs w:val="24"/>
              </w:rPr>
              <w:t xml:space="preserve">labai ražošanas praksei, vai arī attiecīgo dalībvalstu kompetentās iestādes </w:t>
            </w:r>
            <w:r w:rsidR="0042493B" w:rsidRPr="00574F02">
              <w:rPr>
                <w:rStyle w:val="hps"/>
                <w:rFonts w:ascii="Times New Roman" w:hAnsi="Times New Roman"/>
                <w:noProof/>
                <w:sz w:val="24"/>
                <w:szCs w:val="24"/>
              </w:rPr>
              <w:t>nav</w:t>
            </w:r>
            <w:r w:rsidR="006A7151" w:rsidRPr="00574F02">
              <w:rPr>
                <w:rStyle w:val="hps"/>
                <w:rFonts w:ascii="Times New Roman" w:hAnsi="Times New Roman"/>
                <w:noProof/>
                <w:sz w:val="24"/>
                <w:szCs w:val="24"/>
              </w:rPr>
              <w:t xml:space="preserve"> gatavas veikt konkrēto </w:t>
            </w:r>
            <w:r w:rsidR="002644F3" w:rsidRPr="00574F02">
              <w:rPr>
                <w:rStyle w:val="hps"/>
                <w:rFonts w:ascii="Times New Roman" w:hAnsi="Times New Roman"/>
                <w:noProof/>
                <w:sz w:val="24"/>
                <w:szCs w:val="24"/>
              </w:rPr>
              <w:t>aktīvo vielu ražotāju pārbaudes</w:t>
            </w:r>
            <w:r w:rsidR="006A7151" w:rsidRPr="00574F02">
              <w:rPr>
                <w:rStyle w:val="hps"/>
                <w:rFonts w:ascii="Times New Roman" w:hAnsi="Times New Roman"/>
                <w:noProof/>
                <w:sz w:val="24"/>
                <w:szCs w:val="24"/>
              </w:rPr>
              <w:t xml:space="preserve"> ierobežoto resursu dēļ.</w:t>
            </w:r>
          </w:p>
          <w:p w:rsidR="002644F3" w:rsidRPr="00574F02" w:rsidRDefault="002644F3" w:rsidP="009A069C">
            <w:pPr>
              <w:pStyle w:val="NoSpacing"/>
              <w:jc w:val="both"/>
              <w:rPr>
                <w:rStyle w:val="hps"/>
                <w:rFonts w:ascii="Times New Roman" w:hAnsi="Times New Roman"/>
                <w:noProof/>
                <w:sz w:val="24"/>
                <w:szCs w:val="24"/>
              </w:rPr>
            </w:pPr>
          </w:p>
          <w:p w:rsidR="00D57C4E" w:rsidRPr="00574F02" w:rsidRDefault="00C33784" w:rsidP="009A069C">
            <w:pPr>
              <w:pStyle w:val="NoSpacing"/>
              <w:jc w:val="both"/>
              <w:rPr>
                <w:rStyle w:val="hps"/>
                <w:rFonts w:ascii="Times New Roman" w:hAnsi="Times New Roman"/>
                <w:noProof/>
                <w:sz w:val="24"/>
                <w:szCs w:val="24"/>
                <w:u w:val="single"/>
              </w:rPr>
            </w:pPr>
            <w:r w:rsidRPr="00574F02">
              <w:rPr>
                <w:rStyle w:val="hps"/>
                <w:rFonts w:ascii="Times New Roman" w:hAnsi="Times New Roman"/>
                <w:noProof/>
                <w:sz w:val="24"/>
                <w:szCs w:val="24"/>
              </w:rPr>
              <w:lastRenderedPageBreak/>
              <w:t xml:space="preserve">Līdz ar to tas var radīt risku zāļu pieejamības problēmai, </w:t>
            </w:r>
            <w:r w:rsidR="008306C9" w:rsidRPr="00574F02">
              <w:rPr>
                <w:rStyle w:val="hps"/>
                <w:rFonts w:ascii="Times New Roman" w:hAnsi="Times New Roman"/>
                <w:noProof/>
                <w:sz w:val="24"/>
                <w:szCs w:val="24"/>
              </w:rPr>
              <w:t>kā to jau ir atzīmējusi E</w:t>
            </w:r>
            <w:r w:rsidR="006A7151" w:rsidRPr="00574F02">
              <w:rPr>
                <w:rStyle w:val="hps"/>
                <w:rFonts w:ascii="Times New Roman" w:hAnsi="Times New Roman"/>
                <w:noProof/>
                <w:sz w:val="24"/>
                <w:szCs w:val="24"/>
              </w:rPr>
              <w:t>iropas farmaceitiskā industrija un Latvijas zāļu ražotāji.</w:t>
            </w:r>
            <w:r w:rsidR="008306C9" w:rsidRPr="00574F02">
              <w:rPr>
                <w:rStyle w:val="hps"/>
                <w:rFonts w:ascii="Times New Roman" w:hAnsi="Times New Roman"/>
                <w:noProof/>
                <w:sz w:val="24"/>
                <w:szCs w:val="24"/>
              </w:rPr>
              <w:t xml:space="preserve"> </w:t>
            </w:r>
            <w:r w:rsidRPr="00574F02">
              <w:rPr>
                <w:rStyle w:val="hps"/>
                <w:rFonts w:ascii="Times New Roman" w:hAnsi="Times New Roman"/>
                <w:noProof/>
                <w:sz w:val="24"/>
                <w:szCs w:val="24"/>
                <w:u w:val="single"/>
              </w:rPr>
              <w:t xml:space="preserve">Tāpēc </w:t>
            </w:r>
            <w:r w:rsidR="0042493B" w:rsidRPr="00574F02">
              <w:rPr>
                <w:rStyle w:val="hps"/>
                <w:rFonts w:ascii="Times New Roman" w:hAnsi="Times New Roman"/>
                <w:noProof/>
                <w:sz w:val="24"/>
                <w:szCs w:val="24"/>
                <w:u w:val="single"/>
              </w:rPr>
              <w:t xml:space="preserve">nepieciešams </w:t>
            </w:r>
            <w:r w:rsidRPr="00574F02">
              <w:rPr>
                <w:rStyle w:val="hps"/>
                <w:rFonts w:ascii="Times New Roman" w:hAnsi="Times New Roman"/>
                <w:noProof/>
                <w:sz w:val="24"/>
                <w:szCs w:val="24"/>
                <w:u w:val="single"/>
              </w:rPr>
              <w:t xml:space="preserve">noteikt prioritātes aktīvo vielu ražotāju pārbaudēm, </w:t>
            </w:r>
            <w:r w:rsidR="00702B96" w:rsidRPr="00574F02">
              <w:rPr>
                <w:rStyle w:val="hps"/>
                <w:rFonts w:ascii="Times New Roman" w:hAnsi="Times New Roman"/>
                <w:noProof/>
                <w:sz w:val="24"/>
                <w:szCs w:val="24"/>
                <w:u w:val="single"/>
              </w:rPr>
              <w:t xml:space="preserve">ņemot vērā </w:t>
            </w:r>
            <w:r w:rsidRPr="00574F02">
              <w:rPr>
                <w:rStyle w:val="hps"/>
                <w:rFonts w:ascii="Times New Roman" w:hAnsi="Times New Roman"/>
                <w:noProof/>
                <w:sz w:val="24"/>
                <w:szCs w:val="24"/>
                <w:u w:val="single"/>
              </w:rPr>
              <w:t>Zāļu valsts aģentūras attiecīgo speciālistu kapacitāti</w:t>
            </w:r>
            <w:r w:rsidR="00702B96" w:rsidRPr="00574F02">
              <w:rPr>
                <w:rStyle w:val="hps"/>
                <w:rFonts w:ascii="Times New Roman" w:hAnsi="Times New Roman"/>
                <w:noProof/>
                <w:sz w:val="24"/>
                <w:szCs w:val="24"/>
                <w:u w:val="single"/>
              </w:rPr>
              <w:t xml:space="preserve"> un resursus.</w:t>
            </w:r>
          </w:p>
          <w:p w:rsidR="00702B96" w:rsidRPr="00574F02" w:rsidRDefault="00702B96" w:rsidP="009A069C">
            <w:pPr>
              <w:pStyle w:val="NoSpacing"/>
              <w:jc w:val="both"/>
              <w:rPr>
                <w:rStyle w:val="hps"/>
                <w:rFonts w:ascii="Times New Roman" w:hAnsi="Times New Roman"/>
                <w:noProof/>
                <w:sz w:val="24"/>
                <w:szCs w:val="24"/>
              </w:rPr>
            </w:pPr>
          </w:p>
          <w:p w:rsidR="00C35CC8" w:rsidRPr="00574F02" w:rsidRDefault="00C61C5E" w:rsidP="009A069C">
            <w:pPr>
              <w:pStyle w:val="NoSpacing"/>
              <w:jc w:val="both"/>
              <w:rPr>
                <w:rFonts w:ascii="Times New Roman" w:hAnsi="Times New Roman"/>
                <w:noProof/>
                <w:sz w:val="24"/>
                <w:szCs w:val="24"/>
              </w:rPr>
            </w:pPr>
            <w:r w:rsidRPr="00574F02">
              <w:rPr>
                <w:rFonts w:ascii="Times New Roman" w:hAnsi="Times New Roman"/>
                <w:noProof/>
                <w:sz w:val="24"/>
                <w:szCs w:val="24"/>
              </w:rPr>
              <w:t xml:space="preserve">Eiropas Komisija par jaunajiem noteikumiem ir </w:t>
            </w:r>
            <w:r w:rsidR="008A59CA" w:rsidRPr="00574F02">
              <w:rPr>
                <w:rFonts w:ascii="Times New Roman" w:hAnsi="Times New Roman"/>
                <w:noProof/>
                <w:sz w:val="24"/>
                <w:szCs w:val="24"/>
              </w:rPr>
              <w:t>sniegusi informāciju vairāk kā 30 dažāda līmeņa sanāksmēs, īpašu uzmanību pievēršot Indijai un Ķīnai, kas ir lielākie aktīvo vielu eksportētāji uz Eiropas Savienību.</w:t>
            </w:r>
          </w:p>
          <w:p w:rsidR="00C939CE" w:rsidRPr="00574F02" w:rsidRDefault="006D2E59" w:rsidP="00C939CE">
            <w:pPr>
              <w:pStyle w:val="NoSpacing"/>
              <w:ind w:left="38"/>
              <w:jc w:val="both"/>
              <w:rPr>
                <w:rStyle w:val="hps"/>
                <w:rFonts w:ascii="Times New Roman" w:hAnsi="Times New Roman"/>
                <w:noProof/>
                <w:sz w:val="24"/>
                <w:szCs w:val="24"/>
                <w:u w:val="single"/>
              </w:rPr>
            </w:pPr>
            <w:r w:rsidRPr="00574F02">
              <w:rPr>
                <w:rFonts w:ascii="Times New Roman" w:hAnsi="Times New Roman"/>
                <w:noProof/>
                <w:sz w:val="24"/>
                <w:szCs w:val="24"/>
              </w:rPr>
              <w:t xml:space="preserve">Eiropas Komisija </w:t>
            </w:r>
            <w:r w:rsidRPr="00574F02">
              <w:rPr>
                <w:rStyle w:val="hps"/>
                <w:rFonts w:ascii="Times New Roman" w:hAnsi="Times New Roman"/>
                <w:noProof/>
                <w:sz w:val="24"/>
                <w:szCs w:val="24"/>
              </w:rPr>
              <w:t>ir pieprasījusi</w:t>
            </w:r>
            <w:r w:rsidR="00907FBF" w:rsidRPr="00574F02">
              <w:rPr>
                <w:rFonts w:ascii="Times New Roman" w:hAnsi="Times New Roman"/>
                <w:noProof/>
                <w:sz w:val="24"/>
                <w:szCs w:val="24"/>
              </w:rPr>
              <w:t xml:space="preserve"> </w:t>
            </w:r>
            <w:r w:rsidRPr="00574F02">
              <w:rPr>
                <w:rFonts w:ascii="Times New Roman" w:hAnsi="Times New Roman"/>
                <w:noProof/>
                <w:sz w:val="24"/>
                <w:szCs w:val="24"/>
              </w:rPr>
              <w:t>Eiropas Zāļu aģentūra</w:t>
            </w:r>
            <w:r w:rsidR="00907FBF" w:rsidRPr="00574F02">
              <w:rPr>
                <w:rFonts w:ascii="Times New Roman" w:hAnsi="Times New Roman"/>
                <w:noProof/>
                <w:sz w:val="24"/>
                <w:szCs w:val="24"/>
              </w:rPr>
              <w:t>i</w:t>
            </w:r>
            <w:r w:rsidRPr="00574F02">
              <w:rPr>
                <w:rFonts w:ascii="Times New Roman" w:hAnsi="Times New Roman"/>
                <w:noProof/>
                <w:sz w:val="24"/>
                <w:szCs w:val="24"/>
              </w:rPr>
              <w:t xml:space="preserve"> </w:t>
            </w:r>
            <w:r w:rsidR="009B3473" w:rsidRPr="00574F02">
              <w:rPr>
                <w:rFonts w:ascii="Times New Roman" w:hAnsi="Times New Roman"/>
                <w:noProof/>
                <w:sz w:val="24"/>
                <w:szCs w:val="24"/>
              </w:rPr>
              <w:t>”</w:t>
            </w:r>
            <w:r w:rsidR="009B3473" w:rsidRPr="00574F02">
              <w:rPr>
                <w:rStyle w:val="hps"/>
                <w:rFonts w:ascii="Times New Roman" w:hAnsi="Times New Roman"/>
                <w:noProof/>
                <w:sz w:val="24"/>
                <w:szCs w:val="24"/>
              </w:rPr>
              <w:t>kartē</w:t>
            </w:r>
            <w:r w:rsidR="001A2C8E" w:rsidRPr="00574F02">
              <w:rPr>
                <w:rStyle w:val="hps"/>
                <w:rFonts w:ascii="Times New Roman" w:hAnsi="Times New Roman"/>
                <w:noProof/>
                <w:sz w:val="24"/>
                <w:szCs w:val="24"/>
              </w:rPr>
              <w:t>t</w:t>
            </w:r>
            <w:r w:rsidR="009B3473" w:rsidRPr="00574F02">
              <w:rPr>
                <w:rStyle w:val="hps"/>
                <w:rFonts w:ascii="Times New Roman" w:hAnsi="Times New Roman"/>
                <w:noProof/>
                <w:sz w:val="24"/>
                <w:szCs w:val="24"/>
              </w:rPr>
              <w:t>”</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ar piedāvājumu</w:t>
            </w:r>
            <w:r w:rsidRPr="00574F02">
              <w:rPr>
                <w:rFonts w:ascii="Times New Roman" w:hAnsi="Times New Roman"/>
                <w:noProof/>
                <w:sz w:val="24"/>
                <w:szCs w:val="24"/>
              </w:rPr>
              <w:t xml:space="preserve"> </w:t>
            </w:r>
            <w:r w:rsidR="009B3473" w:rsidRPr="00574F02">
              <w:rPr>
                <w:rFonts w:ascii="Times New Roman" w:hAnsi="Times New Roman"/>
                <w:noProof/>
                <w:sz w:val="24"/>
                <w:szCs w:val="24"/>
              </w:rPr>
              <w:t>aktīvo vielu piegādes vietas attiecībā uz centralizētu reģistrētajām zālēm</w:t>
            </w:r>
            <w:r w:rsidR="006134BB" w:rsidRPr="00574F02">
              <w:rPr>
                <w:rFonts w:ascii="Times New Roman" w:hAnsi="Times New Roman"/>
                <w:noProof/>
                <w:sz w:val="24"/>
                <w:szCs w:val="24"/>
              </w:rPr>
              <w:t xml:space="preserve">, nosakot ”riska” zāles. </w:t>
            </w:r>
            <w:r w:rsidR="00332320" w:rsidRPr="00574F02">
              <w:rPr>
                <w:rFonts w:ascii="Times New Roman" w:hAnsi="Times New Roman"/>
                <w:noProof/>
                <w:sz w:val="24"/>
                <w:szCs w:val="24"/>
              </w:rPr>
              <w:t xml:space="preserve">Eiropas Zāļu aģentūra šo metodoloģiju ir darījusi zināmu dalībvalstu kompetentajām iestādēm, un </w:t>
            </w:r>
            <w:r w:rsidR="00332320" w:rsidRPr="00574F02">
              <w:rPr>
                <w:rFonts w:ascii="Times New Roman" w:hAnsi="Times New Roman"/>
                <w:noProof/>
                <w:sz w:val="24"/>
                <w:szCs w:val="24"/>
                <w:u w:val="single"/>
              </w:rPr>
              <w:t>Eiropas Komisija aicina dalīb</w:t>
            </w:r>
            <w:r w:rsidR="00D57C4E" w:rsidRPr="00574F02">
              <w:rPr>
                <w:rFonts w:ascii="Times New Roman" w:hAnsi="Times New Roman"/>
                <w:noProof/>
                <w:sz w:val="24"/>
                <w:szCs w:val="24"/>
                <w:u w:val="single"/>
              </w:rPr>
              <w:t xml:space="preserve">valsts </w:t>
            </w:r>
            <w:r w:rsidR="00F5249F" w:rsidRPr="00574F02">
              <w:rPr>
                <w:rFonts w:ascii="Times New Roman" w:hAnsi="Times New Roman"/>
                <w:noProof/>
                <w:sz w:val="24"/>
                <w:szCs w:val="24"/>
                <w:u w:val="single"/>
              </w:rPr>
              <w:t>veikt līdzīgu kartēšanu, informācija Eiropas Zāļu aģe</w:t>
            </w:r>
            <w:r w:rsidR="00D0731A" w:rsidRPr="00574F02">
              <w:rPr>
                <w:rFonts w:ascii="Times New Roman" w:hAnsi="Times New Roman"/>
                <w:noProof/>
                <w:sz w:val="24"/>
                <w:szCs w:val="24"/>
                <w:u w:val="single"/>
              </w:rPr>
              <w:t>ntūrai bija jāsniedz ražotājiem, jo</w:t>
            </w:r>
            <w:r w:rsidR="00647DEC" w:rsidRPr="00574F02">
              <w:rPr>
                <w:rFonts w:ascii="Times New Roman" w:hAnsi="Times New Roman"/>
                <w:noProof/>
                <w:sz w:val="24"/>
                <w:szCs w:val="24"/>
                <w:u w:val="single"/>
              </w:rPr>
              <w:t xml:space="preserve"> </w:t>
            </w:r>
            <w:r w:rsidR="00C83918" w:rsidRPr="00574F02">
              <w:rPr>
                <w:rStyle w:val="hps"/>
                <w:rFonts w:ascii="Times New Roman" w:hAnsi="Times New Roman"/>
                <w:noProof/>
                <w:sz w:val="24"/>
                <w:szCs w:val="24"/>
                <w:u w:val="single"/>
              </w:rPr>
              <w:t>Eiropas</w:t>
            </w:r>
            <w:r w:rsidR="00C83918" w:rsidRPr="00574F02">
              <w:rPr>
                <w:rFonts w:ascii="Times New Roman" w:hAnsi="Times New Roman"/>
                <w:noProof/>
                <w:sz w:val="24"/>
                <w:szCs w:val="24"/>
                <w:u w:val="single"/>
              </w:rPr>
              <w:t xml:space="preserve"> </w:t>
            </w:r>
            <w:r w:rsidR="00C83918" w:rsidRPr="00574F02">
              <w:rPr>
                <w:rStyle w:val="hps"/>
                <w:rFonts w:ascii="Times New Roman" w:hAnsi="Times New Roman"/>
                <w:noProof/>
                <w:sz w:val="24"/>
                <w:szCs w:val="24"/>
                <w:u w:val="single"/>
              </w:rPr>
              <w:t>Komisija</w:t>
            </w:r>
            <w:r w:rsidR="00C83918" w:rsidRPr="00574F02">
              <w:rPr>
                <w:rFonts w:ascii="Times New Roman" w:hAnsi="Times New Roman"/>
                <w:noProof/>
                <w:sz w:val="24"/>
                <w:szCs w:val="24"/>
                <w:u w:val="single"/>
              </w:rPr>
              <w:t xml:space="preserve"> </w:t>
            </w:r>
            <w:r w:rsidR="00D0731A" w:rsidRPr="00574F02">
              <w:rPr>
                <w:rStyle w:val="hps"/>
                <w:rFonts w:ascii="Times New Roman" w:hAnsi="Times New Roman"/>
                <w:noProof/>
                <w:sz w:val="24"/>
                <w:szCs w:val="24"/>
                <w:u w:val="single"/>
              </w:rPr>
              <w:t>lūdza</w:t>
            </w:r>
            <w:r w:rsidR="00C83918" w:rsidRPr="00574F02">
              <w:rPr>
                <w:rStyle w:val="hps"/>
                <w:rFonts w:ascii="Times New Roman" w:hAnsi="Times New Roman"/>
                <w:noProof/>
                <w:sz w:val="24"/>
                <w:szCs w:val="24"/>
                <w:u w:val="single"/>
              </w:rPr>
              <w:t xml:space="preserve"> nozares ražotāj</w:t>
            </w:r>
            <w:r w:rsidR="002934C8" w:rsidRPr="00574F02">
              <w:rPr>
                <w:rStyle w:val="hps"/>
                <w:rFonts w:ascii="Times New Roman" w:hAnsi="Times New Roman"/>
                <w:noProof/>
                <w:sz w:val="24"/>
                <w:szCs w:val="24"/>
                <w:u w:val="single"/>
              </w:rPr>
              <w:t>us</w:t>
            </w:r>
            <w:r w:rsidR="00C83918" w:rsidRPr="00574F02">
              <w:rPr>
                <w:rFonts w:ascii="Times New Roman" w:hAnsi="Times New Roman"/>
                <w:noProof/>
                <w:sz w:val="24"/>
                <w:szCs w:val="24"/>
                <w:u w:val="single"/>
              </w:rPr>
              <w:t xml:space="preserve"> </w:t>
            </w:r>
            <w:r w:rsidR="00C83918" w:rsidRPr="00574F02">
              <w:rPr>
                <w:rStyle w:val="hps"/>
                <w:rFonts w:ascii="Times New Roman" w:hAnsi="Times New Roman"/>
                <w:noProof/>
                <w:sz w:val="24"/>
                <w:szCs w:val="24"/>
                <w:u w:val="single"/>
              </w:rPr>
              <w:t xml:space="preserve">sniegt precīzu informāciju par </w:t>
            </w:r>
            <w:r w:rsidR="00E742DC" w:rsidRPr="00574F02">
              <w:rPr>
                <w:rStyle w:val="hps"/>
                <w:rFonts w:ascii="Times New Roman" w:hAnsi="Times New Roman"/>
                <w:noProof/>
                <w:sz w:val="24"/>
                <w:szCs w:val="24"/>
                <w:u w:val="single"/>
              </w:rPr>
              <w:t>aktīvo ražotņu vietu skaitu trešajās valstīs</w:t>
            </w:r>
            <w:r w:rsidR="002D72DE" w:rsidRPr="00574F02">
              <w:rPr>
                <w:rStyle w:val="hps"/>
                <w:rFonts w:ascii="Times New Roman" w:hAnsi="Times New Roman"/>
                <w:noProof/>
                <w:sz w:val="24"/>
                <w:szCs w:val="24"/>
                <w:u w:val="single"/>
              </w:rPr>
              <w:t>.</w:t>
            </w:r>
            <w:r w:rsidR="00C939CE" w:rsidRPr="00574F02">
              <w:rPr>
                <w:rStyle w:val="hps"/>
                <w:rFonts w:ascii="Times New Roman" w:hAnsi="Times New Roman"/>
                <w:noProof/>
                <w:sz w:val="24"/>
                <w:szCs w:val="24"/>
                <w:u w:val="single"/>
              </w:rPr>
              <w:t xml:space="preserve"> </w:t>
            </w:r>
            <w:r w:rsidR="00C939CE" w:rsidRPr="00574F02">
              <w:rPr>
                <w:rStyle w:val="hps"/>
                <w:rFonts w:ascii="Times New Roman" w:hAnsi="Times New Roman"/>
                <w:noProof/>
                <w:sz w:val="24"/>
                <w:szCs w:val="24"/>
              </w:rPr>
              <w:t xml:space="preserve">Eiropas Zāļu aģentūra turpinās noteikt kritiskos aktīvo vielu piegādes punktus. </w:t>
            </w:r>
            <w:r w:rsidR="00C939CE" w:rsidRPr="00574F02">
              <w:rPr>
                <w:rStyle w:val="hps"/>
                <w:rFonts w:ascii="Times New Roman" w:hAnsi="Times New Roman"/>
                <w:noProof/>
                <w:sz w:val="24"/>
                <w:szCs w:val="24"/>
                <w:u w:val="single"/>
              </w:rPr>
              <w:t xml:space="preserve">Savukārt </w:t>
            </w:r>
            <w:r w:rsidR="00FF6D07" w:rsidRPr="00574F02">
              <w:rPr>
                <w:rStyle w:val="hps"/>
                <w:rFonts w:ascii="Times New Roman" w:hAnsi="Times New Roman"/>
                <w:noProof/>
                <w:sz w:val="24"/>
                <w:szCs w:val="24"/>
                <w:u w:val="single"/>
              </w:rPr>
              <w:t>dalībvalstu kompetentajām iestādēm</w:t>
            </w:r>
            <w:r w:rsidR="00C939CE" w:rsidRPr="00574F02">
              <w:rPr>
                <w:rFonts w:ascii="Times New Roman" w:hAnsi="Times New Roman"/>
                <w:noProof/>
                <w:sz w:val="24"/>
                <w:szCs w:val="24"/>
                <w:u w:val="single"/>
              </w:rPr>
              <w:t xml:space="preserve"> </w:t>
            </w:r>
            <w:r w:rsidR="004B1522" w:rsidRPr="00574F02">
              <w:rPr>
                <w:rFonts w:ascii="Times New Roman" w:hAnsi="Times New Roman"/>
                <w:noProof/>
                <w:sz w:val="24"/>
                <w:szCs w:val="24"/>
                <w:u w:val="single"/>
              </w:rPr>
              <w:t xml:space="preserve">ir </w:t>
            </w:r>
            <w:r w:rsidR="00C939CE" w:rsidRPr="00574F02">
              <w:rPr>
                <w:rStyle w:val="hps"/>
                <w:rFonts w:ascii="Times New Roman" w:hAnsi="Times New Roman"/>
                <w:noProof/>
                <w:sz w:val="24"/>
                <w:szCs w:val="24"/>
                <w:u w:val="single"/>
              </w:rPr>
              <w:t>jāpastiprina inspekcijas</w:t>
            </w:r>
            <w:r w:rsidR="00C939CE" w:rsidRPr="00574F02">
              <w:rPr>
                <w:rFonts w:ascii="Times New Roman" w:hAnsi="Times New Roman"/>
                <w:noProof/>
                <w:sz w:val="24"/>
                <w:szCs w:val="24"/>
                <w:u w:val="single"/>
              </w:rPr>
              <w:t xml:space="preserve"> </w:t>
            </w:r>
            <w:r w:rsidR="00C939CE" w:rsidRPr="00574F02">
              <w:rPr>
                <w:rStyle w:val="hps"/>
                <w:rFonts w:ascii="Times New Roman" w:hAnsi="Times New Roman"/>
                <w:noProof/>
                <w:sz w:val="24"/>
                <w:szCs w:val="24"/>
                <w:u w:val="single"/>
              </w:rPr>
              <w:t>aktīvās</w:t>
            </w:r>
            <w:r w:rsidR="00C939CE" w:rsidRPr="00574F02">
              <w:rPr>
                <w:rFonts w:ascii="Times New Roman" w:hAnsi="Times New Roman"/>
                <w:noProof/>
                <w:sz w:val="24"/>
                <w:szCs w:val="24"/>
                <w:u w:val="single"/>
              </w:rPr>
              <w:t xml:space="preserve"> </w:t>
            </w:r>
            <w:r w:rsidR="00C939CE" w:rsidRPr="00574F02">
              <w:rPr>
                <w:rStyle w:val="hps"/>
                <w:rFonts w:ascii="Times New Roman" w:hAnsi="Times New Roman"/>
                <w:noProof/>
                <w:sz w:val="24"/>
                <w:szCs w:val="24"/>
                <w:u w:val="single"/>
              </w:rPr>
              <w:t>vielas</w:t>
            </w:r>
            <w:r w:rsidR="00C939CE" w:rsidRPr="00574F02">
              <w:rPr>
                <w:rFonts w:ascii="Times New Roman" w:hAnsi="Times New Roman"/>
                <w:noProof/>
                <w:sz w:val="24"/>
                <w:szCs w:val="24"/>
                <w:u w:val="single"/>
              </w:rPr>
              <w:t xml:space="preserve"> </w:t>
            </w:r>
            <w:r w:rsidR="00C939CE" w:rsidRPr="00574F02">
              <w:rPr>
                <w:rStyle w:val="hps"/>
                <w:rFonts w:ascii="Times New Roman" w:hAnsi="Times New Roman"/>
                <w:noProof/>
                <w:sz w:val="24"/>
                <w:szCs w:val="24"/>
                <w:u w:val="single"/>
              </w:rPr>
              <w:t>ražošanā</w:t>
            </w:r>
            <w:r w:rsidR="00C939CE" w:rsidRPr="00574F02">
              <w:rPr>
                <w:rFonts w:ascii="Times New Roman" w:hAnsi="Times New Roman"/>
                <w:noProof/>
                <w:sz w:val="24"/>
                <w:szCs w:val="24"/>
                <w:u w:val="single"/>
              </w:rPr>
              <w:t xml:space="preserve"> </w:t>
            </w:r>
            <w:r w:rsidR="00C939CE" w:rsidRPr="00574F02">
              <w:rPr>
                <w:rStyle w:val="hps"/>
                <w:rFonts w:ascii="Times New Roman" w:hAnsi="Times New Roman"/>
                <w:noProof/>
                <w:sz w:val="24"/>
                <w:szCs w:val="24"/>
                <w:u w:val="single"/>
              </w:rPr>
              <w:t>vietās</w:t>
            </w:r>
            <w:r w:rsidR="00C939CE" w:rsidRPr="00574F02">
              <w:rPr>
                <w:rFonts w:ascii="Times New Roman" w:hAnsi="Times New Roman"/>
                <w:noProof/>
                <w:sz w:val="24"/>
                <w:szCs w:val="24"/>
                <w:u w:val="single"/>
              </w:rPr>
              <w:t xml:space="preserve"> </w:t>
            </w:r>
            <w:r w:rsidR="00C939CE" w:rsidRPr="00574F02">
              <w:rPr>
                <w:rStyle w:val="hps"/>
                <w:rFonts w:ascii="Times New Roman" w:hAnsi="Times New Roman"/>
                <w:noProof/>
                <w:sz w:val="24"/>
                <w:szCs w:val="24"/>
                <w:u w:val="single"/>
              </w:rPr>
              <w:t>trešās valstīs</w:t>
            </w:r>
            <w:r w:rsidR="000F42AD" w:rsidRPr="00574F02">
              <w:rPr>
                <w:rStyle w:val="hps"/>
                <w:rFonts w:ascii="Times New Roman" w:hAnsi="Times New Roman"/>
                <w:noProof/>
                <w:sz w:val="24"/>
                <w:szCs w:val="24"/>
                <w:u w:val="single"/>
              </w:rPr>
              <w:t xml:space="preserve">, nepieciešamības gadījumā izskatot jautājumu par </w:t>
            </w:r>
            <w:r w:rsidR="003C4E27" w:rsidRPr="00574F02">
              <w:rPr>
                <w:rStyle w:val="hps"/>
                <w:rFonts w:ascii="Times New Roman" w:hAnsi="Times New Roman"/>
                <w:noProof/>
                <w:sz w:val="24"/>
                <w:szCs w:val="24"/>
                <w:u w:val="single"/>
              </w:rPr>
              <w:t>štata/</w:t>
            </w:r>
            <w:r w:rsidR="000F42AD" w:rsidRPr="00574F02">
              <w:rPr>
                <w:rStyle w:val="hps"/>
                <w:rFonts w:ascii="Times New Roman" w:hAnsi="Times New Roman"/>
                <w:noProof/>
                <w:sz w:val="24"/>
                <w:szCs w:val="24"/>
                <w:u w:val="single"/>
              </w:rPr>
              <w:t>ārštata ekspertu</w:t>
            </w:r>
            <w:r w:rsidR="005D50F5" w:rsidRPr="00574F02">
              <w:rPr>
                <w:rStyle w:val="hps"/>
                <w:rFonts w:ascii="Times New Roman" w:hAnsi="Times New Roman"/>
                <w:noProof/>
                <w:sz w:val="24"/>
                <w:szCs w:val="24"/>
                <w:u w:val="single"/>
              </w:rPr>
              <w:t xml:space="preserve">- inspektoru </w:t>
            </w:r>
            <w:r w:rsidR="007A00DF" w:rsidRPr="00574F02">
              <w:rPr>
                <w:rStyle w:val="hps"/>
                <w:rFonts w:ascii="Times New Roman" w:hAnsi="Times New Roman"/>
                <w:noProof/>
                <w:sz w:val="24"/>
                <w:szCs w:val="24"/>
                <w:u w:val="single"/>
              </w:rPr>
              <w:t>piesaisti, kuri ir brīvi no interešu konfliktiem un ir ar atbilstošu kvalifik</w:t>
            </w:r>
            <w:r w:rsidR="003C4E27" w:rsidRPr="00574F02">
              <w:rPr>
                <w:rStyle w:val="hps"/>
                <w:rFonts w:ascii="Times New Roman" w:hAnsi="Times New Roman"/>
                <w:noProof/>
                <w:sz w:val="24"/>
                <w:szCs w:val="24"/>
                <w:u w:val="single"/>
              </w:rPr>
              <w:t>āciju un var pārbaudīt aktīvo vielu labu ražošanas praksi.</w:t>
            </w:r>
          </w:p>
          <w:p w:rsidR="00C35CC8" w:rsidRPr="00574F02" w:rsidRDefault="00C35CC8" w:rsidP="00C35CC8">
            <w:pPr>
              <w:autoSpaceDE w:val="0"/>
              <w:autoSpaceDN w:val="0"/>
              <w:adjustRightInd w:val="0"/>
              <w:jc w:val="both"/>
              <w:rPr>
                <w:noProof/>
                <w:lang w:val="lv-LV"/>
              </w:rPr>
            </w:pPr>
          </w:p>
          <w:p w:rsidR="00C35CC8" w:rsidRPr="00574F02" w:rsidRDefault="00C35CC8" w:rsidP="00C35CC8">
            <w:pPr>
              <w:autoSpaceDE w:val="0"/>
              <w:autoSpaceDN w:val="0"/>
              <w:adjustRightInd w:val="0"/>
              <w:jc w:val="both"/>
              <w:rPr>
                <w:noProof/>
                <w:lang w:val="lv-LV"/>
              </w:rPr>
            </w:pPr>
            <w:r w:rsidRPr="00574F02">
              <w:rPr>
                <w:noProof/>
                <w:lang w:val="lv-LV"/>
              </w:rPr>
              <w:t>Pēc Zāļu valsts aģentūras da</w:t>
            </w:r>
            <w:r w:rsidR="00134C52" w:rsidRPr="00574F02">
              <w:rPr>
                <w:noProof/>
                <w:lang w:val="lv-LV"/>
              </w:rPr>
              <w:t xml:space="preserve">tiem (2012.gada oktobris) zāļu </w:t>
            </w:r>
            <w:r w:rsidRPr="00574F02">
              <w:rPr>
                <w:noProof/>
                <w:lang w:val="lv-LV"/>
              </w:rPr>
              <w:t>reģistrācijas dokumentācijā Latvijas zāļu ražotāji ir norādījuši kā aktīvo vielu ražotāj</w:t>
            </w:r>
            <w:r w:rsidR="008956D7" w:rsidRPr="00574F02">
              <w:rPr>
                <w:noProof/>
                <w:lang w:val="lv-LV"/>
              </w:rPr>
              <w:t xml:space="preserve">us šādas </w:t>
            </w:r>
            <w:r w:rsidRPr="00574F02">
              <w:rPr>
                <w:noProof/>
                <w:lang w:val="lv-LV"/>
              </w:rPr>
              <w:t>valstis:</w:t>
            </w:r>
          </w:p>
          <w:p w:rsidR="00C35CC8" w:rsidRPr="00574F02" w:rsidRDefault="005161C8" w:rsidP="00C35CC8">
            <w:pPr>
              <w:autoSpaceDE w:val="0"/>
              <w:autoSpaceDN w:val="0"/>
              <w:adjustRightInd w:val="0"/>
              <w:jc w:val="both"/>
              <w:rPr>
                <w:noProof/>
                <w:lang w:val="lv-LV"/>
              </w:rPr>
            </w:pPr>
            <w:r w:rsidRPr="00574F02">
              <w:rPr>
                <w:noProof/>
                <w:lang w:val="lv-LV"/>
              </w:rPr>
              <w:t>1</w:t>
            </w:r>
            <w:r w:rsidR="008956D7" w:rsidRPr="00574F02">
              <w:rPr>
                <w:noProof/>
                <w:lang w:val="lv-LV"/>
              </w:rPr>
              <w:t>) </w:t>
            </w:r>
            <w:r w:rsidR="00C35CC8" w:rsidRPr="00574F02">
              <w:rPr>
                <w:noProof/>
                <w:lang w:val="lv-LV"/>
              </w:rPr>
              <w:t xml:space="preserve">Indiju </w:t>
            </w:r>
            <w:r w:rsidR="00907FBF" w:rsidRPr="00574F02">
              <w:rPr>
                <w:noProof/>
                <w:lang w:val="lv-LV"/>
              </w:rPr>
              <w:t>(</w:t>
            </w:r>
            <w:r w:rsidR="00C35CC8" w:rsidRPr="00574F02">
              <w:rPr>
                <w:noProof/>
                <w:lang w:val="lv-LV"/>
              </w:rPr>
              <w:t>37 aktīvo</w:t>
            </w:r>
            <w:r w:rsidR="00907FBF" w:rsidRPr="00574F02">
              <w:rPr>
                <w:noProof/>
                <w:lang w:val="lv-LV"/>
              </w:rPr>
              <w:t xml:space="preserve"> vielu ražotnes vietas, </w:t>
            </w:r>
            <w:r w:rsidR="00C35CC8" w:rsidRPr="00574F02">
              <w:rPr>
                <w:noProof/>
                <w:lang w:val="lv-LV"/>
              </w:rPr>
              <w:t xml:space="preserve">Indijas kompetentā iestāde plāno izdot rakstisko </w:t>
            </w:r>
            <w:r w:rsidR="00FA20CF" w:rsidRPr="00574F02">
              <w:rPr>
                <w:noProof/>
              </w:rPr>
              <w:t>ap</w:t>
            </w:r>
            <w:r w:rsidR="00FA20CF">
              <w:rPr>
                <w:noProof/>
              </w:rPr>
              <w:t>stiprinājumu</w:t>
            </w:r>
            <w:r w:rsidR="00C35CC8" w:rsidRPr="00574F02">
              <w:rPr>
                <w:noProof/>
                <w:lang w:val="lv-LV"/>
              </w:rPr>
              <w:t>, bet to izdos, ja aktīvās vielas ražotne atbildīs labai ražošanas praksei)</w:t>
            </w:r>
            <w:r w:rsidR="00907FBF" w:rsidRPr="00574F02">
              <w:rPr>
                <w:noProof/>
                <w:lang w:val="lv-LV"/>
              </w:rPr>
              <w:t>.</w:t>
            </w:r>
          </w:p>
          <w:p w:rsidR="00C35CC8" w:rsidRPr="00574F02" w:rsidRDefault="005161C8" w:rsidP="00C35CC8">
            <w:pPr>
              <w:autoSpaceDE w:val="0"/>
              <w:autoSpaceDN w:val="0"/>
              <w:adjustRightInd w:val="0"/>
              <w:jc w:val="both"/>
              <w:rPr>
                <w:noProof/>
                <w:lang w:val="lv-LV"/>
              </w:rPr>
            </w:pPr>
            <w:r w:rsidRPr="00574F02">
              <w:rPr>
                <w:noProof/>
                <w:lang w:val="lv-LV"/>
              </w:rPr>
              <w:t>2</w:t>
            </w:r>
            <w:r w:rsidR="008956D7" w:rsidRPr="00574F02">
              <w:rPr>
                <w:noProof/>
                <w:lang w:val="lv-LV"/>
              </w:rPr>
              <w:t>) </w:t>
            </w:r>
            <w:r w:rsidR="00C35CC8" w:rsidRPr="00574F02">
              <w:rPr>
                <w:noProof/>
                <w:lang w:val="lv-LV"/>
              </w:rPr>
              <w:t xml:space="preserve">Ķīnu </w:t>
            </w:r>
            <w:r w:rsidR="00907FBF" w:rsidRPr="00574F02">
              <w:rPr>
                <w:noProof/>
                <w:lang w:val="lv-LV"/>
              </w:rPr>
              <w:t>(</w:t>
            </w:r>
            <w:r w:rsidR="00C35CC8" w:rsidRPr="00574F02">
              <w:rPr>
                <w:noProof/>
                <w:lang w:val="lv-LV"/>
              </w:rPr>
              <w:t>18 aktīvo vielu ražotnes vietas</w:t>
            </w:r>
            <w:r w:rsidR="00907FBF" w:rsidRPr="00574F02">
              <w:rPr>
                <w:noProof/>
                <w:lang w:val="lv-LV"/>
              </w:rPr>
              <w:t xml:space="preserve">, </w:t>
            </w:r>
            <w:r w:rsidR="004D4C00" w:rsidRPr="00574F02">
              <w:rPr>
                <w:noProof/>
                <w:lang w:val="lv-LV"/>
              </w:rPr>
              <w:t xml:space="preserve">Ķīnas </w:t>
            </w:r>
            <w:r w:rsidR="00C35CC8" w:rsidRPr="00574F02">
              <w:rPr>
                <w:noProof/>
                <w:lang w:val="lv-LV"/>
              </w:rPr>
              <w:t xml:space="preserve">kompetentā iestāde </w:t>
            </w:r>
            <w:r w:rsidR="00E23EC9" w:rsidRPr="00574F02">
              <w:rPr>
                <w:noProof/>
                <w:lang w:val="lv-LV"/>
              </w:rPr>
              <w:t xml:space="preserve">pēc Eiropas Komisijas sniegtās informācijas </w:t>
            </w:r>
            <w:r w:rsidR="00C35CC8" w:rsidRPr="00574F02">
              <w:rPr>
                <w:noProof/>
                <w:lang w:val="lv-LV"/>
              </w:rPr>
              <w:t xml:space="preserve">plāno izdot rakstisko </w:t>
            </w:r>
            <w:r w:rsidR="00FA20CF" w:rsidRPr="00574F02">
              <w:rPr>
                <w:noProof/>
              </w:rPr>
              <w:t>ap</w:t>
            </w:r>
            <w:r w:rsidR="00FA20CF">
              <w:rPr>
                <w:noProof/>
              </w:rPr>
              <w:t>stiprinājumu</w:t>
            </w:r>
            <w:r w:rsidR="00FA20CF" w:rsidRPr="00574F02">
              <w:rPr>
                <w:noProof/>
                <w:lang w:val="lv-LV"/>
              </w:rPr>
              <w:t xml:space="preserve"> </w:t>
            </w:r>
            <w:r w:rsidR="00C35CC8" w:rsidRPr="00574F02">
              <w:rPr>
                <w:noProof/>
                <w:lang w:val="lv-LV"/>
              </w:rPr>
              <w:t xml:space="preserve">bet to izdos, ja aktīvās vielas ražotne atbildīs labai ražošanas praksei. Rakstisko </w:t>
            </w:r>
            <w:r w:rsidR="00FA20CF" w:rsidRPr="00574F02">
              <w:rPr>
                <w:noProof/>
              </w:rPr>
              <w:t>ap</w:t>
            </w:r>
            <w:r w:rsidR="00FA20CF">
              <w:rPr>
                <w:noProof/>
              </w:rPr>
              <w:t>stiprinājumu</w:t>
            </w:r>
            <w:r w:rsidR="00C35CC8" w:rsidRPr="00574F02">
              <w:rPr>
                <w:noProof/>
                <w:lang w:val="lv-LV"/>
              </w:rPr>
              <w:t xml:space="preserve"> neizdos nelicencētiem aktīvo vielu ražotājiem)</w:t>
            </w:r>
            <w:r w:rsidR="00907FBF" w:rsidRPr="00574F02">
              <w:rPr>
                <w:noProof/>
                <w:lang w:val="lv-LV"/>
              </w:rPr>
              <w:t>.</w:t>
            </w:r>
          </w:p>
          <w:p w:rsidR="00C35CC8" w:rsidRPr="00574F02" w:rsidRDefault="005161C8" w:rsidP="00C35CC8">
            <w:pPr>
              <w:autoSpaceDE w:val="0"/>
              <w:autoSpaceDN w:val="0"/>
              <w:adjustRightInd w:val="0"/>
              <w:jc w:val="both"/>
              <w:rPr>
                <w:noProof/>
                <w:lang w:val="lv-LV"/>
              </w:rPr>
            </w:pPr>
            <w:r w:rsidRPr="00574F02">
              <w:rPr>
                <w:noProof/>
                <w:lang w:val="lv-LV"/>
              </w:rPr>
              <w:t>3</w:t>
            </w:r>
            <w:r w:rsidR="008956D7" w:rsidRPr="00574F02">
              <w:rPr>
                <w:noProof/>
                <w:lang w:val="lv-LV"/>
              </w:rPr>
              <w:t>) </w:t>
            </w:r>
            <w:r w:rsidR="00C35CC8" w:rsidRPr="00574F02">
              <w:rPr>
                <w:noProof/>
                <w:lang w:val="lv-LV"/>
              </w:rPr>
              <w:t xml:space="preserve">Šveici </w:t>
            </w:r>
            <w:r w:rsidR="00E11C0E" w:rsidRPr="00574F02">
              <w:rPr>
                <w:noProof/>
                <w:lang w:val="lv-LV"/>
              </w:rPr>
              <w:t>(</w:t>
            </w:r>
            <w:r w:rsidR="00C35CC8" w:rsidRPr="00574F02">
              <w:rPr>
                <w:noProof/>
                <w:lang w:val="lv-LV"/>
              </w:rPr>
              <w:t>5 aktīvo vielu ražotnes vietas. Saistībā ar aktīvajām vielām, kuras importē no Šveices, lai no tām ražotu Latvijā zāles, nevarētu būt pr</w:t>
            </w:r>
            <w:r w:rsidR="00E23EC9" w:rsidRPr="00574F02">
              <w:rPr>
                <w:noProof/>
                <w:lang w:val="lv-LV"/>
              </w:rPr>
              <w:t xml:space="preserve">oblēmu, jo Šveice ir iekļauta </w:t>
            </w:r>
            <w:r w:rsidR="00C35CC8" w:rsidRPr="00574F02">
              <w:rPr>
                <w:noProof/>
                <w:lang w:val="lv-LV"/>
              </w:rPr>
              <w:t xml:space="preserve">Eiropas Komisijas apstiprinātajā to trešo valstu sarakstā, no kurām atļauts importēt aktīvās vielas bez rakstiskā </w:t>
            </w:r>
            <w:r w:rsidR="00FA20CF" w:rsidRPr="00574F02">
              <w:rPr>
                <w:noProof/>
              </w:rPr>
              <w:t>ap</w:t>
            </w:r>
            <w:r w:rsidR="00FA20CF">
              <w:rPr>
                <w:noProof/>
              </w:rPr>
              <w:t>stiprinājuma</w:t>
            </w:r>
            <w:r w:rsidR="00E11C0E" w:rsidRPr="00574F02">
              <w:rPr>
                <w:noProof/>
                <w:lang w:val="lv-LV"/>
              </w:rPr>
              <w:t>)</w:t>
            </w:r>
            <w:r w:rsidR="00C35CC8" w:rsidRPr="00574F02">
              <w:rPr>
                <w:noProof/>
                <w:lang w:val="lv-LV"/>
              </w:rPr>
              <w:t>.</w:t>
            </w:r>
          </w:p>
          <w:p w:rsidR="00C35CC8" w:rsidRPr="00574F02" w:rsidRDefault="005161C8" w:rsidP="00C35CC8">
            <w:pPr>
              <w:autoSpaceDE w:val="0"/>
              <w:autoSpaceDN w:val="0"/>
              <w:adjustRightInd w:val="0"/>
              <w:jc w:val="both"/>
              <w:rPr>
                <w:noProof/>
                <w:lang w:val="lv-LV"/>
              </w:rPr>
            </w:pPr>
            <w:r w:rsidRPr="00574F02">
              <w:rPr>
                <w:noProof/>
                <w:lang w:val="lv-LV"/>
              </w:rPr>
              <w:t>4</w:t>
            </w:r>
            <w:r w:rsidR="007F5F78" w:rsidRPr="00574F02">
              <w:rPr>
                <w:noProof/>
                <w:lang w:val="lv-LV"/>
              </w:rPr>
              <w:t>)</w:t>
            </w:r>
            <w:r w:rsidR="008956D7" w:rsidRPr="00574F02">
              <w:rPr>
                <w:noProof/>
                <w:lang w:val="lv-LV"/>
              </w:rPr>
              <w:t> Izraēlu</w:t>
            </w:r>
            <w:r w:rsidR="00C35CC8" w:rsidRPr="00574F02">
              <w:rPr>
                <w:noProof/>
                <w:lang w:val="lv-LV"/>
              </w:rPr>
              <w:t xml:space="preserve"> </w:t>
            </w:r>
            <w:r w:rsidR="00E11C0E" w:rsidRPr="00574F02">
              <w:rPr>
                <w:noProof/>
                <w:lang w:val="lv-LV"/>
              </w:rPr>
              <w:t>(</w:t>
            </w:r>
            <w:r w:rsidR="00C35CC8" w:rsidRPr="00574F02">
              <w:rPr>
                <w:noProof/>
                <w:lang w:val="lv-LV"/>
              </w:rPr>
              <w:t>4 aktīvo vielu ražotnes vietas</w:t>
            </w:r>
            <w:r w:rsidR="00E11C0E" w:rsidRPr="00574F02">
              <w:rPr>
                <w:noProof/>
                <w:lang w:val="lv-LV"/>
              </w:rPr>
              <w:t>)</w:t>
            </w:r>
            <w:r w:rsidR="00907FBF" w:rsidRPr="00574F02">
              <w:rPr>
                <w:noProof/>
                <w:lang w:val="lv-LV"/>
              </w:rPr>
              <w:t>.</w:t>
            </w:r>
          </w:p>
          <w:p w:rsidR="00C35CC8" w:rsidRPr="00574F02" w:rsidRDefault="005161C8" w:rsidP="00C35CC8">
            <w:pPr>
              <w:autoSpaceDE w:val="0"/>
              <w:autoSpaceDN w:val="0"/>
              <w:adjustRightInd w:val="0"/>
              <w:jc w:val="both"/>
              <w:rPr>
                <w:noProof/>
                <w:lang w:val="lv-LV"/>
              </w:rPr>
            </w:pPr>
            <w:r w:rsidRPr="00574F02">
              <w:rPr>
                <w:noProof/>
                <w:lang w:val="lv-LV"/>
              </w:rPr>
              <w:t>5</w:t>
            </w:r>
            <w:r w:rsidR="008956D7" w:rsidRPr="00574F02">
              <w:rPr>
                <w:noProof/>
                <w:lang w:val="lv-LV"/>
              </w:rPr>
              <w:t>) Ukrainu</w:t>
            </w:r>
            <w:r w:rsidR="00C35CC8" w:rsidRPr="00574F02">
              <w:rPr>
                <w:noProof/>
                <w:lang w:val="lv-LV"/>
              </w:rPr>
              <w:t xml:space="preserve"> </w:t>
            </w:r>
            <w:r w:rsidR="00E11C0E" w:rsidRPr="00574F02">
              <w:rPr>
                <w:noProof/>
                <w:lang w:val="lv-LV"/>
              </w:rPr>
              <w:t>(</w:t>
            </w:r>
            <w:r w:rsidR="00C35CC8" w:rsidRPr="00574F02">
              <w:rPr>
                <w:noProof/>
                <w:lang w:val="lv-LV"/>
              </w:rPr>
              <w:t>3 aktīvo vielu ražotnes vietas</w:t>
            </w:r>
            <w:r w:rsidR="00E11C0E" w:rsidRPr="00574F02">
              <w:rPr>
                <w:noProof/>
                <w:lang w:val="lv-LV"/>
              </w:rPr>
              <w:t>)</w:t>
            </w:r>
            <w:r w:rsidR="00907FBF" w:rsidRPr="00574F02">
              <w:rPr>
                <w:noProof/>
                <w:lang w:val="lv-LV"/>
              </w:rPr>
              <w:t>.</w:t>
            </w:r>
          </w:p>
          <w:p w:rsidR="00C35CC8" w:rsidRPr="00574F02" w:rsidRDefault="005161C8" w:rsidP="00C35CC8">
            <w:pPr>
              <w:autoSpaceDE w:val="0"/>
              <w:autoSpaceDN w:val="0"/>
              <w:adjustRightInd w:val="0"/>
              <w:jc w:val="both"/>
              <w:rPr>
                <w:noProof/>
                <w:lang w:val="lv-LV"/>
              </w:rPr>
            </w:pPr>
            <w:r w:rsidRPr="00574F02">
              <w:rPr>
                <w:noProof/>
                <w:lang w:val="lv-LV"/>
              </w:rPr>
              <w:t>6</w:t>
            </w:r>
            <w:r w:rsidR="008956D7" w:rsidRPr="00574F02">
              <w:rPr>
                <w:noProof/>
                <w:lang w:val="lv-LV"/>
              </w:rPr>
              <w:t>) </w:t>
            </w:r>
            <w:r w:rsidR="00C35CC8" w:rsidRPr="00574F02">
              <w:rPr>
                <w:noProof/>
                <w:lang w:val="lv-LV"/>
              </w:rPr>
              <w:t xml:space="preserve">ASV </w:t>
            </w:r>
            <w:r w:rsidR="00E11C0E" w:rsidRPr="00574F02">
              <w:rPr>
                <w:noProof/>
                <w:lang w:val="lv-LV"/>
              </w:rPr>
              <w:t>(</w:t>
            </w:r>
            <w:r w:rsidR="00C35CC8" w:rsidRPr="00574F02">
              <w:rPr>
                <w:noProof/>
                <w:lang w:val="lv-LV"/>
              </w:rPr>
              <w:t>2 aktīvo vielu ražotnes vietas</w:t>
            </w:r>
            <w:r w:rsidR="00E11C0E" w:rsidRPr="00574F02">
              <w:rPr>
                <w:noProof/>
                <w:lang w:val="lv-LV"/>
              </w:rPr>
              <w:t xml:space="preserve">, </w:t>
            </w:r>
            <w:r w:rsidR="00E23EC9" w:rsidRPr="00574F02">
              <w:rPr>
                <w:noProof/>
                <w:lang w:val="lv-LV"/>
              </w:rPr>
              <w:t xml:space="preserve">pēc Eiropas Komisijas sniegtās informācijas </w:t>
            </w:r>
            <w:r w:rsidR="00E11C0E" w:rsidRPr="00574F02">
              <w:rPr>
                <w:noProof/>
                <w:lang w:val="lv-LV"/>
              </w:rPr>
              <w:t xml:space="preserve">ASV </w:t>
            </w:r>
            <w:r w:rsidR="00E23EC9" w:rsidRPr="00574F02">
              <w:rPr>
                <w:noProof/>
                <w:lang w:val="lv-LV"/>
              </w:rPr>
              <w:t xml:space="preserve">iespējams </w:t>
            </w:r>
            <w:r w:rsidR="00C35CC8" w:rsidRPr="00574F02">
              <w:rPr>
                <w:noProof/>
                <w:lang w:val="lv-LV"/>
              </w:rPr>
              <w:t xml:space="preserve">tiks iekļauta Eiropas Komisijas apstiprinātajā to trešo valstu sarakstā, no kurām atļauts importēt aktīvās vielas bez rakstiskā </w:t>
            </w:r>
            <w:r w:rsidR="00FA20CF" w:rsidRPr="00574F02">
              <w:rPr>
                <w:noProof/>
              </w:rPr>
              <w:t>ap</w:t>
            </w:r>
            <w:r w:rsidR="00FA20CF">
              <w:rPr>
                <w:noProof/>
              </w:rPr>
              <w:t>stiprinājuma</w:t>
            </w:r>
            <w:r w:rsidR="00C35CC8" w:rsidRPr="00574F02">
              <w:rPr>
                <w:noProof/>
                <w:lang w:val="lv-LV"/>
              </w:rPr>
              <w:t>)</w:t>
            </w:r>
            <w:r w:rsidR="00907FBF" w:rsidRPr="00574F02">
              <w:rPr>
                <w:noProof/>
                <w:lang w:val="lv-LV"/>
              </w:rPr>
              <w:t>.</w:t>
            </w:r>
          </w:p>
          <w:p w:rsidR="00C35CC8" w:rsidRPr="00574F02" w:rsidRDefault="005161C8" w:rsidP="00C35CC8">
            <w:pPr>
              <w:autoSpaceDE w:val="0"/>
              <w:autoSpaceDN w:val="0"/>
              <w:adjustRightInd w:val="0"/>
              <w:jc w:val="both"/>
              <w:rPr>
                <w:noProof/>
                <w:lang w:val="lv-LV"/>
              </w:rPr>
            </w:pPr>
            <w:r w:rsidRPr="00574F02">
              <w:rPr>
                <w:noProof/>
                <w:lang w:val="lv-LV"/>
              </w:rPr>
              <w:t>7</w:t>
            </w:r>
            <w:r w:rsidR="007F5F78" w:rsidRPr="00574F02">
              <w:rPr>
                <w:noProof/>
                <w:lang w:val="lv-LV"/>
              </w:rPr>
              <w:t>)</w:t>
            </w:r>
            <w:r w:rsidR="008956D7" w:rsidRPr="00574F02">
              <w:rPr>
                <w:noProof/>
                <w:lang w:val="lv-LV"/>
              </w:rPr>
              <w:t> Japānu</w:t>
            </w:r>
            <w:r w:rsidR="00C35CC8" w:rsidRPr="00574F02">
              <w:rPr>
                <w:noProof/>
                <w:lang w:val="lv-LV"/>
              </w:rPr>
              <w:t xml:space="preserve"> </w:t>
            </w:r>
            <w:r w:rsidR="00E11C0E" w:rsidRPr="00574F02">
              <w:rPr>
                <w:noProof/>
                <w:lang w:val="lv-LV"/>
              </w:rPr>
              <w:t>(</w:t>
            </w:r>
            <w:r w:rsidR="00E23EC9" w:rsidRPr="00574F02">
              <w:rPr>
                <w:noProof/>
                <w:lang w:val="lv-LV"/>
              </w:rPr>
              <w:t xml:space="preserve">2 aktīvo vielu ražotnes vietas, pēc Eiropas Komisijas sniegtās </w:t>
            </w:r>
            <w:r w:rsidR="00E23EC9" w:rsidRPr="00574F02">
              <w:rPr>
                <w:noProof/>
                <w:lang w:val="lv-LV"/>
              </w:rPr>
              <w:lastRenderedPageBreak/>
              <w:t xml:space="preserve">informācijas </w:t>
            </w:r>
            <w:r w:rsidR="00E11C0E" w:rsidRPr="00574F02">
              <w:rPr>
                <w:noProof/>
                <w:lang w:val="lv-LV"/>
              </w:rPr>
              <w:t xml:space="preserve">Japāna </w:t>
            </w:r>
            <w:r w:rsidR="00192E1C">
              <w:rPr>
                <w:noProof/>
                <w:lang w:val="lv-LV"/>
              </w:rPr>
              <w:t>ir</w:t>
            </w:r>
            <w:r w:rsidR="00C35CC8" w:rsidRPr="00574F02">
              <w:rPr>
                <w:noProof/>
                <w:lang w:val="lv-LV"/>
              </w:rPr>
              <w:t xml:space="preserve"> iekļauta Eiropas Komisijas apstiprinātajā to trešo valstu sarakstā, no kurām atļauts importēt aktīvās vielas bez rakstiskā </w:t>
            </w:r>
            <w:r w:rsidR="00FA20CF" w:rsidRPr="00574F02">
              <w:rPr>
                <w:noProof/>
              </w:rPr>
              <w:t>ap</w:t>
            </w:r>
            <w:r w:rsidR="00FA20CF">
              <w:rPr>
                <w:noProof/>
              </w:rPr>
              <w:t>stiprinājuma</w:t>
            </w:r>
            <w:r w:rsidR="00C35CC8" w:rsidRPr="00574F02">
              <w:rPr>
                <w:noProof/>
                <w:lang w:val="lv-LV"/>
              </w:rPr>
              <w:t>)</w:t>
            </w:r>
            <w:r w:rsidR="00907FBF" w:rsidRPr="00574F02">
              <w:rPr>
                <w:noProof/>
                <w:lang w:val="lv-LV"/>
              </w:rPr>
              <w:t>.</w:t>
            </w:r>
          </w:p>
          <w:p w:rsidR="00C35CC8" w:rsidRPr="00574F02" w:rsidRDefault="005161C8" w:rsidP="00C35CC8">
            <w:pPr>
              <w:autoSpaceDE w:val="0"/>
              <w:autoSpaceDN w:val="0"/>
              <w:adjustRightInd w:val="0"/>
              <w:jc w:val="both"/>
              <w:rPr>
                <w:noProof/>
                <w:lang w:val="lv-LV"/>
              </w:rPr>
            </w:pPr>
            <w:r w:rsidRPr="00574F02">
              <w:rPr>
                <w:noProof/>
                <w:lang w:val="lv-LV"/>
              </w:rPr>
              <w:t>8</w:t>
            </w:r>
            <w:r w:rsidR="008956D7" w:rsidRPr="00574F02">
              <w:rPr>
                <w:noProof/>
                <w:lang w:val="lv-LV"/>
              </w:rPr>
              <w:t>) Krieviju</w:t>
            </w:r>
            <w:r w:rsidR="00C35CC8" w:rsidRPr="00574F02">
              <w:rPr>
                <w:noProof/>
                <w:lang w:val="lv-LV"/>
              </w:rPr>
              <w:t xml:space="preserve"> </w:t>
            </w:r>
            <w:r w:rsidR="00E11C0E" w:rsidRPr="00574F02">
              <w:rPr>
                <w:noProof/>
                <w:lang w:val="lv-LV"/>
              </w:rPr>
              <w:t>(</w:t>
            </w:r>
            <w:r w:rsidR="00C35CC8" w:rsidRPr="00574F02">
              <w:rPr>
                <w:noProof/>
                <w:lang w:val="lv-LV"/>
              </w:rPr>
              <w:t>2 aktīvo vielu ražotnes vietas</w:t>
            </w:r>
            <w:r w:rsidR="00E11C0E" w:rsidRPr="00574F02">
              <w:rPr>
                <w:noProof/>
                <w:lang w:val="lv-LV"/>
              </w:rPr>
              <w:t xml:space="preserve">, Krievija pēc Eiropas Komisijas sniegtās informācijas </w:t>
            </w:r>
            <w:r w:rsidR="00C35CC8" w:rsidRPr="00574F02">
              <w:rPr>
                <w:noProof/>
                <w:lang w:val="lv-LV"/>
              </w:rPr>
              <w:t xml:space="preserve">iespējams izdos rakstisko </w:t>
            </w:r>
            <w:r w:rsidR="00FA20CF" w:rsidRPr="00574F02">
              <w:rPr>
                <w:noProof/>
              </w:rPr>
              <w:t>ap</w:t>
            </w:r>
            <w:r w:rsidR="00FA20CF">
              <w:rPr>
                <w:noProof/>
              </w:rPr>
              <w:t>stiprinājumu</w:t>
            </w:r>
            <w:r w:rsidR="00C35CC8" w:rsidRPr="00574F02">
              <w:rPr>
                <w:noProof/>
                <w:lang w:val="lv-LV"/>
              </w:rPr>
              <w:t>, bet to izdos, ja aktīvās vielas ražotne atbildīs labai ražošanas praksei).</w:t>
            </w:r>
          </w:p>
          <w:p w:rsidR="00C35CC8" w:rsidRPr="00574F02" w:rsidRDefault="005161C8" w:rsidP="00C35CC8">
            <w:pPr>
              <w:autoSpaceDE w:val="0"/>
              <w:autoSpaceDN w:val="0"/>
              <w:adjustRightInd w:val="0"/>
              <w:jc w:val="both"/>
              <w:rPr>
                <w:noProof/>
                <w:lang w:val="lv-LV"/>
              </w:rPr>
            </w:pPr>
            <w:r w:rsidRPr="00574F02">
              <w:rPr>
                <w:noProof/>
                <w:lang w:val="lv-LV"/>
              </w:rPr>
              <w:t>9</w:t>
            </w:r>
            <w:r w:rsidR="007F5F78" w:rsidRPr="00574F02">
              <w:rPr>
                <w:noProof/>
                <w:lang w:val="lv-LV"/>
              </w:rPr>
              <w:t>) </w:t>
            </w:r>
            <w:r w:rsidR="008956D7" w:rsidRPr="00574F02">
              <w:rPr>
                <w:noProof/>
                <w:lang w:val="lv-LV"/>
              </w:rPr>
              <w:t>Baltkrieviju</w:t>
            </w:r>
            <w:r w:rsidR="002F0AB8" w:rsidRPr="00574F02">
              <w:rPr>
                <w:noProof/>
                <w:lang w:val="lv-LV"/>
              </w:rPr>
              <w:t xml:space="preserve"> </w:t>
            </w:r>
            <w:r w:rsidR="00187499" w:rsidRPr="00574F02">
              <w:rPr>
                <w:noProof/>
                <w:lang w:val="lv-LV"/>
              </w:rPr>
              <w:t>(</w:t>
            </w:r>
            <w:r w:rsidR="002F0AB8" w:rsidRPr="00574F02">
              <w:rPr>
                <w:noProof/>
                <w:lang w:val="lv-LV"/>
              </w:rPr>
              <w:t>2 aktīvo vielu ražotnes vietas</w:t>
            </w:r>
            <w:r w:rsidR="00187499" w:rsidRPr="00574F02">
              <w:rPr>
                <w:noProof/>
                <w:lang w:val="lv-LV"/>
              </w:rPr>
              <w:t>)</w:t>
            </w:r>
            <w:r w:rsidR="00907FBF" w:rsidRPr="00574F02">
              <w:rPr>
                <w:noProof/>
                <w:lang w:val="lv-LV"/>
              </w:rPr>
              <w:t>.</w:t>
            </w:r>
          </w:p>
          <w:p w:rsidR="00C35CC8" w:rsidRPr="00574F02" w:rsidRDefault="005161C8" w:rsidP="00C35CC8">
            <w:pPr>
              <w:autoSpaceDE w:val="0"/>
              <w:autoSpaceDN w:val="0"/>
              <w:adjustRightInd w:val="0"/>
              <w:jc w:val="both"/>
              <w:rPr>
                <w:noProof/>
                <w:lang w:val="lv-LV"/>
              </w:rPr>
            </w:pPr>
            <w:r w:rsidRPr="00574F02">
              <w:rPr>
                <w:noProof/>
                <w:lang w:val="lv-LV"/>
              </w:rPr>
              <w:t>10) </w:t>
            </w:r>
            <w:r w:rsidR="00C35CC8" w:rsidRPr="00574F02">
              <w:rPr>
                <w:noProof/>
                <w:lang w:val="lv-LV"/>
              </w:rPr>
              <w:t xml:space="preserve">Meksika </w:t>
            </w:r>
            <w:r w:rsidR="00187499" w:rsidRPr="00574F02">
              <w:rPr>
                <w:noProof/>
                <w:lang w:val="lv-LV"/>
              </w:rPr>
              <w:t xml:space="preserve">(1 aktīvo vielu ražotnes vieta, </w:t>
            </w:r>
            <w:r w:rsidR="002F0AB8" w:rsidRPr="00574F02">
              <w:rPr>
                <w:noProof/>
                <w:lang w:val="lv-LV"/>
              </w:rPr>
              <w:t xml:space="preserve">pēc Eiropas Komisijas sniegtās informācijas Meksika </w:t>
            </w:r>
            <w:r w:rsidR="00C35CC8" w:rsidRPr="00574F02">
              <w:rPr>
                <w:noProof/>
                <w:lang w:val="lv-LV"/>
              </w:rPr>
              <w:t xml:space="preserve">iespējams izdos rakstisko </w:t>
            </w:r>
            <w:r w:rsidR="00FA20CF" w:rsidRPr="00574F02">
              <w:rPr>
                <w:noProof/>
              </w:rPr>
              <w:t>ap</w:t>
            </w:r>
            <w:r w:rsidR="00FA20CF">
              <w:rPr>
                <w:noProof/>
              </w:rPr>
              <w:t>stiprinājumu</w:t>
            </w:r>
            <w:r w:rsidR="00C35CC8" w:rsidRPr="00574F02">
              <w:rPr>
                <w:noProof/>
                <w:lang w:val="lv-LV"/>
              </w:rPr>
              <w:t>, bet to izdos, ja aktīvās vielas ražotne atbildīs labai ražošanas praksei).</w:t>
            </w:r>
          </w:p>
          <w:p w:rsidR="00C35CC8" w:rsidRPr="00574F02" w:rsidRDefault="005161C8" w:rsidP="00C35CC8">
            <w:pPr>
              <w:autoSpaceDE w:val="0"/>
              <w:autoSpaceDN w:val="0"/>
              <w:adjustRightInd w:val="0"/>
              <w:jc w:val="both"/>
              <w:rPr>
                <w:noProof/>
                <w:lang w:val="lv-LV"/>
              </w:rPr>
            </w:pPr>
            <w:r w:rsidRPr="00574F02">
              <w:rPr>
                <w:noProof/>
                <w:lang w:val="lv-LV"/>
              </w:rPr>
              <w:t>11)</w:t>
            </w:r>
            <w:r w:rsidR="00C35CC8" w:rsidRPr="00574F02">
              <w:rPr>
                <w:noProof/>
                <w:lang w:val="lv-LV"/>
              </w:rPr>
              <w:t xml:space="preserve"> Turcija </w:t>
            </w:r>
            <w:r w:rsidR="00187499" w:rsidRPr="00574F02">
              <w:rPr>
                <w:noProof/>
                <w:lang w:val="lv-LV"/>
              </w:rPr>
              <w:t>(</w:t>
            </w:r>
            <w:r w:rsidR="00C35CC8" w:rsidRPr="00574F02">
              <w:rPr>
                <w:noProof/>
                <w:lang w:val="lv-LV"/>
              </w:rPr>
              <w:t>1 aktīvo vielu ražotnes vieta</w:t>
            </w:r>
            <w:r w:rsidR="00187499" w:rsidRPr="00574F02">
              <w:rPr>
                <w:noProof/>
                <w:lang w:val="lv-LV"/>
              </w:rPr>
              <w:t>)</w:t>
            </w:r>
            <w:r w:rsidR="002F0AB8" w:rsidRPr="00574F02">
              <w:rPr>
                <w:noProof/>
                <w:lang w:val="lv-LV"/>
              </w:rPr>
              <w:t>.</w:t>
            </w:r>
          </w:p>
          <w:p w:rsidR="00C35CC8" w:rsidRPr="00574F02" w:rsidRDefault="005161C8" w:rsidP="00C35CC8">
            <w:pPr>
              <w:autoSpaceDE w:val="0"/>
              <w:autoSpaceDN w:val="0"/>
              <w:adjustRightInd w:val="0"/>
              <w:jc w:val="both"/>
              <w:rPr>
                <w:noProof/>
                <w:lang w:val="lv-LV"/>
              </w:rPr>
            </w:pPr>
            <w:r w:rsidRPr="00574F02">
              <w:rPr>
                <w:noProof/>
                <w:lang w:val="lv-LV"/>
              </w:rPr>
              <w:t>12)</w:t>
            </w:r>
            <w:r w:rsidR="00C35CC8" w:rsidRPr="00574F02">
              <w:rPr>
                <w:noProof/>
                <w:lang w:val="lv-LV"/>
              </w:rPr>
              <w:t> Taizeme</w:t>
            </w:r>
            <w:r w:rsidR="00187499" w:rsidRPr="00574F02">
              <w:rPr>
                <w:noProof/>
                <w:lang w:val="lv-LV"/>
              </w:rPr>
              <w:t xml:space="preserve"> (</w:t>
            </w:r>
            <w:r w:rsidR="00C35CC8" w:rsidRPr="00574F02">
              <w:rPr>
                <w:noProof/>
                <w:lang w:val="lv-LV"/>
              </w:rPr>
              <w:t>1 aktīvo vielu ražotnes vieta</w:t>
            </w:r>
            <w:r w:rsidR="00187499" w:rsidRPr="00574F02">
              <w:rPr>
                <w:noProof/>
                <w:lang w:val="lv-LV"/>
              </w:rPr>
              <w:t>)</w:t>
            </w:r>
            <w:r w:rsidR="002F0AB8" w:rsidRPr="00574F02">
              <w:rPr>
                <w:noProof/>
                <w:lang w:val="lv-LV"/>
              </w:rPr>
              <w:t>.</w:t>
            </w:r>
          </w:p>
          <w:p w:rsidR="00C35CC8" w:rsidRPr="00574F02" w:rsidRDefault="005161C8" w:rsidP="00C35CC8">
            <w:pPr>
              <w:autoSpaceDE w:val="0"/>
              <w:autoSpaceDN w:val="0"/>
              <w:adjustRightInd w:val="0"/>
              <w:jc w:val="both"/>
              <w:rPr>
                <w:noProof/>
                <w:lang w:val="lv-LV"/>
              </w:rPr>
            </w:pPr>
            <w:r w:rsidRPr="00574F02">
              <w:rPr>
                <w:noProof/>
                <w:lang w:val="lv-LV"/>
              </w:rPr>
              <w:t>13) </w:t>
            </w:r>
            <w:r w:rsidR="00C35CC8" w:rsidRPr="00574F02">
              <w:rPr>
                <w:noProof/>
                <w:lang w:val="lv-LV"/>
              </w:rPr>
              <w:t xml:space="preserve">Irāna </w:t>
            </w:r>
            <w:r w:rsidR="00187499" w:rsidRPr="00574F02">
              <w:rPr>
                <w:noProof/>
                <w:lang w:val="lv-LV"/>
              </w:rPr>
              <w:t>(</w:t>
            </w:r>
            <w:r w:rsidR="00C35CC8" w:rsidRPr="00574F02">
              <w:rPr>
                <w:noProof/>
                <w:lang w:val="lv-LV"/>
              </w:rPr>
              <w:t>1 aktīvo vielu ražotnes vieta</w:t>
            </w:r>
            <w:r w:rsidR="00187499" w:rsidRPr="00574F02">
              <w:rPr>
                <w:noProof/>
                <w:lang w:val="lv-LV"/>
              </w:rPr>
              <w:t>)</w:t>
            </w:r>
            <w:r w:rsidR="002F0AB8" w:rsidRPr="00574F02">
              <w:rPr>
                <w:noProof/>
                <w:lang w:val="lv-LV"/>
              </w:rPr>
              <w:t>.</w:t>
            </w:r>
          </w:p>
          <w:p w:rsidR="00DC64EE" w:rsidRPr="00574F02" w:rsidRDefault="005161C8" w:rsidP="004920D9">
            <w:pPr>
              <w:autoSpaceDE w:val="0"/>
              <w:autoSpaceDN w:val="0"/>
              <w:adjustRightInd w:val="0"/>
              <w:jc w:val="both"/>
              <w:rPr>
                <w:noProof/>
                <w:lang w:val="lv-LV"/>
              </w:rPr>
            </w:pPr>
            <w:r w:rsidRPr="00574F02">
              <w:rPr>
                <w:noProof/>
                <w:lang w:val="lv-LV"/>
              </w:rPr>
              <w:t>14) </w:t>
            </w:r>
            <w:r w:rsidR="00735B5D" w:rsidRPr="00574F02">
              <w:rPr>
                <w:noProof/>
                <w:lang w:val="lv-LV"/>
              </w:rPr>
              <w:t>Kazah</w:t>
            </w:r>
            <w:r w:rsidR="00C35CC8" w:rsidRPr="00574F02">
              <w:rPr>
                <w:noProof/>
                <w:lang w:val="lv-LV"/>
              </w:rPr>
              <w:t xml:space="preserve">stāna </w:t>
            </w:r>
            <w:r w:rsidR="00187499" w:rsidRPr="00574F02">
              <w:rPr>
                <w:noProof/>
                <w:lang w:val="lv-LV"/>
              </w:rPr>
              <w:t>(</w:t>
            </w:r>
            <w:r w:rsidR="00C35CC8" w:rsidRPr="00574F02">
              <w:rPr>
                <w:noProof/>
                <w:lang w:val="lv-LV"/>
              </w:rPr>
              <w:t>1 aktīvo vielu ražotnes vieta</w:t>
            </w:r>
            <w:r w:rsidR="00187499" w:rsidRPr="00574F02">
              <w:rPr>
                <w:noProof/>
                <w:lang w:val="lv-LV"/>
              </w:rPr>
              <w:t>)</w:t>
            </w:r>
            <w:r w:rsidR="002F0AB8" w:rsidRPr="00574F02">
              <w:rPr>
                <w:noProof/>
                <w:lang w:val="lv-LV"/>
              </w:rPr>
              <w:t>.</w:t>
            </w:r>
          </w:p>
          <w:p w:rsidR="00636689" w:rsidRPr="00574F02" w:rsidRDefault="00636689" w:rsidP="004920D9">
            <w:pPr>
              <w:autoSpaceDE w:val="0"/>
              <w:autoSpaceDN w:val="0"/>
              <w:adjustRightInd w:val="0"/>
              <w:jc w:val="both"/>
              <w:rPr>
                <w:noProof/>
                <w:lang w:val="lv-LV"/>
              </w:rPr>
            </w:pPr>
          </w:p>
          <w:p w:rsidR="00636689" w:rsidRPr="00574F02" w:rsidRDefault="00636689" w:rsidP="00271D36">
            <w:pPr>
              <w:pStyle w:val="CM4"/>
              <w:spacing w:before="60" w:after="60"/>
              <w:jc w:val="both"/>
              <w:rPr>
                <w:noProof/>
                <w:lang w:val="lv-LV"/>
              </w:rPr>
            </w:pPr>
            <w:r w:rsidRPr="00574F02">
              <w:rPr>
                <w:rStyle w:val="hps"/>
                <w:noProof/>
                <w:lang w:val="lv-LV"/>
              </w:rPr>
              <w:t xml:space="preserve">Lai izpildītu Direktīvas 2011/62/ES </w:t>
            </w:r>
            <w:r w:rsidR="005C7A7D" w:rsidRPr="00574F02">
              <w:rPr>
                <w:rStyle w:val="hps"/>
                <w:noProof/>
                <w:lang w:val="lv-LV"/>
              </w:rPr>
              <w:t>1.panta 25.punkta</w:t>
            </w:r>
            <w:r w:rsidRPr="00574F02">
              <w:rPr>
                <w:noProof/>
                <w:lang w:val="lv-LV"/>
              </w:rPr>
              <w:t xml:space="preserve"> </w:t>
            </w:r>
            <w:r w:rsidR="005C7A7D" w:rsidRPr="00574F02">
              <w:rPr>
                <w:noProof/>
                <w:lang w:val="lv-LV"/>
              </w:rPr>
              <w:t xml:space="preserve">normu attiecībā 118 b un 118 c pantu. </w:t>
            </w:r>
            <w:r w:rsidR="00E866AB" w:rsidRPr="00574F02">
              <w:rPr>
                <w:noProof/>
                <w:lang w:val="lv-LV"/>
              </w:rPr>
              <w:t>Veselības ministrijai</w:t>
            </w:r>
            <w:r w:rsidR="00AA4B3A" w:rsidRPr="00574F02">
              <w:rPr>
                <w:noProof/>
                <w:lang w:val="lv-LV"/>
              </w:rPr>
              <w:t xml:space="preserve"> sadarbībā ar Finanšu ministriju, Zemkopības ministriju un Iekšlietu ministriju </w:t>
            </w:r>
            <w:r w:rsidR="00E866AB" w:rsidRPr="00574F02">
              <w:rPr>
                <w:noProof/>
                <w:lang w:val="lv-LV"/>
              </w:rPr>
              <w:t>ir jāorganizē</w:t>
            </w:r>
            <w:r w:rsidRPr="00574F02">
              <w:rPr>
                <w:noProof/>
                <w:lang w:val="lv-LV"/>
              </w:rPr>
              <w:t xml:space="preserve"> sanāksmes, kurās piedalās pacientu un patērētāju organizācijas </w:t>
            </w:r>
            <w:r w:rsidR="00E866AB" w:rsidRPr="00574F02">
              <w:rPr>
                <w:noProof/>
                <w:lang w:val="lv-LV"/>
              </w:rPr>
              <w:t>kop</w:t>
            </w:r>
            <w:r w:rsidR="00A4787B" w:rsidRPr="00574F02">
              <w:rPr>
                <w:noProof/>
                <w:lang w:val="lv-LV"/>
              </w:rPr>
              <w:t>ā</w:t>
            </w:r>
            <w:r w:rsidR="00E866AB" w:rsidRPr="00574F02">
              <w:rPr>
                <w:noProof/>
                <w:lang w:val="lv-LV"/>
              </w:rPr>
              <w:t xml:space="preserve"> ar Nacionāli veselības dienestu, Veselības inspekciju</w:t>
            </w:r>
            <w:r w:rsidR="00413389" w:rsidRPr="00574F02">
              <w:rPr>
                <w:noProof/>
                <w:lang w:val="lv-LV"/>
              </w:rPr>
              <w:t>,</w:t>
            </w:r>
            <w:r w:rsidR="00E866AB" w:rsidRPr="00574F02">
              <w:rPr>
                <w:noProof/>
                <w:lang w:val="lv-LV"/>
              </w:rPr>
              <w:t xml:space="preserve"> Zāļu val</w:t>
            </w:r>
            <w:r w:rsidR="005E79B5" w:rsidRPr="00574F02">
              <w:rPr>
                <w:noProof/>
                <w:lang w:val="lv-LV"/>
              </w:rPr>
              <w:t>sts aģe</w:t>
            </w:r>
            <w:r w:rsidR="00AA4B3A" w:rsidRPr="00574F02">
              <w:rPr>
                <w:noProof/>
                <w:lang w:val="lv-LV"/>
              </w:rPr>
              <w:t>ntūru, un vajadzības gadījumā ar policijas</w:t>
            </w:r>
            <w:r w:rsidR="00A4787B" w:rsidRPr="00574F02">
              <w:rPr>
                <w:noProof/>
                <w:lang w:val="lv-LV"/>
              </w:rPr>
              <w:t>, robežinspekcijas un</w:t>
            </w:r>
            <w:r w:rsidR="00AA4B3A" w:rsidRPr="00574F02">
              <w:rPr>
                <w:noProof/>
                <w:lang w:val="lv-LV"/>
              </w:rPr>
              <w:t xml:space="preserve"> muitas </w:t>
            </w:r>
            <w:r w:rsidR="00A4787B" w:rsidRPr="00574F02">
              <w:rPr>
                <w:noProof/>
                <w:lang w:val="lv-LV"/>
              </w:rPr>
              <w:t>pārstāvjiem</w:t>
            </w:r>
            <w:r w:rsidR="00AA4B3A" w:rsidRPr="00574F02">
              <w:rPr>
                <w:noProof/>
                <w:lang w:val="lv-LV"/>
              </w:rPr>
              <w:t xml:space="preserve">, </w:t>
            </w:r>
            <w:r w:rsidR="005E79B5" w:rsidRPr="00574F02">
              <w:rPr>
                <w:noProof/>
                <w:lang w:val="lv-LV"/>
              </w:rPr>
              <w:t xml:space="preserve">lai publisko informāciju par veiktajām darbībām </w:t>
            </w:r>
            <w:r w:rsidR="00A4787B" w:rsidRPr="00574F02">
              <w:rPr>
                <w:noProof/>
                <w:lang w:val="lv-LV"/>
              </w:rPr>
              <w:t>pret zāļu viltošanu, kā arī ir jānodrošina sadarbība starp tirgus uzraudzības iestādēm un muitu un robežinspekcijām.</w:t>
            </w:r>
          </w:p>
          <w:p w:rsidR="00343744" w:rsidRPr="00574F02" w:rsidRDefault="00343744" w:rsidP="00343744">
            <w:pPr>
              <w:rPr>
                <w:noProof/>
                <w:lang w:val="lv-LV"/>
              </w:rPr>
            </w:pPr>
          </w:p>
          <w:p w:rsidR="004B6D0F" w:rsidRPr="00574F02" w:rsidRDefault="007D41F1" w:rsidP="00343744">
            <w:pPr>
              <w:pStyle w:val="Bezatstarpm1"/>
              <w:jc w:val="both"/>
              <w:rPr>
                <w:rFonts w:ascii="Times New Roman" w:hAnsi="Times New Roman"/>
                <w:noProof/>
                <w:spacing w:val="-6"/>
                <w:sz w:val="24"/>
                <w:szCs w:val="24"/>
                <w:lang w:val="lv-LV"/>
              </w:rPr>
            </w:pPr>
            <w:r w:rsidRPr="00574F02">
              <w:rPr>
                <w:rFonts w:ascii="Times New Roman" w:hAnsi="Times New Roman"/>
                <w:bCs/>
                <w:noProof/>
                <w:spacing w:val="-6"/>
                <w:sz w:val="24"/>
                <w:szCs w:val="24"/>
                <w:lang w:val="lv-LV" w:eastAsia="lv-LV"/>
              </w:rPr>
              <w:t xml:space="preserve">Direktīvas </w:t>
            </w:r>
            <w:r w:rsidR="00343744" w:rsidRPr="00574F02">
              <w:rPr>
                <w:rFonts w:ascii="Times New Roman" w:hAnsi="Times New Roman"/>
                <w:bCs/>
                <w:noProof/>
                <w:spacing w:val="-6"/>
                <w:sz w:val="24"/>
                <w:szCs w:val="24"/>
                <w:lang w:val="lv-LV" w:eastAsia="lv-LV"/>
              </w:rPr>
              <w:t>2011/62</w:t>
            </w:r>
            <w:r w:rsidR="003D4F85">
              <w:rPr>
                <w:rFonts w:ascii="Times New Roman" w:hAnsi="Times New Roman"/>
                <w:bCs/>
                <w:noProof/>
                <w:spacing w:val="-6"/>
                <w:sz w:val="24"/>
                <w:szCs w:val="24"/>
                <w:lang w:val="lv-LV" w:eastAsia="lv-LV"/>
              </w:rPr>
              <w:t>/ES</w:t>
            </w:r>
            <w:r w:rsidR="00343744" w:rsidRPr="00574F02">
              <w:rPr>
                <w:rFonts w:ascii="Times New Roman" w:hAnsi="Times New Roman"/>
                <w:bCs/>
                <w:noProof/>
                <w:spacing w:val="-6"/>
                <w:sz w:val="24"/>
                <w:szCs w:val="24"/>
                <w:lang w:val="lv-LV" w:eastAsia="lv-LV"/>
              </w:rPr>
              <w:t xml:space="preserve"> normas nosaka arī reģistrācijas prasības </w:t>
            </w:r>
            <w:r w:rsidR="00343744" w:rsidRPr="00574F02">
              <w:rPr>
                <w:rFonts w:ascii="Times New Roman" w:hAnsi="Times New Roman"/>
                <w:noProof/>
                <w:spacing w:val="-6"/>
                <w:sz w:val="24"/>
                <w:szCs w:val="24"/>
                <w:lang w:val="lv-LV"/>
              </w:rPr>
              <w:t>aktīvo vielu importētājiem, ražotājiem un izplatītājiem. Tā kā aktīvās vielas izmanto ne tikai zāļu ražošanai, bet arī zāļu izgatavošanai aptiekā, ņemams vērā</w:t>
            </w:r>
            <w:r w:rsidR="004B6D0F" w:rsidRPr="00574F02">
              <w:rPr>
                <w:rFonts w:ascii="Times New Roman" w:hAnsi="Times New Roman"/>
                <w:noProof/>
                <w:spacing w:val="-6"/>
                <w:sz w:val="24"/>
                <w:szCs w:val="24"/>
                <w:lang w:val="lv-LV"/>
              </w:rPr>
              <w:t>:</w:t>
            </w:r>
          </w:p>
          <w:p w:rsidR="004B6D0F" w:rsidRPr="00574F02" w:rsidRDefault="004B6D0F" w:rsidP="004B6D0F">
            <w:pPr>
              <w:pStyle w:val="Bezatstarpm1"/>
              <w:numPr>
                <w:ilvl w:val="0"/>
                <w:numId w:val="17"/>
              </w:numPr>
              <w:jc w:val="both"/>
              <w:rPr>
                <w:rFonts w:ascii="Times New Roman" w:hAnsi="Times New Roman"/>
                <w:noProof/>
                <w:sz w:val="24"/>
                <w:szCs w:val="24"/>
                <w:lang w:val="lv-LV"/>
              </w:rPr>
            </w:pPr>
            <w:r w:rsidRPr="00574F02">
              <w:rPr>
                <w:rFonts w:ascii="Times New Roman" w:hAnsi="Times New Roman"/>
                <w:noProof/>
                <w:spacing w:val="-6"/>
                <w:sz w:val="24"/>
                <w:szCs w:val="24"/>
                <w:lang w:val="lv-LV"/>
              </w:rPr>
              <w:t>j</w:t>
            </w:r>
            <w:r w:rsidR="00343744" w:rsidRPr="00574F02">
              <w:rPr>
                <w:rFonts w:ascii="Times New Roman" w:hAnsi="Times New Roman"/>
                <w:noProof/>
                <w:sz w:val="24"/>
                <w:szCs w:val="24"/>
                <w:lang w:val="lv-LV"/>
              </w:rPr>
              <w:t>a aptieka aktīvās vielas iepērk trešajā valstī, tad aptieka reģistrē sav</w:t>
            </w:r>
            <w:r w:rsidRPr="00574F02">
              <w:rPr>
                <w:rFonts w:ascii="Times New Roman" w:hAnsi="Times New Roman"/>
                <w:noProof/>
                <w:sz w:val="24"/>
                <w:szCs w:val="24"/>
                <w:lang w:val="lv-LV"/>
              </w:rPr>
              <w:t>u darbību Zāļu valsts aģentūrā.</w:t>
            </w:r>
          </w:p>
          <w:p w:rsidR="004B6D0F" w:rsidRPr="00574F02" w:rsidRDefault="004B6D0F" w:rsidP="004B6D0F">
            <w:pPr>
              <w:pStyle w:val="Bezatstarpm1"/>
              <w:numPr>
                <w:ilvl w:val="0"/>
                <w:numId w:val="17"/>
              </w:numPr>
              <w:jc w:val="both"/>
              <w:rPr>
                <w:rFonts w:ascii="Times New Roman" w:hAnsi="Times New Roman"/>
                <w:noProof/>
                <w:sz w:val="24"/>
                <w:szCs w:val="24"/>
                <w:lang w:val="lv-LV"/>
              </w:rPr>
            </w:pPr>
            <w:r w:rsidRPr="00574F02">
              <w:rPr>
                <w:rFonts w:ascii="Times New Roman" w:hAnsi="Times New Roman"/>
                <w:noProof/>
                <w:sz w:val="24"/>
                <w:szCs w:val="24"/>
                <w:lang w:val="lv-LV"/>
              </w:rPr>
              <w:t>a</w:t>
            </w:r>
            <w:r w:rsidR="00343744" w:rsidRPr="00574F02">
              <w:rPr>
                <w:rFonts w:ascii="Times New Roman" w:hAnsi="Times New Roman"/>
                <w:noProof/>
                <w:sz w:val="24"/>
                <w:szCs w:val="24"/>
                <w:lang w:val="lv-LV"/>
              </w:rPr>
              <w:t xml:space="preserve">ptiekai aktīvās vielas atļauts iepirkt zāļu izgatavošanai šajā aptiekā no Zāļu valsts aģentūrā reģistrētiem aktīvo vielu ražotājiem, importētājiem vai izplatītājiem, kuriem ir Zāļu valsts aģentūras izsniegta aktīvo vielu ražotāja, importētāja vai izplatītāja reģistrācijas apliecība. </w:t>
            </w:r>
          </w:p>
          <w:p w:rsidR="00343744" w:rsidRPr="00574F02" w:rsidRDefault="004B6D0F" w:rsidP="004B6D0F">
            <w:pPr>
              <w:pStyle w:val="Bezatstarpm1"/>
              <w:numPr>
                <w:ilvl w:val="0"/>
                <w:numId w:val="17"/>
              </w:numPr>
              <w:jc w:val="both"/>
              <w:rPr>
                <w:rFonts w:ascii="Times New Roman" w:hAnsi="Times New Roman"/>
                <w:noProof/>
                <w:sz w:val="24"/>
                <w:szCs w:val="24"/>
                <w:lang w:val="lv-LV"/>
              </w:rPr>
            </w:pPr>
            <w:r w:rsidRPr="00574F02">
              <w:rPr>
                <w:rFonts w:ascii="Times New Roman" w:hAnsi="Times New Roman"/>
                <w:noProof/>
                <w:sz w:val="24"/>
                <w:szCs w:val="24"/>
                <w:lang w:val="lv-LV"/>
              </w:rPr>
              <w:t>a</w:t>
            </w:r>
            <w:r w:rsidR="00343744" w:rsidRPr="00574F02">
              <w:rPr>
                <w:rFonts w:ascii="Times New Roman" w:hAnsi="Times New Roman"/>
                <w:noProof/>
                <w:sz w:val="24"/>
                <w:szCs w:val="24"/>
                <w:lang w:val="lv-LV"/>
              </w:rPr>
              <w:t>ptiekai atļauts iepirkt aktīvās vielas citā Eiropas Savienības dalībvalstī no aktīvo vielu ražotājiem, importētājiem vai izplatītājiem, kuru darbība ir reģistrēta attiecīgās da</w:t>
            </w:r>
            <w:r w:rsidR="00801A02" w:rsidRPr="00574F02">
              <w:rPr>
                <w:rFonts w:ascii="Times New Roman" w:hAnsi="Times New Roman"/>
                <w:noProof/>
                <w:sz w:val="24"/>
                <w:szCs w:val="24"/>
                <w:lang w:val="lv-LV"/>
              </w:rPr>
              <w:t>lībvalsts kompetentajā iestādē.</w:t>
            </w:r>
          </w:p>
          <w:p w:rsidR="00B05B0B" w:rsidRPr="00574F02" w:rsidRDefault="00B05B0B" w:rsidP="00B05B0B">
            <w:pPr>
              <w:pStyle w:val="Bezatstarpm1"/>
              <w:jc w:val="both"/>
              <w:rPr>
                <w:rFonts w:ascii="Times New Roman" w:hAnsi="Times New Roman"/>
                <w:noProof/>
                <w:sz w:val="24"/>
                <w:szCs w:val="24"/>
                <w:lang w:val="lv-LV"/>
              </w:rPr>
            </w:pPr>
            <w:r w:rsidRPr="00574F02">
              <w:rPr>
                <w:rFonts w:ascii="Times New Roman" w:eastAsia="Calibri" w:hAnsi="Times New Roman"/>
                <w:noProof/>
                <w:sz w:val="24"/>
                <w:szCs w:val="24"/>
                <w:lang w:val="lv-LV" w:eastAsia="lv-LV"/>
              </w:rPr>
              <w:t xml:space="preserve">Pašreiz pēc saņemtās informācijas no slimnīcu aptiekām, aptiekas pašas aktīvās vielas neiepērk </w:t>
            </w:r>
            <w:r w:rsidR="00801A02" w:rsidRPr="00574F02">
              <w:rPr>
                <w:rFonts w:ascii="Times New Roman" w:eastAsia="Calibri" w:hAnsi="Times New Roman"/>
                <w:noProof/>
                <w:sz w:val="24"/>
                <w:szCs w:val="24"/>
                <w:lang w:val="lv-LV" w:eastAsia="lv-LV"/>
              </w:rPr>
              <w:t>ārvalstīs</w:t>
            </w:r>
            <w:r w:rsidRPr="00574F02">
              <w:rPr>
                <w:rFonts w:ascii="Times New Roman" w:eastAsia="Calibri" w:hAnsi="Times New Roman"/>
                <w:noProof/>
                <w:sz w:val="24"/>
                <w:szCs w:val="24"/>
                <w:lang w:val="lv-LV" w:eastAsia="lv-LV"/>
              </w:rPr>
              <w:t xml:space="preserve">, bet </w:t>
            </w:r>
            <w:r w:rsidR="00801A02" w:rsidRPr="00574F02">
              <w:rPr>
                <w:rFonts w:ascii="Times New Roman" w:eastAsia="Calibri" w:hAnsi="Times New Roman"/>
                <w:noProof/>
                <w:sz w:val="24"/>
                <w:szCs w:val="24"/>
                <w:lang w:val="lv-LV" w:eastAsia="lv-LV"/>
              </w:rPr>
              <w:t xml:space="preserve">izmanto </w:t>
            </w:r>
            <w:r w:rsidRPr="00574F02">
              <w:rPr>
                <w:rFonts w:ascii="Times New Roman" w:eastAsia="Calibri" w:hAnsi="Times New Roman"/>
                <w:noProof/>
                <w:sz w:val="24"/>
                <w:szCs w:val="24"/>
                <w:lang w:val="lv-LV" w:eastAsia="lv-LV"/>
              </w:rPr>
              <w:t>izejvielas</w:t>
            </w:r>
            <w:r w:rsidR="00801A02" w:rsidRPr="00574F02">
              <w:rPr>
                <w:rFonts w:ascii="Times New Roman" w:eastAsia="Calibri" w:hAnsi="Times New Roman"/>
                <w:noProof/>
                <w:sz w:val="24"/>
                <w:szCs w:val="24"/>
                <w:lang w:val="lv-LV" w:eastAsia="lv-LV"/>
              </w:rPr>
              <w:t>, kuras</w:t>
            </w:r>
            <w:r w:rsidRPr="00574F02">
              <w:rPr>
                <w:rFonts w:ascii="Times New Roman" w:eastAsia="Calibri" w:hAnsi="Times New Roman"/>
                <w:noProof/>
                <w:sz w:val="24"/>
                <w:szCs w:val="24"/>
                <w:lang w:val="lv-LV" w:eastAsia="lv-LV"/>
              </w:rPr>
              <w:t xml:space="preserve"> pārsvarā </w:t>
            </w:r>
            <w:r w:rsidR="00801A02" w:rsidRPr="00574F02">
              <w:rPr>
                <w:rFonts w:ascii="Times New Roman" w:eastAsia="Calibri" w:hAnsi="Times New Roman"/>
                <w:noProof/>
                <w:sz w:val="24"/>
                <w:szCs w:val="24"/>
                <w:lang w:val="lv-LV" w:eastAsia="lv-LV"/>
              </w:rPr>
              <w:t>tiek</w:t>
            </w:r>
            <w:r w:rsidRPr="00574F02">
              <w:rPr>
                <w:rFonts w:ascii="Times New Roman" w:eastAsia="Calibri" w:hAnsi="Times New Roman"/>
                <w:noProof/>
                <w:sz w:val="24"/>
                <w:szCs w:val="24"/>
                <w:lang w:val="lv-LV" w:eastAsia="lv-LV"/>
              </w:rPr>
              <w:t xml:space="preserve"> ievestas no Krievijas.</w:t>
            </w:r>
          </w:p>
          <w:p w:rsidR="00343744" w:rsidRPr="00574F02" w:rsidRDefault="00343744" w:rsidP="00343744">
            <w:pPr>
              <w:pStyle w:val="NoSpacing"/>
              <w:jc w:val="both"/>
              <w:rPr>
                <w:rFonts w:ascii="Times New Roman" w:hAnsi="Times New Roman"/>
                <w:noProof/>
                <w:spacing w:val="-6"/>
                <w:sz w:val="24"/>
                <w:szCs w:val="24"/>
              </w:rPr>
            </w:pPr>
          </w:p>
          <w:p w:rsidR="00343744" w:rsidRPr="00574F02" w:rsidRDefault="00343744" w:rsidP="00343744">
            <w:pPr>
              <w:pStyle w:val="NoSpacing"/>
              <w:jc w:val="both"/>
              <w:rPr>
                <w:rFonts w:ascii="Times New Roman" w:hAnsi="Times New Roman"/>
                <w:noProof/>
                <w:spacing w:val="-6"/>
                <w:sz w:val="24"/>
                <w:szCs w:val="24"/>
              </w:rPr>
            </w:pPr>
            <w:r w:rsidRPr="00574F02">
              <w:rPr>
                <w:rFonts w:ascii="Times New Roman" w:hAnsi="Times New Roman"/>
                <w:noProof/>
                <w:spacing w:val="-6"/>
                <w:sz w:val="24"/>
                <w:szCs w:val="24"/>
              </w:rPr>
              <w:t>Direktīvas 2011/62/ES normas nosaka arī prasību aktīvās vielas izplatīt, ievērojot labu izplatīšanas praksi, kuru apstiprina Ei</w:t>
            </w:r>
            <w:r w:rsidR="00135E2C" w:rsidRPr="00574F02">
              <w:rPr>
                <w:rFonts w:ascii="Times New Roman" w:hAnsi="Times New Roman"/>
                <w:noProof/>
                <w:spacing w:val="-6"/>
                <w:sz w:val="24"/>
                <w:szCs w:val="24"/>
              </w:rPr>
              <w:t xml:space="preserve">ropas Komisija vadlīniju </w:t>
            </w:r>
            <w:r w:rsidR="00135E2C" w:rsidRPr="00574F02">
              <w:rPr>
                <w:rFonts w:ascii="Times New Roman" w:hAnsi="Times New Roman"/>
                <w:noProof/>
                <w:spacing w:val="-6"/>
                <w:sz w:val="24"/>
                <w:szCs w:val="24"/>
              </w:rPr>
              <w:lastRenderedPageBreak/>
              <w:t>formā (</w:t>
            </w:r>
            <w:r w:rsidRPr="00574F02">
              <w:rPr>
                <w:rFonts w:ascii="Times New Roman" w:hAnsi="Times New Roman"/>
                <w:noProof/>
                <w:spacing w:val="-6"/>
                <w:sz w:val="24"/>
                <w:szCs w:val="24"/>
              </w:rPr>
              <w:t>nav apstiprinātas</w:t>
            </w:r>
            <w:r w:rsidR="00135E2C" w:rsidRPr="00574F02">
              <w:rPr>
                <w:rFonts w:ascii="Times New Roman" w:hAnsi="Times New Roman"/>
                <w:noProof/>
                <w:spacing w:val="-6"/>
                <w:sz w:val="24"/>
                <w:szCs w:val="24"/>
              </w:rPr>
              <w:t>, plānots apstiprināt 2013.gadā)</w:t>
            </w:r>
            <w:r w:rsidRPr="00574F02">
              <w:rPr>
                <w:rFonts w:ascii="Times New Roman" w:hAnsi="Times New Roman"/>
                <w:noProof/>
                <w:spacing w:val="-6"/>
                <w:sz w:val="24"/>
                <w:szCs w:val="24"/>
              </w:rPr>
              <w:t>. Pēc to apstiprināšanas aktīvo labas izplatīšanas prakses prasības būs jāiekļauj šajos noteikumos, izdarot tajos grozījumus.</w:t>
            </w:r>
          </w:p>
          <w:p w:rsidR="00343744" w:rsidRPr="00574F02" w:rsidRDefault="00343744" w:rsidP="00343744">
            <w:pPr>
              <w:jc w:val="both"/>
              <w:rPr>
                <w:rStyle w:val="spelle"/>
                <w:noProof/>
                <w:lang w:val="lv-LV"/>
              </w:rPr>
            </w:pPr>
          </w:p>
          <w:p w:rsidR="00343744" w:rsidRPr="00574F02" w:rsidRDefault="00343744" w:rsidP="00343744">
            <w:pPr>
              <w:jc w:val="both"/>
              <w:rPr>
                <w:noProof/>
                <w:lang w:val="lv-LV"/>
              </w:rPr>
            </w:pPr>
            <w:r w:rsidRPr="00574F02">
              <w:rPr>
                <w:rStyle w:val="spelle"/>
                <w:noProof/>
                <w:lang w:val="lv-LV"/>
              </w:rPr>
              <w:t>Tā kā d</w:t>
            </w:r>
            <w:r w:rsidRPr="00574F02">
              <w:rPr>
                <w:noProof/>
                <w:lang w:val="lv-LV"/>
              </w:rPr>
              <w:t>alībvalstis kopā ar Eiropas Zāļu aģentūru ir izstrādājušas jaunu aktīvo vielu labas izplatīšanas prakses sertifikāta formu, kura ir iekļauta Eiropas Kopienas apkopojumā par inspicēšanas un informācijas apmaiņas procedūrām (publiski pieejamas Eiropa</w:t>
            </w:r>
            <w:r w:rsidR="00135E2C" w:rsidRPr="00574F02">
              <w:rPr>
                <w:noProof/>
                <w:lang w:val="lv-LV"/>
              </w:rPr>
              <w:t>s Zāļu aģentūras tīmekļa vietnē</w:t>
            </w:r>
            <w:r w:rsidRPr="00574F02">
              <w:rPr>
                <w:noProof/>
                <w:lang w:val="lv-LV"/>
              </w:rPr>
              <w:t xml:space="preserve">: </w:t>
            </w:r>
            <w:hyperlink r:id="rId12" w:anchor="section1" w:history="1">
              <w:r w:rsidRPr="00574F02">
                <w:rPr>
                  <w:rStyle w:val="Hyperlink"/>
                  <w:noProof/>
                  <w:color w:val="auto"/>
                  <w:u w:val="none"/>
                  <w:lang w:val="lv-LV"/>
                </w:rPr>
                <w:t>http://www.ema.europa.eu/ema/index.jsp?curl=pages/regulation/document_listing/document_listing_000156.jsp&amp;mid=WC0b01ac05800296cb#section1</w:t>
              </w:r>
            </w:hyperlink>
            <w:r w:rsidR="00AC5173" w:rsidRPr="00574F02">
              <w:rPr>
                <w:noProof/>
                <w:lang w:val="lv-LV"/>
              </w:rPr>
              <w:t>), šī forma ir ieviešam</w:t>
            </w:r>
            <w:r w:rsidRPr="00574F02">
              <w:rPr>
                <w:noProof/>
                <w:lang w:val="lv-LV"/>
              </w:rPr>
              <w:t>a normatīvajā aktā.</w:t>
            </w:r>
          </w:p>
        </w:tc>
      </w:tr>
      <w:tr w:rsidR="004134D0" w:rsidRPr="00574F02" w:rsidTr="0076386D">
        <w:trPr>
          <w:gridBefore w:val="1"/>
          <w:wBefore w:w="34" w:type="dxa"/>
          <w:trHeight w:val="634"/>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lastRenderedPageBreak/>
              <w:t>3.</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Saistītie politikas ietekmes novērtējumi un pētījumi</w:t>
            </w:r>
          </w:p>
        </w:tc>
        <w:tc>
          <w:tcPr>
            <w:tcW w:w="7517" w:type="dxa"/>
            <w:gridSpan w:val="7"/>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FootnoteText"/>
              <w:rPr>
                <w:noProof/>
                <w:color w:val="auto"/>
                <w:sz w:val="24"/>
                <w:szCs w:val="24"/>
              </w:rPr>
            </w:pPr>
            <w:r w:rsidRPr="00574F02">
              <w:rPr>
                <w:noProof/>
                <w:color w:val="auto"/>
                <w:sz w:val="24"/>
                <w:szCs w:val="24"/>
              </w:rPr>
              <w:t>Projekts šo jomu neskar.</w:t>
            </w:r>
          </w:p>
        </w:tc>
      </w:tr>
      <w:tr w:rsidR="004134D0" w:rsidRPr="00574F02" w:rsidTr="0076386D">
        <w:trPr>
          <w:gridBefore w:val="1"/>
          <w:wBefore w:w="34" w:type="dxa"/>
          <w:trHeight w:val="699"/>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4.</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Tiesiskā regulējuma mērķis un būtība</w:t>
            </w:r>
          </w:p>
        </w:tc>
        <w:tc>
          <w:tcPr>
            <w:tcW w:w="7517" w:type="dxa"/>
            <w:gridSpan w:val="7"/>
            <w:tcBorders>
              <w:top w:val="single" w:sz="4" w:space="0" w:color="auto"/>
              <w:left w:val="single" w:sz="4" w:space="0" w:color="auto"/>
              <w:bottom w:val="single" w:sz="4" w:space="0" w:color="auto"/>
              <w:right w:val="single" w:sz="4" w:space="0" w:color="auto"/>
            </w:tcBorders>
          </w:tcPr>
          <w:p w:rsidR="004A0F32" w:rsidRPr="00574F02" w:rsidRDefault="004A0F32" w:rsidP="004A0F32">
            <w:pPr>
              <w:pStyle w:val="naisf"/>
              <w:spacing w:before="0" w:beforeAutospacing="0" w:after="0" w:afterAutospacing="0"/>
              <w:jc w:val="both"/>
              <w:rPr>
                <w:noProof/>
                <w:lang w:val="lv-LV"/>
              </w:rPr>
            </w:pPr>
            <w:r w:rsidRPr="00574F02">
              <w:rPr>
                <w:noProof/>
                <w:lang w:val="lv-LV"/>
              </w:rPr>
              <w:t xml:space="preserve">Noteikumu projekta tiesiskā regulējuma </w:t>
            </w:r>
            <w:r w:rsidR="00535100" w:rsidRPr="00574F02">
              <w:rPr>
                <w:noProof/>
                <w:lang w:val="lv-LV"/>
              </w:rPr>
              <w:t xml:space="preserve">mērķis ir ieviest Direktīvas </w:t>
            </w:r>
            <w:r w:rsidRPr="00574F02">
              <w:rPr>
                <w:noProof/>
                <w:lang w:val="lv-LV"/>
              </w:rPr>
              <w:t>2011/62/ES prasības attiecībā uz aktīvo vielu importēšanu un izplatīšanu, kā arī noteikt aktīvo vielu importētāju, ražotāju un izplatītāju reģistrēšanas kārtību un prasības.</w:t>
            </w:r>
          </w:p>
          <w:p w:rsidR="007C6BE7" w:rsidRPr="00574F02" w:rsidRDefault="007C6BE7" w:rsidP="004A0F32">
            <w:pPr>
              <w:pStyle w:val="naisf"/>
              <w:spacing w:before="0" w:beforeAutospacing="0" w:after="0" w:afterAutospacing="0"/>
              <w:jc w:val="both"/>
              <w:rPr>
                <w:noProof/>
                <w:lang w:val="lv-LV"/>
              </w:rPr>
            </w:pPr>
          </w:p>
          <w:p w:rsidR="004A0F32" w:rsidRPr="00574F02" w:rsidRDefault="004A0F32" w:rsidP="004A0F32">
            <w:pPr>
              <w:pStyle w:val="naisf"/>
              <w:spacing w:before="0" w:beforeAutospacing="0" w:after="0" w:afterAutospacing="0"/>
              <w:jc w:val="both"/>
              <w:rPr>
                <w:noProof/>
                <w:lang w:val="lv-LV"/>
              </w:rPr>
            </w:pPr>
            <w:r w:rsidRPr="00574F02">
              <w:rPr>
                <w:noProof/>
                <w:lang w:val="lv-LV"/>
              </w:rPr>
              <w:t>Noteikumu projekts paredz:</w:t>
            </w:r>
          </w:p>
          <w:p w:rsidR="007C6BE7" w:rsidRPr="00574F02" w:rsidRDefault="007C6BE7" w:rsidP="004A0F32">
            <w:pPr>
              <w:pStyle w:val="naisf"/>
              <w:spacing w:before="0" w:beforeAutospacing="0" w:after="0" w:afterAutospacing="0"/>
              <w:jc w:val="both"/>
              <w:rPr>
                <w:noProof/>
                <w:lang w:val="lv-LV"/>
              </w:rPr>
            </w:pPr>
          </w:p>
          <w:p w:rsidR="004A0F32" w:rsidRPr="00574F02" w:rsidRDefault="004A0F32" w:rsidP="004A0F32">
            <w:pPr>
              <w:pStyle w:val="naisf"/>
              <w:spacing w:before="0" w:beforeAutospacing="0" w:after="0" w:afterAutospacing="0"/>
              <w:jc w:val="both"/>
              <w:rPr>
                <w:noProof/>
                <w:lang w:val="lv-LV"/>
              </w:rPr>
            </w:pPr>
            <w:r w:rsidRPr="00574F02">
              <w:rPr>
                <w:noProof/>
                <w:lang w:val="lv-LV"/>
              </w:rPr>
              <w:t>1. </w:t>
            </w:r>
            <w:r w:rsidR="00411E1F" w:rsidRPr="00574F02">
              <w:rPr>
                <w:noProof/>
                <w:lang w:val="lv-LV"/>
              </w:rPr>
              <w:t xml:space="preserve">Noteikt aktīvo vielu importēšanas prasības un kārtību, tajā skaitā rakstiskā </w:t>
            </w:r>
            <w:r w:rsidR="00FA20CF" w:rsidRPr="00574F02">
              <w:rPr>
                <w:noProof/>
              </w:rPr>
              <w:t>ap</w:t>
            </w:r>
            <w:r w:rsidR="00FA20CF">
              <w:rPr>
                <w:noProof/>
              </w:rPr>
              <w:t>stiprinājuma</w:t>
            </w:r>
            <w:r w:rsidR="00FA20CF" w:rsidRPr="00574F02">
              <w:rPr>
                <w:noProof/>
                <w:lang w:val="lv-LV"/>
              </w:rPr>
              <w:t xml:space="preserve"> </w:t>
            </w:r>
            <w:r w:rsidR="00411E1F" w:rsidRPr="00574F02">
              <w:rPr>
                <w:noProof/>
                <w:lang w:val="lv-LV"/>
              </w:rPr>
              <w:t>kritērijus</w:t>
            </w:r>
            <w:r w:rsidR="00070972" w:rsidRPr="00574F02">
              <w:rPr>
                <w:noProof/>
                <w:lang w:val="lv-LV"/>
              </w:rPr>
              <w:t xml:space="preserve"> un uzraudzību</w:t>
            </w:r>
            <w:r w:rsidR="00411E1F" w:rsidRPr="00574F02">
              <w:rPr>
                <w:noProof/>
                <w:lang w:val="lv-LV"/>
              </w:rPr>
              <w:t xml:space="preserve"> </w:t>
            </w:r>
            <w:r w:rsidR="00070972" w:rsidRPr="00574F02">
              <w:rPr>
                <w:noProof/>
                <w:lang w:val="lv-LV"/>
              </w:rPr>
              <w:t xml:space="preserve">(Noteikumu projekta </w:t>
            </w:r>
            <w:r w:rsidR="00FC6255" w:rsidRPr="00574F02">
              <w:rPr>
                <w:noProof/>
                <w:lang w:val="lv-LV"/>
              </w:rPr>
              <w:t>5</w:t>
            </w:r>
            <w:r w:rsidR="00DE5B31" w:rsidRPr="00574F02">
              <w:rPr>
                <w:noProof/>
                <w:lang w:val="lv-LV"/>
              </w:rPr>
              <w:t xml:space="preserve">., </w:t>
            </w:r>
            <w:r w:rsidR="00FC6255" w:rsidRPr="00574F02">
              <w:rPr>
                <w:noProof/>
                <w:lang w:val="lv-LV"/>
              </w:rPr>
              <w:t>6</w:t>
            </w:r>
            <w:r w:rsidR="00DE5B31" w:rsidRPr="00574F02">
              <w:rPr>
                <w:noProof/>
                <w:lang w:val="lv-LV"/>
              </w:rPr>
              <w:t xml:space="preserve">., </w:t>
            </w:r>
            <w:r w:rsidR="00FC6255" w:rsidRPr="00574F02">
              <w:rPr>
                <w:noProof/>
                <w:lang w:val="lv-LV"/>
              </w:rPr>
              <w:t>7</w:t>
            </w:r>
            <w:r w:rsidR="00DE5B31" w:rsidRPr="00574F02">
              <w:rPr>
                <w:noProof/>
                <w:lang w:val="lv-LV"/>
              </w:rPr>
              <w:t xml:space="preserve">., </w:t>
            </w:r>
            <w:r w:rsidR="00FC6255" w:rsidRPr="00574F02">
              <w:rPr>
                <w:noProof/>
                <w:lang w:val="lv-LV"/>
              </w:rPr>
              <w:t>8</w:t>
            </w:r>
            <w:r w:rsidR="00DE5B31" w:rsidRPr="00574F02">
              <w:rPr>
                <w:noProof/>
                <w:lang w:val="lv-LV"/>
              </w:rPr>
              <w:t xml:space="preserve">., </w:t>
            </w:r>
            <w:r w:rsidR="00FC6255" w:rsidRPr="00574F02">
              <w:rPr>
                <w:noProof/>
                <w:lang w:val="lv-LV"/>
              </w:rPr>
              <w:t>9</w:t>
            </w:r>
            <w:r w:rsidR="00DE5B31" w:rsidRPr="00574F02">
              <w:rPr>
                <w:noProof/>
                <w:lang w:val="lv-LV"/>
              </w:rPr>
              <w:t>.</w:t>
            </w:r>
            <w:r w:rsidR="008432B7" w:rsidRPr="00574F02">
              <w:rPr>
                <w:noProof/>
                <w:lang w:val="lv-LV"/>
              </w:rPr>
              <w:t xml:space="preserve">, </w:t>
            </w:r>
            <w:r w:rsidR="00FC6255" w:rsidRPr="00574F02">
              <w:rPr>
                <w:noProof/>
                <w:lang w:val="lv-LV"/>
              </w:rPr>
              <w:t>10</w:t>
            </w:r>
            <w:r w:rsidR="00BC42FE" w:rsidRPr="00574F02">
              <w:rPr>
                <w:noProof/>
                <w:lang w:val="lv-LV"/>
              </w:rPr>
              <w:t xml:space="preserve">., </w:t>
            </w:r>
            <w:r w:rsidR="00FC6255" w:rsidRPr="00574F02">
              <w:rPr>
                <w:noProof/>
                <w:lang w:val="lv-LV"/>
              </w:rPr>
              <w:t>11</w:t>
            </w:r>
            <w:r w:rsidR="00BC42FE" w:rsidRPr="00574F02">
              <w:rPr>
                <w:noProof/>
                <w:lang w:val="lv-LV"/>
              </w:rPr>
              <w:t xml:space="preserve">., </w:t>
            </w:r>
            <w:r w:rsidR="00FC6255" w:rsidRPr="00574F02">
              <w:rPr>
                <w:noProof/>
                <w:lang w:val="lv-LV"/>
              </w:rPr>
              <w:t>12</w:t>
            </w:r>
            <w:r w:rsidR="00BC42FE" w:rsidRPr="00574F02">
              <w:rPr>
                <w:noProof/>
                <w:lang w:val="lv-LV"/>
              </w:rPr>
              <w:t xml:space="preserve">., </w:t>
            </w:r>
            <w:r w:rsidR="00FC6255" w:rsidRPr="00574F02">
              <w:rPr>
                <w:noProof/>
                <w:lang w:val="lv-LV"/>
              </w:rPr>
              <w:t>13</w:t>
            </w:r>
            <w:r w:rsidR="00BC42FE" w:rsidRPr="00574F02">
              <w:rPr>
                <w:noProof/>
                <w:lang w:val="lv-LV"/>
              </w:rPr>
              <w:t xml:space="preserve">. un </w:t>
            </w:r>
            <w:r w:rsidR="00FC6255" w:rsidRPr="00574F02">
              <w:rPr>
                <w:noProof/>
                <w:lang w:val="lv-LV"/>
              </w:rPr>
              <w:t>14</w:t>
            </w:r>
            <w:r w:rsidR="007F44C2" w:rsidRPr="00574F02">
              <w:rPr>
                <w:noProof/>
                <w:lang w:val="lv-LV"/>
              </w:rPr>
              <w:t>.</w:t>
            </w:r>
            <w:r w:rsidRPr="00574F02">
              <w:rPr>
                <w:noProof/>
                <w:lang w:val="lv-LV"/>
              </w:rPr>
              <w:t>punkts).</w:t>
            </w:r>
          </w:p>
          <w:p w:rsidR="007C6BE7" w:rsidRPr="00574F02" w:rsidRDefault="007C6BE7" w:rsidP="00070972">
            <w:pPr>
              <w:jc w:val="both"/>
              <w:rPr>
                <w:noProof/>
                <w:lang w:val="lv-LV"/>
              </w:rPr>
            </w:pPr>
          </w:p>
          <w:p w:rsidR="004A0F32" w:rsidRPr="00574F02" w:rsidRDefault="004A0F32" w:rsidP="00070972">
            <w:pPr>
              <w:jc w:val="both"/>
              <w:rPr>
                <w:noProof/>
                <w:lang w:val="lv-LV"/>
              </w:rPr>
            </w:pPr>
            <w:r w:rsidRPr="00574F02">
              <w:rPr>
                <w:noProof/>
                <w:lang w:val="lv-LV"/>
              </w:rPr>
              <w:t>2. </w:t>
            </w:r>
            <w:r w:rsidR="00070972" w:rsidRPr="00574F02">
              <w:rPr>
                <w:noProof/>
                <w:lang w:val="lv-LV"/>
              </w:rPr>
              <w:t xml:space="preserve">Noteikt aktīvo vielu izplatīšanas galvenos principus un labas izplatīšanas sertifikāta izsniegšanas procedūru (Noteikumu projekta </w:t>
            </w:r>
            <w:r w:rsidR="00006545" w:rsidRPr="00574F02">
              <w:rPr>
                <w:noProof/>
                <w:lang w:val="lv-LV"/>
              </w:rPr>
              <w:t>15</w:t>
            </w:r>
            <w:r w:rsidR="00BC42FE" w:rsidRPr="00574F02">
              <w:rPr>
                <w:noProof/>
                <w:lang w:val="lv-LV"/>
              </w:rPr>
              <w:t xml:space="preserve">., </w:t>
            </w:r>
            <w:r w:rsidR="00006545" w:rsidRPr="00574F02">
              <w:rPr>
                <w:noProof/>
                <w:lang w:val="lv-LV"/>
              </w:rPr>
              <w:t>16</w:t>
            </w:r>
            <w:r w:rsidR="00BC42FE" w:rsidRPr="00574F02">
              <w:rPr>
                <w:noProof/>
                <w:lang w:val="lv-LV"/>
              </w:rPr>
              <w:t xml:space="preserve">., </w:t>
            </w:r>
            <w:r w:rsidR="00006545" w:rsidRPr="00574F02">
              <w:rPr>
                <w:noProof/>
                <w:lang w:val="lv-LV"/>
              </w:rPr>
              <w:t>17</w:t>
            </w:r>
            <w:r w:rsidR="00BC42FE" w:rsidRPr="00574F02">
              <w:rPr>
                <w:noProof/>
                <w:lang w:val="lv-LV"/>
              </w:rPr>
              <w:t xml:space="preserve">., </w:t>
            </w:r>
            <w:r w:rsidR="00006545" w:rsidRPr="00574F02">
              <w:rPr>
                <w:noProof/>
                <w:lang w:val="lv-LV"/>
              </w:rPr>
              <w:t>18</w:t>
            </w:r>
            <w:r w:rsidR="00BC42FE" w:rsidRPr="00574F02">
              <w:rPr>
                <w:noProof/>
                <w:lang w:val="lv-LV"/>
              </w:rPr>
              <w:t xml:space="preserve">., </w:t>
            </w:r>
            <w:r w:rsidR="00006545" w:rsidRPr="00574F02">
              <w:rPr>
                <w:noProof/>
                <w:lang w:val="lv-LV"/>
              </w:rPr>
              <w:t>19</w:t>
            </w:r>
            <w:r w:rsidR="00BC42FE" w:rsidRPr="00574F02">
              <w:rPr>
                <w:noProof/>
                <w:lang w:val="lv-LV"/>
              </w:rPr>
              <w:t xml:space="preserve">., </w:t>
            </w:r>
            <w:r w:rsidR="00006545" w:rsidRPr="00574F02">
              <w:rPr>
                <w:noProof/>
                <w:lang w:val="lv-LV"/>
              </w:rPr>
              <w:t>20</w:t>
            </w:r>
            <w:r w:rsidR="00BC42FE" w:rsidRPr="00574F02">
              <w:rPr>
                <w:noProof/>
                <w:lang w:val="lv-LV"/>
              </w:rPr>
              <w:t xml:space="preserve">., </w:t>
            </w:r>
            <w:r w:rsidR="00006545" w:rsidRPr="00574F02">
              <w:rPr>
                <w:noProof/>
                <w:lang w:val="lv-LV"/>
              </w:rPr>
              <w:t>21</w:t>
            </w:r>
            <w:r w:rsidR="00BC42FE" w:rsidRPr="00574F02">
              <w:rPr>
                <w:noProof/>
                <w:lang w:val="lv-LV"/>
              </w:rPr>
              <w:t xml:space="preserve">., </w:t>
            </w:r>
            <w:r w:rsidR="00006545" w:rsidRPr="00574F02">
              <w:rPr>
                <w:noProof/>
                <w:lang w:val="lv-LV"/>
              </w:rPr>
              <w:t>22</w:t>
            </w:r>
            <w:r w:rsidR="00BC42FE" w:rsidRPr="00574F02">
              <w:rPr>
                <w:noProof/>
                <w:lang w:val="lv-LV"/>
              </w:rPr>
              <w:t xml:space="preserve">., </w:t>
            </w:r>
            <w:r w:rsidR="00006545" w:rsidRPr="00574F02">
              <w:rPr>
                <w:noProof/>
                <w:lang w:val="lv-LV"/>
              </w:rPr>
              <w:t>23</w:t>
            </w:r>
            <w:r w:rsidR="00CD2FBF" w:rsidRPr="00574F02">
              <w:rPr>
                <w:noProof/>
                <w:lang w:val="lv-LV"/>
              </w:rPr>
              <w:t xml:space="preserve">., </w:t>
            </w:r>
            <w:r w:rsidR="00006545" w:rsidRPr="00574F02">
              <w:rPr>
                <w:noProof/>
                <w:lang w:val="lv-LV"/>
              </w:rPr>
              <w:t>24</w:t>
            </w:r>
            <w:r w:rsidR="00BC42FE" w:rsidRPr="00574F02">
              <w:rPr>
                <w:noProof/>
                <w:lang w:val="lv-LV"/>
              </w:rPr>
              <w:t xml:space="preserve">., </w:t>
            </w:r>
            <w:r w:rsidR="00006545" w:rsidRPr="00574F02">
              <w:rPr>
                <w:noProof/>
                <w:lang w:val="lv-LV"/>
              </w:rPr>
              <w:t>25</w:t>
            </w:r>
            <w:r w:rsidR="00BC42FE" w:rsidRPr="00574F02">
              <w:rPr>
                <w:noProof/>
                <w:lang w:val="lv-LV"/>
              </w:rPr>
              <w:t xml:space="preserve">., </w:t>
            </w:r>
            <w:r w:rsidR="00006545" w:rsidRPr="00574F02">
              <w:rPr>
                <w:noProof/>
                <w:lang w:val="lv-LV"/>
              </w:rPr>
              <w:t>29</w:t>
            </w:r>
            <w:r w:rsidR="00BC42FE" w:rsidRPr="00574F02">
              <w:rPr>
                <w:noProof/>
                <w:lang w:val="lv-LV"/>
              </w:rPr>
              <w:t xml:space="preserve">., </w:t>
            </w:r>
            <w:r w:rsidR="00006545" w:rsidRPr="00574F02">
              <w:rPr>
                <w:noProof/>
                <w:lang w:val="lv-LV"/>
              </w:rPr>
              <w:t>28</w:t>
            </w:r>
            <w:r w:rsidR="00CD2FBF" w:rsidRPr="00574F02">
              <w:rPr>
                <w:noProof/>
                <w:lang w:val="lv-LV"/>
              </w:rPr>
              <w:t xml:space="preserve">., </w:t>
            </w:r>
            <w:r w:rsidR="00006545" w:rsidRPr="00574F02">
              <w:rPr>
                <w:noProof/>
                <w:lang w:val="lv-LV"/>
              </w:rPr>
              <w:t>26</w:t>
            </w:r>
            <w:r w:rsidR="00BC42FE" w:rsidRPr="00574F02">
              <w:rPr>
                <w:noProof/>
                <w:lang w:val="lv-LV"/>
              </w:rPr>
              <w:t xml:space="preserve">., </w:t>
            </w:r>
            <w:r w:rsidR="00006545" w:rsidRPr="00574F02">
              <w:rPr>
                <w:noProof/>
                <w:lang w:val="lv-LV"/>
              </w:rPr>
              <w:t>27</w:t>
            </w:r>
            <w:r w:rsidR="00BC42FE" w:rsidRPr="00574F02">
              <w:rPr>
                <w:noProof/>
                <w:lang w:val="lv-LV"/>
              </w:rPr>
              <w:t xml:space="preserve">. un </w:t>
            </w:r>
            <w:r w:rsidR="00006545" w:rsidRPr="00574F02">
              <w:rPr>
                <w:noProof/>
                <w:lang w:val="lv-LV"/>
              </w:rPr>
              <w:t>30</w:t>
            </w:r>
            <w:r w:rsidR="00CD2FBF" w:rsidRPr="00574F02">
              <w:rPr>
                <w:noProof/>
                <w:lang w:val="lv-LV"/>
              </w:rPr>
              <w:t>.</w:t>
            </w:r>
            <w:r w:rsidR="00070972" w:rsidRPr="00574F02">
              <w:rPr>
                <w:noProof/>
                <w:lang w:val="lv-LV"/>
              </w:rPr>
              <w:t>punkts).</w:t>
            </w:r>
          </w:p>
          <w:p w:rsidR="007C6BE7" w:rsidRPr="00574F02" w:rsidRDefault="007C6BE7" w:rsidP="004A0F32">
            <w:pPr>
              <w:jc w:val="both"/>
              <w:rPr>
                <w:noProof/>
                <w:lang w:val="lv-LV"/>
              </w:rPr>
            </w:pPr>
          </w:p>
          <w:p w:rsidR="00411E1F" w:rsidRPr="00574F02" w:rsidRDefault="00617CA3" w:rsidP="004A0F32">
            <w:pPr>
              <w:jc w:val="both"/>
              <w:rPr>
                <w:noProof/>
                <w:lang w:val="lv-LV"/>
              </w:rPr>
            </w:pPr>
            <w:r w:rsidRPr="00574F02">
              <w:rPr>
                <w:noProof/>
                <w:lang w:val="lv-LV"/>
              </w:rPr>
              <w:t xml:space="preserve">3. Noteikt aktīvo vielu ražotāju, importētāju un izplatītāju reģistrēšanas kārtību (Noteikumu projekta </w:t>
            </w:r>
            <w:r w:rsidR="00006545" w:rsidRPr="00574F02">
              <w:rPr>
                <w:noProof/>
                <w:lang w:val="lv-LV"/>
              </w:rPr>
              <w:t>31</w:t>
            </w:r>
            <w:r w:rsidR="00EE59AD" w:rsidRPr="00574F02">
              <w:rPr>
                <w:noProof/>
                <w:lang w:val="lv-LV"/>
              </w:rPr>
              <w:t xml:space="preserve">., </w:t>
            </w:r>
            <w:r w:rsidR="00006545" w:rsidRPr="00574F02">
              <w:rPr>
                <w:noProof/>
                <w:lang w:val="lv-LV"/>
              </w:rPr>
              <w:t>32</w:t>
            </w:r>
            <w:r w:rsidR="00A35B27" w:rsidRPr="00574F02">
              <w:rPr>
                <w:noProof/>
                <w:lang w:val="lv-LV"/>
              </w:rPr>
              <w:t xml:space="preserve">., </w:t>
            </w:r>
            <w:r w:rsidR="00006545" w:rsidRPr="00574F02">
              <w:rPr>
                <w:noProof/>
                <w:lang w:val="lv-LV"/>
              </w:rPr>
              <w:t>33</w:t>
            </w:r>
            <w:r w:rsidR="008432B7" w:rsidRPr="00574F02">
              <w:rPr>
                <w:noProof/>
                <w:lang w:val="lv-LV"/>
              </w:rPr>
              <w:t xml:space="preserve">., </w:t>
            </w:r>
            <w:r w:rsidR="00006545" w:rsidRPr="00574F02">
              <w:rPr>
                <w:noProof/>
                <w:lang w:val="lv-LV"/>
              </w:rPr>
              <w:t>34</w:t>
            </w:r>
            <w:r w:rsidR="00BC42FE" w:rsidRPr="00574F02">
              <w:rPr>
                <w:noProof/>
                <w:lang w:val="lv-LV"/>
              </w:rPr>
              <w:t xml:space="preserve">., </w:t>
            </w:r>
            <w:r w:rsidR="00006545" w:rsidRPr="00574F02">
              <w:rPr>
                <w:noProof/>
                <w:lang w:val="lv-LV"/>
              </w:rPr>
              <w:t>35</w:t>
            </w:r>
            <w:r w:rsidR="00BC42FE" w:rsidRPr="00574F02">
              <w:rPr>
                <w:noProof/>
                <w:lang w:val="lv-LV"/>
              </w:rPr>
              <w:t xml:space="preserve">., </w:t>
            </w:r>
            <w:r w:rsidR="00006545" w:rsidRPr="00574F02">
              <w:rPr>
                <w:noProof/>
                <w:lang w:val="lv-LV"/>
              </w:rPr>
              <w:t>36</w:t>
            </w:r>
            <w:r w:rsidR="00BC42FE" w:rsidRPr="00574F02">
              <w:rPr>
                <w:noProof/>
                <w:lang w:val="lv-LV"/>
              </w:rPr>
              <w:t xml:space="preserve">., </w:t>
            </w:r>
            <w:r w:rsidR="00006545" w:rsidRPr="00574F02">
              <w:rPr>
                <w:noProof/>
                <w:lang w:val="lv-LV"/>
              </w:rPr>
              <w:t>37</w:t>
            </w:r>
            <w:r w:rsidR="00CD2FBF" w:rsidRPr="00574F02">
              <w:rPr>
                <w:noProof/>
                <w:lang w:val="lv-LV"/>
              </w:rPr>
              <w:t xml:space="preserve">., </w:t>
            </w:r>
            <w:r w:rsidR="00006545" w:rsidRPr="00574F02">
              <w:rPr>
                <w:noProof/>
                <w:lang w:val="lv-LV"/>
              </w:rPr>
              <w:t>38</w:t>
            </w:r>
            <w:r w:rsidR="00BC42FE" w:rsidRPr="00574F02">
              <w:rPr>
                <w:noProof/>
                <w:lang w:val="lv-LV"/>
              </w:rPr>
              <w:t xml:space="preserve">., </w:t>
            </w:r>
            <w:r w:rsidR="00006545" w:rsidRPr="00574F02">
              <w:rPr>
                <w:noProof/>
                <w:lang w:val="lv-LV"/>
              </w:rPr>
              <w:t>39</w:t>
            </w:r>
            <w:r w:rsidR="00BC42FE" w:rsidRPr="00574F02">
              <w:rPr>
                <w:noProof/>
                <w:lang w:val="lv-LV"/>
              </w:rPr>
              <w:t xml:space="preserve">. un </w:t>
            </w:r>
            <w:r w:rsidR="00006545" w:rsidRPr="00574F02">
              <w:rPr>
                <w:noProof/>
                <w:lang w:val="lv-LV"/>
              </w:rPr>
              <w:t>40</w:t>
            </w:r>
            <w:r w:rsidR="00CD2FBF" w:rsidRPr="00574F02">
              <w:rPr>
                <w:noProof/>
                <w:lang w:val="lv-LV"/>
              </w:rPr>
              <w:t>.</w:t>
            </w:r>
            <w:r w:rsidRPr="00574F02">
              <w:rPr>
                <w:noProof/>
                <w:lang w:val="lv-LV"/>
              </w:rPr>
              <w:t>punkts)</w:t>
            </w:r>
            <w:r w:rsidR="00D0743D" w:rsidRPr="00574F02">
              <w:rPr>
                <w:noProof/>
                <w:lang w:val="lv-LV"/>
              </w:rPr>
              <w:t>.</w:t>
            </w:r>
          </w:p>
          <w:p w:rsidR="007C6BE7" w:rsidRPr="00574F02" w:rsidRDefault="007C6BE7" w:rsidP="004A0F32">
            <w:pPr>
              <w:pStyle w:val="naisf"/>
              <w:spacing w:before="0" w:beforeAutospacing="0" w:after="0" w:afterAutospacing="0"/>
              <w:jc w:val="both"/>
              <w:rPr>
                <w:noProof/>
                <w:lang w:val="lv-LV"/>
              </w:rPr>
            </w:pPr>
          </w:p>
          <w:p w:rsidR="004A0F32" w:rsidRPr="00574F02" w:rsidRDefault="00617CA3" w:rsidP="004A0F32">
            <w:pPr>
              <w:pStyle w:val="naisf"/>
              <w:spacing w:before="0" w:beforeAutospacing="0" w:after="0" w:afterAutospacing="0"/>
              <w:jc w:val="both"/>
              <w:rPr>
                <w:noProof/>
                <w:lang w:val="lv-LV"/>
              </w:rPr>
            </w:pPr>
            <w:r w:rsidRPr="00574F02">
              <w:rPr>
                <w:noProof/>
                <w:lang w:val="lv-LV"/>
              </w:rPr>
              <w:t>4</w:t>
            </w:r>
            <w:r w:rsidR="004A0F32" w:rsidRPr="00574F02">
              <w:rPr>
                <w:noProof/>
                <w:lang w:val="lv-LV"/>
              </w:rPr>
              <w:t>. Samazināt administratīvo slogu</w:t>
            </w:r>
            <w:r w:rsidR="0022124A" w:rsidRPr="00574F02">
              <w:rPr>
                <w:noProof/>
                <w:lang w:val="lv-LV"/>
              </w:rPr>
              <w:t xml:space="preserve"> licencētiem aktīvo vielu r</w:t>
            </w:r>
            <w:r w:rsidR="00CD2FBF" w:rsidRPr="00574F02">
              <w:rPr>
                <w:noProof/>
                <w:lang w:val="lv-LV"/>
              </w:rPr>
              <w:t xml:space="preserve">ažotājiem (Noteikumu projekta </w:t>
            </w:r>
            <w:r w:rsidR="00006545" w:rsidRPr="00574F02">
              <w:rPr>
                <w:noProof/>
                <w:lang w:val="lv-LV"/>
              </w:rPr>
              <w:t>41</w:t>
            </w:r>
            <w:r w:rsidR="004A0F32" w:rsidRPr="00574F02">
              <w:rPr>
                <w:noProof/>
                <w:lang w:val="lv-LV"/>
              </w:rPr>
              <w:t>.punkts).</w:t>
            </w:r>
          </w:p>
          <w:p w:rsidR="007C6BE7" w:rsidRPr="00574F02" w:rsidRDefault="007C6BE7" w:rsidP="004A0F32">
            <w:pPr>
              <w:jc w:val="both"/>
              <w:rPr>
                <w:noProof/>
                <w:lang w:val="lv-LV"/>
              </w:rPr>
            </w:pPr>
          </w:p>
          <w:p w:rsidR="007E47C8" w:rsidRPr="00574F02" w:rsidRDefault="002D4E98" w:rsidP="004A0F32">
            <w:pPr>
              <w:jc w:val="both"/>
              <w:rPr>
                <w:bCs/>
                <w:noProof/>
                <w:lang w:val="lv-LV"/>
              </w:rPr>
            </w:pPr>
            <w:r w:rsidRPr="00574F02">
              <w:rPr>
                <w:noProof/>
                <w:lang w:val="lv-LV"/>
              </w:rPr>
              <w:t>5</w:t>
            </w:r>
            <w:r w:rsidR="004A0F32" w:rsidRPr="00574F02">
              <w:rPr>
                <w:noProof/>
                <w:lang w:val="lv-LV"/>
              </w:rPr>
              <w:t>. </w:t>
            </w:r>
            <w:r w:rsidR="0022124A" w:rsidRPr="00574F02">
              <w:rPr>
                <w:noProof/>
                <w:lang w:val="lv-LV"/>
              </w:rPr>
              <w:t>N</w:t>
            </w:r>
            <w:r w:rsidR="004A0F32" w:rsidRPr="00574F02">
              <w:rPr>
                <w:bCs/>
                <w:noProof/>
                <w:lang w:val="lv-LV"/>
              </w:rPr>
              <w:t xml:space="preserve">orādīt atsauci uz </w:t>
            </w:r>
            <w:r w:rsidR="004A0F32" w:rsidRPr="00574F02">
              <w:rPr>
                <w:noProof/>
                <w:lang w:val="lv-LV"/>
              </w:rPr>
              <w:t>Eir</w:t>
            </w:r>
            <w:r w:rsidR="00535100" w:rsidRPr="00574F02">
              <w:rPr>
                <w:noProof/>
                <w:lang w:val="lv-LV"/>
              </w:rPr>
              <w:t xml:space="preserve">opas Komisijas direktīvu </w:t>
            </w:r>
            <w:r w:rsidR="0022124A" w:rsidRPr="00574F02">
              <w:rPr>
                <w:noProof/>
                <w:lang w:val="lv-LV"/>
              </w:rPr>
              <w:t>2011/62</w:t>
            </w:r>
            <w:r w:rsidR="004A0F32" w:rsidRPr="00574F02">
              <w:rPr>
                <w:noProof/>
                <w:lang w:val="lv-LV"/>
              </w:rPr>
              <w:t>/ES</w:t>
            </w:r>
            <w:r w:rsidR="004A0F32" w:rsidRPr="00574F02">
              <w:rPr>
                <w:bCs/>
                <w:noProof/>
                <w:lang w:val="lv-LV"/>
              </w:rPr>
              <w:t>, līdz ar to ir apliecināta šīs direktīvas ieviešana</w:t>
            </w:r>
            <w:r w:rsidR="007B7B2F" w:rsidRPr="00574F02">
              <w:rPr>
                <w:bCs/>
                <w:noProof/>
                <w:lang w:val="lv-LV"/>
              </w:rPr>
              <w:t>.</w:t>
            </w:r>
          </w:p>
          <w:p w:rsidR="007C6BE7" w:rsidRPr="00574F02" w:rsidRDefault="007C6BE7" w:rsidP="00411E1F">
            <w:pPr>
              <w:jc w:val="both"/>
              <w:rPr>
                <w:noProof/>
                <w:lang w:val="lv-LV"/>
              </w:rPr>
            </w:pPr>
          </w:p>
          <w:p w:rsidR="00411E1F" w:rsidRPr="00574F02" w:rsidRDefault="002D4E98" w:rsidP="00411E1F">
            <w:pPr>
              <w:jc w:val="both"/>
              <w:rPr>
                <w:noProof/>
                <w:lang w:val="lv-LV"/>
              </w:rPr>
            </w:pPr>
            <w:r w:rsidRPr="00574F02">
              <w:rPr>
                <w:noProof/>
                <w:lang w:val="lv-LV"/>
              </w:rPr>
              <w:t>6. </w:t>
            </w:r>
            <w:r w:rsidR="00BC42FE" w:rsidRPr="00574F02">
              <w:rPr>
                <w:noProof/>
                <w:lang w:val="lv-LV"/>
              </w:rPr>
              <w:t xml:space="preserve">Noteikumu projekta </w:t>
            </w:r>
            <w:r w:rsidR="00006545" w:rsidRPr="00574F02">
              <w:rPr>
                <w:noProof/>
                <w:lang w:val="lv-LV"/>
              </w:rPr>
              <w:t>42</w:t>
            </w:r>
            <w:r w:rsidR="00D646B9" w:rsidRPr="00574F02">
              <w:rPr>
                <w:noProof/>
                <w:lang w:val="lv-LV"/>
              </w:rPr>
              <w:t>.</w:t>
            </w:r>
            <w:r w:rsidR="004A0F32" w:rsidRPr="00574F02">
              <w:rPr>
                <w:noProof/>
                <w:lang w:val="lv-LV"/>
              </w:rPr>
              <w:t>punktā noteikti pārej</w:t>
            </w:r>
            <w:r w:rsidRPr="00574F02">
              <w:rPr>
                <w:noProof/>
                <w:lang w:val="lv-LV"/>
              </w:rPr>
              <w:t>as noteikumi normu piemērošanai atbilstoši Direktīvas 2011/62/ES 2.pantam</w:t>
            </w:r>
            <w:r w:rsidR="00041C75" w:rsidRPr="00574F02">
              <w:rPr>
                <w:noProof/>
                <w:lang w:val="lv-LV"/>
              </w:rPr>
              <w:t> - a</w:t>
            </w:r>
            <w:r w:rsidR="004A0F32" w:rsidRPr="00574F02">
              <w:rPr>
                <w:noProof/>
                <w:lang w:val="lv-LV"/>
              </w:rPr>
              <w:t>tsevišķā</w:t>
            </w:r>
            <w:r w:rsidR="00041C75" w:rsidRPr="00574F02">
              <w:rPr>
                <w:noProof/>
                <w:lang w:val="lv-LV"/>
              </w:rPr>
              <w:t>m</w:t>
            </w:r>
            <w:r w:rsidR="004A0F32" w:rsidRPr="00574F02">
              <w:rPr>
                <w:noProof/>
                <w:lang w:val="lv-LV"/>
              </w:rPr>
              <w:t xml:space="preserve"> no</w:t>
            </w:r>
            <w:r w:rsidR="00041C75" w:rsidRPr="00574F02">
              <w:rPr>
                <w:noProof/>
                <w:lang w:val="lv-LV"/>
              </w:rPr>
              <w:t>rmām</w:t>
            </w:r>
            <w:r w:rsidR="007E47C8" w:rsidRPr="00574F02">
              <w:rPr>
                <w:noProof/>
                <w:lang w:val="lv-LV"/>
              </w:rPr>
              <w:t xml:space="preserve"> </w:t>
            </w:r>
            <w:r w:rsidR="00041C75" w:rsidRPr="00574F02">
              <w:rPr>
                <w:noProof/>
                <w:lang w:val="lv-LV"/>
              </w:rPr>
              <w:t>stāšanās spēkā laiks ir noteikts 2013.gada 2.jūlijs</w:t>
            </w:r>
            <w:r w:rsidR="00411E1F" w:rsidRPr="00574F02">
              <w:rPr>
                <w:noProof/>
                <w:lang w:val="lv-LV"/>
              </w:rPr>
              <w:t>.</w:t>
            </w:r>
          </w:p>
          <w:p w:rsidR="007C6BE7" w:rsidRPr="00574F02" w:rsidRDefault="007C6BE7" w:rsidP="00411E1F">
            <w:pPr>
              <w:jc w:val="both"/>
              <w:rPr>
                <w:noProof/>
                <w:lang w:val="lv-LV"/>
              </w:rPr>
            </w:pPr>
          </w:p>
          <w:p w:rsidR="00973DB3" w:rsidRPr="00574F02" w:rsidRDefault="00C03D42" w:rsidP="007C6BE7">
            <w:pPr>
              <w:pStyle w:val="NoSpacing"/>
              <w:jc w:val="both"/>
              <w:rPr>
                <w:rFonts w:ascii="Times New Roman" w:hAnsi="Times New Roman"/>
                <w:noProof/>
                <w:sz w:val="24"/>
                <w:szCs w:val="24"/>
              </w:rPr>
            </w:pPr>
            <w:r w:rsidRPr="00574F02">
              <w:rPr>
                <w:rFonts w:ascii="Times New Roman" w:hAnsi="Times New Roman"/>
                <w:noProof/>
                <w:sz w:val="24"/>
                <w:szCs w:val="24"/>
              </w:rPr>
              <w:t>7. </w:t>
            </w:r>
            <w:r w:rsidR="000F2FDC" w:rsidRPr="00574F02">
              <w:rPr>
                <w:rFonts w:ascii="Times New Roman" w:hAnsi="Times New Roman"/>
                <w:noProof/>
                <w:sz w:val="24"/>
                <w:szCs w:val="24"/>
              </w:rPr>
              <w:t xml:space="preserve">Apstiprināt rakstiskā </w:t>
            </w:r>
            <w:r w:rsidR="00FA20CF" w:rsidRPr="00574F02">
              <w:rPr>
                <w:rFonts w:ascii="Times New Roman" w:hAnsi="Times New Roman"/>
                <w:noProof/>
                <w:sz w:val="24"/>
                <w:szCs w:val="24"/>
              </w:rPr>
              <w:t>ap</w:t>
            </w:r>
            <w:r w:rsidR="00FA20CF">
              <w:rPr>
                <w:rFonts w:ascii="Times New Roman" w:hAnsi="Times New Roman"/>
                <w:noProof/>
                <w:sz w:val="24"/>
                <w:szCs w:val="24"/>
              </w:rPr>
              <w:t>stiprinājuma</w:t>
            </w:r>
            <w:r w:rsidR="000F2FDC" w:rsidRPr="00574F02">
              <w:rPr>
                <w:rFonts w:ascii="Times New Roman" w:hAnsi="Times New Roman"/>
                <w:noProof/>
                <w:sz w:val="24"/>
                <w:szCs w:val="24"/>
              </w:rPr>
              <w:t xml:space="preserve"> formu</w:t>
            </w:r>
            <w:r w:rsidR="00973DB3" w:rsidRPr="00574F02">
              <w:rPr>
                <w:rFonts w:ascii="Times New Roman" w:hAnsi="Times New Roman"/>
                <w:noProof/>
                <w:sz w:val="24"/>
                <w:szCs w:val="24"/>
              </w:rPr>
              <w:t xml:space="preserve"> atbilstoši Eiropas Savienība</w:t>
            </w:r>
            <w:r w:rsidR="000F2FDC" w:rsidRPr="00574F02">
              <w:rPr>
                <w:rFonts w:ascii="Times New Roman" w:hAnsi="Times New Roman"/>
                <w:noProof/>
                <w:sz w:val="24"/>
                <w:szCs w:val="24"/>
              </w:rPr>
              <w:t>s formātam (Noteikumu projekta 1</w:t>
            </w:r>
            <w:r w:rsidR="00973DB3" w:rsidRPr="00574F02">
              <w:rPr>
                <w:rFonts w:ascii="Times New Roman" w:hAnsi="Times New Roman"/>
                <w:noProof/>
                <w:sz w:val="24"/>
                <w:szCs w:val="24"/>
              </w:rPr>
              <w:t>.pielikums).</w:t>
            </w:r>
          </w:p>
          <w:p w:rsidR="00973DB3" w:rsidRPr="00574F02" w:rsidRDefault="00973DB3" w:rsidP="007C6BE7">
            <w:pPr>
              <w:pStyle w:val="NoSpacing"/>
              <w:jc w:val="both"/>
              <w:rPr>
                <w:rFonts w:ascii="Times New Roman" w:hAnsi="Times New Roman"/>
                <w:noProof/>
                <w:sz w:val="24"/>
                <w:szCs w:val="24"/>
              </w:rPr>
            </w:pPr>
          </w:p>
          <w:p w:rsidR="002167A7" w:rsidRPr="00574F02" w:rsidRDefault="00006545">
            <w:pPr>
              <w:pStyle w:val="NoSpacing"/>
              <w:jc w:val="both"/>
              <w:rPr>
                <w:rFonts w:ascii="Times New Roman" w:hAnsi="Times New Roman"/>
                <w:sz w:val="24"/>
                <w:szCs w:val="24"/>
              </w:rPr>
            </w:pPr>
            <w:r w:rsidRPr="00574F02">
              <w:rPr>
                <w:rFonts w:ascii="Times New Roman" w:hAnsi="Times New Roman"/>
                <w:noProof/>
                <w:sz w:val="24"/>
                <w:szCs w:val="24"/>
              </w:rPr>
              <w:t>8. Notei</w:t>
            </w:r>
            <w:r w:rsidR="00450D4A">
              <w:rPr>
                <w:rFonts w:ascii="Times New Roman" w:hAnsi="Times New Roman"/>
                <w:noProof/>
                <w:sz w:val="24"/>
                <w:szCs w:val="24"/>
              </w:rPr>
              <w:t>kt</w:t>
            </w:r>
            <w:r w:rsidR="00B34C48" w:rsidRPr="00574F02">
              <w:rPr>
                <w:sz w:val="24"/>
                <w:szCs w:val="24"/>
              </w:rPr>
              <w:t xml:space="preserve"> </w:t>
            </w:r>
            <w:r w:rsidR="00B34C48" w:rsidRPr="00574F02">
              <w:rPr>
                <w:rFonts w:ascii="Times New Roman" w:hAnsi="Times New Roman"/>
                <w:sz w:val="24"/>
                <w:szCs w:val="24"/>
              </w:rPr>
              <w:t>Sarakst</w:t>
            </w:r>
            <w:r w:rsidR="00450D4A">
              <w:rPr>
                <w:rFonts w:ascii="Times New Roman" w:hAnsi="Times New Roman"/>
                <w:sz w:val="24"/>
                <w:szCs w:val="24"/>
              </w:rPr>
              <w:t>u</w:t>
            </w:r>
            <w:r w:rsidR="00B34C48" w:rsidRPr="00574F02">
              <w:rPr>
                <w:rFonts w:ascii="Times New Roman" w:hAnsi="Times New Roman"/>
                <w:sz w:val="24"/>
                <w:szCs w:val="24"/>
              </w:rPr>
              <w:t xml:space="preserve"> ar trešajām valstīm, kuras Eiropas Komisija ir izvērtējusi un atzinusi attiecīgo valsts tiesību nomas par aktīvo vielu labu ražošanas praksi un to kontroles, uzraudzības un izpildes darbības nodrošināšanu līdzvērtīgu sabiedrības veselības aizsardzības līmeni, kāds ir Eiropas Savienībā</w:t>
            </w:r>
            <w:r w:rsidRPr="00574F02">
              <w:rPr>
                <w:rFonts w:ascii="Times New Roman" w:hAnsi="Times New Roman"/>
                <w:sz w:val="24"/>
                <w:szCs w:val="24"/>
              </w:rPr>
              <w:t xml:space="preserve"> (Noteikumu projekta 2.pielikums).</w:t>
            </w:r>
          </w:p>
          <w:p w:rsidR="00006545" w:rsidRPr="00574F02" w:rsidRDefault="00006545" w:rsidP="00CA4392">
            <w:pPr>
              <w:pStyle w:val="NoSpacing"/>
              <w:jc w:val="both"/>
              <w:rPr>
                <w:rFonts w:ascii="Times New Roman" w:hAnsi="Times New Roman"/>
                <w:noProof/>
                <w:sz w:val="24"/>
                <w:szCs w:val="24"/>
              </w:rPr>
            </w:pPr>
          </w:p>
          <w:p w:rsidR="00CA4392" w:rsidRPr="00574F02" w:rsidRDefault="00006545" w:rsidP="00CA4392">
            <w:pPr>
              <w:pStyle w:val="NoSpacing"/>
              <w:jc w:val="both"/>
              <w:rPr>
                <w:rFonts w:ascii="Times New Roman" w:hAnsi="Times New Roman"/>
                <w:noProof/>
                <w:sz w:val="24"/>
                <w:szCs w:val="24"/>
              </w:rPr>
            </w:pPr>
            <w:r w:rsidRPr="00574F02">
              <w:rPr>
                <w:rFonts w:ascii="Times New Roman" w:hAnsi="Times New Roman"/>
                <w:noProof/>
                <w:sz w:val="24"/>
                <w:szCs w:val="24"/>
              </w:rPr>
              <w:t>9</w:t>
            </w:r>
            <w:r w:rsidR="00C03D42" w:rsidRPr="00574F02">
              <w:rPr>
                <w:rFonts w:ascii="Times New Roman" w:hAnsi="Times New Roman"/>
                <w:noProof/>
                <w:sz w:val="24"/>
                <w:szCs w:val="24"/>
              </w:rPr>
              <w:t>. </w:t>
            </w:r>
            <w:r w:rsidR="00973DB3" w:rsidRPr="00574F02">
              <w:rPr>
                <w:rFonts w:ascii="Times New Roman" w:hAnsi="Times New Roman"/>
                <w:noProof/>
                <w:sz w:val="24"/>
                <w:szCs w:val="24"/>
              </w:rPr>
              <w:t xml:space="preserve">Noteikt </w:t>
            </w:r>
            <w:r w:rsidR="00CA4392" w:rsidRPr="00574F02">
              <w:rPr>
                <w:rFonts w:ascii="Times New Roman" w:hAnsi="Times New Roman"/>
                <w:noProof/>
                <w:sz w:val="24"/>
                <w:szCs w:val="24"/>
              </w:rPr>
              <w:t xml:space="preserve">iesnieguma formu </w:t>
            </w:r>
            <w:r w:rsidR="00CA4392" w:rsidRPr="00574F02">
              <w:rPr>
                <w:rFonts w:ascii="Times New Roman" w:hAnsi="Times New Roman"/>
                <w:noProof/>
                <w:sz w:val="24"/>
                <w:szCs w:val="24"/>
                <w:lang w:eastAsia="lv-LV"/>
              </w:rPr>
              <w:t xml:space="preserve">aktīvo vielu importētāju, ražotāju un izplatītāju reģistrēšanai un </w:t>
            </w:r>
            <w:r w:rsidR="00CA4392" w:rsidRPr="00574F02">
              <w:rPr>
                <w:rFonts w:ascii="Times New Roman" w:hAnsi="Times New Roman"/>
                <w:noProof/>
                <w:sz w:val="24"/>
                <w:szCs w:val="24"/>
              </w:rPr>
              <w:t xml:space="preserve">aktīvo vielu ražotāju, importētāju vai izplatītāju reģistrācijas apliecības formu atbilstoši Eiropas Savienības formātam (Noteikumu projekta </w:t>
            </w:r>
            <w:r w:rsidRPr="00574F02">
              <w:rPr>
                <w:rFonts w:ascii="Times New Roman" w:hAnsi="Times New Roman"/>
                <w:noProof/>
                <w:sz w:val="24"/>
                <w:szCs w:val="24"/>
              </w:rPr>
              <w:t>2</w:t>
            </w:r>
            <w:r w:rsidR="00CA4392" w:rsidRPr="00574F02">
              <w:rPr>
                <w:rFonts w:ascii="Times New Roman" w:hAnsi="Times New Roman"/>
                <w:noProof/>
                <w:sz w:val="24"/>
                <w:szCs w:val="24"/>
              </w:rPr>
              <w:t xml:space="preserve">. un </w:t>
            </w:r>
            <w:r w:rsidRPr="00574F02">
              <w:rPr>
                <w:rFonts w:ascii="Times New Roman" w:hAnsi="Times New Roman"/>
                <w:noProof/>
                <w:sz w:val="24"/>
                <w:szCs w:val="24"/>
              </w:rPr>
              <w:t>4</w:t>
            </w:r>
            <w:r w:rsidR="00CA4392" w:rsidRPr="00574F02">
              <w:rPr>
                <w:rFonts w:ascii="Times New Roman" w:hAnsi="Times New Roman"/>
                <w:noProof/>
                <w:sz w:val="24"/>
                <w:szCs w:val="24"/>
              </w:rPr>
              <w:t>.pielikums).</w:t>
            </w:r>
          </w:p>
          <w:p w:rsidR="00973DB3" w:rsidRPr="00574F02" w:rsidRDefault="00973DB3" w:rsidP="007C6BE7">
            <w:pPr>
              <w:pStyle w:val="NoSpacing"/>
              <w:jc w:val="both"/>
              <w:rPr>
                <w:rFonts w:ascii="Times New Roman" w:hAnsi="Times New Roman"/>
                <w:noProof/>
                <w:sz w:val="24"/>
                <w:szCs w:val="24"/>
              </w:rPr>
            </w:pPr>
          </w:p>
          <w:p w:rsidR="007C6BE7" w:rsidRPr="00574F02" w:rsidRDefault="00006545" w:rsidP="007C6BE7">
            <w:pPr>
              <w:pStyle w:val="NoSpacing"/>
              <w:jc w:val="both"/>
              <w:rPr>
                <w:rFonts w:ascii="Times New Roman" w:hAnsi="Times New Roman"/>
                <w:noProof/>
                <w:sz w:val="24"/>
                <w:szCs w:val="24"/>
              </w:rPr>
            </w:pPr>
            <w:r w:rsidRPr="00574F02">
              <w:rPr>
                <w:rFonts w:ascii="Times New Roman" w:hAnsi="Times New Roman"/>
                <w:noProof/>
                <w:sz w:val="24"/>
                <w:szCs w:val="24"/>
              </w:rPr>
              <w:t>10</w:t>
            </w:r>
            <w:r w:rsidR="007C6BE7" w:rsidRPr="00574F02">
              <w:rPr>
                <w:rFonts w:ascii="Times New Roman" w:hAnsi="Times New Roman"/>
                <w:noProof/>
                <w:sz w:val="24"/>
                <w:szCs w:val="24"/>
              </w:rPr>
              <w:t xml:space="preserve">. Noteikt aktīvo vielu labas izplatīšanas prakses atbilstības sertifikāta atbilstoši Eiropas Savienības formātam (Noteikumu projekta </w:t>
            </w:r>
            <w:r w:rsidRPr="00574F02">
              <w:rPr>
                <w:rFonts w:ascii="Times New Roman" w:hAnsi="Times New Roman"/>
                <w:noProof/>
                <w:sz w:val="24"/>
                <w:szCs w:val="24"/>
              </w:rPr>
              <w:t>5</w:t>
            </w:r>
            <w:r w:rsidR="007C6BE7" w:rsidRPr="00574F02">
              <w:rPr>
                <w:rFonts w:ascii="Times New Roman" w:hAnsi="Times New Roman"/>
                <w:noProof/>
                <w:sz w:val="24"/>
                <w:szCs w:val="24"/>
              </w:rPr>
              <w:t>.pielikums).</w:t>
            </w:r>
          </w:p>
          <w:p w:rsidR="00411E1F" w:rsidRPr="00574F02" w:rsidRDefault="00411E1F" w:rsidP="00411E1F">
            <w:pPr>
              <w:jc w:val="both"/>
              <w:rPr>
                <w:noProof/>
                <w:lang w:val="lv-LV"/>
              </w:rPr>
            </w:pPr>
          </w:p>
          <w:p w:rsidR="004134D0" w:rsidRPr="00574F02" w:rsidRDefault="004A0F32" w:rsidP="00411E1F">
            <w:pPr>
              <w:jc w:val="both"/>
              <w:rPr>
                <w:noProof/>
                <w:spacing w:val="-6"/>
                <w:lang w:val="lv-LV"/>
              </w:rPr>
            </w:pPr>
            <w:r w:rsidRPr="00574F02">
              <w:rPr>
                <w:noProof/>
                <w:lang w:val="lv-LV"/>
              </w:rPr>
              <w:t>Līdz ar to ir atrisinātas Anotācijas I sadaļas 2.punktā minētās problēmas.</w:t>
            </w:r>
          </w:p>
        </w:tc>
      </w:tr>
      <w:tr w:rsidR="004134D0" w:rsidRPr="00574F02" w:rsidTr="0076386D">
        <w:trPr>
          <w:gridBefore w:val="1"/>
          <w:wBefore w:w="34" w:type="dxa"/>
          <w:trHeight w:val="476"/>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lastRenderedPageBreak/>
              <w:t>5.</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Projekta izstrādē iesaistītās institūcijas</w:t>
            </w:r>
          </w:p>
        </w:tc>
        <w:tc>
          <w:tcPr>
            <w:tcW w:w="7517" w:type="dxa"/>
            <w:gridSpan w:val="7"/>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oSpacing"/>
              <w:rPr>
                <w:rFonts w:ascii="Times New Roman" w:hAnsi="Times New Roman"/>
                <w:noProof/>
                <w:sz w:val="24"/>
                <w:szCs w:val="24"/>
              </w:rPr>
            </w:pPr>
            <w:r w:rsidRPr="00574F02">
              <w:rPr>
                <w:rFonts w:ascii="Times New Roman" w:hAnsi="Times New Roman"/>
                <w:noProof/>
                <w:sz w:val="24"/>
                <w:szCs w:val="24"/>
              </w:rPr>
              <w:t>Zāļu valsts aģentūra</w:t>
            </w:r>
          </w:p>
          <w:p w:rsidR="004134D0" w:rsidRPr="00574F02" w:rsidRDefault="004134D0" w:rsidP="004134D0">
            <w:pPr>
              <w:pStyle w:val="NoSpacing"/>
              <w:rPr>
                <w:rFonts w:ascii="Times New Roman" w:hAnsi="Times New Roman"/>
                <w:noProof/>
                <w:sz w:val="24"/>
                <w:szCs w:val="24"/>
              </w:rPr>
            </w:pPr>
            <w:r w:rsidRPr="00574F02">
              <w:rPr>
                <w:rFonts w:ascii="Times New Roman" w:hAnsi="Times New Roman"/>
                <w:noProof/>
                <w:sz w:val="24"/>
                <w:szCs w:val="24"/>
              </w:rPr>
              <w:t>Veselības inspekcija</w:t>
            </w:r>
          </w:p>
        </w:tc>
      </w:tr>
      <w:tr w:rsidR="004134D0" w:rsidRPr="00574F02" w:rsidTr="0076386D">
        <w:trPr>
          <w:gridBefore w:val="1"/>
          <w:wBefore w:w="34" w:type="dxa"/>
          <w:trHeight w:val="457"/>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6.</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i/>
                <w:noProof/>
                <w:highlight w:val="yellow"/>
              </w:rPr>
            </w:pPr>
            <w:r w:rsidRPr="00574F02">
              <w:rPr>
                <w:noProof/>
              </w:rPr>
              <w:t>Iemesli, kādēļ netika nodrošināta sabiedrības līdzdalība</w:t>
            </w:r>
          </w:p>
        </w:tc>
        <w:tc>
          <w:tcPr>
            <w:tcW w:w="7517" w:type="dxa"/>
            <w:gridSpan w:val="7"/>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FootnoteText"/>
              <w:rPr>
                <w:noProof/>
                <w:color w:val="auto"/>
                <w:sz w:val="24"/>
                <w:szCs w:val="24"/>
              </w:rPr>
            </w:pPr>
            <w:r w:rsidRPr="00574F02">
              <w:rPr>
                <w:noProof/>
                <w:color w:val="auto"/>
                <w:sz w:val="24"/>
                <w:szCs w:val="24"/>
              </w:rPr>
              <w:t>Projekts šo jomu neskar.</w:t>
            </w:r>
          </w:p>
          <w:p w:rsidR="00BB0C4A" w:rsidRPr="00574F02" w:rsidRDefault="00BB0C4A" w:rsidP="00BB0C4A">
            <w:pPr>
              <w:pStyle w:val="FootnoteText"/>
              <w:rPr>
                <w:strike/>
                <w:noProof/>
                <w:color w:val="auto"/>
                <w:sz w:val="24"/>
                <w:szCs w:val="24"/>
              </w:rPr>
            </w:pPr>
          </w:p>
        </w:tc>
      </w:tr>
      <w:tr w:rsidR="004134D0" w:rsidRPr="00574F02" w:rsidTr="0076386D">
        <w:trPr>
          <w:gridBefore w:val="1"/>
          <w:wBefore w:w="34" w:type="dxa"/>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7.</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Cita informācija</w:t>
            </w:r>
          </w:p>
        </w:tc>
        <w:tc>
          <w:tcPr>
            <w:tcW w:w="7517" w:type="dxa"/>
            <w:gridSpan w:val="7"/>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Nav</w:t>
            </w:r>
          </w:p>
        </w:tc>
      </w:tr>
      <w:tr w:rsidR="004134D0" w:rsidRPr="00574F02" w:rsidTr="0076386D">
        <w:trPr>
          <w:gridBefore w:val="1"/>
          <w:wBefore w:w="34" w:type="dxa"/>
        </w:trPr>
        <w:tc>
          <w:tcPr>
            <w:tcW w:w="9464" w:type="dxa"/>
            <w:gridSpan w:val="10"/>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rPr>
                <w:b w:val="0"/>
                <w:noProof/>
              </w:rPr>
            </w:pPr>
            <w:r w:rsidRPr="00574F02">
              <w:rPr>
                <w:noProof/>
              </w:rPr>
              <w:t>II. Tiesību akta projekta ietekme uz sabiedrību</w:t>
            </w:r>
          </w:p>
        </w:tc>
      </w:tr>
      <w:tr w:rsidR="004134D0" w:rsidRPr="00574F02" w:rsidTr="0076386D">
        <w:trPr>
          <w:gridBefore w:val="1"/>
          <w:wBefore w:w="34" w:type="dxa"/>
          <w:trHeight w:val="467"/>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1.</w:t>
            </w:r>
          </w:p>
        </w:tc>
        <w:tc>
          <w:tcPr>
            <w:tcW w:w="3114" w:type="dxa"/>
            <w:gridSpan w:val="5"/>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Sabiedrības mērķgrupa</w:t>
            </w:r>
          </w:p>
        </w:tc>
        <w:tc>
          <w:tcPr>
            <w:tcW w:w="5954" w:type="dxa"/>
            <w:gridSpan w:val="4"/>
            <w:tcBorders>
              <w:top w:val="single" w:sz="4" w:space="0" w:color="auto"/>
              <w:left w:val="single" w:sz="4" w:space="0" w:color="auto"/>
              <w:bottom w:val="single" w:sz="4" w:space="0" w:color="auto"/>
              <w:right w:val="single" w:sz="4" w:space="0" w:color="auto"/>
            </w:tcBorders>
            <w:hideMark/>
          </w:tcPr>
          <w:p w:rsidR="004134D0" w:rsidRPr="00574F02" w:rsidRDefault="00C31FF9" w:rsidP="00041C75">
            <w:pPr>
              <w:jc w:val="both"/>
              <w:rPr>
                <w:noProof/>
                <w:lang w:val="lv-LV"/>
              </w:rPr>
            </w:pPr>
            <w:r w:rsidRPr="00574F02">
              <w:rPr>
                <w:noProof/>
                <w:lang w:val="lv-LV"/>
              </w:rPr>
              <w:t xml:space="preserve">Noteikumu projekta </w:t>
            </w:r>
            <w:r w:rsidR="004134D0" w:rsidRPr="00574F02">
              <w:rPr>
                <w:noProof/>
                <w:lang w:val="lv-LV"/>
              </w:rPr>
              <w:t>tiesiskais regulējums attiecas u</w:t>
            </w:r>
            <w:r w:rsidRPr="00574F02">
              <w:rPr>
                <w:noProof/>
                <w:lang w:val="lv-LV"/>
              </w:rPr>
              <w:t>z</w:t>
            </w:r>
            <w:r w:rsidR="00863425" w:rsidRPr="00574F02">
              <w:rPr>
                <w:noProof/>
                <w:lang w:val="lv-LV"/>
              </w:rPr>
              <w:t xml:space="preserve"> p</w:t>
            </w:r>
            <w:r w:rsidR="004134D0" w:rsidRPr="00574F02">
              <w:rPr>
                <w:noProof/>
                <w:lang w:val="lv-LV"/>
              </w:rPr>
              <w:t xml:space="preserve">ersonām, kas </w:t>
            </w:r>
            <w:r w:rsidR="00863425" w:rsidRPr="00574F02">
              <w:rPr>
                <w:noProof/>
                <w:lang w:val="lv-LV"/>
              </w:rPr>
              <w:t>aktīvās vielas importē, izplata un ražo.</w:t>
            </w:r>
          </w:p>
        </w:tc>
      </w:tr>
      <w:tr w:rsidR="004134D0" w:rsidRPr="00574F02" w:rsidTr="0076386D">
        <w:trPr>
          <w:gridBefore w:val="1"/>
          <w:wBefore w:w="34" w:type="dxa"/>
          <w:trHeight w:val="523"/>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2.</w:t>
            </w:r>
          </w:p>
        </w:tc>
        <w:tc>
          <w:tcPr>
            <w:tcW w:w="3114" w:type="dxa"/>
            <w:gridSpan w:val="5"/>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Citas sabiedrības grupas (bez mērķgrupas), kuras tiesiskais regulējums arī ietekmē vai varētu ietekmēt</w:t>
            </w:r>
          </w:p>
        </w:tc>
        <w:tc>
          <w:tcPr>
            <w:tcW w:w="5954" w:type="dxa"/>
            <w:gridSpan w:val="4"/>
            <w:tcBorders>
              <w:top w:val="single" w:sz="4" w:space="0" w:color="auto"/>
              <w:left w:val="single" w:sz="4" w:space="0" w:color="auto"/>
              <w:bottom w:val="single" w:sz="4" w:space="0" w:color="auto"/>
              <w:right w:val="single" w:sz="4" w:space="0" w:color="auto"/>
            </w:tcBorders>
            <w:hideMark/>
          </w:tcPr>
          <w:p w:rsidR="00BB0C4A" w:rsidRPr="00574F02" w:rsidRDefault="00694932" w:rsidP="00FA20CF">
            <w:pPr>
              <w:pStyle w:val="FootnoteText"/>
              <w:jc w:val="both"/>
              <w:rPr>
                <w:iCs/>
                <w:strike/>
                <w:noProof/>
                <w:color w:val="auto"/>
                <w:sz w:val="24"/>
                <w:szCs w:val="24"/>
              </w:rPr>
            </w:pPr>
            <w:r w:rsidRPr="00574F02">
              <w:rPr>
                <w:noProof/>
                <w:color w:val="auto"/>
                <w:sz w:val="24"/>
                <w:szCs w:val="24"/>
              </w:rPr>
              <w:t>Pastāv risks zāļu iztrūkumam, ja zāļu ražotājs iepērk aktīvās vielas trešajās valstīs, un šo aktīvo vielu ražotnes neatbilst labai ražošanas praksei, kā arī gadījumā, ja trešās valsts kompetentās iestādes atsakās izdot rakstisko aps</w:t>
            </w:r>
            <w:r w:rsidR="00FA20CF">
              <w:rPr>
                <w:noProof/>
                <w:color w:val="auto"/>
                <w:sz w:val="24"/>
                <w:szCs w:val="24"/>
              </w:rPr>
              <w:t>t</w:t>
            </w:r>
            <w:r w:rsidRPr="00574F02">
              <w:rPr>
                <w:noProof/>
                <w:color w:val="auto"/>
                <w:sz w:val="24"/>
                <w:szCs w:val="24"/>
              </w:rPr>
              <w:t>i</w:t>
            </w:r>
            <w:r w:rsidR="00FA20CF">
              <w:rPr>
                <w:noProof/>
                <w:color w:val="auto"/>
                <w:sz w:val="24"/>
                <w:szCs w:val="24"/>
              </w:rPr>
              <w:t>p</w:t>
            </w:r>
            <w:r w:rsidRPr="00574F02">
              <w:rPr>
                <w:noProof/>
                <w:color w:val="auto"/>
                <w:sz w:val="24"/>
                <w:szCs w:val="24"/>
              </w:rPr>
              <w:t>rinājumu, aktīvās vielas eksportētājvalsts nav iekļauta Eiropas Komisijas apstiprinātajā sarakstā un Zāļu valsts aģentūrai nav pietiekoša kapacitāte veikt aktīvo vielu ražotnes atbilstības pārbaudi labai aktīvo vielu ražošanas praksei.</w:t>
            </w:r>
          </w:p>
        </w:tc>
      </w:tr>
      <w:tr w:rsidR="004134D0" w:rsidRPr="00574F02" w:rsidTr="0076386D">
        <w:trPr>
          <w:gridBefore w:val="1"/>
          <w:wBefore w:w="34" w:type="dxa"/>
          <w:trHeight w:val="517"/>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lastRenderedPageBreak/>
              <w:t>3.</w:t>
            </w:r>
          </w:p>
        </w:tc>
        <w:tc>
          <w:tcPr>
            <w:tcW w:w="3114" w:type="dxa"/>
            <w:gridSpan w:val="5"/>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Tiesiskā regulējuma finansiālā ietekme</w:t>
            </w:r>
          </w:p>
        </w:tc>
        <w:tc>
          <w:tcPr>
            <w:tcW w:w="5954" w:type="dxa"/>
            <w:gridSpan w:val="4"/>
            <w:tcBorders>
              <w:top w:val="single" w:sz="4" w:space="0" w:color="auto"/>
              <w:left w:val="single" w:sz="4" w:space="0" w:color="auto"/>
              <w:bottom w:val="single" w:sz="4" w:space="0" w:color="auto"/>
              <w:right w:val="single" w:sz="4" w:space="0" w:color="auto"/>
            </w:tcBorders>
            <w:hideMark/>
          </w:tcPr>
          <w:p w:rsidR="004134D0" w:rsidRPr="00574F02" w:rsidRDefault="00BB41A8" w:rsidP="0092410E">
            <w:pPr>
              <w:pStyle w:val="NoSpacing"/>
              <w:jc w:val="both"/>
              <w:rPr>
                <w:rFonts w:ascii="Times New Roman" w:hAnsi="Times New Roman"/>
                <w:noProof/>
                <w:sz w:val="24"/>
                <w:szCs w:val="24"/>
              </w:rPr>
            </w:pPr>
            <w:r w:rsidRPr="00574F02">
              <w:rPr>
                <w:rFonts w:ascii="Times New Roman" w:hAnsi="Times New Roman"/>
                <w:noProof/>
                <w:sz w:val="24"/>
                <w:szCs w:val="24"/>
              </w:rPr>
              <w:t>Noteikumu projektam</w:t>
            </w:r>
            <w:r w:rsidR="004134D0" w:rsidRPr="00574F02">
              <w:rPr>
                <w:rFonts w:ascii="Times New Roman" w:hAnsi="Times New Roman"/>
                <w:noProof/>
                <w:sz w:val="24"/>
                <w:szCs w:val="24"/>
              </w:rPr>
              <w:t xml:space="preserve"> būs finansiālā ietekme uz tiem komersantiem, kuri nodarbosies ar aktīvo vielu ražoš</w:t>
            </w:r>
            <w:r w:rsidRPr="00574F02">
              <w:rPr>
                <w:rFonts w:ascii="Times New Roman" w:hAnsi="Times New Roman"/>
                <w:noProof/>
                <w:sz w:val="24"/>
                <w:szCs w:val="24"/>
              </w:rPr>
              <w:t>anu, importēšanu un izplatīšanu</w:t>
            </w:r>
            <w:r w:rsidR="004134D0" w:rsidRPr="00574F02">
              <w:rPr>
                <w:rFonts w:ascii="Times New Roman" w:hAnsi="Times New Roman"/>
                <w:noProof/>
                <w:sz w:val="24"/>
                <w:szCs w:val="24"/>
              </w:rPr>
              <w:t>.</w:t>
            </w:r>
          </w:p>
          <w:p w:rsidR="00E965FF" w:rsidRPr="00574F02" w:rsidRDefault="00E965FF" w:rsidP="006B10D8">
            <w:pPr>
              <w:pStyle w:val="NoSpacing"/>
              <w:jc w:val="both"/>
              <w:rPr>
                <w:rFonts w:ascii="Times New Roman" w:hAnsi="Times New Roman"/>
                <w:noProof/>
                <w:sz w:val="24"/>
                <w:szCs w:val="24"/>
              </w:rPr>
            </w:pPr>
            <w:r w:rsidRPr="00574F02">
              <w:rPr>
                <w:rFonts w:ascii="Times New Roman" w:hAnsi="Times New Roman"/>
                <w:noProof/>
                <w:sz w:val="24"/>
                <w:szCs w:val="24"/>
              </w:rPr>
              <w:t>Sakarā ar aktīvo vielu ražotāju skaita samazināšanos, kuri būs tiesīgi eksportēt zālēs uz E</w:t>
            </w:r>
            <w:r w:rsidR="00620EA6" w:rsidRPr="00574F02">
              <w:rPr>
                <w:rFonts w:ascii="Times New Roman" w:hAnsi="Times New Roman"/>
                <w:noProof/>
                <w:sz w:val="24"/>
                <w:szCs w:val="24"/>
              </w:rPr>
              <w:t xml:space="preserve">iropas Savienību iespējams </w:t>
            </w:r>
            <w:r w:rsidRPr="00574F02">
              <w:rPr>
                <w:rFonts w:ascii="Times New Roman" w:hAnsi="Times New Roman"/>
                <w:noProof/>
                <w:sz w:val="24"/>
                <w:szCs w:val="24"/>
              </w:rPr>
              <w:t>palielināsies aktīvo vielu</w:t>
            </w:r>
            <w:r w:rsidR="00620EA6" w:rsidRPr="00574F02">
              <w:rPr>
                <w:rFonts w:ascii="Times New Roman" w:hAnsi="Times New Roman"/>
                <w:noProof/>
                <w:sz w:val="24"/>
                <w:szCs w:val="24"/>
              </w:rPr>
              <w:t xml:space="preserve"> cenas</w:t>
            </w:r>
            <w:r w:rsidRPr="00574F02">
              <w:rPr>
                <w:rFonts w:ascii="Times New Roman" w:hAnsi="Times New Roman"/>
                <w:noProof/>
                <w:sz w:val="24"/>
                <w:szCs w:val="24"/>
              </w:rPr>
              <w:t xml:space="preserve">, </w:t>
            </w:r>
            <w:r w:rsidR="00620EA6" w:rsidRPr="00574F02">
              <w:rPr>
                <w:rFonts w:ascii="Times New Roman" w:hAnsi="Times New Roman"/>
                <w:noProof/>
                <w:sz w:val="24"/>
                <w:szCs w:val="24"/>
              </w:rPr>
              <w:t>kas var ietekmēt zāļu cenu pieaugumu</w:t>
            </w:r>
            <w:r w:rsidR="006B10D8" w:rsidRPr="00574F02">
              <w:rPr>
                <w:rFonts w:ascii="Times New Roman" w:hAnsi="Times New Roman"/>
                <w:noProof/>
                <w:sz w:val="24"/>
                <w:szCs w:val="24"/>
              </w:rPr>
              <w:t>, ko pašreiz nevar konkretizēt.</w:t>
            </w:r>
          </w:p>
        </w:tc>
      </w:tr>
      <w:tr w:rsidR="004134D0" w:rsidRPr="00574F02" w:rsidTr="0076386D">
        <w:trPr>
          <w:gridBefore w:val="1"/>
          <w:wBefore w:w="34" w:type="dxa"/>
          <w:trHeight w:val="517"/>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4.</w:t>
            </w:r>
          </w:p>
        </w:tc>
        <w:tc>
          <w:tcPr>
            <w:tcW w:w="3114" w:type="dxa"/>
            <w:gridSpan w:val="5"/>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Tiesiskā regulējuma nefinansiālā ietekme</w:t>
            </w:r>
          </w:p>
        </w:tc>
        <w:tc>
          <w:tcPr>
            <w:tcW w:w="5954" w:type="dxa"/>
            <w:gridSpan w:val="4"/>
            <w:tcBorders>
              <w:top w:val="single" w:sz="4" w:space="0" w:color="auto"/>
              <w:left w:val="single" w:sz="4" w:space="0" w:color="auto"/>
              <w:bottom w:val="single" w:sz="4" w:space="0" w:color="auto"/>
              <w:right w:val="single" w:sz="4" w:space="0" w:color="auto"/>
            </w:tcBorders>
            <w:hideMark/>
          </w:tcPr>
          <w:p w:rsidR="004134D0" w:rsidRPr="00574F02" w:rsidRDefault="00674464" w:rsidP="004134D0">
            <w:pPr>
              <w:pStyle w:val="naiskr"/>
              <w:spacing w:before="0" w:after="0"/>
              <w:jc w:val="both"/>
              <w:rPr>
                <w:noProof/>
                <w:spacing w:val="-6"/>
              </w:rPr>
            </w:pPr>
            <w:r w:rsidRPr="00574F02">
              <w:rPr>
                <w:noProof/>
                <w:spacing w:val="-6"/>
              </w:rPr>
              <w:t>1. </w:t>
            </w:r>
            <w:r w:rsidR="00BB41A8" w:rsidRPr="00574F02">
              <w:rPr>
                <w:noProof/>
                <w:spacing w:val="-6"/>
              </w:rPr>
              <w:t>Noteikumu projekts</w:t>
            </w:r>
            <w:r w:rsidR="004134D0" w:rsidRPr="00574F02">
              <w:rPr>
                <w:noProof/>
                <w:spacing w:val="-6"/>
              </w:rPr>
              <w:t xml:space="preserve"> nosaka prasības aktīvo vielu importēšanai un izplatīšanai, kā arī uzliek pienākumus aktīvo vielu importētājiem, ražotājiem un izplatītājiem reģistrēties, līdz ar to paaugstināsies iesaistīto personu atbildība par šo vielu kvalitāti</w:t>
            </w:r>
            <w:r w:rsidR="004134D0" w:rsidRPr="00574F02">
              <w:rPr>
                <w:noProof/>
              </w:rPr>
              <w:t xml:space="preserve"> </w:t>
            </w:r>
            <w:r w:rsidR="004134D0" w:rsidRPr="00574F02">
              <w:rPr>
                <w:noProof/>
                <w:spacing w:val="-6"/>
              </w:rPr>
              <w:t>un atbilstību normatīvo aktu prasībām.</w:t>
            </w:r>
          </w:p>
          <w:p w:rsidR="00674464" w:rsidRPr="00574F02" w:rsidRDefault="00674464" w:rsidP="00674464">
            <w:pPr>
              <w:pStyle w:val="naiskr"/>
              <w:spacing w:before="0" w:after="0"/>
              <w:jc w:val="both"/>
              <w:rPr>
                <w:noProof/>
                <w:spacing w:val="-6"/>
              </w:rPr>
            </w:pPr>
            <w:r w:rsidRPr="00574F02">
              <w:rPr>
                <w:noProof/>
                <w:spacing w:val="-6"/>
              </w:rPr>
              <w:t>2</w:t>
            </w:r>
            <w:r w:rsidR="004134D0" w:rsidRPr="00574F02">
              <w:rPr>
                <w:noProof/>
                <w:spacing w:val="-6"/>
              </w:rPr>
              <w:t>. </w:t>
            </w:r>
            <w:r w:rsidR="007147F7" w:rsidRPr="00574F02">
              <w:rPr>
                <w:noProof/>
                <w:spacing w:val="-6"/>
              </w:rPr>
              <w:t xml:space="preserve">Noteikumu projekts </w:t>
            </w:r>
            <w:r w:rsidR="004134D0" w:rsidRPr="00574F02">
              <w:rPr>
                <w:noProof/>
                <w:spacing w:val="-6"/>
              </w:rPr>
              <w:t xml:space="preserve">uzliek </w:t>
            </w:r>
            <w:r w:rsidR="00542F76" w:rsidRPr="00574F02">
              <w:rPr>
                <w:noProof/>
                <w:spacing w:val="-6"/>
              </w:rPr>
              <w:t xml:space="preserve">papildus </w:t>
            </w:r>
            <w:r w:rsidR="004134D0" w:rsidRPr="00574F02">
              <w:rPr>
                <w:noProof/>
                <w:spacing w:val="-6"/>
              </w:rPr>
              <w:t>jaunus pienākumus valsts kompetentajām institūcijām - Zāļu valsts aģentūrai</w:t>
            </w:r>
            <w:r w:rsidR="00076B45" w:rsidRPr="00574F02">
              <w:rPr>
                <w:noProof/>
                <w:spacing w:val="-6"/>
              </w:rPr>
              <w:t xml:space="preserve"> un Veselības inspekcijai</w:t>
            </w:r>
            <w:r w:rsidR="004134D0" w:rsidRPr="00574F02">
              <w:rPr>
                <w:noProof/>
                <w:spacing w:val="-6"/>
              </w:rPr>
              <w:t>, kas attiecas uz aktīvo vielu ražotāju, importēt</w:t>
            </w:r>
            <w:r w:rsidRPr="00574F02">
              <w:rPr>
                <w:noProof/>
                <w:spacing w:val="-6"/>
              </w:rPr>
              <w:t>āju, izplatītāju uzraudzību</w:t>
            </w:r>
            <w:r w:rsidR="00C95EDD">
              <w:rPr>
                <w:noProof/>
                <w:spacing w:val="-6"/>
              </w:rPr>
              <w:t xml:space="preserve"> (skatīt III sadaļas 6.punktu)</w:t>
            </w:r>
            <w:r w:rsidRPr="00574F02">
              <w:rPr>
                <w:noProof/>
                <w:spacing w:val="-6"/>
              </w:rPr>
              <w:t>.</w:t>
            </w:r>
          </w:p>
          <w:p w:rsidR="004134D0" w:rsidRPr="00574F02" w:rsidRDefault="00674464" w:rsidP="00DA0D4B">
            <w:pPr>
              <w:pStyle w:val="naiskr"/>
              <w:spacing w:before="0" w:after="0"/>
              <w:jc w:val="both"/>
              <w:rPr>
                <w:bCs/>
                <w:iCs/>
                <w:noProof/>
                <w:spacing w:val="-6"/>
              </w:rPr>
            </w:pPr>
            <w:r w:rsidRPr="00574F02">
              <w:rPr>
                <w:noProof/>
                <w:spacing w:val="-6"/>
              </w:rPr>
              <w:t>3</w:t>
            </w:r>
            <w:r w:rsidR="00B92535" w:rsidRPr="00574F02">
              <w:rPr>
                <w:noProof/>
                <w:spacing w:val="-6"/>
              </w:rPr>
              <w:t>. </w:t>
            </w:r>
            <w:r w:rsidR="004134D0" w:rsidRPr="00574F02">
              <w:rPr>
                <w:noProof/>
                <w:spacing w:val="-6"/>
              </w:rPr>
              <w:t>Ievieš</w:t>
            </w:r>
            <w:r w:rsidR="00535100" w:rsidRPr="00574F02">
              <w:rPr>
                <w:noProof/>
                <w:spacing w:val="-6"/>
              </w:rPr>
              <w:t xml:space="preserve">ot Direktīvas </w:t>
            </w:r>
            <w:r w:rsidR="004134D0" w:rsidRPr="00574F02">
              <w:rPr>
                <w:noProof/>
                <w:spacing w:val="-6"/>
              </w:rPr>
              <w:t>2011/62 prasības</w:t>
            </w:r>
            <w:r w:rsidR="004134D0" w:rsidRPr="00574F02">
              <w:rPr>
                <w:bCs/>
                <w:iCs/>
                <w:noProof/>
                <w:spacing w:val="-6"/>
              </w:rPr>
              <w:t xml:space="preserve"> </w:t>
            </w:r>
            <w:r w:rsidR="004134D0" w:rsidRPr="00574F02">
              <w:rPr>
                <w:noProof/>
                <w:spacing w:val="-6"/>
              </w:rPr>
              <w:t xml:space="preserve">tiks uzlabota tirgū esošo zāļu drošuma uzraudzība, kas pozitīvi ietekmēs sabiedrības veselību. </w:t>
            </w:r>
            <w:r w:rsidR="004134D0" w:rsidRPr="00574F02">
              <w:rPr>
                <w:bCs/>
                <w:iCs/>
                <w:noProof/>
                <w:spacing w:val="-6"/>
              </w:rPr>
              <w:t>Tiks samazināts risks viltotu un nekvalitatīvu zāļu, kas var apdraudēt cilvēka veselību, n</w:t>
            </w:r>
            <w:r w:rsidR="00DA0D4B" w:rsidRPr="00574F02">
              <w:rPr>
                <w:bCs/>
                <w:iCs/>
                <w:noProof/>
                <w:spacing w:val="-6"/>
              </w:rPr>
              <w:t>okļūšanai legālās piegādes ķēdē. L</w:t>
            </w:r>
            <w:r w:rsidR="004134D0" w:rsidRPr="00574F02">
              <w:rPr>
                <w:bCs/>
                <w:iCs/>
                <w:noProof/>
                <w:spacing w:val="-6"/>
              </w:rPr>
              <w:t>īdz ar to nodrošināts vienāds sabiedrības veselības aizsardzības līmenis visā Eiropas Savienībā.</w:t>
            </w:r>
          </w:p>
          <w:p w:rsidR="00633B2A" w:rsidRPr="00574F02" w:rsidRDefault="00633B2A" w:rsidP="00FA2497">
            <w:pPr>
              <w:pStyle w:val="naiskr"/>
              <w:spacing w:before="0" w:after="0"/>
              <w:jc w:val="both"/>
              <w:rPr>
                <w:bCs/>
                <w:iCs/>
                <w:noProof/>
                <w:spacing w:val="-6"/>
              </w:rPr>
            </w:pPr>
            <w:r w:rsidRPr="00574F02">
              <w:rPr>
                <w:bCs/>
                <w:iCs/>
                <w:noProof/>
                <w:spacing w:val="-6"/>
              </w:rPr>
              <w:t>4.</w:t>
            </w:r>
            <w:r w:rsidR="00153F42" w:rsidRPr="00574F02">
              <w:rPr>
                <w:bCs/>
                <w:iCs/>
                <w:noProof/>
                <w:spacing w:val="-6"/>
              </w:rPr>
              <w:t> </w:t>
            </w:r>
            <w:r w:rsidRPr="00574F02">
              <w:rPr>
                <w:bCs/>
                <w:iCs/>
                <w:noProof/>
                <w:spacing w:val="-6"/>
              </w:rPr>
              <w:t>Zāļu ražotājam</w:t>
            </w:r>
            <w:r w:rsidR="00FA2497" w:rsidRPr="00574F02">
              <w:rPr>
                <w:bCs/>
                <w:iCs/>
                <w:noProof/>
                <w:spacing w:val="-6"/>
              </w:rPr>
              <w:t>,</w:t>
            </w:r>
            <w:r w:rsidRPr="00574F02">
              <w:rPr>
                <w:bCs/>
                <w:iCs/>
                <w:noProof/>
                <w:spacing w:val="-6"/>
              </w:rPr>
              <w:t xml:space="preserve"> nesaņemot </w:t>
            </w:r>
            <w:r w:rsidR="00FA2497" w:rsidRPr="00FA20CF">
              <w:rPr>
                <w:bCs/>
                <w:iCs/>
                <w:noProof/>
                <w:spacing w:val="-6"/>
              </w:rPr>
              <w:t xml:space="preserve">rakstisko </w:t>
            </w:r>
            <w:r w:rsidR="006774B0" w:rsidRPr="00574F02">
              <w:rPr>
                <w:noProof/>
              </w:rPr>
              <w:t>ap</w:t>
            </w:r>
            <w:r w:rsidR="006774B0">
              <w:rPr>
                <w:noProof/>
              </w:rPr>
              <w:t>stiprinājumu</w:t>
            </w:r>
            <w:r w:rsidR="00FA2497" w:rsidRPr="00574F02">
              <w:rPr>
                <w:bCs/>
                <w:iCs/>
                <w:noProof/>
                <w:spacing w:val="-6"/>
              </w:rPr>
              <w:t>,</w:t>
            </w:r>
            <w:r w:rsidRPr="00574F02">
              <w:rPr>
                <w:bCs/>
                <w:iCs/>
                <w:noProof/>
                <w:spacing w:val="-6"/>
              </w:rPr>
              <w:t xml:space="preserve"> būtu nepieciešams trešo valstu uzņēmumu inspekcija. Sakarā ar ES kompetento iestāžu ierobežoto jaudu zāļu ražotājiem būs </w:t>
            </w:r>
            <w:r w:rsidR="00153F42" w:rsidRPr="00574F02">
              <w:rPr>
                <w:bCs/>
                <w:iCs/>
                <w:noProof/>
                <w:spacing w:val="-6"/>
              </w:rPr>
              <w:t>jāmaina aktīvo vielu ražotāji</w:t>
            </w:r>
            <w:r w:rsidR="00957ECD" w:rsidRPr="00574F02">
              <w:rPr>
                <w:bCs/>
                <w:iCs/>
                <w:noProof/>
                <w:spacing w:val="-6"/>
              </w:rPr>
              <w:t>.</w:t>
            </w:r>
            <w:r w:rsidRPr="00574F02">
              <w:rPr>
                <w:bCs/>
                <w:iCs/>
                <w:noProof/>
                <w:spacing w:val="-6"/>
              </w:rPr>
              <w:t xml:space="preserve"> Sagaidāms atsevišķu zāļu trūkums</w:t>
            </w:r>
            <w:r w:rsidR="00FA2497" w:rsidRPr="00574F02">
              <w:rPr>
                <w:bCs/>
                <w:iCs/>
                <w:noProof/>
                <w:spacing w:val="-6"/>
              </w:rPr>
              <w:t xml:space="preserve"> pēc 2013.gada 1.</w:t>
            </w:r>
            <w:r w:rsidRPr="00574F02">
              <w:rPr>
                <w:bCs/>
                <w:iCs/>
                <w:noProof/>
                <w:spacing w:val="-6"/>
              </w:rPr>
              <w:t>jūlija.</w:t>
            </w:r>
            <w:r w:rsidR="00565697" w:rsidRPr="00574F02">
              <w:rPr>
                <w:bCs/>
                <w:iCs/>
                <w:noProof/>
                <w:spacing w:val="-6"/>
              </w:rPr>
              <w:t xml:space="preserve"> </w:t>
            </w:r>
            <w:r w:rsidRPr="00574F02">
              <w:rPr>
                <w:bCs/>
                <w:iCs/>
                <w:noProof/>
                <w:spacing w:val="-6"/>
              </w:rPr>
              <w:t>Izveidota</w:t>
            </w:r>
            <w:r w:rsidR="00FA2497" w:rsidRPr="00574F02">
              <w:rPr>
                <w:bCs/>
                <w:iCs/>
                <w:noProof/>
                <w:spacing w:val="-6"/>
              </w:rPr>
              <w:t xml:space="preserve"> Eiropas Savienības</w:t>
            </w:r>
            <w:r w:rsidRPr="00574F02">
              <w:rPr>
                <w:bCs/>
                <w:iCs/>
                <w:noProof/>
                <w:spacing w:val="-6"/>
              </w:rPr>
              <w:t xml:space="preserve"> kompetento iestāžu darba grupu, kas meklē risinājumus.</w:t>
            </w:r>
          </w:p>
        </w:tc>
      </w:tr>
      <w:tr w:rsidR="004134D0" w:rsidRPr="00574F02" w:rsidTr="0076386D">
        <w:trPr>
          <w:gridBefore w:val="1"/>
          <w:wBefore w:w="34" w:type="dxa"/>
          <w:trHeight w:val="531"/>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5.</w:t>
            </w:r>
          </w:p>
        </w:tc>
        <w:tc>
          <w:tcPr>
            <w:tcW w:w="3114" w:type="dxa"/>
            <w:gridSpan w:val="5"/>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Administratīvās procedūras raksturojums</w:t>
            </w:r>
          </w:p>
        </w:tc>
        <w:tc>
          <w:tcPr>
            <w:tcW w:w="5954" w:type="dxa"/>
            <w:gridSpan w:val="4"/>
            <w:tcBorders>
              <w:top w:val="single" w:sz="4" w:space="0" w:color="auto"/>
              <w:left w:val="single" w:sz="4" w:space="0" w:color="auto"/>
              <w:bottom w:val="single" w:sz="4" w:space="0" w:color="auto"/>
              <w:right w:val="single" w:sz="4" w:space="0" w:color="auto"/>
            </w:tcBorders>
            <w:hideMark/>
          </w:tcPr>
          <w:p w:rsidR="00A76CE5" w:rsidRPr="00574F02" w:rsidRDefault="004674DF" w:rsidP="00A76CE5">
            <w:pPr>
              <w:pStyle w:val="NoSpacing"/>
              <w:jc w:val="both"/>
              <w:rPr>
                <w:rFonts w:ascii="Times New Roman" w:hAnsi="Times New Roman"/>
                <w:bCs/>
                <w:noProof/>
                <w:spacing w:val="-6"/>
                <w:sz w:val="24"/>
                <w:szCs w:val="24"/>
                <w:lang w:eastAsia="lv-LV"/>
              </w:rPr>
            </w:pPr>
            <w:r w:rsidRPr="00574F02">
              <w:rPr>
                <w:rFonts w:ascii="Times New Roman" w:hAnsi="Times New Roman"/>
                <w:noProof/>
                <w:spacing w:val="-6"/>
                <w:sz w:val="24"/>
                <w:szCs w:val="24"/>
              </w:rPr>
              <w:t>P</w:t>
            </w:r>
            <w:r w:rsidR="00CE0CEB" w:rsidRPr="00574F02">
              <w:rPr>
                <w:rFonts w:ascii="Times New Roman" w:hAnsi="Times New Roman"/>
                <w:noProof/>
                <w:spacing w:val="-6"/>
                <w:sz w:val="24"/>
                <w:szCs w:val="24"/>
              </w:rPr>
              <w:t>aredzēts noteikt jaunu administratīvās procedūru</w:t>
            </w:r>
            <w:r w:rsidR="004134D0" w:rsidRPr="00574F02">
              <w:rPr>
                <w:rFonts w:ascii="Times New Roman" w:hAnsi="Times New Roman"/>
                <w:noProof/>
                <w:spacing w:val="-6"/>
                <w:sz w:val="24"/>
                <w:szCs w:val="24"/>
              </w:rPr>
              <w:t xml:space="preserve"> </w:t>
            </w:r>
            <w:r w:rsidRPr="00574F02">
              <w:rPr>
                <w:rFonts w:ascii="Times New Roman" w:hAnsi="Times New Roman"/>
                <w:noProof/>
                <w:spacing w:val="-6"/>
                <w:sz w:val="24"/>
                <w:szCs w:val="24"/>
              </w:rPr>
              <w:t xml:space="preserve">aktīvo vielu labas izplatīšanas </w:t>
            </w:r>
            <w:r w:rsidR="004134D0" w:rsidRPr="00574F02">
              <w:rPr>
                <w:rFonts w:ascii="Times New Roman" w:hAnsi="Times New Roman"/>
                <w:noProof/>
                <w:spacing w:val="-6"/>
                <w:sz w:val="24"/>
                <w:szCs w:val="24"/>
              </w:rPr>
              <w:t>prakses sertifikāta izsniegšanai</w:t>
            </w:r>
            <w:r w:rsidR="00CE0CEB" w:rsidRPr="00574F02">
              <w:rPr>
                <w:rFonts w:ascii="Times New Roman" w:hAnsi="Times New Roman"/>
                <w:noProof/>
                <w:spacing w:val="-6"/>
                <w:sz w:val="24"/>
                <w:szCs w:val="24"/>
              </w:rPr>
              <w:t xml:space="preserve"> un </w:t>
            </w:r>
            <w:r w:rsidRPr="00574F02">
              <w:rPr>
                <w:rFonts w:ascii="Times New Roman" w:hAnsi="Times New Roman"/>
                <w:noProof/>
                <w:spacing w:val="-6"/>
                <w:sz w:val="24"/>
                <w:szCs w:val="24"/>
              </w:rPr>
              <w:t xml:space="preserve">aktīvo </w:t>
            </w:r>
            <w:r w:rsidR="00C157ED" w:rsidRPr="00574F02">
              <w:rPr>
                <w:rFonts w:ascii="Times New Roman" w:hAnsi="Times New Roman"/>
                <w:noProof/>
                <w:spacing w:val="-6"/>
                <w:sz w:val="24"/>
                <w:szCs w:val="24"/>
              </w:rPr>
              <w:t>vielu importētājiem, ražotājiem un izplatītājiem reģistrēšanai.</w:t>
            </w:r>
            <w:r w:rsidR="00A76CE5" w:rsidRPr="00574F02">
              <w:rPr>
                <w:rFonts w:ascii="Times New Roman" w:hAnsi="Times New Roman"/>
                <w:bCs/>
                <w:noProof/>
                <w:spacing w:val="-6"/>
                <w:sz w:val="24"/>
                <w:szCs w:val="24"/>
                <w:lang w:eastAsia="lv-LV"/>
              </w:rPr>
              <w:t xml:space="preserve"> </w:t>
            </w:r>
          </w:p>
          <w:p w:rsidR="00A76CE5" w:rsidRPr="00574F02" w:rsidRDefault="00A76CE5" w:rsidP="00A76CE5">
            <w:pPr>
              <w:pStyle w:val="NoSpacing"/>
              <w:jc w:val="both"/>
              <w:rPr>
                <w:rFonts w:ascii="Times New Roman" w:hAnsi="Times New Roman"/>
                <w:bCs/>
                <w:noProof/>
                <w:spacing w:val="-6"/>
                <w:sz w:val="24"/>
                <w:szCs w:val="24"/>
                <w:lang w:eastAsia="lv-LV"/>
              </w:rPr>
            </w:pPr>
          </w:p>
          <w:p w:rsidR="00A76CE5" w:rsidRPr="00574F02" w:rsidRDefault="00413389" w:rsidP="00A76CE5">
            <w:pPr>
              <w:pStyle w:val="NoSpacing"/>
              <w:jc w:val="both"/>
              <w:rPr>
                <w:rFonts w:ascii="Times New Roman" w:hAnsi="Times New Roman"/>
                <w:noProof/>
                <w:sz w:val="24"/>
                <w:szCs w:val="24"/>
              </w:rPr>
            </w:pPr>
            <w:r w:rsidRPr="00574F02">
              <w:rPr>
                <w:rFonts w:ascii="Times New Roman" w:hAnsi="Times New Roman"/>
                <w:noProof/>
                <w:spacing w:val="-6"/>
                <w:sz w:val="24"/>
                <w:szCs w:val="24"/>
              </w:rPr>
              <w:t>A</w:t>
            </w:r>
            <w:r w:rsidR="00A76CE5" w:rsidRPr="00574F02">
              <w:rPr>
                <w:rFonts w:ascii="Times New Roman" w:hAnsi="Times New Roman"/>
                <w:noProof/>
                <w:sz w:val="24"/>
                <w:szCs w:val="24"/>
              </w:rPr>
              <w:t xml:space="preserve">ktīvo vielu ražotājiem, importētājiem un izplatītājiem, kuri savu darbību ir uzsākuši </w:t>
            </w:r>
            <w:r w:rsidRPr="00574F02">
              <w:rPr>
                <w:rFonts w:ascii="Times New Roman" w:hAnsi="Times New Roman"/>
                <w:noProof/>
                <w:sz w:val="24"/>
                <w:szCs w:val="24"/>
              </w:rPr>
              <w:t xml:space="preserve">līdz noteikumu spēkā stāšanās dienai, </w:t>
            </w:r>
            <w:r w:rsidR="00A76CE5" w:rsidRPr="00574F02">
              <w:rPr>
                <w:rFonts w:ascii="Times New Roman" w:hAnsi="Times New Roman"/>
                <w:noProof/>
                <w:sz w:val="24"/>
                <w:szCs w:val="24"/>
              </w:rPr>
              <w:t>ir jāiesniedz reģistrācijas veidlapa Zāļu valsts aģentūrā. Aktīvo vielu ražotājiem, importētājiem un izplatītājiem</w:t>
            </w:r>
            <w:r w:rsidR="00A76CE5" w:rsidRPr="00574F02">
              <w:rPr>
                <w:rFonts w:ascii="Times New Roman" w:hAnsi="Times New Roman"/>
                <w:noProof/>
                <w:spacing w:val="-6"/>
                <w:sz w:val="24"/>
                <w:szCs w:val="24"/>
              </w:rPr>
              <w:t xml:space="preserve"> nav noteikta obligāta prasība saņemt licenci vai atļauju šo darbību veikšanai, bet uzlikts pienākums iesniegt kompetentajai iestādei aizpildītu reģistrācijas veidlapu vismaz 60 dienas pirms plānotās darbības uzsākšanas. Savukārt Zāļu valsts aģentūra, pamatojoties uz riska novērtējumu, pieņem lēmumu veikt pārbaudi. Ja Zāļu valsts aģentūra iesniedzējam 60 dienās no reģistrācijas iesnieguma saņemšanas dienas paziņo par pārbaudes veikšanu, </w:t>
            </w:r>
            <w:r w:rsidR="00A76CE5" w:rsidRPr="00574F02">
              <w:rPr>
                <w:rFonts w:ascii="Times New Roman" w:hAnsi="Times New Roman"/>
                <w:noProof/>
                <w:sz w:val="24"/>
                <w:szCs w:val="24"/>
              </w:rPr>
              <w:t xml:space="preserve">aktīvo vielu ražotājs, </w:t>
            </w:r>
            <w:r w:rsidR="00A76CE5" w:rsidRPr="00574F02">
              <w:rPr>
                <w:rFonts w:ascii="Times New Roman" w:hAnsi="Times New Roman"/>
                <w:noProof/>
                <w:sz w:val="24"/>
                <w:szCs w:val="24"/>
              </w:rPr>
              <w:lastRenderedPageBreak/>
              <w:t>importētājs un izplatītājs</w:t>
            </w:r>
            <w:r w:rsidR="00A76CE5" w:rsidRPr="00574F02">
              <w:rPr>
                <w:rFonts w:ascii="Times New Roman" w:hAnsi="Times New Roman"/>
                <w:noProof/>
                <w:spacing w:val="-6"/>
                <w:sz w:val="24"/>
                <w:szCs w:val="24"/>
              </w:rPr>
              <w:t xml:space="preserve"> darbību nesāk, pirms Zāļu valsts aģentūra nav paziņojusi par to, ka darbību var uzsākt. Ja 60 dienās no reģistrācijas iesnieguma saņemšanas Zāļu valsts aģentūra nav informējusi iesniedzēju par pārbaudes veikšanu, iesniedzējs var sākt darbību.</w:t>
            </w:r>
          </w:p>
          <w:p w:rsidR="00A76CE5" w:rsidRPr="00574F02" w:rsidRDefault="00080CA1" w:rsidP="00A76CE5">
            <w:pPr>
              <w:pStyle w:val="NoSpacing"/>
              <w:jc w:val="both"/>
              <w:rPr>
                <w:rFonts w:ascii="Times New Roman" w:hAnsi="Times New Roman"/>
                <w:noProof/>
                <w:spacing w:val="-6"/>
                <w:sz w:val="24"/>
                <w:szCs w:val="24"/>
              </w:rPr>
            </w:pPr>
            <w:r>
              <w:rPr>
                <w:rFonts w:ascii="Times New Roman" w:hAnsi="Times New Roman"/>
                <w:noProof/>
                <w:spacing w:val="-6"/>
                <w:sz w:val="24"/>
                <w:szCs w:val="24"/>
              </w:rPr>
              <w:t>Pašreiz</w:t>
            </w:r>
            <w:r w:rsidR="00A76CE5" w:rsidRPr="00574F02">
              <w:rPr>
                <w:rFonts w:ascii="Times New Roman" w:hAnsi="Times New Roman"/>
                <w:noProof/>
                <w:spacing w:val="-6"/>
                <w:sz w:val="24"/>
                <w:szCs w:val="24"/>
              </w:rPr>
              <w:t xml:space="preserve"> Latvijā ir 4 licencēti aktīvo vielu ražotāji, kuri ražo ķīmiskās sintezētās aktīvās farmaceitiskās vielas un 3 licencēti ražotāji, kuri ražo bioloģiskās izcelsmes vielas (Zāļu valsts aģentūras dati uz 2012.gada 23.augustu, publicēti tīmekļa vietnē </w:t>
            </w:r>
            <w:hyperlink r:id="rId13" w:history="1">
              <w:r w:rsidR="00A76CE5" w:rsidRPr="00574F02">
                <w:rPr>
                  <w:rStyle w:val="Hyperlink"/>
                  <w:rFonts w:ascii="Times New Roman" w:hAnsi="Times New Roman"/>
                  <w:noProof/>
                  <w:color w:val="auto"/>
                  <w:spacing w:val="-6"/>
                  <w:sz w:val="24"/>
                  <w:szCs w:val="24"/>
                  <w:u w:val="none"/>
                </w:rPr>
                <w:t>http://www.zva.gov.lv/?id=442&amp;lang=&amp;top=112&amp;sa=439</w:t>
              </w:r>
            </w:hyperlink>
            <w:r w:rsidR="00A76CE5" w:rsidRPr="00574F02">
              <w:rPr>
                <w:rFonts w:ascii="Times New Roman" w:hAnsi="Times New Roman"/>
                <w:noProof/>
                <w:spacing w:val="-6"/>
                <w:sz w:val="24"/>
                <w:szCs w:val="24"/>
              </w:rPr>
              <w:t xml:space="preserve">.). </w:t>
            </w:r>
          </w:p>
          <w:p w:rsidR="004134D0" w:rsidRPr="00574F02" w:rsidRDefault="00A76CE5" w:rsidP="008D6A43">
            <w:pPr>
              <w:pStyle w:val="NoSpacing"/>
              <w:jc w:val="both"/>
              <w:rPr>
                <w:rFonts w:ascii="Times New Roman" w:hAnsi="Times New Roman"/>
                <w:noProof/>
                <w:spacing w:val="-6"/>
                <w:sz w:val="24"/>
                <w:szCs w:val="24"/>
              </w:rPr>
            </w:pPr>
            <w:r w:rsidRPr="00574F02">
              <w:rPr>
                <w:rFonts w:ascii="Times New Roman" w:hAnsi="Times New Roman"/>
                <w:noProof/>
                <w:spacing w:val="-6"/>
                <w:sz w:val="24"/>
                <w:szCs w:val="24"/>
              </w:rPr>
              <w:t>Lai neradītu pārmērīgu administratīvo slogu, d</w:t>
            </w:r>
            <w:r w:rsidR="00535100" w:rsidRPr="00574F02">
              <w:rPr>
                <w:rFonts w:ascii="Times New Roman" w:hAnsi="Times New Roman"/>
                <w:noProof/>
                <w:spacing w:val="-6"/>
                <w:sz w:val="24"/>
                <w:szCs w:val="24"/>
              </w:rPr>
              <w:t xml:space="preserve">atus, kuri atbilst Direktīvā </w:t>
            </w:r>
            <w:r w:rsidRPr="00574F02">
              <w:rPr>
                <w:rFonts w:ascii="Times New Roman" w:hAnsi="Times New Roman"/>
                <w:noProof/>
                <w:spacing w:val="-6"/>
                <w:sz w:val="24"/>
                <w:szCs w:val="24"/>
              </w:rPr>
              <w:t>2011/62/ES noteiktajām reģistrēšanas prasībām, jau licencētajiem aktīvo vielu ražotājiem nevajadzētu atkārtoti iesniegt Zāļu valsts aģentūrai.</w:t>
            </w:r>
          </w:p>
        </w:tc>
      </w:tr>
      <w:tr w:rsidR="004134D0" w:rsidRPr="00574F02" w:rsidTr="0076386D">
        <w:trPr>
          <w:gridBefore w:val="1"/>
          <w:wBefore w:w="34" w:type="dxa"/>
          <w:trHeight w:val="357"/>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lastRenderedPageBreak/>
              <w:t>6.</w:t>
            </w:r>
          </w:p>
        </w:tc>
        <w:tc>
          <w:tcPr>
            <w:tcW w:w="3114" w:type="dxa"/>
            <w:gridSpan w:val="5"/>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rPr>
                <w:noProof/>
              </w:rPr>
            </w:pPr>
            <w:r w:rsidRPr="00574F02">
              <w:rPr>
                <w:noProof/>
              </w:rPr>
              <w:t>Administratīvo izmaksu monetārs novērtējums</w:t>
            </w:r>
          </w:p>
        </w:tc>
        <w:tc>
          <w:tcPr>
            <w:tcW w:w="5954" w:type="dxa"/>
            <w:gridSpan w:val="4"/>
            <w:tcBorders>
              <w:top w:val="single" w:sz="4" w:space="0" w:color="auto"/>
              <w:left w:val="single" w:sz="4" w:space="0" w:color="auto"/>
              <w:bottom w:val="single" w:sz="4" w:space="0" w:color="auto"/>
              <w:right w:val="single" w:sz="4" w:space="0" w:color="auto"/>
            </w:tcBorders>
            <w:hideMark/>
          </w:tcPr>
          <w:p w:rsidR="004134D0" w:rsidRPr="00574F02" w:rsidRDefault="00B9395B" w:rsidP="004134D0">
            <w:pPr>
              <w:pStyle w:val="naiskr"/>
              <w:jc w:val="both"/>
              <w:rPr>
                <w:noProof/>
              </w:rPr>
            </w:pPr>
            <w:r w:rsidRPr="00574F02">
              <w:rPr>
                <w:noProof/>
              </w:rPr>
              <w:t>Pašreiz to nevar noteikt.</w:t>
            </w:r>
          </w:p>
        </w:tc>
      </w:tr>
      <w:tr w:rsidR="004134D0" w:rsidRPr="00574F02" w:rsidTr="0076386D">
        <w:trPr>
          <w:gridBefore w:val="1"/>
          <w:wBefore w:w="34" w:type="dxa"/>
        </w:trPr>
        <w:tc>
          <w:tcPr>
            <w:tcW w:w="39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jc w:val="both"/>
              <w:rPr>
                <w:noProof/>
              </w:rPr>
            </w:pPr>
            <w:r w:rsidRPr="00574F02">
              <w:rPr>
                <w:noProof/>
              </w:rPr>
              <w:t>7.</w:t>
            </w:r>
          </w:p>
        </w:tc>
        <w:tc>
          <w:tcPr>
            <w:tcW w:w="3114" w:type="dxa"/>
            <w:gridSpan w:val="5"/>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jc w:val="both"/>
              <w:rPr>
                <w:noProof/>
              </w:rPr>
            </w:pPr>
            <w:r w:rsidRPr="00574F02">
              <w:rPr>
                <w:noProof/>
              </w:rPr>
              <w:t>Cita informācija</w:t>
            </w:r>
          </w:p>
        </w:tc>
        <w:tc>
          <w:tcPr>
            <w:tcW w:w="5954" w:type="dxa"/>
            <w:gridSpan w:val="4"/>
            <w:tcBorders>
              <w:top w:val="single" w:sz="4" w:space="0" w:color="auto"/>
              <w:left w:val="single" w:sz="4" w:space="0" w:color="auto"/>
              <w:bottom w:val="single" w:sz="4" w:space="0" w:color="auto"/>
              <w:right w:val="single" w:sz="4" w:space="0" w:color="auto"/>
            </w:tcBorders>
            <w:hideMark/>
          </w:tcPr>
          <w:p w:rsidR="004134D0" w:rsidRPr="00574F02" w:rsidRDefault="00DA34EF" w:rsidP="004134D0">
            <w:pPr>
              <w:pStyle w:val="naiskr"/>
              <w:jc w:val="both"/>
              <w:rPr>
                <w:noProof/>
              </w:rPr>
            </w:pPr>
            <w:r w:rsidRPr="00574F02">
              <w:rPr>
                <w:noProof/>
              </w:rPr>
              <w:t>Nav.</w:t>
            </w:r>
          </w:p>
        </w:tc>
      </w:tr>
      <w:tr w:rsidR="004134D0" w:rsidRPr="00574F02" w:rsidTr="0076386D">
        <w:tblPrEx>
          <w:tblCellMar>
            <w:left w:w="0" w:type="dxa"/>
            <w:right w:w="0" w:type="dxa"/>
          </w:tblCellMar>
        </w:tblPrEx>
        <w:trPr>
          <w:gridBefore w:val="1"/>
          <w:wBefore w:w="34" w:type="dxa"/>
        </w:trPr>
        <w:tc>
          <w:tcPr>
            <w:tcW w:w="9464" w:type="dxa"/>
            <w:gridSpan w:val="10"/>
            <w:tcBorders>
              <w:top w:val="single" w:sz="4" w:space="0" w:color="auto"/>
              <w:left w:val="single" w:sz="4" w:space="0" w:color="auto"/>
              <w:bottom w:val="single" w:sz="4" w:space="0" w:color="auto"/>
              <w:right w:val="single" w:sz="4" w:space="0" w:color="auto"/>
            </w:tcBorders>
            <w:hideMark/>
          </w:tcPr>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76"/>
              <w:gridCol w:w="1313"/>
              <w:gridCol w:w="1263"/>
              <w:gridCol w:w="1263"/>
              <w:gridCol w:w="1264"/>
              <w:gridCol w:w="71"/>
            </w:tblGrid>
            <w:tr w:rsidR="00246CF1" w:rsidRPr="00284B52" w:rsidTr="00E418F9">
              <w:trPr>
                <w:trHeight w:val="510"/>
                <w:jc w:val="center"/>
              </w:trPr>
              <w:tc>
                <w:tcPr>
                  <w:tcW w:w="9870" w:type="dxa"/>
                  <w:gridSpan w:val="7"/>
                  <w:tcBorders>
                    <w:top w:val="single" w:sz="4" w:space="0" w:color="auto"/>
                    <w:left w:val="single" w:sz="4" w:space="0" w:color="auto"/>
                    <w:bottom w:val="single" w:sz="4" w:space="0" w:color="auto"/>
                    <w:right w:val="single" w:sz="4" w:space="0" w:color="auto"/>
                  </w:tcBorders>
                  <w:vAlign w:val="center"/>
                  <w:hideMark/>
                </w:tcPr>
                <w:p w:rsidR="00246CF1" w:rsidRPr="00284B52" w:rsidRDefault="00246CF1" w:rsidP="00E418F9">
                  <w:pPr>
                    <w:pStyle w:val="naisnod"/>
                    <w:spacing w:before="0" w:after="0"/>
                    <w:rPr>
                      <w:i/>
                      <w:noProof/>
                      <w:sz w:val="22"/>
                      <w:szCs w:val="22"/>
                    </w:rPr>
                  </w:pPr>
                  <w:r w:rsidRPr="00284B52">
                    <w:rPr>
                      <w:b w:val="0"/>
                      <w:bCs w:val="0"/>
                      <w:noProof/>
                      <w:sz w:val="22"/>
                      <w:szCs w:val="22"/>
                    </w:rPr>
                    <w:br w:type="page"/>
                  </w:r>
                  <w:r w:rsidRPr="00284B52">
                    <w:rPr>
                      <w:noProof/>
                    </w:rPr>
                    <w:t>III. Tiesību akta projekta ietekme uz valsts budžetu un pašvaldību budžetiem</w:t>
                  </w:r>
                </w:p>
              </w:tc>
            </w:tr>
            <w:tr w:rsidR="00246CF1" w:rsidRPr="002D0422" w:rsidTr="00E418F9">
              <w:trPr>
                <w:jc w:val="center"/>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ind w:left="335"/>
                    <w:jc w:val="center"/>
                    <w:rPr>
                      <w:b/>
                      <w:noProof/>
                      <w:lang w:val="lv-LV" w:eastAsia="lv-LV"/>
                    </w:rPr>
                  </w:pPr>
                  <w:r w:rsidRPr="002D0422">
                    <w:rPr>
                      <w:b/>
                      <w:noProof/>
                      <w:lang w:val="lv-LV"/>
                    </w:rPr>
                    <w:t>Rādītāji</w:t>
                  </w:r>
                </w:p>
              </w:tc>
              <w:tc>
                <w:tcPr>
                  <w:tcW w:w="25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jc w:val="center"/>
                    <w:rPr>
                      <w:b/>
                      <w:noProof/>
                      <w:lang w:val="lv-LV" w:eastAsia="lv-LV"/>
                    </w:rPr>
                  </w:pPr>
                  <w:r w:rsidRPr="002D0422">
                    <w:rPr>
                      <w:b/>
                      <w:noProof/>
                      <w:lang w:val="lv-LV"/>
                    </w:rPr>
                    <w:t>2013.gads</w:t>
                  </w:r>
                </w:p>
              </w:tc>
              <w:tc>
                <w:tcPr>
                  <w:tcW w:w="3861" w:type="dxa"/>
                  <w:gridSpan w:val="4"/>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jc w:val="center"/>
                    <w:rPr>
                      <w:b/>
                      <w:i/>
                      <w:noProof/>
                      <w:lang w:val="lv-LV" w:eastAsia="lv-LV"/>
                    </w:rPr>
                  </w:pPr>
                  <w:r w:rsidRPr="002D0422">
                    <w:rPr>
                      <w:noProof/>
                      <w:lang w:val="lv-LV"/>
                    </w:rPr>
                    <w:t>Turpmākie trīs gadi (tūkst</w:t>
                  </w:r>
                  <w:smartTag w:uri="schemas-tilde-lv/tildestengine" w:element="currency2">
                    <w:smartTagPr>
                      <w:attr w:name="currency_id" w:val="48"/>
                      <w:attr w:name="currency_key" w:val="LVL"/>
                      <w:attr w:name="currency_value" w:val="."/>
                      <w:attr w:name="currency_text" w:val="latu"/>
                    </w:smartTagPr>
                    <w:r w:rsidRPr="002D0422">
                      <w:rPr>
                        <w:noProof/>
                        <w:lang w:val="lv-LV"/>
                      </w:rPr>
                      <w:t>. latu</w:t>
                    </w:r>
                  </w:smartTag>
                  <w:r w:rsidRPr="002D0422">
                    <w:rPr>
                      <w:noProof/>
                      <w:lang w:val="lv-LV"/>
                    </w:rPr>
                    <w:t>)</w:t>
                  </w:r>
                </w:p>
              </w:tc>
            </w:tr>
            <w:tr w:rsidR="00246CF1" w:rsidRPr="002D0422" w:rsidTr="00E418F9">
              <w:trPr>
                <w:gridAfter w:val="1"/>
                <w:wAfter w:w="71" w:type="dxa"/>
                <w:jc w:val="center"/>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ind w:left="335"/>
                    <w:rPr>
                      <w:b/>
                      <w:noProof/>
                      <w:lang w:val="lv-LV" w:eastAsia="lv-LV"/>
                    </w:rPr>
                  </w:pPr>
                </w:p>
              </w:tc>
              <w:tc>
                <w:tcPr>
                  <w:tcW w:w="2589" w:type="dxa"/>
                  <w:gridSpan w:val="2"/>
                  <w:vMerge/>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rPr>
                      <w:b/>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jc w:val="center"/>
                    <w:rPr>
                      <w:b/>
                      <w:i/>
                      <w:noProof/>
                      <w:lang w:val="lv-LV" w:eastAsia="lv-LV"/>
                    </w:rPr>
                  </w:pPr>
                  <w:r w:rsidRPr="002D0422">
                    <w:rPr>
                      <w:b/>
                      <w:bCs/>
                      <w:noProof/>
                      <w:lang w:val="lv-LV"/>
                    </w:rPr>
                    <w:t>2014.g.</w:t>
                  </w:r>
                </w:p>
              </w:tc>
              <w:tc>
                <w:tcPr>
                  <w:tcW w:w="1263" w:type="dxa"/>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jc w:val="center"/>
                    <w:rPr>
                      <w:b/>
                      <w:i/>
                      <w:noProof/>
                      <w:lang w:val="lv-LV" w:eastAsia="lv-LV"/>
                    </w:rPr>
                  </w:pPr>
                  <w:r w:rsidRPr="002D0422">
                    <w:rPr>
                      <w:b/>
                      <w:bCs/>
                      <w:noProof/>
                      <w:lang w:val="lv-LV"/>
                    </w:rPr>
                    <w:t>2015.g.</w:t>
                  </w:r>
                </w:p>
              </w:tc>
              <w:tc>
                <w:tcPr>
                  <w:tcW w:w="1264" w:type="dxa"/>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jc w:val="center"/>
                    <w:rPr>
                      <w:b/>
                      <w:i/>
                      <w:noProof/>
                      <w:lang w:val="lv-LV" w:eastAsia="lv-LV"/>
                    </w:rPr>
                  </w:pPr>
                  <w:r w:rsidRPr="002D0422">
                    <w:rPr>
                      <w:b/>
                      <w:bCs/>
                      <w:noProof/>
                      <w:lang w:val="lv-LV"/>
                    </w:rPr>
                    <w:t>2016.g.</w:t>
                  </w:r>
                </w:p>
              </w:tc>
            </w:tr>
            <w:tr w:rsidR="00246CF1" w:rsidRPr="002D0422" w:rsidTr="00E418F9">
              <w:trPr>
                <w:gridAfter w:val="1"/>
                <w:wAfter w:w="71" w:type="dxa"/>
                <w:jc w:val="center"/>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ind w:left="335"/>
                    <w:rPr>
                      <w:b/>
                      <w:noProof/>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jc w:val="center"/>
                    <w:rPr>
                      <w:b/>
                      <w:i/>
                      <w:noProof/>
                      <w:lang w:val="lv-LV" w:eastAsia="lv-LV"/>
                    </w:rPr>
                  </w:pPr>
                  <w:r w:rsidRPr="002D0422">
                    <w:rPr>
                      <w:noProof/>
                      <w:lang w:val="lv-LV"/>
                    </w:rPr>
                    <w:t>Saskaņā ar valsts budžetu kārtējam gadam</w:t>
                  </w:r>
                </w:p>
              </w:tc>
              <w:tc>
                <w:tcPr>
                  <w:tcW w:w="1313" w:type="dxa"/>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jc w:val="center"/>
                    <w:rPr>
                      <w:b/>
                      <w:i/>
                      <w:noProof/>
                      <w:lang w:val="lv-LV" w:eastAsia="lv-LV"/>
                    </w:rPr>
                  </w:pPr>
                  <w:r w:rsidRPr="002D0422">
                    <w:rPr>
                      <w:noProof/>
                      <w:lang w:val="lv-LV"/>
                    </w:rPr>
                    <w:t>Izmaiņas kārtējā gadā, salīdzinot ar budžetu kārtējam gadam</w:t>
                  </w:r>
                </w:p>
              </w:tc>
              <w:tc>
                <w:tcPr>
                  <w:tcW w:w="1263" w:type="dxa"/>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jc w:val="center"/>
                    <w:rPr>
                      <w:b/>
                      <w:i/>
                      <w:noProof/>
                      <w:lang w:val="lv-LV" w:eastAsia="lv-LV"/>
                    </w:rPr>
                  </w:pPr>
                  <w:r w:rsidRPr="002D0422">
                    <w:rPr>
                      <w:noProof/>
                      <w:lang w:val="lv-LV"/>
                    </w:rPr>
                    <w:t>Izmaiņas, salīdzinot ar kārtējo (n) gadu</w:t>
                  </w:r>
                </w:p>
              </w:tc>
              <w:tc>
                <w:tcPr>
                  <w:tcW w:w="1263" w:type="dxa"/>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jc w:val="center"/>
                    <w:rPr>
                      <w:b/>
                      <w:i/>
                      <w:noProof/>
                      <w:lang w:val="lv-LV" w:eastAsia="lv-LV"/>
                    </w:rPr>
                  </w:pPr>
                  <w:r w:rsidRPr="002D0422">
                    <w:rPr>
                      <w:noProof/>
                      <w:lang w:val="lv-LV"/>
                    </w:rPr>
                    <w:t>Izmaiņas, salīdzinot ar kārtējo (n) gadu</w:t>
                  </w:r>
                </w:p>
              </w:tc>
              <w:tc>
                <w:tcPr>
                  <w:tcW w:w="1264" w:type="dxa"/>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jc w:val="center"/>
                    <w:rPr>
                      <w:b/>
                      <w:i/>
                      <w:noProof/>
                      <w:lang w:val="lv-LV" w:eastAsia="lv-LV"/>
                    </w:rPr>
                  </w:pPr>
                  <w:r w:rsidRPr="002D0422">
                    <w:rPr>
                      <w:noProof/>
                      <w:lang w:val="lv-LV"/>
                    </w:rPr>
                    <w:t>Izmaiņas, salīdzinot ar kārtējo (n) gadu</w:t>
                  </w:r>
                </w:p>
              </w:tc>
            </w:tr>
            <w:tr w:rsidR="00246CF1" w:rsidRPr="005D630C"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246CF1" w:rsidRPr="005D630C" w:rsidRDefault="00246CF1" w:rsidP="00E418F9">
                  <w:pPr>
                    <w:pStyle w:val="naisf"/>
                    <w:spacing w:before="0" w:after="0"/>
                    <w:ind w:left="335"/>
                    <w:jc w:val="center"/>
                    <w:rPr>
                      <w:bCs/>
                      <w:noProof/>
                      <w:sz w:val="20"/>
                      <w:szCs w:val="20"/>
                      <w:lang w:val="lv-LV" w:eastAsia="lv-LV"/>
                    </w:rPr>
                  </w:pPr>
                  <w:r w:rsidRPr="005D630C">
                    <w:rPr>
                      <w:bCs/>
                      <w:noProof/>
                      <w:sz w:val="20"/>
                      <w:szCs w:val="20"/>
                      <w:lang w:val="lv-LV"/>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CF1" w:rsidRPr="005D630C" w:rsidRDefault="00246CF1" w:rsidP="00E418F9">
                  <w:pPr>
                    <w:pStyle w:val="naisf"/>
                    <w:spacing w:before="0" w:after="0"/>
                    <w:jc w:val="center"/>
                    <w:rPr>
                      <w:bCs/>
                      <w:noProof/>
                      <w:sz w:val="20"/>
                      <w:szCs w:val="20"/>
                      <w:lang w:val="lv-LV" w:eastAsia="lv-LV"/>
                    </w:rPr>
                  </w:pPr>
                  <w:r w:rsidRPr="005D630C">
                    <w:rPr>
                      <w:bCs/>
                      <w:noProof/>
                      <w:sz w:val="20"/>
                      <w:szCs w:val="20"/>
                      <w:lang w:val="lv-LV"/>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246CF1" w:rsidRPr="005D630C" w:rsidRDefault="00246CF1" w:rsidP="00E418F9">
                  <w:pPr>
                    <w:pStyle w:val="naisf"/>
                    <w:spacing w:before="0" w:after="0"/>
                    <w:jc w:val="center"/>
                    <w:rPr>
                      <w:bCs/>
                      <w:noProof/>
                      <w:sz w:val="20"/>
                      <w:szCs w:val="20"/>
                      <w:lang w:val="lv-LV" w:eastAsia="lv-LV"/>
                    </w:rPr>
                  </w:pPr>
                  <w:r w:rsidRPr="005D630C">
                    <w:rPr>
                      <w:bCs/>
                      <w:noProof/>
                      <w:sz w:val="20"/>
                      <w:szCs w:val="20"/>
                      <w:lang w:val="lv-LV"/>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246CF1" w:rsidRPr="005D630C" w:rsidRDefault="00246CF1" w:rsidP="00E418F9">
                  <w:pPr>
                    <w:pStyle w:val="naisf"/>
                    <w:spacing w:before="0" w:after="0"/>
                    <w:jc w:val="center"/>
                    <w:rPr>
                      <w:bCs/>
                      <w:noProof/>
                      <w:sz w:val="20"/>
                      <w:szCs w:val="20"/>
                      <w:lang w:val="lv-LV" w:eastAsia="lv-LV"/>
                    </w:rPr>
                  </w:pPr>
                  <w:r w:rsidRPr="005D630C">
                    <w:rPr>
                      <w:bCs/>
                      <w:noProof/>
                      <w:sz w:val="20"/>
                      <w:szCs w:val="20"/>
                      <w:lang w:val="lv-LV"/>
                    </w:rPr>
                    <w:t>4</w:t>
                  </w:r>
                </w:p>
              </w:tc>
              <w:tc>
                <w:tcPr>
                  <w:tcW w:w="1263" w:type="dxa"/>
                  <w:tcBorders>
                    <w:top w:val="single" w:sz="4" w:space="0" w:color="auto"/>
                    <w:left w:val="single" w:sz="4" w:space="0" w:color="auto"/>
                    <w:bottom w:val="single" w:sz="4" w:space="0" w:color="auto"/>
                    <w:right w:val="single" w:sz="4" w:space="0" w:color="auto"/>
                  </w:tcBorders>
                  <w:vAlign w:val="center"/>
                  <w:hideMark/>
                </w:tcPr>
                <w:p w:rsidR="00246CF1" w:rsidRPr="005D630C" w:rsidRDefault="00246CF1" w:rsidP="00E418F9">
                  <w:pPr>
                    <w:pStyle w:val="naisf"/>
                    <w:spacing w:before="0" w:after="0"/>
                    <w:jc w:val="center"/>
                    <w:rPr>
                      <w:bCs/>
                      <w:noProof/>
                      <w:sz w:val="20"/>
                      <w:szCs w:val="20"/>
                      <w:lang w:val="lv-LV" w:eastAsia="lv-LV"/>
                    </w:rPr>
                  </w:pPr>
                  <w:r w:rsidRPr="005D630C">
                    <w:rPr>
                      <w:bCs/>
                      <w:noProof/>
                      <w:sz w:val="20"/>
                      <w:szCs w:val="20"/>
                      <w:lang w:val="lv-LV"/>
                    </w:rPr>
                    <w:t>5</w:t>
                  </w:r>
                </w:p>
              </w:tc>
              <w:tc>
                <w:tcPr>
                  <w:tcW w:w="1264" w:type="dxa"/>
                  <w:tcBorders>
                    <w:top w:val="single" w:sz="4" w:space="0" w:color="auto"/>
                    <w:left w:val="single" w:sz="4" w:space="0" w:color="auto"/>
                    <w:bottom w:val="single" w:sz="4" w:space="0" w:color="auto"/>
                    <w:right w:val="single" w:sz="4" w:space="0" w:color="auto"/>
                  </w:tcBorders>
                  <w:vAlign w:val="center"/>
                  <w:hideMark/>
                </w:tcPr>
                <w:p w:rsidR="00246CF1" w:rsidRPr="005D630C" w:rsidRDefault="00246CF1" w:rsidP="00E418F9">
                  <w:pPr>
                    <w:pStyle w:val="naisf"/>
                    <w:spacing w:before="0" w:after="0"/>
                    <w:jc w:val="center"/>
                    <w:rPr>
                      <w:bCs/>
                      <w:noProof/>
                      <w:sz w:val="20"/>
                      <w:szCs w:val="20"/>
                      <w:lang w:val="lv-LV" w:eastAsia="lv-LV"/>
                    </w:rPr>
                  </w:pPr>
                  <w:r w:rsidRPr="005D630C">
                    <w:rPr>
                      <w:bCs/>
                      <w:noProof/>
                      <w:sz w:val="20"/>
                      <w:szCs w:val="20"/>
                      <w:lang w:val="lv-LV"/>
                    </w:rPr>
                    <w:t>6</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pStyle w:val="naisf"/>
                    <w:spacing w:before="0" w:after="0"/>
                    <w:ind w:left="335"/>
                    <w:rPr>
                      <w:b/>
                      <w:i/>
                      <w:noProof/>
                      <w:lang w:val="lv-LV" w:eastAsia="lv-LV"/>
                    </w:rPr>
                  </w:pPr>
                  <w:r w:rsidRPr="002D0422">
                    <w:rPr>
                      <w:b/>
                      <w:noProof/>
                      <w:lang w:val="lv-LV"/>
                    </w:rPr>
                    <w:t>1. Budžeta ieņēmumi:</w:t>
                  </w:r>
                </w:p>
              </w:tc>
              <w:tc>
                <w:tcPr>
                  <w:tcW w:w="1276"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2 512,3</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0</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pStyle w:val="naisf"/>
                    <w:spacing w:before="0" w:after="0"/>
                    <w:ind w:left="335"/>
                    <w:rPr>
                      <w:i/>
                      <w:noProof/>
                      <w:lang w:val="lv-LV" w:eastAsia="lv-LV"/>
                    </w:rPr>
                  </w:pPr>
                  <w:r w:rsidRPr="002D0422">
                    <w:rPr>
                      <w:noProof/>
                      <w:lang w:val="lv-LV"/>
                    </w:rPr>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2 512,3</w:t>
                  </w:r>
                </w:p>
                <w:p w:rsidR="00246CF1" w:rsidRPr="002D0422" w:rsidRDefault="00246CF1" w:rsidP="00E418F9">
                  <w:pPr>
                    <w:pStyle w:val="naisf"/>
                    <w:spacing w:before="0" w:after="0"/>
                    <w:jc w:val="center"/>
                    <w:rPr>
                      <w:noProof/>
                      <w:lang w:val="lv-LV" w:eastAsia="lv-LV"/>
                    </w:rPr>
                  </w:pPr>
                  <w:r w:rsidRPr="002D0422">
                    <w:rPr>
                      <w:noProof/>
                      <w:lang w:val="lv-LV" w:eastAsia="lv-LV"/>
                    </w:rPr>
                    <w:t>186,8</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p w:rsidR="00246CF1" w:rsidRPr="002D0422" w:rsidRDefault="00246CF1" w:rsidP="00E418F9">
                  <w:pPr>
                    <w:pStyle w:val="naisf"/>
                    <w:spacing w:before="0" w:after="0"/>
                    <w:jc w:val="center"/>
                    <w:rPr>
                      <w:noProof/>
                      <w:lang w:val="lv-LV" w:eastAsia="lv-LV"/>
                    </w:rPr>
                  </w:pPr>
                  <w:r w:rsidRPr="002D0422">
                    <w:rPr>
                      <w:noProof/>
                      <w:lang w:val="lv-LV" w:eastAsia="lv-LV"/>
                    </w:rPr>
                    <w:t>0</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pStyle w:val="naisf"/>
                    <w:spacing w:before="0" w:after="0"/>
                    <w:ind w:left="335"/>
                    <w:rPr>
                      <w:i/>
                      <w:noProof/>
                      <w:lang w:val="lv-LV" w:eastAsia="lv-LV"/>
                    </w:rPr>
                  </w:pPr>
                  <w:r w:rsidRPr="002D0422">
                    <w:rPr>
                      <w:noProof/>
                      <w:lang w:val="lv-LV"/>
                    </w:rPr>
                    <w:t>1.2. valsts speciālais budžets</w:t>
                  </w:r>
                </w:p>
              </w:tc>
              <w:tc>
                <w:tcPr>
                  <w:tcW w:w="1276"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pStyle w:val="naisf"/>
                    <w:spacing w:before="0" w:after="0"/>
                    <w:ind w:left="335"/>
                    <w:rPr>
                      <w:i/>
                      <w:noProof/>
                      <w:lang w:val="lv-LV" w:eastAsia="lv-LV"/>
                    </w:rPr>
                  </w:pPr>
                  <w:r w:rsidRPr="002D0422">
                    <w:rPr>
                      <w:noProof/>
                      <w:lang w:val="lv-LV"/>
                    </w:rPr>
                    <w:t>1.3. pašvaldību budžets</w:t>
                  </w:r>
                </w:p>
              </w:tc>
              <w:tc>
                <w:tcPr>
                  <w:tcW w:w="1276"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jc w:val="both"/>
                    <w:rPr>
                      <w:b/>
                      <w:noProof/>
                      <w:lang w:val="lv-LV" w:eastAsia="lv-LV"/>
                    </w:rPr>
                  </w:pPr>
                  <w:r w:rsidRPr="002D0422">
                    <w:rPr>
                      <w:b/>
                      <w:noProof/>
                      <w:lang w:val="lv-LV"/>
                    </w:rPr>
                    <w:t>2. Budžeta izdevumi:</w:t>
                  </w:r>
                </w:p>
              </w:tc>
              <w:tc>
                <w:tcPr>
                  <w:tcW w:w="1276"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2 512,3</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12,</w:t>
                  </w:r>
                  <w:r>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11,</w:t>
                  </w:r>
                  <w:r>
                    <w:rPr>
                      <w:b/>
                      <w:noProof/>
                      <w:lang w:val="lv-LV" w:eastAsia="lv-LV"/>
                    </w:rPr>
                    <w:t>5</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11,</w:t>
                  </w:r>
                  <w:r>
                    <w:rPr>
                      <w:b/>
                      <w:noProof/>
                      <w:lang w:val="lv-LV" w:eastAsia="lv-LV"/>
                    </w:rPr>
                    <w:t>5</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jc w:val="both"/>
                    <w:rPr>
                      <w:noProof/>
                      <w:lang w:val="lv-LV" w:eastAsia="lv-LV"/>
                    </w:rPr>
                  </w:pPr>
                  <w:r w:rsidRPr="002D0422">
                    <w:rPr>
                      <w:noProof/>
                      <w:lang w:val="lv-LV"/>
                    </w:rPr>
                    <w:t>2.1. valsts pamatbudžets</w:t>
                  </w:r>
                </w:p>
              </w:tc>
              <w:tc>
                <w:tcPr>
                  <w:tcW w:w="1276"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2 512,3</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12,</w:t>
                  </w:r>
                  <w:r>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11,</w:t>
                  </w:r>
                  <w:r>
                    <w:rPr>
                      <w:noProof/>
                      <w:lang w:val="lv-LV" w:eastAsia="lv-LV"/>
                    </w:rPr>
                    <w:t>5</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11,</w:t>
                  </w:r>
                  <w:r>
                    <w:rPr>
                      <w:noProof/>
                      <w:lang w:val="lv-LV" w:eastAsia="lv-LV"/>
                    </w:rPr>
                    <w:t>5</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jc w:val="both"/>
                    <w:rPr>
                      <w:noProof/>
                      <w:lang w:val="lv-LV" w:eastAsia="lv-LV"/>
                    </w:rPr>
                  </w:pPr>
                  <w:r w:rsidRPr="002D0422">
                    <w:rPr>
                      <w:noProof/>
                      <w:lang w:val="lv-LV"/>
                    </w:rPr>
                    <w:t>2.2. valsts speciālais budžets</w:t>
                  </w:r>
                </w:p>
              </w:tc>
              <w:tc>
                <w:tcPr>
                  <w:tcW w:w="1276"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jc w:val="both"/>
                    <w:rPr>
                      <w:noProof/>
                      <w:lang w:val="lv-LV" w:eastAsia="lv-LV"/>
                    </w:rPr>
                  </w:pPr>
                  <w:r w:rsidRPr="002D0422">
                    <w:rPr>
                      <w:noProof/>
                      <w:lang w:val="lv-LV"/>
                    </w:rPr>
                    <w:t xml:space="preserve">2.3. pašvaldību budžets </w:t>
                  </w:r>
                </w:p>
              </w:tc>
              <w:tc>
                <w:tcPr>
                  <w:tcW w:w="1276"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jc w:val="both"/>
                    <w:rPr>
                      <w:b/>
                      <w:noProof/>
                      <w:lang w:val="lv-LV" w:eastAsia="lv-LV"/>
                    </w:rPr>
                  </w:pPr>
                  <w:r w:rsidRPr="002D0422">
                    <w:rPr>
                      <w:b/>
                      <w:noProof/>
                      <w:lang w:val="lv-LV"/>
                    </w:rPr>
                    <w:t>3. Finansiālā ietekme:</w:t>
                  </w:r>
                </w:p>
              </w:tc>
              <w:tc>
                <w:tcPr>
                  <w:tcW w:w="1276"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-12,</w:t>
                  </w:r>
                  <w:r>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-11,</w:t>
                  </w:r>
                  <w:r>
                    <w:rPr>
                      <w:b/>
                      <w:noProof/>
                      <w:lang w:val="lv-LV" w:eastAsia="lv-LV"/>
                    </w:rPr>
                    <w:t>5</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-11,</w:t>
                  </w:r>
                  <w:r>
                    <w:rPr>
                      <w:b/>
                      <w:noProof/>
                      <w:lang w:val="lv-LV" w:eastAsia="lv-LV"/>
                    </w:rPr>
                    <w:t>5</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jc w:val="both"/>
                    <w:rPr>
                      <w:noProof/>
                      <w:lang w:val="lv-LV" w:eastAsia="lv-LV"/>
                    </w:rPr>
                  </w:pPr>
                  <w:r w:rsidRPr="002D0422">
                    <w:rPr>
                      <w:noProof/>
                      <w:lang w:val="lv-LV"/>
                    </w:rPr>
                    <w:t>3.1. valsts pamatbudžets</w:t>
                  </w:r>
                </w:p>
              </w:tc>
              <w:tc>
                <w:tcPr>
                  <w:tcW w:w="1276"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-12,</w:t>
                  </w:r>
                  <w:r>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-11,</w:t>
                  </w:r>
                  <w:r>
                    <w:rPr>
                      <w:noProof/>
                      <w:lang w:val="lv-LV" w:eastAsia="lv-LV"/>
                    </w:rPr>
                    <w:t>5</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-11,</w:t>
                  </w:r>
                  <w:r>
                    <w:rPr>
                      <w:noProof/>
                      <w:lang w:val="lv-LV" w:eastAsia="lv-LV"/>
                    </w:rPr>
                    <w:t>5</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jc w:val="both"/>
                    <w:rPr>
                      <w:noProof/>
                      <w:lang w:val="lv-LV" w:eastAsia="lv-LV"/>
                    </w:rPr>
                  </w:pPr>
                  <w:r w:rsidRPr="002D0422">
                    <w:rPr>
                      <w:noProof/>
                      <w:lang w:val="lv-LV"/>
                    </w:rPr>
                    <w:t>3.2. speciālais budžets</w:t>
                  </w:r>
                </w:p>
              </w:tc>
              <w:tc>
                <w:tcPr>
                  <w:tcW w:w="1276"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jc w:val="both"/>
                    <w:rPr>
                      <w:noProof/>
                      <w:lang w:val="lv-LV" w:eastAsia="lv-LV"/>
                    </w:rPr>
                  </w:pPr>
                  <w:r w:rsidRPr="002D0422">
                    <w:rPr>
                      <w:noProof/>
                      <w:lang w:val="lv-LV"/>
                    </w:rPr>
                    <w:lastRenderedPageBreak/>
                    <w:t xml:space="preserve">3.3. pašvaldību budžets </w:t>
                  </w:r>
                </w:p>
              </w:tc>
              <w:tc>
                <w:tcPr>
                  <w:tcW w:w="1276"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r>
            <w:tr w:rsidR="00246CF1" w:rsidRPr="002D0422" w:rsidTr="00E418F9">
              <w:trPr>
                <w:gridAfter w:val="1"/>
                <w:wAfter w:w="71" w:type="dxa"/>
                <w:trHeight w:val="1012"/>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rPr>
                      <w:noProof/>
                      <w:lang w:val="lv-LV" w:eastAsia="lv-LV"/>
                    </w:rPr>
                  </w:pPr>
                  <w:r w:rsidRPr="002D0422">
                    <w:rPr>
                      <w:b/>
                      <w:noProof/>
                      <w:lang w:val="lv-LV"/>
                    </w:rPr>
                    <w:t>4. Finanšu līdzekļi papildu izde</w:t>
                  </w:r>
                  <w:r w:rsidRPr="002D0422">
                    <w:rPr>
                      <w:b/>
                      <w:noProof/>
                      <w:lang w:val="lv-LV"/>
                    </w:rPr>
                    <w:softHyphen/>
                    <w:t>vumu finansēšanai</w:t>
                  </w:r>
                  <w:r w:rsidRPr="002D0422">
                    <w:rPr>
                      <w:noProof/>
                      <w:lang w:val="lv-LV"/>
                    </w:rPr>
                    <w:t xml:space="preserve"> (kompensējošu izdevumu sama</w:t>
                  </w:r>
                  <w:r w:rsidRPr="002D0422">
                    <w:rPr>
                      <w:noProof/>
                      <w:lang w:val="lv-LV"/>
                    </w:rPr>
                    <w:softHyphen/>
                    <w:t>zinājumu norāda ar "+" zīmi)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jc w:val="center"/>
                    <w:rPr>
                      <w:noProof/>
                      <w:lang w:val="lv-LV" w:eastAsia="lv-LV"/>
                    </w:rPr>
                  </w:pPr>
                  <w:r w:rsidRPr="002D0422">
                    <w:rPr>
                      <w:noProof/>
                      <w:lang w:val="lv-LV"/>
                    </w:rPr>
                    <w:t>X</w:t>
                  </w:r>
                </w:p>
              </w:tc>
              <w:tc>
                <w:tcPr>
                  <w:tcW w:w="1313" w:type="dxa"/>
                  <w:tcBorders>
                    <w:top w:val="single" w:sz="4" w:space="0" w:color="auto"/>
                    <w:left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0</w:t>
                  </w:r>
                </w:p>
              </w:tc>
              <w:tc>
                <w:tcPr>
                  <w:tcW w:w="1263" w:type="dxa"/>
                  <w:tcBorders>
                    <w:top w:val="single" w:sz="4" w:space="0" w:color="auto"/>
                    <w:left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0</w:t>
                  </w:r>
                </w:p>
              </w:tc>
              <w:tc>
                <w:tcPr>
                  <w:tcW w:w="1263" w:type="dxa"/>
                  <w:tcBorders>
                    <w:top w:val="single" w:sz="4" w:space="0" w:color="auto"/>
                    <w:left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0</w:t>
                  </w:r>
                </w:p>
              </w:tc>
              <w:tc>
                <w:tcPr>
                  <w:tcW w:w="1264" w:type="dxa"/>
                  <w:tcBorders>
                    <w:top w:val="single" w:sz="4" w:space="0" w:color="auto"/>
                    <w:left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0</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rPr>
                      <w:noProof/>
                      <w:lang w:val="lv-LV" w:eastAsia="lv-LV"/>
                    </w:rPr>
                  </w:pPr>
                  <w:r w:rsidRPr="002D0422">
                    <w:rPr>
                      <w:b/>
                      <w:noProof/>
                      <w:lang w:val="lv-LV"/>
                    </w:rPr>
                    <w:t>5.Precizēta finansiālā ietekme</w:t>
                  </w:r>
                  <w:r w:rsidRPr="002D0422">
                    <w:rPr>
                      <w:noProof/>
                      <w:lang w:val="lv-LV"/>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pStyle w:val="naisf"/>
                    <w:spacing w:before="0" w:after="0"/>
                    <w:jc w:val="center"/>
                    <w:rPr>
                      <w:noProof/>
                      <w:lang w:val="lv-LV" w:eastAsia="lv-LV"/>
                    </w:rPr>
                  </w:pPr>
                  <w:r w:rsidRPr="002D0422">
                    <w:rPr>
                      <w:noProof/>
                      <w:lang w:val="lv-LV"/>
                    </w:rPr>
                    <w:t>X</w:t>
                  </w: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-12,</w:t>
                  </w:r>
                  <w:r>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-11,</w:t>
                  </w:r>
                  <w:r>
                    <w:rPr>
                      <w:b/>
                      <w:noProof/>
                      <w:lang w:val="lv-LV" w:eastAsia="lv-LV"/>
                    </w:rPr>
                    <w:t>5</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b/>
                      <w:noProof/>
                      <w:lang w:val="lv-LV" w:eastAsia="lv-LV"/>
                    </w:rPr>
                  </w:pPr>
                  <w:r w:rsidRPr="002D0422">
                    <w:rPr>
                      <w:b/>
                      <w:noProof/>
                      <w:lang w:val="lv-LV" w:eastAsia="lv-LV"/>
                    </w:rPr>
                    <w:t>-11,</w:t>
                  </w:r>
                  <w:r>
                    <w:rPr>
                      <w:b/>
                      <w:noProof/>
                      <w:lang w:val="lv-LV" w:eastAsia="lv-LV"/>
                    </w:rPr>
                    <w:t>5</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jc w:val="both"/>
                    <w:rPr>
                      <w:noProof/>
                      <w:lang w:val="lv-LV" w:eastAsia="lv-LV"/>
                    </w:rPr>
                  </w:pPr>
                  <w:r w:rsidRPr="002D0422">
                    <w:rPr>
                      <w:noProof/>
                      <w:lang w:val="lv-LV"/>
                    </w:rPr>
                    <w:t>5.1. valsts pamatbudžets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-12,</w:t>
                  </w:r>
                  <w:r>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-11,</w:t>
                  </w:r>
                  <w:r>
                    <w:rPr>
                      <w:noProof/>
                      <w:lang w:val="lv-LV" w:eastAsia="lv-LV"/>
                    </w:rPr>
                    <w:t>5</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-11,</w:t>
                  </w:r>
                  <w:r>
                    <w:rPr>
                      <w:noProof/>
                      <w:lang w:val="lv-LV" w:eastAsia="lv-LV"/>
                    </w:rPr>
                    <w:t>5</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jc w:val="both"/>
                    <w:rPr>
                      <w:noProof/>
                      <w:lang w:val="lv-LV" w:eastAsia="lv-LV"/>
                    </w:rPr>
                  </w:pPr>
                  <w:r w:rsidRPr="002D0422">
                    <w:rPr>
                      <w:noProof/>
                      <w:lang w:val="lv-LV"/>
                    </w:rPr>
                    <w:t>5.2. speciālais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r>
            <w:tr w:rsidR="00246CF1" w:rsidRPr="002D0422" w:rsidTr="00E418F9">
              <w:trPr>
                <w:gridAfter w:val="1"/>
                <w:wAfter w:w="71" w:type="dxa"/>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ind w:left="335"/>
                    <w:jc w:val="both"/>
                    <w:rPr>
                      <w:noProof/>
                      <w:lang w:val="lv-LV" w:eastAsia="lv-LV"/>
                    </w:rPr>
                  </w:pPr>
                  <w:r w:rsidRPr="002D0422">
                    <w:rPr>
                      <w:noProof/>
                      <w:lang w:val="lv-LV"/>
                    </w:rPr>
                    <w:t xml:space="preserve">5.3. pašvaldību budžets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6CF1" w:rsidRPr="002D0422" w:rsidRDefault="00246CF1" w:rsidP="00E418F9">
                  <w:pPr>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246CF1" w:rsidRPr="002D0422" w:rsidRDefault="00246CF1" w:rsidP="00E418F9">
                  <w:pPr>
                    <w:pStyle w:val="naisf"/>
                    <w:spacing w:before="0" w:after="0"/>
                    <w:jc w:val="center"/>
                    <w:rPr>
                      <w:noProof/>
                      <w:lang w:val="lv-LV" w:eastAsia="lv-LV"/>
                    </w:rPr>
                  </w:pPr>
                  <w:r w:rsidRPr="002D0422">
                    <w:rPr>
                      <w:noProof/>
                      <w:lang w:val="lv-LV" w:eastAsia="lv-LV"/>
                    </w:rPr>
                    <w:t>0</w:t>
                  </w:r>
                </w:p>
              </w:tc>
            </w:tr>
            <w:tr w:rsidR="00246CF1" w:rsidRPr="002D0422" w:rsidTr="00E418F9">
              <w:trPr>
                <w:gridAfter w:val="1"/>
                <w:wAfter w:w="71" w:type="dxa"/>
                <w:trHeight w:val="1550"/>
                <w:jc w:val="center"/>
              </w:trPr>
              <w:tc>
                <w:tcPr>
                  <w:tcW w:w="3420" w:type="dxa"/>
                  <w:tcBorders>
                    <w:top w:val="single" w:sz="4" w:space="0" w:color="auto"/>
                    <w:left w:val="single" w:sz="4" w:space="0" w:color="auto"/>
                    <w:right w:val="single" w:sz="4" w:space="0" w:color="auto"/>
                  </w:tcBorders>
                  <w:hideMark/>
                </w:tcPr>
                <w:p w:rsidR="00246CF1" w:rsidRPr="002D0422" w:rsidRDefault="00246CF1" w:rsidP="00E418F9">
                  <w:pPr>
                    <w:ind w:left="335"/>
                    <w:rPr>
                      <w:noProof/>
                      <w:lang w:val="lv-LV"/>
                    </w:rPr>
                  </w:pPr>
                  <w:r w:rsidRPr="002D0422">
                    <w:rPr>
                      <w:noProof/>
                      <w:lang w:val="lv-LV"/>
                    </w:rPr>
                    <w:t>6. Detalizēts ieņēmumu un izdevu</w:t>
                  </w:r>
                  <w:r w:rsidRPr="002D0422">
                    <w:rPr>
                      <w:noProof/>
                      <w:lang w:val="lv-LV"/>
                    </w:rPr>
                    <w:softHyphen/>
                    <w:t xml:space="preserve">mu aprēķins </w:t>
                  </w:r>
                </w:p>
                <w:p w:rsidR="00246CF1" w:rsidRPr="002D0422" w:rsidRDefault="00246CF1" w:rsidP="00E418F9">
                  <w:pPr>
                    <w:ind w:left="335"/>
                    <w:rPr>
                      <w:noProof/>
                      <w:lang w:val="lv-LV" w:eastAsia="lv-LV"/>
                    </w:rPr>
                  </w:pPr>
                  <w:r w:rsidRPr="002D0422">
                    <w:rPr>
                      <w:noProof/>
                      <w:lang w:val="lv-LV"/>
                    </w:rPr>
                    <w:t>(ja nepieciešams, detalizētu ieņēmumu un izdevumu aprēķinu var pievienot anotācijas pielikumā):</w:t>
                  </w:r>
                </w:p>
                <w:p w:rsidR="00246CF1" w:rsidRPr="002D0422" w:rsidRDefault="00246CF1" w:rsidP="00E418F9">
                  <w:pPr>
                    <w:ind w:left="335"/>
                    <w:rPr>
                      <w:noProof/>
                      <w:lang w:val="lv-LV" w:eastAsia="lv-LV"/>
                    </w:rPr>
                  </w:pPr>
                  <w:r w:rsidRPr="002D0422">
                    <w:rPr>
                      <w:noProof/>
                      <w:lang w:val="lv-LV"/>
                    </w:rPr>
                    <w:t>6.1. detalizēts ieņēmumu aprēķins</w:t>
                  </w:r>
                </w:p>
                <w:p w:rsidR="00246CF1" w:rsidRPr="00284B52" w:rsidRDefault="00246CF1" w:rsidP="00E418F9">
                  <w:pPr>
                    <w:ind w:left="335"/>
                    <w:rPr>
                      <w:noProof/>
                      <w:sz w:val="22"/>
                      <w:szCs w:val="22"/>
                      <w:lang w:val="lv-LV" w:eastAsia="lv-LV"/>
                    </w:rPr>
                  </w:pPr>
                  <w:r w:rsidRPr="002D0422">
                    <w:rPr>
                      <w:noProof/>
                      <w:lang w:val="lv-LV"/>
                    </w:rPr>
                    <w:t>6.2. detalizēts izdevumu aprēķins</w:t>
                  </w:r>
                </w:p>
              </w:tc>
              <w:tc>
                <w:tcPr>
                  <w:tcW w:w="6379" w:type="dxa"/>
                  <w:gridSpan w:val="5"/>
                  <w:tcBorders>
                    <w:top w:val="single" w:sz="4" w:space="0" w:color="auto"/>
                    <w:left w:val="single" w:sz="4" w:space="0" w:color="auto"/>
                    <w:right w:val="single" w:sz="4" w:space="0" w:color="auto"/>
                  </w:tcBorders>
                </w:tcPr>
                <w:p w:rsidR="00246CF1" w:rsidRPr="002D0422" w:rsidRDefault="00246CF1" w:rsidP="00E418F9">
                  <w:pPr>
                    <w:pStyle w:val="naisf"/>
                    <w:spacing w:before="0" w:beforeAutospacing="0" w:after="0" w:afterAutospacing="0"/>
                    <w:ind w:right="217"/>
                    <w:jc w:val="both"/>
                    <w:rPr>
                      <w:noProof/>
                      <w:spacing w:val="-6"/>
                      <w:lang w:val="lv-LV"/>
                    </w:rPr>
                  </w:pPr>
                  <w:r w:rsidRPr="002D0422">
                    <w:rPr>
                      <w:noProof/>
                      <w:spacing w:val="-6"/>
                      <w:lang w:val="lv-LV"/>
                    </w:rPr>
                    <w:t>Ministru kabineta noteikumu projekts uzliek papildus pienākumus attiecībā uz aktīvo vielu ražotāju, importētāju un izplatītāju uzraudzību valsts kompetentajām institūcijām - Zāļu valsts aģentūrai un Veselības inspekcijai.</w:t>
                  </w:r>
                </w:p>
                <w:p w:rsidR="00246CF1" w:rsidRDefault="00246CF1" w:rsidP="00E418F9">
                  <w:pPr>
                    <w:pStyle w:val="naisf"/>
                    <w:spacing w:before="120" w:beforeAutospacing="0" w:after="0" w:afterAutospacing="0"/>
                    <w:ind w:right="215"/>
                    <w:jc w:val="both"/>
                    <w:rPr>
                      <w:noProof/>
                      <w:lang w:val="lv-LV" w:eastAsia="lv-LV"/>
                    </w:rPr>
                  </w:pPr>
                  <w:r w:rsidRPr="002D0422">
                    <w:rPr>
                      <w:b/>
                      <w:noProof/>
                      <w:lang w:val="lv-LV" w:eastAsia="lv-LV"/>
                    </w:rPr>
                    <w:t>Zāļu valsts aģentūra</w:t>
                  </w:r>
                  <w:r w:rsidRPr="002D0422">
                    <w:rPr>
                      <w:noProof/>
                      <w:lang w:val="lv-LV" w:eastAsia="lv-LV"/>
                    </w:rPr>
                    <w:t xml:space="preserve"> saskaņā ar Publisko aģentūru likumu kopš 2013.gada 1.janvāra darbojas kā budžeta nefinansēta institūcija, kuras finansējums no maksas pakalpojumu un citu pašu ieņēmumu līdzekļiem ir ārpus Veselības ministrijas nozares budžeta. ZVA budžetu apstiprina Ministru kabinets.</w:t>
                  </w:r>
                </w:p>
                <w:p w:rsidR="00246CF1" w:rsidRDefault="00246CF1" w:rsidP="00E418F9">
                  <w:pPr>
                    <w:autoSpaceDE w:val="0"/>
                    <w:autoSpaceDN w:val="0"/>
                    <w:adjustRightInd w:val="0"/>
                    <w:jc w:val="both"/>
                    <w:rPr>
                      <w:rFonts w:eastAsia="Calibri"/>
                      <w:color w:val="000000"/>
                      <w:lang w:val="en-US" w:eastAsia="lv-LV"/>
                    </w:rPr>
                  </w:pPr>
                </w:p>
                <w:p w:rsidR="00246CF1" w:rsidRPr="00634976" w:rsidRDefault="00246CF1" w:rsidP="00E418F9">
                  <w:pPr>
                    <w:autoSpaceDE w:val="0"/>
                    <w:autoSpaceDN w:val="0"/>
                    <w:adjustRightInd w:val="0"/>
                    <w:ind w:right="161"/>
                    <w:jc w:val="both"/>
                    <w:rPr>
                      <w:rFonts w:eastAsia="Calibri"/>
                      <w:noProof/>
                      <w:lang w:val="lv-LV" w:eastAsia="lv-LV"/>
                    </w:rPr>
                  </w:pPr>
                  <w:r w:rsidRPr="00634976">
                    <w:rPr>
                      <w:rFonts w:eastAsia="Calibri"/>
                      <w:noProof/>
                      <w:lang w:val="lv-LV" w:eastAsia="lv-LV"/>
                    </w:rPr>
                    <w:t>Noteikumu projekta 13., 14., 15., 16., 18., 19., 20., 21., 22., 23., 24., 25., 26., 34., 35., 37., 38., 39., un 40.punkt</w:t>
                  </w:r>
                  <w:r>
                    <w:rPr>
                      <w:rFonts w:eastAsia="Calibri"/>
                      <w:noProof/>
                      <w:lang w:val="lv-LV" w:eastAsia="lv-LV"/>
                    </w:rPr>
                    <w:t>s</w:t>
                  </w:r>
                  <w:r w:rsidRPr="00634976">
                    <w:rPr>
                      <w:rFonts w:eastAsia="Calibri"/>
                      <w:noProof/>
                      <w:lang w:val="lv-LV" w:eastAsia="lv-LV"/>
                    </w:rPr>
                    <w:t xml:space="preserve"> </w:t>
                  </w:r>
                  <w:r w:rsidRPr="00E25E47">
                    <w:rPr>
                      <w:rFonts w:eastAsia="Calibri"/>
                      <w:noProof/>
                      <w:u w:val="single"/>
                      <w:lang w:val="lv-LV" w:eastAsia="lv-LV"/>
                    </w:rPr>
                    <w:t xml:space="preserve">nosaka </w:t>
                  </w:r>
                  <w:r w:rsidRPr="00E25E47">
                    <w:rPr>
                      <w:rFonts w:eastAsia="Calibri"/>
                      <w:bCs/>
                      <w:noProof/>
                      <w:u w:val="single"/>
                      <w:lang w:val="lv-LV" w:eastAsia="lv-LV"/>
                    </w:rPr>
                    <w:t>Zāļu valsts aģentūrai</w:t>
                  </w:r>
                  <w:r w:rsidRPr="00E25E47">
                    <w:rPr>
                      <w:rFonts w:eastAsia="Calibri"/>
                      <w:noProof/>
                      <w:u w:val="single"/>
                      <w:lang w:val="lv-LV" w:eastAsia="lv-LV"/>
                    </w:rPr>
                    <w:t xml:space="preserve"> </w:t>
                  </w:r>
                  <w:r w:rsidRPr="00E25E47">
                    <w:rPr>
                      <w:rFonts w:eastAsia="Calibri"/>
                      <w:bCs/>
                      <w:noProof/>
                      <w:u w:val="single"/>
                      <w:lang w:val="lv-LV" w:eastAsia="lv-LV"/>
                    </w:rPr>
                    <w:t>jaunus pienākumus</w:t>
                  </w:r>
                  <w:r w:rsidRPr="00634976">
                    <w:rPr>
                      <w:rFonts w:eastAsia="Calibri"/>
                      <w:noProof/>
                      <w:lang w:val="lv-LV" w:eastAsia="lv-LV"/>
                    </w:rPr>
                    <w:t>,</w:t>
                  </w:r>
                  <w:r>
                    <w:rPr>
                      <w:rFonts w:eastAsia="Calibri"/>
                      <w:noProof/>
                      <w:lang w:val="lv-LV" w:eastAsia="lv-LV"/>
                    </w:rPr>
                    <w:t xml:space="preserve"> tai skaitā:</w:t>
                  </w:r>
                </w:p>
                <w:p w:rsidR="00246CF1" w:rsidRPr="00634976" w:rsidRDefault="00246CF1" w:rsidP="00E418F9">
                  <w:pPr>
                    <w:autoSpaceDE w:val="0"/>
                    <w:autoSpaceDN w:val="0"/>
                    <w:adjustRightInd w:val="0"/>
                    <w:ind w:right="161"/>
                    <w:jc w:val="both"/>
                    <w:rPr>
                      <w:rFonts w:eastAsia="Calibri"/>
                      <w:noProof/>
                      <w:lang w:val="lv-LV" w:eastAsia="lv-LV"/>
                    </w:rPr>
                  </w:pPr>
                  <w:r w:rsidRPr="00634976">
                    <w:rPr>
                      <w:rFonts w:eastAsia="Calibri"/>
                      <w:noProof/>
                      <w:lang w:val="lv-LV" w:eastAsia="lv-LV"/>
                    </w:rPr>
                    <w:t>- pārbaudīt vai ražošanā izmantotai importētai aktīvajai vielai ir  minētais rakstiskais apstiprinājums vai tā kopija, veicot zāļu ražotāju un importētāju uzraudzību saskaņā ar normatīvajiem aktiem par farmaceitiskās darbības licencēšanu un regulāras inspekcijas saskaņā ar normatīvajiem aktiem par zāļu ražošanas kārtību (13.punkts);</w:t>
                  </w:r>
                </w:p>
                <w:p w:rsidR="00246CF1" w:rsidRPr="00634976" w:rsidRDefault="00246CF1" w:rsidP="00E418F9">
                  <w:pPr>
                    <w:autoSpaceDE w:val="0"/>
                    <w:autoSpaceDN w:val="0"/>
                    <w:adjustRightInd w:val="0"/>
                    <w:ind w:right="161"/>
                    <w:jc w:val="both"/>
                    <w:rPr>
                      <w:rFonts w:eastAsia="Calibri"/>
                      <w:noProof/>
                      <w:lang w:val="lv-LV" w:eastAsia="lv-LV"/>
                    </w:rPr>
                  </w:pPr>
                  <w:r>
                    <w:rPr>
                      <w:rFonts w:eastAsia="Calibri"/>
                      <w:noProof/>
                      <w:lang w:val="lv-LV" w:eastAsia="lv-LV"/>
                    </w:rPr>
                    <w:t>- </w:t>
                  </w:r>
                  <w:r w:rsidRPr="00634976">
                    <w:rPr>
                      <w:rFonts w:eastAsia="Calibri"/>
                      <w:noProof/>
                      <w:lang w:val="lv-LV" w:eastAsia="lv-LV"/>
                    </w:rPr>
                    <w:t>paziņot Eiropas Komisijai par aktīvo vielu ražotāja pārbaudes veikšanu trešajās valstīs, piemērojot Direktīvā 2011/62 noteikto izņēmuma gadījumu (14.punkts);</w:t>
                  </w:r>
                </w:p>
                <w:p w:rsidR="00246CF1" w:rsidRDefault="00246CF1" w:rsidP="00E418F9">
                  <w:pPr>
                    <w:autoSpaceDE w:val="0"/>
                    <w:autoSpaceDN w:val="0"/>
                    <w:adjustRightInd w:val="0"/>
                    <w:ind w:right="161"/>
                    <w:jc w:val="both"/>
                    <w:rPr>
                      <w:rFonts w:eastAsia="Calibri"/>
                      <w:noProof/>
                      <w:lang w:val="lv-LV" w:eastAsia="lv-LV"/>
                    </w:rPr>
                  </w:pPr>
                  <w:r w:rsidRPr="00634976">
                    <w:rPr>
                      <w:rFonts w:eastAsia="Calibri"/>
                      <w:noProof/>
                      <w:lang w:val="lv-LV" w:eastAsia="lv-LV"/>
                    </w:rPr>
                    <w:t xml:space="preserve">- izvērtēt iesniegumus, kas iesniegti, lai reģistrētu aktīvo vielu ražotājus, importētājus un izplatītājus, un reģistrē tos normatīvajos aktos par ražotāju, aktīvo vielu importētāju un izplatītāju reģistrēšanu noteiktajā kārtībā (Farmācijas likuma 10.panta 17.punkts; 64. panta  2 (divi prim) daļa; Noteikumu projekta 15., 34., 35. un 37.punkts); </w:t>
                  </w:r>
                </w:p>
                <w:p w:rsidR="00246CF1" w:rsidRPr="00634976" w:rsidRDefault="00246CF1" w:rsidP="00E418F9">
                  <w:pPr>
                    <w:autoSpaceDE w:val="0"/>
                    <w:autoSpaceDN w:val="0"/>
                    <w:adjustRightInd w:val="0"/>
                    <w:ind w:right="161"/>
                    <w:jc w:val="both"/>
                    <w:rPr>
                      <w:rFonts w:eastAsia="Calibri"/>
                      <w:noProof/>
                      <w:lang w:val="lv-LV" w:eastAsia="lv-LV"/>
                    </w:rPr>
                  </w:pPr>
                  <w:r>
                    <w:rPr>
                      <w:rFonts w:eastAsia="Calibri"/>
                      <w:noProof/>
                      <w:lang w:val="lv-LV" w:eastAsia="lv-LV"/>
                    </w:rPr>
                    <w:t>- i</w:t>
                  </w:r>
                  <w:r w:rsidRPr="00634976">
                    <w:rPr>
                      <w:rFonts w:eastAsia="Calibri"/>
                      <w:noProof/>
                      <w:lang w:val="lv-LV" w:eastAsia="lv-LV"/>
                    </w:rPr>
                    <w:t>zsniegt aktīvo vielu ražotāju, importētāju vai izplatītāju reģistrācijas apliecību (38.punkts);</w:t>
                  </w:r>
                </w:p>
                <w:p w:rsidR="00246CF1" w:rsidRPr="00634976" w:rsidRDefault="00246CF1" w:rsidP="00E418F9">
                  <w:pPr>
                    <w:autoSpaceDE w:val="0"/>
                    <w:autoSpaceDN w:val="0"/>
                    <w:adjustRightInd w:val="0"/>
                    <w:ind w:right="161"/>
                    <w:jc w:val="both"/>
                    <w:rPr>
                      <w:rFonts w:eastAsia="Calibri"/>
                      <w:noProof/>
                      <w:lang w:val="lv-LV" w:eastAsia="lv-LV"/>
                    </w:rPr>
                  </w:pPr>
                  <w:r>
                    <w:rPr>
                      <w:rFonts w:eastAsia="Calibri"/>
                      <w:noProof/>
                      <w:lang w:val="lv-LV" w:eastAsia="lv-LV"/>
                    </w:rPr>
                    <w:t>- </w:t>
                  </w:r>
                  <w:r w:rsidRPr="00634976">
                    <w:rPr>
                      <w:rFonts w:eastAsia="Calibri"/>
                      <w:noProof/>
                      <w:lang w:val="lv-LV" w:eastAsia="lv-LV"/>
                    </w:rPr>
                    <w:t xml:space="preserve">pieņemt lēmumu un izdot labas izplatīšanas prakses atbilstības sertifikātu attiecībā uz cilvēkiem paredzēto zāļu ražošanā izmantojamajām aktīvajām vielām (aktīvo vielu </w:t>
                  </w:r>
                  <w:r w:rsidRPr="00634976">
                    <w:rPr>
                      <w:rFonts w:eastAsia="Calibri"/>
                      <w:noProof/>
                      <w:lang w:val="lv-LV" w:eastAsia="lv-LV"/>
                    </w:rPr>
                    <w:lastRenderedPageBreak/>
                    <w:t>labas izplatīšanas prakses sertifikāts) (16., un 24.punkts);</w:t>
                  </w:r>
                </w:p>
                <w:p w:rsidR="00246CF1" w:rsidRPr="00634976" w:rsidRDefault="00080CA1" w:rsidP="00E418F9">
                  <w:pPr>
                    <w:autoSpaceDE w:val="0"/>
                    <w:autoSpaceDN w:val="0"/>
                    <w:adjustRightInd w:val="0"/>
                    <w:ind w:right="161"/>
                    <w:jc w:val="both"/>
                    <w:rPr>
                      <w:rFonts w:eastAsia="Calibri"/>
                      <w:noProof/>
                      <w:lang w:val="lv-LV" w:eastAsia="lv-LV"/>
                    </w:rPr>
                  </w:pPr>
                  <w:r>
                    <w:rPr>
                      <w:rFonts w:eastAsia="Calibri"/>
                      <w:noProof/>
                      <w:lang w:val="lv-LV" w:eastAsia="lv-LV"/>
                    </w:rPr>
                    <w:t>- veikt aktīvo vielu</w:t>
                  </w:r>
                  <w:r w:rsidR="00246CF1" w:rsidRPr="00634976">
                    <w:rPr>
                      <w:rFonts w:eastAsia="Calibri"/>
                      <w:noProof/>
                      <w:lang w:val="lv-LV" w:eastAsia="lv-LV"/>
                    </w:rPr>
                    <w:t xml:space="preserve"> ražotāju, importētāju vai izplatītāju telpās izplatīšanas atbilstības labai izplatīšanas praksei pārbaudes, pēcpārbaudes, tajā skaitā trešajās valstīs, (arī pēc Eiropas Komisijas un Eiropas Zāļu aģentūras pieprasījuma) un nepieciešamības gadījumā veic nepieteiktas pārbaudes, tai skaitā sadarbojoties ar Eiropas Zāļu aģentūru, un sastādīt kontroles ziņojumu un nosūtīt pārbaudītai personai  (18., 19. 20., 21., 22., 23. un 40.punkts);</w:t>
                  </w:r>
                </w:p>
                <w:p w:rsidR="00246CF1" w:rsidRPr="00634976" w:rsidRDefault="00246CF1" w:rsidP="00E418F9">
                  <w:pPr>
                    <w:autoSpaceDE w:val="0"/>
                    <w:autoSpaceDN w:val="0"/>
                    <w:adjustRightInd w:val="0"/>
                    <w:ind w:right="161"/>
                    <w:jc w:val="both"/>
                    <w:rPr>
                      <w:rFonts w:eastAsia="Calibri"/>
                      <w:noProof/>
                      <w:lang w:val="lv-LV" w:eastAsia="lv-LV"/>
                    </w:rPr>
                  </w:pPr>
                  <w:r>
                    <w:rPr>
                      <w:rFonts w:eastAsia="Calibri"/>
                      <w:noProof/>
                      <w:lang w:val="lv-LV" w:eastAsia="lv-LV"/>
                    </w:rPr>
                    <w:t>- </w:t>
                  </w:r>
                  <w:r w:rsidRPr="00634976">
                    <w:rPr>
                      <w:rFonts w:eastAsia="Calibri"/>
                      <w:noProof/>
                      <w:lang w:val="lv-LV" w:eastAsia="lv-LV"/>
                    </w:rPr>
                    <w:t>veikt aktīvām vielām paraugu testēšanu, n</w:t>
                  </w:r>
                  <w:r>
                    <w:rPr>
                      <w:rFonts w:eastAsia="Calibri"/>
                      <w:noProof/>
                      <w:lang w:val="lv-LV" w:eastAsia="lv-LV"/>
                    </w:rPr>
                    <w:t>e</w:t>
                  </w:r>
                  <w:r w:rsidRPr="00634976">
                    <w:rPr>
                      <w:rFonts w:eastAsia="Calibri"/>
                      <w:noProof/>
                      <w:lang w:val="lv-LV" w:eastAsia="lv-LV"/>
                    </w:rPr>
                    <w:t>p</w:t>
                  </w:r>
                  <w:r>
                    <w:rPr>
                      <w:rFonts w:eastAsia="Calibri"/>
                      <w:noProof/>
                      <w:lang w:val="lv-LV" w:eastAsia="lv-LV"/>
                    </w:rPr>
                    <w:t>ie</w:t>
                  </w:r>
                  <w:r w:rsidRPr="00634976">
                    <w:rPr>
                      <w:rFonts w:eastAsia="Calibri"/>
                      <w:noProof/>
                      <w:lang w:val="lv-LV" w:eastAsia="lv-LV"/>
                    </w:rPr>
                    <w:t>ciešamības gadījumā veikt paraugu pārbaudi Eiropas Ekonomikas zonas valsts oficiālai zāļu kontroles laboratorijai (18.punkts);</w:t>
                  </w:r>
                </w:p>
                <w:p w:rsidR="00246CF1" w:rsidRPr="00634976" w:rsidRDefault="00246CF1" w:rsidP="00E418F9">
                  <w:pPr>
                    <w:autoSpaceDE w:val="0"/>
                    <w:autoSpaceDN w:val="0"/>
                    <w:adjustRightInd w:val="0"/>
                    <w:ind w:right="161"/>
                    <w:jc w:val="both"/>
                    <w:rPr>
                      <w:rFonts w:eastAsia="Calibri"/>
                      <w:noProof/>
                      <w:lang w:val="lv-LV" w:eastAsia="lv-LV"/>
                    </w:rPr>
                  </w:pPr>
                  <w:r>
                    <w:rPr>
                      <w:rFonts w:eastAsia="Calibri"/>
                      <w:noProof/>
                      <w:lang w:val="lv-LV" w:eastAsia="lv-LV"/>
                    </w:rPr>
                    <w:t>- </w:t>
                  </w:r>
                  <w:r w:rsidRPr="00634976">
                    <w:rPr>
                      <w:rFonts w:eastAsia="Calibri"/>
                      <w:noProof/>
                      <w:lang w:val="lv-LV" w:eastAsia="lv-LV"/>
                    </w:rPr>
                    <w:t xml:space="preserve">iekļaut informāciju par izsniegtajiem aktīvo vielu labas izplatīšanas prakses sertifikātiem Eiropas Savienības datubāzē par ražošanas un importēšanas licencēm un labas ražošanas prakses sertifikātiem, kuru pārvalda Eiropas Zāļu aģentūra, (turpmāk − EudraGMDP datu bāze),  lēmuma par sertifikāta izsniegšanu pieņemšanas dienā (25.punkts), kā arī ievadīt šajā datu bāzē informāciju par neatbilstību labai </w:t>
                  </w:r>
                  <w:r>
                    <w:rPr>
                      <w:rFonts w:eastAsia="Calibri"/>
                      <w:noProof/>
                      <w:lang w:val="lv-LV" w:eastAsia="lv-LV"/>
                    </w:rPr>
                    <w:t>izplatīšanas</w:t>
                  </w:r>
                  <w:r w:rsidRPr="00634976">
                    <w:rPr>
                      <w:rFonts w:eastAsia="Calibri"/>
                      <w:noProof/>
                      <w:lang w:val="lv-LV" w:eastAsia="lv-LV"/>
                    </w:rPr>
                    <w:t xml:space="preserve"> praksei (26.punkts);</w:t>
                  </w:r>
                </w:p>
                <w:p w:rsidR="00246CF1" w:rsidRPr="00634976" w:rsidRDefault="00246CF1" w:rsidP="00E418F9">
                  <w:pPr>
                    <w:pStyle w:val="naisf"/>
                    <w:spacing w:before="0" w:beforeAutospacing="0" w:after="0" w:afterAutospacing="0"/>
                    <w:ind w:right="159"/>
                    <w:jc w:val="both"/>
                    <w:rPr>
                      <w:noProof/>
                      <w:lang w:val="lv-LV" w:eastAsia="lv-LV"/>
                    </w:rPr>
                  </w:pPr>
                  <w:r w:rsidRPr="00634976">
                    <w:rPr>
                      <w:rFonts w:eastAsia="Calibri"/>
                      <w:noProof/>
                      <w:lang w:val="lv-LV" w:eastAsia="lv-LV"/>
                    </w:rPr>
                    <w:t>- ievadīt  informāciju EudraGMDP datu bāzē par aktīvo vielu ražotāja, importētāja vai izplatītāja reģistrēšanu (39.punkts).</w:t>
                  </w:r>
                </w:p>
                <w:p w:rsidR="00246CF1" w:rsidRPr="005947F0" w:rsidRDefault="00246CF1" w:rsidP="00E418F9">
                  <w:pPr>
                    <w:pStyle w:val="naisf"/>
                    <w:spacing w:before="120" w:beforeAutospacing="0" w:after="0" w:afterAutospacing="0"/>
                    <w:ind w:right="215"/>
                    <w:jc w:val="both"/>
                    <w:rPr>
                      <w:noProof/>
                      <w:lang w:val="lv-LV" w:eastAsia="lv-LV"/>
                    </w:rPr>
                  </w:pPr>
                  <w:r w:rsidRPr="005947F0">
                    <w:rPr>
                      <w:noProof/>
                      <w:lang w:val="lv-LV" w:eastAsia="lv-LV"/>
                    </w:rPr>
                    <w:t>Zāļu valsts aģentūra papildu pienākumus un funkcijas attiecībā uz aktīvo vielu ražotāju, importētāju un izplatītāju uzraudzību nodrošinās no aģentūr</w:t>
                  </w:r>
                  <w:r w:rsidR="00080CA1">
                    <w:rPr>
                      <w:noProof/>
                      <w:lang w:val="lv-LV" w:eastAsia="lv-LV"/>
                    </w:rPr>
                    <w:t>as ieņēmumiem no maksas pakalpo</w:t>
                  </w:r>
                  <w:r w:rsidRPr="005947F0">
                    <w:rPr>
                      <w:noProof/>
                      <w:lang w:val="lv-LV" w:eastAsia="lv-LV"/>
                    </w:rPr>
                    <w:t>jumiem un citiem pašu ieņēmumiem.</w:t>
                  </w:r>
                </w:p>
                <w:p w:rsidR="00246CF1" w:rsidRDefault="00246CF1" w:rsidP="00E418F9">
                  <w:pPr>
                    <w:ind w:right="215"/>
                    <w:jc w:val="both"/>
                    <w:rPr>
                      <w:b/>
                      <w:noProof/>
                      <w:lang w:val="lv-LV" w:eastAsia="lv-LV"/>
                    </w:rPr>
                  </w:pPr>
                </w:p>
                <w:p w:rsidR="00246CF1" w:rsidRPr="002D0422" w:rsidRDefault="00246CF1" w:rsidP="00E418F9">
                  <w:pPr>
                    <w:ind w:right="215"/>
                    <w:jc w:val="both"/>
                    <w:rPr>
                      <w:noProof/>
                      <w:lang w:val="lv-LV" w:eastAsia="lv-LV"/>
                    </w:rPr>
                  </w:pPr>
                  <w:r w:rsidRPr="002D0422">
                    <w:rPr>
                      <w:b/>
                      <w:noProof/>
                      <w:lang w:val="lv-LV" w:eastAsia="lv-LV"/>
                    </w:rPr>
                    <w:t>Veselības inspekcija</w:t>
                  </w:r>
                  <w:r w:rsidRPr="002D0422">
                    <w:rPr>
                      <w:noProof/>
                      <w:lang w:val="lv-LV" w:eastAsia="lv-LV"/>
                    </w:rPr>
                    <w:t xml:space="preserve"> kā tiešās valsts pārvaldes iestāde tiek finansēta Veselības ministrijas valsts budžeta programmas 40.00.00 „Veselības nozares uzraudzība” apakšprogrammā 46.01.00 „Uzraudzība un kontrole”.</w:t>
                  </w:r>
                </w:p>
                <w:p w:rsidR="00246CF1" w:rsidRPr="002D0422" w:rsidRDefault="00246CF1" w:rsidP="00E418F9">
                  <w:pPr>
                    <w:spacing w:before="120"/>
                    <w:ind w:right="215"/>
                    <w:jc w:val="both"/>
                    <w:rPr>
                      <w:noProof/>
                      <w:lang w:val="lv-LV" w:eastAsia="lv-LV"/>
                    </w:rPr>
                  </w:pPr>
                  <w:r w:rsidRPr="002D0422">
                    <w:rPr>
                      <w:noProof/>
                      <w:lang w:val="lv-LV" w:eastAsia="lv-LV"/>
                    </w:rPr>
                    <w:t>Veselības inspekcijas finansējums atbilstoši likumam „</w:t>
                  </w:r>
                  <w:r w:rsidRPr="002D0422">
                    <w:rPr>
                      <w:noProof/>
                      <w:u w:val="single"/>
                      <w:lang w:val="lv-LV" w:eastAsia="lv-LV"/>
                    </w:rPr>
                    <w:t>Par valsts budžetu 2013.gadam</w:t>
                  </w:r>
                  <w:r w:rsidRPr="002D0422">
                    <w:rPr>
                      <w:noProof/>
                      <w:lang w:val="lv-LV" w:eastAsia="lv-LV"/>
                    </w:rPr>
                    <w:t>”:</w:t>
                  </w:r>
                </w:p>
                <w:p w:rsidR="00246CF1" w:rsidRPr="002D0422" w:rsidRDefault="00246CF1" w:rsidP="00E418F9">
                  <w:pPr>
                    <w:spacing w:before="120"/>
                    <w:ind w:right="215"/>
                    <w:jc w:val="both"/>
                    <w:rPr>
                      <w:noProof/>
                      <w:lang w:val="lv-LV" w:eastAsia="lv-LV"/>
                    </w:rPr>
                  </w:pPr>
                  <w:r w:rsidRPr="002D0422">
                    <w:rPr>
                      <w:noProof/>
                      <w:lang w:val="lv-LV" w:eastAsia="lv-LV"/>
                    </w:rPr>
                    <w:t>Resursi izdevumu segšanai 2 512 267 lati,</w:t>
                  </w:r>
                </w:p>
                <w:p w:rsidR="00246CF1" w:rsidRDefault="00246CF1" w:rsidP="00E418F9">
                  <w:pPr>
                    <w:ind w:left="743" w:right="215"/>
                    <w:jc w:val="both"/>
                    <w:rPr>
                      <w:noProof/>
                      <w:lang w:val="lv-LV" w:eastAsia="lv-LV"/>
                    </w:rPr>
                  </w:pPr>
                  <w:r w:rsidRPr="002D0422">
                    <w:rPr>
                      <w:noProof/>
                      <w:lang w:val="lv-LV" w:eastAsia="lv-LV"/>
                    </w:rPr>
                    <w:t>tai skaitā</w:t>
                  </w:r>
                  <w:r>
                    <w:rPr>
                      <w:noProof/>
                      <w:lang w:val="lv-LV" w:eastAsia="lv-LV"/>
                    </w:rPr>
                    <w:t>:</w:t>
                  </w:r>
                </w:p>
                <w:p w:rsidR="00246CF1" w:rsidRPr="002D0422" w:rsidRDefault="00246CF1" w:rsidP="00E418F9">
                  <w:pPr>
                    <w:ind w:left="459" w:right="215"/>
                    <w:jc w:val="both"/>
                    <w:rPr>
                      <w:noProof/>
                      <w:lang w:val="lv-LV" w:eastAsia="lv-LV"/>
                    </w:rPr>
                  </w:pPr>
                  <w:r w:rsidRPr="002D0422">
                    <w:rPr>
                      <w:noProof/>
                      <w:lang w:val="lv-LV" w:eastAsia="lv-LV"/>
                    </w:rPr>
                    <w:t>pašu ieņēmumi 186 776 lati,</w:t>
                  </w:r>
                </w:p>
                <w:p w:rsidR="00246CF1" w:rsidRPr="002D0422" w:rsidRDefault="00246CF1" w:rsidP="00E418F9">
                  <w:pPr>
                    <w:ind w:left="459" w:right="215"/>
                    <w:jc w:val="both"/>
                    <w:rPr>
                      <w:noProof/>
                      <w:lang w:val="lv-LV" w:eastAsia="lv-LV"/>
                    </w:rPr>
                  </w:pPr>
                  <w:r w:rsidRPr="002D0422">
                    <w:rPr>
                      <w:noProof/>
                      <w:lang w:val="lv-LV" w:eastAsia="lv-LV"/>
                    </w:rPr>
                    <w:t>dotācija no vispārējiem ieņēmumiem 2 325 491 lats</w:t>
                  </w:r>
                  <w:r>
                    <w:rPr>
                      <w:noProof/>
                      <w:lang w:val="lv-LV" w:eastAsia="lv-LV"/>
                    </w:rPr>
                    <w:t>.</w:t>
                  </w:r>
                </w:p>
                <w:p w:rsidR="00246CF1" w:rsidRPr="002D0422" w:rsidRDefault="00246CF1" w:rsidP="00E418F9">
                  <w:pPr>
                    <w:ind w:right="215"/>
                    <w:jc w:val="both"/>
                    <w:rPr>
                      <w:noProof/>
                      <w:lang w:val="lv-LV" w:eastAsia="lv-LV"/>
                    </w:rPr>
                  </w:pPr>
                  <w:r w:rsidRPr="002D0422">
                    <w:rPr>
                      <w:noProof/>
                      <w:lang w:val="lv-LV" w:eastAsia="lv-LV"/>
                    </w:rPr>
                    <w:t>Izdevumi  2 512 267 lati,</w:t>
                  </w:r>
                </w:p>
                <w:p w:rsidR="00246CF1" w:rsidRPr="002D0422" w:rsidRDefault="00246CF1" w:rsidP="00E418F9">
                  <w:pPr>
                    <w:ind w:left="743" w:right="215"/>
                    <w:jc w:val="both"/>
                    <w:rPr>
                      <w:noProof/>
                      <w:lang w:val="lv-LV" w:eastAsia="lv-LV"/>
                    </w:rPr>
                  </w:pPr>
                  <w:r w:rsidRPr="002D0422">
                    <w:rPr>
                      <w:noProof/>
                      <w:lang w:val="lv-LV" w:eastAsia="lv-LV"/>
                    </w:rPr>
                    <w:t>tai skaitā:</w:t>
                  </w:r>
                </w:p>
                <w:p w:rsidR="00246CF1" w:rsidRPr="002D0422" w:rsidRDefault="00246CF1" w:rsidP="00E418F9">
                  <w:pPr>
                    <w:ind w:left="459" w:right="215"/>
                    <w:jc w:val="both"/>
                    <w:rPr>
                      <w:noProof/>
                      <w:lang w:val="lv-LV" w:eastAsia="lv-LV"/>
                    </w:rPr>
                  </w:pPr>
                  <w:r w:rsidRPr="002D0422">
                    <w:rPr>
                      <w:noProof/>
                      <w:lang w:val="lv-LV" w:eastAsia="lv-LV"/>
                    </w:rPr>
                    <w:t>atlīdzība 2</w:t>
                  </w:r>
                  <w:r>
                    <w:rPr>
                      <w:noProof/>
                      <w:lang w:val="lv-LV" w:eastAsia="lv-LV"/>
                    </w:rPr>
                    <w:t xml:space="preserve"> </w:t>
                  </w:r>
                  <w:r w:rsidRPr="002D0422">
                    <w:rPr>
                      <w:noProof/>
                      <w:lang w:val="lv-LV" w:eastAsia="lv-LV"/>
                    </w:rPr>
                    <w:t>058 881 lats,</w:t>
                  </w:r>
                </w:p>
                <w:p w:rsidR="00246CF1" w:rsidRPr="002D0422" w:rsidRDefault="00246CF1" w:rsidP="00E418F9">
                  <w:pPr>
                    <w:ind w:left="743" w:right="215"/>
                    <w:jc w:val="both"/>
                    <w:rPr>
                      <w:noProof/>
                      <w:lang w:val="lv-LV" w:eastAsia="lv-LV"/>
                    </w:rPr>
                  </w:pPr>
                  <w:r w:rsidRPr="002D0422">
                    <w:rPr>
                      <w:noProof/>
                      <w:lang w:val="lv-LV" w:eastAsia="lv-LV"/>
                    </w:rPr>
                    <w:t>t.sk. atalgojums 1 611 379 lati,</w:t>
                  </w:r>
                </w:p>
                <w:p w:rsidR="00246CF1" w:rsidRPr="002D0422" w:rsidRDefault="00246CF1" w:rsidP="00E418F9">
                  <w:pPr>
                    <w:ind w:left="459" w:right="215"/>
                    <w:jc w:val="both"/>
                    <w:rPr>
                      <w:noProof/>
                      <w:lang w:val="lv-LV" w:eastAsia="lv-LV"/>
                    </w:rPr>
                  </w:pPr>
                  <w:r w:rsidRPr="002D0422">
                    <w:rPr>
                      <w:noProof/>
                      <w:lang w:val="lv-LV" w:eastAsia="lv-LV"/>
                    </w:rPr>
                    <w:t>preces un pakalpojumi 415 260 lati,</w:t>
                  </w:r>
                </w:p>
                <w:p w:rsidR="00246CF1" w:rsidRPr="002D0422" w:rsidRDefault="00246CF1" w:rsidP="00E418F9">
                  <w:pPr>
                    <w:ind w:left="459" w:right="215"/>
                    <w:jc w:val="both"/>
                    <w:rPr>
                      <w:noProof/>
                      <w:lang w:val="lv-LV" w:eastAsia="lv-LV"/>
                    </w:rPr>
                  </w:pPr>
                  <w:r w:rsidRPr="002D0422">
                    <w:rPr>
                      <w:noProof/>
                      <w:lang w:val="lv-LV" w:eastAsia="lv-LV"/>
                    </w:rPr>
                    <w:t>kapitālie izdevumi 38 126 lati.</w:t>
                  </w:r>
                </w:p>
                <w:p w:rsidR="00246CF1" w:rsidRPr="002D0422" w:rsidRDefault="00246CF1" w:rsidP="00E418F9">
                  <w:pPr>
                    <w:ind w:right="215"/>
                    <w:jc w:val="both"/>
                    <w:rPr>
                      <w:noProof/>
                      <w:lang w:val="lv-LV" w:eastAsia="lv-LV"/>
                    </w:rPr>
                  </w:pPr>
                </w:p>
                <w:p w:rsidR="00246CF1" w:rsidRPr="002D0422" w:rsidRDefault="00246CF1" w:rsidP="00E418F9">
                  <w:pPr>
                    <w:ind w:right="215"/>
                    <w:jc w:val="both"/>
                    <w:rPr>
                      <w:noProof/>
                      <w:lang w:val="lv-LV"/>
                    </w:rPr>
                  </w:pPr>
                  <w:r w:rsidRPr="002D0422">
                    <w:rPr>
                      <w:noProof/>
                      <w:lang w:val="lv-LV"/>
                    </w:rPr>
                    <w:lastRenderedPageBreak/>
                    <w:t xml:space="preserve">Atbilstoši Ministru kabinetā 2013.gada </w:t>
                  </w:r>
                  <w:r>
                    <w:rPr>
                      <w:noProof/>
                      <w:lang w:val="lv-LV"/>
                    </w:rPr>
                    <w:t>19</w:t>
                  </w:r>
                  <w:r w:rsidRPr="002D0422">
                    <w:rPr>
                      <w:noProof/>
                      <w:lang w:val="lv-LV"/>
                    </w:rPr>
                    <w:t>.martā apstiprinātajai budžeta bāzei 2014., 2015. un 2016.gadam (prot. Nr.1</w:t>
                  </w:r>
                  <w:r>
                    <w:rPr>
                      <w:noProof/>
                      <w:lang w:val="lv-LV"/>
                    </w:rPr>
                    <w:t>5</w:t>
                  </w:r>
                  <w:r w:rsidRPr="002D0422">
                    <w:rPr>
                      <w:noProof/>
                      <w:lang w:val="lv-LV"/>
                    </w:rPr>
                    <w:t xml:space="preserve">, </w:t>
                  </w:r>
                  <w:r>
                    <w:rPr>
                      <w:noProof/>
                      <w:lang w:val="lv-LV"/>
                    </w:rPr>
                    <w:t>58</w:t>
                  </w:r>
                  <w:r w:rsidRPr="002D0422">
                    <w:rPr>
                      <w:noProof/>
                      <w:lang w:val="lv-LV"/>
                    </w:rPr>
                    <w:t>.§):</w:t>
                  </w:r>
                </w:p>
                <w:p w:rsidR="00246CF1" w:rsidRPr="002D0422" w:rsidRDefault="00246CF1" w:rsidP="00E418F9">
                  <w:pPr>
                    <w:spacing w:before="120"/>
                    <w:ind w:right="215"/>
                    <w:jc w:val="both"/>
                    <w:rPr>
                      <w:noProof/>
                      <w:lang w:val="lv-LV"/>
                    </w:rPr>
                  </w:pPr>
                  <w:r w:rsidRPr="002D0422">
                    <w:rPr>
                      <w:noProof/>
                      <w:u w:val="single"/>
                      <w:lang w:val="lv-LV"/>
                    </w:rPr>
                    <w:t>2014., 2015., 2016.gadam</w:t>
                  </w:r>
                  <w:r w:rsidRPr="002D0422">
                    <w:rPr>
                      <w:noProof/>
                      <w:lang w:val="lv-LV"/>
                    </w:rPr>
                    <w:t xml:space="preserve"> (ik gadu):</w:t>
                  </w:r>
                </w:p>
                <w:p w:rsidR="00246CF1" w:rsidRPr="002D0422" w:rsidRDefault="00246CF1" w:rsidP="00E418F9">
                  <w:pPr>
                    <w:spacing w:before="120"/>
                    <w:ind w:right="215"/>
                    <w:jc w:val="both"/>
                    <w:rPr>
                      <w:noProof/>
                      <w:lang w:val="lv-LV" w:eastAsia="lv-LV"/>
                    </w:rPr>
                  </w:pPr>
                  <w:r w:rsidRPr="002D0422">
                    <w:rPr>
                      <w:noProof/>
                      <w:lang w:val="lv-LV" w:eastAsia="lv-LV"/>
                    </w:rPr>
                    <w:t>Resursi izdevumu segšanai 2 512 267 lati,</w:t>
                  </w:r>
                </w:p>
                <w:p w:rsidR="00246CF1" w:rsidRDefault="00246CF1" w:rsidP="00E418F9">
                  <w:pPr>
                    <w:ind w:left="743" w:right="215"/>
                    <w:jc w:val="both"/>
                    <w:rPr>
                      <w:noProof/>
                      <w:lang w:val="lv-LV" w:eastAsia="lv-LV"/>
                    </w:rPr>
                  </w:pPr>
                  <w:r w:rsidRPr="002D0422">
                    <w:rPr>
                      <w:noProof/>
                      <w:lang w:val="lv-LV" w:eastAsia="lv-LV"/>
                    </w:rPr>
                    <w:t>tai skaitā</w:t>
                  </w:r>
                  <w:r>
                    <w:rPr>
                      <w:noProof/>
                      <w:lang w:val="lv-LV" w:eastAsia="lv-LV"/>
                    </w:rPr>
                    <w:t>:</w:t>
                  </w:r>
                  <w:r w:rsidRPr="002D0422">
                    <w:rPr>
                      <w:noProof/>
                      <w:lang w:val="lv-LV" w:eastAsia="lv-LV"/>
                    </w:rPr>
                    <w:t xml:space="preserve"> </w:t>
                  </w:r>
                </w:p>
                <w:p w:rsidR="00246CF1" w:rsidRPr="002D0422" w:rsidRDefault="00246CF1" w:rsidP="00E418F9">
                  <w:pPr>
                    <w:ind w:left="459" w:right="215"/>
                    <w:jc w:val="both"/>
                    <w:rPr>
                      <w:noProof/>
                      <w:lang w:val="lv-LV" w:eastAsia="lv-LV"/>
                    </w:rPr>
                  </w:pPr>
                  <w:r w:rsidRPr="002D0422">
                    <w:rPr>
                      <w:noProof/>
                      <w:lang w:val="lv-LV" w:eastAsia="lv-LV"/>
                    </w:rPr>
                    <w:t>pašu ieņēmumi 186 776 lati,</w:t>
                  </w:r>
                </w:p>
                <w:p w:rsidR="00246CF1" w:rsidRPr="002D0422" w:rsidRDefault="00246CF1" w:rsidP="00E418F9">
                  <w:pPr>
                    <w:ind w:left="459" w:right="215"/>
                    <w:jc w:val="both"/>
                    <w:rPr>
                      <w:noProof/>
                      <w:lang w:val="lv-LV" w:eastAsia="lv-LV"/>
                    </w:rPr>
                  </w:pPr>
                  <w:r w:rsidRPr="002D0422">
                    <w:rPr>
                      <w:noProof/>
                      <w:lang w:val="lv-LV" w:eastAsia="lv-LV"/>
                    </w:rPr>
                    <w:t>dotācija no vispārējiem ieņēmumiem 2 325 491 lats</w:t>
                  </w:r>
                  <w:r>
                    <w:rPr>
                      <w:noProof/>
                      <w:lang w:val="lv-LV" w:eastAsia="lv-LV"/>
                    </w:rPr>
                    <w:t>.</w:t>
                  </w:r>
                </w:p>
                <w:p w:rsidR="00246CF1" w:rsidRPr="002D0422" w:rsidRDefault="00246CF1" w:rsidP="00E418F9">
                  <w:pPr>
                    <w:ind w:right="215"/>
                    <w:jc w:val="both"/>
                    <w:rPr>
                      <w:noProof/>
                      <w:lang w:val="lv-LV" w:eastAsia="lv-LV"/>
                    </w:rPr>
                  </w:pPr>
                  <w:r w:rsidRPr="002D0422">
                    <w:rPr>
                      <w:noProof/>
                      <w:lang w:val="lv-LV" w:eastAsia="lv-LV"/>
                    </w:rPr>
                    <w:t>Izdevumi  2 512 267 lati,</w:t>
                  </w:r>
                </w:p>
                <w:p w:rsidR="00246CF1" w:rsidRPr="002D0422" w:rsidRDefault="00246CF1" w:rsidP="00E418F9">
                  <w:pPr>
                    <w:ind w:left="743" w:right="215"/>
                    <w:jc w:val="both"/>
                    <w:rPr>
                      <w:noProof/>
                      <w:lang w:val="lv-LV" w:eastAsia="lv-LV"/>
                    </w:rPr>
                  </w:pPr>
                  <w:r w:rsidRPr="002D0422">
                    <w:rPr>
                      <w:noProof/>
                      <w:lang w:val="lv-LV" w:eastAsia="lv-LV"/>
                    </w:rPr>
                    <w:t>tai skaitā:</w:t>
                  </w:r>
                </w:p>
                <w:p w:rsidR="00246CF1" w:rsidRPr="002D0422" w:rsidRDefault="00246CF1" w:rsidP="00E418F9">
                  <w:pPr>
                    <w:ind w:left="459" w:right="215"/>
                    <w:jc w:val="both"/>
                    <w:rPr>
                      <w:noProof/>
                      <w:lang w:val="lv-LV" w:eastAsia="lv-LV"/>
                    </w:rPr>
                  </w:pPr>
                  <w:r w:rsidRPr="002D0422">
                    <w:rPr>
                      <w:noProof/>
                      <w:lang w:val="lv-LV" w:eastAsia="lv-LV"/>
                    </w:rPr>
                    <w:t>atlīdzība 2</w:t>
                  </w:r>
                  <w:r>
                    <w:rPr>
                      <w:noProof/>
                      <w:lang w:val="lv-LV" w:eastAsia="lv-LV"/>
                    </w:rPr>
                    <w:t xml:space="preserve"> </w:t>
                  </w:r>
                  <w:r w:rsidRPr="002D0422">
                    <w:rPr>
                      <w:noProof/>
                      <w:lang w:val="lv-LV" w:eastAsia="lv-LV"/>
                    </w:rPr>
                    <w:t>058 881 lats,</w:t>
                  </w:r>
                </w:p>
                <w:p w:rsidR="00246CF1" w:rsidRPr="002D0422" w:rsidRDefault="00246CF1" w:rsidP="00E418F9">
                  <w:pPr>
                    <w:ind w:left="743" w:right="215"/>
                    <w:jc w:val="both"/>
                    <w:rPr>
                      <w:noProof/>
                      <w:lang w:val="lv-LV" w:eastAsia="lv-LV"/>
                    </w:rPr>
                  </w:pPr>
                  <w:r w:rsidRPr="002D0422">
                    <w:rPr>
                      <w:noProof/>
                      <w:lang w:val="lv-LV" w:eastAsia="lv-LV"/>
                    </w:rPr>
                    <w:t>t.sk. atalgojums 1 611 379 lati,</w:t>
                  </w:r>
                </w:p>
                <w:p w:rsidR="00246CF1" w:rsidRPr="002D0422" w:rsidRDefault="00246CF1" w:rsidP="00E418F9">
                  <w:pPr>
                    <w:ind w:left="459" w:right="215"/>
                    <w:jc w:val="both"/>
                    <w:rPr>
                      <w:noProof/>
                      <w:lang w:val="lv-LV" w:eastAsia="lv-LV"/>
                    </w:rPr>
                  </w:pPr>
                  <w:r w:rsidRPr="002D0422">
                    <w:rPr>
                      <w:noProof/>
                      <w:lang w:val="lv-LV" w:eastAsia="lv-LV"/>
                    </w:rPr>
                    <w:t>preces un pakalpojumi 415 260 lati,</w:t>
                  </w:r>
                </w:p>
                <w:p w:rsidR="00246CF1" w:rsidRPr="002D0422" w:rsidRDefault="00246CF1" w:rsidP="00E418F9">
                  <w:pPr>
                    <w:ind w:left="459" w:right="215"/>
                    <w:jc w:val="both"/>
                    <w:rPr>
                      <w:noProof/>
                      <w:lang w:val="lv-LV" w:eastAsia="lv-LV"/>
                    </w:rPr>
                  </w:pPr>
                  <w:r w:rsidRPr="002D0422">
                    <w:rPr>
                      <w:noProof/>
                      <w:lang w:val="lv-LV" w:eastAsia="lv-LV"/>
                    </w:rPr>
                    <w:t>kapitālie izdevumi 38 126 lati.</w:t>
                  </w:r>
                </w:p>
                <w:p w:rsidR="00246CF1" w:rsidRPr="002D0422" w:rsidRDefault="00246CF1" w:rsidP="00E418F9">
                  <w:pPr>
                    <w:ind w:right="215"/>
                    <w:jc w:val="both"/>
                    <w:rPr>
                      <w:noProof/>
                      <w:lang w:val="lv-LV" w:eastAsia="lv-LV"/>
                    </w:rPr>
                  </w:pPr>
                </w:p>
                <w:p w:rsidR="00246CF1" w:rsidRPr="00E25E47" w:rsidRDefault="00246CF1" w:rsidP="00E418F9">
                  <w:pPr>
                    <w:ind w:right="215"/>
                    <w:jc w:val="both"/>
                    <w:rPr>
                      <w:noProof/>
                      <w:lang w:val="lv-LV" w:eastAsia="lv-LV"/>
                    </w:rPr>
                  </w:pPr>
                  <w:r w:rsidRPr="002D0422">
                    <w:rPr>
                      <w:noProof/>
                      <w:lang w:val="lv-LV" w:eastAsia="lv-LV"/>
                    </w:rPr>
                    <w:t xml:space="preserve">Ministru kabineta </w:t>
                  </w:r>
                  <w:r w:rsidRPr="00E25E47">
                    <w:rPr>
                      <w:noProof/>
                      <w:u w:val="single"/>
                      <w:lang w:val="lv-LV" w:eastAsia="lv-LV"/>
                    </w:rPr>
                    <w:t xml:space="preserve">noteikumu projekta </w:t>
                  </w:r>
                  <w:r w:rsidRPr="00E25E47">
                    <w:rPr>
                      <w:rFonts w:eastAsia="Calibri"/>
                      <w:color w:val="000000"/>
                      <w:u w:val="single"/>
                      <w:lang w:val="en-US" w:eastAsia="lv-LV"/>
                    </w:rPr>
                    <w:t>12. un 28.punkts</w:t>
                  </w:r>
                  <w:r w:rsidRPr="00E25E47">
                    <w:rPr>
                      <w:noProof/>
                      <w:u w:val="single"/>
                      <w:lang w:val="lv-LV" w:eastAsia="lv-LV"/>
                    </w:rPr>
                    <w:t xml:space="preserve"> paredz Veselības inspekcijai </w:t>
                  </w:r>
                  <w:r w:rsidRPr="00E25E47">
                    <w:rPr>
                      <w:rFonts w:eastAsia="Calibri"/>
                      <w:bCs/>
                      <w:noProof/>
                      <w:u w:val="single"/>
                      <w:lang w:val="lv-LV" w:eastAsia="lv-LV"/>
                    </w:rPr>
                    <w:t>j</w:t>
                  </w:r>
                  <w:r w:rsidRPr="00E25E47">
                    <w:rPr>
                      <w:rFonts w:eastAsia="Calibri"/>
                      <w:bCs/>
                      <w:noProof/>
                      <w:color w:val="000000"/>
                      <w:u w:val="single"/>
                      <w:lang w:val="lv-LV" w:eastAsia="lv-LV"/>
                    </w:rPr>
                    <w:t>aunus pienākumus</w:t>
                  </w:r>
                  <w:r w:rsidRPr="00E25E47">
                    <w:rPr>
                      <w:rFonts w:eastAsia="Calibri"/>
                      <w:noProof/>
                      <w:color w:val="000000"/>
                      <w:lang w:val="lv-LV" w:eastAsia="lv-LV"/>
                    </w:rPr>
                    <w:t xml:space="preserve">, veicot regulārās zāļu ražotāju un aktīvo vielu importētāju kontroles, </w:t>
                  </w:r>
                  <w:r w:rsidRPr="00E25E47">
                    <w:rPr>
                      <w:rFonts w:eastAsia="Calibri"/>
                      <w:bCs/>
                      <w:noProof/>
                      <w:color w:val="000000"/>
                      <w:lang w:val="lv-LV" w:eastAsia="lv-LV"/>
                    </w:rPr>
                    <w:t>pārbaudīt vai importēto aktīvo vielu kravas sūtījumam ir pievienots</w:t>
                  </w:r>
                  <w:r w:rsidRPr="00E25E47">
                    <w:rPr>
                      <w:rFonts w:eastAsia="Calibri"/>
                      <w:noProof/>
                      <w:color w:val="000000"/>
                      <w:lang w:val="lv-LV" w:eastAsia="lv-LV"/>
                    </w:rPr>
                    <w:t xml:space="preserve"> </w:t>
                  </w:r>
                  <w:r w:rsidRPr="00E25E47">
                    <w:rPr>
                      <w:rFonts w:eastAsia="Calibri"/>
                      <w:bCs/>
                      <w:noProof/>
                      <w:color w:val="000000"/>
                      <w:lang w:val="lv-LV" w:eastAsia="lv-LV"/>
                    </w:rPr>
                    <w:t>rakstiskais apstiprinājums</w:t>
                  </w:r>
                  <w:r w:rsidRPr="00E25E47">
                    <w:rPr>
                      <w:rFonts w:eastAsia="Calibri"/>
                      <w:noProof/>
                      <w:color w:val="000000"/>
                      <w:lang w:val="lv-LV" w:eastAsia="lv-LV"/>
                    </w:rPr>
                    <w:t xml:space="preserve"> vai tā kopija, kā arī </w:t>
                  </w:r>
                  <w:r w:rsidRPr="00E25E47">
                    <w:rPr>
                      <w:rFonts w:eastAsia="Calibri"/>
                      <w:bCs/>
                      <w:noProof/>
                      <w:color w:val="000000"/>
                      <w:lang w:val="lv-LV" w:eastAsia="lv-LV"/>
                    </w:rPr>
                    <w:t>veikt aktīvo vielu izplatīšanas regulārās kontroles</w:t>
                  </w:r>
                  <w:r w:rsidRPr="00E25E47">
                    <w:rPr>
                      <w:rFonts w:eastAsia="Calibri"/>
                      <w:noProof/>
                      <w:color w:val="000000"/>
                      <w:lang w:val="lv-LV" w:eastAsia="lv-LV"/>
                    </w:rPr>
                    <w:t>, un nepieciešamības gadījumā pārbaudes, par kurām nav paziņots, attiecībā uz</w:t>
                  </w:r>
                  <w:r w:rsidRPr="00E25E47">
                    <w:rPr>
                      <w:rFonts w:eastAsia="Calibri"/>
                      <w:bCs/>
                      <w:noProof/>
                      <w:color w:val="000000"/>
                      <w:lang w:val="lv-LV" w:eastAsia="lv-LV"/>
                    </w:rPr>
                    <w:t xml:space="preserve"> personām, kuras veic darbības ar aktīvajām vielām, tai skaitā muitas noliktav</w:t>
                  </w:r>
                  <w:r>
                    <w:rPr>
                      <w:rFonts w:eastAsia="Calibri"/>
                      <w:bCs/>
                      <w:noProof/>
                      <w:color w:val="000000"/>
                      <w:lang w:val="lv-LV" w:eastAsia="lv-LV"/>
                    </w:rPr>
                    <w:t>ā</w:t>
                  </w:r>
                  <w:r w:rsidRPr="00E25E47">
                    <w:rPr>
                      <w:rFonts w:eastAsia="Calibri"/>
                      <w:bCs/>
                      <w:noProof/>
                      <w:color w:val="000000"/>
                      <w:lang w:val="lv-LV" w:eastAsia="lv-LV"/>
                    </w:rPr>
                    <w:t>s, kurās tiek uzglabātas aktīvās vielas.</w:t>
                  </w:r>
                </w:p>
                <w:p w:rsidR="00246CF1" w:rsidRDefault="00246CF1" w:rsidP="00E418F9">
                  <w:pPr>
                    <w:ind w:right="215"/>
                    <w:jc w:val="both"/>
                    <w:rPr>
                      <w:noProof/>
                      <w:lang w:val="lv-LV" w:eastAsia="lv-LV"/>
                    </w:rPr>
                  </w:pPr>
                </w:p>
                <w:p w:rsidR="00246CF1" w:rsidRDefault="00246CF1" w:rsidP="00E418F9">
                  <w:pPr>
                    <w:ind w:right="215"/>
                    <w:jc w:val="both"/>
                    <w:rPr>
                      <w:noProof/>
                      <w:lang w:val="lv-LV" w:eastAsia="lv-LV"/>
                    </w:rPr>
                  </w:pPr>
                  <w:r>
                    <w:rPr>
                      <w:noProof/>
                      <w:lang w:val="lv-LV" w:eastAsia="lv-LV"/>
                    </w:rPr>
                    <w:t>Jauno pienākumu</w:t>
                  </w:r>
                  <w:r w:rsidRPr="002D0422">
                    <w:rPr>
                      <w:noProof/>
                      <w:lang w:val="lv-LV" w:eastAsia="lv-LV"/>
                    </w:rPr>
                    <w:t xml:space="preserve"> izpildei Veselības inspekcijas Zāļu kontroles nodaļā sākot ar 2014.gadu ir nepieciešama papildus viena vecākā inspektora amata vieta: 26.3 amata saime, IV līmenis, 11.amatalgu grupa, </w:t>
                  </w:r>
                  <w:r>
                    <w:rPr>
                      <w:noProof/>
                      <w:lang w:val="lv-LV" w:eastAsia="lv-LV"/>
                    </w:rPr>
                    <w:t>2</w:t>
                  </w:r>
                  <w:r w:rsidRPr="002D0422">
                    <w:rPr>
                      <w:noProof/>
                      <w:lang w:val="lv-LV" w:eastAsia="lv-LV"/>
                    </w:rPr>
                    <w:t xml:space="preserve">.kvalifikācijas </w:t>
                  </w:r>
                  <w:r>
                    <w:rPr>
                      <w:noProof/>
                      <w:lang w:val="lv-LV" w:eastAsia="lv-LV"/>
                    </w:rPr>
                    <w:t>kategorija</w:t>
                  </w:r>
                  <w:r w:rsidRPr="002D0422">
                    <w:rPr>
                      <w:noProof/>
                      <w:lang w:val="lv-LV" w:eastAsia="lv-LV"/>
                    </w:rPr>
                    <w:t xml:space="preserve">, mēnešalga 679 Ls (jeb 80% no maksimālās grupā 849 Ls). </w:t>
                  </w:r>
                </w:p>
                <w:p w:rsidR="00246CF1" w:rsidRDefault="00246CF1" w:rsidP="00E418F9">
                  <w:pPr>
                    <w:ind w:right="215"/>
                    <w:jc w:val="both"/>
                    <w:rPr>
                      <w:noProof/>
                      <w:lang w:val="lv-LV" w:eastAsia="lv-LV"/>
                    </w:rPr>
                  </w:pPr>
                </w:p>
                <w:p w:rsidR="00246CF1" w:rsidRPr="002D0422" w:rsidRDefault="00246CF1" w:rsidP="00E418F9">
                  <w:pPr>
                    <w:ind w:right="215"/>
                    <w:jc w:val="both"/>
                    <w:rPr>
                      <w:noProof/>
                      <w:lang w:val="lv-LV" w:eastAsia="lv-LV"/>
                    </w:rPr>
                  </w:pPr>
                  <w:r w:rsidRPr="002D0422">
                    <w:rPr>
                      <w:noProof/>
                      <w:lang w:val="lv-LV" w:eastAsia="lv-LV"/>
                    </w:rPr>
                    <w:t>Lai nodrošinātu jaunu amata vietu, ir nepieciešams papildus finansējums (saskaņā ar 2</w:t>
                  </w:r>
                  <w:r>
                    <w:rPr>
                      <w:noProof/>
                      <w:lang w:val="lv-LV" w:eastAsia="lv-LV"/>
                    </w:rPr>
                    <w:t>9</w:t>
                  </w:r>
                  <w:r w:rsidRPr="002D0422">
                    <w:rPr>
                      <w:noProof/>
                      <w:lang w:val="lv-LV" w:eastAsia="lv-LV"/>
                    </w:rPr>
                    <w:t>.</w:t>
                  </w:r>
                  <w:r>
                    <w:rPr>
                      <w:noProof/>
                      <w:lang w:val="lv-LV" w:eastAsia="lv-LV"/>
                    </w:rPr>
                    <w:t>01</w:t>
                  </w:r>
                  <w:r w:rsidRPr="002D0422">
                    <w:rPr>
                      <w:noProof/>
                      <w:lang w:val="lv-LV" w:eastAsia="lv-LV"/>
                    </w:rPr>
                    <w:t>.20</w:t>
                  </w:r>
                  <w:r>
                    <w:rPr>
                      <w:noProof/>
                      <w:lang w:val="lv-LV" w:eastAsia="lv-LV"/>
                    </w:rPr>
                    <w:t>13</w:t>
                  </w:r>
                  <w:r w:rsidRPr="002D0422">
                    <w:rPr>
                      <w:noProof/>
                      <w:lang w:val="lv-LV" w:eastAsia="lv-LV"/>
                    </w:rPr>
                    <w:t xml:space="preserve"> Ministru kabineta noteikumos Nr.</w:t>
                  </w:r>
                  <w:r>
                    <w:rPr>
                      <w:noProof/>
                      <w:lang w:val="lv-LV" w:eastAsia="lv-LV"/>
                    </w:rPr>
                    <w:t>66</w:t>
                  </w:r>
                  <w:r w:rsidRPr="002D0422">
                    <w:rPr>
                      <w:noProof/>
                      <w:lang w:val="lv-LV" w:eastAsia="lv-LV"/>
                    </w:rPr>
                    <w:t xml:space="preserve"> </w:t>
                  </w:r>
                  <w:r w:rsidRPr="0057777E">
                    <w:rPr>
                      <w:i/>
                      <w:noProof/>
                      <w:lang w:val="lv-LV" w:eastAsia="lv-LV"/>
                    </w:rPr>
                    <w:t>„Noteikumi par valsts un pašvaldību institūciju amatpersonu un darbinieku darba samaksu un tās noteikšanas kārtību”</w:t>
                  </w:r>
                  <w:r>
                    <w:rPr>
                      <w:noProof/>
                      <w:lang w:val="lv-LV" w:eastAsia="lv-LV"/>
                    </w:rPr>
                    <w:t xml:space="preserve"> </w:t>
                  </w:r>
                  <w:r w:rsidRPr="002D0422">
                    <w:rPr>
                      <w:noProof/>
                      <w:lang w:val="lv-LV" w:eastAsia="lv-LV"/>
                    </w:rPr>
                    <w:t xml:space="preserve">paredzēto) </w:t>
                  </w:r>
                  <w:r>
                    <w:rPr>
                      <w:noProof/>
                      <w:lang w:val="lv-LV" w:eastAsia="lv-LV"/>
                    </w:rPr>
                    <w:t xml:space="preserve">- </w:t>
                  </w:r>
                  <w:r w:rsidRPr="002D0422">
                    <w:rPr>
                      <w:noProof/>
                      <w:lang w:val="lv-LV" w:eastAsia="lv-LV"/>
                    </w:rPr>
                    <w:t>pēc sekojoša aprēķina:</w:t>
                  </w:r>
                </w:p>
                <w:p w:rsidR="00246CF1" w:rsidRPr="002D0422" w:rsidRDefault="00246CF1" w:rsidP="00E418F9">
                  <w:pPr>
                    <w:spacing w:before="120"/>
                    <w:ind w:right="215"/>
                    <w:jc w:val="both"/>
                    <w:rPr>
                      <w:noProof/>
                      <w:lang w:val="lv-LV" w:eastAsia="lv-LV"/>
                    </w:rPr>
                  </w:pPr>
                  <w:r w:rsidRPr="002D0422">
                    <w:rPr>
                      <w:noProof/>
                      <w:lang w:val="lv-LV" w:eastAsia="lv-LV"/>
                    </w:rPr>
                    <w:t>2014.gadā:</w:t>
                  </w:r>
                </w:p>
                <w:tbl>
                  <w:tblPr>
                    <w:tblW w:w="5997" w:type="dxa"/>
                    <w:tblLayout w:type="fixed"/>
                    <w:tblCellMar>
                      <w:left w:w="28" w:type="dxa"/>
                      <w:right w:w="28" w:type="dxa"/>
                    </w:tblCellMar>
                    <w:tblLook w:val="04A0"/>
                  </w:tblPr>
                  <w:tblGrid>
                    <w:gridCol w:w="752"/>
                    <w:gridCol w:w="851"/>
                    <w:gridCol w:w="992"/>
                    <w:gridCol w:w="851"/>
                    <w:gridCol w:w="850"/>
                    <w:gridCol w:w="851"/>
                    <w:gridCol w:w="850"/>
                  </w:tblGrid>
                  <w:tr w:rsidR="00246CF1" w:rsidRPr="00645E82" w:rsidTr="00E418F9">
                    <w:trPr>
                      <w:trHeight w:val="480"/>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CF1" w:rsidRDefault="00246CF1" w:rsidP="00E418F9">
                        <w:pPr>
                          <w:ind w:left="-93" w:right="-28"/>
                          <w:jc w:val="center"/>
                          <w:rPr>
                            <w:noProof/>
                            <w:sz w:val="16"/>
                            <w:szCs w:val="16"/>
                            <w:lang w:val="lv-LV"/>
                          </w:rPr>
                        </w:pPr>
                        <w:r>
                          <w:rPr>
                            <w:noProof/>
                            <w:sz w:val="16"/>
                            <w:szCs w:val="16"/>
                            <w:lang w:val="lv-LV"/>
                          </w:rPr>
                          <w:t xml:space="preserve">Amatalga </w:t>
                        </w:r>
                      </w:p>
                      <w:p w:rsidR="00246CF1" w:rsidRPr="009A7BCE" w:rsidRDefault="00246CF1" w:rsidP="00E418F9">
                        <w:pPr>
                          <w:ind w:left="-93" w:right="-28"/>
                          <w:jc w:val="center"/>
                          <w:rPr>
                            <w:noProof/>
                            <w:sz w:val="16"/>
                            <w:szCs w:val="16"/>
                            <w:lang w:val="lv-LV"/>
                          </w:rPr>
                        </w:pPr>
                        <w:r>
                          <w:rPr>
                            <w:noProof/>
                            <w:sz w:val="16"/>
                            <w:szCs w:val="16"/>
                            <w:lang w:val="lv-LV"/>
                          </w:rPr>
                          <w:t>Ls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CF1" w:rsidRDefault="00246CF1" w:rsidP="00E418F9">
                        <w:pPr>
                          <w:ind w:left="-93"/>
                          <w:jc w:val="center"/>
                          <w:rPr>
                            <w:noProof/>
                            <w:sz w:val="16"/>
                            <w:szCs w:val="16"/>
                            <w:lang w:val="lv-LV"/>
                          </w:rPr>
                        </w:pPr>
                        <w:r>
                          <w:rPr>
                            <w:noProof/>
                            <w:sz w:val="16"/>
                            <w:szCs w:val="16"/>
                            <w:lang w:val="lv-LV"/>
                          </w:rPr>
                          <w:t xml:space="preserve"> </w:t>
                        </w:r>
                        <w:r w:rsidRPr="009A7BCE">
                          <w:rPr>
                            <w:noProof/>
                            <w:sz w:val="16"/>
                            <w:szCs w:val="16"/>
                            <w:lang w:val="lv-LV"/>
                          </w:rPr>
                          <w:t>Atvaļi-</w:t>
                        </w:r>
                        <w:r>
                          <w:rPr>
                            <w:noProof/>
                            <w:sz w:val="16"/>
                            <w:szCs w:val="16"/>
                            <w:lang w:val="lv-LV"/>
                          </w:rPr>
                          <w:t xml:space="preserve"> </w:t>
                        </w:r>
                      </w:p>
                      <w:p w:rsidR="00246CF1" w:rsidRDefault="00246CF1" w:rsidP="00E418F9">
                        <w:pPr>
                          <w:ind w:left="-93"/>
                          <w:jc w:val="center"/>
                          <w:rPr>
                            <w:noProof/>
                            <w:sz w:val="16"/>
                            <w:szCs w:val="16"/>
                            <w:lang w:val="lv-LV"/>
                          </w:rPr>
                        </w:pPr>
                        <w:r>
                          <w:rPr>
                            <w:noProof/>
                            <w:sz w:val="16"/>
                            <w:szCs w:val="16"/>
                            <w:lang w:val="lv-LV"/>
                          </w:rPr>
                          <w:t xml:space="preserve"> n</w:t>
                        </w:r>
                        <w:r w:rsidRPr="009A7BCE">
                          <w:rPr>
                            <w:noProof/>
                            <w:sz w:val="16"/>
                            <w:szCs w:val="16"/>
                            <w:lang w:val="lv-LV"/>
                          </w:rPr>
                          <w:t>ājuma</w:t>
                        </w:r>
                      </w:p>
                      <w:p w:rsidR="00246CF1" w:rsidRDefault="00246CF1" w:rsidP="00E418F9">
                        <w:pPr>
                          <w:ind w:left="-93"/>
                          <w:jc w:val="center"/>
                          <w:rPr>
                            <w:noProof/>
                            <w:sz w:val="16"/>
                            <w:szCs w:val="16"/>
                            <w:lang w:val="lv-LV"/>
                          </w:rPr>
                        </w:pPr>
                        <w:r w:rsidRPr="009A7BCE">
                          <w:rPr>
                            <w:noProof/>
                            <w:sz w:val="16"/>
                            <w:szCs w:val="16"/>
                            <w:lang w:val="lv-LV"/>
                          </w:rPr>
                          <w:t xml:space="preserve"> </w:t>
                        </w:r>
                        <w:r>
                          <w:rPr>
                            <w:noProof/>
                            <w:sz w:val="16"/>
                            <w:szCs w:val="16"/>
                            <w:lang w:val="lv-LV"/>
                          </w:rPr>
                          <w:t xml:space="preserve"> </w:t>
                        </w:r>
                        <w:r w:rsidRPr="009A7BCE">
                          <w:rPr>
                            <w:noProof/>
                            <w:sz w:val="16"/>
                            <w:szCs w:val="16"/>
                            <w:lang w:val="lv-LV"/>
                          </w:rPr>
                          <w:t>pabalsts</w:t>
                        </w:r>
                      </w:p>
                      <w:p w:rsidR="00246CF1" w:rsidRDefault="00246CF1" w:rsidP="00E418F9">
                        <w:pPr>
                          <w:ind w:left="-93"/>
                          <w:jc w:val="center"/>
                          <w:rPr>
                            <w:noProof/>
                            <w:sz w:val="16"/>
                            <w:szCs w:val="16"/>
                            <w:lang w:val="lv-LV"/>
                          </w:rPr>
                        </w:pPr>
                        <w:r w:rsidRPr="009A7BCE">
                          <w:rPr>
                            <w:noProof/>
                            <w:sz w:val="16"/>
                            <w:szCs w:val="16"/>
                            <w:lang w:val="lv-LV"/>
                          </w:rPr>
                          <w:t xml:space="preserve"> </w:t>
                        </w:r>
                        <w:r>
                          <w:rPr>
                            <w:noProof/>
                            <w:sz w:val="16"/>
                            <w:szCs w:val="16"/>
                            <w:lang w:val="lv-LV"/>
                          </w:rPr>
                          <w:t xml:space="preserve"> 3</w:t>
                        </w:r>
                        <w:r w:rsidRPr="009A7BCE">
                          <w:rPr>
                            <w:noProof/>
                            <w:sz w:val="16"/>
                            <w:szCs w:val="16"/>
                            <w:lang w:val="lv-LV"/>
                          </w:rPr>
                          <w:t>0%</w:t>
                        </w:r>
                      </w:p>
                      <w:p w:rsidR="00246CF1" w:rsidRPr="009A7BCE" w:rsidRDefault="00246CF1" w:rsidP="00E418F9">
                        <w:pPr>
                          <w:ind w:left="-93"/>
                          <w:jc w:val="center"/>
                          <w:rPr>
                            <w:noProof/>
                            <w:sz w:val="16"/>
                            <w:szCs w:val="16"/>
                            <w:lang w:val="lv-LV"/>
                          </w:rPr>
                        </w:pPr>
                        <w:r>
                          <w:rPr>
                            <w:noProof/>
                            <w:sz w:val="16"/>
                            <w:szCs w:val="16"/>
                            <w:lang w:val="lv-LV"/>
                          </w:rPr>
                          <w:t xml:space="preserve">  no algas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CF1" w:rsidRDefault="00246CF1" w:rsidP="00E418F9">
                        <w:pPr>
                          <w:ind w:left="-93"/>
                          <w:jc w:val="center"/>
                          <w:rPr>
                            <w:noProof/>
                            <w:sz w:val="16"/>
                            <w:szCs w:val="16"/>
                            <w:lang w:val="lv-LV"/>
                          </w:rPr>
                        </w:pPr>
                        <w:r>
                          <w:rPr>
                            <w:noProof/>
                            <w:sz w:val="16"/>
                            <w:szCs w:val="16"/>
                            <w:lang w:val="lv-LV"/>
                          </w:rPr>
                          <w:t xml:space="preserve"> </w:t>
                        </w:r>
                        <w:r w:rsidRPr="009A7BCE">
                          <w:rPr>
                            <w:noProof/>
                            <w:sz w:val="16"/>
                            <w:szCs w:val="16"/>
                            <w:lang w:val="lv-LV"/>
                          </w:rPr>
                          <w:t>Atlīdzība</w:t>
                        </w:r>
                      </w:p>
                      <w:p w:rsidR="00246CF1" w:rsidRDefault="00246CF1" w:rsidP="00E418F9">
                        <w:pPr>
                          <w:ind w:left="-93"/>
                          <w:jc w:val="center"/>
                          <w:rPr>
                            <w:noProof/>
                            <w:sz w:val="16"/>
                            <w:szCs w:val="16"/>
                            <w:lang w:val="lv-LV"/>
                          </w:rPr>
                        </w:pPr>
                        <w:r>
                          <w:rPr>
                            <w:noProof/>
                            <w:sz w:val="16"/>
                            <w:szCs w:val="16"/>
                            <w:lang w:val="lv-LV"/>
                          </w:rPr>
                          <w:t xml:space="preserve">  </w:t>
                        </w:r>
                        <w:r w:rsidRPr="009A7BCE">
                          <w:rPr>
                            <w:noProof/>
                            <w:sz w:val="16"/>
                            <w:szCs w:val="16"/>
                            <w:lang w:val="lv-LV"/>
                          </w:rPr>
                          <w:t>gadam t.sk.</w:t>
                        </w:r>
                      </w:p>
                      <w:p w:rsidR="00246CF1" w:rsidRDefault="00246CF1" w:rsidP="00E418F9">
                        <w:pPr>
                          <w:ind w:left="-93"/>
                          <w:jc w:val="center"/>
                          <w:rPr>
                            <w:noProof/>
                            <w:sz w:val="16"/>
                            <w:szCs w:val="16"/>
                            <w:lang w:val="lv-LV"/>
                          </w:rPr>
                        </w:pPr>
                        <w:r>
                          <w:rPr>
                            <w:noProof/>
                            <w:sz w:val="16"/>
                            <w:szCs w:val="16"/>
                            <w:lang w:val="lv-LV"/>
                          </w:rPr>
                          <w:t xml:space="preserve">  D</w:t>
                        </w:r>
                        <w:r w:rsidRPr="009A7BCE">
                          <w:rPr>
                            <w:noProof/>
                            <w:sz w:val="16"/>
                            <w:szCs w:val="16"/>
                            <w:lang w:val="lv-LV"/>
                          </w:rPr>
                          <w:t>D VSAOI</w:t>
                        </w:r>
                      </w:p>
                      <w:p w:rsidR="00246CF1" w:rsidRPr="009A7BCE" w:rsidRDefault="00246CF1" w:rsidP="00E418F9">
                        <w:pPr>
                          <w:ind w:left="-93"/>
                          <w:jc w:val="center"/>
                          <w:rPr>
                            <w:noProof/>
                            <w:sz w:val="16"/>
                            <w:szCs w:val="16"/>
                            <w:lang w:val="lv-LV"/>
                          </w:rPr>
                        </w:pPr>
                        <w:r>
                          <w:rPr>
                            <w:noProof/>
                            <w:sz w:val="16"/>
                            <w:szCs w:val="16"/>
                            <w:lang w:val="lv-LV"/>
                          </w:rPr>
                          <w:t xml:space="preserve"> 24,09%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46CF1" w:rsidRDefault="00246CF1" w:rsidP="00E418F9">
                        <w:pPr>
                          <w:ind w:left="-93"/>
                          <w:jc w:val="center"/>
                          <w:rPr>
                            <w:noProof/>
                            <w:sz w:val="16"/>
                            <w:szCs w:val="16"/>
                            <w:lang w:val="lv-LV"/>
                          </w:rPr>
                        </w:pPr>
                        <w:r w:rsidRPr="009A7BCE">
                          <w:rPr>
                            <w:noProof/>
                            <w:sz w:val="16"/>
                            <w:szCs w:val="16"/>
                            <w:lang w:val="lv-LV"/>
                          </w:rPr>
                          <w:t xml:space="preserve">Darba vietas </w:t>
                        </w:r>
                      </w:p>
                      <w:p w:rsidR="00246CF1" w:rsidRPr="009A7BCE" w:rsidRDefault="00246CF1" w:rsidP="00E418F9">
                        <w:pPr>
                          <w:ind w:left="-93"/>
                          <w:jc w:val="center"/>
                          <w:rPr>
                            <w:noProof/>
                            <w:sz w:val="16"/>
                            <w:szCs w:val="16"/>
                            <w:lang w:val="lv-LV"/>
                          </w:rPr>
                        </w:pPr>
                        <w:r w:rsidRPr="009A7BCE">
                          <w:rPr>
                            <w:noProof/>
                            <w:sz w:val="16"/>
                            <w:szCs w:val="16"/>
                            <w:lang w:val="lv-LV"/>
                          </w:rPr>
                          <w:t>ierīkošana</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246CF1" w:rsidRDefault="00246CF1" w:rsidP="00E418F9">
                        <w:pPr>
                          <w:ind w:left="-93"/>
                          <w:jc w:val="center"/>
                          <w:rPr>
                            <w:noProof/>
                            <w:sz w:val="16"/>
                            <w:szCs w:val="16"/>
                            <w:lang w:val="lv-LV"/>
                          </w:rPr>
                        </w:pPr>
                        <w:r w:rsidRPr="009A7BCE">
                          <w:rPr>
                            <w:noProof/>
                            <w:sz w:val="16"/>
                            <w:szCs w:val="16"/>
                            <w:lang w:val="lv-LV"/>
                          </w:rPr>
                          <w:t xml:space="preserve">Darba </w:t>
                        </w:r>
                      </w:p>
                      <w:p w:rsidR="00246CF1" w:rsidRDefault="00246CF1" w:rsidP="00E418F9">
                        <w:pPr>
                          <w:ind w:left="-93"/>
                          <w:jc w:val="center"/>
                          <w:rPr>
                            <w:noProof/>
                            <w:sz w:val="16"/>
                            <w:szCs w:val="16"/>
                            <w:lang w:val="lv-LV"/>
                          </w:rPr>
                        </w:pPr>
                        <w:r w:rsidRPr="009A7BCE">
                          <w:rPr>
                            <w:noProof/>
                            <w:sz w:val="16"/>
                            <w:szCs w:val="16"/>
                            <w:lang w:val="lv-LV"/>
                          </w:rPr>
                          <w:t xml:space="preserve">vietas </w:t>
                        </w:r>
                      </w:p>
                      <w:p w:rsidR="00246CF1" w:rsidRDefault="00246CF1" w:rsidP="00E418F9">
                        <w:pPr>
                          <w:ind w:left="-93"/>
                          <w:jc w:val="center"/>
                          <w:rPr>
                            <w:noProof/>
                            <w:sz w:val="16"/>
                            <w:szCs w:val="16"/>
                            <w:lang w:val="lv-LV"/>
                          </w:rPr>
                        </w:pPr>
                        <w:r w:rsidRPr="009A7BCE">
                          <w:rPr>
                            <w:noProof/>
                            <w:sz w:val="16"/>
                            <w:szCs w:val="16"/>
                            <w:lang w:val="lv-LV"/>
                          </w:rPr>
                          <w:t>uzturē-</w:t>
                        </w:r>
                      </w:p>
                      <w:p w:rsidR="00246CF1" w:rsidRPr="009A7BCE" w:rsidRDefault="00246CF1" w:rsidP="00E418F9">
                        <w:pPr>
                          <w:ind w:left="-93"/>
                          <w:jc w:val="center"/>
                          <w:rPr>
                            <w:noProof/>
                            <w:sz w:val="16"/>
                            <w:szCs w:val="16"/>
                            <w:lang w:val="lv-LV"/>
                          </w:rPr>
                        </w:pPr>
                        <w:r w:rsidRPr="009A7BCE">
                          <w:rPr>
                            <w:noProof/>
                            <w:sz w:val="16"/>
                            <w:szCs w:val="16"/>
                            <w:lang w:val="lv-LV"/>
                          </w:rPr>
                          <w:t>šana</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246CF1" w:rsidRPr="009A7BCE" w:rsidRDefault="00246CF1" w:rsidP="00E418F9">
                        <w:pPr>
                          <w:ind w:left="-93"/>
                          <w:jc w:val="center"/>
                          <w:rPr>
                            <w:b/>
                            <w:bCs/>
                            <w:noProof/>
                            <w:sz w:val="16"/>
                            <w:szCs w:val="16"/>
                            <w:lang w:val="lv-LV"/>
                          </w:rPr>
                        </w:pPr>
                        <w:r w:rsidRPr="009A7BCE">
                          <w:rPr>
                            <w:b/>
                            <w:bCs/>
                            <w:noProof/>
                            <w:sz w:val="16"/>
                            <w:szCs w:val="16"/>
                            <w:lang w:val="lv-LV"/>
                          </w:rPr>
                          <w:t xml:space="preserve">Kopā, </w:t>
                        </w:r>
                        <w:r w:rsidRPr="009A7BCE">
                          <w:rPr>
                            <w:b/>
                            <w:bCs/>
                            <w:noProof/>
                            <w:sz w:val="16"/>
                            <w:szCs w:val="16"/>
                            <w:lang w:val="lv-LV"/>
                          </w:rPr>
                          <w:br/>
                          <w:t>Ls</w:t>
                        </w:r>
                      </w:p>
                    </w:tc>
                  </w:tr>
                  <w:tr w:rsidR="00246CF1" w:rsidRPr="00645E82" w:rsidTr="00E418F9">
                    <w:trPr>
                      <w:trHeight w:val="675"/>
                    </w:trPr>
                    <w:tc>
                      <w:tcPr>
                        <w:tcW w:w="752" w:type="dxa"/>
                        <w:vMerge/>
                        <w:tcBorders>
                          <w:top w:val="single" w:sz="4" w:space="0" w:color="auto"/>
                          <w:left w:val="single" w:sz="4" w:space="0" w:color="auto"/>
                          <w:bottom w:val="single" w:sz="4" w:space="0" w:color="auto"/>
                          <w:right w:val="single" w:sz="4" w:space="0" w:color="auto"/>
                        </w:tcBorders>
                        <w:vAlign w:val="center"/>
                        <w:hideMark/>
                      </w:tcPr>
                      <w:p w:rsidR="00246CF1" w:rsidRPr="009A7BCE" w:rsidRDefault="00246CF1" w:rsidP="00E418F9">
                        <w:pPr>
                          <w:ind w:left="-93"/>
                          <w:rPr>
                            <w:noProof/>
                            <w:sz w:val="16"/>
                            <w:szCs w:val="16"/>
                            <w:lang w:val="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46CF1" w:rsidRPr="009A7BCE" w:rsidRDefault="00246CF1" w:rsidP="00E418F9">
                        <w:pPr>
                          <w:ind w:left="-93"/>
                          <w:rPr>
                            <w:noProof/>
                            <w:sz w:val="16"/>
                            <w:szCs w:val="16"/>
                            <w:lang w:val="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6CF1" w:rsidRPr="009A7BCE" w:rsidRDefault="00246CF1" w:rsidP="00E418F9">
                        <w:pPr>
                          <w:ind w:left="-93"/>
                          <w:rPr>
                            <w:noProof/>
                            <w:sz w:val="16"/>
                            <w:szCs w:val="16"/>
                            <w:lang w:val="lv-LV"/>
                          </w:rPr>
                        </w:pPr>
                      </w:p>
                    </w:tc>
                    <w:tc>
                      <w:tcPr>
                        <w:tcW w:w="851" w:type="dxa"/>
                        <w:tcBorders>
                          <w:top w:val="nil"/>
                          <w:left w:val="nil"/>
                          <w:bottom w:val="single" w:sz="4" w:space="0" w:color="auto"/>
                          <w:right w:val="single" w:sz="4" w:space="0" w:color="auto"/>
                        </w:tcBorders>
                        <w:shd w:val="clear" w:color="auto" w:fill="auto"/>
                        <w:vAlign w:val="center"/>
                        <w:hideMark/>
                      </w:tcPr>
                      <w:p w:rsidR="00246CF1" w:rsidRPr="009A7BCE" w:rsidRDefault="00246CF1" w:rsidP="00E418F9">
                        <w:pPr>
                          <w:ind w:left="-93"/>
                          <w:jc w:val="center"/>
                          <w:rPr>
                            <w:noProof/>
                            <w:sz w:val="16"/>
                            <w:szCs w:val="16"/>
                            <w:lang w:val="lv-LV"/>
                          </w:rPr>
                        </w:pPr>
                        <w:r w:rsidRPr="009A7BCE">
                          <w:rPr>
                            <w:noProof/>
                            <w:sz w:val="16"/>
                            <w:szCs w:val="16"/>
                            <w:lang w:val="lv-LV"/>
                          </w:rPr>
                          <w:t>Kapitālie izdevumi</w:t>
                        </w:r>
                      </w:p>
                    </w:tc>
                    <w:tc>
                      <w:tcPr>
                        <w:tcW w:w="850" w:type="dxa"/>
                        <w:tcBorders>
                          <w:top w:val="nil"/>
                          <w:left w:val="nil"/>
                          <w:bottom w:val="single" w:sz="4" w:space="0" w:color="auto"/>
                          <w:right w:val="single" w:sz="4" w:space="0" w:color="auto"/>
                        </w:tcBorders>
                        <w:shd w:val="clear" w:color="auto" w:fill="auto"/>
                        <w:vAlign w:val="center"/>
                        <w:hideMark/>
                      </w:tcPr>
                      <w:p w:rsidR="00246CF1" w:rsidRDefault="00246CF1" w:rsidP="00E418F9">
                        <w:pPr>
                          <w:ind w:left="-93"/>
                          <w:jc w:val="center"/>
                          <w:rPr>
                            <w:noProof/>
                            <w:sz w:val="16"/>
                            <w:szCs w:val="16"/>
                            <w:lang w:val="lv-LV"/>
                          </w:rPr>
                        </w:pPr>
                        <w:r>
                          <w:rPr>
                            <w:noProof/>
                            <w:sz w:val="16"/>
                            <w:szCs w:val="16"/>
                            <w:lang w:val="lv-LV"/>
                          </w:rPr>
                          <w:t>Preces un pakalpo-</w:t>
                        </w:r>
                      </w:p>
                      <w:p w:rsidR="00246CF1" w:rsidRPr="009A7BCE" w:rsidRDefault="00246CF1" w:rsidP="00E418F9">
                        <w:pPr>
                          <w:ind w:left="-93"/>
                          <w:jc w:val="center"/>
                          <w:rPr>
                            <w:noProof/>
                            <w:sz w:val="16"/>
                            <w:szCs w:val="16"/>
                            <w:lang w:val="lv-LV"/>
                          </w:rPr>
                        </w:pPr>
                        <w:r>
                          <w:rPr>
                            <w:noProof/>
                            <w:sz w:val="16"/>
                            <w:szCs w:val="16"/>
                            <w:lang w:val="lv-LV"/>
                          </w:rPr>
                          <w:t>jumi</w:t>
                        </w:r>
                        <w:r w:rsidRPr="009A7BCE">
                          <w:rPr>
                            <w:noProof/>
                            <w:sz w:val="16"/>
                            <w:szCs w:val="16"/>
                            <w:lang w:val="lv-LV"/>
                          </w:rPr>
                          <w:t xml:space="preserve"> </w:t>
                        </w:r>
                      </w:p>
                    </w:tc>
                    <w:tc>
                      <w:tcPr>
                        <w:tcW w:w="851" w:type="dxa"/>
                        <w:vMerge/>
                        <w:tcBorders>
                          <w:left w:val="single" w:sz="4" w:space="0" w:color="auto"/>
                          <w:bottom w:val="single" w:sz="4" w:space="0" w:color="auto"/>
                          <w:right w:val="single" w:sz="4" w:space="0" w:color="auto"/>
                        </w:tcBorders>
                        <w:vAlign w:val="center"/>
                        <w:hideMark/>
                      </w:tcPr>
                      <w:p w:rsidR="00246CF1" w:rsidRPr="009A7BCE" w:rsidRDefault="00246CF1" w:rsidP="00E418F9">
                        <w:pPr>
                          <w:ind w:left="-93"/>
                          <w:rPr>
                            <w:noProof/>
                            <w:sz w:val="16"/>
                            <w:szCs w:val="16"/>
                            <w:lang w:val="lv-LV"/>
                          </w:rPr>
                        </w:pPr>
                      </w:p>
                    </w:tc>
                    <w:tc>
                      <w:tcPr>
                        <w:tcW w:w="850" w:type="dxa"/>
                        <w:vMerge/>
                        <w:tcBorders>
                          <w:left w:val="single" w:sz="4" w:space="0" w:color="auto"/>
                          <w:bottom w:val="single" w:sz="4" w:space="0" w:color="auto"/>
                          <w:right w:val="single" w:sz="4" w:space="0" w:color="auto"/>
                        </w:tcBorders>
                        <w:vAlign w:val="center"/>
                        <w:hideMark/>
                      </w:tcPr>
                      <w:p w:rsidR="00246CF1" w:rsidRPr="009A7BCE" w:rsidRDefault="00246CF1" w:rsidP="00E418F9">
                        <w:pPr>
                          <w:ind w:left="-93"/>
                          <w:rPr>
                            <w:b/>
                            <w:bCs/>
                            <w:noProof/>
                            <w:sz w:val="16"/>
                            <w:szCs w:val="16"/>
                            <w:lang w:val="lv-LV"/>
                          </w:rPr>
                        </w:pPr>
                      </w:p>
                    </w:tc>
                  </w:tr>
                  <w:tr w:rsidR="00246CF1" w:rsidRPr="007D1171" w:rsidTr="00E418F9">
                    <w:trPr>
                      <w:trHeight w:val="17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246CF1" w:rsidRPr="007D1171" w:rsidRDefault="00246CF1" w:rsidP="00E418F9">
                        <w:pPr>
                          <w:ind w:left="-93"/>
                          <w:jc w:val="center"/>
                          <w:rPr>
                            <w:noProof/>
                            <w:sz w:val="14"/>
                            <w:szCs w:val="14"/>
                            <w:lang w:val="lv-LV"/>
                          </w:rPr>
                        </w:pPr>
                        <w:r w:rsidRPr="007D1171">
                          <w:rPr>
                            <w:noProof/>
                            <w:sz w:val="14"/>
                            <w:szCs w:val="14"/>
                            <w:lang w:val="lv-LV"/>
                          </w:rPr>
                          <w:t>1</w:t>
                        </w:r>
                      </w:p>
                    </w:tc>
                    <w:tc>
                      <w:tcPr>
                        <w:tcW w:w="851" w:type="dxa"/>
                        <w:tcBorders>
                          <w:top w:val="nil"/>
                          <w:left w:val="nil"/>
                          <w:bottom w:val="single" w:sz="4" w:space="0" w:color="auto"/>
                          <w:right w:val="single" w:sz="4" w:space="0" w:color="auto"/>
                        </w:tcBorders>
                        <w:shd w:val="clear" w:color="auto" w:fill="auto"/>
                        <w:vAlign w:val="center"/>
                        <w:hideMark/>
                      </w:tcPr>
                      <w:p w:rsidR="00246CF1" w:rsidRPr="007D1171" w:rsidRDefault="00246CF1" w:rsidP="00E418F9">
                        <w:pPr>
                          <w:ind w:left="-93"/>
                          <w:jc w:val="center"/>
                          <w:rPr>
                            <w:noProof/>
                            <w:sz w:val="14"/>
                            <w:szCs w:val="14"/>
                            <w:lang w:val="lv-LV"/>
                          </w:rPr>
                        </w:pPr>
                        <w:r w:rsidRPr="007D1171">
                          <w:rPr>
                            <w:noProof/>
                            <w:sz w:val="14"/>
                            <w:szCs w:val="14"/>
                            <w:lang w:val="lv-LV"/>
                          </w:rPr>
                          <w:t>3</w:t>
                        </w:r>
                      </w:p>
                    </w:tc>
                    <w:tc>
                      <w:tcPr>
                        <w:tcW w:w="992" w:type="dxa"/>
                        <w:tcBorders>
                          <w:top w:val="nil"/>
                          <w:left w:val="nil"/>
                          <w:bottom w:val="single" w:sz="4" w:space="0" w:color="auto"/>
                          <w:right w:val="single" w:sz="4" w:space="0" w:color="auto"/>
                        </w:tcBorders>
                        <w:shd w:val="clear" w:color="auto" w:fill="auto"/>
                        <w:vAlign w:val="center"/>
                        <w:hideMark/>
                      </w:tcPr>
                      <w:p w:rsidR="00246CF1" w:rsidRPr="007D1171" w:rsidRDefault="00246CF1" w:rsidP="00E418F9">
                        <w:pPr>
                          <w:ind w:left="-93"/>
                          <w:jc w:val="center"/>
                          <w:rPr>
                            <w:noProof/>
                            <w:sz w:val="14"/>
                            <w:szCs w:val="14"/>
                            <w:lang w:val="lv-LV"/>
                          </w:rPr>
                        </w:pPr>
                        <w:r w:rsidRPr="007D1171">
                          <w:rPr>
                            <w:noProof/>
                            <w:sz w:val="14"/>
                            <w:szCs w:val="14"/>
                            <w:lang w:val="lv-LV"/>
                          </w:rPr>
                          <w:t>4</w:t>
                        </w:r>
                      </w:p>
                    </w:tc>
                    <w:tc>
                      <w:tcPr>
                        <w:tcW w:w="851" w:type="dxa"/>
                        <w:tcBorders>
                          <w:top w:val="nil"/>
                          <w:left w:val="nil"/>
                          <w:bottom w:val="single" w:sz="4" w:space="0" w:color="auto"/>
                          <w:right w:val="single" w:sz="4" w:space="0" w:color="auto"/>
                        </w:tcBorders>
                        <w:shd w:val="clear" w:color="auto" w:fill="auto"/>
                        <w:vAlign w:val="center"/>
                        <w:hideMark/>
                      </w:tcPr>
                      <w:p w:rsidR="00246CF1" w:rsidRPr="007D1171" w:rsidRDefault="00246CF1" w:rsidP="00E418F9">
                        <w:pPr>
                          <w:ind w:left="-93"/>
                          <w:jc w:val="center"/>
                          <w:rPr>
                            <w:noProof/>
                            <w:sz w:val="14"/>
                            <w:szCs w:val="14"/>
                            <w:lang w:val="lv-LV"/>
                          </w:rPr>
                        </w:pPr>
                        <w:r w:rsidRPr="007D1171">
                          <w:rPr>
                            <w:noProof/>
                            <w:sz w:val="14"/>
                            <w:szCs w:val="14"/>
                            <w:lang w:val="lv-LV"/>
                          </w:rPr>
                          <w:t>5</w:t>
                        </w:r>
                      </w:p>
                    </w:tc>
                    <w:tc>
                      <w:tcPr>
                        <w:tcW w:w="850" w:type="dxa"/>
                        <w:tcBorders>
                          <w:top w:val="nil"/>
                          <w:left w:val="nil"/>
                          <w:bottom w:val="single" w:sz="4" w:space="0" w:color="auto"/>
                          <w:right w:val="single" w:sz="4" w:space="0" w:color="auto"/>
                        </w:tcBorders>
                        <w:shd w:val="clear" w:color="auto" w:fill="auto"/>
                        <w:vAlign w:val="center"/>
                        <w:hideMark/>
                      </w:tcPr>
                      <w:p w:rsidR="00246CF1" w:rsidRPr="007D1171" w:rsidRDefault="00246CF1" w:rsidP="00E418F9">
                        <w:pPr>
                          <w:ind w:left="-93"/>
                          <w:jc w:val="center"/>
                          <w:rPr>
                            <w:noProof/>
                            <w:sz w:val="14"/>
                            <w:szCs w:val="14"/>
                            <w:lang w:val="lv-LV"/>
                          </w:rPr>
                        </w:pPr>
                        <w:r w:rsidRPr="007D1171">
                          <w:rPr>
                            <w:noProof/>
                            <w:sz w:val="14"/>
                            <w:szCs w:val="14"/>
                            <w:lang w:val="lv-LV"/>
                          </w:rPr>
                          <w:t>6</w:t>
                        </w:r>
                      </w:p>
                    </w:tc>
                    <w:tc>
                      <w:tcPr>
                        <w:tcW w:w="851" w:type="dxa"/>
                        <w:tcBorders>
                          <w:top w:val="nil"/>
                          <w:left w:val="nil"/>
                          <w:bottom w:val="single" w:sz="4" w:space="0" w:color="auto"/>
                          <w:right w:val="single" w:sz="4" w:space="0" w:color="auto"/>
                        </w:tcBorders>
                        <w:shd w:val="clear" w:color="auto" w:fill="auto"/>
                        <w:vAlign w:val="center"/>
                        <w:hideMark/>
                      </w:tcPr>
                      <w:p w:rsidR="00246CF1" w:rsidRPr="007D1171" w:rsidRDefault="00246CF1" w:rsidP="00E418F9">
                        <w:pPr>
                          <w:ind w:left="-93"/>
                          <w:jc w:val="center"/>
                          <w:rPr>
                            <w:noProof/>
                            <w:sz w:val="14"/>
                            <w:szCs w:val="14"/>
                            <w:lang w:val="lv-LV"/>
                          </w:rPr>
                        </w:pPr>
                        <w:r w:rsidRPr="007D1171">
                          <w:rPr>
                            <w:noProof/>
                            <w:sz w:val="14"/>
                            <w:szCs w:val="14"/>
                            <w:lang w:val="lv-LV"/>
                          </w:rPr>
                          <w:t>7</w:t>
                        </w:r>
                      </w:p>
                    </w:tc>
                    <w:tc>
                      <w:tcPr>
                        <w:tcW w:w="850" w:type="dxa"/>
                        <w:tcBorders>
                          <w:top w:val="nil"/>
                          <w:left w:val="nil"/>
                          <w:bottom w:val="single" w:sz="4" w:space="0" w:color="auto"/>
                          <w:right w:val="single" w:sz="4" w:space="0" w:color="auto"/>
                        </w:tcBorders>
                        <w:shd w:val="clear" w:color="auto" w:fill="auto"/>
                        <w:vAlign w:val="center"/>
                        <w:hideMark/>
                      </w:tcPr>
                      <w:p w:rsidR="00246CF1" w:rsidRPr="007D1171" w:rsidRDefault="00246CF1" w:rsidP="00E418F9">
                        <w:pPr>
                          <w:ind w:left="-93" w:right="-19"/>
                          <w:jc w:val="center"/>
                          <w:rPr>
                            <w:b/>
                            <w:bCs/>
                            <w:noProof/>
                            <w:sz w:val="14"/>
                            <w:szCs w:val="14"/>
                            <w:lang w:val="lv-LV"/>
                          </w:rPr>
                        </w:pPr>
                        <w:r w:rsidRPr="007D1171">
                          <w:rPr>
                            <w:b/>
                            <w:bCs/>
                            <w:noProof/>
                            <w:sz w:val="14"/>
                            <w:szCs w:val="14"/>
                            <w:lang w:val="lv-LV"/>
                          </w:rPr>
                          <w:t>8=sum(4:7)</w:t>
                        </w:r>
                      </w:p>
                    </w:tc>
                  </w:tr>
                  <w:tr w:rsidR="00246CF1" w:rsidRPr="00645E82" w:rsidTr="00E418F9">
                    <w:trPr>
                      <w:trHeight w:val="567"/>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246CF1" w:rsidRPr="009A7BCE" w:rsidRDefault="00246CF1" w:rsidP="00E418F9">
                        <w:pPr>
                          <w:ind w:left="-93"/>
                          <w:jc w:val="center"/>
                          <w:rPr>
                            <w:noProof/>
                            <w:sz w:val="20"/>
                            <w:szCs w:val="20"/>
                            <w:lang w:val="lv-LV"/>
                          </w:rPr>
                        </w:pPr>
                        <w:r w:rsidRPr="009A7BCE">
                          <w:rPr>
                            <w:noProof/>
                            <w:sz w:val="20"/>
                            <w:szCs w:val="20"/>
                            <w:lang w:val="lv-LV"/>
                          </w:rPr>
                          <w:lastRenderedPageBreak/>
                          <w:t>679</w:t>
                        </w:r>
                      </w:p>
                    </w:tc>
                    <w:tc>
                      <w:tcPr>
                        <w:tcW w:w="851" w:type="dxa"/>
                        <w:tcBorders>
                          <w:top w:val="nil"/>
                          <w:left w:val="nil"/>
                          <w:bottom w:val="single" w:sz="4" w:space="0" w:color="auto"/>
                          <w:right w:val="single" w:sz="4" w:space="0" w:color="auto"/>
                        </w:tcBorders>
                        <w:shd w:val="clear" w:color="auto" w:fill="auto"/>
                        <w:vAlign w:val="center"/>
                        <w:hideMark/>
                      </w:tcPr>
                      <w:p w:rsidR="00246CF1" w:rsidRPr="009A7BCE" w:rsidRDefault="00246CF1" w:rsidP="00E418F9">
                        <w:pPr>
                          <w:ind w:left="-93"/>
                          <w:jc w:val="center"/>
                          <w:rPr>
                            <w:noProof/>
                            <w:sz w:val="20"/>
                            <w:szCs w:val="20"/>
                            <w:lang w:val="lv-LV"/>
                          </w:rPr>
                        </w:pPr>
                        <w:r>
                          <w:rPr>
                            <w:noProof/>
                            <w:sz w:val="20"/>
                            <w:szCs w:val="20"/>
                            <w:lang w:val="lv-LV"/>
                          </w:rPr>
                          <w:t>204</w:t>
                        </w:r>
                      </w:p>
                    </w:tc>
                    <w:tc>
                      <w:tcPr>
                        <w:tcW w:w="992" w:type="dxa"/>
                        <w:tcBorders>
                          <w:top w:val="nil"/>
                          <w:left w:val="nil"/>
                          <w:bottom w:val="single" w:sz="4" w:space="0" w:color="auto"/>
                          <w:right w:val="single" w:sz="4" w:space="0" w:color="auto"/>
                        </w:tcBorders>
                        <w:shd w:val="clear" w:color="auto" w:fill="auto"/>
                        <w:vAlign w:val="center"/>
                        <w:hideMark/>
                      </w:tcPr>
                      <w:p w:rsidR="00246CF1" w:rsidRPr="009A7BCE" w:rsidRDefault="00246CF1" w:rsidP="00E418F9">
                        <w:pPr>
                          <w:ind w:left="-93"/>
                          <w:jc w:val="center"/>
                          <w:rPr>
                            <w:noProof/>
                            <w:sz w:val="20"/>
                            <w:szCs w:val="20"/>
                            <w:lang w:val="lv-LV"/>
                          </w:rPr>
                        </w:pPr>
                        <w:r w:rsidRPr="009A7BCE">
                          <w:rPr>
                            <w:noProof/>
                            <w:sz w:val="20"/>
                            <w:szCs w:val="20"/>
                            <w:lang w:val="lv-LV"/>
                          </w:rPr>
                          <w:t xml:space="preserve">10 </w:t>
                        </w:r>
                        <w:r>
                          <w:rPr>
                            <w:noProof/>
                            <w:sz w:val="20"/>
                            <w:szCs w:val="20"/>
                            <w:lang w:val="lv-LV"/>
                          </w:rPr>
                          <w:t>364</w:t>
                        </w:r>
                      </w:p>
                    </w:tc>
                    <w:tc>
                      <w:tcPr>
                        <w:tcW w:w="851" w:type="dxa"/>
                        <w:tcBorders>
                          <w:top w:val="nil"/>
                          <w:left w:val="nil"/>
                          <w:bottom w:val="single" w:sz="4" w:space="0" w:color="auto"/>
                          <w:right w:val="single" w:sz="4" w:space="0" w:color="auto"/>
                        </w:tcBorders>
                        <w:shd w:val="clear" w:color="auto" w:fill="auto"/>
                        <w:vAlign w:val="center"/>
                        <w:hideMark/>
                      </w:tcPr>
                      <w:p w:rsidR="00246CF1" w:rsidRPr="009A7BCE" w:rsidRDefault="00246CF1" w:rsidP="00E418F9">
                        <w:pPr>
                          <w:ind w:left="-93"/>
                          <w:jc w:val="center"/>
                          <w:rPr>
                            <w:noProof/>
                            <w:sz w:val="20"/>
                            <w:szCs w:val="20"/>
                            <w:lang w:val="lv-LV"/>
                          </w:rPr>
                        </w:pPr>
                        <w:r w:rsidRPr="009A7BCE">
                          <w:rPr>
                            <w:noProof/>
                            <w:sz w:val="20"/>
                            <w:szCs w:val="20"/>
                            <w:lang w:val="lv-LV"/>
                          </w:rPr>
                          <w:t>513</w:t>
                        </w:r>
                      </w:p>
                    </w:tc>
                    <w:tc>
                      <w:tcPr>
                        <w:tcW w:w="850" w:type="dxa"/>
                        <w:tcBorders>
                          <w:top w:val="nil"/>
                          <w:left w:val="nil"/>
                          <w:bottom w:val="single" w:sz="4" w:space="0" w:color="auto"/>
                          <w:right w:val="single" w:sz="4" w:space="0" w:color="auto"/>
                        </w:tcBorders>
                        <w:shd w:val="clear" w:color="auto" w:fill="auto"/>
                        <w:vAlign w:val="center"/>
                        <w:hideMark/>
                      </w:tcPr>
                      <w:p w:rsidR="00246CF1" w:rsidRPr="009A7BCE" w:rsidRDefault="00246CF1" w:rsidP="00E418F9">
                        <w:pPr>
                          <w:ind w:left="-93"/>
                          <w:jc w:val="center"/>
                          <w:rPr>
                            <w:noProof/>
                            <w:sz w:val="20"/>
                            <w:szCs w:val="20"/>
                            <w:lang w:val="lv-LV"/>
                          </w:rPr>
                        </w:pPr>
                        <w:r w:rsidRPr="009A7BCE">
                          <w:rPr>
                            <w:noProof/>
                            <w:sz w:val="20"/>
                            <w:szCs w:val="20"/>
                            <w:lang w:val="lv-LV"/>
                          </w:rPr>
                          <w:t>382</w:t>
                        </w:r>
                      </w:p>
                    </w:tc>
                    <w:tc>
                      <w:tcPr>
                        <w:tcW w:w="851" w:type="dxa"/>
                        <w:tcBorders>
                          <w:top w:val="nil"/>
                          <w:left w:val="nil"/>
                          <w:bottom w:val="single" w:sz="4" w:space="0" w:color="auto"/>
                          <w:right w:val="single" w:sz="4" w:space="0" w:color="auto"/>
                        </w:tcBorders>
                        <w:shd w:val="clear" w:color="auto" w:fill="auto"/>
                        <w:vAlign w:val="center"/>
                        <w:hideMark/>
                      </w:tcPr>
                      <w:p w:rsidR="00246CF1" w:rsidRPr="009A7BCE" w:rsidRDefault="00246CF1" w:rsidP="00E418F9">
                        <w:pPr>
                          <w:ind w:left="-93"/>
                          <w:jc w:val="center"/>
                          <w:rPr>
                            <w:noProof/>
                            <w:sz w:val="20"/>
                            <w:szCs w:val="20"/>
                            <w:lang w:val="lv-LV"/>
                          </w:rPr>
                        </w:pPr>
                        <w:r w:rsidRPr="009A7BCE">
                          <w:rPr>
                            <w:noProof/>
                            <w:sz w:val="20"/>
                            <w:szCs w:val="20"/>
                            <w:lang w:val="lv-LV"/>
                          </w:rPr>
                          <w:t>710</w:t>
                        </w:r>
                      </w:p>
                    </w:tc>
                    <w:tc>
                      <w:tcPr>
                        <w:tcW w:w="850" w:type="dxa"/>
                        <w:tcBorders>
                          <w:top w:val="nil"/>
                          <w:left w:val="nil"/>
                          <w:bottom w:val="single" w:sz="4" w:space="0" w:color="auto"/>
                          <w:right w:val="single" w:sz="4" w:space="0" w:color="auto"/>
                        </w:tcBorders>
                        <w:shd w:val="clear" w:color="auto" w:fill="auto"/>
                        <w:vAlign w:val="center"/>
                        <w:hideMark/>
                      </w:tcPr>
                      <w:p w:rsidR="00246CF1" w:rsidRPr="009A7BCE" w:rsidRDefault="00246CF1" w:rsidP="00E418F9">
                        <w:pPr>
                          <w:ind w:left="-93" w:right="-19"/>
                          <w:jc w:val="center"/>
                          <w:rPr>
                            <w:b/>
                            <w:bCs/>
                            <w:noProof/>
                            <w:sz w:val="20"/>
                            <w:szCs w:val="20"/>
                            <w:lang w:val="lv-LV"/>
                          </w:rPr>
                        </w:pPr>
                        <w:r w:rsidRPr="009A7BCE">
                          <w:rPr>
                            <w:b/>
                            <w:bCs/>
                            <w:noProof/>
                            <w:sz w:val="20"/>
                            <w:szCs w:val="20"/>
                            <w:lang w:val="lv-LV"/>
                          </w:rPr>
                          <w:t>1</w:t>
                        </w:r>
                        <w:r>
                          <w:rPr>
                            <w:b/>
                            <w:bCs/>
                            <w:noProof/>
                            <w:sz w:val="20"/>
                            <w:szCs w:val="20"/>
                            <w:lang w:val="lv-LV"/>
                          </w:rPr>
                          <w:t>1</w:t>
                        </w:r>
                        <w:r w:rsidRPr="009A7BCE">
                          <w:rPr>
                            <w:b/>
                            <w:bCs/>
                            <w:noProof/>
                            <w:sz w:val="20"/>
                            <w:szCs w:val="20"/>
                            <w:lang w:val="lv-LV"/>
                          </w:rPr>
                          <w:t xml:space="preserve"> </w:t>
                        </w:r>
                        <w:r>
                          <w:rPr>
                            <w:b/>
                            <w:bCs/>
                            <w:noProof/>
                            <w:sz w:val="20"/>
                            <w:szCs w:val="20"/>
                            <w:lang w:val="lv-LV"/>
                          </w:rPr>
                          <w:t>969</w:t>
                        </w:r>
                      </w:p>
                    </w:tc>
                  </w:tr>
                </w:tbl>
                <w:p w:rsidR="00246CF1" w:rsidRDefault="00246CF1" w:rsidP="00E418F9">
                  <w:pPr>
                    <w:spacing w:before="120"/>
                    <w:ind w:left="459" w:right="215"/>
                    <w:jc w:val="both"/>
                    <w:rPr>
                      <w:noProof/>
                      <w:sz w:val="22"/>
                      <w:szCs w:val="22"/>
                      <w:lang w:val="lv-LV" w:eastAsia="lv-LV"/>
                    </w:rPr>
                  </w:pPr>
                  <w:r>
                    <w:rPr>
                      <w:noProof/>
                      <w:sz w:val="22"/>
                      <w:szCs w:val="22"/>
                      <w:lang w:val="lv-LV" w:eastAsia="lv-LV"/>
                    </w:rPr>
                    <w:t>A</w:t>
                  </w:r>
                  <w:r w:rsidRPr="007D1171">
                    <w:rPr>
                      <w:noProof/>
                      <w:sz w:val="22"/>
                      <w:szCs w:val="22"/>
                      <w:lang w:val="lv-LV" w:eastAsia="lv-LV"/>
                    </w:rPr>
                    <w:t>tlīdzība</w:t>
                  </w:r>
                  <w:r>
                    <w:rPr>
                      <w:noProof/>
                      <w:sz w:val="22"/>
                      <w:szCs w:val="22"/>
                      <w:lang w:val="lv-LV" w:eastAsia="lv-LV"/>
                    </w:rPr>
                    <w:t>s</w:t>
                  </w:r>
                  <w:r w:rsidRPr="007D1171">
                    <w:rPr>
                      <w:noProof/>
                      <w:sz w:val="22"/>
                      <w:szCs w:val="22"/>
                      <w:lang w:val="lv-LV" w:eastAsia="lv-LV"/>
                    </w:rPr>
                    <w:t xml:space="preserve"> </w:t>
                  </w:r>
                  <w:r>
                    <w:rPr>
                      <w:noProof/>
                      <w:sz w:val="22"/>
                      <w:szCs w:val="22"/>
                      <w:lang w:val="lv-LV" w:eastAsia="lv-LV"/>
                    </w:rPr>
                    <w:t>2014.</w:t>
                  </w:r>
                  <w:r w:rsidRPr="007D1171">
                    <w:rPr>
                      <w:noProof/>
                      <w:sz w:val="22"/>
                      <w:szCs w:val="22"/>
                      <w:lang w:val="lv-LV" w:eastAsia="lv-LV"/>
                    </w:rPr>
                    <w:t>gadam</w:t>
                  </w:r>
                  <w:r>
                    <w:rPr>
                      <w:noProof/>
                      <w:sz w:val="22"/>
                      <w:szCs w:val="22"/>
                      <w:lang w:val="lv-LV" w:eastAsia="lv-LV"/>
                    </w:rPr>
                    <w:t xml:space="preserve"> (4.aile) aprēķins</w:t>
                  </w:r>
                  <w:r w:rsidRPr="007D1171">
                    <w:rPr>
                      <w:noProof/>
                      <w:sz w:val="22"/>
                      <w:szCs w:val="22"/>
                      <w:lang w:val="lv-LV" w:eastAsia="lv-LV"/>
                    </w:rPr>
                    <w:t>:</w:t>
                  </w:r>
                  <w:r>
                    <w:rPr>
                      <w:noProof/>
                      <w:sz w:val="22"/>
                      <w:szCs w:val="22"/>
                      <w:lang w:val="lv-LV" w:eastAsia="lv-LV"/>
                    </w:rPr>
                    <w:t xml:space="preserve"> </w:t>
                  </w:r>
                </w:p>
                <w:p w:rsidR="00246CF1" w:rsidRDefault="00246CF1" w:rsidP="00E418F9">
                  <w:pPr>
                    <w:ind w:left="459" w:right="215"/>
                    <w:jc w:val="both"/>
                    <w:rPr>
                      <w:noProof/>
                      <w:sz w:val="22"/>
                      <w:szCs w:val="22"/>
                      <w:lang w:val="lv-LV" w:eastAsia="lv-LV"/>
                    </w:rPr>
                  </w:pPr>
                  <w:r>
                    <w:rPr>
                      <w:noProof/>
                      <w:sz w:val="22"/>
                      <w:szCs w:val="22"/>
                      <w:lang w:val="lv-LV" w:eastAsia="lv-LV"/>
                    </w:rPr>
                    <w:t>(679×12 + 204) Ls × 1,2409 = 10 364 Ls.</w:t>
                  </w:r>
                </w:p>
                <w:p w:rsidR="00246CF1" w:rsidRDefault="00246CF1" w:rsidP="00E418F9">
                  <w:pPr>
                    <w:spacing w:before="120"/>
                    <w:ind w:left="459" w:right="215"/>
                    <w:jc w:val="both"/>
                    <w:rPr>
                      <w:noProof/>
                      <w:sz w:val="22"/>
                      <w:szCs w:val="22"/>
                      <w:lang w:val="lv-LV" w:eastAsia="lv-LV"/>
                    </w:rPr>
                  </w:pPr>
                  <w:r w:rsidRPr="00A81A03">
                    <w:rPr>
                      <w:noProof/>
                      <w:sz w:val="22"/>
                      <w:szCs w:val="22"/>
                      <w:lang w:val="lv-LV" w:eastAsia="lv-LV"/>
                    </w:rPr>
                    <w:t>Izdevumi darba vietas ierīkošanai:</w:t>
                  </w:r>
                </w:p>
                <w:p w:rsidR="00246CF1" w:rsidRDefault="00246CF1" w:rsidP="00E418F9">
                  <w:pPr>
                    <w:spacing w:before="120"/>
                    <w:ind w:left="459" w:right="215"/>
                    <w:jc w:val="both"/>
                    <w:rPr>
                      <w:noProof/>
                      <w:sz w:val="22"/>
                      <w:szCs w:val="22"/>
                      <w:lang w:val="lv-LV" w:eastAsia="lv-LV"/>
                    </w:rPr>
                  </w:pPr>
                  <w:r>
                    <w:rPr>
                      <w:noProof/>
                      <w:sz w:val="22"/>
                      <w:szCs w:val="22"/>
                      <w:lang w:val="lv-LV" w:eastAsia="lv-LV"/>
                    </w:rPr>
                    <w:t>1) preces un pakalpojumi (2000 kods) - 382 Ls, tai skaitā:</w:t>
                  </w:r>
                </w:p>
                <w:p w:rsidR="00246CF1" w:rsidRDefault="00246CF1" w:rsidP="00E418F9">
                  <w:pPr>
                    <w:ind w:left="757" w:right="215"/>
                    <w:jc w:val="both"/>
                    <w:rPr>
                      <w:noProof/>
                      <w:sz w:val="22"/>
                      <w:szCs w:val="22"/>
                      <w:lang w:val="lv-LV" w:eastAsia="lv-LV"/>
                    </w:rPr>
                  </w:pPr>
                  <w:r>
                    <w:rPr>
                      <w:noProof/>
                      <w:sz w:val="22"/>
                      <w:szCs w:val="22"/>
                      <w:lang w:val="lv-LV" w:eastAsia="lv-LV"/>
                    </w:rPr>
                    <w:t>dokumentu skapis 95 Ls,</w:t>
                  </w:r>
                </w:p>
                <w:p w:rsidR="00246CF1" w:rsidRDefault="00246CF1" w:rsidP="00E418F9">
                  <w:pPr>
                    <w:ind w:left="757" w:right="215"/>
                    <w:jc w:val="both"/>
                    <w:rPr>
                      <w:noProof/>
                      <w:sz w:val="22"/>
                      <w:szCs w:val="22"/>
                      <w:lang w:val="lv-LV" w:eastAsia="lv-LV"/>
                    </w:rPr>
                  </w:pPr>
                  <w:r>
                    <w:rPr>
                      <w:noProof/>
                      <w:sz w:val="22"/>
                      <w:szCs w:val="22"/>
                      <w:lang w:val="lv-LV" w:eastAsia="lv-LV"/>
                    </w:rPr>
                    <w:t>drēbju skapis 99 Ls,</w:t>
                  </w:r>
                </w:p>
                <w:p w:rsidR="00246CF1" w:rsidRDefault="00246CF1" w:rsidP="00E418F9">
                  <w:pPr>
                    <w:ind w:left="757" w:right="215"/>
                    <w:jc w:val="both"/>
                    <w:rPr>
                      <w:noProof/>
                      <w:sz w:val="22"/>
                      <w:szCs w:val="22"/>
                      <w:lang w:val="lv-LV" w:eastAsia="lv-LV"/>
                    </w:rPr>
                  </w:pPr>
                  <w:r>
                    <w:rPr>
                      <w:noProof/>
                      <w:sz w:val="22"/>
                      <w:szCs w:val="22"/>
                      <w:lang w:val="lv-LV" w:eastAsia="lv-LV"/>
                    </w:rPr>
                    <w:t>rakstāmgalds 80 Ls,</w:t>
                  </w:r>
                </w:p>
                <w:p w:rsidR="00246CF1" w:rsidRDefault="00246CF1" w:rsidP="00E418F9">
                  <w:pPr>
                    <w:ind w:left="757" w:right="215"/>
                    <w:jc w:val="both"/>
                    <w:rPr>
                      <w:noProof/>
                      <w:sz w:val="22"/>
                      <w:szCs w:val="22"/>
                      <w:lang w:val="lv-LV" w:eastAsia="lv-LV"/>
                    </w:rPr>
                  </w:pPr>
                  <w:r>
                    <w:rPr>
                      <w:noProof/>
                      <w:sz w:val="22"/>
                      <w:szCs w:val="22"/>
                      <w:lang w:val="lv-LV" w:eastAsia="lv-LV"/>
                    </w:rPr>
                    <w:t>ofisa piederumi (kalkulators, skavotājs, caurumotājs, šķēres, galda organizators, kalendārs) 22Ls,</w:t>
                  </w:r>
                </w:p>
                <w:p w:rsidR="00246CF1" w:rsidRDefault="00246CF1" w:rsidP="00E418F9">
                  <w:pPr>
                    <w:ind w:left="757" w:right="215"/>
                    <w:jc w:val="both"/>
                    <w:rPr>
                      <w:noProof/>
                      <w:sz w:val="22"/>
                      <w:szCs w:val="22"/>
                      <w:lang w:val="lv-LV" w:eastAsia="lv-LV"/>
                    </w:rPr>
                  </w:pPr>
                  <w:r>
                    <w:rPr>
                      <w:noProof/>
                      <w:sz w:val="22"/>
                      <w:szCs w:val="22"/>
                      <w:lang w:val="lv-LV" w:eastAsia="lv-LV"/>
                    </w:rPr>
                    <w:t>ofisa krēsls 60 Ls,</w:t>
                  </w:r>
                </w:p>
                <w:p w:rsidR="00246CF1" w:rsidRDefault="00246CF1" w:rsidP="00E418F9">
                  <w:pPr>
                    <w:ind w:left="757" w:right="215"/>
                    <w:jc w:val="both"/>
                    <w:rPr>
                      <w:noProof/>
                      <w:sz w:val="22"/>
                      <w:szCs w:val="22"/>
                      <w:lang w:val="lv-LV" w:eastAsia="lv-LV"/>
                    </w:rPr>
                  </w:pPr>
                  <w:r>
                    <w:rPr>
                      <w:noProof/>
                      <w:sz w:val="22"/>
                      <w:szCs w:val="22"/>
                      <w:lang w:val="lv-LV" w:eastAsia="lv-LV"/>
                    </w:rPr>
                    <w:t>apmeklētāju krēsli 2 gab.× 13 Ls = 26 Ls.</w:t>
                  </w:r>
                </w:p>
                <w:p w:rsidR="00246CF1" w:rsidRDefault="00246CF1" w:rsidP="00E418F9">
                  <w:pPr>
                    <w:spacing w:before="120"/>
                    <w:ind w:left="459" w:right="215"/>
                    <w:jc w:val="both"/>
                    <w:rPr>
                      <w:noProof/>
                      <w:sz w:val="22"/>
                      <w:szCs w:val="22"/>
                      <w:lang w:val="lv-LV" w:eastAsia="lv-LV"/>
                    </w:rPr>
                  </w:pPr>
                  <w:r>
                    <w:rPr>
                      <w:noProof/>
                      <w:sz w:val="22"/>
                      <w:szCs w:val="22"/>
                      <w:lang w:val="lv-LV" w:eastAsia="lv-LV"/>
                    </w:rPr>
                    <w:t>2) kapitālie izdevumi (5000 kods) - 513 Ls, tai skaitā:</w:t>
                  </w:r>
                </w:p>
                <w:p w:rsidR="00246CF1" w:rsidRDefault="00246CF1" w:rsidP="00E418F9">
                  <w:pPr>
                    <w:ind w:left="757" w:right="215"/>
                    <w:jc w:val="both"/>
                    <w:rPr>
                      <w:noProof/>
                      <w:sz w:val="22"/>
                      <w:szCs w:val="22"/>
                      <w:lang w:val="lv-LV" w:eastAsia="lv-LV"/>
                    </w:rPr>
                  </w:pPr>
                  <w:r>
                    <w:rPr>
                      <w:noProof/>
                      <w:sz w:val="22"/>
                      <w:szCs w:val="22"/>
                      <w:lang w:val="lv-LV" w:eastAsia="lv-LV"/>
                    </w:rPr>
                    <w:t>dators 513 Ls.</w:t>
                  </w:r>
                </w:p>
                <w:p w:rsidR="00246CF1" w:rsidRDefault="00246CF1" w:rsidP="00E418F9">
                  <w:pPr>
                    <w:spacing w:before="120"/>
                    <w:ind w:left="459" w:right="215"/>
                    <w:jc w:val="both"/>
                    <w:rPr>
                      <w:noProof/>
                      <w:sz w:val="22"/>
                      <w:szCs w:val="22"/>
                      <w:lang w:val="lv-LV" w:eastAsia="lv-LV"/>
                    </w:rPr>
                  </w:pPr>
                  <w:r w:rsidRPr="00A81A03">
                    <w:rPr>
                      <w:noProof/>
                      <w:sz w:val="22"/>
                      <w:szCs w:val="22"/>
                      <w:lang w:val="lv-LV" w:eastAsia="lv-LV"/>
                    </w:rPr>
                    <w:t xml:space="preserve">Izdevumi darba vietas </w:t>
                  </w:r>
                  <w:r>
                    <w:rPr>
                      <w:noProof/>
                      <w:sz w:val="22"/>
                      <w:szCs w:val="22"/>
                      <w:lang w:val="lv-LV" w:eastAsia="lv-LV"/>
                    </w:rPr>
                    <w:t>uzturēšanai (2000 kods) 710 Ls, jeb vidēji 59,17 Ls mēnesī, tai skaitā:</w:t>
                  </w:r>
                </w:p>
                <w:p w:rsidR="00246CF1" w:rsidRDefault="00246CF1" w:rsidP="00E418F9">
                  <w:pPr>
                    <w:spacing w:before="120"/>
                    <w:ind w:left="760" w:right="215"/>
                    <w:jc w:val="both"/>
                    <w:rPr>
                      <w:noProof/>
                      <w:sz w:val="22"/>
                      <w:szCs w:val="22"/>
                      <w:lang w:val="lv-LV" w:eastAsia="lv-LV"/>
                    </w:rPr>
                  </w:pPr>
                  <w:r>
                    <w:rPr>
                      <w:noProof/>
                      <w:sz w:val="22"/>
                      <w:szCs w:val="22"/>
                      <w:lang w:val="lv-LV" w:eastAsia="lv-LV"/>
                    </w:rPr>
                    <w:t>biroja un saimniecības preces 4,09 Ls,</w:t>
                  </w:r>
                </w:p>
                <w:p w:rsidR="00246CF1" w:rsidRDefault="00246CF1" w:rsidP="00E418F9">
                  <w:pPr>
                    <w:ind w:left="757" w:right="215"/>
                    <w:jc w:val="both"/>
                    <w:rPr>
                      <w:noProof/>
                      <w:sz w:val="22"/>
                      <w:szCs w:val="22"/>
                      <w:lang w:val="lv-LV" w:eastAsia="lv-LV"/>
                    </w:rPr>
                  </w:pPr>
                  <w:r>
                    <w:rPr>
                      <w:noProof/>
                      <w:sz w:val="22"/>
                      <w:szCs w:val="22"/>
                      <w:lang w:val="lv-LV" w:eastAsia="lv-LV"/>
                    </w:rPr>
                    <w:t>sakaru pakalpojumi 2,44 Ls,</w:t>
                  </w:r>
                </w:p>
                <w:p w:rsidR="00246CF1" w:rsidRDefault="00246CF1" w:rsidP="00E418F9">
                  <w:pPr>
                    <w:ind w:left="757" w:right="215"/>
                    <w:jc w:val="both"/>
                    <w:rPr>
                      <w:noProof/>
                      <w:sz w:val="22"/>
                      <w:szCs w:val="22"/>
                      <w:lang w:val="lv-LV" w:eastAsia="lv-LV"/>
                    </w:rPr>
                  </w:pPr>
                  <w:r>
                    <w:rPr>
                      <w:noProof/>
                      <w:sz w:val="22"/>
                      <w:szCs w:val="22"/>
                      <w:lang w:val="lv-LV" w:eastAsia="lv-LV"/>
                    </w:rPr>
                    <w:t>IT sistēmu tehniskā apakalpošana 1,64 Ls,</w:t>
                  </w:r>
                </w:p>
                <w:p w:rsidR="00246CF1" w:rsidRDefault="00246CF1" w:rsidP="00E418F9">
                  <w:pPr>
                    <w:ind w:left="757" w:right="215"/>
                    <w:jc w:val="both"/>
                    <w:rPr>
                      <w:noProof/>
                      <w:sz w:val="22"/>
                      <w:szCs w:val="22"/>
                      <w:lang w:val="lv-LV" w:eastAsia="lv-LV"/>
                    </w:rPr>
                  </w:pPr>
                  <w:r>
                    <w:rPr>
                      <w:noProof/>
                      <w:sz w:val="22"/>
                      <w:szCs w:val="22"/>
                      <w:lang w:val="lv-LV" w:eastAsia="lv-LV"/>
                    </w:rPr>
                    <w:t>telpu uzturēšana (ieskaitot komunālos maksājumus) 51 Ls</w:t>
                  </w:r>
                </w:p>
                <w:p w:rsidR="00246CF1" w:rsidRPr="00A81A03" w:rsidRDefault="00246CF1" w:rsidP="00E418F9">
                  <w:pPr>
                    <w:ind w:left="757" w:right="215"/>
                    <w:jc w:val="both"/>
                    <w:rPr>
                      <w:noProof/>
                      <w:sz w:val="22"/>
                      <w:szCs w:val="22"/>
                      <w:lang w:val="lv-LV" w:eastAsia="lv-LV"/>
                    </w:rPr>
                  </w:pPr>
                </w:p>
                <w:p w:rsidR="00246CF1" w:rsidRDefault="00246CF1" w:rsidP="00E418F9">
                  <w:pPr>
                    <w:ind w:left="34" w:right="215"/>
                    <w:jc w:val="both"/>
                    <w:rPr>
                      <w:noProof/>
                      <w:sz w:val="22"/>
                      <w:szCs w:val="22"/>
                      <w:lang w:val="lv-LV" w:eastAsia="lv-LV"/>
                    </w:rPr>
                  </w:pPr>
                  <w:r>
                    <w:rPr>
                      <w:noProof/>
                      <w:sz w:val="22"/>
                      <w:szCs w:val="22"/>
                      <w:lang w:val="lv-LV" w:eastAsia="lv-LV"/>
                    </w:rPr>
                    <w:t>Papildus nepieciešamo līdzekļu sadalījums pa izdevumu kodiem atbilstoši ekonomiskajām kategorijām:</w:t>
                  </w:r>
                </w:p>
                <w:p w:rsidR="00246CF1" w:rsidRDefault="00246CF1" w:rsidP="00E418F9">
                  <w:pPr>
                    <w:ind w:left="459" w:right="215"/>
                    <w:jc w:val="both"/>
                    <w:rPr>
                      <w:noProof/>
                      <w:lang w:val="lv-LV" w:eastAsia="lv-LV"/>
                    </w:rPr>
                  </w:pPr>
                  <w:r>
                    <w:rPr>
                      <w:noProof/>
                      <w:lang w:val="lv-LV" w:eastAsia="lv-LV"/>
                    </w:rPr>
                    <w:t>Izdevumi kopā 11 969 lati,</w:t>
                  </w:r>
                </w:p>
                <w:p w:rsidR="00246CF1" w:rsidRDefault="00246CF1" w:rsidP="00E418F9">
                  <w:pPr>
                    <w:ind w:left="459" w:right="215"/>
                    <w:jc w:val="both"/>
                    <w:rPr>
                      <w:noProof/>
                      <w:lang w:val="lv-LV" w:eastAsia="lv-LV"/>
                    </w:rPr>
                  </w:pPr>
                  <w:r>
                    <w:rPr>
                      <w:noProof/>
                      <w:lang w:val="lv-LV" w:eastAsia="lv-LV"/>
                    </w:rPr>
                    <w:t xml:space="preserve">     tai skaitā:</w:t>
                  </w:r>
                </w:p>
                <w:p w:rsidR="00246CF1" w:rsidRPr="002D0422" w:rsidRDefault="00246CF1" w:rsidP="00E418F9">
                  <w:pPr>
                    <w:ind w:left="459" w:right="215"/>
                    <w:jc w:val="both"/>
                    <w:rPr>
                      <w:noProof/>
                      <w:lang w:val="lv-LV" w:eastAsia="lv-LV"/>
                    </w:rPr>
                  </w:pPr>
                  <w:r w:rsidRPr="002D0422">
                    <w:rPr>
                      <w:noProof/>
                      <w:lang w:val="lv-LV" w:eastAsia="lv-LV"/>
                    </w:rPr>
                    <w:t xml:space="preserve">atlīdzība </w:t>
                  </w:r>
                  <w:r>
                    <w:rPr>
                      <w:noProof/>
                      <w:lang w:val="lv-LV" w:eastAsia="lv-LV"/>
                    </w:rPr>
                    <w:t>10 364</w:t>
                  </w:r>
                  <w:r w:rsidRPr="002D0422">
                    <w:rPr>
                      <w:noProof/>
                      <w:lang w:val="lv-LV" w:eastAsia="lv-LV"/>
                    </w:rPr>
                    <w:t xml:space="preserve"> lati,</w:t>
                  </w:r>
                </w:p>
                <w:p w:rsidR="00246CF1" w:rsidRPr="002D0422" w:rsidRDefault="00246CF1" w:rsidP="00E418F9">
                  <w:pPr>
                    <w:ind w:left="743" w:right="215"/>
                    <w:jc w:val="both"/>
                    <w:rPr>
                      <w:noProof/>
                      <w:lang w:val="lv-LV" w:eastAsia="lv-LV"/>
                    </w:rPr>
                  </w:pPr>
                  <w:r w:rsidRPr="002D0422">
                    <w:rPr>
                      <w:noProof/>
                      <w:lang w:val="lv-LV" w:eastAsia="lv-LV"/>
                    </w:rPr>
                    <w:t xml:space="preserve">t.sk. atalgojums </w:t>
                  </w:r>
                  <w:r>
                    <w:rPr>
                      <w:noProof/>
                      <w:lang w:val="lv-LV" w:eastAsia="lv-LV"/>
                    </w:rPr>
                    <w:t>8 352</w:t>
                  </w:r>
                  <w:r w:rsidRPr="002D0422">
                    <w:rPr>
                      <w:noProof/>
                      <w:lang w:val="lv-LV" w:eastAsia="lv-LV"/>
                    </w:rPr>
                    <w:t xml:space="preserve"> lati,</w:t>
                  </w:r>
                </w:p>
                <w:p w:rsidR="00246CF1" w:rsidRPr="002D0422" w:rsidRDefault="00246CF1" w:rsidP="00E418F9">
                  <w:pPr>
                    <w:ind w:left="459" w:right="215"/>
                    <w:jc w:val="both"/>
                    <w:rPr>
                      <w:noProof/>
                      <w:lang w:val="lv-LV" w:eastAsia="lv-LV"/>
                    </w:rPr>
                  </w:pPr>
                  <w:r w:rsidRPr="002D0422">
                    <w:rPr>
                      <w:noProof/>
                      <w:lang w:val="lv-LV" w:eastAsia="lv-LV"/>
                    </w:rPr>
                    <w:t xml:space="preserve">preces un pakalpojumi </w:t>
                  </w:r>
                  <w:r>
                    <w:rPr>
                      <w:noProof/>
                      <w:lang w:val="lv-LV" w:eastAsia="lv-LV"/>
                    </w:rPr>
                    <w:t>1 092</w:t>
                  </w:r>
                  <w:r w:rsidRPr="002D0422">
                    <w:rPr>
                      <w:noProof/>
                      <w:lang w:val="lv-LV" w:eastAsia="lv-LV"/>
                    </w:rPr>
                    <w:t xml:space="preserve"> lati,</w:t>
                  </w:r>
                </w:p>
                <w:p w:rsidR="00246CF1" w:rsidRPr="007D1171" w:rsidRDefault="00246CF1" w:rsidP="00E418F9">
                  <w:pPr>
                    <w:ind w:left="459" w:right="215"/>
                    <w:jc w:val="both"/>
                    <w:rPr>
                      <w:noProof/>
                      <w:sz w:val="22"/>
                      <w:szCs w:val="22"/>
                      <w:lang w:val="lv-LV" w:eastAsia="lv-LV"/>
                    </w:rPr>
                  </w:pPr>
                  <w:r w:rsidRPr="002D0422">
                    <w:rPr>
                      <w:noProof/>
                      <w:lang w:val="lv-LV" w:eastAsia="lv-LV"/>
                    </w:rPr>
                    <w:t xml:space="preserve">kapitālie izdevumi </w:t>
                  </w:r>
                  <w:r>
                    <w:rPr>
                      <w:noProof/>
                      <w:lang w:val="lv-LV" w:eastAsia="lv-LV"/>
                    </w:rPr>
                    <w:t>513</w:t>
                  </w:r>
                  <w:r w:rsidRPr="002D0422">
                    <w:rPr>
                      <w:noProof/>
                      <w:lang w:val="lv-LV" w:eastAsia="lv-LV"/>
                    </w:rPr>
                    <w:t xml:space="preserve"> lati</w:t>
                  </w:r>
                  <w:r>
                    <w:rPr>
                      <w:noProof/>
                      <w:lang w:val="lv-LV" w:eastAsia="lv-LV"/>
                    </w:rPr>
                    <w:t>.</w:t>
                  </w:r>
                </w:p>
                <w:p w:rsidR="00246CF1" w:rsidRDefault="00246CF1" w:rsidP="00E418F9">
                  <w:pPr>
                    <w:ind w:right="215"/>
                    <w:jc w:val="both"/>
                    <w:rPr>
                      <w:noProof/>
                      <w:lang w:val="lv-LV" w:eastAsia="lv-LV"/>
                    </w:rPr>
                  </w:pPr>
                </w:p>
                <w:p w:rsidR="00246CF1" w:rsidRPr="002D0422" w:rsidRDefault="00246CF1" w:rsidP="00E418F9">
                  <w:pPr>
                    <w:ind w:right="215"/>
                    <w:jc w:val="both"/>
                    <w:rPr>
                      <w:noProof/>
                      <w:lang w:val="lv-LV" w:eastAsia="lv-LV"/>
                    </w:rPr>
                  </w:pPr>
                  <w:r w:rsidRPr="002D0422">
                    <w:rPr>
                      <w:noProof/>
                      <w:lang w:val="lv-LV" w:eastAsia="lv-LV"/>
                    </w:rPr>
                    <w:t>2015.- 2016.gadā un turpmāk (ik gadu):</w:t>
                  </w:r>
                </w:p>
                <w:tbl>
                  <w:tblPr>
                    <w:tblW w:w="6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94"/>
                    <w:gridCol w:w="1020"/>
                    <w:gridCol w:w="1065"/>
                    <w:gridCol w:w="1061"/>
                    <w:gridCol w:w="992"/>
                    <w:gridCol w:w="1134"/>
                  </w:tblGrid>
                  <w:tr w:rsidR="00246CF1" w:rsidRPr="00645E82" w:rsidTr="00E418F9">
                    <w:trPr>
                      <w:trHeight w:val="1191"/>
                    </w:trPr>
                    <w:tc>
                      <w:tcPr>
                        <w:tcW w:w="794" w:type="dxa"/>
                        <w:shd w:val="clear" w:color="auto" w:fill="auto"/>
                        <w:vAlign w:val="center"/>
                        <w:hideMark/>
                      </w:tcPr>
                      <w:p w:rsidR="00246CF1" w:rsidRDefault="00246CF1" w:rsidP="00E418F9">
                        <w:pPr>
                          <w:ind w:left="-93" w:right="-28"/>
                          <w:jc w:val="center"/>
                          <w:rPr>
                            <w:noProof/>
                            <w:sz w:val="16"/>
                            <w:szCs w:val="16"/>
                            <w:lang w:val="lv-LV"/>
                          </w:rPr>
                        </w:pPr>
                        <w:r>
                          <w:rPr>
                            <w:noProof/>
                            <w:sz w:val="16"/>
                            <w:szCs w:val="16"/>
                            <w:lang w:val="lv-LV"/>
                          </w:rPr>
                          <w:t xml:space="preserve">Amatalga </w:t>
                        </w:r>
                      </w:p>
                      <w:p w:rsidR="00246CF1" w:rsidRPr="009A7BCE" w:rsidRDefault="00246CF1" w:rsidP="00E418F9">
                        <w:pPr>
                          <w:ind w:left="-93" w:right="-28"/>
                          <w:jc w:val="center"/>
                          <w:rPr>
                            <w:noProof/>
                            <w:sz w:val="16"/>
                            <w:szCs w:val="16"/>
                            <w:lang w:val="lv-LV"/>
                          </w:rPr>
                        </w:pPr>
                        <w:r>
                          <w:rPr>
                            <w:noProof/>
                            <w:sz w:val="16"/>
                            <w:szCs w:val="16"/>
                            <w:lang w:val="lv-LV"/>
                          </w:rPr>
                          <w:t>Ls</w:t>
                        </w:r>
                      </w:p>
                    </w:tc>
                    <w:tc>
                      <w:tcPr>
                        <w:tcW w:w="1020" w:type="dxa"/>
                        <w:shd w:val="clear" w:color="auto" w:fill="auto"/>
                        <w:vAlign w:val="center"/>
                        <w:hideMark/>
                      </w:tcPr>
                      <w:p w:rsidR="00246CF1" w:rsidRDefault="00246CF1" w:rsidP="00E418F9">
                        <w:pPr>
                          <w:ind w:left="-93"/>
                          <w:jc w:val="center"/>
                          <w:rPr>
                            <w:noProof/>
                            <w:sz w:val="16"/>
                            <w:szCs w:val="16"/>
                            <w:lang w:val="lv-LV"/>
                          </w:rPr>
                        </w:pPr>
                        <w:r>
                          <w:rPr>
                            <w:noProof/>
                            <w:sz w:val="16"/>
                            <w:szCs w:val="16"/>
                            <w:lang w:val="lv-LV"/>
                          </w:rPr>
                          <w:t xml:space="preserve">  </w:t>
                        </w:r>
                        <w:r w:rsidRPr="009A7BCE">
                          <w:rPr>
                            <w:noProof/>
                            <w:sz w:val="16"/>
                            <w:szCs w:val="16"/>
                            <w:lang w:val="lv-LV"/>
                          </w:rPr>
                          <w:t>Atvaļinājuma</w:t>
                        </w:r>
                      </w:p>
                      <w:p w:rsidR="00246CF1" w:rsidRDefault="00246CF1" w:rsidP="00E418F9">
                        <w:pPr>
                          <w:ind w:left="-93"/>
                          <w:jc w:val="center"/>
                          <w:rPr>
                            <w:noProof/>
                            <w:sz w:val="16"/>
                            <w:szCs w:val="16"/>
                            <w:lang w:val="lv-LV"/>
                          </w:rPr>
                        </w:pPr>
                        <w:r w:rsidRPr="009A7BCE">
                          <w:rPr>
                            <w:noProof/>
                            <w:sz w:val="16"/>
                            <w:szCs w:val="16"/>
                            <w:lang w:val="lv-LV"/>
                          </w:rPr>
                          <w:t xml:space="preserve"> </w:t>
                        </w:r>
                        <w:r>
                          <w:rPr>
                            <w:noProof/>
                            <w:sz w:val="16"/>
                            <w:szCs w:val="16"/>
                            <w:lang w:val="lv-LV"/>
                          </w:rPr>
                          <w:t xml:space="preserve"> </w:t>
                        </w:r>
                        <w:r w:rsidRPr="009A7BCE">
                          <w:rPr>
                            <w:noProof/>
                            <w:sz w:val="16"/>
                            <w:szCs w:val="16"/>
                            <w:lang w:val="lv-LV"/>
                          </w:rPr>
                          <w:t xml:space="preserve">pabalsts </w:t>
                        </w:r>
                      </w:p>
                      <w:p w:rsidR="00246CF1" w:rsidRPr="009A7BCE" w:rsidRDefault="00246CF1" w:rsidP="00E418F9">
                        <w:pPr>
                          <w:ind w:left="-93"/>
                          <w:jc w:val="center"/>
                          <w:rPr>
                            <w:noProof/>
                            <w:sz w:val="16"/>
                            <w:szCs w:val="16"/>
                            <w:lang w:val="lv-LV"/>
                          </w:rPr>
                        </w:pPr>
                        <w:r>
                          <w:rPr>
                            <w:noProof/>
                            <w:sz w:val="16"/>
                            <w:szCs w:val="16"/>
                            <w:lang w:val="lv-LV"/>
                          </w:rPr>
                          <w:t xml:space="preserve">  30</w:t>
                        </w:r>
                        <w:r w:rsidRPr="009A7BCE">
                          <w:rPr>
                            <w:noProof/>
                            <w:sz w:val="16"/>
                            <w:szCs w:val="16"/>
                            <w:lang w:val="lv-LV"/>
                          </w:rPr>
                          <w:t>%</w:t>
                        </w:r>
                        <w:r>
                          <w:rPr>
                            <w:noProof/>
                            <w:sz w:val="16"/>
                            <w:szCs w:val="16"/>
                            <w:lang w:val="lv-LV"/>
                          </w:rPr>
                          <w:t xml:space="preserve"> no algas</w:t>
                        </w:r>
                      </w:p>
                    </w:tc>
                    <w:tc>
                      <w:tcPr>
                        <w:tcW w:w="1065" w:type="dxa"/>
                        <w:vAlign w:val="center"/>
                      </w:tcPr>
                      <w:p w:rsidR="00246CF1" w:rsidRDefault="00246CF1" w:rsidP="00E418F9">
                        <w:pPr>
                          <w:ind w:left="-93"/>
                          <w:jc w:val="center"/>
                          <w:rPr>
                            <w:noProof/>
                            <w:sz w:val="16"/>
                            <w:szCs w:val="16"/>
                            <w:lang w:val="lv-LV"/>
                          </w:rPr>
                        </w:pPr>
                        <w:r w:rsidRPr="00F75DBF">
                          <w:rPr>
                            <w:noProof/>
                            <w:sz w:val="16"/>
                            <w:szCs w:val="16"/>
                            <w:lang w:val="lv-LV"/>
                          </w:rPr>
                          <w:t xml:space="preserve">Prēmija par ikgadējo darbības rezultātu </w:t>
                        </w:r>
                        <w:r>
                          <w:rPr>
                            <w:noProof/>
                            <w:sz w:val="16"/>
                            <w:szCs w:val="16"/>
                            <w:lang w:val="lv-LV"/>
                          </w:rPr>
                          <w:t xml:space="preserve"> </w:t>
                        </w:r>
                        <w:r w:rsidRPr="00F75DBF">
                          <w:rPr>
                            <w:noProof/>
                            <w:sz w:val="16"/>
                            <w:szCs w:val="16"/>
                            <w:lang w:val="lv-LV"/>
                          </w:rPr>
                          <w:t>novērtējumu</w:t>
                        </w:r>
                      </w:p>
                      <w:p w:rsidR="00246CF1" w:rsidRPr="009A7BCE" w:rsidRDefault="00246CF1" w:rsidP="00E418F9">
                        <w:pPr>
                          <w:ind w:left="-93"/>
                          <w:jc w:val="center"/>
                          <w:rPr>
                            <w:noProof/>
                            <w:sz w:val="16"/>
                            <w:szCs w:val="16"/>
                            <w:lang w:val="lv-LV"/>
                          </w:rPr>
                        </w:pPr>
                        <w:r w:rsidRPr="00F75DBF">
                          <w:rPr>
                            <w:noProof/>
                            <w:sz w:val="16"/>
                            <w:szCs w:val="16"/>
                            <w:lang w:val="lv-LV"/>
                          </w:rPr>
                          <w:t>50%</w:t>
                        </w:r>
                        <w:r>
                          <w:rPr>
                            <w:noProof/>
                            <w:sz w:val="16"/>
                            <w:szCs w:val="16"/>
                            <w:lang w:val="lv-LV"/>
                          </w:rPr>
                          <w:t xml:space="preserve"> no algas</w:t>
                        </w:r>
                      </w:p>
                    </w:tc>
                    <w:tc>
                      <w:tcPr>
                        <w:tcW w:w="1061" w:type="dxa"/>
                        <w:shd w:val="clear" w:color="auto" w:fill="auto"/>
                        <w:vAlign w:val="center"/>
                        <w:hideMark/>
                      </w:tcPr>
                      <w:p w:rsidR="00246CF1" w:rsidRDefault="00246CF1" w:rsidP="00E418F9">
                        <w:pPr>
                          <w:ind w:left="-93"/>
                          <w:jc w:val="center"/>
                          <w:rPr>
                            <w:noProof/>
                            <w:sz w:val="16"/>
                            <w:szCs w:val="16"/>
                            <w:lang w:val="lv-LV"/>
                          </w:rPr>
                        </w:pPr>
                        <w:r w:rsidRPr="009A7BCE">
                          <w:rPr>
                            <w:noProof/>
                            <w:sz w:val="16"/>
                            <w:szCs w:val="16"/>
                            <w:lang w:val="lv-LV"/>
                          </w:rPr>
                          <w:t>Atlīdzība</w:t>
                        </w:r>
                      </w:p>
                      <w:p w:rsidR="00246CF1" w:rsidRDefault="00246CF1" w:rsidP="00E418F9">
                        <w:pPr>
                          <w:ind w:left="-93"/>
                          <w:jc w:val="center"/>
                          <w:rPr>
                            <w:noProof/>
                            <w:sz w:val="16"/>
                            <w:szCs w:val="16"/>
                            <w:lang w:val="lv-LV"/>
                          </w:rPr>
                        </w:pPr>
                        <w:r>
                          <w:rPr>
                            <w:noProof/>
                            <w:sz w:val="16"/>
                            <w:szCs w:val="16"/>
                            <w:lang w:val="lv-LV"/>
                          </w:rPr>
                          <w:t xml:space="preserve">  </w:t>
                        </w:r>
                        <w:r w:rsidRPr="009A7BCE">
                          <w:rPr>
                            <w:noProof/>
                            <w:sz w:val="16"/>
                            <w:szCs w:val="16"/>
                            <w:lang w:val="lv-LV"/>
                          </w:rPr>
                          <w:t>gadam t.sk.</w:t>
                        </w:r>
                      </w:p>
                      <w:p w:rsidR="00246CF1" w:rsidRDefault="00246CF1" w:rsidP="00E418F9">
                        <w:pPr>
                          <w:ind w:left="-93"/>
                          <w:jc w:val="center"/>
                          <w:rPr>
                            <w:noProof/>
                            <w:sz w:val="16"/>
                            <w:szCs w:val="16"/>
                            <w:lang w:val="lv-LV"/>
                          </w:rPr>
                        </w:pPr>
                        <w:r>
                          <w:rPr>
                            <w:noProof/>
                            <w:sz w:val="16"/>
                            <w:szCs w:val="16"/>
                            <w:lang w:val="lv-LV"/>
                          </w:rPr>
                          <w:t xml:space="preserve"> D</w:t>
                        </w:r>
                        <w:r w:rsidRPr="009A7BCE">
                          <w:rPr>
                            <w:noProof/>
                            <w:sz w:val="16"/>
                            <w:szCs w:val="16"/>
                            <w:lang w:val="lv-LV"/>
                          </w:rPr>
                          <w:t>D VSAOI</w:t>
                        </w:r>
                      </w:p>
                      <w:p w:rsidR="00246CF1" w:rsidRPr="009A7BCE" w:rsidRDefault="00246CF1" w:rsidP="00E418F9">
                        <w:pPr>
                          <w:ind w:left="-93"/>
                          <w:jc w:val="center"/>
                          <w:rPr>
                            <w:noProof/>
                            <w:sz w:val="16"/>
                            <w:szCs w:val="16"/>
                            <w:lang w:val="lv-LV"/>
                          </w:rPr>
                        </w:pPr>
                        <w:r>
                          <w:rPr>
                            <w:noProof/>
                            <w:sz w:val="16"/>
                            <w:szCs w:val="16"/>
                            <w:lang w:val="lv-LV"/>
                          </w:rPr>
                          <w:t>24,09%</w:t>
                        </w:r>
                      </w:p>
                    </w:tc>
                    <w:tc>
                      <w:tcPr>
                        <w:tcW w:w="992" w:type="dxa"/>
                        <w:shd w:val="clear" w:color="auto" w:fill="auto"/>
                        <w:vAlign w:val="center"/>
                        <w:hideMark/>
                      </w:tcPr>
                      <w:p w:rsidR="00246CF1" w:rsidRDefault="00246CF1" w:rsidP="00E418F9">
                        <w:pPr>
                          <w:ind w:left="-93"/>
                          <w:jc w:val="center"/>
                          <w:rPr>
                            <w:noProof/>
                            <w:sz w:val="16"/>
                            <w:szCs w:val="16"/>
                            <w:lang w:val="lv-LV"/>
                          </w:rPr>
                        </w:pPr>
                        <w:r w:rsidRPr="009A7BCE">
                          <w:rPr>
                            <w:noProof/>
                            <w:sz w:val="16"/>
                            <w:szCs w:val="16"/>
                            <w:lang w:val="lv-LV"/>
                          </w:rPr>
                          <w:t xml:space="preserve">Darba </w:t>
                        </w:r>
                      </w:p>
                      <w:p w:rsidR="00246CF1" w:rsidRDefault="00246CF1" w:rsidP="00E418F9">
                        <w:pPr>
                          <w:ind w:left="-93"/>
                          <w:jc w:val="center"/>
                          <w:rPr>
                            <w:noProof/>
                            <w:sz w:val="16"/>
                            <w:szCs w:val="16"/>
                            <w:lang w:val="lv-LV"/>
                          </w:rPr>
                        </w:pPr>
                        <w:r w:rsidRPr="009A7BCE">
                          <w:rPr>
                            <w:noProof/>
                            <w:sz w:val="16"/>
                            <w:szCs w:val="16"/>
                            <w:lang w:val="lv-LV"/>
                          </w:rPr>
                          <w:t xml:space="preserve">vietas </w:t>
                        </w:r>
                      </w:p>
                      <w:p w:rsidR="00246CF1" w:rsidRPr="009A7BCE" w:rsidRDefault="00246CF1" w:rsidP="00E418F9">
                        <w:pPr>
                          <w:ind w:left="-93"/>
                          <w:jc w:val="center"/>
                          <w:rPr>
                            <w:noProof/>
                            <w:sz w:val="16"/>
                            <w:szCs w:val="16"/>
                            <w:lang w:val="lv-LV"/>
                          </w:rPr>
                        </w:pPr>
                        <w:r w:rsidRPr="009A7BCE">
                          <w:rPr>
                            <w:noProof/>
                            <w:sz w:val="16"/>
                            <w:szCs w:val="16"/>
                            <w:lang w:val="lv-LV"/>
                          </w:rPr>
                          <w:t>uzturēšana</w:t>
                        </w:r>
                      </w:p>
                    </w:tc>
                    <w:tc>
                      <w:tcPr>
                        <w:tcW w:w="1134" w:type="dxa"/>
                        <w:shd w:val="clear" w:color="auto" w:fill="auto"/>
                        <w:vAlign w:val="center"/>
                        <w:hideMark/>
                      </w:tcPr>
                      <w:p w:rsidR="00246CF1" w:rsidRPr="009A7BCE" w:rsidRDefault="00246CF1" w:rsidP="00E418F9">
                        <w:pPr>
                          <w:ind w:left="-93"/>
                          <w:jc w:val="center"/>
                          <w:rPr>
                            <w:b/>
                            <w:bCs/>
                            <w:noProof/>
                            <w:sz w:val="16"/>
                            <w:szCs w:val="16"/>
                            <w:lang w:val="lv-LV"/>
                          </w:rPr>
                        </w:pPr>
                        <w:r w:rsidRPr="009A7BCE">
                          <w:rPr>
                            <w:b/>
                            <w:bCs/>
                            <w:noProof/>
                            <w:sz w:val="16"/>
                            <w:szCs w:val="16"/>
                            <w:lang w:val="lv-LV"/>
                          </w:rPr>
                          <w:t xml:space="preserve">Kopā, </w:t>
                        </w:r>
                        <w:r w:rsidRPr="009A7BCE">
                          <w:rPr>
                            <w:b/>
                            <w:bCs/>
                            <w:noProof/>
                            <w:sz w:val="16"/>
                            <w:szCs w:val="16"/>
                            <w:lang w:val="lv-LV"/>
                          </w:rPr>
                          <w:br/>
                          <w:t>Ls</w:t>
                        </w:r>
                      </w:p>
                    </w:tc>
                  </w:tr>
                  <w:tr w:rsidR="00246CF1" w:rsidRPr="007D1171" w:rsidTr="00E418F9">
                    <w:trPr>
                      <w:trHeight w:val="113"/>
                    </w:trPr>
                    <w:tc>
                      <w:tcPr>
                        <w:tcW w:w="794" w:type="dxa"/>
                        <w:shd w:val="clear" w:color="auto" w:fill="auto"/>
                        <w:vAlign w:val="center"/>
                        <w:hideMark/>
                      </w:tcPr>
                      <w:p w:rsidR="00246CF1" w:rsidRPr="007D1171" w:rsidRDefault="00246CF1" w:rsidP="00E418F9">
                        <w:pPr>
                          <w:ind w:left="-93"/>
                          <w:jc w:val="center"/>
                          <w:rPr>
                            <w:noProof/>
                            <w:sz w:val="14"/>
                            <w:szCs w:val="14"/>
                            <w:lang w:val="lv-LV"/>
                          </w:rPr>
                        </w:pPr>
                        <w:r>
                          <w:rPr>
                            <w:noProof/>
                            <w:sz w:val="14"/>
                            <w:szCs w:val="14"/>
                            <w:lang w:val="lv-LV"/>
                          </w:rPr>
                          <w:t>1</w:t>
                        </w:r>
                      </w:p>
                    </w:tc>
                    <w:tc>
                      <w:tcPr>
                        <w:tcW w:w="1020" w:type="dxa"/>
                        <w:shd w:val="clear" w:color="auto" w:fill="auto"/>
                        <w:vAlign w:val="center"/>
                        <w:hideMark/>
                      </w:tcPr>
                      <w:p w:rsidR="00246CF1" w:rsidRPr="007D1171" w:rsidRDefault="00246CF1" w:rsidP="00E418F9">
                        <w:pPr>
                          <w:ind w:left="-93"/>
                          <w:jc w:val="center"/>
                          <w:rPr>
                            <w:noProof/>
                            <w:sz w:val="14"/>
                            <w:szCs w:val="14"/>
                            <w:lang w:val="lv-LV"/>
                          </w:rPr>
                        </w:pPr>
                        <w:r>
                          <w:rPr>
                            <w:noProof/>
                            <w:sz w:val="14"/>
                            <w:szCs w:val="14"/>
                            <w:lang w:val="lv-LV"/>
                          </w:rPr>
                          <w:t>3</w:t>
                        </w:r>
                      </w:p>
                    </w:tc>
                    <w:tc>
                      <w:tcPr>
                        <w:tcW w:w="1065" w:type="dxa"/>
                        <w:vAlign w:val="center"/>
                      </w:tcPr>
                      <w:p w:rsidR="00246CF1" w:rsidRPr="007D1171" w:rsidRDefault="00246CF1" w:rsidP="00E418F9">
                        <w:pPr>
                          <w:ind w:left="-93"/>
                          <w:jc w:val="center"/>
                          <w:rPr>
                            <w:noProof/>
                            <w:sz w:val="14"/>
                            <w:szCs w:val="14"/>
                            <w:lang w:val="lv-LV"/>
                          </w:rPr>
                        </w:pPr>
                        <w:r>
                          <w:rPr>
                            <w:noProof/>
                            <w:sz w:val="14"/>
                            <w:szCs w:val="14"/>
                            <w:lang w:val="lv-LV"/>
                          </w:rPr>
                          <w:t>4</w:t>
                        </w:r>
                      </w:p>
                    </w:tc>
                    <w:tc>
                      <w:tcPr>
                        <w:tcW w:w="1061" w:type="dxa"/>
                        <w:shd w:val="clear" w:color="auto" w:fill="auto"/>
                        <w:vAlign w:val="center"/>
                        <w:hideMark/>
                      </w:tcPr>
                      <w:p w:rsidR="00246CF1" w:rsidRPr="007D1171" w:rsidRDefault="00246CF1" w:rsidP="00E418F9">
                        <w:pPr>
                          <w:ind w:left="-93"/>
                          <w:jc w:val="center"/>
                          <w:rPr>
                            <w:noProof/>
                            <w:sz w:val="14"/>
                            <w:szCs w:val="14"/>
                            <w:lang w:val="lv-LV"/>
                          </w:rPr>
                        </w:pPr>
                        <w:r>
                          <w:rPr>
                            <w:noProof/>
                            <w:sz w:val="14"/>
                            <w:szCs w:val="14"/>
                            <w:lang w:val="lv-LV"/>
                          </w:rPr>
                          <w:t>5</w:t>
                        </w:r>
                      </w:p>
                    </w:tc>
                    <w:tc>
                      <w:tcPr>
                        <w:tcW w:w="992" w:type="dxa"/>
                        <w:shd w:val="clear" w:color="auto" w:fill="auto"/>
                        <w:vAlign w:val="center"/>
                        <w:hideMark/>
                      </w:tcPr>
                      <w:p w:rsidR="00246CF1" w:rsidRPr="007D1171" w:rsidRDefault="00246CF1" w:rsidP="00E418F9">
                        <w:pPr>
                          <w:ind w:left="-93"/>
                          <w:jc w:val="center"/>
                          <w:rPr>
                            <w:noProof/>
                            <w:sz w:val="14"/>
                            <w:szCs w:val="14"/>
                            <w:lang w:val="lv-LV"/>
                          </w:rPr>
                        </w:pPr>
                        <w:r>
                          <w:rPr>
                            <w:noProof/>
                            <w:sz w:val="14"/>
                            <w:szCs w:val="14"/>
                            <w:lang w:val="lv-LV"/>
                          </w:rPr>
                          <w:t>6</w:t>
                        </w:r>
                      </w:p>
                    </w:tc>
                    <w:tc>
                      <w:tcPr>
                        <w:tcW w:w="1134" w:type="dxa"/>
                        <w:shd w:val="clear" w:color="auto" w:fill="auto"/>
                        <w:vAlign w:val="center"/>
                        <w:hideMark/>
                      </w:tcPr>
                      <w:p w:rsidR="00246CF1" w:rsidRPr="007D1171" w:rsidRDefault="00246CF1" w:rsidP="00E418F9">
                        <w:pPr>
                          <w:ind w:left="-93" w:right="-19"/>
                          <w:jc w:val="center"/>
                          <w:rPr>
                            <w:b/>
                            <w:bCs/>
                            <w:noProof/>
                            <w:sz w:val="14"/>
                            <w:szCs w:val="14"/>
                            <w:lang w:val="lv-LV"/>
                          </w:rPr>
                        </w:pPr>
                        <w:r>
                          <w:rPr>
                            <w:b/>
                            <w:bCs/>
                            <w:noProof/>
                            <w:sz w:val="14"/>
                            <w:szCs w:val="14"/>
                            <w:lang w:val="lv-LV"/>
                          </w:rPr>
                          <w:t>7=5+6</w:t>
                        </w:r>
                      </w:p>
                    </w:tc>
                  </w:tr>
                  <w:tr w:rsidR="00246CF1" w:rsidRPr="00645E82" w:rsidTr="00E418F9">
                    <w:trPr>
                      <w:trHeight w:val="397"/>
                    </w:trPr>
                    <w:tc>
                      <w:tcPr>
                        <w:tcW w:w="794" w:type="dxa"/>
                        <w:shd w:val="clear" w:color="auto" w:fill="auto"/>
                        <w:vAlign w:val="center"/>
                        <w:hideMark/>
                      </w:tcPr>
                      <w:p w:rsidR="00246CF1" w:rsidRPr="009A7BCE" w:rsidRDefault="00246CF1" w:rsidP="00E418F9">
                        <w:pPr>
                          <w:ind w:left="-93"/>
                          <w:jc w:val="center"/>
                          <w:rPr>
                            <w:noProof/>
                            <w:sz w:val="20"/>
                            <w:szCs w:val="20"/>
                            <w:lang w:val="lv-LV"/>
                          </w:rPr>
                        </w:pPr>
                        <w:r w:rsidRPr="009A7BCE">
                          <w:rPr>
                            <w:noProof/>
                            <w:sz w:val="20"/>
                            <w:szCs w:val="20"/>
                            <w:lang w:val="lv-LV"/>
                          </w:rPr>
                          <w:t>679</w:t>
                        </w:r>
                      </w:p>
                    </w:tc>
                    <w:tc>
                      <w:tcPr>
                        <w:tcW w:w="1020" w:type="dxa"/>
                        <w:shd w:val="clear" w:color="auto" w:fill="auto"/>
                        <w:vAlign w:val="center"/>
                        <w:hideMark/>
                      </w:tcPr>
                      <w:p w:rsidR="00246CF1" w:rsidRPr="009A7BCE" w:rsidRDefault="00246CF1" w:rsidP="00E418F9">
                        <w:pPr>
                          <w:ind w:left="-93"/>
                          <w:jc w:val="center"/>
                          <w:rPr>
                            <w:noProof/>
                            <w:sz w:val="20"/>
                            <w:szCs w:val="20"/>
                            <w:lang w:val="lv-LV"/>
                          </w:rPr>
                        </w:pPr>
                        <w:r>
                          <w:rPr>
                            <w:noProof/>
                            <w:sz w:val="20"/>
                            <w:szCs w:val="20"/>
                            <w:lang w:val="lv-LV"/>
                          </w:rPr>
                          <w:t>204</w:t>
                        </w:r>
                      </w:p>
                    </w:tc>
                    <w:tc>
                      <w:tcPr>
                        <w:tcW w:w="1065" w:type="dxa"/>
                        <w:vAlign w:val="center"/>
                      </w:tcPr>
                      <w:p w:rsidR="00246CF1" w:rsidRPr="009A7BCE" w:rsidRDefault="00246CF1" w:rsidP="00E418F9">
                        <w:pPr>
                          <w:ind w:left="-93"/>
                          <w:jc w:val="center"/>
                          <w:rPr>
                            <w:noProof/>
                            <w:sz w:val="20"/>
                            <w:szCs w:val="20"/>
                            <w:lang w:val="lv-LV"/>
                          </w:rPr>
                        </w:pPr>
                        <w:r>
                          <w:rPr>
                            <w:noProof/>
                            <w:sz w:val="20"/>
                            <w:szCs w:val="20"/>
                            <w:lang w:val="lv-LV"/>
                          </w:rPr>
                          <w:t>340</w:t>
                        </w:r>
                      </w:p>
                    </w:tc>
                    <w:tc>
                      <w:tcPr>
                        <w:tcW w:w="1061" w:type="dxa"/>
                        <w:shd w:val="clear" w:color="auto" w:fill="auto"/>
                        <w:vAlign w:val="center"/>
                        <w:hideMark/>
                      </w:tcPr>
                      <w:p w:rsidR="00246CF1" w:rsidRPr="009A7BCE" w:rsidRDefault="00246CF1" w:rsidP="00E418F9">
                        <w:pPr>
                          <w:ind w:left="-93"/>
                          <w:jc w:val="center"/>
                          <w:rPr>
                            <w:noProof/>
                            <w:sz w:val="20"/>
                            <w:szCs w:val="20"/>
                            <w:lang w:val="lv-LV"/>
                          </w:rPr>
                        </w:pPr>
                        <w:r>
                          <w:rPr>
                            <w:noProof/>
                            <w:sz w:val="20"/>
                            <w:szCs w:val="20"/>
                            <w:lang w:val="lv-LV"/>
                          </w:rPr>
                          <w:t>10 786</w:t>
                        </w:r>
                      </w:p>
                    </w:tc>
                    <w:tc>
                      <w:tcPr>
                        <w:tcW w:w="992" w:type="dxa"/>
                        <w:shd w:val="clear" w:color="auto" w:fill="auto"/>
                        <w:vAlign w:val="center"/>
                        <w:hideMark/>
                      </w:tcPr>
                      <w:p w:rsidR="00246CF1" w:rsidRPr="009A7BCE" w:rsidRDefault="00246CF1" w:rsidP="00E418F9">
                        <w:pPr>
                          <w:ind w:left="-93"/>
                          <w:jc w:val="center"/>
                          <w:rPr>
                            <w:noProof/>
                            <w:sz w:val="20"/>
                            <w:szCs w:val="20"/>
                            <w:lang w:val="lv-LV"/>
                          </w:rPr>
                        </w:pPr>
                        <w:r w:rsidRPr="009A7BCE">
                          <w:rPr>
                            <w:noProof/>
                            <w:sz w:val="20"/>
                            <w:szCs w:val="20"/>
                            <w:lang w:val="lv-LV"/>
                          </w:rPr>
                          <w:t>710</w:t>
                        </w:r>
                      </w:p>
                    </w:tc>
                    <w:tc>
                      <w:tcPr>
                        <w:tcW w:w="1134" w:type="dxa"/>
                        <w:shd w:val="clear" w:color="auto" w:fill="auto"/>
                        <w:vAlign w:val="center"/>
                        <w:hideMark/>
                      </w:tcPr>
                      <w:p w:rsidR="00246CF1" w:rsidRPr="009A7BCE" w:rsidRDefault="00246CF1" w:rsidP="00E418F9">
                        <w:pPr>
                          <w:ind w:left="-93" w:right="-19"/>
                          <w:jc w:val="center"/>
                          <w:rPr>
                            <w:b/>
                            <w:bCs/>
                            <w:noProof/>
                            <w:sz w:val="20"/>
                            <w:szCs w:val="20"/>
                            <w:lang w:val="lv-LV"/>
                          </w:rPr>
                        </w:pPr>
                        <w:r>
                          <w:rPr>
                            <w:b/>
                            <w:bCs/>
                            <w:noProof/>
                            <w:sz w:val="20"/>
                            <w:szCs w:val="20"/>
                            <w:lang w:val="lv-LV"/>
                          </w:rPr>
                          <w:t>11</w:t>
                        </w:r>
                        <w:r w:rsidRPr="009A7BCE">
                          <w:rPr>
                            <w:b/>
                            <w:bCs/>
                            <w:noProof/>
                            <w:sz w:val="20"/>
                            <w:szCs w:val="20"/>
                            <w:lang w:val="lv-LV"/>
                          </w:rPr>
                          <w:t xml:space="preserve"> </w:t>
                        </w:r>
                        <w:r>
                          <w:rPr>
                            <w:b/>
                            <w:bCs/>
                            <w:noProof/>
                            <w:sz w:val="20"/>
                            <w:szCs w:val="20"/>
                            <w:lang w:val="lv-LV"/>
                          </w:rPr>
                          <w:t>496</w:t>
                        </w:r>
                      </w:p>
                    </w:tc>
                  </w:tr>
                </w:tbl>
                <w:p w:rsidR="00246CF1" w:rsidRDefault="00246CF1" w:rsidP="00E418F9">
                  <w:pPr>
                    <w:spacing w:before="120"/>
                    <w:ind w:left="459" w:right="215"/>
                    <w:jc w:val="both"/>
                    <w:rPr>
                      <w:noProof/>
                      <w:sz w:val="22"/>
                      <w:szCs w:val="22"/>
                      <w:lang w:val="lv-LV" w:eastAsia="lv-LV"/>
                    </w:rPr>
                  </w:pPr>
                  <w:r>
                    <w:rPr>
                      <w:noProof/>
                      <w:sz w:val="22"/>
                      <w:szCs w:val="22"/>
                      <w:lang w:val="lv-LV" w:eastAsia="lv-LV"/>
                    </w:rPr>
                    <w:t>A</w:t>
                  </w:r>
                  <w:r w:rsidRPr="007D1171">
                    <w:rPr>
                      <w:noProof/>
                      <w:sz w:val="22"/>
                      <w:szCs w:val="22"/>
                      <w:lang w:val="lv-LV" w:eastAsia="lv-LV"/>
                    </w:rPr>
                    <w:t>tlīdzība</w:t>
                  </w:r>
                  <w:r>
                    <w:rPr>
                      <w:noProof/>
                      <w:sz w:val="22"/>
                      <w:szCs w:val="22"/>
                      <w:lang w:val="lv-LV" w:eastAsia="lv-LV"/>
                    </w:rPr>
                    <w:t>s</w:t>
                  </w:r>
                  <w:r w:rsidRPr="007D1171">
                    <w:rPr>
                      <w:noProof/>
                      <w:sz w:val="22"/>
                      <w:szCs w:val="22"/>
                      <w:lang w:val="lv-LV" w:eastAsia="lv-LV"/>
                    </w:rPr>
                    <w:t xml:space="preserve"> </w:t>
                  </w:r>
                  <w:r>
                    <w:rPr>
                      <w:noProof/>
                      <w:sz w:val="22"/>
                      <w:szCs w:val="22"/>
                      <w:lang w:val="lv-LV" w:eastAsia="lv-LV"/>
                    </w:rPr>
                    <w:t>2015.-2016.</w:t>
                  </w:r>
                  <w:r w:rsidRPr="007D1171">
                    <w:rPr>
                      <w:noProof/>
                      <w:sz w:val="22"/>
                      <w:szCs w:val="22"/>
                      <w:lang w:val="lv-LV" w:eastAsia="lv-LV"/>
                    </w:rPr>
                    <w:t>gadam</w:t>
                  </w:r>
                  <w:r>
                    <w:rPr>
                      <w:noProof/>
                      <w:sz w:val="22"/>
                      <w:szCs w:val="22"/>
                      <w:lang w:val="lv-LV" w:eastAsia="lv-LV"/>
                    </w:rPr>
                    <w:t xml:space="preserve"> (5.aile) aprēķins</w:t>
                  </w:r>
                  <w:r w:rsidRPr="007D1171">
                    <w:rPr>
                      <w:noProof/>
                      <w:sz w:val="22"/>
                      <w:szCs w:val="22"/>
                      <w:lang w:val="lv-LV" w:eastAsia="lv-LV"/>
                    </w:rPr>
                    <w:t>:</w:t>
                  </w:r>
                  <w:r>
                    <w:rPr>
                      <w:noProof/>
                      <w:sz w:val="22"/>
                      <w:szCs w:val="22"/>
                      <w:lang w:val="lv-LV" w:eastAsia="lv-LV"/>
                    </w:rPr>
                    <w:t xml:space="preserve"> </w:t>
                  </w:r>
                </w:p>
                <w:p w:rsidR="00246CF1" w:rsidRPr="007D1171" w:rsidRDefault="00246CF1" w:rsidP="00E418F9">
                  <w:pPr>
                    <w:ind w:left="459" w:right="215"/>
                    <w:jc w:val="both"/>
                    <w:rPr>
                      <w:noProof/>
                      <w:sz w:val="22"/>
                      <w:szCs w:val="22"/>
                      <w:lang w:val="lv-LV" w:eastAsia="lv-LV"/>
                    </w:rPr>
                  </w:pPr>
                  <w:r>
                    <w:rPr>
                      <w:noProof/>
                      <w:sz w:val="22"/>
                      <w:szCs w:val="22"/>
                      <w:lang w:val="lv-LV" w:eastAsia="lv-LV"/>
                    </w:rPr>
                    <w:t>(679×12 + 204 + 340) Ls × 1,2409 = 10 786 Ls</w:t>
                  </w:r>
                </w:p>
                <w:p w:rsidR="00246CF1" w:rsidRDefault="00246CF1" w:rsidP="00E418F9">
                  <w:pPr>
                    <w:spacing w:before="120"/>
                    <w:ind w:left="34" w:right="215"/>
                    <w:jc w:val="both"/>
                    <w:rPr>
                      <w:noProof/>
                      <w:sz w:val="22"/>
                      <w:szCs w:val="22"/>
                      <w:lang w:val="lv-LV" w:eastAsia="lv-LV"/>
                    </w:rPr>
                  </w:pPr>
                  <w:r>
                    <w:rPr>
                      <w:noProof/>
                      <w:sz w:val="22"/>
                      <w:szCs w:val="22"/>
                      <w:lang w:val="lv-LV" w:eastAsia="lv-LV"/>
                    </w:rPr>
                    <w:t>Papildus nepieciešamo līdzekļu sadalījums pa izdevumu kodiem atbilstoši ekonomiskajām kategorijām:</w:t>
                  </w:r>
                </w:p>
                <w:p w:rsidR="00246CF1" w:rsidRDefault="00246CF1" w:rsidP="00E418F9">
                  <w:pPr>
                    <w:ind w:left="459" w:right="215"/>
                    <w:jc w:val="both"/>
                    <w:rPr>
                      <w:noProof/>
                      <w:lang w:val="lv-LV" w:eastAsia="lv-LV"/>
                    </w:rPr>
                  </w:pPr>
                  <w:r>
                    <w:rPr>
                      <w:noProof/>
                      <w:lang w:val="lv-LV" w:eastAsia="lv-LV"/>
                    </w:rPr>
                    <w:t>Izdevumi kopā 11 496 lati,</w:t>
                  </w:r>
                </w:p>
                <w:p w:rsidR="00246CF1" w:rsidRDefault="00246CF1" w:rsidP="00E418F9">
                  <w:pPr>
                    <w:ind w:left="459" w:right="215"/>
                    <w:jc w:val="both"/>
                    <w:rPr>
                      <w:noProof/>
                      <w:lang w:val="lv-LV" w:eastAsia="lv-LV"/>
                    </w:rPr>
                  </w:pPr>
                  <w:r>
                    <w:rPr>
                      <w:noProof/>
                      <w:lang w:val="lv-LV" w:eastAsia="lv-LV"/>
                    </w:rPr>
                    <w:lastRenderedPageBreak/>
                    <w:t xml:space="preserve">     tai skaitā:</w:t>
                  </w:r>
                </w:p>
                <w:p w:rsidR="00246CF1" w:rsidRPr="002D0422" w:rsidRDefault="00246CF1" w:rsidP="00E418F9">
                  <w:pPr>
                    <w:ind w:left="459" w:right="215"/>
                    <w:jc w:val="both"/>
                    <w:rPr>
                      <w:noProof/>
                      <w:lang w:val="lv-LV" w:eastAsia="lv-LV"/>
                    </w:rPr>
                  </w:pPr>
                  <w:r w:rsidRPr="002D0422">
                    <w:rPr>
                      <w:noProof/>
                      <w:lang w:val="lv-LV" w:eastAsia="lv-LV"/>
                    </w:rPr>
                    <w:t xml:space="preserve">atlīdzība </w:t>
                  </w:r>
                  <w:r>
                    <w:rPr>
                      <w:noProof/>
                      <w:lang w:val="lv-LV" w:eastAsia="lv-LV"/>
                    </w:rPr>
                    <w:t>10 786</w:t>
                  </w:r>
                  <w:r w:rsidRPr="002D0422">
                    <w:rPr>
                      <w:noProof/>
                      <w:lang w:val="lv-LV" w:eastAsia="lv-LV"/>
                    </w:rPr>
                    <w:t xml:space="preserve"> lati,</w:t>
                  </w:r>
                </w:p>
                <w:p w:rsidR="00246CF1" w:rsidRPr="002D0422" w:rsidRDefault="00246CF1" w:rsidP="00E418F9">
                  <w:pPr>
                    <w:ind w:left="743" w:right="215"/>
                    <w:jc w:val="both"/>
                    <w:rPr>
                      <w:noProof/>
                      <w:lang w:val="lv-LV" w:eastAsia="lv-LV"/>
                    </w:rPr>
                  </w:pPr>
                  <w:r w:rsidRPr="002D0422">
                    <w:rPr>
                      <w:noProof/>
                      <w:lang w:val="lv-LV" w:eastAsia="lv-LV"/>
                    </w:rPr>
                    <w:t xml:space="preserve">t.sk. atalgojums </w:t>
                  </w:r>
                  <w:r>
                    <w:rPr>
                      <w:noProof/>
                      <w:lang w:val="lv-LV" w:eastAsia="lv-LV"/>
                    </w:rPr>
                    <w:t>8 692</w:t>
                  </w:r>
                  <w:r w:rsidRPr="002D0422">
                    <w:rPr>
                      <w:noProof/>
                      <w:lang w:val="lv-LV" w:eastAsia="lv-LV"/>
                    </w:rPr>
                    <w:t xml:space="preserve"> lati,</w:t>
                  </w:r>
                </w:p>
                <w:p w:rsidR="00246CF1" w:rsidRPr="002D0422" w:rsidRDefault="00246CF1" w:rsidP="00E418F9">
                  <w:pPr>
                    <w:ind w:left="459" w:right="215"/>
                    <w:jc w:val="both"/>
                    <w:rPr>
                      <w:noProof/>
                      <w:lang w:val="lv-LV" w:eastAsia="lv-LV"/>
                    </w:rPr>
                  </w:pPr>
                  <w:r w:rsidRPr="002D0422">
                    <w:rPr>
                      <w:noProof/>
                      <w:lang w:val="lv-LV" w:eastAsia="lv-LV"/>
                    </w:rPr>
                    <w:t xml:space="preserve">preces un pakalpojumi </w:t>
                  </w:r>
                  <w:r>
                    <w:rPr>
                      <w:noProof/>
                      <w:lang w:val="lv-LV" w:eastAsia="lv-LV"/>
                    </w:rPr>
                    <w:t>710</w:t>
                  </w:r>
                  <w:r w:rsidRPr="002D0422">
                    <w:rPr>
                      <w:noProof/>
                      <w:lang w:val="lv-LV" w:eastAsia="lv-LV"/>
                    </w:rPr>
                    <w:t xml:space="preserve"> lati,</w:t>
                  </w:r>
                </w:p>
                <w:p w:rsidR="00246CF1" w:rsidRDefault="00246CF1" w:rsidP="00E418F9">
                  <w:pPr>
                    <w:ind w:right="215"/>
                    <w:jc w:val="both"/>
                    <w:rPr>
                      <w:noProof/>
                      <w:lang w:val="lv-LV" w:eastAsia="lv-LV"/>
                    </w:rPr>
                  </w:pPr>
                </w:p>
                <w:p w:rsidR="00246CF1" w:rsidRPr="002D0422" w:rsidRDefault="00246CF1" w:rsidP="00E418F9">
                  <w:pPr>
                    <w:ind w:right="215"/>
                    <w:jc w:val="both"/>
                    <w:rPr>
                      <w:noProof/>
                      <w:lang w:val="lv-LV" w:eastAsia="lv-LV"/>
                    </w:rPr>
                  </w:pPr>
                  <w:r w:rsidRPr="002D0422">
                    <w:rPr>
                      <w:noProof/>
                      <w:lang w:val="lv-LV" w:eastAsia="lv-LV"/>
                    </w:rPr>
                    <w:t xml:space="preserve">Līdz ar palielinājumu </w:t>
                  </w:r>
                  <w:r>
                    <w:rPr>
                      <w:noProof/>
                      <w:lang w:val="lv-LV" w:eastAsia="lv-LV"/>
                    </w:rPr>
                    <w:t xml:space="preserve">jaunās amata vietas nodrošināšanai </w:t>
                  </w:r>
                  <w:r w:rsidRPr="002D0422">
                    <w:rPr>
                      <w:noProof/>
                      <w:lang w:val="lv-LV" w:eastAsia="lv-LV"/>
                    </w:rPr>
                    <w:t xml:space="preserve">Veselības inspekcijas finansējums budžeta apakšprogrammā 46.01.00 </w:t>
                  </w:r>
                  <w:r>
                    <w:rPr>
                      <w:noProof/>
                      <w:lang w:val="lv-LV" w:eastAsia="lv-LV"/>
                    </w:rPr>
                    <w:t xml:space="preserve">„Uzraudzība un kontrole” </w:t>
                  </w:r>
                  <w:r w:rsidRPr="002D0422">
                    <w:rPr>
                      <w:noProof/>
                      <w:lang w:val="lv-LV" w:eastAsia="lv-LV"/>
                    </w:rPr>
                    <w:t>būs:</w:t>
                  </w:r>
                </w:p>
                <w:p w:rsidR="00246CF1" w:rsidRPr="002D0422" w:rsidRDefault="00246CF1" w:rsidP="00E418F9">
                  <w:pPr>
                    <w:spacing w:before="120"/>
                    <w:ind w:right="215"/>
                    <w:jc w:val="both"/>
                    <w:rPr>
                      <w:noProof/>
                      <w:lang w:val="lv-LV" w:eastAsia="lv-LV"/>
                    </w:rPr>
                  </w:pPr>
                  <w:r w:rsidRPr="002D0422">
                    <w:rPr>
                      <w:noProof/>
                      <w:u w:val="single"/>
                      <w:lang w:val="lv-LV" w:eastAsia="lv-LV"/>
                    </w:rPr>
                    <w:t>2014.gadā</w:t>
                  </w:r>
                  <w:r w:rsidRPr="002D0422">
                    <w:rPr>
                      <w:noProof/>
                      <w:lang w:val="lv-LV" w:eastAsia="lv-LV"/>
                    </w:rPr>
                    <w:t>:</w:t>
                  </w:r>
                </w:p>
                <w:p w:rsidR="00246CF1" w:rsidRPr="002D0422" w:rsidRDefault="00246CF1" w:rsidP="00E418F9">
                  <w:pPr>
                    <w:spacing w:before="120"/>
                    <w:ind w:right="215"/>
                    <w:jc w:val="both"/>
                    <w:rPr>
                      <w:noProof/>
                      <w:lang w:val="lv-LV" w:eastAsia="lv-LV"/>
                    </w:rPr>
                  </w:pPr>
                  <w:r w:rsidRPr="002D0422">
                    <w:rPr>
                      <w:noProof/>
                      <w:lang w:val="lv-LV" w:eastAsia="lv-LV"/>
                    </w:rPr>
                    <w:t>Resursi izdevumu segšanai 2 524 </w:t>
                  </w:r>
                  <w:r>
                    <w:rPr>
                      <w:noProof/>
                      <w:lang w:val="lv-LV" w:eastAsia="lv-LV"/>
                    </w:rPr>
                    <w:t>236</w:t>
                  </w:r>
                  <w:r w:rsidRPr="002D0422">
                    <w:rPr>
                      <w:noProof/>
                      <w:lang w:val="lv-LV" w:eastAsia="lv-LV"/>
                    </w:rPr>
                    <w:t xml:space="preserve"> lati,</w:t>
                  </w:r>
                </w:p>
                <w:p w:rsidR="00246CF1" w:rsidRDefault="00246CF1" w:rsidP="00E418F9">
                  <w:pPr>
                    <w:ind w:left="743" w:right="215"/>
                    <w:jc w:val="both"/>
                    <w:rPr>
                      <w:noProof/>
                      <w:lang w:val="lv-LV" w:eastAsia="lv-LV"/>
                    </w:rPr>
                  </w:pPr>
                  <w:r w:rsidRPr="002D0422">
                    <w:rPr>
                      <w:noProof/>
                      <w:lang w:val="lv-LV" w:eastAsia="lv-LV"/>
                    </w:rPr>
                    <w:t>tai skaitā</w:t>
                  </w:r>
                  <w:r>
                    <w:rPr>
                      <w:noProof/>
                      <w:lang w:val="lv-LV" w:eastAsia="lv-LV"/>
                    </w:rPr>
                    <w:t>:</w:t>
                  </w:r>
                  <w:r w:rsidRPr="002D0422">
                    <w:rPr>
                      <w:noProof/>
                      <w:lang w:val="lv-LV" w:eastAsia="lv-LV"/>
                    </w:rPr>
                    <w:t xml:space="preserve"> </w:t>
                  </w:r>
                </w:p>
                <w:p w:rsidR="00246CF1" w:rsidRPr="002D0422" w:rsidRDefault="00246CF1" w:rsidP="00E418F9">
                  <w:pPr>
                    <w:ind w:left="459" w:right="215"/>
                    <w:jc w:val="both"/>
                    <w:rPr>
                      <w:noProof/>
                      <w:lang w:val="lv-LV" w:eastAsia="lv-LV"/>
                    </w:rPr>
                  </w:pPr>
                  <w:r w:rsidRPr="002D0422">
                    <w:rPr>
                      <w:noProof/>
                      <w:lang w:val="lv-LV" w:eastAsia="lv-LV"/>
                    </w:rPr>
                    <w:t>pašu ieņēmumi 186 776 lati,</w:t>
                  </w:r>
                </w:p>
                <w:p w:rsidR="00246CF1" w:rsidRPr="002D0422" w:rsidRDefault="00246CF1" w:rsidP="00E418F9">
                  <w:pPr>
                    <w:ind w:left="459" w:right="215"/>
                    <w:jc w:val="both"/>
                    <w:rPr>
                      <w:noProof/>
                      <w:lang w:val="lv-LV" w:eastAsia="lv-LV"/>
                    </w:rPr>
                  </w:pPr>
                  <w:r w:rsidRPr="002D0422">
                    <w:rPr>
                      <w:noProof/>
                      <w:lang w:val="lv-LV" w:eastAsia="lv-LV"/>
                    </w:rPr>
                    <w:t>dotācija no vispārējiem ieņēmumiem 2 33</w:t>
                  </w:r>
                  <w:r>
                    <w:rPr>
                      <w:noProof/>
                      <w:lang w:val="lv-LV" w:eastAsia="lv-LV"/>
                    </w:rPr>
                    <w:t>7</w:t>
                  </w:r>
                  <w:r w:rsidRPr="002D0422">
                    <w:rPr>
                      <w:noProof/>
                      <w:lang w:val="lv-LV" w:eastAsia="lv-LV"/>
                    </w:rPr>
                    <w:t> </w:t>
                  </w:r>
                  <w:r>
                    <w:rPr>
                      <w:noProof/>
                      <w:lang w:val="lv-LV" w:eastAsia="lv-LV"/>
                    </w:rPr>
                    <w:t>460</w:t>
                  </w:r>
                  <w:r w:rsidRPr="002D0422">
                    <w:rPr>
                      <w:noProof/>
                      <w:lang w:val="lv-LV" w:eastAsia="lv-LV"/>
                    </w:rPr>
                    <w:t xml:space="preserve"> lati</w:t>
                  </w:r>
                  <w:r>
                    <w:rPr>
                      <w:noProof/>
                      <w:lang w:val="lv-LV" w:eastAsia="lv-LV"/>
                    </w:rPr>
                    <w:t>.</w:t>
                  </w:r>
                </w:p>
                <w:p w:rsidR="00246CF1" w:rsidRPr="002D0422" w:rsidRDefault="00246CF1" w:rsidP="00E418F9">
                  <w:pPr>
                    <w:ind w:right="215"/>
                    <w:jc w:val="both"/>
                    <w:rPr>
                      <w:noProof/>
                      <w:lang w:val="lv-LV" w:eastAsia="lv-LV"/>
                    </w:rPr>
                  </w:pPr>
                  <w:r w:rsidRPr="002D0422">
                    <w:rPr>
                      <w:noProof/>
                      <w:lang w:val="lv-LV" w:eastAsia="lv-LV"/>
                    </w:rPr>
                    <w:t>Izdevumi  2 524 </w:t>
                  </w:r>
                  <w:r>
                    <w:rPr>
                      <w:noProof/>
                      <w:lang w:val="lv-LV" w:eastAsia="lv-LV"/>
                    </w:rPr>
                    <w:t>236</w:t>
                  </w:r>
                  <w:r w:rsidRPr="002D0422">
                    <w:rPr>
                      <w:noProof/>
                      <w:lang w:val="lv-LV" w:eastAsia="lv-LV"/>
                    </w:rPr>
                    <w:t xml:space="preserve"> lati,</w:t>
                  </w:r>
                </w:p>
                <w:p w:rsidR="00246CF1" w:rsidRPr="002D0422" w:rsidRDefault="00246CF1" w:rsidP="00E418F9">
                  <w:pPr>
                    <w:ind w:left="743" w:right="215"/>
                    <w:jc w:val="both"/>
                    <w:rPr>
                      <w:noProof/>
                      <w:lang w:val="lv-LV" w:eastAsia="lv-LV"/>
                    </w:rPr>
                  </w:pPr>
                  <w:r w:rsidRPr="002D0422">
                    <w:rPr>
                      <w:noProof/>
                      <w:lang w:val="lv-LV" w:eastAsia="lv-LV"/>
                    </w:rPr>
                    <w:t>tai skaitā:</w:t>
                  </w:r>
                </w:p>
                <w:p w:rsidR="00246CF1" w:rsidRPr="002D0422" w:rsidRDefault="00246CF1" w:rsidP="00E418F9">
                  <w:pPr>
                    <w:ind w:left="459" w:right="215"/>
                    <w:jc w:val="both"/>
                    <w:rPr>
                      <w:noProof/>
                      <w:lang w:val="lv-LV" w:eastAsia="lv-LV"/>
                    </w:rPr>
                  </w:pPr>
                  <w:r w:rsidRPr="002D0422">
                    <w:rPr>
                      <w:noProof/>
                      <w:lang w:val="lv-LV" w:eastAsia="lv-LV"/>
                    </w:rPr>
                    <w:t xml:space="preserve">atlīdzība 2 069 </w:t>
                  </w:r>
                  <w:r>
                    <w:rPr>
                      <w:noProof/>
                      <w:lang w:val="lv-LV" w:eastAsia="lv-LV"/>
                    </w:rPr>
                    <w:t>245</w:t>
                  </w:r>
                  <w:r w:rsidRPr="002D0422">
                    <w:rPr>
                      <w:noProof/>
                      <w:lang w:val="lv-LV" w:eastAsia="lv-LV"/>
                    </w:rPr>
                    <w:t xml:space="preserve"> lati,</w:t>
                  </w:r>
                </w:p>
                <w:p w:rsidR="00246CF1" w:rsidRPr="002D0422" w:rsidRDefault="00246CF1" w:rsidP="00E418F9">
                  <w:pPr>
                    <w:ind w:left="743" w:right="215"/>
                    <w:jc w:val="both"/>
                    <w:rPr>
                      <w:noProof/>
                      <w:lang w:val="lv-LV" w:eastAsia="lv-LV"/>
                    </w:rPr>
                  </w:pPr>
                  <w:r w:rsidRPr="002D0422">
                    <w:rPr>
                      <w:noProof/>
                      <w:lang w:val="lv-LV" w:eastAsia="lv-LV"/>
                    </w:rPr>
                    <w:t>t.sk. atalgojums 1</w:t>
                  </w:r>
                  <w:r>
                    <w:rPr>
                      <w:noProof/>
                      <w:lang w:val="lv-LV" w:eastAsia="lv-LV"/>
                    </w:rPr>
                    <w:t> </w:t>
                  </w:r>
                  <w:r w:rsidRPr="002D0422">
                    <w:rPr>
                      <w:noProof/>
                      <w:lang w:val="lv-LV" w:eastAsia="lv-LV"/>
                    </w:rPr>
                    <w:t>6</w:t>
                  </w:r>
                  <w:r>
                    <w:rPr>
                      <w:noProof/>
                      <w:lang w:val="lv-LV" w:eastAsia="lv-LV"/>
                    </w:rPr>
                    <w:t>19 731</w:t>
                  </w:r>
                  <w:r w:rsidRPr="002D0422">
                    <w:rPr>
                      <w:noProof/>
                      <w:lang w:val="lv-LV" w:eastAsia="lv-LV"/>
                    </w:rPr>
                    <w:t xml:space="preserve"> lati,</w:t>
                  </w:r>
                </w:p>
                <w:p w:rsidR="00246CF1" w:rsidRPr="002D0422" w:rsidRDefault="00246CF1" w:rsidP="00E418F9">
                  <w:pPr>
                    <w:ind w:left="459" w:right="215"/>
                    <w:jc w:val="both"/>
                    <w:rPr>
                      <w:noProof/>
                      <w:lang w:val="lv-LV" w:eastAsia="lv-LV"/>
                    </w:rPr>
                  </w:pPr>
                  <w:r w:rsidRPr="002D0422">
                    <w:rPr>
                      <w:noProof/>
                      <w:lang w:val="lv-LV" w:eastAsia="lv-LV"/>
                    </w:rPr>
                    <w:t>preces un pakalpojumi 416 352 lati,</w:t>
                  </w:r>
                </w:p>
                <w:p w:rsidR="00246CF1" w:rsidRPr="002D0422" w:rsidRDefault="00246CF1" w:rsidP="00E418F9">
                  <w:pPr>
                    <w:ind w:left="459" w:right="215"/>
                    <w:jc w:val="both"/>
                    <w:rPr>
                      <w:noProof/>
                      <w:lang w:val="lv-LV" w:eastAsia="lv-LV"/>
                    </w:rPr>
                  </w:pPr>
                  <w:r w:rsidRPr="002D0422">
                    <w:rPr>
                      <w:noProof/>
                      <w:lang w:val="lv-LV" w:eastAsia="lv-LV"/>
                    </w:rPr>
                    <w:t>kapitālie izdevumi 38 639 lati.</w:t>
                  </w:r>
                </w:p>
                <w:p w:rsidR="00246CF1" w:rsidRPr="002D0422" w:rsidRDefault="00246CF1" w:rsidP="00E418F9">
                  <w:pPr>
                    <w:spacing w:before="120"/>
                    <w:ind w:right="215"/>
                    <w:jc w:val="both"/>
                    <w:rPr>
                      <w:noProof/>
                      <w:lang w:val="lv-LV" w:eastAsia="lv-LV"/>
                    </w:rPr>
                  </w:pPr>
                  <w:r w:rsidRPr="002D0422">
                    <w:rPr>
                      <w:noProof/>
                      <w:u w:val="single"/>
                      <w:lang w:val="lv-LV" w:eastAsia="lv-LV"/>
                    </w:rPr>
                    <w:t>2015.-2016.gadā un turpmāk</w:t>
                  </w:r>
                  <w:r w:rsidRPr="002D0422">
                    <w:rPr>
                      <w:noProof/>
                      <w:lang w:val="lv-LV" w:eastAsia="lv-LV"/>
                    </w:rPr>
                    <w:t xml:space="preserve"> (ik gadu):</w:t>
                  </w:r>
                </w:p>
                <w:p w:rsidR="00246CF1" w:rsidRPr="002D0422" w:rsidRDefault="00246CF1" w:rsidP="00E418F9">
                  <w:pPr>
                    <w:spacing w:before="120"/>
                    <w:ind w:right="215"/>
                    <w:jc w:val="both"/>
                    <w:rPr>
                      <w:noProof/>
                      <w:lang w:val="lv-LV" w:eastAsia="lv-LV"/>
                    </w:rPr>
                  </w:pPr>
                  <w:r w:rsidRPr="002D0422">
                    <w:rPr>
                      <w:noProof/>
                      <w:lang w:val="lv-LV" w:eastAsia="lv-LV"/>
                    </w:rPr>
                    <w:t>Resursi izdevumu segšanai 2 52</w:t>
                  </w:r>
                  <w:r>
                    <w:rPr>
                      <w:noProof/>
                      <w:lang w:val="lv-LV" w:eastAsia="lv-LV"/>
                    </w:rPr>
                    <w:t>3</w:t>
                  </w:r>
                  <w:r w:rsidRPr="002D0422">
                    <w:rPr>
                      <w:noProof/>
                      <w:lang w:val="lv-LV" w:eastAsia="lv-LV"/>
                    </w:rPr>
                    <w:t> </w:t>
                  </w:r>
                  <w:r>
                    <w:rPr>
                      <w:noProof/>
                      <w:lang w:val="lv-LV" w:eastAsia="lv-LV"/>
                    </w:rPr>
                    <w:t>763</w:t>
                  </w:r>
                  <w:r w:rsidRPr="002D0422">
                    <w:rPr>
                      <w:noProof/>
                      <w:lang w:val="lv-LV" w:eastAsia="lv-LV"/>
                    </w:rPr>
                    <w:t xml:space="preserve"> lati,</w:t>
                  </w:r>
                </w:p>
                <w:p w:rsidR="00246CF1" w:rsidRDefault="00246CF1" w:rsidP="00E418F9">
                  <w:pPr>
                    <w:ind w:left="743" w:right="215"/>
                    <w:jc w:val="both"/>
                    <w:rPr>
                      <w:noProof/>
                      <w:lang w:val="lv-LV" w:eastAsia="lv-LV"/>
                    </w:rPr>
                  </w:pPr>
                  <w:r w:rsidRPr="002D0422">
                    <w:rPr>
                      <w:noProof/>
                      <w:lang w:val="lv-LV" w:eastAsia="lv-LV"/>
                    </w:rPr>
                    <w:t>tai skaitā</w:t>
                  </w:r>
                  <w:r>
                    <w:rPr>
                      <w:noProof/>
                      <w:lang w:val="lv-LV" w:eastAsia="lv-LV"/>
                    </w:rPr>
                    <w:t>:</w:t>
                  </w:r>
                  <w:r w:rsidRPr="002D0422">
                    <w:rPr>
                      <w:noProof/>
                      <w:lang w:val="lv-LV" w:eastAsia="lv-LV"/>
                    </w:rPr>
                    <w:t xml:space="preserve"> </w:t>
                  </w:r>
                </w:p>
                <w:p w:rsidR="00246CF1" w:rsidRPr="002D0422" w:rsidRDefault="00246CF1" w:rsidP="00E418F9">
                  <w:pPr>
                    <w:ind w:left="459" w:right="215"/>
                    <w:jc w:val="both"/>
                    <w:rPr>
                      <w:noProof/>
                      <w:lang w:val="lv-LV" w:eastAsia="lv-LV"/>
                    </w:rPr>
                  </w:pPr>
                  <w:r w:rsidRPr="002D0422">
                    <w:rPr>
                      <w:noProof/>
                      <w:lang w:val="lv-LV" w:eastAsia="lv-LV"/>
                    </w:rPr>
                    <w:t>pašu ieņēmumi 186 776 lati,</w:t>
                  </w:r>
                </w:p>
                <w:p w:rsidR="00246CF1" w:rsidRPr="002D0422" w:rsidRDefault="00246CF1" w:rsidP="00E418F9">
                  <w:pPr>
                    <w:ind w:left="459" w:right="215"/>
                    <w:jc w:val="both"/>
                    <w:rPr>
                      <w:noProof/>
                      <w:lang w:val="lv-LV" w:eastAsia="lv-LV"/>
                    </w:rPr>
                  </w:pPr>
                  <w:r w:rsidRPr="002D0422">
                    <w:rPr>
                      <w:noProof/>
                      <w:lang w:val="lv-LV" w:eastAsia="lv-LV"/>
                    </w:rPr>
                    <w:t>dotācija no vispārējiem ieņēmumiem 2 33</w:t>
                  </w:r>
                  <w:r>
                    <w:rPr>
                      <w:noProof/>
                      <w:lang w:val="lv-LV" w:eastAsia="lv-LV"/>
                    </w:rPr>
                    <w:t>6</w:t>
                  </w:r>
                  <w:r w:rsidRPr="002D0422">
                    <w:rPr>
                      <w:noProof/>
                      <w:lang w:val="lv-LV" w:eastAsia="lv-LV"/>
                    </w:rPr>
                    <w:t> </w:t>
                  </w:r>
                  <w:r>
                    <w:rPr>
                      <w:noProof/>
                      <w:lang w:val="lv-LV" w:eastAsia="lv-LV"/>
                    </w:rPr>
                    <w:t>987</w:t>
                  </w:r>
                  <w:r w:rsidRPr="002D0422">
                    <w:rPr>
                      <w:noProof/>
                      <w:lang w:val="lv-LV" w:eastAsia="lv-LV"/>
                    </w:rPr>
                    <w:t xml:space="preserve"> lati</w:t>
                  </w:r>
                </w:p>
                <w:p w:rsidR="00246CF1" w:rsidRPr="002D0422" w:rsidRDefault="00246CF1" w:rsidP="00E418F9">
                  <w:pPr>
                    <w:ind w:right="215"/>
                    <w:jc w:val="both"/>
                    <w:rPr>
                      <w:noProof/>
                      <w:lang w:val="lv-LV" w:eastAsia="lv-LV"/>
                    </w:rPr>
                  </w:pPr>
                  <w:r w:rsidRPr="002D0422">
                    <w:rPr>
                      <w:noProof/>
                      <w:lang w:val="lv-LV" w:eastAsia="lv-LV"/>
                    </w:rPr>
                    <w:t>Izdevumi  2 52</w:t>
                  </w:r>
                  <w:r>
                    <w:rPr>
                      <w:noProof/>
                      <w:lang w:val="lv-LV" w:eastAsia="lv-LV"/>
                    </w:rPr>
                    <w:t>3 763</w:t>
                  </w:r>
                  <w:r w:rsidRPr="002D0422">
                    <w:rPr>
                      <w:noProof/>
                      <w:lang w:val="lv-LV" w:eastAsia="lv-LV"/>
                    </w:rPr>
                    <w:t xml:space="preserve"> lati,</w:t>
                  </w:r>
                </w:p>
                <w:p w:rsidR="00246CF1" w:rsidRPr="002D0422" w:rsidRDefault="00246CF1" w:rsidP="00E418F9">
                  <w:pPr>
                    <w:ind w:left="743" w:right="215"/>
                    <w:jc w:val="both"/>
                    <w:rPr>
                      <w:noProof/>
                      <w:lang w:val="lv-LV" w:eastAsia="lv-LV"/>
                    </w:rPr>
                  </w:pPr>
                  <w:r w:rsidRPr="002D0422">
                    <w:rPr>
                      <w:noProof/>
                      <w:lang w:val="lv-LV" w:eastAsia="lv-LV"/>
                    </w:rPr>
                    <w:t>tai skaitā:</w:t>
                  </w:r>
                </w:p>
                <w:p w:rsidR="00246CF1" w:rsidRPr="002D0422" w:rsidRDefault="00246CF1" w:rsidP="00E418F9">
                  <w:pPr>
                    <w:ind w:left="459" w:right="215"/>
                    <w:jc w:val="both"/>
                    <w:rPr>
                      <w:noProof/>
                      <w:lang w:val="lv-LV" w:eastAsia="lv-LV"/>
                    </w:rPr>
                  </w:pPr>
                  <w:r w:rsidRPr="002D0422">
                    <w:rPr>
                      <w:noProof/>
                      <w:lang w:val="lv-LV" w:eastAsia="lv-LV"/>
                    </w:rPr>
                    <w:t>atlīdzība 2</w:t>
                  </w:r>
                  <w:r>
                    <w:rPr>
                      <w:noProof/>
                      <w:lang w:val="lv-LV" w:eastAsia="lv-LV"/>
                    </w:rPr>
                    <w:t xml:space="preserve"> </w:t>
                  </w:r>
                  <w:r w:rsidRPr="002D0422">
                    <w:rPr>
                      <w:noProof/>
                      <w:lang w:val="lv-LV" w:eastAsia="lv-LV"/>
                    </w:rPr>
                    <w:t xml:space="preserve">069 </w:t>
                  </w:r>
                  <w:r>
                    <w:rPr>
                      <w:noProof/>
                      <w:lang w:val="lv-LV" w:eastAsia="lv-LV"/>
                    </w:rPr>
                    <w:t>667</w:t>
                  </w:r>
                  <w:r w:rsidRPr="002D0422">
                    <w:rPr>
                      <w:noProof/>
                      <w:lang w:val="lv-LV" w:eastAsia="lv-LV"/>
                    </w:rPr>
                    <w:t xml:space="preserve"> lati,</w:t>
                  </w:r>
                </w:p>
                <w:p w:rsidR="00246CF1" w:rsidRPr="002D0422" w:rsidRDefault="00246CF1" w:rsidP="00E418F9">
                  <w:pPr>
                    <w:ind w:left="743" w:right="215"/>
                    <w:jc w:val="both"/>
                    <w:rPr>
                      <w:noProof/>
                      <w:lang w:val="lv-LV" w:eastAsia="lv-LV"/>
                    </w:rPr>
                  </w:pPr>
                  <w:r w:rsidRPr="002D0422">
                    <w:rPr>
                      <w:noProof/>
                      <w:lang w:val="lv-LV" w:eastAsia="lv-LV"/>
                    </w:rPr>
                    <w:t>t.sk. atalgojums 1 6</w:t>
                  </w:r>
                  <w:r>
                    <w:rPr>
                      <w:noProof/>
                      <w:lang w:val="lv-LV" w:eastAsia="lv-LV"/>
                    </w:rPr>
                    <w:t>20</w:t>
                  </w:r>
                  <w:r w:rsidRPr="002D0422">
                    <w:rPr>
                      <w:noProof/>
                      <w:lang w:val="lv-LV" w:eastAsia="lv-LV"/>
                    </w:rPr>
                    <w:t> </w:t>
                  </w:r>
                  <w:r>
                    <w:rPr>
                      <w:noProof/>
                      <w:lang w:val="lv-LV" w:eastAsia="lv-LV"/>
                    </w:rPr>
                    <w:t>071</w:t>
                  </w:r>
                  <w:r w:rsidRPr="002D0422">
                    <w:rPr>
                      <w:noProof/>
                      <w:lang w:val="lv-LV" w:eastAsia="lv-LV"/>
                    </w:rPr>
                    <w:t xml:space="preserve"> lati,</w:t>
                  </w:r>
                </w:p>
                <w:p w:rsidR="00246CF1" w:rsidRPr="002D0422" w:rsidRDefault="00246CF1" w:rsidP="00E418F9">
                  <w:pPr>
                    <w:ind w:left="459" w:right="215"/>
                    <w:jc w:val="both"/>
                    <w:rPr>
                      <w:noProof/>
                      <w:lang w:val="lv-LV" w:eastAsia="lv-LV"/>
                    </w:rPr>
                  </w:pPr>
                  <w:r w:rsidRPr="002D0422">
                    <w:rPr>
                      <w:noProof/>
                      <w:lang w:val="lv-LV" w:eastAsia="lv-LV"/>
                    </w:rPr>
                    <w:t>preces un pakalpojumi 415 970 lati,</w:t>
                  </w:r>
                </w:p>
                <w:p w:rsidR="00246CF1" w:rsidRPr="002D0422" w:rsidRDefault="00246CF1" w:rsidP="00E418F9">
                  <w:pPr>
                    <w:ind w:left="459" w:right="215"/>
                    <w:jc w:val="both"/>
                    <w:rPr>
                      <w:noProof/>
                      <w:lang w:val="lv-LV" w:eastAsia="lv-LV"/>
                    </w:rPr>
                  </w:pPr>
                  <w:r w:rsidRPr="002D0422">
                    <w:rPr>
                      <w:noProof/>
                      <w:lang w:val="lv-LV" w:eastAsia="lv-LV"/>
                    </w:rPr>
                    <w:t>kapitālie izdevumi 38 126 lati.</w:t>
                  </w:r>
                </w:p>
                <w:p w:rsidR="00246CF1" w:rsidRPr="002D0422" w:rsidRDefault="00246CF1" w:rsidP="00E418F9">
                  <w:pPr>
                    <w:ind w:left="459" w:right="215"/>
                    <w:jc w:val="both"/>
                    <w:rPr>
                      <w:noProof/>
                      <w:lang w:val="lv-LV" w:eastAsia="lv-LV"/>
                    </w:rPr>
                  </w:pPr>
                </w:p>
                <w:p w:rsidR="00246CF1" w:rsidRDefault="00246CF1" w:rsidP="00E418F9">
                  <w:pPr>
                    <w:ind w:left="34" w:right="215"/>
                    <w:jc w:val="both"/>
                    <w:rPr>
                      <w:noProof/>
                      <w:lang w:val="lv-LV" w:eastAsia="lv-LV"/>
                    </w:rPr>
                  </w:pPr>
                  <w:r w:rsidRPr="002D0422">
                    <w:rPr>
                      <w:noProof/>
                      <w:lang w:val="lv-LV" w:eastAsia="lv-LV"/>
                    </w:rPr>
                    <w:t>Maksimālais amata vietu skaits Veselības inspekcijā 2013.gadā ir 232, līdz ar palielinājumu no 2014.gada tas būs 233.</w:t>
                  </w:r>
                </w:p>
                <w:p w:rsidR="00246CF1" w:rsidRPr="002D0422" w:rsidRDefault="00246CF1" w:rsidP="00E418F9">
                  <w:pPr>
                    <w:ind w:left="34" w:right="215"/>
                    <w:jc w:val="both"/>
                    <w:rPr>
                      <w:noProof/>
                      <w:lang w:val="lv-LV" w:eastAsia="lv-LV"/>
                    </w:rPr>
                  </w:pPr>
                </w:p>
              </w:tc>
            </w:tr>
            <w:tr w:rsidR="00246CF1" w:rsidRPr="00D16CE9" w:rsidTr="00E418F9">
              <w:trPr>
                <w:jc w:val="center"/>
              </w:trPr>
              <w:tc>
                <w:tcPr>
                  <w:tcW w:w="3420" w:type="dxa"/>
                  <w:tcBorders>
                    <w:top w:val="single" w:sz="4" w:space="0" w:color="auto"/>
                    <w:left w:val="single" w:sz="4" w:space="0" w:color="auto"/>
                    <w:bottom w:val="single" w:sz="4" w:space="0" w:color="auto"/>
                    <w:right w:val="single" w:sz="4" w:space="0" w:color="auto"/>
                  </w:tcBorders>
                  <w:hideMark/>
                </w:tcPr>
                <w:p w:rsidR="00246CF1" w:rsidRPr="002D0422" w:rsidRDefault="00246CF1" w:rsidP="00E418F9">
                  <w:pPr>
                    <w:spacing w:before="120"/>
                    <w:ind w:left="335"/>
                    <w:jc w:val="both"/>
                    <w:rPr>
                      <w:noProof/>
                      <w:lang w:val="lv-LV" w:eastAsia="lv-LV"/>
                    </w:rPr>
                  </w:pPr>
                  <w:r w:rsidRPr="002D0422">
                    <w:rPr>
                      <w:noProof/>
                      <w:lang w:val="lv-LV"/>
                    </w:rPr>
                    <w:lastRenderedPageBreak/>
                    <w:t>7. Cita informācija</w:t>
                  </w:r>
                </w:p>
              </w:tc>
              <w:tc>
                <w:tcPr>
                  <w:tcW w:w="6450" w:type="dxa"/>
                  <w:gridSpan w:val="6"/>
                  <w:tcBorders>
                    <w:top w:val="single" w:sz="4" w:space="0" w:color="auto"/>
                    <w:left w:val="single" w:sz="4" w:space="0" w:color="auto"/>
                    <w:bottom w:val="single" w:sz="4" w:space="0" w:color="auto"/>
                    <w:right w:val="single" w:sz="4" w:space="0" w:color="auto"/>
                  </w:tcBorders>
                  <w:hideMark/>
                </w:tcPr>
                <w:p w:rsidR="00246CF1" w:rsidRPr="00D16CE9" w:rsidRDefault="00246CF1" w:rsidP="00E418F9">
                  <w:pPr>
                    <w:pStyle w:val="naisf"/>
                    <w:tabs>
                      <w:tab w:val="left" w:pos="4644"/>
                    </w:tabs>
                    <w:spacing w:before="120" w:beforeAutospacing="0" w:after="120" w:afterAutospacing="0"/>
                    <w:ind w:right="357"/>
                    <w:jc w:val="both"/>
                    <w:rPr>
                      <w:noProof/>
                      <w:lang w:val="lv-LV" w:eastAsia="lv-LV"/>
                    </w:rPr>
                  </w:pPr>
                  <w:r w:rsidRPr="00D16CE9">
                    <w:rPr>
                      <w:noProof/>
                      <w:lang w:val="lv-LV"/>
                    </w:rPr>
                    <w:t xml:space="preserve">Jautājums par papildu valsts budžeta līdzekļu piešķiršanu Veselības ministrijai izskatāms Ministru kabinetā likumprojekta „Par valsts budžetu 2014.gadam” un likumprojekta „Par vidēja termiņa budžeta ietvaru 2014., 2015. un 2016.gadam” sagatavošanas un izskatīšanas procesā kopā ar visu ministriju un centrālo valsts iestāžu priekšlikumiem jaunajām politikas iniciatīvām un iesniegtajiem papildu finansējuma pieprasījumiem atbilstoši </w:t>
                  </w:r>
                  <w:r w:rsidRPr="00D16CE9">
                    <w:rPr>
                      <w:noProof/>
                      <w:lang w:val="lv-LV"/>
                    </w:rPr>
                    <w:lastRenderedPageBreak/>
                    <w:t>valsts budžeta finansiālajām iespējām.</w:t>
                  </w:r>
                </w:p>
              </w:tc>
            </w:tr>
          </w:tbl>
          <w:p w:rsidR="007B5A8A" w:rsidRPr="00574F02" w:rsidRDefault="007B5A8A" w:rsidP="004134D0">
            <w:pPr>
              <w:pStyle w:val="naisnod"/>
              <w:spacing w:before="0" w:after="0"/>
              <w:ind w:left="57" w:right="57"/>
              <w:rPr>
                <w:b w:val="0"/>
                <w:noProof/>
              </w:rPr>
            </w:pPr>
          </w:p>
        </w:tc>
      </w:tr>
      <w:tr w:rsidR="004134D0" w:rsidRPr="00574F02" w:rsidTr="0076386D">
        <w:tblPrEx>
          <w:tblCellMar>
            <w:left w:w="0" w:type="dxa"/>
            <w:right w:w="0" w:type="dxa"/>
          </w:tblCellMar>
        </w:tblPrEx>
        <w:trPr>
          <w:gridBefore w:val="1"/>
          <w:wBefore w:w="34" w:type="dxa"/>
        </w:trPr>
        <w:tc>
          <w:tcPr>
            <w:tcW w:w="9464" w:type="dxa"/>
            <w:gridSpan w:val="10"/>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spacing w:before="0" w:after="0"/>
              <w:ind w:left="57" w:right="57"/>
              <w:rPr>
                <w:i/>
                <w:noProof/>
              </w:rPr>
            </w:pPr>
          </w:p>
        </w:tc>
      </w:tr>
      <w:tr w:rsidR="004134D0" w:rsidRPr="00574F02" w:rsidTr="0076386D">
        <w:tblPrEx>
          <w:tblCellMar>
            <w:left w:w="0" w:type="dxa"/>
            <w:right w:w="0" w:type="dxa"/>
          </w:tblCellMar>
        </w:tblPrEx>
        <w:trPr>
          <w:gridBefore w:val="1"/>
          <w:wBefore w:w="34" w:type="dxa"/>
          <w:trHeight w:val="397"/>
        </w:trPr>
        <w:tc>
          <w:tcPr>
            <w:tcW w:w="9464" w:type="dxa"/>
            <w:gridSpan w:val="10"/>
            <w:tcBorders>
              <w:top w:val="single" w:sz="4" w:space="0" w:color="auto"/>
              <w:left w:val="single" w:sz="4" w:space="0" w:color="auto"/>
              <w:bottom w:val="single" w:sz="4" w:space="0" w:color="auto"/>
              <w:right w:val="single" w:sz="4" w:space="0" w:color="auto"/>
            </w:tcBorders>
            <w:vAlign w:val="center"/>
            <w:hideMark/>
          </w:tcPr>
          <w:p w:rsidR="004134D0" w:rsidRPr="00574F02" w:rsidRDefault="004134D0" w:rsidP="00284B52">
            <w:pPr>
              <w:pStyle w:val="naisnod"/>
              <w:spacing w:before="0" w:after="0"/>
              <w:ind w:left="57" w:right="57"/>
              <w:rPr>
                <w:b w:val="0"/>
                <w:noProof/>
              </w:rPr>
            </w:pPr>
            <w:r w:rsidRPr="00574F02">
              <w:rPr>
                <w:noProof/>
              </w:rPr>
              <w:t>IV. Tiesību akta projekta ietekme uz spēkā esošo tiesību normu sistēmu</w:t>
            </w:r>
          </w:p>
        </w:tc>
      </w:tr>
      <w:tr w:rsidR="004134D0" w:rsidRPr="00574F02" w:rsidTr="0076386D">
        <w:tblPrEx>
          <w:tblCellMar>
            <w:left w:w="0" w:type="dxa"/>
            <w:right w:w="0" w:type="dxa"/>
          </w:tblCellMar>
        </w:tblPrEx>
        <w:trPr>
          <w:gridBefore w:val="1"/>
          <w:wBefore w:w="34" w:type="dxa"/>
        </w:trPr>
        <w:tc>
          <w:tcPr>
            <w:tcW w:w="689" w:type="dxa"/>
            <w:gridSpan w:val="2"/>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spacing w:before="0" w:after="0"/>
              <w:ind w:left="57" w:right="57"/>
              <w:rPr>
                <w:noProof/>
              </w:rPr>
            </w:pPr>
            <w:r w:rsidRPr="00574F02">
              <w:rPr>
                <w:noProof/>
              </w:rPr>
              <w:t>1.</w:t>
            </w:r>
          </w:p>
        </w:tc>
        <w:tc>
          <w:tcPr>
            <w:tcW w:w="1971" w:type="dxa"/>
            <w:gridSpan w:val="3"/>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spacing w:before="0" w:after="0"/>
              <w:ind w:right="57"/>
              <w:rPr>
                <w:b w:val="0"/>
                <w:noProof/>
              </w:rPr>
            </w:pPr>
            <w:r w:rsidRPr="00574F02">
              <w:rPr>
                <w:noProof/>
              </w:rPr>
              <w:t>Nepieciešamie saistītie tiesību aktu projekti</w:t>
            </w:r>
          </w:p>
        </w:tc>
        <w:tc>
          <w:tcPr>
            <w:tcW w:w="6804" w:type="dxa"/>
            <w:gridSpan w:val="5"/>
            <w:tcBorders>
              <w:top w:val="single" w:sz="4" w:space="0" w:color="auto"/>
              <w:left w:val="single" w:sz="4" w:space="0" w:color="auto"/>
              <w:bottom w:val="single" w:sz="4" w:space="0" w:color="auto"/>
              <w:right w:val="single" w:sz="4" w:space="0" w:color="auto"/>
            </w:tcBorders>
          </w:tcPr>
          <w:p w:rsidR="005B26DD" w:rsidRPr="00574F02" w:rsidRDefault="005B26DD" w:rsidP="005B26DD">
            <w:pPr>
              <w:pStyle w:val="naisf"/>
              <w:spacing w:before="0" w:beforeAutospacing="0" w:after="0" w:afterAutospacing="0"/>
              <w:jc w:val="both"/>
              <w:rPr>
                <w:noProof/>
                <w:spacing w:val="-6"/>
                <w:lang w:val="lv-LV"/>
              </w:rPr>
            </w:pPr>
            <w:r w:rsidRPr="00574F02">
              <w:rPr>
                <w:noProof/>
                <w:spacing w:val="-6"/>
                <w:lang w:val="lv-LV"/>
              </w:rPr>
              <w:t xml:space="preserve">Lai ieviestu pilnībā Direktīvas </w:t>
            </w:r>
            <w:r w:rsidR="00BE70C7" w:rsidRPr="00574F02">
              <w:rPr>
                <w:noProof/>
                <w:spacing w:val="-6"/>
                <w:lang w:val="lv-LV"/>
              </w:rPr>
              <w:t>2011/62</w:t>
            </w:r>
            <w:r w:rsidRPr="00574F02">
              <w:rPr>
                <w:noProof/>
                <w:spacing w:val="-6"/>
                <w:lang w:val="lv-LV"/>
              </w:rPr>
              <w:t>/ES normas, ir nepieciešams pieņemt:</w:t>
            </w:r>
          </w:p>
          <w:p w:rsidR="005B26DD" w:rsidRPr="00574F02" w:rsidRDefault="005B26DD" w:rsidP="00644EEE">
            <w:pPr>
              <w:pStyle w:val="NoSpacing"/>
              <w:jc w:val="both"/>
              <w:rPr>
                <w:rFonts w:ascii="Times New Roman" w:hAnsi="Times New Roman"/>
                <w:noProof/>
                <w:sz w:val="24"/>
                <w:szCs w:val="24"/>
              </w:rPr>
            </w:pPr>
            <w:r w:rsidRPr="00574F02">
              <w:rPr>
                <w:rFonts w:ascii="Times New Roman" w:hAnsi="Times New Roman"/>
                <w:noProof/>
                <w:spacing w:val="-6"/>
                <w:sz w:val="24"/>
                <w:szCs w:val="24"/>
              </w:rPr>
              <w:t xml:space="preserve">1. Grozījumus </w:t>
            </w:r>
            <w:r w:rsidR="00EC41B0" w:rsidRPr="00574F02">
              <w:rPr>
                <w:rFonts w:ascii="Times New Roman" w:hAnsi="Times New Roman"/>
                <w:noProof/>
                <w:sz w:val="24"/>
                <w:szCs w:val="24"/>
              </w:rPr>
              <w:t xml:space="preserve">Ministru kabineta 2006.gada 18.aprīļa noteikumos Nr.304 ”Noteikumi par zāļu ražošanas un kontroles kārtību, par zāļu ražošanu atbildīgās amatpersonas kvalifikācijas prasībām un profesionālo pieredzi un kārtību, kādā zāļu ražošanas uzņēmumam izsniedz labas </w:t>
            </w:r>
            <w:r w:rsidR="000B4512" w:rsidRPr="00574F02">
              <w:rPr>
                <w:rFonts w:ascii="Times New Roman" w:hAnsi="Times New Roman"/>
                <w:noProof/>
                <w:sz w:val="24"/>
                <w:szCs w:val="24"/>
              </w:rPr>
              <w:t xml:space="preserve">ražošanas prakses sertifikātu” (turpāk – grozījumi MK noteikumos Nr.304), </w:t>
            </w:r>
            <w:r w:rsidR="00EC41B0" w:rsidRPr="00574F02">
              <w:rPr>
                <w:rFonts w:ascii="Times New Roman" w:hAnsi="Times New Roman"/>
                <w:noProof/>
                <w:sz w:val="24"/>
                <w:szCs w:val="24"/>
              </w:rPr>
              <w:t>lai noteiktu</w:t>
            </w:r>
            <w:r w:rsidR="00EC41B0" w:rsidRPr="00574F02">
              <w:rPr>
                <w:rFonts w:ascii="Times New Roman" w:hAnsi="Times New Roman"/>
                <w:noProof/>
                <w:spacing w:val="-6"/>
                <w:sz w:val="24"/>
                <w:szCs w:val="24"/>
              </w:rPr>
              <w:t xml:space="preserve"> </w:t>
            </w:r>
            <w:r w:rsidR="003A7C3F" w:rsidRPr="00574F02">
              <w:rPr>
                <w:rFonts w:ascii="Times New Roman" w:hAnsi="Times New Roman"/>
                <w:noProof/>
                <w:spacing w:val="-6"/>
                <w:sz w:val="24"/>
                <w:szCs w:val="24"/>
              </w:rPr>
              <w:t>stingrākas pārbaužu prasības ražotājiem</w:t>
            </w:r>
            <w:r w:rsidR="00EC41B0" w:rsidRPr="00574F02">
              <w:rPr>
                <w:rFonts w:ascii="Times New Roman" w:hAnsi="Times New Roman"/>
                <w:noProof/>
                <w:spacing w:val="-6"/>
                <w:sz w:val="24"/>
                <w:szCs w:val="24"/>
              </w:rPr>
              <w:t xml:space="preserve">, </w:t>
            </w:r>
            <w:r w:rsidR="009975E6" w:rsidRPr="00574F02">
              <w:rPr>
                <w:rFonts w:ascii="Times New Roman" w:hAnsi="Times New Roman"/>
                <w:iCs/>
                <w:noProof/>
                <w:sz w:val="24"/>
                <w:szCs w:val="24"/>
              </w:rPr>
              <w:t>ražotāja atbildības palielināšanu par aktīvo vielu ražotnes un aktīvo vielu izplatītāju darbības vietas auditiem</w:t>
            </w:r>
            <w:r w:rsidR="009975E6" w:rsidRPr="00574F02">
              <w:rPr>
                <w:rFonts w:ascii="Times New Roman" w:hAnsi="Times New Roman"/>
                <w:noProof/>
                <w:spacing w:val="-6"/>
                <w:sz w:val="24"/>
                <w:szCs w:val="24"/>
              </w:rPr>
              <w:t xml:space="preserve"> un zāļu </w:t>
            </w:r>
            <w:r w:rsidR="00EF2948" w:rsidRPr="00574F02">
              <w:rPr>
                <w:rFonts w:ascii="Times New Roman" w:hAnsi="Times New Roman"/>
                <w:noProof/>
                <w:spacing w:val="-6"/>
                <w:sz w:val="24"/>
                <w:szCs w:val="24"/>
              </w:rPr>
              <w:t xml:space="preserve">kontroli un </w:t>
            </w:r>
            <w:r w:rsidR="009975E6" w:rsidRPr="00574F02">
              <w:rPr>
                <w:rFonts w:ascii="Times New Roman" w:hAnsi="Times New Roman"/>
                <w:noProof/>
                <w:spacing w:val="-6"/>
                <w:sz w:val="24"/>
                <w:szCs w:val="24"/>
              </w:rPr>
              <w:t xml:space="preserve">uzraudzību, </w:t>
            </w:r>
            <w:r w:rsidR="009168E6" w:rsidRPr="00574F02">
              <w:rPr>
                <w:rFonts w:ascii="Times New Roman" w:hAnsi="Times New Roman"/>
                <w:noProof/>
                <w:spacing w:val="-6"/>
                <w:sz w:val="24"/>
                <w:szCs w:val="24"/>
              </w:rPr>
              <w:t xml:space="preserve">kā arī lai </w:t>
            </w:r>
            <w:r w:rsidR="009975E6" w:rsidRPr="00574F02">
              <w:rPr>
                <w:rFonts w:ascii="Times New Roman" w:hAnsi="Times New Roman"/>
                <w:noProof/>
                <w:spacing w:val="-6"/>
                <w:sz w:val="24"/>
                <w:szCs w:val="24"/>
              </w:rPr>
              <w:t xml:space="preserve">precizētu </w:t>
            </w:r>
            <w:r w:rsidR="00EC41B0" w:rsidRPr="00574F02">
              <w:rPr>
                <w:rFonts w:ascii="Times New Roman" w:hAnsi="Times New Roman"/>
                <w:noProof/>
                <w:sz w:val="24"/>
                <w:szCs w:val="24"/>
              </w:rPr>
              <w:t>kontroles ziņojuma formu un labas ražoš</w:t>
            </w:r>
            <w:r w:rsidR="00080CA1">
              <w:rPr>
                <w:rFonts w:ascii="Times New Roman" w:hAnsi="Times New Roman"/>
                <w:noProof/>
                <w:sz w:val="24"/>
                <w:szCs w:val="24"/>
              </w:rPr>
              <w:t xml:space="preserve">anas prakses sertifikāta forma </w:t>
            </w:r>
            <w:r w:rsidR="00EC41B0" w:rsidRPr="00574F02">
              <w:rPr>
                <w:rFonts w:ascii="Times New Roman" w:hAnsi="Times New Roman"/>
                <w:noProof/>
                <w:sz w:val="24"/>
                <w:szCs w:val="24"/>
              </w:rPr>
              <w:t>atbilstībai Eiropas Savienības formātam</w:t>
            </w:r>
            <w:r w:rsidR="009975E6" w:rsidRPr="00574F02">
              <w:rPr>
                <w:rFonts w:ascii="Times New Roman" w:hAnsi="Times New Roman"/>
                <w:noProof/>
                <w:sz w:val="24"/>
                <w:szCs w:val="24"/>
              </w:rPr>
              <w:t>.</w:t>
            </w:r>
          </w:p>
          <w:p w:rsidR="005B26DD" w:rsidRPr="00574F02" w:rsidRDefault="00870E0F" w:rsidP="00644EEE">
            <w:pPr>
              <w:pStyle w:val="NoSpacing"/>
              <w:jc w:val="both"/>
              <w:rPr>
                <w:rFonts w:ascii="Times New Roman" w:hAnsi="Times New Roman"/>
                <w:noProof/>
                <w:sz w:val="24"/>
                <w:szCs w:val="24"/>
              </w:rPr>
            </w:pPr>
            <w:r w:rsidRPr="00574F02">
              <w:rPr>
                <w:rFonts w:ascii="Times New Roman" w:hAnsi="Times New Roman"/>
                <w:noProof/>
                <w:spacing w:val="-6"/>
                <w:sz w:val="24"/>
                <w:szCs w:val="24"/>
              </w:rPr>
              <w:t xml:space="preserve">2. Grozījumus </w:t>
            </w:r>
            <w:r w:rsidR="00EC41B0" w:rsidRPr="00574F02">
              <w:rPr>
                <w:rFonts w:ascii="Times New Roman" w:hAnsi="Times New Roman"/>
                <w:noProof/>
                <w:sz w:val="24"/>
                <w:szCs w:val="24"/>
              </w:rPr>
              <w:t xml:space="preserve">Ministru kabineta 2007.gada 26.jūnija noteikumos Nr.416 </w:t>
            </w:r>
            <w:r w:rsidR="00EC41B0" w:rsidRPr="00574F02">
              <w:rPr>
                <w:rFonts w:ascii="Times New Roman" w:hAnsi="Times New Roman"/>
                <w:bCs/>
                <w:noProof/>
                <w:sz w:val="24"/>
                <w:szCs w:val="24"/>
              </w:rPr>
              <w:t>”</w:t>
            </w:r>
            <w:r w:rsidR="00EC41B0" w:rsidRPr="00574F02">
              <w:rPr>
                <w:rFonts w:ascii="Times New Roman" w:hAnsi="Times New Roman"/>
                <w:noProof/>
                <w:sz w:val="24"/>
                <w:szCs w:val="24"/>
              </w:rPr>
              <w:t>Zāļu izplatīšanas un kvalitātes kontroles kārtība</w:t>
            </w:r>
            <w:r w:rsidR="00EC41B0" w:rsidRPr="00574F02">
              <w:rPr>
                <w:rFonts w:ascii="Times New Roman" w:hAnsi="Times New Roman"/>
                <w:bCs/>
                <w:noProof/>
                <w:sz w:val="24"/>
                <w:szCs w:val="24"/>
              </w:rPr>
              <w:t>”</w:t>
            </w:r>
            <w:r w:rsidR="000B4512" w:rsidRPr="00574F02">
              <w:rPr>
                <w:rFonts w:ascii="Times New Roman" w:hAnsi="Times New Roman"/>
                <w:bCs/>
                <w:noProof/>
                <w:sz w:val="24"/>
                <w:szCs w:val="24"/>
              </w:rPr>
              <w:t xml:space="preserve"> </w:t>
            </w:r>
            <w:r w:rsidR="000B4512" w:rsidRPr="00574F02">
              <w:rPr>
                <w:rFonts w:ascii="Times New Roman" w:hAnsi="Times New Roman"/>
                <w:noProof/>
                <w:sz w:val="24"/>
                <w:szCs w:val="24"/>
              </w:rPr>
              <w:t>(turpāk – grozījumi MK noteikumos Nr.416)</w:t>
            </w:r>
            <w:r w:rsidRPr="00574F02">
              <w:rPr>
                <w:rFonts w:ascii="Times New Roman" w:hAnsi="Times New Roman"/>
                <w:bCs/>
                <w:noProof/>
                <w:sz w:val="24"/>
                <w:szCs w:val="24"/>
              </w:rPr>
              <w:t xml:space="preserve">, lai </w:t>
            </w:r>
            <w:r w:rsidR="003A7C3F" w:rsidRPr="00574F02">
              <w:rPr>
                <w:rFonts w:ascii="Times New Roman" w:hAnsi="Times New Roman"/>
                <w:bCs/>
                <w:noProof/>
                <w:sz w:val="24"/>
                <w:szCs w:val="24"/>
              </w:rPr>
              <w:t xml:space="preserve">palielinātu zāļu piegādes ķēdes uzticamību un </w:t>
            </w:r>
            <w:r w:rsidRPr="00574F02">
              <w:rPr>
                <w:rFonts w:ascii="Times New Roman" w:hAnsi="Times New Roman"/>
                <w:bCs/>
                <w:noProof/>
                <w:sz w:val="24"/>
                <w:szCs w:val="24"/>
              </w:rPr>
              <w:t xml:space="preserve">noteiktu kārtību, kādā Zāļu valsts aģentūra reģistrē starpniecības darījumus ar zālēm atbilstoši Farmācijas likuma </w:t>
            </w:r>
            <w:r w:rsidR="00EC41B0" w:rsidRPr="00574F02">
              <w:rPr>
                <w:rFonts w:ascii="Times New Roman" w:hAnsi="Times New Roman"/>
                <w:bCs/>
                <w:noProof/>
                <w:sz w:val="24"/>
                <w:szCs w:val="24"/>
              </w:rPr>
              <w:t>25.</w:t>
            </w:r>
            <w:r w:rsidR="00EC41B0" w:rsidRPr="00574F02">
              <w:rPr>
                <w:rFonts w:ascii="Times New Roman" w:hAnsi="Times New Roman"/>
                <w:bCs/>
                <w:noProof/>
                <w:sz w:val="24"/>
                <w:szCs w:val="24"/>
                <w:vertAlign w:val="superscript"/>
              </w:rPr>
              <w:t>3</w:t>
            </w:r>
            <w:r w:rsidR="00EC41B0" w:rsidRPr="00574F02">
              <w:rPr>
                <w:rFonts w:ascii="Times New Roman" w:hAnsi="Times New Roman"/>
                <w:bCs/>
                <w:noProof/>
                <w:sz w:val="24"/>
                <w:szCs w:val="24"/>
              </w:rPr>
              <w:t>panta normai</w:t>
            </w:r>
            <w:r w:rsidR="00CC0AC6" w:rsidRPr="00574F02">
              <w:rPr>
                <w:rFonts w:ascii="Times New Roman" w:hAnsi="Times New Roman"/>
                <w:bCs/>
                <w:noProof/>
                <w:sz w:val="24"/>
                <w:szCs w:val="24"/>
              </w:rPr>
              <w:t xml:space="preserve">, lai noteiktu prasības starpniecības darījumiem ar zālēm, precizētu normas </w:t>
            </w:r>
            <w:r w:rsidR="00CC0AC6" w:rsidRPr="00574F02">
              <w:rPr>
                <w:rFonts w:ascii="Times New Roman" w:hAnsi="Times New Roman"/>
                <w:noProof/>
                <w:sz w:val="24"/>
                <w:szCs w:val="24"/>
              </w:rPr>
              <w:t xml:space="preserve">par zāļu iegādi no trešajām valstīm </w:t>
            </w:r>
            <w:r w:rsidR="003A7C3F" w:rsidRPr="00574F02">
              <w:rPr>
                <w:rFonts w:ascii="Times New Roman" w:hAnsi="Times New Roman"/>
                <w:noProof/>
                <w:sz w:val="24"/>
                <w:szCs w:val="24"/>
              </w:rPr>
              <w:t>un eksportam no Eiropas Savienības, kā ar</w:t>
            </w:r>
            <w:r w:rsidR="00EF2948" w:rsidRPr="00574F02">
              <w:rPr>
                <w:rFonts w:ascii="Times New Roman" w:hAnsi="Times New Roman"/>
                <w:noProof/>
                <w:sz w:val="24"/>
                <w:szCs w:val="24"/>
              </w:rPr>
              <w:t>ī</w:t>
            </w:r>
            <w:r w:rsidR="003A7C3F" w:rsidRPr="00574F02">
              <w:rPr>
                <w:rFonts w:ascii="Times New Roman" w:hAnsi="Times New Roman"/>
                <w:noProof/>
                <w:sz w:val="24"/>
                <w:szCs w:val="24"/>
              </w:rPr>
              <w:t xml:space="preserve">, lai </w:t>
            </w:r>
            <w:r w:rsidR="00CC0AC6" w:rsidRPr="00574F02">
              <w:rPr>
                <w:rFonts w:ascii="Times New Roman" w:hAnsi="Times New Roman"/>
                <w:noProof/>
                <w:sz w:val="24"/>
                <w:szCs w:val="24"/>
              </w:rPr>
              <w:t xml:space="preserve">pastiprinātu zāļu </w:t>
            </w:r>
            <w:r w:rsidR="00EF2948" w:rsidRPr="00574F02">
              <w:rPr>
                <w:rFonts w:ascii="Times New Roman" w:hAnsi="Times New Roman"/>
                <w:noProof/>
                <w:sz w:val="24"/>
                <w:szCs w:val="24"/>
              </w:rPr>
              <w:t xml:space="preserve">kontroli un </w:t>
            </w:r>
            <w:r w:rsidR="00CC0AC6" w:rsidRPr="00574F02">
              <w:rPr>
                <w:rFonts w:ascii="Times New Roman" w:hAnsi="Times New Roman"/>
                <w:noProof/>
                <w:sz w:val="24"/>
                <w:szCs w:val="24"/>
              </w:rPr>
              <w:t>uzraudzību, tajā skaitā zāļu izplatīšan</w:t>
            </w:r>
            <w:r w:rsidR="00844801" w:rsidRPr="00574F02">
              <w:rPr>
                <w:rFonts w:ascii="Times New Roman" w:hAnsi="Times New Roman"/>
                <w:noProof/>
                <w:sz w:val="24"/>
                <w:szCs w:val="24"/>
              </w:rPr>
              <w:t>ā</w:t>
            </w:r>
            <w:r w:rsidR="00CC0AC6" w:rsidRPr="00574F02">
              <w:rPr>
                <w:rFonts w:ascii="Times New Roman" w:hAnsi="Times New Roman"/>
                <w:noProof/>
                <w:sz w:val="24"/>
                <w:szCs w:val="24"/>
              </w:rPr>
              <w:t xml:space="preserve"> ar tīmekļa starpniecību</w:t>
            </w:r>
            <w:r w:rsidR="009168E6" w:rsidRPr="00574F02">
              <w:rPr>
                <w:rFonts w:ascii="Times New Roman" w:hAnsi="Times New Roman"/>
                <w:noProof/>
                <w:sz w:val="24"/>
                <w:szCs w:val="24"/>
              </w:rPr>
              <w:t xml:space="preserve">, </w:t>
            </w:r>
            <w:r w:rsidR="00844801" w:rsidRPr="00574F02">
              <w:rPr>
                <w:rFonts w:ascii="Times New Roman" w:hAnsi="Times New Roman"/>
                <w:noProof/>
                <w:sz w:val="24"/>
                <w:szCs w:val="24"/>
              </w:rPr>
              <w:t>un</w:t>
            </w:r>
            <w:r w:rsidR="009168E6" w:rsidRPr="00574F02">
              <w:rPr>
                <w:rFonts w:ascii="Times New Roman" w:hAnsi="Times New Roman"/>
                <w:noProof/>
                <w:sz w:val="24"/>
                <w:szCs w:val="24"/>
              </w:rPr>
              <w:t xml:space="preserve"> lai ieviest</w:t>
            </w:r>
            <w:r w:rsidR="00844801" w:rsidRPr="00574F02">
              <w:rPr>
                <w:rFonts w:ascii="Times New Roman" w:hAnsi="Times New Roman"/>
                <w:noProof/>
                <w:sz w:val="24"/>
                <w:szCs w:val="24"/>
              </w:rPr>
              <w:t>u</w:t>
            </w:r>
            <w:r w:rsidR="009168E6" w:rsidRPr="00574F02">
              <w:rPr>
                <w:rFonts w:ascii="Times New Roman" w:hAnsi="Times New Roman"/>
                <w:noProof/>
                <w:sz w:val="24"/>
                <w:szCs w:val="24"/>
              </w:rPr>
              <w:t xml:space="preserve"> zāļu labas izplatīšanas prakses sertifikāta formu atbilstoši Eiropas Savienības formātam.</w:t>
            </w:r>
          </w:p>
          <w:p w:rsidR="003A7C3F" w:rsidRPr="00574F02" w:rsidRDefault="00AE2184" w:rsidP="003A7C3F">
            <w:pPr>
              <w:shd w:val="clear" w:color="auto" w:fill="F5F5F5"/>
              <w:jc w:val="both"/>
              <w:textAlignment w:val="top"/>
              <w:rPr>
                <w:noProof/>
                <w:lang w:val="lv-LV"/>
              </w:rPr>
            </w:pPr>
            <w:r w:rsidRPr="00574F02">
              <w:rPr>
                <w:noProof/>
                <w:spacing w:val="-6"/>
                <w:lang w:val="lv-LV"/>
              </w:rPr>
              <w:t xml:space="preserve">3. Grozījumus </w:t>
            </w:r>
            <w:r w:rsidR="00EC41B0" w:rsidRPr="00574F02">
              <w:rPr>
                <w:noProof/>
                <w:lang w:val="lv-LV"/>
              </w:rPr>
              <w:t xml:space="preserve">Ministru kabineta 2006.gada 9.maija noteikumos Nr.376 </w:t>
            </w:r>
            <w:r w:rsidR="00EC41B0" w:rsidRPr="00574F02">
              <w:rPr>
                <w:bCs/>
                <w:noProof/>
                <w:lang w:val="lv-LV"/>
              </w:rPr>
              <w:t>”</w:t>
            </w:r>
            <w:r w:rsidR="00EC41B0" w:rsidRPr="00574F02">
              <w:rPr>
                <w:noProof/>
                <w:lang w:val="lv-LV"/>
              </w:rPr>
              <w:t>Zāļu reģistrēšanas kārtība</w:t>
            </w:r>
            <w:r w:rsidR="00EC41B0" w:rsidRPr="00574F02">
              <w:rPr>
                <w:bCs/>
                <w:noProof/>
                <w:lang w:val="lv-LV"/>
              </w:rPr>
              <w:t>”</w:t>
            </w:r>
            <w:r w:rsidR="000B4512" w:rsidRPr="00574F02">
              <w:rPr>
                <w:bCs/>
                <w:noProof/>
                <w:lang w:val="lv-LV"/>
              </w:rPr>
              <w:t xml:space="preserve"> </w:t>
            </w:r>
            <w:r w:rsidR="000B4512" w:rsidRPr="00574F02">
              <w:rPr>
                <w:noProof/>
                <w:lang w:val="lv-LV"/>
              </w:rPr>
              <w:t>(turpāk – grozījumi MK noteikumos Nr.376)</w:t>
            </w:r>
            <w:r w:rsidRPr="00574F02">
              <w:rPr>
                <w:bCs/>
                <w:noProof/>
                <w:lang w:val="lv-LV"/>
              </w:rPr>
              <w:t xml:space="preserve">, lai </w:t>
            </w:r>
            <w:r w:rsidR="003A7C3F" w:rsidRPr="00574F02">
              <w:rPr>
                <w:bCs/>
                <w:noProof/>
                <w:lang w:val="lv-LV"/>
              </w:rPr>
              <w:t>papildinātu</w:t>
            </w:r>
            <w:r w:rsidR="00095E28" w:rsidRPr="00574F02">
              <w:rPr>
                <w:noProof/>
                <w:lang w:val="lv-LV"/>
              </w:rPr>
              <w:t xml:space="preserve"> </w:t>
            </w:r>
            <w:r w:rsidR="003A7C3F" w:rsidRPr="00574F02">
              <w:rPr>
                <w:noProof/>
                <w:lang w:val="lv-LV"/>
              </w:rPr>
              <w:t>zāļu reģistrācija</w:t>
            </w:r>
            <w:r w:rsidR="00095E28" w:rsidRPr="00574F02">
              <w:rPr>
                <w:noProof/>
                <w:lang w:val="lv-LV"/>
              </w:rPr>
              <w:t xml:space="preserve">i iesniedzamos dokumentus, nosakot stingrākās prasības zāļu attiecībā uz </w:t>
            </w:r>
            <w:r w:rsidR="003A7C3F" w:rsidRPr="00574F02">
              <w:rPr>
                <w:noProof/>
                <w:lang w:val="lv-LV"/>
              </w:rPr>
              <w:t xml:space="preserve">aktīvās vielas ražotāja </w:t>
            </w:r>
            <w:r w:rsidR="00095E28" w:rsidRPr="00574F02">
              <w:rPr>
                <w:noProof/>
                <w:lang w:val="lv-LV"/>
              </w:rPr>
              <w:t>pārbaud</w:t>
            </w:r>
            <w:r w:rsidR="00EB129D" w:rsidRPr="00574F02">
              <w:rPr>
                <w:noProof/>
                <w:lang w:val="lv-LV"/>
              </w:rPr>
              <w:t>ēm, un precizētu Zāļu valsts aģentūras lēmumu pieņemšanas procedūras.</w:t>
            </w:r>
          </w:p>
          <w:p w:rsidR="005A5840" w:rsidRPr="00574F02" w:rsidRDefault="005A5840" w:rsidP="003A7C3F">
            <w:pPr>
              <w:shd w:val="clear" w:color="auto" w:fill="F5F5F5"/>
              <w:jc w:val="both"/>
              <w:textAlignment w:val="top"/>
              <w:rPr>
                <w:noProof/>
                <w:lang w:val="lv-LV"/>
              </w:rPr>
            </w:pPr>
            <w:r w:rsidRPr="00574F02">
              <w:rPr>
                <w:noProof/>
                <w:lang w:val="lv-LV"/>
              </w:rPr>
              <w:t>4. </w:t>
            </w:r>
            <w:r w:rsidRPr="00574F02">
              <w:rPr>
                <w:noProof/>
                <w:spacing w:val="-6"/>
                <w:lang w:val="lv-LV"/>
              </w:rPr>
              <w:t xml:space="preserve">Grozījumus </w:t>
            </w:r>
            <w:r w:rsidR="00EC41B0" w:rsidRPr="00574F02">
              <w:rPr>
                <w:noProof/>
                <w:lang w:val="lv-LV"/>
              </w:rPr>
              <w:t>Ministru kabineta 2011.gada 19.oktobra noteikumos Nr.800 "</w:t>
            </w:r>
            <w:r w:rsidR="00EC41B0" w:rsidRPr="00574F02">
              <w:rPr>
                <w:bCs/>
                <w:noProof/>
                <w:lang w:val="lv-LV"/>
              </w:rPr>
              <w:t>Farmaceitiskās darbības licencēšanas kārtība</w:t>
            </w:r>
            <w:r w:rsidR="00EC41B0" w:rsidRPr="00574F02">
              <w:rPr>
                <w:noProof/>
                <w:lang w:val="lv-LV"/>
              </w:rPr>
              <w:t>"</w:t>
            </w:r>
            <w:r w:rsidR="000B4512" w:rsidRPr="00574F02">
              <w:rPr>
                <w:noProof/>
                <w:lang w:val="lv-LV"/>
              </w:rPr>
              <w:t xml:space="preserve"> (turpāk – grozījumi MK noteikumos Nr.800)</w:t>
            </w:r>
            <w:r w:rsidR="00EF2948" w:rsidRPr="00574F02">
              <w:rPr>
                <w:noProof/>
                <w:lang w:val="lv-LV"/>
              </w:rPr>
              <w:t xml:space="preserve">, lai </w:t>
            </w:r>
            <w:r w:rsidR="00FF6B11" w:rsidRPr="00574F02">
              <w:rPr>
                <w:noProof/>
                <w:lang w:val="lv-LV"/>
              </w:rPr>
              <w:t xml:space="preserve">samazinātu administratratīvo slogu aktīvo vielu un zāļu ražotājiem, kā arī lai precizētu zāļu ražotnes apraksta formu </w:t>
            </w:r>
            <w:r w:rsidR="002B6D7E" w:rsidRPr="00574F02">
              <w:rPr>
                <w:noProof/>
                <w:lang w:val="lv-LV"/>
              </w:rPr>
              <w:t>un licences zāļu ražošanai/importēšanai formu, kā arī lai ievie</w:t>
            </w:r>
            <w:r w:rsidR="00FF6B11" w:rsidRPr="00574F02">
              <w:rPr>
                <w:noProof/>
                <w:lang w:val="lv-LV"/>
              </w:rPr>
              <w:t xml:space="preserve">stu zāļu vairumtirdzniecības licences </w:t>
            </w:r>
            <w:r w:rsidR="002B6D7E" w:rsidRPr="00574F02">
              <w:rPr>
                <w:noProof/>
                <w:lang w:val="lv-LV"/>
              </w:rPr>
              <w:t>formu</w:t>
            </w:r>
            <w:r w:rsidR="00FF6B11" w:rsidRPr="00574F02">
              <w:rPr>
                <w:noProof/>
                <w:lang w:val="lv-LV"/>
              </w:rPr>
              <w:t xml:space="preserve"> atbilst</w:t>
            </w:r>
            <w:r w:rsidR="002B6D7E" w:rsidRPr="00574F02">
              <w:rPr>
                <w:noProof/>
                <w:lang w:val="lv-LV"/>
              </w:rPr>
              <w:t>oši</w:t>
            </w:r>
            <w:r w:rsidR="00FF6B11" w:rsidRPr="00574F02">
              <w:rPr>
                <w:noProof/>
                <w:lang w:val="lv-LV"/>
              </w:rPr>
              <w:t xml:space="preserve"> Eiropas Kopienas formātam.</w:t>
            </w:r>
          </w:p>
          <w:p w:rsidR="008E0ACB" w:rsidRPr="00574F02" w:rsidRDefault="008E0ACB" w:rsidP="003A7C3F">
            <w:pPr>
              <w:shd w:val="clear" w:color="auto" w:fill="F5F5F5"/>
              <w:jc w:val="both"/>
              <w:textAlignment w:val="top"/>
              <w:rPr>
                <w:noProof/>
                <w:lang w:val="lv-LV"/>
              </w:rPr>
            </w:pPr>
            <w:r w:rsidRPr="00574F02">
              <w:rPr>
                <w:noProof/>
                <w:lang w:val="lv-LV"/>
              </w:rPr>
              <w:t xml:space="preserve">Paredzēts iesniegt izsludināt Valsts sekretāru sanāksmē 2013.gada </w:t>
            </w:r>
            <w:r w:rsidR="009077E9" w:rsidRPr="00574F02">
              <w:rPr>
                <w:noProof/>
                <w:lang w:val="lv-LV"/>
              </w:rPr>
              <w:t>aprīlī.</w:t>
            </w:r>
          </w:p>
          <w:p w:rsidR="009077E9" w:rsidRPr="00574F02" w:rsidRDefault="009077E9" w:rsidP="003A7C3F">
            <w:pPr>
              <w:shd w:val="clear" w:color="auto" w:fill="F5F5F5"/>
              <w:jc w:val="both"/>
              <w:textAlignment w:val="top"/>
              <w:rPr>
                <w:noProof/>
                <w:lang w:val="lv-LV"/>
              </w:rPr>
            </w:pPr>
          </w:p>
          <w:p w:rsidR="00BE70C7" w:rsidRPr="00574F02" w:rsidRDefault="00BE70C7" w:rsidP="008E0ACB">
            <w:pPr>
              <w:pStyle w:val="NoSpacing"/>
              <w:jc w:val="both"/>
              <w:rPr>
                <w:rFonts w:ascii="Times New Roman" w:hAnsi="Times New Roman"/>
                <w:noProof/>
                <w:sz w:val="24"/>
                <w:szCs w:val="24"/>
              </w:rPr>
            </w:pPr>
            <w:r w:rsidRPr="00574F02">
              <w:rPr>
                <w:noProof/>
              </w:rPr>
              <w:t>5</w:t>
            </w:r>
            <w:r w:rsidRPr="00080CA1">
              <w:rPr>
                <w:rFonts w:ascii="Times New Roman" w:hAnsi="Times New Roman"/>
                <w:noProof/>
                <w:sz w:val="24"/>
                <w:szCs w:val="24"/>
              </w:rPr>
              <w:t>. </w:t>
            </w:r>
            <w:r w:rsidR="0079661F" w:rsidRPr="00080CA1">
              <w:rPr>
                <w:rFonts w:ascii="Times New Roman" w:hAnsi="Times New Roman"/>
                <w:noProof/>
                <w:sz w:val="24"/>
                <w:szCs w:val="24"/>
              </w:rPr>
              <w:t xml:space="preserve">Grozījumus Administratīvo pārkāpumu kodeksā, lai noteiktu sodus, ja pārkāpti noteikumi par aktīvo vielu ražošanu, importēšanu vai </w:t>
            </w:r>
            <w:r w:rsidR="0079661F" w:rsidRPr="00080CA1">
              <w:rPr>
                <w:rFonts w:ascii="Times New Roman" w:hAnsi="Times New Roman"/>
                <w:noProof/>
                <w:sz w:val="24"/>
                <w:szCs w:val="24"/>
              </w:rPr>
              <w:lastRenderedPageBreak/>
              <w:t xml:space="preserve">izplatīšanu, kā arī attiecībā uz palģvielām un viltotu zāļu ražošanu un izplatīšanu </w:t>
            </w:r>
            <w:r w:rsidR="00815449" w:rsidRPr="00080CA1">
              <w:rPr>
                <w:rFonts w:ascii="Times New Roman" w:hAnsi="Times New Roman"/>
                <w:noProof/>
                <w:sz w:val="24"/>
                <w:szCs w:val="24"/>
              </w:rPr>
              <w:t>(</w:t>
            </w:r>
            <w:r w:rsidR="00080CA1">
              <w:rPr>
                <w:rFonts w:ascii="Times New Roman" w:hAnsi="Times New Roman"/>
                <w:bCs/>
                <w:noProof/>
                <w:sz w:val="24"/>
                <w:szCs w:val="24"/>
              </w:rPr>
              <w:t>Iesniegti priekšlikumi</w:t>
            </w:r>
            <w:r w:rsidR="00815449" w:rsidRPr="00080CA1">
              <w:rPr>
                <w:rFonts w:ascii="Times New Roman" w:hAnsi="Times New Roman"/>
                <w:bCs/>
                <w:noProof/>
                <w:sz w:val="24"/>
                <w:szCs w:val="24"/>
              </w:rPr>
              <w:t xml:space="preserve"> likumprojektam „Grozījumi Latvijas Administratīvo pārkāpumu kodeksā”” (505/Lp11) 2013.gada 7.martā iesniegti Saeimā uz 2.lasījumu</w:t>
            </w:r>
            <w:r w:rsidR="00815449" w:rsidRPr="00080CA1">
              <w:rPr>
                <w:rFonts w:ascii="Times New Roman" w:hAnsi="Times New Roman"/>
                <w:noProof/>
                <w:sz w:val="24"/>
                <w:szCs w:val="24"/>
              </w:rPr>
              <w:t>).</w:t>
            </w:r>
          </w:p>
          <w:p w:rsidR="008E0ACB" w:rsidRPr="00574F02" w:rsidRDefault="008E0ACB" w:rsidP="008E0ACB">
            <w:pPr>
              <w:pStyle w:val="NoSpacing"/>
              <w:jc w:val="both"/>
              <w:rPr>
                <w:rFonts w:ascii="Times New Roman" w:hAnsi="Times New Roman"/>
                <w:noProof/>
                <w:sz w:val="24"/>
                <w:szCs w:val="24"/>
              </w:rPr>
            </w:pPr>
            <w:r w:rsidRPr="00574F02">
              <w:rPr>
                <w:rFonts w:ascii="Times New Roman" w:hAnsi="Times New Roman"/>
                <w:noProof/>
                <w:sz w:val="24"/>
                <w:szCs w:val="24"/>
              </w:rPr>
              <w:t xml:space="preserve">6. Pēc tam, kad Eiropas Komisijas pieņems 2014.gadā Regulu par: </w:t>
            </w:r>
          </w:p>
          <w:p w:rsidR="008E0ACB" w:rsidRPr="00574F02" w:rsidRDefault="008E0ACB" w:rsidP="008E0ACB">
            <w:pPr>
              <w:pStyle w:val="NoSpacing"/>
              <w:jc w:val="both"/>
              <w:rPr>
                <w:rFonts w:ascii="Times New Roman" w:hAnsi="Times New Roman"/>
                <w:noProof/>
                <w:sz w:val="24"/>
                <w:szCs w:val="24"/>
              </w:rPr>
            </w:pPr>
            <w:r w:rsidRPr="00574F02">
              <w:rPr>
                <w:rFonts w:ascii="Times New Roman" w:hAnsi="Times New Roman"/>
                <w:noProof/>
                <w:sz w:val="24"/>
                <w:szCs w:val="24"/>
              </w:rPr>
              <w:t>- drošuma pazīmju (unikālais identifikators) raksturojumu un tehniskajām specifikācijām;</w:t>
            </w:r>
          </w:p>
          <w:p w:rsidR="008E0ACB" w:rsidRPr="00574F02" w:rsidRDefault="008E0ACB" w:rsidP="008E0ACB">
            <w:pPr>
              <w:pStyle w:val="NoSpacing"/>
              <w:jc w:val="both"/>
              <w:rPr>
                <w:rFonts w:ascii="Times New Roman" w:hAnsi="Times New Roman"/>
                <w:noProof/>
                <w:sz w:val="24"/>
                <w:szCs w:val="24"/>
              </w:rPr>
            </w:pPr>
            <w:r w:rsidRPr="00574F02">
              <w:rPr>
                <w:rFonts w:ascii="Times New Roman" w:hAnsi="Times New Roman"/>
                <w:noProof/>
                <w:sz w:val="24"/>
                <w:szCs w:val="24"/>
              </w:rPr>
              <w:t>- recepšu zāļu vai zāļu kategoriju sarakstu, zālēm kurām drošuma pazīmes nenorāda;</w:t>
            </w:r>
          </w:p>
          <w:p w:rsidR="008E0ACB" w:rsidRPr="00574F02" w:rsidRDefault="008E0ACB" w:rsidP="008E0ACB">
            <w:pPr>
              <w:pStyle w:val="NoSpacing"/>
              <w:jc w:val="both"/>
              <w:rPr>
                <w:rFonts w:ascii="Times New Roman" w:hAnsi="Times New Roman"/>
                <w:noProof/>
                <w:sz w:val="24"/>
                <w:szCs w:val="24"/>
              </w:rPr>
            </w:pPr>
            <w:r w:rsidRPr="00574F02">
              <w:rPr>
                <w:rFonts w:ascii="Times New Roman" w:hAnsi="Times New Roman"/>
                <w:noProof/>
                <w:sz w:val="24"/>
                <w:szCs w:val="24"/>
              </w:rPr>
              <w:t>- bezrecepšu zāļu vai zāļu kategoriju sarakstu, kurām drošuma pazīmes norāda;</w:t>
            </w:r>
          </w:p>
          <w:p w:rsidR="008E0ACB" w:rsidRPr="00574F02" w:rsidRDefault="008E0ACB" w:rsidP="008E0ACB">
            <w:pPr>
              <w:pStyle w:val="NoSpacing"/>
              <w:jc w:val="both"/>
              <w:rPr>
                <w:rFonts w:ascii="Times New Roman" w:hAnsi="Times New Roman"/>
                <w:noProof/>
                <w:sz w:val="24"/>
                <w:szCs w:val="24"/>
              </w:rPr>
            </w:pPr>
            <w:r w:rsidRPr="00574F02">
              <w:rPr>
                <w:rFonts w:ascii="Times New Roman" w:hAnsi="Times New Roman"/>
                <w:noProof/>
                <w:sz w:val="24"/>
                <w:szCs w:val="24"/>
              </w:rPr>
              <w:t>- paziņošanas procedūru par zālēm, par kurām ir aizdomas par viltojumu, un ātru šādu ziņojumu izvērtēšanas un lēmumu pieņemšanas sistēmu;</w:t>
            </w:r>
          </w:p>
          <w:p w:rsidR="008E0ACB" w:rsidRPr="00574F02" w:rsidRDefault="008E0ACB" w:rsidP="008E0ACB">
            <w:pPr>
              <w:pStyle w:val="NoSpacing"/>
              <w:jc w:val="both"/>
              <w:rPr>
                <w:rFonts w:ascii="Times New Roman" w:hAnsi="Times New Roman"/>
                <w:noProof/>
                <w:sz w:val="24"/>
                <w:szCs w:val="24"/>
              </w:rPr>
            </w:pPr>
            <w:r w:rsidRPr="00574F02">
              <w:rPr>
                <w:rFonts w:ascii="Times New Roman" w:hAnsi="Times New Roman"/>
                <w:noProof/>
                <w:sz w:val="24"/>
                <w:szCs w:val="24"/>
              </w:rPr>
              <w:t>- drošuma pazīmju pārbaudes paņēmieniem, ko veic  ražotāji, vairumtirgotāji, farmaceiti;</w:t>
            </w:r>
          </w:p>
          <w:p w:rsidR="008E0ACB" w:rsidRPr="00574F02" w:rsidRDefault="008E0ACB" w:rsidP="008E0ACB">
            <w:pPr>
              <w:pStyle w:val="NoSpacing"/>
              <w:jc w:val="both"/>
              <w:rPr>
                <w:rFonts w:ascii="Times New Roman" w:hAnsi="Times New Roman"/>
                <w:noProof/>
                <w:sz w:val="24"/>
                <w:szCs w:val="24"/>
              </w:rPr>
            </w:pPr>
            <w:r w:rsidRPr="00574F02">
              <w:rPr>
                <w:rFonts w:ascii="Times New Roman" w:hAnsi="Times New Roman"/>
                <w:noProof/>
                <w:sz w:val="24"/>
                <w:szCs w:val="24"/>
              </w:rPr>
              <w:t>- nosacījumiem repozitoriju sistēmas izveidi, pārvaldību un pieejamību, kurā glabā informāciju par drošuma pazīmēm, kas ļauj - pārbaudīt zāļu autentiskumu un identificēt tās,</w:t>
            </w:r>
          </w:p>
          <w:p w:rsidR="008E0ACB" w:rsidRPr="00574F02" w:rsidRDefault="00BE70C7" w:rsidP="008E0ACB">
            <w:pPr>
              <w:pStyle w:val="NoSpacing"/>
              <w:jc w:val="both"/>
              <w:rPr>
                <w:rFonts w:ascii="Times New Roman" w:hAnsi="Times New Roman"/>
                <w:noProof/>
                <w:sz w:val="24"/>
                <w:szCs w:val="24"/>
              </w:rPr>
            </w:pPr>
            <w:r w:rsidRPr="00574F02">
              <w:rPr>
                <w:rFonts w:ascii="Times New Roman" w:hAnsi="Times New Roman"/>
                <w:noProof/>
                <w:sz w:val="24"/>
                <w:szCs w:val="24"/>
              </w:rPr>
              <w:t>g</w:t>
            </w:r>
            <w:r w:rsidR="008E0ACB" w:rsidRPr="00574F02">
              <w:rPr>
                <w:rFonts w:ascii="Times New Roman" w:hAnsi="Times New Roman"/>
                <w:noProof/>
                <w:sz w:val="24"/>
                <w:szCs w:val="24"/>
              </w:rPr>
              <w:t xml:space="preserve">rozījumus būs nepieciešams veikt </w:t>
            </w:r>
            <w:r w:rsidR="00AC2B89" w:rsidRPr="00574F02">
              <w:rPr>
                <w:rFonts w:ascii="Times New Roman" w:hAnsi="Times New Roman"/>
                <w:noProof/>
                <w:spacing w:val="-6"/>
                <w:sz w:val="24"/>
                <w:szCs w:val="24"/>
              </w:rPr>
              <w:t xml:space="preserve">MK </w:t>
            </w:r>
            <w:r w:rsidR="008E0ACB" w:rsidRPr="00574F02">
              <w:rPr>
                <w:rFonts w:ascii="Times New Roman" w:hAnsi="Times New Roman"/>
                <w:noProof/>
                <w:spacing w:val="-6"/>
                <w:sz w:val="24"/>
                <w:szCs w:val="24"/>
              </w:rPr>
              <w:t>noteikumos Nr.304</w:t>
            </w:r>
            <w:r w:rsidR="00985528" w:rsidRPr="00574F02">
              <w:rPr>
                <w:rFonts w:ascii="Times New Roman" w:hAnsi="Times New Roman"/>
                <w:noProof/>
                <w:spacing w:val="-6"/>
                <w:sz w:val="24"/>
                <w:szCs w:val="24"/>
              </w:rPr>
              <w:t xml:space="preserve"> ”</w:t>
            </w:r>
            <w:r w:rsidR="008E0ACB" w:rsidRPr="00574F02">
              <w:rPr>
                <w:rFonts w:ascii="Times New Roman" w:hAnsi="Times New Roman"/>
                <w:noProof/>
                <w:spacing w:val="-6"/>
                <w:sz w:val="24"/>
                <w:szCs w:val="24"/>
              </w:rPr>
              <w:t xml:space="preserve">Noteikumi par zāļu ražošanas un kontroles kārtību, par zāļu ražošanu atbildības amatpersonas kvalifikācijas prasībām un profesionālo pieredzi un kārtību, kādā zāļu ražošanas uzņēmumam izsniedz labas ražošanas prakses sertifikātu”, Ministru kabineta  </w:t>
            </w:r>
            <w:r w:rsidR="008E0ACB" w:rsidRPr="00574F02">
              <w:rPr>
                <w:rFonts w:ascii="Times New Roman" w:hAnsi="Times New Roman"/>
                <w:noProof/>
                <w:sz w:val="24"/>
                <w:szCs w:val="24"/>
              </w:rPr>
              <w:t>2007.ga</w:t>
            </w:r>
            <w:r w:rsidR="00985528" w:rsidRPr="00574F02">
              <w:rPr>
                <w:rFonts w:ascii="Times New Roman" w:hAnsi="Times New Roman"/>
                <w:noProof/>
                <w:sz w:val="24"/>
                <w:szCs w:val="24"/>
              </w:rPr>
              <w:t>da 26.jūnija noteikumos Nr.436 ”</w:t>
            </w:r>
            <w:r w:rsidR="008E0ACB" w:rsidRPr="00574F02">
              <w:rPr>
                <w:rFonts w:ascii="Times New Roman" w:hAnsi="Times New Roman"/>
                <w:noProof/>
                <w:sz w:val="24"/>
                <w:szCs w:val="24"/>
              </w:rPr>
              <w:t xml:space="preserve">Zāļu ievešanas un izvešanas kārtība” un </w:t>
            </w:r>
          </w:p>
          <w:p w:rsidR="008E0ACB" w:rsidRPr="00574F02" w:rsidRDefault="008E0ACB" w:rsidP="008E0ACB">
            <w:pPr>
              <w:pStyle w:val="NoSpacing"/>
              <w:jc w:val="both"/>
              <w:rPr>
                <w:rFonts w:ascii="Times New Roman" w:hAnsi="Times New Roman"/>
                <w:noProof/>
                <w:sz w:val="24"/>
                <w:szCs w:val="24"/>
              </w:rPr>
            </w:pPr>
            <w:r w:rsidRPr="00574F02">
              <w:rPr>
                <w:rFonts w:ascii="Times New Roman" w:hAnsi="Times New Roman"/>
                <w:noProof/>
                <w:sz w:val="24"/>
                <w:szCs w:val="24"/>
              </w:rPr>
              <w:t>2006.gada 17.janvāra noteikumos Nr.57</w:t>
            </w:r>
            <w:r w:rsidR="00985528" w:rsidRPr="00574F02">
              <w:rPr>
                <w:rFonts w:ascii="Times New Roman" w:hAnsi="Times New Roman"/>
                <w:noProof/>
                <w:sz w:val="24"/>
                <w:szCs w:val="24"/>
              </w:rPr>
              <w:t xml:space="preserve"> ”</w:t>
            </w:r>
            <w:r w:rsidRPr="00574F02">
              <w:rPr>
                <w:rFonts w:ascii="Times New Roman" w:hAnsi="Times New Roman"/>
                <w:noProof/>
                <w:sz w:val="24"/>
                <w:szCs w:val="24"/>
              </w:rPr>
              <w:t>Noteikumi par zāļu marķēšanas kārtību un zāļu lietošanas instrukcijai izvirzāmajām prasībām.</w:t>
            </w:r>
          </w:p>
          <w:p w:rsidR="008E0ACB" w:rsidRPr="00574F02" w:rsidRDefault="008E0ACB" w:rsidP="008E0ACB">
            <w:pPr>
              <w:shd w:val="clear" w:color="auto" w:fill="F5F5F5"/>
              <w:jc w:val="both"/>
              <w:textAlignment w:val="top"/>
              <w:rPr>
                <w:noProof/>
                <w:lang w:val="lv-LV"/>
              </w:rPr>
            </w:pPr>
          </w:p>
          <w:p w:rsidR="008E0ACB" w:rsidRPr="00574F02" w:rsidRDefault="008E0ACB" w:rsidP="008E0ACB">
            <w:pPr>
              <w:shd w:val="clear" w:color="auto" w:fill="F5F5F5"/>
              <w:jc w:val="both"/>
              <w:textAlignment w:val="top"/>
              <w:rPr>
                <w:noProof/>
                <w:lang w:val="lv-LV"/>
              </w:rPr>
            </w:pPr>
            <w:r w:rsidRPr="00574F02">
              <w:rPr>
                <w:noProof/>
                <w:lang w:val="lv-LV"/>
              </w:rPr>
              <w:t xml:space="preserve">Pēc tam, kad Eiropas Komisija pieņems </w:t>
            </w:r>
            <w:r w:rsidR="00380D92" w:rsidRPr="00574F02">
              <w:rPr>
                <w:noProof/>
                <w:lang w:val="lv-LV"/>
              </w:rPr>
              <w:t xml:space="preserve">(plānots </w:t>
            </w:r>
            <w:r w:rsidRPr="00574F02">
              <w:rPr>
                <w:noProof/>
                <w:lang w:val="lv-LV"/>
              </w:rPr>
              <w:t>2013.gadā</w:t>
            </w:r>
            <w:r w:rsidR="00380D92" w:rsidRPr="00574F02">
              <w:rPr>
                <w:noProof/>
                <w:lang w:val="lv-LV"/>
              </w:rPr>
              <w:t>)</w:t>
            </w:r>
            <w:r w:rsidRPr="00574F02">
              <w:rPr>
                <w:noProof/>
                <w:lang w:val="lv-LV"/>
              </w:rPr>
              <w:t xml:space="preserve"> Regulu par aktīvo vielu labas ražošanas prakses princiem grozījumus nepieciešams</w:t>
            </w:r>
            <w:r w:rsidR="00845D76" w:rsidRPr="00574F02">
              <w:rPr>
                <w:noProof/>
                <w:lang w:val="lv-LV"/>
              </w:rPr>
              <w:t xml:space="preserve"> būs</w:t>
            </w:r>
            <w:r w:rsidRPr="00574F02">
              <w:rPr>
                <w:noProof/>
                <w:lang w:val="lv-LV"/>
              </w:rPr>
              <w:t xml:space="preserve"> </w:t>
            </w:r>
            <w:r w:rsidR="00845D76" w:rsidRPr="00574F02">
              <w:rPr>
                <w:noProof/>
                <w:lang w:val="lv-LV"/>
              </w:rPr>
              <w:t>grozījumi</w:t>
            </w:r>
            <w:r w:rsidRPr="00574F02">
              <w:rPr>
                <w:noProof/>
                <w:lang w:val="lv-LV"/>
              </w:rPr>
              <w:t xml:space="preserve"> Ministru kabineta noteikumos aktīvo vielu importēšanas un izplatīšanas prasības un kārtība un aktīvo vielu importētāju, ražotāju un izplatītāju reģistrēšanas kārtību.</w:t>
            </w:r>
          </w:p>
          <w:p w:rsidR="008E0ACB" w:rsidRPr="00574F02" w:rsidRDefault="008E0ACB" w:rsidP="008E0ACB">
            <w:pPr>
              <w:pStyle w:val="NoSpacing"/>
              <w:jc w:val="both"/>
              <w:rPr>
                <w:rFonts w:ascii="Times New Roman" w:hAnsi="Times New Roman"/>
                <w:noProof/>
                <w:sz w:val="24"/>
                <w:szCs w:val="24"/>
              </w:rPr>
            </w:pPr>
          </w:p>
          <w:p w:rsidR="00415DC8" w:rsidRPr="00574F02" w:rsidRDefault="00EC41B0">
            <w:pPr>
              <w:pStyle w:val="NoSpacing"/>
              <w:jc w:val="both"/>
              <w:rPr>
                <w:rFonts w:ascii="Times New Roman" w:hAnsi="Times New Roman"/>
                <w:noProof/>
                <w:sz w:val="24"/>
                <w:szCs w:val="24"/>
              </w:rPr>
            </w:pPr>
            <w:r w:rsidRPr="00574F02">
              <w:rPr>
                <w:rFonts w:ascii="Times New Roman" w:hAnsi="Times New Roman"/>
                <w:noProof/>
                <w:sz w:val="24"/>
                <w:szCs w:val="24"/>
              </w:rPr>
              <w:t xml:space="preserve">Pēc tam, kad Eiropas Komisija pieņems </w:t>
            </w:r>
            <w:r w:rsidR="00380D92" w:rsidRPr="00574F02">
              <w:rPr>
                <w:rFonts w:ascii="Times New Roman" w:hAnsi="Times New Roman"/>
                <w:noProof/>
                <w:sz w:val="24"/>
                <w:szCs w:val="24"/>
              </w:rPr>
              <w:t xml:space="preserve">(plānots </w:t>
            </w:r>
            <w:r w:rsidRPr="00574F02">
              <w:rPr>
                <w:rFonts w:ascii="Times New Roman" w:hAnsi="Times New Roman"/>
                <w:noProof/>
                <w:sz w:val="24"/>
                <w:szCs w:val="24"/>
              </w:rPr>
              <w:t>2013.gadā</w:t>
            </w:r>
            <w:r w:rsidR="00380D92" w:rsidRPr="00574F02">
              <w:rPr>
                <w:rFonts w:ascii="Times New Roman" w:hAnsi="Times New Roman"/>
                <w:noProof/>
                <w:sz w:val="24"/>
                <w:szCs w:val="24"/>
              </w:rPr>
              <w:t>)</w:t>
            </w:r>
            <w:r w:rsidRPr="00574F02">
              <w:rPr>
                <w:rFonts w:ascii="Times New Roman" w:hAnsi="Times New Roman"/>
                <w:noProof/>
                <w:sz w:val="24"/>
                <w:szCs w:val="24"/>
              </w:rPr>
              <w:t xml:space="preserve"> </w:t>
            </w:r>
            <w:r w:rsidR="00845D76" w:rsidRPr="00574F02">
              <w:rPr>
                <w:rFonts w:ascii="Times New Roman" w:hAnsi="Times New Roman"/>
                <w:noProof/>
                <w:sz w:val="24"/>
                <w:szCs w:val="24"/>
              </w:rPr>
              <w:t>īstenošanas r</w:t>
            </w:r>
            <w:r w:rsidRPr="00574F02">
              <w:rPr>
                <w:rFonts w:ascii="Times New Roman" w:hAnsi="Times New Roman"/>
                <w:noProof/>
                <w:sz w:val="24"/>
                <w:szCs w:val="24"/>
              </w:rPr>
              <w:t xml:space="preserve">egulu </w:t>
            </w:r>
            <w:r w:rsidR="00845D76" w:rsidRPr="00574F02">
              <w:rPr>
                <w:rFonts w:ascii="Times New Roman" w:hAnsi="Times New Roman"/>
                <w:noProof/>
                <w:sz w:val="24"/>
                <w:szCs w:val="24"/>
              </w:rPr>
              <w:t xml:space="preserve">attiecībā uz tehniskajām, elektroniskajām un kriptogrāfiskajām prasībām, lai varētu pārbaudīt vienotā logotipa autentiskumu un vienotā logotipa dizainu, jo vienotasi logotips būs </w:t>
            </w:r>
            <w:r w:rsidR="006D342A" w:rsidRPr="00574F02">
              <w:rPr>
                <w:rFonts w:ascii="Times New Roman" w:hAnsi="Times New Roman"/>
                <w:noProof/>
                <w:sz w:val="24"/>
                <w:szCs w:val="24"/>
              </w:rPr>
              <w:t xml:space="preserve">jāievieš aptiekām, kuras </w:t>
            </w:r>
            <w:r w:rsidR="00845D76" w:rsidRPr="00574F02">
              <w:rPr>
                <w:rFonts w:ascii="Times New Roman" w:hAnsi="Times New Roman"/>
                <w:noProof/>
                <w:sz w:val="24"/>
                <w:szCs w:val="24"/>
              </w:rPr>
              <w:t xml:space="preserve">nodarbojas ar tālpārdošanu, nepieciešami </w:t>
            </w:r>
            <w:r w:rsidRPr="00574F02">
              <w:rPr>
                <w:rFonts w:ascii="Times New Roman" w:hAnsi="Times New Roman"/>
                <w:noProof/>
              </w:rPr>
              <w:t>būs grozījumi</w:t>
            </w:r>
            <w:r w:rsidR="00845D76" w:rsidRPr="00574F02">
              <w:rPr>
                <w:noProof/>
              </w:rPr>
              <w:t xml:space="preserve"> </w:t>
            </w:r>
            <w:r w:rsidR="00AC2B89" w:rsidRPr="00574F02">
              <w:rPr>
                <w:rFonts w:ascii="Times New Roman" w:hAnsi="Times New Roman"/>
                <w:noProof/>
                <w:sz w:val="24"/>
                <w:szCs w:val="24"/>
              </w:rPr>
              <w:t xml:space="preserve">MK </w:t>
            </w:r>
            <w:r w:rsidR="00845D76" w:rsidRPr="00574F02">
              <w:rPr>
                <w:rFonts w:ascii="Times New Roman" w:hAnsi="Times New Roman"/>
                <w:noProof/>
                <w:sz w:val="24"/>
                <w:szCs w:val="24"/>
              </w:rPr>
              <w:t>noteikumos Nr.416</w:t>
            </w:r>
            <w:r w:rsidR="00AC2B89" w:rsidRPr="00574F02">
              <w:rPr>
                <w:rFonts w:ascii="Times New Roman" w:hAnsi="Times New Roman"/>
                <w:noProof/>
                <w:sz w:val="24"/>
                <w:szCs w:val="24"/>
              </w:rPr>
              <w:t>.</w:t>
            </w:r>
          </w:p>
          <w:p w:rsidR="00AC2B89" w:rsidRPr="00574F02" w:rsidRDefault="00AC2B89">
            <w:pPr>
              <w:pStyle w:val="NoSpacing"/>
              <w:jc w:val="both"/>
              <w:rPr>
                <w:bCs/>
                <w:noProof/>
              </w:rPr>
            </w:pPr>
          </w:p>
          <w:p w:rsidR="00415DC8" w:rsidRPr="00574F02" w:rsidRDefault="00380D92">
            <w:pPr>
              <w:pStyle w:val="NoSpacing"/>
              <w:jc w:val="both"/>
              <w:rPr>
                <w:noProof/>
              </w:rPr>
            </w:pPr>
            <w:r w:rsidRPr="00574F02">
              <w:rPr>
                <w:rFonts w:ascii="Times New Roman" w:hAnsi="Times New Roman"/>
                <w:bCs/>
                <w:noProof/>
                <w:sz w:val="24"/>
                <w:szCs w:val="24"/>
              </w:rPr>
              <w:t>Pēc tam</w:t>
            </w:r>
            <w:r w:rsidR="00EC41B0" w:rsidRPr="00574F02">
              <w:rPr>
                <w:rFonts w:ascii="Times New Roman" w:hAnsi="Times New Roman"/>
                <w:bCs/>
                <w:noProof/>
                <w:sz w:val="24"/>
                <w:szCs w:val="24"/>
              </w:rPr>
              <w:t xml:space="preserve">, kad Eiropas Komisija pieņems (plānots 2013.gadā) aktīvo vielu labas izplatīšana sprakses vadlīnijas, nepieciešami būs grozījumi </w:t>
            </w:r>
            <w:r w:rsidR="00EC41B0" w:rsidRPr="00574F02">
              <w:rPr>
                <w:rFonts w:ascii="Times New Roman" w:hAnsi="Times New Roman"/>
                <w:noProof/>
                <w:sz w:val="24"/>
                <w:szCs w:val="24"/>
              </w:rPr>
              <w:t xml:space="preserve">Ministru kabineta noteikumos </w:t>
            </w:r>
            <w:r w:rsidR="006D342A" w:rsidRPr="00574F02">
              <w:rPr>
                <w:rFonts w:ascii="Times New Roman" w:hAnsi="Times New Roman"/>
                <w:noProof/>
                <w:sz w:val="24"/>
                <w:szCs w:val="24"/>
              </w:rPr>
              <w:t xml:space="preserve">par </w:t>
            </w:r>
            <w:r w:rsidR="00EC41B0" w:rsidRPr="00574F02">
              <w:rPr>
                <w:rFonts w:ascii="Times New Roman" w:hAnsi="Times New Roman"/>
                <w:noProof/>
                <w:sz w:val="24"/>
                <w:szCs w:val="24"/>
              </w:rPr>
              <w:t>aktīvo vielu impor</w:t>
            </w:r>
            <w:r w:rsidR="006D342A" w:rsidRPr="00574F02">
              <w:rPr>
                <w:rFonts w:ascii="Times New Roman" w:hAnsi="Times New Roman"/>
                <w:noProof/>
                <w:sz w:val="24"/>
                <w:szCs w:val="24"/>
              </w:rPr>
              <w:t xml:space="preserve">tēšanas un </w:t>
            </w:r>
            <w:r w:rsidR="006D342A" w:rsidRPr="00574F02">
              <w:rPr>
                <w:rFonts w:ascii="Times New Roman" w:hAnsi="Times New Roman"/>
                <w:noProof/>
                <w:sz w:val="24"/>
                <w:szCs w:val="24"/>
              </w:rPr>
              <w:lastRenderedPageBreak/>
              <w:t>izplatīšanas prasībām un kārtību</w:t>
            </w:r>
            <w:r w:rsidR="00EC41B0" w:rsidRPr="00574F02">
              <w:rPr>
                <w:rFonts w:ascii="Times New Roman" w:hAnsi="Times New Roman"/>
                <w:noProof/>
                <w:sz w:val="24"/>
                <w:szCs w:val="24"/>
              </w:rPr>
              <w:t xml:space="preserve"> un aktīvo vielu importētāju, ražotāju un izplatītāju reģistrēšanas kārtību.</w:t>
            </w:r>
          </w:p>
          <w:p w:rsidR="00415DC8" w:rsidRPr="00574F02" w:rsidRDefault="00415DC8">
            <w:pPr>
              <w:pStyle w:val="NoSpacing"/>
              <w:jc w:val="both"/>
              <w:rPr>
                <w:noProof/>
              </w:rPr>
            </w:pPr>
          </w:p>
          <w:p w:rsidR="00415DC8" w:rsidRPr="00574F02" w:rsidRDefault="00EC41B0">
            <w:pPr>
              <w:pStyle w:val="NoSpacing"/>
              <w:jc w:val="both"/>
              <w:rPr>
                <w:noProof/>
              </w:rPr>
            </w:pPr>
            <w:r w:rsidRPr="00574F02">
              <w:rPr>
                <w:rFonts w:ascii="Times New Roman" w:hAnsi="Times New Roman"/>
                <w:noProof/>
                <w:sz w:val="24"/>
                <w:szCs w:val="24"/>
              </w:rPr>
              <w:t xml:space="preserve">Pēc tam, kad Eiropas Komisija pieņems (plānots 2013.gadā) vadlīnijas par </w:t>
            </w:r>
            <w:r w:rsidRPr="00574F02">
              <w:rPr>
                <w:rStyle w:val="hps"/>
                <w:rFonts w:ascii="Times New Roman" w:hAnsi="Times New Roman"/>
                <w:noProof/>
                <w:sz w:val="24"/>
                <w:szCs w:val="24"/>
              </w:rPr>
              <w:t>oficiālu</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riska novērtējumu</w:t>
            </w:r>
            <w:r w:rsidRPr="00574F02">
              <w:rPr>
                <w:rFonts w:ascii="Times New Roman" w:hAnsi="Times New Roman"/>
                <w:noProof/>
                <w:sz w:val="24"/>
                <w:szCs w:val="24"/>
              </w:rPr>
              <w:t>, lai pārbaudītu</w:t>
            </w:r>
            <w:r w:rsidRPr="00574F02">
              <w:rPr>
                <w:rFonts w:ascii="Times New Roman" w:hAnsi="Times New Roman"/>
                <w:noProof/>
                <w:sz w:val="24"/>
                <w:szCs w:val="24"/>
              </w:rPr>
              <w:br/>
            </w:r>
            <w:r w:rsidR="006D342A" w:rsidRPr="00574F02">
              <w:rPr>
                <w:rStyle w:val="hps"/>
                <w:rFonts w:ascii="Times New Roman" w:hAnsi="Times New Roman"/>
                <w:noProof/>
                <w:sz w:val="24"/>
                <w:szCs w:val="24"/>
              </w:rPr>
              <w:t>palīgvielu atbilstības</w:t>
            </w:r>
            <w:r w:rsidRPr="00574F02">
              <w:rPr>
                <w:rStyle w:val="hps"/>
                <w:rFonts w:ascii="Times New Roman" w:hAnsi="Times New Roman"/>
                <w:noProof/>
                <w:sz w:val="24"/>
                <w:szCs w:val="24"/>
              </w:rPr>
              <w:t xml:space="preserve"> labai ražošanas</w:t>
            </w:r>
            <w:r w:rsidRPr="00574F02">
              <w:rPr>
                <w:rFonts w:ascii="Times New Roman" w:hAnsi="Times New Roman"/>
                <w:noProof/>
                <w:sz w:val="24"/>
                <w:szCs w:val="24"/>
              </w:rPr>
              <w:t xml:space="preserve"> </w:t>
            </w:r>
            <w:r w:rsidRPr="00574F02">
              <w:rPr>
                <w:rStyle w:val="hps"/>
                <w:rFonts w:ascii="Times New Roman" w:hAnsi="Times New Roman"/>
                <w:noProof/>
                <w:sz w:val="24"/>
                <w:szCs w:val="24"/>
              </w:rPr>
              <w:t>prakse</w:t>
            </w:r>
            <w:r w:rsidR="006D342A" w:rsidRPr="00574F02">
              <w:rPr>
                <w:rStyle w:val="hps"/>
                <w:rFonts w:ascii="Times New Roman" w:hAnsi="Times New Roman"/>
                <w:noProof/>
                <w:sz w:val="24"/>
                <w:szCs w:val="24"/>
              </w:rPr>
              <w:t>i</w:t>
            </w:r>
            <w:r w:rsidR="000836F8" w:rsidRPr="00574F02">
              <w:rPr>
                <w:rStyle w:val="hps"/>
                <w:rFonts w:ascii="Times New Roman" w:hAnsi="Times New Roman"/>
                <w:noProof/>
                <w:sz w:val="24"/>
                <w:szCs w:val="24"/>
              </w:rPr>
              <w:t xml:space="preserve">, </w:t>
            </w:r>
            <w:r w:rsidR="000836F8" w:rsidRPr="00574F02">
              <w:rPr>
                <w:rFonts w:ascii="Times New Roman" w:hAnsi="Times New Roman"/>
                <w:noProof/>
                <w:sz w:val="24"/>
                <w:szCs w:val="24"/>
              </w:rPr>
              <w:t xml:space="preserve">nepieciešami būs grozījumi </w:t>
            </w:r>
            <w:r w:rsidR="00AC2B89" w:rsidRPr="00574F02">
              <w:rPr>
                <w:rFonts w:ascii="Times New Roman" w:hAnsi="Times New Roman"/>
                <w:noProof/>
                <w:spacing w:val="-6"/>
                <w:sz w:val="24"/>
                <w:szCs w:val="24"/>
              </w:rPr>
              <w:t>MK</w:t>
            </w:r>
            <w:r w:rsidR="000836F8" w:rsidRPr="00574F02">
              <w:rPr>
                <w:rFonts w:ascii="Times New Roman" w:hAnsi="Times New Roman"/>
                <w:noProof/>
                <w:spacing w:val="-6"/>
                <w:sz w:val="24"/>
                <w:szCs w:val="24"/>
              </w:rPr>
              <w:t xml:space="preserve"> noteikumos Nr.304</w:t>
            </w:r>
            <w:r w:rsidR="00AC2B89" w:rsidRPr="00574F02">
              <w:rPr>
                <w:rFonts w:ascii="Times New Roman" w:hAnsi="Times New Roman"/>
                <w:noProof/>
                <w:spacing w:val="-6"/>
                <w:sz w:val="24"/>
                <w:szCs w:val="24"/>
              </w:rPr>
              <w:t>.</w:t>
            </w:r>
          </w:p>
          <w:p w:rsidR="00415DC8" w:rsidRPr="00574F02" w:rsidRDefault="00415DC8">
            <w:pPr>
              <w:pStyle w:val="NoSpacing"/>
              <w:jc w:val="both"/>
              <w:rPr>
                <w:noProof/>
              </w:rPr>
            </w:pPr>
          </w:p>
          <w:p w:rsidR="005D2133" w:rsidRPr="00574F02" w:rsidRDefault="004A78C7" w:rsidP="00644EEE">
            <w:pPr>
              <w:pStyle w:val="NoSpacing"/>
              <w:jc w:val="both"/>
              <w:rPr>
                <w:rFonts w:ascii="Times New Roman" w:hAnsi="Times New Roman"/>
                <w:bCs/>
                <w:noProof/>
                <w:sz w:val="24"/>
                <w:szCs w:val="24"/>
              </w:rPr>
            </w:pPr>
            <w:r w:rsidRPr="00574F02">
              <w:rPr>
                <w:rFonts w:ascii="Times New Roman" w:hAnsi="Times New Roman"/>
                <w:noProof/>
                <w:sz w:val="24"/>
                <w:szCs w:val="24"/>
              </w:rPr>
              <w:t>Informācija</w:t>
            </w:r>
            <w:r w:rsidR="005D2133" w:rsidRPr="00574F02">
              <w:rPr>
                <w:rFonts w:ascii="Times New Roman" w:hAnsi="Times New Roman"/>
                <w:noProof/>
                <w:sz w:val="24"/>
                <w:szCs w:val="24"/>
              </w:rPr>
              <w:t xml:space="preserve"> par Eiropas Komisijas plānoto darba grafiku iepriekš min</w:t>
            </w:r>
            <w:r w:rsidR="00362FA1" w:rsidRPr="00574F02">
              <w:rPr>
                <w:rFonts w:ascii="Times New Roman" w:hAnsi="Times New Roman"/>
                <w:noProof/>
                <w:sz w:val="24"/>
                <w:szCs w:val="24"/>
              </w:rPr>
              <w:t>ēto EK</w:t>
            </w:r>
            <w:r w:rsidR="005D2133" w:rsidRPr="00574F02">
              <w:rPr>
                <w:rFonts w:ascii="Times New Roman" w:hAnsi="Times New Roman"/>
                <w:noProof/>
                <w:sz w:val="24"/>
                <w:szCs w:val="24"/>
              </w:rPr>
              <w:t xml:space="preserve"> tiesību aktu </w:t>
            </w:r>
            <w:r w:rsidR="006D342A" w:rsidRPr="00574F02">
              <w:rPr>
                <w:rFonts w:ascii="Times New Roman" w:hAnsi="Times New Roman"/>
                <w:noProof/>
                <w:sz w:val="24"/>
                <w:szCs w:val="24"/>
              </w:rPr>
              <w:t>pieņemšanai</w:t>
            </w:r>
            <w:r w:rsidR="005D2133" w:rsidRPr="00574F02">
              <w:rPr>
                <w:rFonts w:ascii="Times New Roman" w:hAnsi="Times New Roman"/>
                <w:noProof/>
                <w:sz w:val="24"/>
                <w:szCs w:val="24"/>
              </w:rPr>
              <w:t xml:space="preserve"> publiskota tīmekļa vietnē: </w:t>
            </w:r>
            <w:hyperlink r:id="rId14" w:history="1">
              <w:r w:rsidR="005D2133" w:rsidRPr="00574F02">
                <w:rPr>
                  <w:rStyle w:val="Hyperlink"/>
                  <w:rFonts w:ascii="Times New Roman" w:hAnsi="Times New Roman"/>
                  <w:noProof/>
                  <w:color w:val="auto"/>
                  <w:sz w:val="24"/>
                  <w:szCs w:val="24"/>
                  <w:u w:val="none"/>
                </w:rPr>
                <w:t>http://ec.europa.eu/health/files/counterf_par_trade/planning.pd</w:t>
              </w:r>
              <w:r w:rsidR="005D2133" w:rsidRPr="00574F02">
                <w:rPr>
                  <w:rStyle w:val="Hyperlink"/>
                  <w:rFonts w:ascii="Times New Roman" w:hAnsi="Times New Roman"/>
                  <w:noProof/>
                  <w:color w:val="auto"/>
                  <w:sz w:val="24"/>
                  <w:szCs w:val="24"/>
                </w:rPr>
                <w:t>f</w:t>
              </w:r>
            </w:hyperlink>
          </w:p>
          <w:p w:rsidR="005D2133" w:rsidRPr="00574F02" w:rsidRDefault="005D2133" w:rsidP="00644EEE">
            <w:pPr>
              <w:pStyle w:val="NoSpacing"/>
              <w:jc w:val="both"/>
              <w:rPr>
                <w:rFonts w:ascii="Times New Roman" w:hAnsi="Times New Roman"/>
                <w:noProof/>
                <w:sz w:val="24"/>
                <w:szCs w:val="24"/>
              </w:rPr>
            </w:pPr>
          </w:p>
          <w:p w:rsidR="005B26DD" w:rsidRPr="00574F02" w:rsidRDefault="00C04DD6" w:rsidP="00644EEE">
            <w:pPr>
              <w:pStyle w:val="NoSpacing"/>
              <w:jc w:val="both"/>
              <w:rPr>
                <w:noProof/>
              </w:rPr>
            </w:pPr>
            <w:r w:rsidRPr="00574F02">
              <w:rPr>
                <w:rFonts w:ascii="Times New Roman" w:hAnsi="Times New Roman"/>
                <w:noProof/>
                <w:spacing w:val="-6"/>
                <w:sz w:val="24"/>
                <w:szCs w:val="24"/>
              </w:rPr>
              <w:t xml:space="preserve">Nepieciešams sagatavot arī </w:t>
            </w:r>
            <w:r w:rsidR="006D342A" w:rsidRPr="00574F02">
              <w:rPr>
                <w:rFonts w:ascii="Times New Roman" w:hAnsi="Times New Roman"/>
                <w:noProof/>
                <w:spacing w:val="-6"/>
                <w:sz w:val="24"/>
                <w:szCs w:val="24"/>
              </w:rPr>
              <w:t>g</w:t>
            </w:r>
            <w:r w:rsidR="000367B6" w:rsidRPr="00574F02">
              <w:rPr>
                <w:rFonts w:ascii="Times New Roman" w:hAnsi="Times New Roman"/>
                <w:noProof/>
                <w:spacing w:val="-6"/>
                <w:sz w:val="24"/>
                <w:szCs w:val="24"/>
              </w:rPr>
              <w:t xml:space="preserve">rozījumus </w:t>
            </w:r>
            <w:r w:rsidR="007066E5" w:rsidRPr="00574F02">
              <w:rPr>
                <w:rFonts w:ascii="Times New Roman" w:hAnsi="Times New Roman"/>
                <w:noProof/>
                <w:sz w:val="24"/>
                <w:szCs w:val="24"/>
              </w:rPr>
              <w:t>Ministru kabineta 2013.</w:t>
            </w:r>
            <w:r w:rsidR="002D6C22" w:rsidRPr="00574F02">
              <w:rPr>
                <w:rFonts w:ascii="Times New Roman" w:hAnsi="Times New Roman"/>
                <w:noProof/>
                <w:sz w:val="24"/>
                <w:szCs w:val="24"/>
              </w:rPr>
              <w:t xml:space="preserve">gada 29.janvāra noteikumos Nr.75 ”Zāļu valsts aģentūras maksas pakalpojumu cenrādis”, </w:t>
            </w:r>
            <w:r w:rsidR="004134D0" w:rsidRPr="00574F02">
              <w:rPr>
                <w:rFonts w:ascii="Times New Roman" w:hAnsi="Times New Roman"/>
                <w:bCs/>
                <w:noProof/>
                <w:spacing w:val="-6"/>
                <w:sz w:val="24"/>
                <w:szCs w:val="24"/>
              </w:rPr>
              <w:t xml:space="preserve">nosakot </w:t>
            </w:r>
            <w:r w:rsidR="00AC3338" w:rsidRPr="00574F02">
              <w:rPr>
                <w:rFonts w:ascii="Times New Roman" w:hAnsi="Times New Roman"/>
                <w:noProof/>
                <w:spacing w:val="-6"/>
                <w:sz w:val="24"/>
                <w:szCs w:val="24"/>
              </w:rPr>
              <w:t>maksas pakalpojumus</w:t>
            </w:r>
            <w:r w:rsidR="00A11DA2" w:rsidRPr="00574F02">
              <w:rPr>
                <w:rFonts w:ascii="Times New Roman" w:hAnsi="Times New Roman"/>
                <w:noProof/>
                <w:spacing w:val="-6"/>
                <w:sz w:val="24"/>
                <w:szCs w:val="24"/>
              </w:rPr>
              <w:t xml:space="preserve"> par </w:t>
            </w:r>
            <w:r w:rsidR="005B7E9F" w:rsidRPr="00574F02">
              <w:rPr>
                <w:rFonts w:ascii="Times New Roman" w:hAnsi="Times New Roman"/>
                <w:noProof/>
                <w:spacing w:val="-6"/>
                <w:sz w:val="24"/>
                <w:szCs w:val="24"/>
              </w:rPr>
              <w:t xml:space="preserve">aktīvo vielu </w:t>
            </w:r>
            <w:r w:rsidR="00A11DA2" w:rsidRPr="00574F02">
              <w:rPr>
                <w:rFonts w:ascii="Times New Roman" w:hAnsi="Times New Roman"/>
                <w:noProof/>
                <w:sz w:val="24"/>
                <w:szCs w:val="24"/>
              </w:rPr>
              <w:t xml:space="preserve">labas izplatīšanas prakses </w:t>
            </w:r>
            <w:r w:rsidR="005B7E9F" w:rsidRPr="00574F02">
              <w:rPr>
                <w:rFonts w:ascii="Times New Roman" w:hAnsi="Times New Roman"/>
                <w:noProof/>
                <w:sz w:val="24"/>
                <w:szCs w:val="24"/>
              </w:rPr>
              <w:t xml:space="preserve">novērtēšanu un sertifikāta izsniegšanu, kā arī aktīvo vielu testēšanu, un </w:t>
            </w:r>
            <w:r w:rsidR="00644EEE" w:rsidRPr="00574F02">
              <w:rPr>
                <w:rFonts w:ascii="Times New Roman" w:hAnsi="Times New Roman"/>
                <w:noProof/>
                <w:sz w:val="24"/>
                <w:szCs w:val="24"/>
              </w:rPr>
              <w:t>aktīvo vielu ražotāju, izplatītāju un importētāju reģistrēšanas veidlapas un dokumentu ekspertīzi un reģistrācijas apliecības izsniegšanu</w:t>
            </w:r>
            <w:r w:rsidR="003C0984" w:rsidRPr="00574F02">
              <w:rPr>
                <w:rFonts w:ascii="Times New Roman" w:hAnsi="Times New Roman"/>
                <w:noProof/>
                <w:sz w:val="24"/>
                <w:szCs w:val="24"/>
              </w:rPr>
              <w:t xml:space="preserve"> un personu, kuras nodarbojas ar starpniecības darījumiem ar zālēm dokumentu ekspertīzi un labas izplatīšanas prakses novērtēšanu izsniegšanu.</w:t>
            </w:r>
          </w:p>
          <w:p w:rsidR="002A5564" w:rsidRPr="00574F02" w:rsidRDefault="004134D0" w:rsidP="00695666">
            <w:pPr>
              <w:jc w:val="both"/>
              <w:rPr>
                <w:bCs/>
                <w:noProof/>
                <w:spacing w:val="-6"/>
                <w:lang w:val="lv-LV"/>
              </w:rPr>
            </w:pPr>
            <w:r w:rsidRPr="00574F02">
              <w:rPr>
                <w:noProof/>
                <w:spacing w:val="-6"/>
                <w:szCs w:val="28"/>
                <w:lang w:val="lv-LV"/>
              </w:rPr>
              <w:t xml:space="preserve">Par noteikumu projekta sagatavošanu ir atbildīga </w:t>
            </w:r>
            <w:r w:rsidR="00DA34EF" w:rsidRPr="00574F02">
              <w:rPr>
                <w:noProof/>
                <w:spacing w:val="-6"/>
                <w:szCs w:val="28"/>
                <w:lang w:val="lv-LV"/>
              </w:rPr>
              <w:t>Veselības</w:t>
            </w:r>
            <w:r w:rsidRPr="00574F02">
              <w:rPr>
                <w:noProof/>
                <w:spacing w:val="-6"/>
                <w:szCs w:val="28"/>
                <w:lang w:val="lv-LV"/>
              </w:rPr>
              <w:t xml:space="preserve"> ministrija.</w:t>
            </w:r>
          </w:p>
        </w:tc>
      </w:tr>
      <w:tr w:rsidR="004134D0" w:rsidRPr="00574F02" w:rsidTr="0076386D">
        <w:tblPrEx>
          <w:tblCellMar>
            <w:left w:w="0" w:type="dxa"/>
            <w:right w:w="0" w:type="dxa"/>
          </w:tblCellMar>
        </w:tblPrEx>
        <w:trPr>
          <w:gridBefore w:val="1"/>
          <w:wBefore w:w="34" w:type="dxa"/>
        </w:trPr>
        <w:tc>
          <w:tcPr>
            <w:tcW w:w="689" w:type="dxa"/>
            <w:gridSpan w:val="2"/>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spacing w:before="0" w:after="0"/>
              <w:ind w:left="57" w:right="57"/>
              <w:rPr>
                <w:noProof/>
              </w:rPr>
            </w:pPr>
            <w:r w:rsidRPr="00574F02">
              <w:rPr>
                <w:noProof/>
              </w:rPr>
              <w:lastRenderedPageBreak/>
              <w:t>2.</w:t>
            </w:r>
          </w:p>
        </w:tc>
        <w:tc>
          <w:tcPr>
            <w:tcW w:w="1971" w:type="dxa"/>
            <w:gridSpan w:val="3"/>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spacing w:before="0" w:after="0"/>
              <w:ind w:right="57"/>
              <w:rPr>
                <w:noProof/>
              </w:rPr>
            </w:pPr>
            <w:r w:rsidRPr="00574F02">
              <w:rPr>
                <w:noProof/>
              </w:rPr>
              <w:t>Cita informācija</w:t>
            </w:r>
          </w:p>
        </w:tc>
        <w:tc>
          <w:tcPr>
            <w:tcW w:w="6804" w:type="dxa"/>
            <w:gridSpan w:val="5"/>
            <w:tcBorders>
              <w:top w:val="single" w:sz="4" w:space="0" w:color="auto"/>
              <w:left w:val="single" w:sz="4" w:space="0" w:color="auto"/>
              <w:bottom w:val="single" w:sz="4" w:space="0" w:color="auto"/>
              <w:right w:val="single" w:sz="4" w:space="0" w:color="auto"/>
            </w:tcBorders>
            <w:hideMark/>
          </w:tcPr>
          <w:p w:rsidR="008E0ACB" w:rsidRPr="00574F02" w:rsidRDefault="00045458" w:rsidP="008E0ACB">
            <w:pPr>
              <w:pStyle w:val="naisnod"/>
              <w:spacing w:before="0" w:after="0"/>
              <w:ind w:left="57" w:right="57"/>
              <w:jc w:val="both"/>
              <w:rPr>
                <w:b w:val="0"/>
                <w:noProof/>
              </w:rPr>
            </w:pPr>
            <w:r w:rsidRPr="00574F02">
              <w:rPr>
                <w:b w:val="0"/>
                <w:iCs/>
                <w:noProof/>
              </w:rPr>
              <w:t>Nav</w:t>
            </w:r>
          </w:p>
        </w:tc>
      </w:tr>
      <w:tr w:rsidR="004134D0" w:rsidRPr="00574F02" w:rsidTr="0076386D">
        <w:tblPrEx>
          <w:tblCellMar>
            <w:left w:w="0" w:type="dxa"/>
            <w:right w:w="0" w:type="dxa"/>
          </w:tblCellMar>
        </w:tblPrEx>
        <w:trPr>
          <w:gridBefore w:val="1"/>
          <w:wBefore w:w="34" w:type="dxa"/>
        </w:trPr>
        <w:tc>
          <w:tcPr>
            <w:tcW w:w="9464" w:type="dxa"/>
            <w:gridSpan w:val="10"/>
            <w:tcBorders>
              <w:top w:val="single" w:sz="4" w:space="0" w:color="auto"/>
              <w:left w:val="single" w:sz="4" w:space="0" w:color="auto"/>
              <w:bottom w:val="single" w:sz="4" w:space="0" w:color="auto"/>
              <w:right w:val="single" w:sz="4" w:space="0" w:color="auto"/>
            </w:tcBorders>
          </w:tcPr>
          <w:p w:rsidR="004134D0" w:rsidRPr="00574F02" w:rsidRDefault="004134D0" w:rsidP="004134D0">
            <w:pPr>
              <w:pStyle w:val="naisnod"/>
              <w:spacing w:before="0" w:after="0"/>
              <w:ind w:left="57" w:right="57"/>
              <w:rPr>
                <w:noProof/>
              </w:rPr>
            </w:pPr>
          </w:p>
        </w:tc>
      </w:tr>
      <w:tr w:rsidR="004134D0" w:rsidRPr="00574F02" w:rsidTr="0076386D">
        <w:tblPrEx>
          <w:tblCellMar>
            <w:left w:w="0" w:type="dxa"/>
            <w:right w:w="0" w:type="dxa"/>
          </w:tblCellMar>
        </w:tblPrEx>
        <w:trPr>
          <w:gridBefore w:val="1"/>
          <w:wBefore w:w="34" w:type="dxa"/>
        </w:trPr>
        <w:tc>
          <w:tcPr>
            <w:tcW w:w="9464" w:type="dxa"/>
            <w:gridSpan w:val="10"/>
            <w:tcBorders>
              <w:top w:val="single" w:sz="4" w:space="0" w:color="auto"/>
              <w:left w:val="single" w:sz="4" w:space="0" w:color="auto"/>
              <w:bottom w:val="single" w:sz="4" w:space="0" w:color="auto"/>
              <w:right w:val="single" w:sz="4" w:space="0" w:color="auto"/>
            </w:tcBorders>
            <w:vAlign w:val="center"/>
            <w:hideMark/>
          </w:tcPr>
          <w:p w:rsidR="004134D0" w:rsidRPr="00574F02" w:rsidRDefault="004134D0" w:rsidP="004134D0">
            <w:pPr>
              <w:jc w:val="center"/>
              <w:rPr>
                <w:b/>
                <w:noProof/>
                <w:lang w:val="lv-LV"/>
              </w:rPr>
            </w:pPr>
            <w:r w:rsidRPr="00574F02">
              <w:rPr>
                <w:b/>
                <w:noProof/>
                <w:lang w:val="lv-LV"/>
              </w:rPr>
              <w:t>V. Tiesību akta projekta atbilstība Latvijas Republikas starptautiskajām saistībām</w:t>
            </w:r>
          </w:p>
        </w:tc>
      </w:tr>
      <w:tr w:rsidR="004134D0" w:rsidRPr="00574F02" w:rsidTr="0076386D">
        <w:tblPrEx>
          <w:tblCellMar>
            <w:left w:w="0" w:type="dxa"/>
            <w:right w:w="0" w:type="dxa"/>
          </w:tblCellMar>
        </w:tblPrEx>
        <w:trPr>
          <w:gridBefore w:val="1"/>
          <w:wBefore w:w="34" w:type="dxa"/>
          <w:trHeight w:val="345"/>
        </w:trPr>
        <w:tc>
          <w:tcPr>
            <w:tcW w:w="689" w:type="dxa"/>
            <w:gridSpan w:val="2"/>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ind w:left="57"/>
              <w:rPr>
                <w:noProof/>
                <w:lang w:val="lv-LV"/>
              </w:rPr>
            </w:pPr>
            <w:r w:rsidRPr="00574F02">
              <w:rPr>
                <w:noProof/>
                <w:lang w:val="lv-LV"/>
              </w:rPr>
              <w:t>1.</w:t>
            </w:r>
          </w:p>
        </w:tc>
        <w:tc>
          <w:tcPr>
            <w:tcW w:w="3432" w:type="dxa"/>
            <w:gridSpan w:val="5"/>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ind w:left="57"/>
              <w:rPr>
                <w:noProof/>
                <w:lang w:val="lv-LV"/>
              </w:rPr>
            </w:pPr>
            <w:r w:rsidRPr="00574F02">
              <w:rPr>
                <w:noProof/>
                <w:lang w:val="lv-LV"/>
              </w:rPr>
              <w:t>Saistības pret Eiropas Savienību</w:t>
            </w:r>
          </w:p>
        </w:tc>
        <w:tc>
          <w:tcPr>
            <w:tcW w:w="5343" w:type="dxa"/>
            <w:gridSpan w:val="3"/>
            <w:tcBorders>
              <w:top w:val="single" w:sz="4" w:space="0" w:color="auto"/>
              <w:left w:val="single" w:sz="4" w:space="0" w:color="auto"/>
              <w:bottom w:val="single" w:sz="4" w:space="0" w:color="auto"/>
              <w:right w:val="single" w:sz="4" w:space="0" w:color="auto"/>
            </w:tcBorders>
            <w:hideMark/>
          </w:tcPr>
          <w:p w:rsidR="004134D0" w:rsidRPr="00574F02" w:rsidRDefault="004134D0" w:rsidP="007D41F1">
            <w:pPr>
              <w:jc w:val="both"/>
              <w:rPr>
                <w:noProof/>
                <w:lang w:val="lv-LV"/>
              </w:rPr>
            </w:pPr>
            <w:r w:rsidRPr="00574F02">
              <w:rPr>
                <w:noProof/>
                <w:lang w:val="lv-LV"/>
              </w:rPr>
              <w:t xml:space="preserve">Direktīva </w:t>
            </w:r>
            <w:r w:rsidRPr="00574F02">
              <w:rPr>
                <w:bCs/>
                <w:noProof/>
                <w:lang w:val="lv-LV"/>
              </w:rPr>
              <w:t>2011/62/ES</w:t>
            </w:r>
            <w:r w:rsidRPr="00574F02">
              <w:rPr>
                <w:noProof/>
                <w:lang w:val="lv-LV"/>
              </w:rPr>
              <w:t>;</w:t>
            </w:r>
          </w:p>
        </w:tc>
      </w:tr>
      <w:tr w:rsidR="004134D0" w:rsidRPr="00574F02" w:rsidTr="0076386D">
        <w:tblPrEx>
          <w:tblCellMar>
            <w:left w:w="0" w:type="dxa"/>
            <w:right w:w="0" w:type="dxa"/>
          </w:tblCellMar>
        </w:tblPrEx>
        <w:trPr>
          <w:gridBefore w:val="1"/>
          <w:wBefore w:w="34" w:type="dxa"/>
          <w:trHeight w:val="339"/>
        </w:trPr>
        <w:tc>
          <w:tcPr>
            <w:tcW w:w="689" w:type="dxa"/>
            <w:gridSpan w:val="2"/>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ind w:left="57"/>
              <w:rPr>
                <w:noProof/>
                <w:lang w:val="lv-LV"/>
              </w:rPr>
            </w:pPr>
            <w:r w:rsidRPr="00574F02">
              <w:rPr>
                <w:noProof/>
                <w:lang w:val="lv-LV"/>
              </w:rPr>
              <w:t>2.</w:t>
            </w:r>
          </w:p>
        </w:tc>
        <w:tc>
          <w:tcPr>
            <w:tcW w:w="3432" w:type="dxa"/>
            <w:gridSpan w:val="5"/>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ind w:left="57"/>
              <w:rPr>
                <w:noProof/>
                <w:lang w:val="lv-LV"/>
              </w:rPr>
            </w:pPr>
            <w:r w:rsidRPr="00574F02">
              <w:rPr>
                <w:noProof/>
                <w:lang w:val="lv-LV"/>
              </w:rPr>
              <w:t>Citas starptautiskās saistības</w:t>
            </w:r>
          </w:p>
        </w:tc>
        <w:tc>
          <w:tcPr>
            <w:tcW w:w="5343" w:type="dxa"/>
            <w:gridSpan w:val="3"/>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ind w:left="57"/>
              <w:rPr>
                <w:noProof/>
                <w:lang w:val="lv-LV"/>
              </w:rPr>
            </w:pPr>
            <w:r w:rsidRPr="00574F02">
              <w:rPr>
                <w:noProof/>
                <w:lang w:val="lv-LV"/>
              </w:rPr>
              <w:t>Projekts šo jomu neskar.</w:t>
            </w:r>
          </w:p>
        </w:tc>
      </w:tr>
      <w:tr w:rsidR="004134D0" w:rsidRPr="00574F02" w:rsidTr="0076386D">
        <w:tblPrEx>
          <w:tblCellMar>
            <w:left w:w="0" w:type="dxa"/>
            <w:right w:w="0" w:type="dxa"/>
          </w:tblCellMar>
        </w:tblPrEx>
        <w:trPr>
          <w:gridBefore w:val="1"/>
          <w:wBefore w:w="34" w:type="dxa"/>
          <w:trHeight w:val="267"/>
        </w:trPr>
        <w:tc>
          <w:tcPr>
            <w:tcW w:w="689" w:type="dxa"/>
            <w:gridSpan w:val="2"/>
            <w:tcBorders>
              <w:top w:val="single" w:sz="4" w:space="0" w:color="auto"/>
              <w:left w:val="single" w:sz="4" w:space="0" w:color="auto"/>
              <w:bottom w:val="single" w:sz="4" w:space="0" w:color="auto"/>
              <w:right w:val="single" w:sz="4" w:space="0" w:color="auto"/>
            </w:tcBorders>
            <w:hideMark/>
          </w:tcPr>
          <w:p w:rsidR="004134D0" w:rsidRPr="00574F02" w:rsidRDefault="002A5564" w:rsidP="004134D0">
            <w:pPr>
              <w:pStyle w:val="naiskr"/>
              <w:spacing w:before="0" w:after="0"/>
              <w:ind w:left="57" w:right="57"/>
              <w:rPr>
                <w:bCs/>
                <w:noProof/>
              </w:rPr>
            </w:pPr>
            <w:r w:rsidRPr="00574F02">
              <w:rPr>
                <w:bCs/>
                <w:noProof/>
              </w:rPr>
              <w:t>3</w:t>
            </w:r>
            <w:r w:rsidR="004134D0" w:rsidRPr="00574F02">
              <w:rPr>
                <w:bCs/>
                <w:noProof/>
              </w:rPr>
              <w:t>.</w:t>
            </w:r>
          </w:p>
        </w:tc>
        <w:tc>
          <w:tcPr>
            <w:tcW w:w="3432" w:type="dxa"/>
            <w:gridSpan w:val="5"/>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noProof/>
              </w:rPr>
            </w:pPr>
            <w:r w:rsidRPr="00574F02">
              <w:rPr>
                <w:noProof/>
              </w:rPr>
              <w:t>Cita informācija</w:t>
            </w:r>
          </w:p>
        </w:tc>
        <w:tc>
          <w:tcPr>
            <w:tcW w:w="5343" w:type="dxa"/>
            <w:gridSpan w:val="3"/>
            <w:tcBorders>
              <w:top w:val="single" w:sz="4" w:space="0" w:color="auto"/>
              <w:left w:val="single" w:sz="4" w:space="0" w:color="auto"/>
              <w:bottom w:val="single" w:sz="4" w:space="0" w:color="auto"/>
              <w:right w:val="single" w:sz="4" w:space="0" w:color="auto"/>
            </w:tcBorders>
            <w:hideMark/>
          </w:tcPr>
          <w:p w:rsidR="004134D0" w:rsidRPr="00574F02" w:rsidRDefault="00FC2B0C" w:rsidP="004134D0">
            <w:pPr>
              <w:pStyle w:val="naiskr"/>
              <w:spacing w:before="0" w:after="0"/>
              <w:ind w:left="57" w:right="57"/>
              <w:jc w:val="both"/>
              <w:rPr>
                <w:noProof/>
              </w:rPr>
            </w:pPr>
            <w:r w:rsidRPr="00574F02">
              <w:rPr>
                <w:noProof/>
              </w:rPr>
              <w:t>Nav</w:t>
            </w:r>
          </w:p>
        </w:tc>
      </w:tr>
      <w:tr w:rsidR="004134D0" w:rsidRPr="00574F02" w:rsidTr="0076386D">
        <w:tblPrEx>
          <w:tblCellMar>
            <w:left w:w="0" w:type="dxa"/>
            <w:right w:w="0" w:type="dxa"/>
          </w:tblCellMar>
        </w:tblPrEx>
        <w:trPr>
          <w:cantSplit/>
          <w:trHeight w:val="523"/>
        </w:trPr>
        <w:tc>
          <w:tcPr>
            <w:tcW w:w="9498" w:type="dxa"/>
            <w:gridSpan w:val="11"/>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574F02" w:rsidRDefault="004134D0" w:rsidP="004134D0">
            <w:pPr>
              <w:ind w:left="57"/>
              <w:jc w:val="center"/>
              <w:rPr>
                <w:b/>
                <w:noProof/>
                <w:lang w:val="lv-LV"/>
              </w:rPr>
            </w:pPr>
            <w:r w:rsidRPr="00574F02">
              <w:rPr>
                <w:b/>
                <w:noProof/>
                <w:lang w:val="lv-LV"/>
              </w:rPr>
              <w:t>1.tabula</w:t>
            </w:r>
          </w:p>
          <w:p w:rsidR="004134D0" w:rsidRPr="00574F02" w:rsidRDefault="004134D0" w:rsidP="004134D0">
            <w:pPr>
              <w:ind w:left="57"/>
              <w:jc w:val="center"/>
              <w:rPr>
                <w:noProof/>
                <w:lang w:val="lv-LV"/>
              </w:rPr>
            </w:pPr>
            <w:r w:rsidRPr="00574F02">
              <w:rPr>
                <w:b/>
                <w:noProof/>
                <w:lang w:val="lv-LV"/>
              </w:rPr>
              <w:t>Tiesību akta projekta atbilstība ES tiesību aktiem</w:t>
            </w:r>
          </w:p>
        </w:tc>
      </w:tr>
      <w:tr w:rsidR="004134D0" w:rsidRPr="00574F02" w:rsidTr="0076386D">
        <w:tblPrEx>
          <w:tblCellMar>
            <w:left w:w="0" w:type="dxa"/>
            <w:right w:w="0" w:type="dxa"/>
          </w:tblCellMar>
        </w:tblPrEx>
        <w:trPr>
          <w:cantSplit/>
          <w:trHeight w:val="971"/>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ind w:left="57"/>
              <w:rPr>
                <w:noProof/>
                <w:lang w:val="lv-LV"/>
              </w:rPr>
            </w:pPr>
            <w:r w:rsidRPr="00574F02">
              <w:rPr>
                <w:noProof/>
                <w:lang w:val="lv-LV"/>
              </w:rPr>
              <w:t>Attiecīgā ES tiesību akta datums, numurs un nosaukums</w:t>
            </w:r>
          </w:p>
        </w:tc>
        <w:tc>
          <w:tcPr>
            <w:tcW w:w="6946"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ind w:left="57"/>
              <w:jc w:val="both"/>
              <w:rPr>
                <w:noProof/>
                <w:lang w:val="lv-LV"/>
              </w:rPr>
            </w:pPr>
            <w:r w:rsidRPr="00574F02">
              <w:rPr>
                <w:noProof/>
                <w:lang w:val="lv-LV"/>
              </w:rPr>
              <w:t xml:space="preserve">Direktīva </w:t>
            </w:r>
            <w:r w:rsidR="007066E5" w:rsidRPr="00574F02">
              <w:rPr>
                <w:noProof/>
                <w:lang w:val="lv-LV"/>
              </w:rPr>
              <w:t>Nr.</w:t>
            </w:r>
            <w:r w:rsidRPr="00574F02">
              <w:rPr>
                <w:bCs/>
                <w:noProof/>
                <w:lang w:val="lv-LV"/>
              </w:rPr>
              <w:t>2011/62/ES</w:t>
            </w:r>
          </w:p>
          <w:p w:rsidR="004134D0" w:rsidRPr="00574F02" w:rsidRDefault="004134D0" w:rsidP="004134D0">
            <w:pPr>
              <w:ind w:left="57"/>
              <w:rPr>
                <w:noProof/>
                <w:lang w:val="lv-LV"/>
              </w:rPr>
            </w:pPr>
          </w:p>
        </w:tc>
      </w:tr>
      <w:tr w:rsidR="004134D0" w:rsidRPr="00574F02" w:rsidTr="0076386D">
        <w:tblPrEx>
          <w:tblCellMar>
            <w:left w:w="0" w:type="dxa"/>
            <w:right w:w="0" w:type="dxa"/>
          </w:tblCellMar>
        </w:tblPrEx>
        <w:trPr>
          <w:cantSplit/>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574F02" w:rsidRDefault="004134D0" w:rsidP="004134D0">
            <w:pPr>
              <w:ind w:left="57"/>
              <w:jc w:val="center"/>
              <w:rPr>
                <w:noProof/>
                <w:lang w:val="lv-LV"/>
              </w:rPr>
            </w:pPr>
            <w:r w:rsidRPr="00574F02">
              <w:rPr>
                <w:noProof/>
                <w:lang w:val="lv-LV"/>
              </w:rPr>
              <w:t>A</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574F02" w:rsidRDefault="004134D0" w:rsidP="004134D0">
            <w:pPr>
              <w:ind w:left="57"/>
              <w:jc w:val="center"/>
              <w:rPr>
                <w:noProof/>
                <w:lang w:val="lv-LV"/>
              </w:rPr>
            </w:pPr>
            <w:r w:rsidRPr="00574F02">
              <w:rPr>
                <w:noProof/>
                <w:lang w:val="lv-LV"/>
              </w:rPr>
              <w:t>B</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574F02" w:rsidRDefault="004134D0" w:rsidP="004134D0">
            <w:pPr>
              <w:ind w:left="57"/>
              <w:jc w:val="center"/>
              <w:rPr>
                <w:noProof/>
                <w:lang w:val="lv-LV"/>
              </w:rPr>
            </w:pPr>
            <w:r w:rsidRPr="00574F02">
              <w:rPr>
                <w:noProof/>
                <w:lang w:val="lv-LV"/>
              </w:rPr>
              <w:t>C</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574F02" w:rsidRDefault="004134D0" w:rsidP="004134D0">
            <w:pPr>
              <w:ind w:left="57"/>
              <w:jc w:val="center"/>
              <w:rPr>
                <w:noProof/>
                <w:lang w:val="lv-LV"/>
              </w:rPr>
            </w:pPr>
            <w:r w:rsidRPr="00574F02">
              <w:rPr>
                <w:noProof/>
                <w:lang w:val="lv-LV"/>
              </w:rPr>
              <w:t>D</w:t>
            </w:r>
          </w:p>
        </w:tc>
      </w:tr>
      <w:tr w:rsidR="004134D0" w:rsidRPr="00574F02" w:rsidTr="0076386D">
        <w:tblPrEx>
          <w:tblCellMar>
            <w:left w:w="0" w:type="dxa"/>
            <w:right w:w="0" w:type="dxa"/>
          </w:tblCellMar>
        </w:tblPrEx>
        <w:trPr>
          <w:cantSplit/>
          <w:trHeight w:val="2237"/>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spacing w:after="120"/>
              <w:ind w:left="57"/>
              <w:jc w:val="both"/>
              <w:rPr>
                <w:noProof/>
                <w:spacing w:val="-3"/>
                <w:lang w:val="lv-LV"/>
              </w:rPr>
            </w:pPr>
            <w:r w:rsidRPr="00574F02">
              <w:rPr>
                <w:noProof/>
                <w:spacing w:val="-3"/>
                <w:lang w:val="lv-LV"/>
              </w:rPr>
              <w:lastRenderedPageBreak/>
              <w:t>Attiecīgā ES tiesību akta panta numurs (uzskaitot katru tiesību akta vienību – pantu, daļu, punktu, apakšpunktu)</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spacing w:after="120"/>
              <w:ind w:left="57"/>
              <w:jc w:val="both"/>
              <w:rPr>
                <w:noProof/>
                <w:spacing w:val="-3"/>
                <w:lang w:val="lv-LV"/>
              </w:rPr>
            </w:pPr>
            <w:r w:rsidRPr="00574F02">
              <w:rPr>
                <w:noProof/>
                <w:spacing w:val="-3"/>
                <w:lang w:val="lv-LV"/>
              </w:rPr>
              <w:t>Projekta vienība, kas pārņem vai ievieš katru šīs tabulas A ailē minēto ES tiesību akta vienību, vai tiesību akts, kur attiecīgā ES tiesību akta vienība pārņemta vai ieviesta.</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spacing w:after="120"/>
              <w:ind w:left="57"/>
              <w:jc w:val="both"/>
              <w:rPr>
                <w:noProof/>
                <w:spacing w:val="-3"/>
                <w:lang w:val="lv-LV"/>
              </w:rPr>
            </w:pPr>
            <w:r w:rsidRPr="00574F02">
              <w:rPr>
                <w:noProof/>
                <w:spacing w:val="-3"/>
                <w:lang w:val="lv-LV"/>
              </w:rPr>
              <w:t>Informācija par to, vai šīs tabulas A ailē minētās ES tiesību akta vienības tiek pārņemtas vai ieviestas pilnībā vai daļēji.</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spacing w:after="120"/>
              <w:ind w:left="57"/>
              <w:jc w:val="both"/>
              <w:rPr>
                <w:noProof/>
                <w:spacing w:val="-3"/>
                <w:lang w:val="lv-LV"/>
              </w:rPr>
            </w:pPr>
            <w:r w:rsidRPr="00574F02">
              <w:rPr>
                <w:noProof/>
                <w:spacing w:val="-3"/>
                <w:lang w:val="lv-LV"/>
              </w:rPr>
              <w:t xml:space="preserve">Informācija par to, vai šīs </w:t>
            </w:r>
            <w:r w:rsidRPr="00574F02">
              <w:rPr>
                <w:noProof/>
                <w:lang w:val="lv-LV"/>
              </w:rPr>
              <w:t>tabulas B ailē minētās projekta vienības paredz stingrākas prasības nekā šīs tabulas A ailē minētās ES tiesību akta vienības.</w:t>
            </w:r>
          </w:p>
        </w:tc>
      </w:tr>
      <w:tr w:rsidR="004134D0" w:rsidRPr="00574F02" w:rsidTr="0076386D">
        <w:tblPrEx>
          <w:tblCellMar>
            <w:left w:w="0" w:type="dxa"/>
            <w:right w:w="0" w:type="dxa"/>
          </w:tblCellMar>
        </w:tblPrEx>
        <w:trPr>
          <w:cantSplit/>
          <w:trHeight w:val="1444"/>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7D41F1">
            <w:pPr>
              <w:jc w:val="both"/>
              <w:rPr>
                <w:noProof/>
                <w:lang w:val="lv-LV"/>
              </w:rPr>
            </w:pPr>
            <w:r w:rsidRPr="00574F02">
              <w:rPr>
                <w:noProof/>
                <w:lang w:val="lv-LV"/>
              </w:rPr>
              <w:t xml:space="preserve">Direktīvas 2011/62/EK 1.panta 1.punkta a) apakšpunkts </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17659B" w:rsidRPr="00574F02" w:rsidRDefault="00247ED7" w:rsidP="00247ED7">
            <w:pPr>
              <w:rPr>
                <w:noProof/>
                <w:lang w:val="lv-LV"/>
              </w:rPr>
            </w:pPr>
            <w:r w:rsidRPr="00574F02">
              <w:rPr>
                <w:noProof/>
                <w:lang w:val="lv-LV"/>
              </w:rPr>
              <w:t>Farmācijas likums</w:t>
            </w:r>
            <w:r w:rsidR="00FF2FB2" w:rsidRPr="00574F02">
              <w:rPr>
                <w:noProof/>
                <w:lang w:val="lv-LV"/>
              </w:rPr>
              <w:t xml:space="preserve"> </w:t>
            </w:r>
            <w:r w:rsidR="0008146C" w:rsidRPr="00574F02">
              <w:rPr>
                <w:noProof/>
                <w:lang w:val="lv-LV"/>
              </w:rPr>
              <w:t>(</w:t>
            </w:r>
            <w:r w:rsidR="004134D0" w:rsidRPr="00574F02">
              <w:rPr>
                <w:noProof/>
                <w:lang w:val="lv-LV"/>
              </w:rPr>
              <w:t>jauns Likuma 1.panta 1.</w:t>
            </w:r>
            <w:r w:rsidR="004134D0" w:rsidRPr="00574F02">
              <w:rPr>
                <w:noProof/>
                <w:vertAlign w:val="superscript"/>
                <w:lang w:val="lv-LV"/>
              </w:rPr>
              <w:t>1</w:t>
            </w:r>
            <w:r w:rsidR="004134D0" w:rsidRPr="00574F02">
              <w:rPr>
                <w:noProof/>
                <w:lang w:val="lv-LV"/>
              </w:rPr>
              <w:t>p</w:t>
            </w:r>
            <w:r w:rsidR="0008146C" w:rsidRPr="00574F02">
              <w:rPr>
                <w:noProof/>
                <w:lang w:val="lv-LV"/>
              </w:rPr>
              <w:t xml:space="preserve">unkts – aktīvo vielu definīcija; </w:t>
            </w:r>
            <w:r w:rsidR="004134D0" w:rsidRPr="00574F02">
              <w:rPr>
                <w:noProof/>
                <w:lang w:val="lv-LV"/>
              </w:rPr>
              <w:t>jauns Likuma 1.panta 12.</w:t>
            </w:r>
            <w:r w:rsidR="004134D0" w:rsidRPr="00574F02">
              <w:rPr>
                <w:noProof/>
                <w:vertAlign w:val="superscript"/>
                <w:lang w:val="lv-LV"/>
              </w:rPr>
              <w:t>2</w:t>
            </w:r>
            <w:r w:rsidR="004134D0" w:rsidRPr="00574F02">
              <w:rPr>
                <w:noProof/>
                <w:lang w:val="lv-LV"/>
              </w:rPr>
              <w:t>punkts – palīgvielas definīcija</w:t>
            </w:r>
            <w:r w:rsidR="0008146C" w:rsidRPr="00574F02">
              <w:rPr>
                <w:noProof/>
                <w:lang w:val="lv-LV"/>
              </w:rPr>
              <w:t>)</w:t>
            </w:r>
            <w:r w:rsidR="004134D0" w:rsidRPr="00574F02">
              <w:rPr>
                <w:noProof/>
                <w:lang w:val="lv-LV"/>
              </w:rPr>
              <w:t>.</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E22EDB" w:rsidP="004134D0">
            <w:pPr>
              <w:jc w:val="both"/>
              <w:rPr>
                <w:noProof/>
                <w:lang w:val="lv-LV"/>
              </w:rPr>
            </w:pPr>
            <w:r w:rsidRPr="00574F02">
              <w:rPr>
                <w:noProof/>
                <w:lang w:val="lv-LV"/>
              </w:rPr>
              <w:t>Direktīvas norma pārņemta pilnīgi</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5F099F" w:rsidP="004134D0">
            <w:pPr>
              <w:jc w:val="both"/>
              <w:rPr>
                <w:noProof/>
                <w:lang w:val="lv-LV"/>
              </w:rPr>
            </w:pPr>
            <w:r w:rsidRPr="00574F02">
              <w:rPr>
                <w:noProof/>
                <w:lang w:val="lv-LV"/>
              </w:rPr>
              <w:t>Stingrākas prasības neparedz</w:t>
            </w:r>
          </w:p>
        </w:tc>
      </w:tr>
      <w:tr w:rsidR="004134D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spacing w:val="-6"/>
                <w:lang w:val="lv-LV"/>
              </w:rPr>
            </w:pPr>
            <w:r w:rsidRPr="00574F02">
              <w:rPr>
                <w:noProof/>
                <w:spacing w:val="-6"/>
                <w:lang w:val="lv-LV"/>
              </w:rPr>
              <w:t>Direktīvas 2011/62/EK 1.panta 1.punkta b) apakšpunkts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B86702" w:rsidP="00B92535">
            <w:pPr>
              <w:rPr>
                <w:noProof/>
                <w:lang w:val="lv-LV"/>
              </w:rPr>
            </w:pPr>
            <w:r w:rsidRPr="00574F02">
              <w:rPr>
                <w:noProof/>
                <w:lang w:val="lv-LV"/>
              </w:rPr>
              <w:t xml:space="preserve">Direktīvas norma tiks pārņemta ar grozījumiem </w:t>
            </w:r>
            <w:r w:rsidR="00B92535" w:rsidRPr="00574F02">
              <w:rPr>
                <w:noProof/>
                <w:lang w:val="lv-LV"/>
              </w:rPr>
              <w:t xml:space="preserve">Ministru kabineta </w:t>
            </w:r>
            <w:r w:rsidR="00034509" w:rsidRPr="00574F02">
              <w:rPr>
                <w:noProof/>
                <w:lang w:val="lv-LV"/>
              </w:rPr>
              <w:t>noteikumiem Nr.416 ”</w:t>
            </w:r>
            <w:r w:rsidR="00B92535" w:rsidRPr="00574F02">
              <w:rPr>
                <w:noProof/>
                <w:lang w:val="lv-LV"/>
              </w:rPr>
              <w:t>Zāļu izplatīšanas un kvalitātes kontroles kārtība” (turpmāk – MK noteikumi Nr.416)</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9B73EB" w:rsidP="004134D0">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Nav</w:t>
            </w:r>
          </w:p>
        </w:tc>
      </w:tr>
      <w:tr w:rsidR="006534F1"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534F1" w:rsidRPr="00574F02" w:rsidRDefault="006534F1" w:rsidP="004134D0">
            <w:pPr>
              <w:jc w:val="both"/>
              <w:rPr>
                <w:noProof/>
                <w:spacing w:val="-6"/>
                <w:lang w:val="lv-LV"/>
              </w:rPr>
            </w:pPr>
            <w:r w:rsidRPr="00574F02">
              <w:rPr>
                <w:noProof/>
                <w:spacing w:val="-6"/>
                <w:lang w:val="lv-LV"/>
              </w:rPr>
              <w:t xml:space="preserve">Direktīvas 2011/62/EK 1.panta 1.punkta c) apakšpunkts </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534F1" w:rsidRPr="00574F02" w:rsidRDefault="006534F1" w:rsidP="00E537CE">
            <w:pPr>
              <w:jc w:val="both"/>
              <w:rPr>
                <w:noProof/>
                <w:lang w:val="lv-LV"/>
              </w:rPr>
            </w:pPr>
            <w:r w:rsidRPr="00574F02">
              <w:rPr>
                <w:noProof/>
                <w:lang w:val="lv-LV"/>
              </w:rPr>
              <w:t xml:space="preserve">Direktīvas norma daļēji ieviesta ar </w:t>
            </w:r>
            <w:r w:rsidR="00E22EDB" w:rsidRPr="00574F02">
              <w:rPr>
                <w:noProof/>
                <w:lang w:val="lv-LV"/>
              </w:rPr>
              <w:t xml:space="preserve">MK noteikumiem Nr.416 </w:t>
            </w:r>
            <w:r w:rsidRPr="00574F02">
              <w:rPr>
                <w:noProof/>
                <w:lang w:val="lv-LV"/>
              </w:rPr>
              <w:t>(5.7.apakšpunkts)</w:t>
            </w:r>
          </w:p>
          <w:p w:rsidR="006534F1" w:rsidRPr="00574F02" w:rsidRDefault="006534F1" w:rsidP="00E537CE">
            <w:pPr>
              <w:jc w:val="both"/>
              <w:rPr>
                <w:noProof/>
                <w:lang w:val="lv-LV"/>
              </w:rPr>
            </w:pPr>
          </w:p>
          <w:p w:rsidR="00E22EDB" w:rsidRPr="00574F02" w:rsidRDefault="00E22EDB" w:rsidP="00E537CE">
            <w:pPr>
              <w:jc w:val="both"/>
              <w:rPr>
                <w:noProof/>
                <w:lang w:val="lv-LV"/>
              </w:rPr>
            </w:pPr>
            <w:r w:rsidRPr="00574F02">
              <w:rPr>
                <w:noProof/>
                <w:lang w:val="lv-LV"/>
              </w:rPr>
              <w:t>Direktīvas normas tiks pilnībā pārņemtas ar grozījumiem minētajos noteikumos</w:t>
            </w:r>
          </w:p>
          <w:p w:rsidR="00E22EDB" w:rsidRPr="00574F02" w:rsidRDefault="00E22EDB" w:rsidP="00E537CE">
            <w:pPr>
              <w:jc w:val="both"/>
              <w:rPr>
                <w:noProof/>
                <w:lang w:val="lv-LV"/>
              </w:rPr>
            </w:pPr>
          </w:p>
          <w:p w:rsidR="006534F1" w:rsidRPr="00574F02" w:rsidRDefault="00247ED7" w:rsidP="00E537CE">
            <w:pPr>
              <w:jc w:val="both"/>
              <w:rPr>
                <w:noProof/>
                <w:lang w:val="lv-LV"/>
              </w:rPr>
            </w:pPr>
            <w:r w:rsidRPr="00574F02">
              <w:rPr>
                <w:noProof/>
                <w:lang w:val="lv-LV"/>
              </w:rPr>
              <w:t>Farmācijas likums</w:t>
            </w:r>
            <w:r w:rsidR="00FF2FB2" w:rsidRPr="00574F02">
              <w:rPr>
                <w:noProof/>
                <w:lang w:val="lv-LV"/>
              </w:rPr>
              <w:t xml:space="preserve"> </w:t>
            </w:r>
            <w:r w:rsidR="006534F1" w:rsidRPr="00574F02">
              <w:rPr>
                <w:noProof/>
                <w:lang w:val="lv-LV"/>
              </w:rPr>
              <w:t>(jauns Likuma 1.panta 16.</w:t>
            </w:r>
            <w:r w:rsidR="006534F1" w:rsidRPr="00574F02">
              <w:rPr>
                <w:noProof/>
                <w:vertAlign w:val="superscript"/>
                <w:lang w:val="lv-LV"/>
              </w:rPr>
              <w:t>1</w:t>
            </w:r>
            <w:r w:rsidR="006534F1" w:rsidRPr="00574F02">
              <w:rPr>
                <w:noProof/>
                <w:lang w:val="lv-LV"/>
              </w:rPr>
              <w:t>punkts – viltoto zāļu definīcija).</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534F1" w:rsidRPr="00574F02" w:rsidRDefault="00D73002" w:rsidP="00D73002">
            <w:pPr>
              <w:jc w:val="both"/>
              <w:rPr>
                <w:noProof/>
                <w:lang w:val="lv-LV"/>
              </w:rPr>
            </w:pPr>
            <w:r w:rsidRPr="00574F02">
              <w:rPr>
                <w:noProof/>
                <w:lang w:val="lv-LV"/>
              </w:rPr>
              <w:t xml:space="preserve"> </w:t>
            </w:r>
            <w:r w:rsidR="00E22EDB" w:rsidRPr="00574F02">
              <w:rPr>
                <w:noProof/>
                <w:lang w:val="lv-LV"/>
              </w:rPr>
              <w:t>Direktīvas norma pārņemta daļēji.</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534F1" w:rsidRPr="00574F02" w:rsidRDefault="006534F1" w:rsidP="00D73002">
            <w:pPr>
              <w:jc w:val="both"/>
              <w:rPr>
                <w:noProof/>
                <w:lang w:val="lv-LV"/>
              </w:rPr>
            </w:pPr>
            <w:r w:rsidRPr="00574F02">
              <w:rPr>
                <w:noProof/>
                <w:lang w:val="lv-LV"/>
              </w:rPr>
              <w:t>Nav</w:t>
            </w:r>
          </w:p>
        </w:tc>
      </w:tr>
      <w:tr w:rsidR="004134D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lastRenderedPageBreak/>
              <w:t>Direktīvas 2011/62/EK 1.panta 2.punkts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3C3E55" w:rsidRPr="00574F02" w:rsidRDefault="003C3E55" w:rsidP="003F70F4">
            <w:pPr>
              <w:pStyle w:val="NoSpacing"/>
              <w:jc w:val="both"/>
              <w:rPr>
                <w:rFonts w:ascii="Times New Roman" w:hAnsi="Times New Roman"/>
                <w:noProof/>
                <w:spacing w:val="-6"/>
                <w:sz w:val="24"/>
                <w:szCs w:val="24"/>
              </w:rPr>
            </w:pPr>
            <w:r w:rsidRPr="00574F02">
              <w:rPr>
                <w:rFonts w:ascii="Times New Roman" w:hAnsi="Times New Roman"/>
                <w:noProof/>
                <w:spacing w:val="-6"/>
                <w:sz w:val="24"/>
                <w:szCs w:val="24"/>
              </w:rPr>
              <w:t>2.punkts</w:t>
            </w:r>
          </w:p>
          <w:p w:rsidR="003C3E55" w:rsidRPr="00574F02" w:rsidRDefault="005173D4" w:rsidP="003F70F4">
            <w:pPr>
              <w:pStyle w:val="NoSpacing"/>
              <w:jc w:val="both"/>
              <w:rPr>
                <w:rFonts w:ascii="Times New Roman" w:hAnsi="Times New Roman"/>
                <w:noProof/>
                <w:spacing w:val="-6"/>
                <w:sz w:val="24"/>
                <w:szCs w:val="24"/>
              </w:rPr>
            </w:pPr>
            <w:r w:rsidRPr="00574F02">
              <w:rPr>
                <w:rFonts w:ascii="Times New Roman" w:hAnsi="Times New Roman"/>
                <w:noProof/>
                <w:spacing w:val="-6"/>
                <w:sz w:val="24"/>
                <w:szCs w:val="24"/>
              </w:rPr>
              <w:t xml:space="preserve">Direktīvas norma </w:t>
            </w:r>
            <w:r w:rsidRPr="00574F02">
              <w:rPr>
                <w:rFonts w:ascii="Times New Roman" w:hAnsi="Times New Roman"/>
                <w:noProof/>
                <w:sz w:val="24"/>
                <w:szCs w:val="24"/>
              </w:rPr>
              <w:t xml:space="preserve">daļēji pārņemta </w:t>
            </w:r>
            <w:r w:rsidR="00B92535" w:rsidRPr="00574F02">
              <w:rPr>
                <w:rFonts w:ascii="Times New Roman" w:hAnsi="Times New Roman"/>
                <w:noProof/>
                <w:spacing w:val="-6"/>
                <w:sz w:val="24"/>
                <w:szCs w:val="24"/>
              </w:rPr>
              <w:t>ar Ministru kabineta</w:t>
            </w:r>
            <w:r w:rsidRPr="00574F02">
              <w:rPr>
                <w:rFonts w:ascii="Times New Roman" w:hAnsi="Times New Roman"/>
                <w:noProof/>
                <w:spacing w:val="-6"/>
                <w:sz w:val="24"/>
                <w:szCs w:val="24"/>
              </w:rPr>
              <w:t xml:space="preserve"> </w:t>
            </w:r>
            <w:r w:rsidR="00E22EDB" w:rsidRPr="00574F02">
              <w:rPr>
                <w:rFonts w:ascii="Times New Roman" w:hAnsi="Times New Roman"/>
                <w:noProof/>
                <w:spacing w:val="-6"/>
                <w:sz w:val="24"/>
                <w:szCs w:val="24"/>
              </w:rPr>
              <w:t xml:space="preserve">2006.gada 18.aprīļa </w:t>
            </w:r>
            <w:r w:rsidRPr="00574F02">
              <w:rPr>
                <w:rFonts w:ascii="Times New Roman" w:hAnsi="Times New Roman"/>
                <w:noProof/>
                <w:spacing w:val="-6"/>
                <w:sz w:val="24"/>
                <w:szCs w:val="24"/>
              </w:rPr>
              <w:t>noteikumiem Nr.304</w:t>
            </w:r>
            <w:r w:rsidR="00E22EDB" w:rsidRPr="00574F02">
              <w:rPr>
                <w:rFonts w:ascii="Times New Roman" w:hAnsi="Times New Roman"/>
                <w:noProof/>
                <w:spacing w:val="-6"/>
                <w:sz w:val="24"/>
                <w:szCs w:val="24"/>
              </w:rPr>
              <w:t xml:space="preserve"> </w:t>
            </w:r>
            <w:r w:rsidR="00034509" w:rsidRPr="00574F02">
              <w:rPr>
                <w:rFonts w:ascii="Times New Roman" w:hAnsi="Times New Roman"/>
                <w:noProof/>
                <w:spacing w:val="-6"/>
                <w:sz w:val="24"/>
                <w:szCs w:val="24"/>
              </w:rPr>
              <w:t>”</w:t>
            </w:r>
            <w:r w:rsidR="00E22EDB" w:rsidRPr="00574F02">
              <w:rPr>
                <w:rFonts w:ascii="Times New Roman" w:hAnsi="Times New Roman"/>
                <w:noProof/>
                <w:spacing w:val="-6"/>
                <w:sz w:val="24"/>
                <w:szCs w:val="24"/>
              </w:rPr>
              <w:t>Noteikumi par zāļu ražošanas un kontroles kārtību, par zāļu ražošanu atbildības amatpersonas kvalifikācijas prasībām un profesionālo pieredzi un kārtību, kādā zāļu ražošanas uzņēmumam izsniedz labas ražošanas prakses sertifikātu”</w:t>
            </w:r>
            <w:r w:rsidR="00B92535" w:rsidRPr="00574F02">
              <w:rPr>
                <w:rFonts w:ascii="Times New Roman" w:hAnsi="Times New Roman"/>
                <w:noProof/>
                <w:spacing w:val="-6"/>
                <w:sz w:val="24"/>
                <w:szCs w:val="24"/>
              </w:rPr>
              <w:t xml:space="preserve"> (turpmāk – MK noteikumi Nr.304)</w:t>
            </w:r>
            <w:r w:rsidRPr="00574F02">
              <w:rPr>
                <w:rFonts w:ascii="Times New Roman" w:hAnsi="Times New Roman"/>
                <w:noProof/>
                <w:spacing w:val="-6"/>
                <w:sz w:val="24"/>
                <w:szCs w:val="24"/>
              </w:rPr>
              <w:t xml:space="preserve"> (2.2. un 2.3.apakšpunkts)</w:t>
            </w:r>
          </w:p>
          <w:p w:rsidR="005173D4" w:rsidRPr="00574F02" w:rsidRDefault="005173D4" w:rsidP="005B0DBE">
            <w:pPr>
              <w:pStyle w:val="NoSpacing"/>
              <w:jc w:val="both"/>
              <w:rPr>
                <w:rFonts w:ascii="Times New Roman" w:hAnsi="Times New Roman"/>
                <w:noProof/>
                <w:spacing w:val="-6"/>
                <w:sz w:val="24"/>
                <w:szCs w:val="24"/>
              </w:rPr>
            </w:pPr>
          </w:p>
          <w:p w:rsidR="004134D0" w:rsidRPr="00574F02" w:rsidRDefault="00D73002" w:rsidP="00B92535">
            <w:pPr>
              <w:pStyle w:val="NoSpacing"/>
              <w:jc w:val="both"/>
              <w:rPr>
                <w:rFonts w:ascii="Times New Roman" w:hAnsi="Times New Roman"/>
                <w:noProof/>
                <w:spacing w:val="-6"/>
                <w:sz w:val="24"/>
                <w:szCs w:val="24"/>
              </w:rPr>
            </w:pPr>
            <w:r w:rsidRPr="00574F02">
              <w:rPr>
                <w:rFonts w:ascii="Times New Roman" w:hAnsi="Times New Roman"/>
                <w:noProof/>
                <w:spacing w:val="-6"/>
                <w:sz w:val="24"/>
                <w:szCs w:val="24"/>
              </w:rPr>
              <w:t xml:space="preserve">Direktīvas norma </w:t>
            </w:r>
            <w:r w:rsidR="003F70F4" w:rsidRPr="00574F02">
              <w:rPr>
                <w:rFonts w:ascii="Times New Roman" w:hAnsi="Times New Roman"/>
                <w:noProof/>
                <w:sz w:val="24"/>
                <w:szCs w:val="24"/>
              </w:rPr>
              <w:t xml:space="preserve">tiks pārņemta </w:t>
            </w:r>
            <w:r w:rsidRPr="00574F02">
              <w:rPr>
                <w:rFonts w:ascii="Times New Roman" w:hAnsi="Times New Roman"/>
                <w:noProof/>
                <w:spacing w:val="-6"/>
                <w:sz w:val="24"/>
                <w:szCs w:val="24"/>
              </w:rPr>
              <w:t>ar</w:t>
            </w:r>
            <w:r w:rsidR="003C3E55" w:rsidRPr="00574F02">
              <w:rPr>
                <w:rFonts w:ascii="Times New Roman" w:hAnsi="Times New Roman"/>
                <w:noProof/>
                <w:spacing w:val="-6"/>
                <w:sz w:val="24"/>
                <w:szCs w:val="24"/>
              </w:rPr>
              <w:t xml:space="preserve"> </w:t>
            </w:r>
            <w:r w:rsidR="003F70F4" w:rsidRPr="00574F02">
              <w:rPr>
                <w:rFonts w:ascii="Times New Roman" w:hAnsi="Times New Roman"/>
                <w:noProof/>
                <w:spacing w:val="-6"/>
                <w:sz w:val="24"/>
                <w:szCs w:val="24"/>
              </w:rPr>
              <w:t>grozījumiem</w:t>
            </w:r>
            <w:r w:rsidR="00E22EDB" w:rsidRPr="00574F02">
              <w:rPr>
                <w:rFonts w:ascii="Times New Roman" w:hAnsi="Times New Roman"/>
                <w:noProof/>
                <w:spacing w:val="-6"/>
                <w:sz w:val="24"/>
                <w:szCs w:val="24"/>
              </w:rPr>
              <w:t xml:space="preserve"> minētajos noteikumos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3C3E55" w:rsidP="004134D0">
            <w:pPr>
              <w:jc w:val="both"/>
              <w:rPr>
                <w:noProof/>
                <w:lang w:val="lv-LV"/>
              </w:rPr>
            </w:pPr>
            <w:r w:rsidRPr="00574F02">
              <w:rPr>
                <w:noProof/>
                <w:lang w:val="lv-LV"/>
              </w:rPr>
              <w:t>Direktīvas norma pārņemta daļēji.</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5F099F" w:rsidP="00EC7D7F">
            <w:pPr>
              <w:rPr>
                <w:noProof/>
                <w:lang w:val="lv-LV"/>
              </w:rPr>
            </w:pPr>
            <w:r w:rsidRPr="00574F02">
              <w:rPr>
                <w:noProof/>
                <w:lang w:val="lv-LV"/>
              </w:rPr>
              <w:t>Nav</w:t>
            </w:r>
          </w:p>
        </w:tc>
      </w:tr>
      <w:tr w:rsidR="00254673"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4673" w:rsidRPr="00574F02" w:rsidRDefault="00254673" w:rsidP="004134D0">
            <w:pPr>
              <w:jc w:val="both"/>
              <w:rPr>
                <w:noProof/>
                <w:lang w:val="lv-LV"/>
              </w:rPr>
            </w:pPr>
            <w:r w:rsidRPr="00574F02">
              <w:rPr>
                <w:noProof/>
                <w:lang w:val="lv-LV"/>
              </w:rPr>
              <w:t>Direktīvas 2011/62/EK 1.panta 3.punkts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4673" w:rsidRPr="00574F02" w:rsidRDefault="00254673" w:rsidP="006A43CD">
            <w:pPr>
              <w:jc w:val="both"/>
              <w:rPr>
                <w:noProof/>
                <w:lang w:val="lv-LV"/>
              </w:rPr>
            </w:pPr>
            <w:r w:rsidRPr="00574F02">
              <w:rPr>
                <w:noProof/>
                <w:lang w:val="lv-LV"/>
              </w:rPr>
              <w:t>Direktīvas norma</w:t>
            </w:r>
            <w:r w:rsidR="00034509" w:rsidRPr="00574F02">
              <w:rPr>
                <w:noProof/>
                <w:lang w:val="lv-LV"/>
              </w:rPr>
              <w:t xml:space="preserve"> tiks pārņemta ar grozījumiem Ministru kabineta</w:t>
            </w:r>
            <w:r w:rsidRPr="00574F02">
              <w:rPr>
                <w:noProof/>
                <w:lang w:val="lv-LV"/>
              </w:rPr>
              <w:t xml:space="preserve"> </w:t>
            </w:r>
            <w:r w:rsidR="00E22EDB" w:rsidRPr="00574F02">
              <w:rPr>
                <w:noProof/>
                <w:lang w:val="lv-LV"/>
              </w:rPr>
              <w:t xml:space="preserve">2006.gada 9.maija </w:t>
            </w:r>
            <w:r w:rsidRPr="00574F02">
              <w:rPr>
                <w:noProof/>
                <w:lang w:val="lv-LV"/>
              </w:rPr>
              <w:t>noteikumos Nr.376</w:t>
            </w:r>
            <w:r w:rsidR="00E22EDB" w:rsidRPr="00574F02">
              <w:rPr>
                <w:noProof/>
                <w:lang w:val="lv-LV"/>
              </w:rPr>
              <w:t xml:space="preserve"> </w:t>
            </w:r>
            <w:r w:rsidR="00034509" w:rsidRPr="00574F02">
              <w:rPr>
                <w:noProof/>
                <w:lang w:val="lv-LV"/>
              </w:rPr>
              <w:t>”</w:t>
            </w:r>
            <w:r w:rsidR="00E22EDB" w:rsidRPr="00574F02">
              <w:rPr>
                <w:noProof/>
                <w:lang w:val="lv-LV"/>
              </w:rPr>
              <w:t>Zāļu reģistrēšanas kārtība”</w:t>
            </w:r>
            <w:r w:rsidR="008E22B1" w:rsidRPr="00574F02">
              <w:rPr>
                <w:noProof/>
                <w:lang w:val="lv-LV"/>
              </w:rPr>
              <w:t xml:space="preserve"> (turpmāk – MK noteikumi Nr.376)</w:t>
            </w:r>
            <w:r w:rsidR="00E22EDB" w:rsidRPr="00574F02">
              <w:rPr>
                <w:noProof/>
                <w:lang w:val="lv-LV"/>
              </w:rPr>
              <w:t>.</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4673" w:rsidRPr="00574F02" w:rsidRDefault="00254673" w:rsidP="00254673">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4673" w:rsidRPr="00574F02" w:rsidRDefault="00254673" w:rsidP="00254673">
            <w:pPr>
              <w:jc w:val="both"/>
              <w:rPr>
                <w:noProof/>
                <w:lang w:val="lv-LV"/>
              </w:rPr>
            </w:pPr>
            <w:r w:rsidRPr="00574F02">
              <w:rPr>
                <w:noProof/>
                <w:lang w:val="lv-LV"/>
              </w:rPr>
              <w:t>Nav</w:t>
            </w:r>
          </w:p>
        </w:tc>
      </w:tr>
      <w:tr w:rsidR="004134D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Direktīvas 2011/62/EK 1.panta 4.punkts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254673" w:rsidP="006A43CD">
            <w:pPr>
              <w:pStyle w:val="NoSpacing"/>
              <w:jc w:val="both"/>
              <w:rPr>
                <w:rFonts w:ascii="Times New Roman" w:hAnsi="Times New Roman"/>
                <w:iCs/>
                <w:noProof/>
                <w:sz w:val="24"/>
                <w:szCs w:val="24"/>
              </w:rPr>
            </w:pPr>
            <w:r w:rsidRPr="00574F02">
              <w:rPr>
                <w:rFonts w:ascii="Times New Roman" w:hAnsi="Times New Roman"/>
                <w:iCs/>
                <w:noProof/>
                <w:sz w:val="24"/>
                <w:szCs w:val="24"/>
              </w:rPr>
              <w:t>MK</w:t>
            </w:r>
            <w:r w:rsidR="00E22EDB" w:rsidRPr="00574F02">
              <w:rPr>
                <w:rFonts w:ascii="Times New Roman" w:hAnsi="Times New Roman"/>
                <w:iCs/>
                <w:noProof/>
                <w:sz w:val="24"/>
                <w:szCs w:val="24"/>
              </w:rPr>
              <w:t xml:space="preserve"> 2011.gada 19.oktobra </w:t>
            </w:r>
            <w:r w:rsidRPr="00574F02">
              <w:rPr>
                <w:rFonts w:ascii="Times New Roman" w:hAnsi="Times New Roman"/>
                <w:iCs/>
                <w:noProof/>
                <w:sz w:val="24"/>
                <w:szCs w:val="24"/>
              </w:rPr>
              <w:t>noteikum</w:t>
            </w:r>
            <w:r w:rsidR="00E22EDB" w:rsidRPr="00574F02">
              <w:rPr>
                <w:rFonts w:ascii="Times New Roman" w:hAnsi="Times New Roman"/>
                <w:iCs/>
                <w:noProof/>
                <w:sz w:val="24"/>
                <w:szCs w:val="24"/>
              </w:rPr>
              <w:t>i</w:t>
            </w:r>
            <w:r w:rsidRPr="00574F02">
              <w:rPr>
                <w:rFonts w:ascii="Times New Roman" w:hAnsi="Times New Roman"/>
                <w:iCs/>
                <w:noProof/>
                <w:sz w:val="24"/>
                <w:szCs w:val="24"/>
              </w:rPr>
              <w:t xml:space="preserve"> Nr.800</w:t>
            </w:r>
            <w:r w:rsidR="008E22B1" w:rsidRPr="00574F02">
              <w:rPr>
                <w:rFonts w:ascii="Times New Roman" w:hAnsi="Times New Roman"/>
                <w:iCs/>
                <w:noProof/>
                <w:sz w:val="24"/>
                <w:szCs w:val="24"/>
              </w:rPr>
              <w:t xml:space="preserve"> ”</w:t>
            </w:r>
            <w:r w:rsidR="00E22EDB" w:rsidRPr="00574F02">
              <w:rPr>
                <w:rFonts w:ascii="Times New Roman" w:hAnsi="Times New Roman"/>
                <w:iCs/>
                <w:noProof/>
                <w:sz w:val="24"/>
                <w:szCs w:val="24"/>
              </w:rPr>
              <w:t xml:space="preserve">Farmaceitiskās darbības licencēšanas kārtība” </w:t>
            </w:r>
            <w:r w:rsidRPr="00574F02">
              <w:rPr>
                <w:rFonts w:ascii="Times New Roman" w:hAnsi="Times New Roman"/>
                <w:iCs/>
                <w:noProof/>
                <w:sz w:val="24"/>
                <w:szCs w:val="24"/>
              </w:rPr>
              <w:t>(</w:t>
            </w:r>
            <w:r w:rsidR="008E22B1" w:rsidRPr="00574F02">
              <w:rPr>
                <w:rFonts w:ascii="Times New Roman" w:hAnsi="Times New Roman"/>
                <w:iCs/>
                <w:noProof/>
                <w:sz w:val="24"/>
                <w:szCs w:val="24"/>
              </w:rPr>
              <w:t>turpmāk – MK noteikumi Nr.800) (</w:t>
            </w:r>
            <w:r w:rsidRPr="00574F02">
              <w:rPr>
                <w:rFonts w:ascii="Times New Roman" w:hAnsi="Times New Roman"/>
                <w:iCs/>
                <w:noProof/>
                <w:sz w:val="24"/>
                <w:szCs w:val="24"/>
              </w:rPr>
              <w:t>78.7.apakšpunkts)</w:t>
            </w:r>
            <w:r w:rsidR="00C039A3" w:rsidRPr="00574F02">
              <w:rPr>
                <w:rFonts w:ascii="Times New Roman" w:hAnsi="Times New Roman"/>
                <w:iCs/>
                <w:noProof/>
                <w:sz w:val="24"/>
                <w:szCs w:val="24"/>
              </w:rPr>
              <w:t>.</w:t>
            </w:r>
          </w:p>
          <w:p w:rsidR="003E5D83" w:rsidRPr="00574F02" w:rsidRDefault="003E5D83" w:rsidP="006A43CD">
            <w:pPr>
              <w:pStyle w:val="NoSpacing"/>
              <w:jc w:val="both"/>
              <w:rPr>
                <w:rFonts w:ascii="Times New Roman" w:hAnsi="Times New Roman"/>
                <w:iCs/>
                <w:noProof/>
                <w:sz w:val="24"/>
                <w:szCs w:val="24"/>
              </w:rPr>
            </w:pPr>
          </w:p>
          <w:p w:rsidR="003E5D83" w:rsidRPr="00574F02" w:rsidRDefault="003E5D83" w:rsidP="006A43CD">
            <w:pPr>
              <w:pStyle w:val="NoSpacing"/>
              <w:jc w:val="both"/>
              <w:rPr>
                <w:noProof/>
                <w:sz w:val="24"/>
                <w:szCs w:val="24"/>
              </w:rPr>
            </w:pPr>
            <w:r w:rsidRPr="00574F02">
              <w:rPr>
                <w:rFonts w:ascii="Times New Roman" w:hAnsi="Times New Roman"/>
                <w:noProof/>
                <w:spacing w:val="-6"/>
                <w:sz w:val="24"/>
                <w:szCs w:val="24"/>
              </w:rPr>
              <w:t xml:space="preserve">Direktīvas norma </w:t>
            </w:r>
            <w:r w:rsidRPr="00574F02">
              <w:rPr>
                <w:rFonts w:ascii="Times New Roman" w:hAnsi="Times New Roman"/>
                <w:noProof/>
                <w:sz w:val="24"/>
                <w:szCs w:val="24"/>
              </w:rPr>
              <w:t xml:space="preserve">tiks pārņemta </w:t>
            </w:r>
            <w:r w:rsidRPr="00574F02">
              <w:rPr>
                <w:rFonts w:ascii="Times New Roman" w:hAnsi="Times New Roman"/>
                <w:noProof/>
                <w:spacing w:val="-6"/>
                <w:sz w:val="24"/>
                <w:szCs w:val="24"/>
              </w:rPr>
              <w:t>ar grozījumiem minētajos noteikumos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5DC8" w:rsidRPr="00574F02" w:rsidRDefault="00E22EDB">
            <w:pPr>
              <w:pStyle w:val="NoSpacing"/>
              <w:jc w:val="both"/>
              <w:rPr>
                <w:noProof/>
              </w:rPr>
            </w:pPr>
            <w:r w:rsidRPr="00574F02">
              <w:rPr>
                <w:rFonts w:ascii="Times New Roman" w:hAnsi="Times New Roman"/>
                <w:noProof/>
                <w:sz w:val="24"/>
                <w:szCs w:val="24"/>
              </w:rPr>
              <w:t xml:space="preserve">Direktīvas norma </w:t>
            </w:r>
            <w:r w:rsidR="000E3582" w:rsidRPr="00574F02">
              <w:rPr>
                <w:rFonts w:ascii="Times New Roman" w:hAnsi="Times New Roman"/>
                <w:noProof/>
                <w:sz w:val="24"/>
                <w:szCs w:val="24"/>
              </w:rPr>
              <w:t>pārņemta daļēji</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Nav</w:t>
            </w:r>
          </w:p>
        </w:tc>
      </w:tr>
      <w:tr w:rsidR="004134D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Direktīvas 2011/62/EK 1.panta 5.punkts</w:t>
            </w:r>
            <w:r w:rsidR="0088326F" w:rsidRPr="00574F02">
              <w:rPr>
                <w:noProof/>
                <w:lang w:val="lv-LV"/>
              </w:rPr>
              <w:t xml:space="preserve"> (attiecībā uz Direktīvas 2001/83/ES 46.panta f); g), h) un i)</w:t>
            </w:r>
            <w:r w:rsidR="00BA305E" w:rsidRPr="00574F02">
              <w:rPr>
                <w:noProof/>
                <w:lang w:val="lv-LV"/>
              </w:rPr>
              <w:t xml:space="preserve"> apakšpunkts).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8662C" w:rsidP="008E22B1">
            <w:pPr>
              <w:pStyle w:val="NoSpacing"/>
              <w:jc w:val="both"/>
              <w:rPr>
                <w:b/>
                <w:noProof/>
                <w:sz w:val="18"/>
                <w:szCs w:val="18"/>
              </w:rPr>
            </w:pPr>
            <w:r w:rsidRPr="00574F02">
              <w:rPr>
                <w:rFonts w:ascii="Times New Roman" w:hAnsi="Times New Roman"/>
                <w:noProof/>
                <w:sz w:val="24"/>
                <w:szCs w:val="24"/>
              </w:rPr>
              <w:t xml:space="preserve">Direktīvas norma tiks pārņemta ar grozījumiem </w:t>
            </w:r>
            <w:r w:rsidR="00E22EDB" w:rsidRPr="00574F02">
              <w:rPr>
                <w:rFonts w:ascii="Times New Roman" w:hAnsi="Times New Roman"/>
                <w:noProof/>
                <w:spacing w:val="-6"/>
                <w:sz w:val="24"/>
                <w:szCs w:val="24"/>
              </w:rPr>
              <w:t>MK noteikumos Nr.304</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 xml:space="preserve"> </w:t>
            </w:r>
            <w:r w:rsidR="00CC7907"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Nav</w:t>
            </w:r>
          </w:p>
        </w:tc>
      </w:tr>
      <w:tr w:rsidR="00E67CE3"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67CE3" w:rsidRPr="00574F02" w:rsidRDefault="00E67CE3" w:rsidP="004134D0">
            <w:pPr>
              <w:jc w:val="both"/>
              <w:rPr>
                <w:noProof/>
                <w:lang w:val="lv-LV"/>
              </w:rPr>
            </w:pPr>
            <w:r w:rsidRPr="00574F02">
              <w:rPr>
                <w:noProof/>
                <w:lang w:val="lv-LV"/>
              </w:rPr>
              <w:t>Direktīvas 2011/62/EK 1.panta 6.punkts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06170" w:rsidRPr="00574F02" w:rsidRDefault="00FB516F" w:rsidP="00806170">
            <w:pPr>
              <w:pStyle w:val="NoSpacing"/>
              <w:jc w:val="both"/>
              <w:rPr>
                <w:rFonts w:ascii="Times New Roman" w:hAnsi="Times New Roman"/>
                <w:noProof/>
                <w:spacing w:val="-6"/>
                <w:sz w:val="24"/>
                <w:szCs w:val="24"/>
              </w:rPr>
            </w:pPr>
            <w:r w:rsidRPr="00574F02">
              <w:rPr>
                <w:rFonts w:ascii="Times New Roman" w:hAnsi="Times New Roman"/>
                <w:noProof/>
                <w:sz w:val="24"/>
                <w:szCs w:val="24"/>
              </w:rPr>
              <w:t>5</w:t>
            </w:r>
            <w:r w:rsidR="006855F3" w:rsidRPr="00574F02">
              <w:rPr>
                <w:rFonts w:ascii="Times New Roman" w:hAnsi="Times New Roman"/>
                <w:noProof/>
                <w:sz w:val="24"/>
                <w:szCs w:val="24"/>
              </w:rPr>
              <w:t xml:space="preserve">., </w:t>
            </w:r>
            <w:r w:rsidRPr="00574F02">
              <w:rPr>
                <w:rFonts w:ascii="Times New Roman" w:hAnsi="Times New Roman"/>
                <w:noProof/>
                <w:sz w:val="24"/>
                <w:szCs w:val="24"/>
              </w:rPr>
              <w:t>10</w:t>
            </w:r>
            <w:r w:rsidR="00666918" w:rsidRPr="00574F02">
              <w:rPr>
                <w:rFonts w:ascii="Times New Roman" w:hAnsi="Times New Roman"/>
                <w:noProof/>
                <w:sz w:val="24"/>
                <w:szCs w:val="24"/>
              </w:rPr>
              <w:t xml:space="preserve">., </w:t>
            </w:r>
            <w:r w:rsidRPr="00574F02">
              <w:rPr>
                <w:rFonts w:ascii="Times New Roman" w:hAnsi="Times New Roman"/>
                <w:noProof/>
                <w:sz w:val="24"/>
                <w:szCs w:val="24"/>
              </w:rPr>
              <w:t>11</w:t>
            </w:r>
            <w:r w:rsidR="00A4716E" w:rsidRPr="00574F02">
              <w:rPr>
                <w:rFonts w:ascii="Times New Roman" w:hAnsi="Times New Roman"/>
                <w:noProof/>
                <w:sz w:val="24"/>
                <w:szCs w:val="24"/>
              </w:rPr>
              <w:t xml:space="preserve">. </w:t>
            </w:r>
            <w:r w:rsidR="00666918" w:rsidRPr="00574F02">
              <w:rPr>
                <w:rFonts w:ascii="Times New Roman" w:hAnsi="Times New Roman"/>
                <w:noProof/>
                <w:sz w:val="24"/>
                <w:szCs w:val="24"/>
              </w:rPr>
              <w:t xml:space="preserve">un </w:t>
            </w:r>
            <w:r w:rsidRPr="00574F02">
              <w:rPr>
                <w:rFonts w:ascii="Times New Roman" w:hAnsi="Times New Roman"/>
                <w:noProof/>
                <w:sz w:val="24"/>
                <w:szCs w:val="24"/>
              </w:rPr>
              <w:t>14</w:t>
            </w:r>
            <w:r w:rsidR="006855F3" w:rsidRPr="00574F02">
              <w:rPr>
                <w:rFonts w:ascii="Times New Roman" w:hAnsi="Times New Roman"/>
                <w:noProof/>
                <w:sz w:val="24"/>
                <w:szCs w:val="24"/>
              </w:rPr>
              <w:t>.punkts</w:t>
            </w:r>
            <w:r w:rsidR="0055463D" w:rsidRPr="00574F02">
              <w:rPr>
                <w:rFonts w:ascii="Times New Roman" w:hAnsi="Times New Roman"/>
                <w:noProof/>
                <w:sz w:val="24"/>
                <w:szCs w:val="24"/>
              </w:rPr>
              <w:t>, 1.pielikums</w:t>
            </w:r>
            <w:r w:rsidR="006855F3" w:rsidRPr="00574F02" w:rsidDel="006855F3">
              <w:rPr>
                <w:rFonts w:ascii="Times New Roman" w:hAnsi="Times New Roman"/>
                <w:noProof/>
                <w:spacing w:val="-6"/>
                <w:sz w:val="24"/>
                <w:szCs w:val="24"/>
              </w:rPr>
              <w:t xml:space="preserve"> </w:t>
            </w:r>
          </w:p>
          <w:p w:rsidR="00E67CE3" w:rsidRPr="00574F02" w:rsidRDefault="00806170" w:rsidP="00806170">
            <w:pPr>
              <w:pStyle w:val="NoSpacing"/>
              <w:jc w:val="both"/>
              <w:rPr>
                <w:rFonts w:ascii="Times New Roman" w:hAnsi="Times New Roman"/>
                <w:noProof/>
                <w:spacing w:val="-6"/>
                <w:sz w:val="24"/>
                <w:szCs w:val="24"/>
              </w:rPr>
            </w:pPr>
            <w:r w:rsidRPr="00574F02">
              <w:rPr>
                <w:rFonts w:ascii="Times New Roman" w:hAnsi="Times New Roman"/>
                <w:noProof/>
                <w:sz w:val="24"/>
                <w:szCs w:val="24"/>
              </w:rPr>
              <w:t>Farmācijas likums (attiecas uz grozījumu Likuma 22.pantā (3) daļā).</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67CE3" w:rsidRPr="00574F02" w:rsidRDefault="00E67CE3" w:rsidP="00C33585">
            <w:pPr>
              <w:jc w:val="both"/>
              <w:rPr>
                <w:noProof/>
                <w:lang w:val="lv-LV"/>
              </w:rPr>
            </w:pPr>
            <w:r w:rsidRPr="00574F02">
              <w:rPr>
                <w:noProof/>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67CE3" w:rsidRPr="00574F02" w:rsidRDefault="00E67CE3" w:rsidP="00496AE5">
            <w:pPr>
              <w:jc w:val="both"/>
              <w:rPr>
                <w:noProof/>
                <w:lang w:val="lv-LV"/>
              </w:rPr>
            </w:pPr>
            <w:r w:rsidRPr="00574F02">
              <w:rPr>
                <w:noProof/>
                <w:lang w:val="lv-LV"/>
              </w:rPr>
              <w:t>Stingrākas prasības neparedz</w:t>
            </w:r>
          </w:p>
        </w:tc>
      </w:tr>
      <w:tr w:rsidR="0080617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06170" w:rsidRPr="00574F02" w:rsidRDefault="00806170" w:rsidP="0002034A">
            <w:pPr>
              <w:jc w:val="both"/>
              <w:rPr>
                <w:noProof/>
                <w:lang w:val="lv-LV"/>
              </w:rPr>
            </w:pPr>
            <w:r w:rsidRPr="00574F02">
              <w:rPr>
                <w:noProof/>
                <w:lang w:val="lv-LV"/>
              </w:rPr>
              <w:lastRenderedPageBreak/>
              <w:t>Direktīvas 2011/62/EK 1.panta 7.punkts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A338A" w:rsidRPr="00574F02" w:rsidRDefault="00806170" w:rsidP="00B438B4">
            <w:pPr>
              <w:spacing w:after="120"/>
              <w:rPr>
                <w:noProof/>
                <w:spacing w:val="-3"/>
                <w:lang w:val="lv-LV"/>
              </w:rPr>
            </w:pPr>
            <w:r w:rsidRPr="00574F02">
              <w:rPr>
                <w:noProof/>
                <w:spacing w:val="-3"/>
                <w:lang w:val="lv-LV"/>
              </w:rPr>
              <w:t>Nav</w:t>
            </w:r>
          </w:p>
          <w:p w:rsidR="00806170" w:rsidRPr="00574F02" w:rsidRDefault="00806170" w:rsidP="000A338A">
            <w:pPr>
              <w:ind w:firstLine="720"/>
              <w:rPr>
                <w:noProof/>
                <w:lang w:val="lv-LV"/>
              </w:rPr>
            </w:pP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06170" w:rsidRPr="00574F02" w:rsidRDefault="00806170" w:rsidP="00F90474">
            <w:pPr>
              <w:spacing w:after="120"/>
              <w:ind w:left="57"/>
              <w:jc w:val="both"/>
              <w:rPr>
                <w:noProof/>
                <w:spacing w:val="-3"/>
                <w:lang w:val="lv-LV"/>
              </w:rPr>
            </w:pPr>
            <w:r w:rsidRPr="00574F02">
              <w:rPr>
                <w:noProof/>
                <w:spacing w:val="-3"/>
                <w:lang w:val="lv-LV"/>
              </w:rPr>
              <w:t>Nav jāpārņem</w:t>
            </w:r>
            <w:r w:rsidR="009C1F14" w:rsidRPr="00574F02">
              <w:rPr>
                <w:noProof/>
                <w:spacing w:val="-3"/>
                <w:lang w:val="lv-LV"/>
              </w:rPr>
              <w:t xml:space="preserve"> jo</w:t>
            </w:r>
            <w:r w:rsidRPr="00574F02">
              <w:rPr>
                <w:noProof/>
                <w:spacing w:val="-3"/>
                <w:lang w:val="lv-LV"/>
              </w:rPr>
              <w:t xml:space="preserve"> </w:t>
            </w:r>
            <w:r w:rsidR="009C1F14" w:rsidRPr="00574F02">
              <w:rPr>
                <w:noProof/>
                <w:spacing w:val="-3"/>
                <w:lang w:val="lv-LV"/>
              </w:rPr>
              <w:t>nosaka</w:t>
            </w:r>
            <w:r w:rsidRPr="00574F02">
              <w:rPr>
                <w:noProof/>
                <w:spacing w:val="-3"/>
                <w:lang w:val="lv-LV"/>
              </w:rPr>
              <w:t xml:space="preserve"> Eiropas Komis</w:t>
            </w:r>
            <w:r w:rsidR="00E87C45" w:rsidRPr="00574F02">
              <w:rPr>
                <w:noProof/>
                <w:spacing w:val="-3"/>
                <w:lang w:val="lv-LV"/>
              </w:rPr>
              <w:t>ijas pienākumiem, tajā skaitā</w:t>
            </w:r>
            <w:r w:rsidR="009C1F14" w:rsidRPr="00574F02">
              <w:rPr>
                <w:noProof/>
                <w:spacing w:val="-3"/>
                <w:lang w:val="lv-LV"/>
              </w:rPr>
              <w:t xml:space="preserve"> pieņemt deleģēto</w:t>
            </w:r>
            <w:r w:rsidRPr="00574F02">
              <w:rPr>
                <w:noProof/>
                <w:spacing w:val="-3"/>
                <w:lang w:val="lv-LV"/>
              </w:rPr>
              <w:t xml:space="preserve"> aktu par aktīvo vielu labu ražošanas praksi. Deleģēto aktu paredzēts pieņemt 2013.gadā regulas formā.</w:t>
            </w:r>
          </w:p>
          <w:p w:rsidR="00806170" w:rsidRPr="00574F02" w:rsidRDefault="00806170" w:rsidP="009C1F14">
            <w:pPr>
              <w:spacing w:after="120"/>
              <w:jc w:val="both"/>
              <w:rPr>
                <w:noProof/>
                <w:lang w:val="lv-LV"/>
              </w:rPr>
            </w:pPr>
            <w:r w:rsidRPr="00574F02">
              <w:rPr>
                <w:noProof/>
                <w:spacing w:val="-3"/>
                <w:lang w:val="lv-LV"/>
              </w:rPr>
              <w:t xml:space="preserve">Eiropas Komisija plāno pieņemt </w:t>
            </w:r>
            <w:r w:rsidR="009C1F14" w:rsidRPr="00574F02">
              <w:rPr>
                <w:noProof/>
                <w:spacing w:val="-3"/>
                <w:lang w:val="lv-LV"/>
              </w:rPr>
              <w:t xml:space="preserve">arī 2013.gadā aktīvo vielu labas izplatīšanas prakses vadlīnijas. Pēc to pieņemšanas normas būs iekļaujamas MK noteikumos par </w:t>
            </w:r>
            <w:r w:rsidR="009C1F14" w:rsidRPr="00574F02">
              <w:rPr>
                <w:noProof/>
                <w:lang w:val="lv-LV"/>
              </w:rPr>
              <w:t>Aktīvo vielu importēšanas un izplatīšanas prasības un kārtība un aktīvo vielu importētāju, ražotāju un izplatītāju reģistrēšanas kārtība</w:t>
            </w:r>
            <w:r w:rsidR="009C1F14" w:rsidRPr="00574F02">
              <w:rPr>
                <w:noProof/>
                <w:spacing w:val="-3"/>
                <w:lang w:val="lv-LV"/>
              </w:rPr>
              <w:t xml:space="preserve">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06170" w:rsidRPr="00574F02" w:rsidRDefault="00806170" w:rsidP="0002034A">
            <w:pPr>
              <w:spacing w:after="120"/>
              <w:rPr>
                <w:noProof/>
                <w:spacing w:val="-3"/>
                <w:lang w:val="lv-LV"/>
              </w:rPr>
            </w:pPr>
            <w:r w:rsidRPr="00574F02">
              <w:rPr>
                <w:noProof/>
                <w:spacing w:val="-3"/>
                <w:lang w:val="lv-LV"/>
              </w:rPr>
              <w:t>Nav</w:t>
            </w:r>
          </w:p>
        </w:tc>
      </w:tr>
      <w:tr w:rsidR="00624B6C"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24B6C" w:rsidRPr="00574F02" w:rsidRDefault="00624B6C" w:rsidP="004134D0">
            <w:pPr>
              <w:jc w:val="both"/>
              <w:rPr>
                <w:noProof/>
                <w:spacing w:val="-6"/>
                <w:lang w:val="lv-LV"/>
              </w:rPr>
            </w:pPr>
            <w:r w:rsidRPr="00574F02">
              <w:rPr>
                <w:noProof/>
                <w:spacing w:val="-6"/>
                <w:lang w:val="lv-LV"/>
              </w:rPr>
              <w:lastRenderedPageBreak/>
              <w:t>Direktīvas 2011/62/EK 1.panta 8.punkts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83336" w:rsidRPr="00574F02" w:rsidRDefault="00624B6C" w:rsidP="00F83336">
            <w:pPr>
              <w:pStyle w:val="NoSpacing"/>
              <w:jc w:val="both"/>
              <w:rPr>
                <w:rFonts w:ascii="Times New Roman" w:hAnsi="Times New Roman"/>
                <w:noProof/>
                <w:sz w:val="24"/>
                <w:szCs w:val="24"/>
              </w:rPr>
            </w:pPr>
            <w:r w:rsidRPr="00574F02">
              <w:rPr>
                <w:rFonts w:ascii="Times New Roman" w:hAnsi="Times New Roman"/>
                <w:noProof/>
                <w:sz w:val="24"/>
                <w:szCs w:val="24"/>
              </w:rPr>
              <w:t xml:space="preserve">Direktīvas norma tiks pārņemta ar grozījumiem </w:t>
            </w:r>
            <w:r w:rsidR="00E22EDB" w:rsidRPr="00574F02">
              <w:rPr>
                <w:rFonts w:ascii="Times New Roman" w:hAnsi="Times New Roman"/>
                <w:noProof/>
                <w:spacing w:val="-6"/>
                <w:sz w:val="24"/>
                <w:szCs w:val="24"/>
              </w:rPr>
              <w:t xml:space="preserve">MK noteikumos Nr.304 </w:t>
            </w:r>
            <w:r w:rsidR="00F83336" w:rsidRPr="00574F02">
              <w:rPr>
                <w:rFonts w:ascii="Times New Roman" w:hAnsi="Times New Roman"/>
                <w:noProof/>
                <w:sz w:val="24"/>
                <w:szCs w:val="24"/>
              </w:rPr>
              <w:t xml:space="preserve">pēc Eiropas Komisijas Regulas pieņemšanas par: </w:t>
            </w:r>
          </w:p>
          <w:p w:rsidR="00F8333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 drošuma pazīmju (unikālais identifikators) raksturojumu un tehniskajām specifikācijām;</w:t>
            </w:r>
          </w:p>
          <w:p w:rsidR="00F8333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 recepšu zāļu vai zāļu kategoriju sarakstu, zālēm kurām drošuma pazīmes nenorāda;</w:t>
            </w:r>
          </w:p>
          <w:p w:rsidR="00F8333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 bezrecepšu zāļu vai zāļu kategoriju sarakstu, kurām drošuma pazīmes norāda;</w:t>
            </w:r>
          </w:p>
          <w:p w:rsidR="00F8333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 paziņošanas procedūru par zālēm, par kurām ir aizdomas par viltojumu, un ātru šādu ziņojumu izvērtēšanas un lēmumu pieņemšanas sistēmu;</w:t>
            </w:r>
          </w:p>
          <w:p w:rsidR="00F8333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 drošuma pazīmju pārbaudes paņēmieniem, ko veic  ražotāji, vairumtirgotāji, farmaceiti;</w:t>
            </w:r>
          </w:p>
          <w:p w:rsidR="00F8333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 nosacījumiem repozitoriju sistēmas izveidi, pārvaldību un pieejamību, kurā glabā informāciju par drošuma pazīmēm, kas ļauj - pārbaudīt zāļu autentiskumu un identificēt tās.</w:t>
            </w:r>
          </w:p>
          <w:p w:rsidR="00E22EDB"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Eiropas Komisija attiecīgo deleģēto aktu regulas formā paredz pieņemt 2014.gadā.</w:t>
            </w:r>
          </w:p>
          <w:p w:rsidR="00624B6C" w:rsidRPr="00574F02" w:rsidRDefault="0028184E" w:rsidP="0028184E">
            <w:pPr>
              <w:pStyle w:val="NoSpacing"/>
              <w:jc w:val="both"/>
              <w:rPr>
                <w:b/>
                <w:noProof/>
                <w:sz w:val="18"/>
                <w:szCs w:val="18"/>
              </w:rPr>
            </w:pPr>
            <w:r w:rsidRPr="00574F02">
              <w:rPr>
                <w:rFonts w:ascii="Times New Roman" w:hAnsi="Times New Roman"/>
                <w:noProof/>
                <w:sz w:val="24"/>
                <w:szCs w:val="24"/>
              </w:rPr>
              <w:t xml:space="preserve">Dalībvalstis piemēro </w:t>
            </w:r>
            <w:r w:rsidR="00F83336" w:rsidRPr="00574F02">
              <w:rPr>
                <w:rFonts w:ascii="Times New Roman" w:hAnsi="Times New Roman"/>
                <w:noProof/>
                <w:sz w:val="24"/>
                <w:szCs w:val="24"/>
              </w:rPr>
              <w:t>noteikumus, kas vajadzīgi, lai izpildītu šī</w:t>
            </w:r>
            <w:r w:rsidRPr="00574F02">
              <w:rPr>
                <w:rFonts w:ascii="Times New Roman" w:hAnsi="Times New Roman"/>
                <w:noProof/>
                <w:sz w:val="24"/>
                <w:szCs w:val="24"/>
              </w:rPr>
              <w:t>s direktīvas 1. panta 11.punktu - </w:t>
            </w:r>
            <w:r w:rsidR="00F83336" w:rsidRPr="00574F02">
              <w:rPr>
                <w:rFonts w:ascii="Times New Roman" w:hAnsi="Times New Roman"/>
                <w:noProof/>
                <w:sz w:val="24"/>
                <w:szCs w:val="24"/>
              </w:rPr>
              <w:t>no dienas, kad pagājuši trīs gadi pēc dienas, kad publicēti minētie Eiropas Komisijas deleģētie akti.</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24B6C" w:rsidRPr="00574F02" w:rsidRDefault="00624B6C" w:rsidP="00624B6C">
            <w:pPr>
              <w:jc w:val="both"/>
              <w:rPr>
                <w:noProof/>
                <w:lang w:val="lv-LV"/>
              </w:rPr>
            </w:pPr>
            <w:r w:rsidRPr="00574F02">
              <w:rPr>
                <w:noProof/>
                <w:lang w:val="lv-LV"/>
              </w:rPr>
              <w:t xml:space="preserve"> 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24B6C" w:rsidRPr="00574F02" w:rsidRDefault="00624B6C" w:rsidP="00624B6C">
            <w:pPr>
              <w:jc w:val="both"/>
              <w:rPr>
                <w:noProof/>
                <w:lang w:val="lv-LV"/>
              </w:rPr>
            </w:pPr>
            <w:r w:rsidRPr="00574F02">
              <w:rPr>
                <w:noProof/>
                <w:lang w:val="lv-LV"/>
              </w:rPr>
              <w:t>Nav</w:t>
            </w:r>
          </w:p>
        </w:tc>
      </w:tr>
      <w:tr w:rsidR="003F0C56"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F0C56" w:rsidRPr="00574F02" w:rsidRDefault="003F0C56" w:rsidP="004134D0">
            <w:pPr>
              <w:jc w:val="both"/>
              <w:rPr>
                <w:noProof/>
                <w:lang w:val="lv-LV"/>
              </w:rPr>
            </w:pPr>
            <w:r w:rsidRPr="00574F02">
              <w:rPr>
                <w:noProof/>
                <w:lang w:val="lv-LV"/>
              </w:rPr>
              <w:lastRenderedPageBreak/>
              <w:t>Direktīvas 2011/62/EK 1.panta 9.punkts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F0C56" w:rsidRPr="00574F02" w:rsidRDefault="003F0C56" w:rsidP="0085061E">
            <w:pPr>
              <w:pStyle w:val="NoSpacing"/>
              <w:jc w:val="both"/>
              <w:rPr>
                <w:rFonts w:ascii="Times New Roman" w:hAnsi="Times New Roman"/>
                <w:noProof/>
                <w:sz w:val="24"/>
                <w:szCs w:val="24"/>
              </w:rPr>
            </w:pPr>
            <w:r w:rsidRPr="00574F02">
              <w:rPr>
                <w:rFonts w:ascii="Times New Roman" w:hAnsi="Times New Roman"/>
                <w:noProof/>
                <w:sz w:val="24"/>
                <w:szCs w:val="24"/>
              </w:rPr>
              <w:t>Direktīvas norma tiks pārņemta ar grozījumiem:</w:t>
            </w:r>
          </w:p>
          <w:p w:rsidR="003F0C56" w:rsidRPr="00574F02" w:rsidRDefault="003F0C56" w:rsidP="003F0C56">
            <w:pPr>
              <w:pStyle w:val="NoSpacing"/>
              <w:jc w:val="both"/>
              <w:rPr>
                <w:rFonts w:ascii="Times New Roman" w:hAnsi="Times New Roman"/>
                <w:noProof/>
                <w:sz w:val="24"/>
                <w:szCs w:val="24"/>
              </w:rPr>
            </w:pPr>
            <w:r w:rsidRPr="00574F02">
              <w:rPr>
                <w:rFonts w:ascii="Times New Roman" w:hAnsi="Times New Roman"/>
                <w:noProof/>
                <w:sz w:val="24"/>
                <w:szCs w:val="24"/>
              </w:rPr>
              <w:t>1) </w:t>
            </w:r>
            <w:r w:rsidR="004B5BF7" w:rsidRPr="00574F02">
              <w:rPr>
                <w:rFonts w:ascii="Times New Roman" w:hAnsi="Times New Roman"/>
                <w:noProof/>
                <w:spacing w:val="-6"/>
                <w:sz w:val="24"/>
                <w:szCs w:val="24"/>
              </w:rPr>
              <w:t>MK noteikumos Nr.304</w:t>
            </w:r>
          </w:p>
          <w:p w:rsidR="00F83336" w:rsidRPr="00574F02" w:rsidRDefault="003F0C56" w:rsidP="00F83336">
            <w:pPr>
              <w:pStyle w:val="NoSpacing"/>
              <w:jc w:val="both"/>
              <w:rPr>
                <w:rFonts w:ascii="Times New Roman" w:hAnsi="Times New Roman"/>
                <w:noProof/>
                <w:sz w:val="24"/>
                <w:szCs w:val="24"/>
              </w:rPr>
            </w:pPr>
            <w:r w:rsidRPr="00574F02">
              <w:rPr>
                <w:rFonts w:ascii="Times New Roman" w:hAnsi="Times New Roman"/>
                <w:noProof/>
                <w:sz w:val="24"/>
                <w:szCs w:val="24"/>
              </w:rPr>
              <w:t xml:space="preserve">2) MK </w:t>
            </w:r>
            <w:r w:rsidR="004B5BF7" w:rsidRPr="00574F02">
              <w:rPr>
                <w:rFonts w:ascii="Times New Roman" w:hAnsi="Times New Roman"/>
                <w:noProof/>
                <w:sz w:val="24"/>
                <w:szCs w:val="24"/>
              </w:rPr>
              <w:t xml:space="preserve">2007.gada 26.jūnija </w:t>
            </w:r>
            <w:r w:rsidRPr="00574F02">
              <w:rPr>
                <w:rFonts w:ascii="Times New Roman" w:hAnsi="Times New Roman"/>
                <w:noProof/>
                <w:sz w:val="24"/>
                <w:szCs w:val="24"/>
              </w:rPr>
              <w:t>noteikumos Nr</w:t>
            </w:r>
            <w:r w:rsidR="00AC7362" w:rsidRPr="00574F02">
              <w:rPr>
                <w:rFonts w:ascii="Times New Roman" w:hAnsi="Times New Roman"/>
                <w:noProof/>
                <w:sz w:val="24"/>
                <w:szCs w:val="24"/>
              </w:rPr>
              <w:t>.</w:t>
            </w:r>
            <w:r w:rsidRPr="00574F02">
              <w:rPr>
                <w:rFonts w:ascii="Times New Roman" w:hAnsi="Times New Roman"/>
                <w:noProof/>
                <w:sz w:val="24"/>
                <w:szCs w:val="24"/>
              </w:rPr>
              <w:t>436</w:t>
            </w:r>
            <w:r w:rsidR="00332A54" w:rsidRPr="00574F02">
              <w:rPr>
                <w:rFonts w:ascii="Times New Roman" w:hAnsi="Times New Roman"/>
                <w:noProof/>
                <w:sz w:val="24"/>
                <w:szCs w:val="24"/>
              </w:rPr>
              <w:t xml:space="preserve"> ”</w:t>
            </w:r>
            <w:r w:rsidR="004B5BF7" w:rsidRPr="00574F02">
              <w:rPr>
                <w:rFonts w:ascii="Times New Roman" w:hAnsi="Times New Roman"/>
                <w:noProof/>
                <w:sz w:val="24"/>
                <w:szCs w:val="24"/>
              </w:rPr>
              <w:t>Zāļu ievešanas un izvešanas kārtība”</w:t>
            </w:r>
            <w:r w:rsidR="00F83336" w:rsidRPr="00574F02">
              <w:rPr>
                <w:rFonts w:ascii="Times New Roman" w:hAnsi="Times New Roman"/>
                <w:noProof/>
                <w:sz w:val="24"/>
                <w:szCs w:val="24"/>
              </w:rPr>
              <w:t xml:space="preserve"> </w:t>
            </w:r>
            <w:r w:rsidR="007F7382" w:rsidRPr="00574F02">
              <w:rPr>
                <w:rFonts w:ascii="Times New Roman" w:hAnsi="Times New Roman"/>
                <w:noProof/>
                <w:sz w:val="24"/>
                <w:szCs w:val="24"/>
              </w:rPr>
              <w:t xml:space="preserve">(turpmāk – MK noteikumi Nr.436) </w:t>
            </w:r>
            <w:r w:rsidR="00F83336" w:rsidRPr="00574F02">
              <w:rPr>
                <w:rFonts w:ascii="Times New Roman" w:hAnsi="Times New Roman"/>
                <w:noProof/>
                <w:sz w:val="24"/>
                <w:szCs w:val="24"/>
              </w:rPr>
              <w:t xml:space="preserve">pēc Eiropas Komisijas Regulas pieņemšanas par: </w:t>
            </w:r>
          </w:p>
          <w:p w:rsidR="00F8333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 drošuma pazīmju (unikālais identifikators) raksturojumu un tehniskajām specifikācijām;</w:t>
            </w:r>
          </w:p>
          <w:p w:rsidR="00F8333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 recepšu zāļu vai zāļu kategoriju sarakstu, zālēm kurām drošuma pazīmes nenorāda;</w:t>
            </w:r>
          </w:p>
          <w:p w:rsidR="00F8333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 bezrecepšu zāļu vai zāļu kategoriju sarakstu, kurām drošuma pazīmes norāda;</w:t>
            </w:r>
          </w:p>
          <w:p w:rsidR="00F8333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 paziņošanas procedūru par zālēm, par kurām ir aizdomas par viltojumu, un ātru šādu ziņojumu izvērtēšanas un lēmumu pieņemšanas sistēmu;</w:t>
            </w:r>
          </w:p>
          <w:p w:rsidR="00F8333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 drošuma pazīmju pārbaudes paņēmieniem, ko veic  ražotāji, vairumtirgotāji, farmaceiti;</w:t>
            </w:r>
          </w:p>
          <w:p w:rsidR="00F8333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 nosacījumiem repozitoriju sistēmas izveidi, pārvaldību un pieejamību, kurā glabā informāciju par drošuma pazīmēm, kas ļauj - pārbaudīt zāļu autentiskumu un identificēt tās.</w:t>
            </w:r>
          </w:p>
          <w:p w:rsidR="003F0C56" w:rsidRPr="00574F02" w:rsidRDefault="00F83336" w:rsidP="00F83336">
            <w:pPr>
              <w:pStyle w:val="NoSpacing"/>
              <w:jc w:val="both"/>
              <w:rPr>
                <w:rFonts w:ascii="Times New Roman" w:hAnsi="Times New Roman"/>
                <w:noProof/>
                <w:sz w:val="24"/>
                <w:szCs w:val="24"/>
              </w:rPr>
            </w:pPr>
            <w:r w:rsidRPr="00574F02">
              <w:rPr>
                <w:rFonts w:ascii="Times New Roman" w:hAnsi="Times New Roman"/>
                <w:noProof/>
                <w:sz w:val="24"/>
                <w:szCs w:val="24"/>
              </w:rPr>
              <w:t>Eiropas Komisija attiecīgo deleģēto aktu regulas formā paredz pieņemt 2014.gadā.</w:t>
            </w:r>
            <w:r w:rsidR="006414DD" w:rsidRPr="00574F02">
              <w:rPr>
                <w:rFonts w:ascii="Times New Roman" w:hAnsi="Times New Roman"/>
                <w:noProof/>
                <w:sz w:val="24"/>
                <w:szCs w:val="24"/>
              </w:rPr>
              <w:t xml:space="preserve"> </w:t>
            </w:r>
            <w:r w:rsidRPr="00574F02">
              <w:rPr>
                <w:rFonts w:ascii="Times New Roman" w:hAnsi="Times New Roman"/>
                <w:noProof/>
                <w:sz w:val="24"/>
                <w:szCs w:val="24"/>
              </w:rPr>
              <w:t xml:space="preserve">Dalībvalstis piemēro  noteikumus, kas vajadzīgi, </w:t>
            </w:r>
            <w:r w:rsidR="006414DD" w:rsidRPr="00574F02">
              <w:rPr>
                <w:rFonts w:ascii="Times New Roman" w:hAnsi="Times New Roman"/>
                <w:noProof/>
                <w:sz w:val="24"/>
                <w:szCs w:val="24"/>
              </w:rPr>
              <w:t>lai izpildītu šīs direktīvas 1.panta 11.punkta - </w:t>
            </w:r>
            <w:r w:rsidRPr="00574F02">
              <w:rPr>
                <w:rFonts w:ascii="Times New Roman" w:hAnsi="Times New Roman"/>
                <w:noProof/>
                <w:sz w:val="24"/>
                <w:szCs w:val="24"/>
              </w:rPr>
              <w:t>no dienas, kad pagājuši trīs gadi pēc dienas, kad publicēti minētie Eiropas Komisijas deleģētie akti.</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F0C56" w:rsidRPr="00574F02" w:rsidRDefault="003F0C56" w:rsidP="0085061E">
            <w:pPr>
              <w:jc w:val="both"/>
              <w:rPr>
                <w:noProof/>
                <w:lang w:val="lv-LV"/>
              </w:rPr>
            </w:pPr>
            <w:r w:rsidRPr="00574F02">
              <w:rPr>
                <w:noProof/>
                <w:lang w:val="lv-LV"/>
              </w:rPr>
              <w:t xml:space="preserve"> 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F0C56" w:rsidRPr="00574F02" w:rsidRDefault="003F0C56" w:rsidP="0085061E">
            <w:pPr>
              <w:jc w:val="both"/>
              <w:rPr>
                <w:noProof/>
                <w:lang w:val="lv-LV"/>
              </w:rPr>
            </w:pPr>
            <w:r w:rsidRPr="00574F02">
              <w:rPr>
                <w:noProof/>
                <w:lang w:val="lv-LV"/>
              </w:rPr>
              <w:t>Nav</w:t>
            </w:r>
          </w:p>
        </w:tc>
      </w:tr>
      <w:tr w:rsidR="00F97948"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F97948" w:rsidRPr="00574F02" w:rsidRDefault="00021110" w:rsidP="004134D0">
            <w:pPr>
              <w:jc w:val="both"/>
              <w:rPr>
                <w:noProof/>
                <w:lang w:val="lv-LV"/>
              </w:rPr>
            </w:pPr>
            <w:r w:rsidRPr="00574F02">
              <w:rPr>
                <w:noProof/>
                <w:lang w:val="lv-LV"/>
              </w:rPr>
              <w:t>Direktīvas 2011/62/EK 1.panta 10.punkts</w:t>
            </w:r>
          </w:p>
          <w:p w:rsidR="00F97948" w:rsidRPr="00574F02" w:rsidRDefault="00F97948" w:rsidP="004134D0">
            <w:pPr>
              <w:jc w:val="both"/>
              <w:rPr>
                <w:noProof/>
                <w:lang w:val="lv-LV"/>
              </w:rPr>
            </w:pPr>
          </w:p>
          <w:p w:rsidR="00F97948" w:rsidRPr="00574F02" w:rsidRDefault="00021110" w:rsidP="00F74A52">
            <w:pPr>
              <w:jc w:val="both"/>
              <w:rPr>
                <w:noProof/>
                <w:lang w:val="lv-LV"/>
              </w:rPr>
            </w:pPr>
            <w:r w:rsidRPr="00574F02">
              <w:rPr>
                <w:noProof/>
                <w:lang w:val="lv-LV"/>
              </w:rPr>
              <w:t>(</w:t>
            </w:r>
            <w:r w:rsidR="00B34C48" w:rsidRPr="00574F02">
              <w:rPr>
                <w:noProof/>
                <w:lang w:val="lv-LV"/>
              </w:rPr>
              <w:t xml:space="preserve">atiecībā uz jauno </w:t>
            </w:r>
            <w:r w:rsidRPr="00574F02">
              <w:rPr>
                <w:noProof/>
                <w:lang w:val="lv-LV"/>
              </w:rPr>
              <w:t>Direktīvas 2001/83 52.a pant</w:t>
            </w:r>
            <w:r w:rsidR="00B34C48" w:rsidRPr="00574F02">
              <w:rPr>
                <w:noProof/>
                <w:lang w:val="lv-LV"/>
              </w:rPr>
              <w:t>a 1.punktu</w:t>
            </w:r>
            <w:r w:rsidRPr="00574F02">
              <w:rPr>
                <w:noProof/>
                <w:lang w:val="lv-LV"/>
              </w:rPr>
              <w:t>).</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97948" w:rsidRPr="00574F02" w:rsidRDefault="00E77056" w:rsidP="00C333B7">
            <w:pPr>
              <w:pStyle w:val="NoSpacing"/>
              <w:jc w:val="both"/>
              <w:rPr>
                <w:rFonts w:ascii="Times New Roman" w:hAnsi="Times New Roman"/>
                <w:noProof/>
                <w:sz w:val="24"/>
                <w:szCs w:val="24"/>
              </w:rPr>
            </w:pPr>
            <w:r w:rsidRPr="00574F02">
              <w:rPr>
                <w:rFonts w:ascii="Times New Roman" w:hAnsi="Times New Roman"/>
                <w:noProof/>
                <w:sz w:val="24"/>
                <w:szCs w:val="24"/>
              </w:rPr>
              <w:t>31</w:t>
            </w:r>
            <w:r w:rsidR="00021110" w:rsidRPr="00574F02">
              <w:rPr>
                <w:rFonts w:ascii="Times New Roman" w:hAnsi="Times New Roman"/>
                <w:noProof/>
                <w:sz w:val="24"/>
                <w:szCs w:val="24"/>
              </w:rPr>
              <w:t>.punkts</w:t>
            </w:r>
          </w:p>
          <w:p w:rsidR="00F97948" w:rsidRPr="00574F02" w:rsidRDefault="00F97948" w:rsidP="00C333B7">
            <w:pPr>
              <w:pStyle w:val="NoSpacing"/>
              <w:jc w:val="both"/>
              <w:rPr>
                <w:noProof/>
              </w:rPr>
            </w:pPr>
          </w:p>
          <w:p w:rsidR="00F97948" w:rsidRPr="00574F02" w:rsidRDefault="00021110" w:rsidP="000F6BC7">
            <w:pPr>
              <w:pStyle w:val="NoSpacing"/>
              <w:jc w:val="both"/>
              <w:rPr>
                <w:rFonts w:ascii="Times New Roman" w:hAnsi="Times New Roman"/>
                <w:noProof/>
                <w:spacing w:val="-6"/>
                <w:sz w:val="24"/>
                <w:szCs w:val="24"/>
              </w:rPr>
            </w:pPr>
            <w:r w:rsidRPr="00574F02">
              <w:rPr>
                <w:rFonts w:ascii="Times New Roman" w:hAnsi="Times New Roman"/>
                <w:noProof/>
                <w:sz w:val="24"/>
                <w:szCs w:val="24"/>
              </w:rPr>
              <w:t>Farmācijas likum</w:t>
            </w:r>
            <w:r w:rsidR="000F6BC7" w:rsidRPr="00574F02">
              <w:rPr>
                <w:rFonts w:ascii="Times New Roman" w:hAnsi="Times New Roman"/>
                <w:noProof/>
                <w:sz w:val="24"/>
                <w:szCs w:val="24"/>
              </w:rPr>
              <w:t>a</w:t>
            </w:r>
            <w:r w:rsidRPr="00574F02">
              <w:rPr>
                <w:rFonts w:ascii="Times New Roman" w:hAnsi="Times New Roman"/>
                <w:noProof/>
                <w:sz w:val="24"/>
                <w:szCs w:val="24"/>
              </w:rPr>
              <w:t xml:space="preserve"> (5.pant</w:t>
            </w:r>
            <w:r w:rsidR="000F6BC7" w:rsidRPr="00574F02">
              <w:rPr>
                <w:rFonts w:ascii="Times New Roman" w:hAnsi="Times New Roman"/>
                <w:noProof/>
                <w:sz w:val="24"/>
                <w:szCs w:val="24"/>
              </w:rPr>
              <w:t>a</w:t>
            </w:r>
            <w:r w:rsidRPr="00574F02">
              <w:rPr>
                <w:rFonts w:ascii="Times New Roman" w:hAnsi="Times New Roman"/>
                <w:noProof/>
                <w:sz w:val="24"/>
                <w:szCs w:val="24"/>
              </w:rPr>
              <w:t>23.punkts, 10.panta 17.punkt</w:t>
            </w:r>
            <w:r w:rsidR="000F6BC7" w:rsidRPr="00574F02">
              <w:rPr>
                <w:rFonts w:ascii="Times New Roman" w:hAnsi="Times New Roman"/>
                <w:noProof/>
                <w:sz w:val="24"/>
                <w:szCs w:val="24"/>
              </w:rPr>
              <w:t>s</w:t>
            </w:r>
            <w:r w:rsidRPr="00574F02">
              <w:rPr>
                <w:rFonts w:ascii="Times New Roman" w:hAnsi="Times New Roman"/>
                <w:noProof/>
                <w:sz w:val="24"/>
                <w:szCs w:val="24"/>
              </w:rPr>
              <w:t xml:space="preserve">, 51. </w:t>
            </w:r>
            <w:r w:rsidR="000F6BC7" w:rsidRPr="00574F02">
              <w:rPr>
                <w:rFonts w:ascii="Times New Roman" w:hAnsi="Times New Roman"/>
                <w:noProof/>
                <w:sz w:val="24"/>
                <w:szCs w:val="24"/>
              </w:rPr>
              <w:t>panta 2.daļa</w:t>
            </w:r>
            <w:r w:rsidRPr="00574F02">
              <w:rPr>
                <w:rFonts w:ascii="Times New Roman" w:hAnsi="Times New Roman"/>
                <w:noProof/>
                <w:sz w:val="24"/>
                <w:szCs w:val="24"/>
              </w:rPr>
              <w:t>.</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97948" w:rsidRPr="00574F02" w:rsidRDefault="00021110" w:rsidP="00E67CE3">
            <w:pPr>
              <w:jc w:val="both"/>
              <w:rPr>
                <w:noProof/>
                <w:lang w:val="lv-LV"/>
              </w:rPr>
            </w:pPr>
            <w:r w:rsidRPr="00574F02">
              <w:rPr>
                <w:noProof/>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97948" w:rsidRPr="00574F02" w:rsidRDefault="00021110" w:rsidP="00E67CE3">
            <w:pPr>
              <w:jc w:val="both"/>
              <w:rPr>
                <w:noProof/>
                <w:lang w:val="lv-LV"/>
              </w:rPr>
            </w:pPr>
            <w:r w:rsidRPr="00574F02">
              <w:rPr>
                <w:noProof/>
                <w:lang w:val="lv-LV"/>
              </w:rPr>
              <w:t>Stingrākas prasības neparedz</w:t>
            </w:r>
          </w:p>
        </w:tc>
      </w:tr>
      <w:tr w:rsidR="00BC53E3"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C53E3" w:rsidRPr="00574F02" w:rsidRDefault="00BC53E3" w:rsidP="00AA633C">
            <w:pPr>
              <w:jc w:val="both"/>
              <w:rPr>
                <w:noProof/>
                <w:lang w:val="lv-LV"/>
              </w:rPr>
            </w:pPr>
            <w:r w:rsidRPr="00574F02">
              <w:rPr>
                <w:noProof/>
                <w:lang w:val="lv-LV"/>
              </w:rPr>
              <w:lastRenderedPageBreak/>
              <w:t>Direktīvas 2011/62/EK 1.panta 10.punkts</w:t>
            </w:r>
          </w:p>
          <w:p w:rsidR="00BC53E3" w:rsidRPr="00574F02" w:rsidRDefault="00BC53E3" w:rsidP="00AA633C">
            <w:pPr>
              <w:jc w:val="both"/>
              <w:rPr>
                <w:noProof/>
                <w:lang w:val="lv-LV"/>
              </w:rPr>
            </w:pPr>
          </w:p>
          <w:p w:rsidR="00BC53E3" w:rsidRPr="00574F02" w:rsidRDefault="00BC53E3" w:rsidP="00A9384C">
            <w:pPr>
              <w:jc w:val="both"/>
              <w:rPr>
                <w:noProof/>
                <w:lang w:val="lv-LV"/>
              </w:rPr>
            </w:pPr>
            <w:r w:rsidRPr="00574F02">
              <w:rPr>
                <w:noProof/>
                <w:lang w:val="lv-LV"/>
              </w:rPr>
              <w:t>(</w:t>
            </w:r>
            <w:r w:rsidR="00B34C48" w:rsidRPr="00574F02">
              <w:rPr>
                <w:noProof/>
                <w:lang w:val="lv-LV"/>
              </w:rPr>
              <w:t>atiecībā uz jauno Direktīvas 2001/83 52.a panta 2.punktu</w:t>
            </w:r>
            <w:r w:rsidRPr="00574F02">
              <w:rPr>
                <w:noProof/>
                <w:lang w:val="lv-LV"/>
              </w:rPr>
              <w:t>).</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C53E3" w:rsidRPr="00574F02" w:rsidRDefault="00BC53E3" w:rsidP="000F6BC7">
            <w:pPr>
              <w:pStyle w:val="NoSpacing"/>
              <w:jc w:val="both"/>
              <w:rPr>
                <w:rFonts w:ascii="Times New Roman" w:hAnsi="Times New Roman"/>
                <w:noProof/>
                <w:sz w:val="24"/>
                <w:szCs w:val="24"/>
              </w:rPr>
            </w:pPr>
            <w:r w:rsidRPr="00574F02">
              <w:rPr>
                <w:rFonts w:ascii="Times New Roman" w:hAnsi="Times New Roman"/>
                <w:noProof/>
                <w:sz w:val="24"/>
                <w:szCs w:val="24"/>
              </w:rPr>
              <w:t>31.punkts</w:t>
            </w:r>
          </w:p>
          <w:p w:rsidR="00BC53E3" w:rsidRPr="00574F02" w:rsidRDefault="00BC53E3" w:rsidP="00BC53E3">
            <w:pPr>
              <w:pStyle w:val="NoSpacing"/>
              <w:jc w:val="both"/>
              <w:rPr>
                <w:rFonts w:ascii="Times New Roman" w:hAnsi="Times New Roman"/>
                <w:noProof/>
                <w:sz w:val="24"/>
                <w:szCs w:val="24"/>
              </w:rPr>
            </w:pP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C53E3" w:rsidRPr="00574F02" w:rsidRDefault="00BC53E3" w:rsidP="00E67CE3">
            <w:pPr>
              <w:jc w:val="both"/>
              <w:rPr>
                <w:noProof/>
                <w:lang w:val="lv-LV"/>
              </w:rPr>
            </w:pPr>
            <w:r w:rsidRPr="00574F02">
              <w:rPr>
                <w:noProof/>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C53E3" w:rsidRPr="00574F02" w:rsidRDefault="00BC53E3" w:rsidP="00E67CE3">
            <w:pPr>
              <w:jc w:val="both"/>
              <w:rPr>
                <w:noProof/>
                <w:lang w:val="lv-LV"/>
              </w:rPr>
            </w:pPr>
            <w:r w:rsidRPr="00574F02">
              <w:rPr>
                <w:noProof/>
                <w:lang w:val="lv-LV"/>
              </w:rPr>
              <w:t>Stingrākas prasības neparedz</w:t>
            </w:r>
          </w:p>
        </w:tc>
      </w:tr>
      <w:tr w:rsidR="00125196"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125196" w:rsidRPr="00574F02" w:rsidRDefault="00125196" w:rsidP="00AA633C">
            <w:pPr>
              <w:jc w:val="both"/>
              <w:rPr>
                <w:noProof/>
                <w:lang w:val="lv-LV"/>
              </w:rPr>
            </w:pPr>
            <w:r w:rsidRPr="00574F02">
              <w:rPr>
                <w:noProof/>
                <w:lang w:val="lv-LV"/>
              </w:rPr>
              <w:t>Direktīvas 2011/62/EK 1.panta 10.punkts</w:t>
            </w:r>
          </w:p>
          <w:p w:rsidR="00125196" w:rsidRPr="00574F02" w:rsidRDefault="00125196" w:rsidP="00AA633C">
            <w:pPr>
              <w:jc w:val="both"/>
              <w:rPr>
                <w:noProof/>
                <w:lang w:val="lv-LV"/>
              </w:rPr>
            </w:pPr>
          </w:p>
          <w:p w:rsidR="00125196" w:rsidRPr="00574F02" w:rsidRDefault="00125196" w:rsidP="00AA633C">
            <w:pPr>
              <w:jc w:val="both"/>
              <w:rPr>
                <w:noProof/>
                <w:lang w:val="lv-LV"/>
              </w:rPr>
            </w:pPr>
            <w:r w:rsidRPr="00574F02">
              <w:rPr>
                <w:noProof/>
                <w:lang w:val="lv-LV"/>
              </w:rPr>
              <w:t>(</w:t>
            </w:r>
            <w:r w:rsidR="00B34C48" w:rsidRPr="00574F02">
              <w:rPr>
                <w:noProof/>
                <w:lang w:val="lv-LV"/>
              </w:rPr>
              <w:t>atiecībā uz jauno Direktīvas 2001/83 52.a panta 3.punktu</w:t>
            </w:r>
            <w:r w:rsidRPr="00574F02">
              <w:rPr>
                <w:noProof/>
                <w:lang w:val="lv-LV"/>
              </w:rPr>
              <w:t>).</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25196" w:rsidRPr="00574F02" w:rsidRDefault="00125196" w:rsidP="00C333B7">
            <w:pPr>
              <w:pStyle w:val="NoSpacing"/>
              <w:jc w:val="both"/>
              <w:rPr>
                <w:rFonts w:ascii="Times New Roman" w:hAnsi="Times New Roman"/>
                <w:noProof/>
                <w:sz w:val="24"/>
                <w:szCs w:val="24"/>
              </w:rPr>
            </w:pPr>
            <w:r w:rsidRPr="00574F02">
              <w:rPr>
                <w:rFonts w:ascii="Times New Roman" w:hAnsi="Times New Roman"/>
                <w:noProof/>
                <w:sz w:val="24"/>
                <w:szCs w:val="24"/>
              </w:rPr>
              <w:t>33.punkts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25196" w:rsidRPr="00574F02" w:rsidRDefault="00125196" w:rsidP="00E67CE3">
            <w:pPr>
              <w:jc w:val="both"/>
              <w:rPr>
                <w:noProof/>
                <w:lang w:val="lv-LV"/>
              </w:rPr>
            </w:pPr>
            <w:r w:rsidRPr="00574F02">
              <w:rPr>
                <w:noProof/>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25196" w:rsidRPr="00574F02" w:rsidRDefault="00125196" w:rsidP="00E67CE3">
            <w:pPr>
              <w:jc w:val="both"/>
              <w:rPr>
                <w:noProof/>
                <w:lang w:val="lv-LV"/>
              </w:rPr>
            </w:pPr>
            <w:r w:rsidRPr="00574F02">
              <w:rPr>
                <w:noProof/>
                <w:lang w:val="lv-LV"/>
              </w:rPr>
              <w:t>Stingrākas prasības neparedz</w:t>
            </w:r>
          </w:p>
        </w:tc>
      </w:tr>
      <w:tr w:rsidR="00125196"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125196" w:rsidRPr="00574F02" w:rsidRDefault="00125196" w:rsidP="00AA633C">
            <w:pPr>
              <w:jc w:val="both"/>
              <w:rPr>
                <w:noProof/>
                <w:lang w:val="lv-LV"/>
              </w:rPr>
            </w:pPr>
            <w:r w:rsidRPr="00574F02">
              <w:rPr>
                <w:noProof/>
                <w:lang w:val="lv-LV"/>
              </w:rPr>
              <w:t>Direktīvas 2011/62/EK 1.panta 10.punkts</w:t>
            </w:r>
          </w:p>
          <w:p w:rsidR="00125196" w:rsidRPr="00574F02" w:rsidRDefault="00125196" w:rsidP="00AA633C">
            <w:pPr>
              <w:jc w:val="both"/>
              <w:rPr>
                <w:noProof/>
                <w:lang w:val="lv-LV"/>
              </w:rPr>
            </w:pPr>
          </w:p>
          <w:p w:rsidR="00125196" w:rsidRPr="00574F02" w:rsidRDefault="00125196" w:rsidP="00AA633C">
            <w:pPr>
              <w:jc w:val="both"/>
              <w:rPr>
                <w:noProof/>
                <w:lang w:val="lv-LV"/>
              </w:rPr>
            </w:pPr>
            <w:r w:rsidRPr="00574F02">
              <w:rPr>
                <w:noProof/>
                <w:lang w:val="lv-LV"/>
              </w:rPr>
              <w:t>(</w:t>
            </w:r>
            <w:r w:rsidR="00B34C48" w:rsidRPr="00574F02">
              <w:rPr>
                <w:noProof/>
                <w:lang w:val="lv-LV"/>
              </w:rPr>
              <w:t>atiecībā uz jauno Direktīvas 2001/83 52.a panta 4.punktu</w:t>
            </w:r>
            <w:r w:rsidRPr="00574F02">
              <w:rPr>
                <w:noProof/>
                <w:lang w:val="lv-LV"/>
              </w:rPr>
              <w:t>).</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25196" w:rsidRPr="00574F02" w:rsidRDefault="00125196" w:rsidP="00C333B7">
            <w:pPr>
              <w:pStyle w:val="NoSpacing"/>
              <w:jc w:val="both"/>
              <w:rPr>
                <w:rFonts w:ascii="Times New Roman" w:hAnsi="Times New Roman"/>
                <w:noProof/>
                <w:sz w:val="24"/>
                <w:szCs w:val="24"/>
              </w:rPr>
            </w:pPr>
            <w:r w:rsidRPr="00574F02">
              <w:rPr>
                <w:rFonts w:ascii="Times New Roman" w:hAnsi="Times New Roman"/>
                <w:noProof/>
                <w:sz w:val="24"/>
                <w:szCs w:val="24"/>
              </w:rPr>
              <w:t xml:space="preserve">34., 35. un 36.punkts </w:t>
            </w:r>
          </w:p>
          <w:p w:rsidR="00125196" w:rsidRPr="00574F02" w:rsidRDefault="00125196" w:rsidP="00C333B7">
            <w:pPr>
              <w:pStyle w:val="NoSpacing"/>
              <w:jc w:val="both"/>
              <w:rPr>
                <w:rFonts w:ascii="Times New Roman" w:hAnsi="Times New Roman"/>
                <w:noProof/>
                <w:sz w:val="24"/>
                <w:szCs w:val="24"/>
              </w:rPr>
            </w:pPr>
            <w:r w:rsidRPr="00574F02">
              <w:rPr>
                <w:rFonts w:ascii="Times New Roman" w:hAnsi="Times New Roman"/>
                <w:noProof/>
                <w:sz w:val="24"/>
                <w:szCs w:val="24"/>
              </w:rPr>
              <w:t xml:space="preserve">Farmācijas likuma 64.panta </w:t>
            </w:r>
            <w:r w:rsidR="00B34C48" w:rsidRPr="00574F02">
              <w:rPr>
                <w:rFonts w:ascii="Times New Roman" w:hAnsi="Times New Roman"/>
                <w:sz w:val="24"/>
                <w:szCs w:val="24"/>
              </w:rPr>
              <w:t>(2</w:t>
            </w:r>
            <w:r w:rsidR="00B34C48" w:rsidRPr="00574F02">
              <w:rPr>
                <w:rFonts w:ascii="Times New Roman" w:hAnsi="Times New Roman"/>
                <w:sz w:val="24"/>
                <w:szCs w:val="24"/>
                <w:vertAlign w:val="superscript"/>
              </w:rPr>
              <w:t>2</w:t>
            </w:r>
            <w:r w:rsidR="00B34C48" w:rsidRPr="00574F02">
              <w:rPr>
                <w:rFonts w:ascii="Times New Roman" w:hAnsi="Times New Roman"/>
                <w:sz w:val="24"/>
                <w:szCs w:val="24"/>
              </w:rPr>
              <w:t>)</w:t>
            </w:r>
            <w:r w:rsidRPr="00574F02">
              <w:rPr>
                <w:rFonts w:ascii="Times New Roman" w:hAnsi="Times New Roman"/>
                <w:sz w:val="24"/>
                <w:szCs w:val="24"/>
              </w:rPr>
              <w:t xml:space="preserve"> </w:t>
            </w:r>
            <w:r w:rsidR="00B34C48" w:rsidRPr="00574F02">
              <w:rPr>
                <w:rFonts w:ascii="Times New Roman" w:hAnsi="Times New Roman"/>
                <w:sz w:val="24"/>
                <w:szCs w:val="24"/>
              </w:rPr>
              <w:t>daļa.</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25196" w:rsidRPr="00574F02" w:rsidRDefault="00125196" w:rsidP="00E67CE3">
            <w:pPr>
              <w:jc w:val="both"/>
              <w:rPr>
                <w:noProof/>
                <w:lang w:val="lv-LV"/>
              </w:rPr>
            </w:pPr>
            <w:r w:rsidRPr="00574F02">
              <w:rPr>
                <w:noProof/>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25196" w:rsidRPr="00574F02" w:rsidRDefault="00125196" w:rsidP="00E67CE3">
            <w:pPr>
              <w:jc w:val="both"/>
              <w:rPr>
                <w:noProof/>
                <w:lang w:val="lv-LV"/>
              </w:rPr>
            </w:pPr>
            <w:r w:rsidRPr="00574F02">
              <w:rPr>
                <w:noProof/>
                <w:lang w:val="lv-LV"/>
              </w:rPr>
              <w:t>Stingrākas prasības neparedz</w:t>
            </w:r>
          </w:p>
        </w:tc>
      </w:tr>
      <w:tr w:rsidR="00125196"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125196" w:rsidRPr="00574F02" w:rsidRDefault="00125196" w:rsidP="00AA633C">
            <w:pPr>
              <w:jc w:val="both"/>
              <w:rPr>
                <w:noProof/>
                <w:lang w:val="lv-LV"/>
              </w:rPr>
            </w:pPr>
            <w:r w:rsidRPr="00574F02">
              <w:rPr>
                <w:noProof/>
                <w:lang w:val="lv-LV"/>
              </w:rPr>
              <w:t>Direktīvas 2011/62/EK 1.panta 10.punkts</w:t>
            </w:r>
          </w:p>
          <w:p w:rsidR="00125196" w:rsidRPr="00574F02" w:rsidRDefault="00125196" w:rsidP="00AA633C">
            <w:pPr>
              <w:jc w:val="both"/>
              <w:rPr>
                <w:noProof/>
                <w:lang w:val="lv-LV"/>
              </w:rPr>
            </w:pPr>
          </w:p>
          <w:p w:rsidR="00125196" w:rsidRPr="00574F02" w:rsidRDefault="00125196" w:rsidP="00AA633C">
            <w:pPr>
              <w:jc w:val="both"/>
              <w:rPr>
                <w:noProof/>
                <w:lang w:val="lv-LV"/>
              </w:rPr>
            </w:pPr>
            <w:r w:rsidRPr="00574F02">
              <w:rPr>
                <w:noProof/>
                <w:lang w:val="lv-LV"/>
              </w:rPr>
              <w:t>(</w:t>
            </w:r>
            <w:r w:rsidR="00B34C48" w:rsidRPr="00574F02">
              <w:rPr>
                <w:noProof/>
                <w:lang w:val="lv-LV"/>
              </w:rPr>
              <w:t>atiecībā uz jauno Direktīvas 2001/83 52.a panta 5.punktu</w:t>
            </w:r>
            <w:r w:rsidRPr="00574F02">
              <w:rPr>
                <w:noProof/>
                <w:lang w:val="lv-LV"/>
              </w:rPr>
              <w:t>).</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25196" w:rsidRPr="00574F02" w:rsidRDefault="00125196" w:rsidP="00C333B7">
            <w:pPr>
              <w:pStyle w:val="NoSpacing"/>
              <w:jc w:val="both"/>
              <w:rPr>
                <w:rFonts w:ascii="Times New Roman" w:hAnsi="Times New Roman"/>
                <w:noProof/>
                <w:sz w:val="24"/>
                <w:szCs w:val="24"/>
              </w:rPr>
            </w:pPr>
            <w:r w:rsidRPr="00574F02">
              <w:rPr>
                <w:rFonts w:ascii="Times New Roman" w:hAnsi="Times New Roman"/>
                <w:noProof/>
                <w:sz w:val="24"/>
                <w:szCs w:val="24"/>
              </w:rPr>
              <w:t>32.punkts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25196" w:rsidRPr="00574F02" w:rsidRDefault="00125196" w:rsidP="00E67CE3">
            <w:pPr>
              <w:jc w:val="both"/>
              <w:rPr>
                <w:noProof/>
                <w:lang w:val="lv-LV"/>
              </w:rPr>
            </w:pPr>
            <w:r w:rsidRPr="00574F02">
              <w:rPr>
                <w:noProof/>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25196" w:rsidRPr="00574F02" w:rsidRDefault="00125196" w:rsidP="00E67CE3">
            <w:pPr>
              <w:jc w:val="both"/>
              <w:rPr>
                <w:noProof/>
                <w:lang w:val="lv-LV"/>
              </w:rPr>
            </w:pPr>
            <w:r w:rsidRPr="00574F02">
              <w:rPr>
                <w:noProof/>
                <w:lang w:val="lv-LV"/>
              </w:rPr>
              <w:t>Stingrākas prasības neparedz</w:t>
            </w:r>
          </w:p>
        </w:tc>
      </w:tr>
      <w:tr w:rsidR="00AA633C"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AA633C" w:rsidRPr="00574F02" w:rsidRDefault="00AA633C" w:rsidP="00AA633C">
            <w:pPr>
              <w:jc w:val="both"/>
              <w:rPr>
                <w:noProof/>
                <w:lang w:val="lv-LV"/>
              </w:rPr>
            </w:pPr>
            <w:r w:rsidRPr="00574F02">
              <w:rPr>
                <w:noProof/>
                <w:lang w:val="lv-LV"/>
              </w:rPr>
              <w:t>Direktīvas 2011/62/EK 1.panta 10.punkts</w:t>
            </w:r>
          </w:p>
          <w:p w:rsidR="00AA633C" w:rsidRPr="00574F02" w:rsidRDefault="00AA633C" w:rsidP="00AA633C">
            <w:pPr>
              <w:jc w:val="both"/>
              <w:rPr>
                <w:noProof/>
                <w:lang w:val="lv-LV"/>
              </w:rPr>
            </w:pPr>
          </w:p>
          <w:p w:rsidR="00AA633C" w:rsidRPr="00574F02" w:rsidRDefault="00AA633C" w:rsidP="00A9384C">
            <w:pPr>
              <w:jc w:val="both"/>
              <w:rPr>
                <w:noProof/>
                <w:lang w:val="lv-LV"/>
              </w:rPr>
            </w:pPr>
            <w:r w:rsidRPr="00574F02">
              <w:rPr>
                <w:noProof/>
                <w:lang w:val="lv-LV"/>
              </w:rPr>
              <w:t>(</w:t>
            </w:r>
            <w:r w:rsidR="00B34C48" w:rsidRPr="00574F02">
              <w:rPr>
                <w:noProof/>
                <w:lang w:val="lv-LV"/>
              </w:rPr>
              <w:t>atiecībā uz jauno Direktīvas 2001/83 52.a panta 6.punktu</w:t>
            </w:r>
            <w:r w:rsidRPr="00574F02">
              <w:rPr>
                <w:noProof/>
                <w:lang w:val="lv-LV"/>
              </w:rPr>
              <w:t>).</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633C" w:rsidRPr="00574F02" w:rsidRDefault="002D0E0C" w:rsidP="00C333B7">
            <w:pPr>
              <w:pStyle w:val="NoSpacing"/>
              <w:jc w:val="both"/>
              <w:rPr>
                <w:rFonts w:ascii="Times New Roman" w:hAnsi="Times New Roman"/>
                <w:noProof/>
                <w:sz w:val="24"/>
                <w:szCs w:val="24"/>
              </w:rPr>
            </w:pPr>
            <w:r w:rsidRPr="00574F02">
              <w:rPr>
                <w:rFonts w:ascii="Times New Roman" w:hAnsi="Times New Roman"/>
                <w:noProof/>
                <w:sz w:val="24"/>
                <w:szCs w:val="24"/>
              </w:rPr>
              <w:t>N</w:t>
            </w:r>
            <w:r w:rsidR="0052759B" w:rsidRPr="00574F02">
              <w:rPr>
                <w:rFonts w:ascii="Times New Roman" w:hAnsi="Times New Roman"/>
                <w:noProof/>
                <w:sz w:val="24"/>
                <w:szCs w:val="24"/>
              </w:rPr>
              <w:t>av</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633C" w:rsidRPr="00574F02" w:rsidRDefault="0052759B" w:rsidP="0052759B">
            <w:pPr>
              <w:jc w:val="both"/>
              <w:rPr>
                <w:noProof/>
                <w:lang w:val="lv-LV"/>
              </w:rPr>
            </w:pPr>
            <w:r w:rsidRPr="00574F02">
              <w:rPr>
                <w:noProof/>
                <w:lang w:val="lv-LV"/>
              </w:rPr>
              <w:t>Normatīvā aktā ietver atsauci termiņu, kurš ir pagājis.</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633C" w:rsidRPr="00574F02" w:rsidRDefault="002D0E0C" w:rsidP="00E67CE3">
            <w:pPr>
              <w:jc w:val="both"/>
              <w:rPr>
                <w:noProof/>
                <w:lang w:val="lv-LV"/>
              </w:rPr>
            </w:pPr>
            <w:r w:rsidRPr="00574F02">
              <w:rPr>
                <w:noProof/>
                <w:lang w:val="lv-LV"/>
              </w:rPr>
              <w:t>N</w:t>
            </w:r>
            <w:r w:rsidR="0052759B" w:rsidRPr="00574F02">
              <w:rPr>
                <w:noProof/>
                <w:lang w:val="lv-LV"/>
              </w:rPr>
              <w:t>av</w:t>
            </w:r>
          </w:p>
        </w:tc>
      </w:tr>
      <w:tr w:rsidR="00D536FE"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536FE" w:rsidRPr="00574F02" w:rsidRDefault="00D536FE" w:rsidP="00AA633C">
            <w:pPr>
              <w:jc w:val="both"/>
              <w:rPr>
                <w:noProof/>
                <w:lang w:val="lv-LV"/>
              </w:rPr>
            </w:pPr>
            <w:r w:rsidRPr="00574F02">
              <w:rPr>
                <w:noProof/>
                <w:lang w:val="lv-LV"/>
              </w:rPr>
              <w:t>Direktīvas 2011/62/EK 1.panta 10.punkts</w:t>
            </w:r>
          </w:p>
          <w:p w:rsidR="00D536FE" w:rsidRPr="00574F02" w:rsidRDefault="00D536FE" w:rsidP="00AA633C">
            <w:pPr>
              <w:jc w:val="both"/>
              <w:rPr>
                <w:noProof/>
                <w:lang w:val="lv-LV"/>
              </w:rPr>
            </w:pPr>
          </w:p>
          <w:p w:rsidR="00D536FE" w:rsidRPr="00574F02" w:rsidRDefault="00D536FE" w:rsidP="00AA633C">
            <w:pPr>
              <w:jc w:val="both"/>
              <w:rPr>
                <w:noProof/>
                <w:lang w:val="lv-LV"/>
              </w:rPr>
            </w:pPr>
            <w:r w:rsidRPr="00574F02">
              <w:rPr>
                <w:noProof/>
                <w:lang w:val="lv-LV"/>
              </w:rPr>
              <w:t>(</w:t>
            </w:r>
            <w:r w:rsidR="00B34C48" w:rsidRPr="00574F02">
              <w:rPr>
                <w:noProof/>
                <w:lang w:val="lv-LV"/>
              </w:rPr>
              <w:t>atiecībā uz jauno Direktīvas 2001/83 52.a panta 7.punktu</w:t>
            </w:r>
            <w:r w:rsidRPr="00574F02">
              <w:rPr>
                <w:noProof/>
                <w:lang w:val="lv-LV"/>
              </w:rPr>
              <w:t>).</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36FE" w:rsidRPr="00574F02" w:rsidRDefault="00D536FE" w:rsidP="00C333B7">
            <w:pPr>
              <w:pStyle w:val="NoSpacing"/>
              <w:jc w:val="both"/>
              <w:rPr>
                <w:rFonts w:ascii="Times New Roman" w:hAnsi="Times New Roman"/>
                <w:noProof/>
                <w:sz w:val="24"/>
                <w:szCs w:val="24"/>
              </w:rPr>
            </w:pPr>
            <w:r w:rsidRPr="00574F02">
              <w:rPr>
                <w:rFonts w:ascii="Times New Roman" w:hAnsi="Times New Roman"/>
                <w:noProof/>
                <w:sz w:val="24"/>
                <w:szCs w:val="24"/>
              </w:rPr>
              <w:t>39.punkts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36FE" w:rsidRPr="00574F02" w:rsidRDefault="00D536FE" w:rsidP="00E67CE3">
            <w:pPr>
              <w:jc w:val="both"/>
              <w:rPr>
                <w:noProof/>
                <w:lang w:val="lv-LV"/>
              </w:rPr>
            </w:pPr>
            <w:r w:rsidRPr="00574F02">
              <w:rPr>
                <w:noProof/>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36FE" w:rsidRPr="00574F02" w:rsidRDefault="00D536FE" w:rsidP="00E67CE3">
            <w:pPr>
              <w:jc w:val="both"/>
              <w:rPr>
                <w:noProof/>
                <w:lang w:val="lv-LV"/>
              </w:rPr>
            </w:pPr>
            <w:r w:rsidRPr="00574F02">
              <w:rPr>
                <w:noProof/>
                <w:lang w:val="lv-LV"/>
              </w:rPr>
              <w:t>Stingrākas prasības neparedz</w:t>
            </w:r>
          </w:p>
        </w:tc>
      </w:tr>
      <w:tr w:rsidR="00AA633C"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AA633C" w:rsidRPr="00574F02" w:rsidRDefault="00AA633C" w:rsidP="00AA633C">
            <w:pPr>
              <w:jc w:val="both"/>
              <w:rPr>
                <w:noProof/>
                <w:lang w:val="lv-LV"/>
              </w:rPr>
            </w:pPr>
            <w:r w:rsidRPr="00574F02">
              <w:rPr>
                <w:noProof/>
                <w:lang w:val="lv-LV"/>
              </w:rPr>
              <w:t>Direktīvas 2011/62/EK 1.panta 10.punkts</w:t>
            </w:r>
          </w:p>
          <w:p w:rsidR="00AA633C" w:rsidRPr="00574F02" w:rsidRDefault="00AA633C" w:rsidP="00AA633C">
            <w:pPr>
              <w:jc w:val="both"/>
              <w:rPr>
                <w:noProof/>
                <w:lang w:val="lv-LV"/>
              </w:rPr>
            </w:pPr>
          </w:p>
          <w:p w:rsidR="00AA633C" w:rsidRPr="00574F02" w:rsidRDefault="00AA633C" w:rsidP="00AA633C">
            <w:pPr>
              <w:jc w:val="both"/>
              <w:rPr>
                <w:noProof/>
                <w:lang w:val="lv-LV"/>
              </w:rPr>
            </w:pPr>
            <w:r w:rsidRPr="00574F02">
              <w:rPr>
                <w:noProof/>
                <w:lang w:val="lv-LV"/>
              </w:rPr>
              <w:t>(</w:t>
            </w:r>
            <w:r w:rsidR="00B34C48" w:rsidRPr="00574F02">
              <w:rPr>
                <w:noProof/>
                <w:lang w:val="lv-LV"/>
              </w:rPr>
              <w:t>atiecībā uz jauno Direktīvas 2001/83 52.a panta 8.punktu</w:t>
            </w:r>
            <w:r w:rsidRPr="00574F02">
              <w:rPr>
                <w:noProof/>
                <w:lang w:val="lv-LV"/>
              </w:rPr>
              <w:t>).</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633C" w:rsidRPr="00574F02" w:rsidRDefault="0089347E" w:rsidP="00C333B7">
            <w:pPr>
              <w:pStyle w:val="NoSpacing"/>
              <w:jc w:val="both"/>
              <w:rPr>
                <w:rFonts w:ascii="Times New Roman" w:hAnsi="Times New Roman"/>
                <w:noProof/>
                <w:sz w:val="24"/>
                <w:szCs w:val="24"/>
              </w:rPr>
            </w:pPr>
            <w:r w:rsidRPr="00574F02">
              <w:rPr>
                <w:rFonts w:ascii="Times New Roman" w:hAnsi="Times New Roman"/>
                <w:noProof/>
                <w:sz w:val="24"/>
                <w:szCs w:val="24"/>
              </w:rPr>
              <w:t>Nav</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633C" w:rsidRPr="00574F02" w:rsidRDefault="0089347E" w:rsidP="00E67CE3">
            <w:pPr>
              <w:jc w:val="both"/>
              <w:rPr>
                <w:noProof/>
                <w:lang w:val="lv-LV"/>
              </w:rPr>
            </w:pPr>
            <w:r w:rsidRPr="00574F02">
              <w:rPr>
                <w:noProof/>
                <w:lang w:val="lv-LV"/>
              </w:rPr>
              <w:t>Nav jāpārņem, jo normai, jo regulējumam ir informatīva funkcija.</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633C" w:rsidRPr="00574F02" w:rsidRDefault="0089347E" w:rsidP="00E67CE3">
            <w:pPr>
              <w:jc w:val="both"/>
              <w:rPr>
                <w:noProof/>
                <w:lang w:val="lv-LV"/>
              </w:rPr>
            </w:pPr>
            <w:r w:rsidRPr="00574F02">
              <w:rPr>
                <w:noProof/>
                <w:lang w:val="lv-LV"/>
              </w:rPr>
              <w:t>Nav</w:t>
            </w:r>
          </w:p>
        </w:tc>
      </w:tr>
      <w:tr w:rsidR="00FF5C45"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5C45" w:rsidRPr="00574F02" w:rsidRDefault="00FF5C45" w:rsidP="00FF5C45">
            <w:pPr>
              <w:jc w:val="both"/>
              <w:rPr>
                <w:noProof/>
                <w:lang w:val="lv-LV"/>
              </w:rPr>
            </w:pPr>
            <w:r w:rsidRPr="00574F02">
              <w:rPr>
                <w:noProof/>
                <w:lang w:val="lv-LV"/>
              </w:rPr>
              <w:lastRenderedPageBreak/>
              <w:t xml:space="preserve">Direktīvas 2011/62/EK </w:t>
            </w:r>
            <w:r w:rsidR="0005043E" w:rsidRPr="00574F02">
              <w:rPr>
                <w:noProof/>
                <w:lang w:val="lv-LV"/>
              </w:rPr>
              <w:t>1.panta 10.pun</w:t>
            </w:r>
            <w:r w:rsidRPr="00574F02">
              <w:rPr>
                <w:noProof/>
                <w:lang w:val="lv-LV"/>
              </w:rPr>
              <w:t>kts</w:t>
            </w:r>
          </w:p>
          <w:p w:rsidR="00FF5C45" w:rsidRPr="00574F02" w:rsidRDefault="00FF5C45" w:rsidP="00FF5C45">
            <w:pPr>
              <w:jc w:val="both"/>
              <w:rPr>
                <w:noProof/>
                <w:lang w:val="lv-LV"/>
              </w:rPr>
            </w:pPr>
          </w:p>
          <w:p w:rsidR="00FF5C45" w:rsidRPr="00574F02" w:rsidRDefault="006A1BE2" w:rsidP="00FF5C45">
            <w:pPr>
              <w:jc w:val="both"/>
              <w:rPr>
                <w:noProof/>
                <w:lang w:val="lv-LV"/>
              </w:rPr>
            </w:pPr>
            <w:r w:rsidRPr="00574F02">
              <w:rPr>
                <w:noProof/>
                <w:lang w:val="lv-LV"/>
              </w:rPr>
              <w:t>(</w:t>
            </w:r>
            <w:r w:rsidR="00A9384C" w:rsidRPr="00574F02">
              <w:rPr>
                <w:noProof/>
                <w:lang w:val="lv-LV"/>
              </w:rPr>
              <w:t xml:space="preserve">attiecībā uz jauno </w:t>
            </w:r>
            <w:r w:rsidRPr="00574F02">
              <w:rPr>
                <w:noProof/>
                <w:lang w:val="lv-LV"/>
              </w:rPr>
              <w:t>Direktīvas 2001/83 52.b pant</w:t>
            </w:r>
            <w:r w:rsidR="00A9384C" w:rsidRPr="00574F02">
              <w:rPr>
                <w:noProof/>
                <w:lang w:val="lv-LV"/>
              </w:rPr>
              <w:t>a 1.punktu</w:t>
            </w:r>
            <w:r w:rsidR="00FF5C45" w:rsidRPr="00574F02">
              <w:rPr>
                <w:noProof/>
                <w:lang w:val="lv-LV"/>
              </w:rPr>
              <w:t>).</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03EB5" w:rsidRPr="00574F02" w:rsidRDefault="00503EB5" w:rsidP="00503EB5">
            <w:pPr>
              <w:pStyle w:val="NoSpacing"/>
              <w:jc w:val="both"/>
              <w:rPr>
                <w:rFonts w:ascii="Times New Roman" w:hAnsi="Times New Roman"/>
                <w:iCs/>
                <w:noProof/>
                <w:sz w:val="24"/>
                <w:szCs w:val="24"/>
              </w:rPr>
            </w:pPr>
            <w:r w:rsidRPr="00574F02">
              <w:rPr>
                <w:rFonts w:ascii="Times New Roman" w:hAnsi="Times New Roman"/>
                <w:noProof/>
                <w:sz w:val="24"/>
                <w:szCs w:val="24"/>
              </w:rPr>
              <w:t>Direktīvas norma ir ieviesta</w:t>
            </w:r>
            <w:r w:rsidRPr="00574F02">
              <w:rPr>
                <w:rFonts w:ascii="Times New Roman" w:hAnsi="Times New Roman"/>
                <w:iCs/>
                <w:noProof/>
                <w:sz w:val="24"/>
                <w:szCs w:val="24"/>
              </w:rPr>
              <w:t xml:space="preserve"> ar:</w:t>
            </w:r>
          </w:p>
          <w:p w:rsidR="006414DD" w:rsidRPr="00574F02" w:rsidRDefault="00E91126" w:rsidP="00503EB5">
            <w:pPr>
              <w:pStyle w:val="NoSpacing"/>
              <w:jc w:val="both"/>
              <w:rPr>
                <w:rFonts w:ascii="Times New Roman" w:hAnsi="Times New Roman"/>
                <w:noProof/>
                <w:sz w:val="24"/>
                <w:szCs w:val="24"/>
              </w:rPr>
            </w:pPr>
            <w:r w:rsidRPr="00574F02">
              <w:rPr>
                <w:rFonts w:ascii="Times New Roman" w:hAnsi="Times New Roman"/>
                <w:iCs/>
                <w:noProof/>
                <w:sz w:val="24"/>
                <w:szCs w:val="24"/>
              </w:rPr>
              <w:t>1) </w:t>
            </w:r>
            <w:r w:rsidR="004B5BF7" w:rsidRPr="00574F02">
              <w:rPr>
                <w:rFonts w:ascii="Times New Roman" w:hAnsi="Times New Roman"/>
                <w:noProof/>
                <w:sz w:val="24"/>
                <w:szCs w:val="24"/>
              </w:rPr>
              <w:t xml:space="preserve">MK </w:t>
            </w:r>
            <w:r w:rsidR="006414DD" w:rsidRPr="00574F02">
              <w:rPr>
                <w:rFonts w:ascii="Times New Roman" w:hAnsi="Times New Roman"/>
                <w:noProof/>
                <w:sz w:val="24"/>
                <w:szCs w:val="24"/>
              </w:rPr>
              <w:t>noteikumiem Nr.436</w:t>
            </w:r>
          </w:p>
          <w:p w:rsidR="00503EB5" w:rsidRPr="00574F02" w:rsidRDefault="00E91126" w:rsidP="00503EB5">
            <w:pPr>
              <w:pStyle w:val="NoSpacing"/>
              <w:jc w:val="both"/>
              <w:rPr>
                <w:rFonts w:ascii="Times New Roman" w:hAnsi="Times New Roman"/>
                <w:noProof/>
                <w:sz w:val="24"/>
                <w:szCs w:val="24"/>
              </w:rPr>
            </w:pPr>
            <w:r w:rsidRPr="00574F02">
              <w:rPr>
                <w:rFonts w:ascii="Times New Roman" w:hAnsi="Times New Roman"/>
                <w:iCs/>
                <w:noProof/>
                <w:sz w:val="24"/>
                <w:szCs w:val="24"/>
              </w:rPr>
              <w:t>2) </w:t>
            </w:r>
            <w:r w:rsidR="00EC41B0" w:rsidRPr="00574F02">
              <w:rPr>
                <w:rFonts w:ascii="Times New Roman" w:hAnsi="Times New Roman"/>
                <w:noProof/>
                <w:sz w:val="24"/>
                <w:szCs w:val="24"/>
              </w:rPr>
              <w:t>MK noteikumiem Nr.416</w:t>
            </w:r>
          </w:p>
          <w:p w:rsidR="006414DD" w:rsidRPr="00574F02" w:rsidRDefault="006414DD" w:rsidP="00503EB5">
            <w:pPr>
              <w:pStyle w:val="NoSpacing"/>
              <w:jc w:val="both"/>
              <w:rPr>
                <w:rFonts w:ascii="Times New Roman" w:hAnsi="Times New Roman"/>
                <w:iCs/>
                <w:noProof/>
                <w:sz w:val="24"/>
                <w:szCs w:val="24"/>
              </w:rPr>
            </w:pPr>
          </w:p>
          <w:p w:rsidR="00FF5C45" w:rsidRPr="00574F02" w:rsidRDefault="00503EB5" w:rsidP="005F099F">
            <w:pPr>
              <w:pStyle w:val="NoSpacing"/>
              <w:jc w:val="both"/>
              <w:rPr>
                <w:rFonts w:ascii="Times New Roman" w:hAnsi="Times New Roman"/>
                <w:iCs/>
                <w:noProof/>
                <w:sz w:val="24"/>
                <w:szCs w:val="24"/>
              </w:rPr>
            </w:pPr>
            <w:r w:rsidRPr="00574F02">
              <w:rPr>
                <w:rFonts w:ascii="Times New Roman" w:hAnsi="Times New Roman"/>
                <w:iCs/>
                <w:noProof/>
                <w:sz w:val="24"/>
                <w:szCs w:val="24"/>
              </w:rPr>
              <w:t>Eiropas Komisija</w:t>
            </w:r>
            <w:r w:rsidR="005F099F" w:rsidRPr="00574F02">
              <w:rPr>
                <w:rFonts w:ascii="Times New Roman" w:hAnsi="Times New Roman"/>
                <w:iCs/>
                <w:noProof/>
                <w:sz w:val="24"/>
                <w:szCs w:val="24"/>
              </w:rPr>
              <w:t xml:space="preserve"> lems par</w:t>
            </w:r>
            <w:r w:rsidRPr="00574F02">
              <w:rPr>
                <w:rFonts w:ascii="Times New Roman" w:hAnsi="Times New Roman"/>
                <w:iCs/>
                <w:noProof/>
                <w:sz w:val="24"/>
                <w:szCs w:val="24"/>
              </w:rPr>
              <w:t xml:space="preserve"> deleģēta</w:t>
            </w:r>
            <w:r w:rsidR="005F099F" w:rsidRPr="00574F02">
              <w:rPr>
                <w:rFonts w:ascii="Times New Roman" w:hAnsi="Times New Roman"/>
                <w:iCs/>
                <w:noProof/>
                <w:sz w:val="24"/>
                <w:szCs w:val="24"/>
              </w:rPr>
              <w:t>ā</w:t>
            </w:r>
            <w:r w:rsidRPr="00574F02">
              <w:rPr>
                <w:rFonts w:ascii="Times New Roman" w:hAnsi="Times New Roman"/>
                <w:iCs/>
                <w:noProof/>
                <w:sz w:val="24"/>
                <w:szCs w:val="24"/>
              </w:rPr>
              <w:t xml:space="preserve"> akt</w:t>
            </w:r>
            <w:r w:rsidR="005F099F" w:rsidRPr="00574F02">
              <w:rPr>
                <w:rFonts w:ascii="Times New Roman" w:hAnsi="Times New Roman"/>
                <w:iCs/>
                <w:noProof/>
                <w:sz w:val="24"/>
                <w:szCs w:val="24"/>
              </w:rPr>
              <w:t>a pieņemšanu</w:t>
            </w:r>
            <w:r w:rsidRPr="00574F02">
              <w:rPr>
                <w:rFonts w:ascii="Times New Roman" w:hAnsi="Times New Roman"/>
                <w:iCs/>
                <w:noProof/>
                <w:sz w:val="24"/>
                <w:szCs w:val="24"/>
              </w:rPr>
              <w:t xml:space="preserve"> </w:t>
            </w:r>
            <w:r w:rsidRPr="00574F02">
              <w:rPr>
                <w:rFonts w:ascii="Times New Roman" w:hAnsi="Times New Roman"/>
                <w:noProof/>
                <w:sz w:val="24"/>
                <w:szCs w:val="24"/>
              </w:rPr>
              <w:t>attiecībā uz vērā ņemamajiem kritērijiem un veicamajām pārbaudēm, vērtējot tādu zāļu iespējamos viltojumus, kuras ievestas Savienībā, bet kuras nav paredzēts laist tirgū</w:t>
            </w:r>
            <w:r w:rsidRPr="00574F02">
              <w:rPr>
                <w:rFonts w:ascii="Times New Roman" w:hAnsi="Times New Roman"/>
                <w:iCs/>
                <w:noProof/>
                <w:sz w:val="24"/>
                <w:szCs w:val="24"/>
              </w:rPr>
              <w:t>.</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5C45" w:rsidRPr="00574F02" w:rsidRDefault="004B5BF7" w:rsidP="004134D0">
            <w:pPr>
              <w:jc w:val="both"/>
              <w:rPr>
                <w:noProof/>
                <w:lang w:val="lv-LV"/>
              </w:rPr>
            </w:pPr>
            <w:r w:rsidRPr="00574F02">
              <w:rPr>
                <w:noProof/>
                <w:lang w:val="lv-LV"/>
              </w:rPr>
              <w:t>Direktīvas norma pārņemta pilnībā</w:t>
            </w:r>
            <w:r w:rsidR="00BB75D2" w:rsidRPr="00574F02">
              <w:rPr>
                <w:noProof/>
                <w:lang w:val="lv-LV"/>
              </w:rPr>
              <w:t>.</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5C45" w:rsidRPr="00574F02" w:rsidRDefault="002C0158" w:rsidP="004134D0">
            <w:pPr>
              <w:jc w:val="both"/>
              <w:rPr>
                <w:noProof/>
                <w:lang w:val="lv-LV"/>
              </w:rPr>
            </w:pPr>
            <w:r w:rsidRPr="00574F02">
              <w:rPr>
                <w:noProof/>
                <w:lang w:val="lv-LV"/>
              </w:rPr>
              <w:t>Nav</w:t>
            </w:r>
          </w:p>
        </w:tc>
      </w:tr>
      <w:tr w:rsidR="00A9384C"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9384C" w:rsidRPr="00574F02" w:rsidRDefault="00A9384C" w:rsidP="00A9384C">
            <w:pPr>
              <w:jc w:val="both"/>
              <w:rPr>
                <w:noProof/>
                <w:lang w:val="lv-LV"/>
              </w:rPr>
            </w:pPr>
            <w:r w:rsidRPr="00574F02">
              <w:rPr>
                <w:noProof/>
                <w:lang w:val="lv-LV"/>
              </w:rPr>
              <w:t>Direktīvas 2011/62/EK 1.panta 10.punkts</w:t>
            </w:r>
          </w:p>
          <w:p w:rsidR="00A9384C" w:rsidRPr="00574F02" w:rsidRDefault="00A9384C" w:rsidP="00A9384C">
            <w:pPr>
              <w:jc w:val="both"/>
              <w:rPr>
                <w:noProof/>
                <w:lang w:val="lv-LV"/>
              </w:rPr>
            </w:pPr>
          </w:p>
          <w:p w:rsidR="00A9384C" w:rsidRPr="00574F02" w:rsidRDefault="00A9384C" w:rsidP="00A9384C">
            <w:pPr>
              <w:jc w:val="both"/>
              <w:rPr>
                <w:noProof/>
                <w:lang w:val="lv-LV"/>
              </w:rPr>
            </w:pPr>
            <w:r w:rsidRPr="00574F02">
              <w:rPr>
                <w:noProof/>
                <w:lang w:val="lv-LV"/>
              </w:rPr>
              <w:t>(attiecībā uz jauno Direktīvas 2001/83 52.b panta 2.punktu).</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9384C" w:rsidRPr="00574F02" w:rsidRDefault="00BB75D2" w:rsidP="00503EB5">
            <w:pPr>
              <w:pStyle w:val="NoSpacing"/>
              <w:jc w:val="both"/>
              <w:rPr>
                <w:rFonts w:ascii="Times New Roman" w:hAnsi="Times New Roman"/>
                <w:noProof/>
                <w:sz w:val="24"/>
                <w:szCs w:val="24"/>
              </w:rPr>
            </w:pPr>
            <w:r w:rsidRPr="00574F02">
              <w:rPr>
                <w:rFonts w:ascii="Times New Roman" w:hAnsi="Times New Roman"/>
                <w:noProof/>
                <w:sz w:val="24"/>
                <w:szCs w:val="24"/>
              </w:rPr>
              <w:t>Nav</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9384C" w:rsidRPr="00574F02" w:rsidRDefault="00BB75D2" w:rsidP="004134D0">
            <w:pPr>
              <w:jc w:val="both"/>
              <w:rPr>
                <w:noProof/>
                <w:lang w:val="lv-LV"/>
              </w:rPr>
            </w:pPr>
            <w:r w:rsidRPr="00574F02">
              <w:rPr>
                <w:noProof/>
                <w:lang w:val="lv-LV"/>
              </w:rPr>
              <w:t>Nav jāpārņem, jo atttiecas uz Eiropas Komisijas tiesībām.</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9384C" w:rsidRPr="00574F02" w:rsidRDefault="00BB75D2" w:rsidP="004134D0">
            <w:pPr>
              <w:jc w:val="both"/>
              <w:rPr>
                <w:noProof/>
                <w:lang w:val="lv-LV"/>
              </w:rPr>
            </w:pPr>
            <w:r w:rsidRPr="00574F02">
              <w:rPr>
                <w:noProof/>
                <w:lang w:val="lv-LV"/>
              </w:rPr>
              <w:t>Nav</w:t>
            </w:r>
          </w:p>
        </w:tc>
      </w:tr>
      <w:tr w:rsidR="004134D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lastRenderedPageBreak/>
              <w:t>Direktīvas 2011/62/EK 1.panta 11.punkts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82F5B" w:rsidRPr="00574F02" w:rsidRDefault="00333A13" w:rsidP="00972927">
            <w:pPr>
              <w:pStyle w:val="NoSpacing"/>
              <w:jc w:val="both"/>
              <w:rPr>
                <w:rFonts w:ascii="Times New Roman" w:hAnsi="Times New Roman"/>
                <w:noProof/>
                <w:sz w:val="24"/>
                <w:szCs w:val="24"/>
              </w:rPr>
            </w:pPr>
            <w:r w:rsidRPr="00574F02">
              <w:rPr>
                <w:rFonts w:ascii="Times New Roman" w:hAnsi="Times New Roman"/>
                <w:noProof/>
                <w:sz w:val="24"/>
                <w:szCs w:val="24"/>
              </w:rPr>
              <w:t xml:space="preserve">Direktīvas norma tiks pārņemta ar grozījumiem MK </w:t>
            </w:r>
            <w:r w:rsidR="004B5BF7" w:rsidRPr="00574F02">
              <w:rPr>
                <w:rFonts w:ascii="Times New Roman" w:hAnsi="Times New Roman"/>
                <w:noProof/>
                <w:sz w:val="24"/>
                <w:szCs w:val="24"/>
              </w:rPr>
              <w:t xml:space="preserve">2006.gada 17.janvāra </w:t>
            </w:r>
            <w:r w:rsidRPr="00574F02">
              <w:rPr>
                <w:rFonts w:ascii="Times New Roman" w:hAnsi="Times New Roman"/>
                <w:noProof/>
                <w:sz w:val="24"/>
                <w:szCs w:val="24"/>
              </w:rPr>
              <w:t>noteikumos Nr.57</w:t>
            </w:r>
            <w:r w:rsidR="00AB06F6" w:rsidRPr="00574F02">
              <w:rPr>
                <w:rFonts w:ascii="Times New Roman" w:hAnsi="Times New Roman"/>
                <w:noProof/>
                <w:sz w:val="24"/>
                <w:szCs w:val="24"/>
              </w:rPr>
              <w:t xml:space="preserve"> </w:t>
            </w:r>
            <w:r w:rsidR="006414DD" w:rsidRPr="00574F02">
              <w:rPr>
                <w:rFonts w:ascii="Times New Roman" w:hAnsi="Times New Roman"/>
                <w:noProof/>
                <w:sz w:val="24"/>
                <w:szCs w:val="24"/>
              </w:rPr>
              <w:t>”</w:t>
            </w:r>
            <w:r w:rsidR="004B5BF7" w:rsidRPr="00574F02">
              <w:rPr>
                <w:rFonts w:ascii="Times New Roman" w:hAnsi="Times New Roman"/>
                <w:noProof/>
                <w:sz w:val="24"/>
                <w:szCs w:val="24"/>
              </w:rPr>
              <w:t xml:space="preserve">Noteikumi par zāļu marķēšanas kārtību un zāļu lietošanas instrukcijai izvirzāmajām prasībām” </w:t>
            </w:r>
            <w:r w:rsidR="006414DD" w:rsidRPr="00574F02">
              <w:rPr>
                <w:rFonts w:ascii="Times New Roman" w:hAnsi="Times New Roman"/>
                <w:noProof/>
                <w:sz w:val="24"/>
                <w:szCs w:val="24"/>
              </w:rPr>
              <w:t xml:space="preserve">(turpmāk  - - MK noteikumi Nr.57) </w:t>
            </w:r>
            <w:r w:rsidR="00AB06F6" w:rsidRPr="00574F02">
              <w:rPr>
                <w:rFonts w:ascii="Times New Roman" w:hAnsi="Times New Roman"/>
                <w:noProof/>
                <w:sz w:val="24"/>
                <w:szCs w:val="24"/>
              </w:rPr>
              <w:t>pēc Eiropas Komisijas Regulas p</w:t>
            </w:r>
            <w:r w:rsidR="00972927" w:rsidRPr="00574F02">
              <w:rPr>
                <w:rFonts w:ascii="Times New Roman" w:hAnsi="Times New Roman"/>
                <w:noProof/>
                <w:sz w:val="24"/>
                <w:szCs w:val="24"/>
              </w:rPr>
              <w:t>ieņemšanas par</w:t>
            </w:r>
            <w:r w:rsidR="00982F5B" w:rsidRPr="00574F02">
              <w:rPr>
                <w:rFonts w:ascii="Times New Roman" w:hAnsi="Times New Roman"/>
                <w:noProof/>
                <w:sz w:val="24"/>
                <w:szCs w:val="24"/>
              </w:rPr>
              <w:t>:</w:t>
            </w:r>
            <w:r w:rsidR="00972927" w:rsidRPr="00574F02">
              <w:rPr>
                <w:rFonts w:ascii="Times New Roman" w:hAnsi="Times New Roman"/>
                <w:noProof/>
                <w:sz w:val="24"/>
                <w:szCs w:val="24"/>
              </w:rPr>
              <w:t xml:space="preserve"> </w:t>
            </w:r>
          </w:p>
          <w:p w:rsidR="00972927" w:rsidRPr="00574F02" w:rsidRDefault="00982F5B" w:rsidP="00972927">
            <w:pPr>
              <w:pStyle w:val="NoSpacing"/>
              <w:jc w:val="both"/>
              <w:rPr>
                <w:rFonts w:ascii="Times New Roman" w:hAnsi="Times New Roman"/>
                <w:noProof/>
                <w:sz w:val="24"/>
                <w:szCs w:val="24"/>
              </w:rPr>
            </w:pPr>
            <w:r w:rsidRPr="00574F02">
              <w:rPr>
                <w:rFonts w:ascii="Times New Roman" w:hAnsi="Times New Roman"/>
                <w:noProof/>
                <w:sz w:val="24"/>
                <w:szCs w:val="24"/>
              </w:rPr>
              <w:t>- </w:t>
            </w:r>
            <w:r w:rsidR="00972927" w:rsidRPr="00574F02">
              <w:rPr>
                <w:rFonts w:ascii="Times New Roman" w:hAnsi="Times New Roman"/>
                <w:noProof/>
                <w:sz w:val="24"/>
                <w:szCs w:val="24"/>
              </w:rPr>
              <w:t>drošuma pazīmju (unikālais identifikators) raksturojumu un tehniskajām specifikācijām;</w:t>
            </w:r>
          </w:p>
          <w:p w:rsidR="00972927" w:rsidRPr="00574F02" w:rsidRDefault="00972927" w:rsidP="00972927">
            <w:pPr>
              <w:pStyle w:val="NoSpacing"/>
              <w:jc w:val="both"/>
              <w:rPr>
                <w:rFonts w:ascii="Times New Roman" w:hAnsi="Times New Roman"/>
                <w:noProof/>
                <w:sz w:val="24"/>
                <w:szCs w:val="24"/>
              </w:rPr>
            </w:pPr>
            <w:r w:rsidRPr="00574F02">
              <w:rPr>
                <w:rFonts w:ascii="Times New Roman" w:hAnsi="Times New Roman"/>
                <w:noProof/>
                <w:sz w:val="24"/>
                <w:szCs w:val="24"/>
              </w:rPr>
              <w:t>- recepšu zāļu vai zāļu kategoriju sarakstu, zālēm kurām drošuma pazīmes nenorāda;</w:t>
            </w:r>
          </w:p>
          <w:p w:rsidR="00972927" w:rsidRPr="00574F02" w:rsidRDefault="00972927" w:rsidP="00972927">
            <w:pPr>
              <w:pStyle w:val="NoSpacing"/>
              <w:jc w:val="both"/>
              <w:rPr>
                <w:rFonts w:ascii="Times New Roman" w:hAnsi="Times New Roman"/>
                <w:noProof/>
                <w:sz w:val="24"/>
                <w:szCs w:val="24"/>
              </w:rPr>
            </w:pPr>
            <w:r w:rsidRPr="00574F02">
              <w:rPr>
                <w:rFonts w:ascii="Times New Roman" w:hAnsi="Times New Roman"/>
                <w:noProof/>
                <w:sz w:val="24"/>
                <w:szCs w:val="24"/>
              </w:rPr>
              <w:t>- bezrecepšu zāļu vai zāļu kategoriju sarakstu, kurām drošuma pazīmes norāda;</w:t>
            </w:r>
          </w:p>
          <w:p w:rsidR="00972927" w:rsidRPr="00574F02" w:rsidRDefault="00972927" w:rsidP="00972927">
            <w:pPr>
              <w:pStyle w:val="NoSpacing"/>
              <w:jc w:val="both"/>
              <w:rPr>
                <w:rFonts w:ascii="Times New Roman" w:hAnsi="Times New Roman"/>
                <w:noProof/>
                <w:sz w:val="24"/>
                <w:szCs w:val="24"/>
              </w:rPr>
            </w:pPr>
            <w:r w:rsidRPr="00574F02">
              <w:rPr>
                <w:rFonts w:ascii="Times New Roman" w:hAnsi="Times New Roman"/>
                <w:noProof/>
                <w:sz w:val="24"/>
                <w:szCs w:val="24"/>
              </w:rPr>
              <w:t>- paziņošanas procedūru par zālēm, par kurām ir aizdomas par viltojumu, un ātru šādu ziņojumu izvērtēšanas un lēmumu pieņemšanas sistēmu;</w:t>
            </w:r>
          </w:p>
          <w:p w:rsidR="00972927" w:rsidRPr="00574F02" w:rsidRDefault="00972927" w:rsidP="00972927">
            <w:pPr>
              <w:pStyle w:val="NoSpacing"/>
              <w:jc w:val="both"/>
              <w:rPr>
                <w:rFonts w:ascii="Times New Roman" w:hAnsi="Times New Roman"/>
                <w:noProof/>
                <w:sz w:val="24"/>
                <w:szCs w:val="24"/>
              </w:rPr>
            </w:pPr>
            <w:r w:rsidRPr="00574F02">
              <w:rPr>
                <w:rFonts w:ascii="Times New Roman" w:hAnsi="Times New Roman"/>
                <w:noProof/>
                <w:sz w:val="24"/>
                <w:szCs w:val="24"/>
              </w:rPr>
              <w:t>- drošuma pazīmju pārbaudes paņēmieniem, ko veic  ražotāji, vairumtirgotāji, farmaceiti;</w:t>
            </w:r>
          </w:p>
          <w:p w:rsidR="00972927" w:rsidRPr="00574F02" w:rsidRDefault="00972927" w:rsidP="00972927">
            <w:pPr>
              <w:pStyle w:val="NoSpacing"/>
              <w:jc w:val="both"/>
              <w:rPr>
                <w:rFonts w:ascii="Times New Roman" w:hAnsi="Times New Roman"/>
                <w:noProof/>
                <w:sz w:val="24"/>
                <w:szCs w:val="24"/>
              </w:rPr>
            </w:pPr>
            <w:r w:rsidRPr="00574F02">
              <w:rPr>
                <w:rFonts w:ascii="Times New Roman" w:hAnsi="Times New Roman"/>
                <w:noProof/>
                <w:sz w:val="24"/>
                <w:szCs w:val="24"/>
              </w:rPr>
              <w:t>- nosacījumiem repozitoriju sistēmas izveidi, pārvaldību un pieejamību, kurā glabā informāciju par drošuma pazīmēm, kas ļauj - pārbaudīt zāļu autentiskumu un identificēt tās.</w:t>
            </w:r>
          </w:p>
          <w:p w:rsidR="00333A13" w:rsidRPr="00574F02" w:rsidRDefault="00972927" w:rsidP="00333A13">
            <w:pPr>
              <w:pStyle w:val="NoSpacing"/>
              <w:jc w:val="both"/>
              <w:rPr>
                <w:rFonts w:ascii="Times New Roman" w:hAnsi="Times New Roman"/>
                <w:noProof/>
                <w:sz w:val="24"/>
                <w:szCs w:val="24"/>
              </w:rPr>
            </w:pPr>
            <w:r w:rsidRPr="00574F02">
              <w:rPr>
                <w:rFonts w:ascii="Times New Roman" w:hAnsi="Times New Roman"/>
                <w:noProof/>
                <w:sz w:val="24"/>
                <w:szCs w:val="24"/>
              </w:rPr>
              <w:t xml:space="preserve">Eiropas Komisija attiecīgo </w:t>
            </w:r>
            <w:r w:rsidR="00E561A4" w:rsidRPr="00574F02">
              <w:rPr>
                <w:rFonts w:ascii="Times New Roman" w:hAnsi="Times New Roman"/>
                <w:noProof/>
                <w:sz w:val="24"/>
                <w:szCs w:val="24"/>
              </w:rPr>
              <w:t>deleģēto aktu regulas formā</w:t>
            </w:r>
            <w:r w:rsidRPr="00574F02">
              <w:rPr>
                <w:rFonts w:ascii="Times New Roman" w:hAnsi="Times New Roman"/>
                <w:noProof/>
                <w:sz w:val="24"/>
                <w:szCs w:val="24"/>
              </w:rPr>
              <w:t xml:space="preserve"> paredz pieņemt 2014.gadā.</w:t>
            </w:r>
          </w:p>
          <w:p w:rsidR="005A6483" w:rsidRPr="00574F02" w:rsidRDefault="00333A13" w:rsidP="00E561A4">
            <w:pPr>
              <w:pStyle w:val="NoSpacing"/>
              <w:jc w:val="both"/>
              <w:rPr>
                <w:rFonts w:ascii="Times New Roman" w:hAnsi="Times New Roman"/>
                <w:noProof/>
                <w:sz w:val="24"/>
                <w:szCs w:val="24"/>
              </w:rPr>
            </w:pPr>
            <w:r w:rsidRPr="00574F02">
              <w:rPr>
                <w:rFonts w:ascii="Times New Roman" w:hAnsi="Times New Roman"/>
                <w:noProof/>
                <w:sz w:val="24"/>
                <w:szCs w:val="24"/>
              </w:rPr>
              <w:t>Dalībvalstis piemēro  noteikumus, kas vajadzīgi, lai izpildītu šīs direktīvas 1.</w:t>
            </w:r>
            <w:r w:rsidR="00646C90" w:rsidRPr="00574F02">
              <w:rPr>
                <w:rFonts w:ascii="Times New Roman" w:hAnsi="Times New Roman"/>
                <w:noProof/>
                <w:sz w:val="24"/>
                <w:szCs w:val="24"/>
              </w:rPr>
              <w:t xml:space="preserve"> panta 11.punktu - </w:t>
            </w:r>
            <w:r w:rsidRPr="00574F02">
              <w:rPr>
                <w:rFonts w:ascii="Times New Roman" w:hAnsi="Times New Roman"/>
                <w:noProof/>
                <w:sz w:val="24"/>
                <w:szCs w:val="24"/>
              </w:rPr>
              <w:t xml:space="preserve">no dienas, kad pagājuši trīs gadi pēc dienas, kad publicēti </w:t>
            </w:r>
            <w:r w:rsidR="00982F5B" w:rsidRPr="00574F02">
              <w:rPr>
                <w:rFonts w:ascii="Times New Roman" w:hAnsi="Times New Roman"/>
                <w:noProof/>
                <w:sz w:val="24"/>
                <w:szCs w:val="24"/>
              </w:rPr>
              <w:t>minētie Eiropas Komisijas deleģētie akti.</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B269DF" w:rsidP="004134D0">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Nav</w:t>
            </w:r>
          </w:p>
        </w:tc>
      </w:tr>
      <w:tr w:rsidR="004134D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lastRenderedPageBreak/>
              <w:t>Direktīvas 2011/62/EK 1.panta 12.punkts</w:t>
            </w:r>
          </w:p>
          <w:p w:rsidR="006A1BE2" w:rsidRPr="00574F02" w:rsidRDefault="006A1BE2" w:rsidP="004134D0">
            <w:pPr>
              <w:jc w:val="both"/>
              <w:rPr>
                <w:noProof/>
                <w:lang w:val="lv-LV"/>
              </w:rPr>
            </w:pPr>
            <w:r w:rsidRPr="00574F02">
              <w:rPr>
                <w:noProof/>
                <w:lang w:val="lv-LV"/>
              </w:rPr>
              <w:t>(Direktīvas 2001/83 54.a panta 1.punkts).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269DF" w:rsidRPr="00574F02" w:rsidRDefault="00B269DF" w:rsidP="00B269DF">
            <w:pPr>
              <w:pStyle w:val="NoSpacing"/>
              <w:jc w:val="both"/>
              <w:rPr>
                <w:rFonts w:ascii="Times New Roman" w:hAnsi="Times New Roman"/>
                <w:noProof/>
                <w:sz w:val="24"/>
                <w:szCs w:val="24"/>
              </w:rPr>
            </w:pPr>
            <w:r w:rsidRPr="00574F02">
              <w:rPr>
                <w:rFonts w:ascii="Times New Roman" w:hAnsi="Times New Roman"/>
                <w:noProof/>
                <w:sz w:val="24"/>
                <w:szCs w:val="24"/>
              </w:rPr>
              <w:t xml:space="preserve">Direktīvas norma tiks pārņemta ar grozījumiem </w:t>
            </w:r>
            <w:r w:rsidR="004B5BF7" w:rsidRPr="00574F02">
              <w:rPr>
                <w:rFonts w:ascii="Times New Roman" w:hAnsi="Times New Roman"/>
                <w:noProof/>
                <w:sz w:val="24"/>
                <w:szCs w:val="24"/>
              </w:rPr>
              <w:t xml:space="preserve">MK noteikumos Nr.57 </w:t>
            </w:r>
            <w:r w:rsidR="00DF7B56" w:rsidRPr="00574F02">
              <w:rPr>
                <w:rFonts w:ascii="Times New Roman" w:hAnsi="Times New Roman"/>
                <w:noProof/>
                <w:sz w:val="24"/>
                <w:szCs w:val="24"/>
              </w:rPr>
              <w:t>pēc</w:t>
            </w:r>
            <w:r w:rsidR="00B115B2" w:rsidRPr="00574F02">
              <w:rPr>
                <w:rFonts w:ascii="Times New Roman" w:hAnsi="Times New Roman"/>
                <w:noProof/>
                <w:sz w:val="24"/>
                <w:szCs w:val="24"/>
              </w:rPr>
              <w:t xml:space="preserve"> Eiropas Komisijas deleģētā akta par drošuma pazīmēm pieņemšanas, kuru Eiropas Komisija paredz pieņemt regulas formā 2014.gadā.</w:t>
            </w:r>
          </w:p>
          <w:p w:rsidR="00415DC8" w:rsidRPr="00574F02" w:rsidRDefault="00B269DF" w:rsidP="007F5748">
            <w:pPr>
              <w:jc w:val="both"/>
              <w:rPr>
                <w:noProof/>
                <w:lang w:val="lv-LV"/>
              </w:rPr>
            </w:pPr>
            <w:r w:rsidRPr="00574F02">
              <w:rPr>
                <w:noProof/>
                <w:lang w:val="lv-LV"/>
              </w:rPr>
              <w:t xml:space="preserve">Dalībvalstis piemēro  noteikumus, kas vajadzīgi, </w:t>
            </w:r>
            <w:r w:rsidR="002D34C0" w:rsidRPr="00574F02">
              <w:rPr>
                <w:noProof/>
                <w:lang w:val="lv-LV"/>
              </w:rPr>
              <w:t>lai izpildītu šīs direktīvas 1.</w:t>
            </w:r>
            <w:r w:rsidRPr="00574F02">
              <w:rPr>
                <w:noProof/>
                <w:lang w:val="lv-LV"/>
              </w:rPr>
              <w:t>panta 11.punktu</w:t>
            </w:r>
            <w:r w:rsidR="007F5748" w:rsidRPr="00574F02">
              <w:rPr>
                <w:noProof/>
                <w:lang w:val="lv-LV"/>
              </w:rPr>
              <w:t> - </w:t>
            </w:r>
            <w:r w:rsidRPr="00574F02">
              <w:rPr>
                <w:noProof/>
                <w:lang w:val="lv-LV"/>
              </w:rPr>
              <w:t>no dienas, kad pagājuši trīs gadi pēc dienas, kad public</w:t>
            </w:r>
            <w:r w:rsidR="002D34C0" w:rsidRPr="00574F02">
              <w:rPr>
                <w:noProof/>
                <w:lang w:val="lv-LV"/>
              </w:rPr>
              <w:t>ēti šīs direktīvas 1.panta 12.</w:t>
            </w:r>
            <w:r w:rsidRPr="00574F02">
              <w:rPr>
                <w:noProof/>
                <w:lang w:val="lv-LV"/>
              </w:rPr>
              <w:t>punktā minētie deleģētie akti.</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B269DF" w:rsidP="004134D0">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Nav</w:t>
            </w:r>
          </w:p>
        </w:tc>
      </w:tr>
      <w:tr w:rsidR="006A1BE2"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A1BE2" w:rsidRPr="00574F02" w:rsidRDefault="006A1BE2" w:rsidP="006A1BE2">
            <w:pPr>
              <w:jc w:val="both"/>
              <w:rPr>
                <w:noProof/>
                <w:lang w:val="lv-LV"/>
              </w:rPr>
            </w:pPr>
            <w:r w:rsidRPr="00574F02">
              <w:rPr>
                <w:noProof/>
                <w:lang w:val="lv-LV"/>
              </w:rPr>
              <w:t>Direktīvas 2011/62/EK 1.panta 12.punkts</w:t>
            </w:r>
          </w:p>
          <w:p w:rsidR="006A1BE2" w:rsidRPr="00574F02" w:rsidRDefault="006A1BE2" w:rsidP="006A1BE2">
            <w:pPr>
              <w:jc w:val="both"/>
              <w:rPr>
                <w:noProof/>
                <w:lang w:val="lv-LV"/>
              </w:rPr>
            </w:pPr>
            <w:r w:rsidRPr="00574F02">
              <w:rPr>
                <w:noProof/>
                <w:lang w:val="lv-LV"/>
              </w:rPr>
              <w:t>(Direktīvas 2001/83 54.a panta 2.</w:t>
            </w:r>
            <w:r w:rsidR="00C70745" w:rsidRPr="00574F02">
              <w:rPr>
                <w:noProof/>
                <w:lang w:val="lv-LV"/>
              </w:rPr>
              <w:t xml:space="preserve"> un 3.</w:t>
            </w:r>
            <w:r w:rsidRPr="00574F02">
              <w:rPr>
                <w:noProof/>
                <w:lang w:val="lv-LV"/>
              </w:rPr>
              <w:t>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A1BE2" w:rsidRPr="00574F02" w:rsidRDefault="005A6483" w:rsidP="005B7D43">
            <w:pPr>
              <w:pStyle w:val="NoSpacing"/>
              <w:jc w:val="both"/>
              <w:rPr>
                <w:rFonts w:ascii="Times New Roman" w:hAnsi="Times New Roman"/>
                <w:noProof/>
                <w:sz w:val="24"/>
                <w:szCs w:val="24"/>
              </w:rPr>
            </w:pPr>
            <w:r w:rsidRPr="00574F02">
              <w:rPr>
                <w:rFonts w:ascii="Times New Roman" w:hAnsi="Times New Roman"/>
                <w:noProof/>
                <w:sz w:val="24"/>
                <w:szCs w:val="24"/>
              </w:rPr>
              <w:t>Nav</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A1BE2" w:rsidRPr="00574F02" w:rsidRDefault="00881240" w:rsidP="004134D0">
            <w:pPr>
              <w:jc w:val="both"/>
              <w:rPr>
                <w:noProof/>
                <w:lang w:val="lv-LV"/>
              </w:rPr>
            </w:pPr>
            <w:r w:rsidRPr="00574F02">
              <w:rPr>
                <w:noProof/>
                <w:spacing w:val="-3"/>
                <w:lang w:val="lv-LV"/>
              </w:rPr>
              <w:t>Nav jāpārņem, jo norma attiecināma uz Eiropas Komisijas pienākumu.</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A1BE2" w:rsidRPr="00574F02" w:rsidRDefault="005A6483" w:rsidP="004134D0">
            <w:pPr>
              <w:jc w:val="both"/>
              <w:rPr>
                <w:noProof/>
                <w:lang w:val="lv-LV"/>
              </w:rPr>
            </w:pPr>
            <w:r w:rsidRPr="00574F02">
              <w:rPr>
                <w:noProof/>
                <w:lang w:val="lv-LV"/>
              </w:rPr>
              <w:t>Nav</w:t>
            </w:r>
          </w:p>
        </w:tc>
      </w:tr>
      <w:tr w:rsidR="006A5E43"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A5E43" w:rsidRPr="00574F02" w:rsidRDefault="006A5E43" w:rsidP="00566CE9">
            <w:pPr>
              <w:jc w:val="both"/>
              <w:rPr>
                <w:noProof/>
                <w:lang w:val="lv-LV"/>
              </w:rPr>
            </w:pPr>
            <w:r w:rsidRPr="00574F02">
              <w:rPr>
                <w:noProof/>
                <w:lang w:val="lv-LV"/>
              </w:rPr>
              <w:t>Direktīvas 2011/62/EK 1.panta 1</w:t>
            </w:r>
            <w:r w:rsidR="004B5BF7" w:rsidRPr="00574F02">
              <w:rPr>
                <w:noProof/>
                <w:lang w:val="lv-LV"/>
              </w:rPr>
              <w:t>2</w:t>
            </w:r>
            <w:r w:rsidRPr="00574F02">
              <w:rPr>
                <w:noProof/>
                <w:lang w:val="lv-LV"/>
              </w:rPr>
              <w:t>.punkts</w:t>
            </w:r>
          </w:p>
          <w:p w:rsidR="006A5E43" w:rsidRPr="00574F02" w:rsidRDefault="006A5E43" w:rsidP="00566CE9">
            <w:pPr>
              <w:jc w:val="both"/>
              <w:rPr>
                <w:noProof/>
                <w:lang w:val="lv-LV"/>
              </w:rPr>
            </w:pPr>
            <w:r w:rsidRPr="00574F02">
              <w:rPr>
                <w:noProof/>
                <w:lang w:val="lv-LV"/>
              </w:rPr>
              <w:t>(Direktīvas 2001/83 54.a panta 4. un 5.punkts).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A5E43" w:rsidRPr="00574F02" w:rsidRDefault="00DF7B56" w:rsidP="00566CE9">
            <w:pPr>
              <w:pStyle w:val="NoSpacing"/>
              <w:jc w:val="both"/>
              <w:rPr>
                <w:rFonts w:ascii="Times New Roman" w:hAnsi="Times New Roman"/>
                <w:noProof/>
                <w:sz w:val="24"/>
                <w:szCs w:val="24"/>
              </w:rPr>
            </w:pPr>
            <w:r w:rsidRPr="00574F02">
              <w:rPr>
                <w:rFonts w:ascii="Times New Roman" w:hAnsi="Times New Roman"/>
                <w:noProof/>
                <w:sz w:val="24"/>
                <w:szCs w:val="24"/>
              </w:rPr>
              <w:t>Direktīvas norma tiks pārņemta pēc Eiropas Komisijas deleģētā akta par drošuma pazīmēm pieņemšanas, kuru Eiropas Komisija paredz pieņemt regulas formā 2014.gadā.</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A5E43" w:rsidRPr="00574F02" w:rsidRDefault="00000FC4" w:rsidP="00566CE9">
            <w:pPr>
              <w:jc w:val="both"/>
              <w:rPr>
                <w:noProof/>
                <w:lang w:val="lv-LV"/>
              </w:rPr>
            </w:pPr>
            <w:r w:rsidRPr="00574F02">
              <w:rPr>
                <w:lang w:val="lv-LV"/>
              </w:rPr>
              <w:t>Pašreiz nevar pārņemt, jo saistīts ar drošuma pazīmju uz zālēm ieviešanu, par kurām Eiropas Komisija īstenošanas aktu plāno izdot 2014.gadā.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B5BF7" w:rsidRPr="00574F02" w:rsidRDefault="006A5E43" w:rsidP="00566CE9">
            <w:pPr>
              <w:jc w:val="both"/>
              <w:rPr>
                <w:noProof/>
                <w:lang w:val="lv-LV"/>
              </w:rPr>
            </w:pPr>
            <w:r w:rsidRPr="00574F02">
              <w:rPr>
                <w:noProof/>
                <w:lang w:val="lv-LV"/>
              </w:rPr>
              <w:t>Nav</w:t>
            </w:r>
          </w:p>
          <w:p w:rsidR="004B5BF7" w:rsidRPr="00574F02" w:rsidRDefault="004B5BF7" w:rsidP="004B5BF7">
            <w:pPr>
              <w:rPr>
                <w:noProof/>
                <w:lang w:val="lv-LV"/>
              </w:rPr>
            </w:pPr>
          </w:p>
          <w:p w:rsidR="004B5BF7" w:rsidRPr="00574F02" w:rsidRDefault="004B5BF7" w:rsidP="004B5BF7">
            <w:pPr>
              <w:rPr>
                <w:noProof/>
                <w:lang w:val="lv-LV"/>
              </w:rPr>
            </w:pPr>
          </w:p>
          <w:p w:rsidR="006A5E43" w:rsidRPr="00574F02" w:rsidRDefault="006A5E43" w:rsidP="004B5BF7">
            <w:pPr>
              <w:jc w:val="center"/>
              <w:rPr>
                <w:noProof/>
                <w:lang w:val="lv-LV"/>
              </w:rPr>
            </w:pPr>
          </w:p>
        </w:tc>
      </w:tr>
      <w:tr w:rsidR="00216B7D"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16B7D" w:rsidRPr="00574F02" w:rsidRDefault="00216B7D" w:rsidP="004134D0">
            <w:pPr>
              <w:jc w:val="both"/>
              <w:rPr>
                <w:noProof/>
                <w:lang w:val="lv-LV"/>
              </w:rPr>
            </w:pPr>
            <w:r w:rsidRPr="00574F02">
              <w:rPr>
                <w:noProof/>
                <w:lang w:val="lv-LV"/>
              </w:rPr>
              <w:t>Direktīvas 2011/62/EK 1.panta 13.punkts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16B7D" w:rsidRPr="00574F02" w:rsidRDefault="00216B7D" w:rsidP="00A52E70">
            <w:pPr>
              <w:pStyle w:val="NoSpacing"/>
              <w:jc w:val="both"/>
              <w:rPr>
                <w:rFonts w:ascii="Times New Roman" w:hAnsi="Times New Roman"/>
                <w:sz w:val="24"/>
                <w:szCs w:val="24"/>
              </w:rPr>
            </w:pPr>
            <w:r w:rsidRPr="00574F02">
              <w:rPr>
                <w:rFonts w:ascii="Times New Roman" w:hAnsi="Times New Roman"/>
                <w:sz w:val="24"/>
                <w:szCs w:val="24"/>
              </w:rPr>
              <w:t>Nav</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16B7D" w:rsidRPr="00574F02" w:rsidRDefault="00216B7D" w:rsidP="00216B7D">
            <w:pPr>
              <w:jc w:val="both"/>
              <w:rPr>
                <w:lang w:val="lv-LV"/>
              </w:rPr>
            </w:pPr>
            <w:r w:rsidRPr="00574F02">
              <w:rPr>
                <w:lang w:val="lv-LV"/>
              </w:rPr>
              <w:t>Pašreiz nevar pārņemt, jo saistīts ar drošuma pazīmju uz zālēm ieviešanu, par kurām Eiropas Komisija īstenošanas aktu plāno izdot 2014.gadā.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16B7D" w:rsidRPr="00574F02" w:rsidRDefault="00216B7D" w:rsidP="00A52E70">
            <w:pPr>
              <w:jc w:val="both"/>
              <w:rPr>
                <w:lang w:val="lv-LV"/>
              </w:rPr>
            </w:pPr>
            <w:r w:rsidRPr="00574F02">
              <w:rPr>
                <w:lang w:val="lv-LV"/>
              </w:rPr>
              <w:t>Nav</w:t>
            </w:r>
          </w:p>
        </w:tc>
      </w:tr>
      <w:tr w:rsidR="004134D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Direktīvas 2011/62/EK 1.panta 14.punkts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F601CA" w:rsidP="002D34C0">
            <w:pPr>
              <w:pStyle w:val="NoSpacing"/>
              <w:jc w:val="both"/>
              <w:rPr>
                <w:rFonts w:ascii="Times New Roman" w:hAnsi="Times New Roman"/>
                <w:noProof/>
                <w:sz w:val="24"/>
                <w:szCs w:val="24"/>
              </w:rPr>
            </w:pPr>
            <w:r w:rsidRPr="00574F02">
              <w:rPr>
                <w:rFonts w:ascii="Times New Roman" w:hAnsi="Times New Roman"/>
                <w:noProof/>
                <w:sz w:val="24"/>
                <w:szCs w:val="24"/>
              </w:rPr>
              <w:t xml:space="preserve">Direktīvas norma tiks pārņemta ar grozījumiem </w:t>
            </w:r>
            <w:r w:rsidR="004B5BF7" w:rsidRPr="00574F02">
              <w:rPr>
                <w:rFonts w:ascii="Times New Roman" w:hAnsi="Times New Roman"/>
                <w:noProof/>
                <w:sz w:val="24"/>
                <w:szCs w:val="24"/>
              </w:rPr>
              <w:t xml:space="preserve">MK noteikumos Nr.416 </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F601CA" w:rsidP="004134D0">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Nav</w:t>
            </w:r>
          </w:p>
        </w:tc>
      </w:tr>
      <w:tr w:rsidR="009A00E5"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A00E5" w:rsidRPr="00574F02" w:rsidRDefault="009A00E5" w:rsidP="004134D0">
            <w:pPr>
              <w:jc w:val="both"/>
              <w:rPr>
                <w:noProof/>
                <w:lang w:val="lv-LV"/>
              </w:rPr>
            </w:pPr>
            <w:r w:rsidRPr="00574F02">
              <w:rPr>
                <w:noProof/>
                <w:lang w:val="lv-LV"/>
              </w:rPr>
              <w:lastRenderedPageBreak/>
              <w:t>Direktīvas 2011/62/EK 1.panta 15.punkts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A00E5" w:rsidRPr="00574F02" w:rsidRDefault="009A00E5" w:rsidP="009A00E5">
            <w:pPr>
              <w:pStyle w:val="NoSpacing"/>
              <w:jc w:val="both"/>
              <w:rPr>
                <w:rFonts w:ascii="Times New Roman" w:hAnsi="Times New Roman"/>
                <w:noProof/>
                <w:sz w:val="24"/>
                <w:szCs w:val="24"/>
              </w:rPr>
            </w:pPr>
            <w:r w:rsidRPr="00574F02">
              <w:rPr>
                <w:rFonts w:ascii="Times New Roman" w:hAnsi="Times New Roman"/>
                <w:noProof/>
                <w:sz w:val="24"/>
                <w:szCs w:val="24"/>
              </w:rPr>
              <w:t xml:space="preserve">Direktīvas norma ir daļēji ieviesta ar </w:t>
            </w:r>
            <w:r w:rsidR="004B5BF7" w:rsidRPr="00574F02">
              <w:rPr>
                <w:rFonts w:ascii="Times New Roman" w:hAnsi="Times New Roman"/>
                <w:noProof/>
                <w:sz w:val="24"/>
                <w:szCs w:val="24"/>
              </w:rPr>
              <w:t xml:space="preserve">MK noteikumiem Nr.416 </w:t>
            </w:r>
            <w:r w:rsidRPr="00574F02">
              <w:rPr>
                <w:rFonts w:ascii="Times New Roman" w:hAnsi="Times New Roman"/>
                <w:noProof/>
                <w:sz w:val="24"/>
                <w:szCs w:val="24"/>
              </w:rPr>
              <w:t>(35.1., 35.2., 60.1. un 60.3.apakšpunkts).</w:t>
            </w:r>
          </w:p>
          <w:p w:rsidR="009A00E5" w:rsidRPr="00574F02" w:rsidRDefault="009A00E5" w:rsidP="009A00E5">
            <w:pPr>
              <w:pStyle w:val="NoSpacing"/>
              <w:jc w:val="both"/>
              <w:rPr>
                <w:rFonts w:ascii="Times New Roman" w:hAnsi="Times New Roman"/>
                <w:noProof/>
                <w:sz w:val="24"/>
                <w:szCs w:val="24"/>
              </w:rPr>
            </w:pPr>
          </w:p>
          <w:p w:rsidR="009A00E5" w:rsidRPr="00574F02" w:rsidRDefault="009A00E5" w:rsidP="004B5BF7">
            <w:pPr>
              <w:jc w:val="both"/>
              <w:rPr>
                <w:noProof/>
                <w:lang w:val="lv-LV"/>
              </w:rPr>
            </w:pPr>
            <w:r w:rsidRPr="00574F02">
              <w:rPr>
                <w:noProof/>
                <w:lang w:val="lv-LV"/>
              </w:rPr>
              <w:t xml:space="preserve">Direktīvas norma tiks pārņemta ar grozījumiem </w:t>
            </w:r>
            <w:r w:rsidR="004B5BF7" w:rsidRPr="00574F02">
              <w:rPr>
                <w:noProof/>
                <w:lang w:val="lv-LV"/>
              </w:rPr>
              <w:t xml:space="preserve">minētajos noteikumos </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A00E5" w:rsidRPr="00574F02" w:rsidRDefault="004B5BF7" w:rsidP="00B5555E">
            <w:pPr>
              <w:jc w:val="both"/>
              <w:rPr>
                <w:noProof/>
                <w:lang w:val="lv-LV"/>
              </w:rPr>
            </w:pPr>
            <w:r w:rsidRPr="00574F02">
              <w:rPr>
                <w:noProof/>
                <w:lang w:val="lv-LV"/>
              </w:rPr>
              <w:t>Direktīvas norma pārņemta daļēji</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A00E5" w:rsidRPr="00574F02" w:rsidRDefault="009A00E5" w:rsidP="00B5555E">
            <w:pPr>
              <w:jc w:val="both"/>
              <w:rPr>
                <w:noProof/>
                <w:lang w:val="lv-LV"/>
              </w:rPr>
            </w:pPr>
            <w:r w:rsidRPr="00574F02">
              <w:rPr>
                <w:noProof/>
                <w:lang w:val="lv-LV"/>
              </w:rPr>
              <w:t>Nav</w:t>
            </w:r>
          </w:p>
        </w:tc>
      </w:tr>
      <w:tr w:rsidR="004134D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Direktīvas 2011/62/EK 1.panta 16.punkts</w:t>
            </w:r>
            <w:r w:rsidR="00030EEF" w:rsidRPr="00574F02">
              <w:rPr>
                <w:noProof/>
                <w:lang w:val="lv-LV"/>
              </w:rPr>
              <w:t xml:space="preserve"> a) apakšpunkts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E3582" w:rsidRPr="00574F02" w:rsidRDefault="00B5555E" w:rsidP="007D16E5">
            <w:pPr>
              <w:pStyle w:val="NoSpacing"/>
              <w:rPr>
                <w:rFonts w:ascii="Times New Roman" w:hAnsi="Times New Roman"/>
                <w:bCs/>
                <w:noProof/>
                <w:sz w:val="24"/>
                <w:szCs w:val="24"/>
              </w:rPr>
            </w:pPr>
            <w:r w:rsidRPr="00574F02">
              <w:rPr>
                <w:rFonts w:ascii="Times New Roman" w:hAnsi="Times New Roman"/>
                <w:noProof/>
                <w:sz w:val="24"/>
                <w:szCs w:val="24"/>
              </w:rPr>
              <w:t xml:space="preserve">Direktīvas norma ir pārņemta ar </w:t>
            </w:r>
            <w:r w:rsidRPr="00574F02">
              <w:rPr>
                <w:rFonts w:ascii="Times New Roman" w:hAnsi="Times New Roman"/>
                <w:bCs/>
                <w:noProof/>
                <w:sz w:val="24"/>
                <w:szCs w:val="24"/>
              </w:rPr>
              <w:t>MK</w:t>
            </w:r>
            <w:r w:rsidR="00E24867" w:rsidRPr="00574F02">
              <w:rPr>
                <w:rFonts w:ascii="Times New Roman" w:hAnsi="Times New Roman"/>
                <w:bCs/>
                <w:noProof/>
                <w:sz w:val="24"/>
                <w:szCs w:val="24"/>
              </w:rPr>
              <w:t xml:space="preserve"> </w:t>
            </w:r>
            <w:r w:rsidRPr="00574F02">
              <w:rPr>
                <w:rFonts w:ascii="Times New Roman" w:hAnsi="Times New Roman"/>
                <w:bCs/>
                <w:noProof/>
                <w:sz w:val="24"/>
                <w:szCs w:val="24"/>
              </w:rPr>
              <w:t xml:space="preserve">noteikumiem Nr.800 </w:t>
            </w:r>
            <w:r w:rsidR="00C5747D" w:rsidRPr="00574F02">
              <w:rPr>
                <w:rFonts w:ascii="Times New Roman" w:hAnsi="Times New Roman"/>
                <w:bCs/>
                <w:noProof/>
                <w:sz w:val="24"/>
                <w:szCs w:val="24"/>
              </w:rPr>
              <w:t xml:space="preserve">(5.punkts, </w:t>
            </w:r>
            <w:r w:rsidRPr="00574F02">
              <w:rPr>
                <w:rFonts w:ascii="Times New Roman" w:hAnsi="Times New Roman"/>
                <w:bCs/>
                <w:noProof/>
                <w:sz w:val="24"/>
                <w:szCs w:val="24"/>
              </w:rPr>
              <w:t>6.pielikums)</w:t>
            </w:r>
            <w:r w:rsidR="00C5747D" w:rsidRPr="00574F02">
              <w:rPr>
                <w:rFonts w:ascii="Times New Roman" w:hAnsi="Times New Roman"/>
                <w:bCs/>
                <w:noProof/>
                <w:sz w:val="24"/>
                <w:szCs w:val="24"/>
              </w:rPr>
              <w:t xml:space="preserve"> un Farm</w:t>
            </w:r>
            <w:r w:rsidR="00E92397" w:rsidRPr="00574F02">
              <w:rPr>
                <w:rFonts w:ascii="Times New Roman" w:hAnsi="Times New Roman"/>
                <w:bCs/>
                <w:noProof/>
                <w:sz w:val="24"/>
                <w:szCs w:val="24"/>
              </w:rPr>
              <w:t>ācijas likumu (</w:t>
            </w:r>
            <w:r w:rsidR="00C5747D" w:rsidRPr="00574F02">
              <w:rPr>
                <w:rFonts w:ascii="Times New Roman" w:hAnsi="Times New Roman"/>
                <w:bCs/>
                <w:noProof/>
                <w:sz w:val="24"/>
                <w:szCs w:val="24"/>
              </w:rPr>
              <w:t>25., 25.</w:t>
            </w:r>
            <w:r w:rsidR="00C5747D" w:rsidRPr="00574F02">
              <w:rPr>
                <w:rFonts w:ascii="Times New Roman" w:hAnsi="Times New Roman"/>
                <w:bCs/>
                <w:noProof/>
                <w:sz w:val="24"/>
                <w:szCs w:val="24"/>
                <w:vertAlign w:val="superscript"/>
              </w:rPr>
              <w:t xml:space="preserve">1 </w:t>
            </w:r>
            <w:r w:rsidR="00C5747D" w:rsidRPr="00574F02">
              <w:rPr>
                <w:rFonts w:ascii="Times New Roman" w:hAnsi="Times New Roman"/>
                <w:bCs/>
                <w:noProof/>
                <w:sz w:val="24"/>
                <w:szCs w:val="24"/>
              </w:rPr>
              <w:t>un 45.pants).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E24867" w:rsidP="00E24867">
            <w:pPr>
              <w:jc w:val="both"/>
              <w:rPr>
                <w:noProof/>
                <w:lang w:val="lv-LV"/>
              </w:rPr>
            </w:pPr>
            <w:r w:rsidRPr="00574F02">
              <w:rPr>
                <w:noProof/>
                <w:lang w:val="lv-LV"/>
              </w:rPr>
              <w:t xml:space="preserve">Direktīvas norma pārņemta pilnībā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A939E1" w:rsidP="004134D0">
            <w:pPr>
              <w:jc w:val="both"/>
              <w:rPr>
                <w:noProof/>
                <w:lang w:val="lv-LV"/>
              </w:rPr>
            </w:pPr>
            <w:r w:rsidRPr="00574F02">
              <w:rPr>
                <w:noProof/>
                <w:lang w:val="lv-LV"/>
              </w:rPr>
              <w:t>Stingrākas prasības neparedz</w:t>
            </w:r>
          </w:p>
        </w:tc>
      </w:tr>
      <w:tr w:rsidR="00030EEF"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30EEF" w:rsidRPr="00574F02" w:rsidRDefault="00030EEF" w:rsidP="00B5555E">
            <w:pPr>
              <w:jc w:val="both"/>
              <w:rPr>
                <w:noProof/>
                <w:lang w:val="lv-LV"/>
              </w:rPr>
            </w:pPr>
            <w:r w:rsidRPr="00574F02">
              <w:rPr>
                <w:noProof/>
                <w:lang w:val="lv-LV"/>
              </w:rPr>
              <w:t>Direktīvas 2011/62/EK 1.panta 16.punkts b) apakšpunkts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037C1" w:rsidRPr="00574F02" w:rsidRDefault="008037C1" w:rsidP="008037C1">
            <w:pPr>
              <w:pStyle w:val="NoSpacing"/>
              <w:jc w:val="both"/>
              <w:rPr>
                <w:rFonts w:ascii="Times New Roman" w:hAnsi="Times New Roman"/>
                <w:noProof/>
                <w:sz w:val="24"/>
                <w:szCs w:val="24"/>
              </w:rPr>
            </w:pPr>
            <w:r w:rsidRPr="00574F02">
              <w:rPr>
                <w:rFonts w:ascii="Times New Roman" w:hAnsi="Times New Roman"/>
                <w:noProof/>
                <w:sz w:val="24"/>
                <w:szCs w:val="24"/>
              </w:rPr>
              <w:t xml:space="preserve">Direktīvas norma ir daļēji ieviesta ar </w:t>
            </w:r>
            <w:r w:rsidRPr="00574F02">
              <w:rPr>
                <w:rFonts w:ascii="Times New Roman" w:hAnsi="Times New Roman"/>
                <w:bCs/>
                <w:noProof/>
                <w:sz w:val="24"/>
                <w:szCs w:val="24"/>
              </w:rPr>
              <w:t xml:space="preserve">MK </w:t>
            </w:r>
            <w:r w:rsidR="00E24867" w:rsidRPr="00574F02">
              <w:rPr>
                <w:rFonts w:ascii="Times New Roman" w:hAnsi="Times New Roman"/>
                <w:bCs/>
                <w:noProof/>
                <w:sz w:val="24"/>
                <w:szCs w:val="24"/>
              </w:rPr>
              <w:t>noteikumiem Nr.800</w:t>
            </w:r>
            <w:r w:rsidR="00E24867" w:rsidRPr="00574F02" w:rsidDel="00E24867">
              <w:rPr>
                <w:rFonts w:ascii="Times New Roman" w:hAnsi="Times New Roman"/>
                <w:bCs/>
                <w:noProof/>
                <w:sz w:val="24"/>
                <w:szCs w:val="24"/>
              </w:rPr>
              <w:t xml:space="preserve"> </w:t>
            </w:r>
            <w:r w:rsidRPr="00574F02">
              <w:rPr>
                <w:rFonts w:ascii="Times New Roman" w:hAnsi="Times New Roman"/>
                <w:bCs/>
                <w:noProof/>
                <w:sz w:val="24"/>
                <w:szCs w:val="24"/>
              </w:rPr>
              <w:t>(78.8.apakšpunkts).</w:t>
            </w:r>
          </w:p>
          <w:p w:rsidR="008037C1" w:rsidRPr="00574F02" w:rsidRDefault="008037C1" w:rsidP="008037C1">
            <w:pPr>
              <w:pStyle w:val="NoSpacing"/>
              <w:jc w:val="both"/>
              <w:rPr>
                <w:rFonts w:ascii="Times New Roman" w:hAnsi="Times New Roman"/>
                <w:noProof/>
                <w:sz w:val="24"/>
                <w:szCs w:val="24"/>
              </w:rPr>
            </w:pPr>
          </w:p>
          <w:p w:rsidR="000C1728" w:rsidRPr="00574F02" w:rsidRDefault="008037C1" w:rsidP="000C1728">
            <w:pPr>
              <w:jc w:val="both"/>
              <w:rPr>
                <w:bCs/>
                <w:noProof/>
                <w:lang w:val="lv-LV"/>
              </w:rPr>
            </w:pPr>
            <w:r w:rsidRPr="00574F02">
              <w:rPr>
                <w:noProof/>
                <w:lang w:val="lv-LV"/>
              </w:rPr>
              <w:t xml:space="preserve">Direktīvas norma tik pilnībā pārņemta ar grozījumiem </w:t>
            </w:r>
            <w:r w:rsidR="00E24867" w:rsidRPr="00574F02">
              <w:rPr>
                <w:bCs/>
                <w:noProof/>
                <w:lang w:val="lv-LV"/>
              </w:rPr>
              <w:t xml:space="preserve"> minētajos noteikumos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30EEF" w:rsidRPr="00574F02" w:rsidRDefault="00E24867" w:rsidP="00B5555E">
            <w:pPr>
              <w:jc w:val="both"/>
              <w:rPr>
                <w:noProof/>
                <w:lang w:val="lv-LV"/>
              </w:rPr>
            </w:pPr>
            <w:r w:rsidRPr="00574F02">
              <w:rPr>
                <w:noProof/>
                <w:lang w:val="lv-LV"/>
              </w:rPr>
              <w:t xml:space="preserve">Direktīvas norma pārņemta daļēji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30EEF" w:rsidRPr="00574F02" w:rsidRDefault="00030EEF" w:rsidP="00B5555E">
            <w:pPr>
              <w:jc w:val="both"/>
              <w:rPr>
                <w:noProof/>
                <w:lang w:val="lv-LV"/>
              </w:rPr>
            </w:pPr>
            <w:r w:rsidRPr="00574F02">
              <w:rPr>
                <w:noProof/>
                <w:lang w:val="lv-LV"/>
              </w:rPr>
              <w:t>Nav</w:t>
            </w:r>
          </w:p>
        </w:tc>
      </w:tr>
      <w:tr w:rsidR="004134D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Direktīvas 2011/62/EK 1.panta 17.punkt</w:t>
            </w:r>
            <w:r w:rsidR="00DA275D" w:rsidRPr="00574F02">
              <w:rPr>
                <w:noProof/>
                <w:lang w:val="lv-LV"/>
              </w:rPr>
              <w:t>s a) apakšpunkts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E91126" w:rsidP="007D16E5">
            <w:pPr>
              <w:pStyle w:val="NoSpacing"/>
              <w:jc w:val="both"/>
              <w:rPr>
                <w:noProof/>
              </w:rPr>
            </w:pPr>
            <w:r w:rsidRPr="00574F02">
              <w:rPr>
                <w:rFonts w:ascii="Times New Roman" w:hAnsi="Times New Roman"/>
                <w:noProof/>
                <w:sz w:val="24"/>
                <w:szCs w:val="24"/>
              </w:rPr>
              <w:t>Direktīvas norma tiks pārņemta ar</w:t>
            </w:r>
            <w:r w:rsidR="00DA275D" w:rsidRPr="00574F02">
              <w:rPr>
                <w:rFonts w:ascii="Times New Roman" w:hAnsi="Times New Roman"/>
                <w:noProof/>
                <w:sz w:val="24"/>
                <w:szCs w:val="24"/>
              </w:rPr>
              <w:t xml:space="preserve"> grozījumiem </w:t>
            </w:r>
            <w:r w:rsidR="00E24867" w:rsidRPr="00574F02">
              <w:rPr>
                <w:rFonts w:ascii="Times New Roman" w:hAnsi="Times New Roman"/>
                <w:noProof/>
                <w:sz w:val="24"/>
                <w:szCs w:val="24"/>
              </w:rPr>
              <w:t>MK noteikumos Nr.416</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DA275D" w:rsidP="004134D0">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Nav</w:t>
            </w:r>
          </w:p>
        </w:tc>
      </w:tr>
      <w:tr w:rsidR="00DA275D"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275D" w:rsidRPr="00574F02" w:rsidRDefault="00DA275D" w:rsidP="00DA275D">
            <w:pPr>
              <w:jc w:val="both"/>
              <w:rPr>
                <w:noProof/>
                <w:lang w:val="lv-LV"/>
              </w:rPr>
            </w:pPr>
            <w:r w:rsidRPr="00574F02">
              <w:rPr>
                <w:noProof/>
                <w:lang w:val="lv-LV"/>
              </w:rPr>
              <w:t>Direktīvas 2011/62/EK 1.panta 17.punkts b) apakšpunkts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275D" w:rsidRPr="00574F02" w:rsidRDefault="00DA275D" w:rsidP="007D16E5">
            <w:pPr>
              <w:pStyle w:val="NoSpacing"/>
              <w:jc w:val="both"/>
              <w:rPr>
                <w:noProof/>
              </w:rPr>
            </w:pPr>
            <w:r w:rsidRPr="00574F02">
              <w:rPr>
                <w:rFonts w:ascii="Times New Roman" w:hAnsi="Times New Roman"/>
                <w:noProof/>
                <w:sz w:val="24"/>
                <w:szCs w:val="24"/>
              </w:rPr>
              <w:t xml:space="preserve">Direktīvas norma tiks pārņemta ar grozījumiem </w:t>
            </w:r>
            <w:r w:rsidR="00E24867" w:rsidRPr="00574F02">
              <w:rPr>
                <w:rFonts w:ascii="Times New Roman" w:hAnsi="Times New Roman"/>
                <w:noProof/>
                <w:sz w:val="24"/>
                <w:szCs w:val="24"/>
              </w:rPr>
              <w:t>MK noteikumos Nr.416</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275D" w:rsidRPr="00574F02" w:rsidRDefault="00DA275D" w:rsidP="00DA275D">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275D" w:rsidRPr="00574F02" w:rsidRDefault="00DA275D" w:rsidP="00DA275D">
            <w:pPr>
              <w:jc w:val="both"/>
              <w:rPr>
                <w:noProof/>
                <w:lang w:val="lv-LV"/>
              </w:rPr>
            </w:pPr>
            <w:r w:rsidRPr="00574F02">
              <w:rPr>
                <w:noProof/>
                <w:lang w:val="lv-LV"/>
              </w:rPr>
              <w:t>Nav</w:t>
            </w:r>
          </w:p>
        </w:tc>
      </w:tr>
      <w:tr w:rsidR="00DA275D"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275D" w:rsidRPr="00574F02" w:rsidRDefault="00DA275D" w:rsidP="004134D0">
            <w:pPr>
              <w:jc w:val="both"/>
              <w:rPr>
                <w:noProof/>
                <w:lang w:val="lv-LV"/>
              </w:rPr>
            </w:pPr>
            <w:r w:rsidRPr="00574F02">
              <w:rPr>
                <w:noProof/>
                <w:lang w:val="lv-LV"/>
              </w:rPr>
              <w:t>Direktīvas 2011/62/EK 1.panta 17.punkts c) apakšpunkts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275D" w:rsidRPr="00574F02" w:rsidRDefault="00DA275D" w:rsidP="007D16E5">
            <w:pPr>
              <w:pStyle w:val="NoSpacing"/>
              <w:jc w:val="both"/>
              <w:rPr>
                <w:noProof/>
              </w:rPr>
            </w:pPr>
            <w:r w:rsidRPr="00574F02">
              <w:rPr>
                <w:rFonts w:ascii="Times New Roman" w:hAnsi="Times New Roman"/>
                <w:noProof/>
                <w:sz w:val="24"/>
                <w:szCs w:val="24"/>
              </w:rPr>
              <w:t xml:space="preserve">Direktīvas norma tiks pārņemta ar grozījumiem </w:t>
            </w:r>
            <w:r w:rsidR="00E24867" w:rsidRPr="00574F02">
              <w:rPr>
                <w:rFonts w:ascii="Times New Roman" w:hAnsi="Times New Roman"/>
                <w:noProof/>
                <w:sz w:val="24"/>
                <w:szCs w:val="24"/>
              </w:rPr>
              <w:t>MK noteikumos Nr.416</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275D" w:rsidRPr="00574F02" w:rsidRDefault="00DA275D" w:rsidP="00DA275D">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275D" w:rsidRPr="00574F02" w:rsidRDefault="00DA275D" w:rsidP="00DA275D">
            <w:pPr>
              <w:jc w:val="both"/>
              <w:rPr>
                <w:noProof/>
                <w:lang w:val="lv-LV"/>
              </w:rPr>
            </w:pPr>
            <w:r w:rsidRPr="00574F02">
              <w:rPr>
                <w:noProof/>
                <w:lang w:val="lv-LV"/>
              </w:rPr>
              <w:t>Nav</w:t>
            </w:r>
          </w:p>
        </w:tc>
      </w:tr>
      <w:tr w:rsidR="00DA275D"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275D" w:rsidRPr="00574F02" w:rsidRDefault="00DA275D" w:rsidP="004134D0">
            <w:pPr>
              <w:jc w:val="both"/>
              <w:rPr>
                <w:noProof/>
                <w:lang w:val="lv-LV"/>
              </w:rPr>
            </w:pPr>
            <w:r w:rsidRPr="00574F02">
              <w:rPr>
                <w:noProof/>
                <w:lang w:val="lv-LV"/>
              </w:rPr>
              <w:t>Direktīvas 2011/62/EK 1.panta 17.punkts d) apakšpunkts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275D" w:rsidRPr="00574F02" w:rsidRDefault="00DA275D" w:rsidP="007D16E5">
            <w:pPr>
              <w:pStyle w:val="NoSpacing"/>
              <w:jc w:val="both"/>
              <w:rPr>
                <w:noProof/>
              </w:rPr>
            </w:pPr>
            <w:r w:rsidRPr="00574F02">
              <w:rPr>
                <w:rFonts w:ascii="Times New Roman" w:hAnsi="Times New Roman"/>
                <w:noProof/>
                <w:sz w:val="24"/>
                <w:szCs w:val="24"/>
              </w:rPr>
              <w:t xml:space="preserve">Direktīvas norma tiks pārņemta ar grozījumiem </w:t>
            </w:r>
            <w:r w:rsidR="00E24867" w:rsidRPr="00574F02">
              <w:rPr>
                <w:rFonts w:ascii="Times New Roman" w:hAnsi="Times New Roman"/>
                <w:noProof/>
                <w:sz w:val="24"/>
                <w:szCs w:val="24"/>
              </w:rPr>
              <w:t>MK noteikumos Nr.416</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275D" w:rsidRPr="00574F02" w:rsidRDefault="00DA275D" w:rsidP="00DA275D">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275D" w:rsidRPr="00574F02" w:rsidRDefault="00DA275D" w:rsidP="00DA275D">
            <w:pPr>
              <w:jc w:val="both"/>
              <w:rPr>
                <w:noProof/>
                <w:lang w:val="lv-LV"/>
              </w:rPr>
            </w:pPr>
            <w:r w:rsidRPr="00574F02">
              <w:rPr>
                <w:noProof/>
                <w:lang w:val="lv-LV"/>
              </w:rPr>
              <w:t>Nav</w:t>
            </w:r>
          </w:p>
        </w:tc>
      </w:tr>
      <w:tr w:rsidR="00B1330A"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1330A" w:rsidRPr="00574F02" w:rsidRDefault="00B1330A" w:rsidP="004134D0">
            <w:pPr>
              <w:jc w:val="both"/>
              <w:rPr>
                <w:noProof/>
                <w:lang w:val="lv-LV"/>
              </w:rPr>
            </w:pPr>
            <w:r w:rsidRPr="00574F02">
              <w:rPr>
                <w:noProof/>
                <w:lang w:val="lv-LV"/>
              </w:rPr>
              <w:t>Direktīvas 2011/62/EK 1.panta 18.punkts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1330A" w:rsidRPr="00574F02" w:rsidRDefault="00846BC9" w:rsidP="0096564B">
            <w:pPr>
              <w:pStyle w:val="NoSpacing"/>
              <w:jc w:val="both"/>
              <w:rPr>
                <w:rFonts w:ascii="Times New Roman" w:hAnsi="Times New Roman"/>
                <w:noProof/>
                <w:sz w:val="24"/>
                <w:szCs w:val="24"/>
              </w:rPr>
            </w:pPr>
            <w:r w:rsidRPr="00574F02">
              <w:rPr>
                <w:rFonts w:ascii="Times New Roman" w:hAnsi="Times New Roman"/>
                <w:noProof/>
                <w:sz w:val="24"/>
                <w:szCs w:val="24"/>
              </w:rPr>
              <w:t xml:space="preserve">Direktīvas norma ir pārņemta ar </w:t>
            </w:r>
            <w:r w:rsidRPr="00574F02">
              <w:rPr>
                <w:rFonts w:ascii="Times New Roman" w:hAnsi="Times New Roman"/>
                <w:bCs/>
                <w:noProof/>
                <w:sz w:val="24"/>
                <w:szCs w:val="24"/>
              </w:rPr>
              <w:t xml:space="preserve">MK  </w:t>
            </w:r>
            <w:r w:rsidRPr="00574F02">
              <w:rPr>
                <w:rFonts w:ascii="Times New Roman" w:hAnsi="Times New Roman"/>
                <w:noProof/>
                <w:sz w:val="24"/>
                <w:szCs w:val="24"/>
              </w:rPr>
              <w:t xml:space="preserve">noteikumiem Nr.416 </w:t>
            </w:r>
            <w:r w:rsidRPr="00574F02" w:rsidDel="00846BC9">
              <w:rPr>
                <w:rFonts w:ascii="Times New Roman" w:hAnsi="Times New Roman"/>
                <w:noProof/>
                <w:sz w:val="24"/>
                <w:szCs w:val="24"/>
              </w:rPr>
              <w:t xml:space="preserve"> </w:t>
            </w:r>
            <w:r w:rsidR="00B1330A" w:rsidRPr="00574F02">
              <w:rPr>
                <w:rFonts w:ascii="Times New Roman" w:hAnsi="Times New Roman"/>
                <w:bCs/>
                <w:noProof/>
                <w:sz w:val="24"/>
                <w:szCs w:val="24"/>
              </w:rPr>
              <w:t>(30.2.3.apakšpunkts)</w:t>
            </w:r>
          </w:p>
          <w:p w:rsidR="00B1330A" w:rsidRPr="00574F02" w:rsidRDefault="00B1330A" w:rsidP="0096564B">
            <w:pPr>
              <w:rPr>
                <w:noProof/>
                <w:highlight w:val="green"/>
                <w:lang w:val="lv-LV"/>
              </w:rPr>
            </w:pP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1330A" w:rsidRPr="00574F02" w:rsidRDefault="00846BC9" w:rsidP="0096564B">
            <w:pPr>
              <w:jc w:val="both"/>
              <w:rPr>
                <w:noProof/>
                <w:lang w:val="lv-LV"/>
              </w:rPr>
            </w:pPr>
            <w:r w:rsidRPr="00574F02">
              <w:rPr>
                <w:noProof/>
                <w:lang w:val="lv-LV"/>
              </w:rPr>
              <w:t xml:space="preserve">Direktīvas norma pārņemta pilnībā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1330A" w:rsidRPr="00574F02" w:rsidRDefault="00B1330A" w:rsidP="0096564B">
            <w:pPr>
              <w:jc w:val="both"/>
              <w:rPr>
                <w:noProof/>
                <w:lang w:val="lv-LV"/>
              </w:rPr>
            </w:pPr>
            <w:r w:rsidRPr="00574F02">
              <w:rPr>
                <w:noProof/>
                <w:lang w:val="lv-LV"/>
              </w:rPr>
              <w:t>Nav</w:t>
            </w:r>
          </w:p>
        </w:tc>
      </w:tr>
      <w:tr w:rsidR="004134D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lastRenderedPageBreak/>
              <w:t>Direktīvas 2011/62/EK 1.panta 19.punkts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B1904" w:rsidRPr="00574F02" w:rsidRDefault="00CB5B19" w:rsidP="00EB1904">
            <w:pPr>
              <w:jc w:val="both"/>
              <w:rPr>
                <w:noProof/>
                <w:lang w:val="lv-LV"/>
              </w:rPr>
            </w:pPr>
            <w:r w:rsidRPr="00574F02">
              <w:rPr>
                <w:noProof/>
                <w:lang w:val="lv-LV"/>
              </w:rPr>
              <w:t>Farmācijas likums 22.pants (3) daļa</w:t>
            </w:r>
            <w:r w:rsidR="00916B2A" w:rsidRPr="00574F02">
              <w:rPr>
                <w:noProof/>
                <w:lang w:val="lv-LV"/>
              </w:rPr>
              <w:t>.</w:t>
            </w:r>
          </w:p>
          <w:p w:rsidR="00EB1904" w:rsidRPr="00574F02" w:rsidRDefault="00CB5B19" w:rsidP="00CB5B19">
            <w:pPr>
              <w:pStyle w:val="NoSpacing"/>
              <w:jc w:val="both"/>
              <w:rPr>
                <w:rFonts w:ascii="Times New Roman" w:hAnsi="Times New Roman"/>
                <w:noProof/>
                <w:spacing w:val="-6"/>
                <w:sz w:val="24"/>
                <w:szCs w:val="24"/>
              </w:rPr>
            </w:pPr>
            <w:r w:rsidRPr="00574F02">
              <w:rPr>
                <w:rFonts w:ascii="Times New Roman" w:hAnsi="Times New Roman"/>
                <w:noProof/>
                <w:spacing w:val="-6"/>
                <w:sz w:val="24"/>
                <w:szCs w:val="24"/>
              </w:rPr>
              <w:t xml:space="preserve">Direktīvas norma </w:t>
            </w:r>
            <w:r w:rsidRPr="00574F02">
              <w:rPr>
                <w:rFonts w:ascii="Times New Roman" w:hAnsi="Times New Roman"/>
                <w:noProof/>
                <w:sz w:val="24"/>
                <w:szCs w:val="24"/>
              </w:rPr>
              <w:t xml:space="preserve">tiks pārņemta </w:t>
            </w:r>
            <w:r w:rsidRPr="00574F02">
              <w:rPr>
                <w:rFonts w:ascii="Times New Roman" w:hAnsi="Times New Roman"/>
                <w:noProof/>
                <w:spacing w:val="-6"/>
                <w:sz w:val="24"/>
                <w:szCs w:val="24"/>
              </w:rPr>
              <w:t xml:space="preserve">ar </w:t>
            </w:r>
            <w:r w:rsidR="00EB1904" w:rsidRPr="00574F02">
              <w:rPr>
                <w:rFonts w:ascii="Times New Roman" w:hAnsi="Times New Roman"/>
                <w:noProof/>
              </w:rPr>
              <w:t>grozījumiem</w:t>
            </w:r>
            <w:r w:rsidR="00EB1904" w:rsidRPr="00574F02">
              <w:rPr>
                <w:rFonts w:ascii="Times New Roman" w:hAnsi="Times New Roman"/>
                <w:iCs/>
                <w:noProof/>
              </w:rPr>
              <w:t xml:space="preserve"> </w:t>
            </w:r>
            <w:r w:rsidR="007D16E5" w:rsidRPr="00574F02">
              <w:rPr>
                <w:rFonts w:ascii="Times New Roman" w:hAnsi="Times New Roman"/>
                <w:noProof/>
                <w:sz w:val="24"/>
                <w:szCs w:val="24"/>
              </w:rPr>
              <w:t>MK</w:t>
            </w:r>
            <w:r w:rsidR="00846BC9" w:rsidRPr="00574F02">
              <w:rPr>
                <w:rFonts w:ascii="Times New Roman" w:hAnsi="Times New Roman"/>
                <w:noProof/>
                <w:sz w:val="24"/>
                <w:szCs w:val="24"/>
              </w:rPr>
              <w:t xml:space="preserve"> noteikumos Nr.416</w:t>
            </w:r>
          </w:p>
          <w:p w:rsidR="00EB1904" w:rsidRPr="00574F02" w:rsidRDefault="00EB1904" w:rsidP="00EB1904">
            <w:pPr>
              <w:pStyle w:val="NoSpacing"/>
              <w:rPr>
                <w:rFonts w:ascii="Times New Roman" w:hAnsi="Times New Roman"/>
                <w:iCs/>
                <w:noProof/>
                <w:sz w:val="24"/>
                <w:szCs w:val="24"/>
              </w:rPr>
            </w:pPr>
          </w:p>
          <w:p w:rsidR="008D7E80" w:rsidRPr="00574F02" w:rsidRDefault="008D7E80" w:rsidP="008D7E80">
            <w:pPr>
              <w:pStyle w:val="Default"/>
              <w:rPr>
                <w:color w:val="auto"/>
                <w:sz w:val="22"/>
                <w:szCs w:val="22"/>
                <w:lang w:val="lv-LV"/>
              </w:rPr>
            </w:pPr>
            <w:r w:rsidRPr="00574F02">
              <w:rPr>
                <w:b/>
                <w:noProof/>
                <w:color w:val="auto"/>
                <w:lang w:val="lv-LV"/>
              </w:rPr>
              <w:t xml:space="preserve">Eiropas Komisija 2013.gada 7.martā ir pieņēmusi un publiskojusi </w:t>
            </w:r>
            <w:r w:rsidRPr="00574F02">
              <w:rPr>
                <w:color w:val="auto"/>
                <w:sz w:val="19"/>
                <w:szCs w:val="19"/>
                <w:lang w:val="lv-LV"/>
              </w:rPr>
              <w:t xml:space="preserve">(OJ C68, 8.3.2013, p. 1) </w:t>
            </w:r>
            <w:r w:rsidRPr="00574F02">
              <w:rPr>
                <w:b/>
                <w:noProof/>
                <w:color w:val="auto"/>
                <w:lang w:val="lv-LV"/>
              </w:rPr>
              <w:t xml:space="preserve">pamatnostādnes (guidelines) Nr. </w:t>
            </w:r>
            <w:r w:rsidRPr="00574F02">
              <w:rPr>
                <w:b/>
                <w:color w:val="auto"/>
                <w:lang w:val="lv-LV"/>
              </w:rPr>
              <w:t>2013/C 68/01</w:t>
            </w:r>
            <w:r w:rsidRPr="00574F02">
              <w:rPr>
                <w:color w:val="auto"/>
                <w:sz w:val="19"/>
                <w:szCs w:val="19"/>
                <w:lang w:val="lv-LV"/>
              </w:rPr>
              <w:t xml:space="preserve">  </w:t>
            </w:r>
            <w:r w:rsidRPr="00574F02">
              <w:rPr>
                <w:i/>
                <w:color w:val="auto"/>
                <w:sz w:val="22"/>
                <w:szCs w:val="22"/>
                <w:lang w:val="lv-LV"/>
              </w:rPr>
              <w:t xml:space="preserve">cilvēkiem paredzētu zāļu </w:t>
            </w:r>
            <w:r w:rsidRPr="00574F02">
              <w:rPr>
                <w:bCs/>
                <w:i/>
                <w:color w:val="auto"/>
                <w:sz w:val="22"/>
                <w:szCs w:val="22"/>
                <w:lang w:val="lv-LV"/>
              </w:rPr>
              <w:t xml:space="preserve">labu izplatīšanas praksi (kurās ir iekļautas prasības arī </w:t>
            </w:r>
            <w:r w:rsidRPr="00574F02">
              <w:rPr>
                <w:i/>
                <w:color w:val="auto"/>
                <w:sz w:val="22"/>
                <w:szCs w:val="22"/>
                <w:lang w:val="lv-LV"/>
              </w:rPr>
              <w:t>starpniecības darījumiem  ar zālēm)</w:t>
            </w:r>
          </w:p>
          <w:p w:rsidR="008D7E80" w:rsidRPr="00574F02" w:rsidRDefault="008D7E80" w:rsidP="008D7E80">
            <w:pPr>
              <w:pStyle w:val="NoSpacing"/>
              <w:jc w:val="both"/>
              <w:rPr>
                <w:rFonts w:ascii="Times New Roman" w:hAnsi="Times New Roman"/>
                <w:i/>
                <w:noProof/>
                <w:sz w:val="24"/>
                <w:szCs w:val="24"/>
              </w:rPr>
            </w:pPr>
            <w:r w:rsidRPr="00574F02">
              <w:rPr>
                <w:rFonts w:ascii="Times New Roman" w:hAnsi="Times New Roman"/>
                <w:i/>
                <w:noProof/>
                <w:sz w:val="24"/>
                <w:szCs w:val="24"/>
              </w:rPr>
              <w:t xml:space="preserve">http://eur-lex.europa.eu/LexUriServ/LexUriServ.do?uri=OJ:C:2013:068:0001:0014:LV:PDF </w:t>
            </w:r>
          </w:p>
          <w:p w:rsidR="008D7E80" w:rsidRPr="00574F02" w:rsidRDefault="008D7E80" w:rsidP="008D7E80">
            <w:pPr>
              <w:pStyle w:val="NoSpacing"/>
              <w:jc w:val="both"/>
              <w:rPr>
                <w:rFonts w:ascii="Times New Roman" w:hAnsi="Times New Roman"/>
                <w:noProof/>
                <w:sz w:val="24"/>
                <w:szCs w:val="24"/>
              </w:rPr>
            </w:pPr>
            <w:r w:rsidRPr="00574F02">
              <w:rPr>
                <w:rFonts w:ascii="Times New Roman" w:hAnsi="Times New Roman"/>
                <w:noProof/>
                <w:sz w:val="24"/>
                <w:szCs w:val="24"/>
              </w:rPr>
              <w:t>Stājas spēkā sešus mēnešus pēc publikācijas - ar 2013.gada 8.septembri</w:t>
            </w:r>
          </w:p>
          <w:p w:rsidR="004134D0" w:rsidRPr="00574F02" w:rsidRDefault="004134D0" w:rsidP="00AD3C09">
            <w:pPr>
              <w:pStyle w:val="NoSpacing"/>
              <w:jc w:val="both"/>
              <w:rPr>
                <w:rFonts w:ascii="Times New Roman" w:hAnsi="Times New Roman"/>
                <w:iCs/>
                <w:noProof/>
                <w:sz w:val="24"/>
                <w:szCs w:val="24"/>
              </w:rPr>
            </w:pP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846BC9" w:rsidP="004134D0">
            <w:pPr>
              <w:jc w:val="both"/>
              <w:rPr>
                <w:noProof/>
                <w:lang w:val="lv-LV"/>
              </w:rPr>
            </w:pPr>
            <w:r w:rsidRPr="00574F02">
              <w:rPr>
                <w:noProof/>
                <w:lang w:val="lv-LV"/>
              </w:rPr>
              <w:t xml:space="preserve">Direktīvas norma pārņemta daļēji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Nav</w:t>
            </w:r>
          </w:p>
        </w:tc>
      </w:tr>
      <w:tr w:rsidR="005D651E"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D651E" w:rsidRPr="00574F02" w:rsidRDefault="005D651E" w:rsidP="004134D0">
            <w:pPr>
              <w:jc w:val="both"/>
              <w:rPr>
                <w:noProof/>
                <w:lang w:val="lv-LV"/>
              </w:rPr>
            </w:pPr>
            <w:r w:rsidRPr="00574F02">
              <w:rPr>
                <w:noProof/>
                <w:lang w:val="lv-LV"/>
              </w:rPr>
              <w:lastRenderedPageBreak/>
              <w:t>Direktīvas 2011/62/EK 1.panta 20.punkts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D651E" w:rsidRPr="00574F02" w:rsidRDefault="005D651E" w:rsidP="005252E8">
            <w:pPr>
              <w:pStyle w:val="NoSpacing"/>
              <w:jc w:val="both"/>
              <w:rPr>
                <w:rFonts w:ascii="Times New Roman" w:hAnsi="Times New Roman"/>
                <w:noProof/>
                <w:sz w:val="24"/>
                <w:szCs w:val="24"/>
              </w:rPr>
            </w:pPr>
            <w:r w:rsidRPr="00574F02">
              <w:rPr>
                <w:rFonts w:ascii="Times New Roman" w:hAnsi="Times New Roman"/>
                <w:noProof/>
                <w:sz w:val="24"/>
                <w:szCs w:val="24"/>
              </w:rPr>
              <w:t>Direktīvas norma ir daļēji ieviesta ar:</w:t>
            </w:r>
          </w:p>
          <w:p w:rsidR="005D651E" w:rsidRPr="00574F02" w:rsidRDefault="005D651E" w:rsidP="005252E8">
            <w:pPr>
              <w:pStyle w:val="NoSpacing"/>
              <w:jc w:val="both"/>
              <w:rPr>
                <w:rFonts w:ascii="Times New Roman" w:hAnsi="Times New Roman"/>
                <w:bCs/>
                <w:noProof/>
                <w:sz w:val="24"/>
                <w:szCs w:val="24"/>
              </w:rPr>
            </w:pPr>
            <w:r w:rsidRPr="00574F02">
              <w:rPr>
                <w:rFonts w:ascii="Times New Roman" w:hAnsi="Times New Roman"/>
                <w:noProof/>
                <w:sz w:val="24"/>
                <w:szCs w:val="24"/>
              </w:rPr>
              <w:t>1) </w:t>
            </w:r>
            <w:r w:rsidR="00BE4774" w:rsidRPr="00574F02">
              <w:rPr>
                <w:rFonts w:ascii="Times New Roman" w:hAnsi="Times New Roman"/>
                <w:noProof/>
                <w:sz w:val="24"/>
                <w:szCs w:val="24"/>
              </w:rPr>
              <w:t xml:space="preserve">MK </w:t>
            </w:r>
            <w:r w:rsidR="007D16E5" w:rsidRPr="00574F02">
              <w:rPr>
                <w:rFonts w:ascii="Times New Roman" w:hAnsi="Times New Roman"/>
                <w:bCs/>
                <w:noProof/>
                <w:sz w:val="24"/>
                <w:szCs w:val="24"/>
              </w:rPr>
              <w:t>bra noteikumiem Nr.800</w:t>
            </w:r>
          </w:p>
          <w:p w:rsidR="005D651E" w:rsidRPr="00574F02" w:rsidRDefault="005D651E" w:rsidP="005D651E">
            <w:pPr>
              <w:pStyle w:val="NoSpacing"/>
              <w:jc w:val="both"/>
              <w:rPr>
                <w:rFonts w:ascii="Times New Roman" w:hAnsi="Times New Roman"/>
                <w:bCs/>
                <w:noProof/>
                <w:sz w:val="24"/>
                <w:szCs w:val="24"/>
              </w:rPr>
            </w:pPr>
            <w:r w:rsidRPr="00574F02">
              <w:rPr>
                <w:rFonts w:ascii="Times New Roman" w:hAnsi="Times New Roman"/>
                <w:bCs/>
                <w:noProof/>
                <w:sz w:val="24"/>
                <w:szCs w:val="24"/>
              </w:rPr>
              <w:t>(70.6.apakšpunkts)</w:t>
            </w:r>
          </w:p>
          <w:p w:rsidR="005D651E" w:rsidRPr="00574F02" w:rsidRDefault="005D651E" w:rsidP="0081799D">
            <w:pPr>
              <w:pStyle w:val="NoSpacing"/>
              <w:jc w:val="both"/>
              <w:rPr>
                <w:rFonts w:ascii="Times New Roman" w:hAnsi="Times New Roman"/>
                <w:bCs/>
                <w:noProof/>
                <w:sz w:val="24"/>
                <w:szCs w:val="24"/>
              </w:rPr>
            </w:pPr>
            <w:r w:rsidRPr="00574F02">
              <w:rPr>
                <w:rFonts w:ascii="Times New Roman" w:hAnsi="Times New Roman"/>
                <w:bCs/>
                <w:noProof/>
                <w:sz w:val="24"/>
                <w:szCs w:val="24"/>
              </w:rPr>
              <w:t>2) </w:t>
            </w:r>
            <w:r w:rsidR="007D16E5" w:rsidRPr="00574F02">
              <w:rPr>
                <w:rFonts w:ascii="Times New Roman" w:hAnsi="Times New Roman"/>
                <w:bCs/>
                <w:noProof/>
                <w:sz w:val="24"/>
                <w:szCs w:val="24"/>
              </w:rPr>
              <w:t xml:space="preserve">MK </w:t>
            </w:r>
            <w:r w:rsidR="00846BC9" w:rsidRPr="00574F02">
              <w:rPr>
                <w:rFonts w:ascii="Times New Roman" w:hAnsi="Times New Roman"/>
                <w:noProof/>
                <w:sz w:val="24"/>
                <w:szCs w:val="24"/>
              </w:rPr>
              <w:t xml:space="preserve">noteikumiem Nr.416 </w:t>
            </w:r>
            <w:r w:rsidR="00904648" w:rsidRPr="00574F02">
              <w:rPr>
                <w:rFonts w:ascii="Times New Roman" w:hAnsi="Times New Roman"/>
                <w:bCs/>
                <w:noProof/>
                <w:sz w:val="24"/>
                <w:szCs w:val="24"/>
              </w:rPr>
              <w:t>(</w:t>
            </w:r>
            <w:r w:rsidR="0081799D" w:rsidRPr="00574F02">
              <w:rPr>
                <w:rFonts w:ascii="Times New Roman" w:hAnsi="Times New Roman"/>
                <w:bCs/>
                <w:noProof/>
                <w:sz w:val="24"/>
                <w:szCs w:val="24"/>
              </w:rPr>
              <w:t xml:space="preserve">99., </w:t>
            </w:r>
            <w:r w:rsidRPr="00574F02">
              <w:rPr>
                <w:rFonts w:ascii="Times New Roman" w:hAnsi="Times New Roman"/>
                <w:bCs/>
                <w:noProof/>
                <w:sz w:val="24"/>
                <w:szCs w:val="24"/>
              </w:rPr>
              <w:t xml:space="preserve">100., </w:t>
            </w:r>
            <w:r w:rsidR="005614CF" w:rsidRPr="00574F02">
              <w:rPr>
                <w:rFonts w:ascii="Times New Roman" w:hAnsi="Times New Roman"/>
                <w:bCs/>
                <w:noProof/>
                <w:sz w:val="24"/>
                <w:szCs w:val="24"/>
              </w:rPr>
              <w:t xml:space="preserve">101., </w:t>
            </w:r>
            <w:r w:rsidRPr="00574F02">
              <w:rPr>
                <w:rFonts w:ascii="Times New Roman" w:hAnsi="Times New Roman"/>
                <w:bCs/>
                <w:noProof/>
                <w:sz w:val="24"/>
                <w:szCs w:val="24"/>
              </w:rPr>
              <w:t>102.</w:t>
            </w:r>
            <w:r w:rsidR="005614CF" w:rsidRPr="00574F02">
              <w:rPr>
                <w:rFonts w:ascii="Times New Roman" w:hAnsi="Times New Roman"/>
                <w:bCs/>
                <w:noProof/>
                <w:sz w:val="24"/>
                <w:szCs w:val="24"/>
              </w:rPr>
              <w:t xml:space="preserve"> un 103.</w:t>
            </w:r>
            <w:r w:rsidRPr="00574F02">
              <w:rPr>
                <w:rFonts w:ascii="Times New Roman" w:hAnsi="Times New Roman"/>
                <w:bCs/>
                <w:noProof/>
                <w:sz w:val="24"/>
                <w:szCs w:val="24"/>
              </w:rPr>
              <w:t>punkts</w:t>
            </w:r>
            <w:r w:rsidR="00904648" w:rsidRPr="00574F02">
              <w:rPr>
                <w:rFonts w:ascii="Times New Roman" w:hAnsi="Times New Roman"/>
                <w:bCs/>
                <w:noProof/>
                <w:sz w:val="24"/>
                <w:szCs w:val="24"/>
              </w:rPr>
              <w:t>)</w:t>
            </w:r>
            <w:r w:rsidR="0081799D" w:rsidRPr="00574F02">
              <w:rPr>
                <w:rFonts w:ascii="Times New Roman" w:hAnsi="Times New Roman"/>
                <w:bCs/>
                <w:noProof/>
                <w:sz w:val="24"/>
                <w:szCs w:val="24"/>
              </w:rPr>
              <w:t>;</w:t>
            </w:r>
          </w:p>
          <w:p w:rsidR="005D651E" w:rsidRPr="00574F02" w:rsidRDefault="00AD3C09" w:rsidP="005252E8">
            <w:pPr>
              <w:pStyle w:val="NoSpacing"/>
              <w:jc w:val="both"/>
              <w:rPr>
                <w:rFonts w:ascii="Times New Roman" w:hAnsi="Times New Roman"/>
                <w:noProof/>
                <w:sz w:val="24"/>
                <w:szCs w:val="24"/>
              </w:rPr>
            </w:pPr>
            <w:r w:rsidRPr="00574F02">
              <w:rPr>
                <w:rFonts w:ascii="Times New Roman" w:hAnsi="Times New Roman"/>
                <w:bCs/>
                <w:noProof/>
                <w:sz w:val="24"/>
                <w:szCs w:val="24"/>
              </w:rPr>
              <w:t>2</w:t>
            </w:r>
            <w:r w:rsidR="0081799D" w:rsidRPr="00574F02">
              <w:rPr>
                <w:rFonts w:ascii="Times New Roman" w:hAnsi="Times New Roman"/>
                <w:bCs/>
                <w:noProof/>
                <w:sz w:val="24"/>
                <w:szCs w:val="24"/>
              </w:rPr>
              <w:t>) </w:t>
            </w:r>
            <w:r w:rsidR="005D651E" w:rsidRPr="00574F02">
              <w:rPr>
                <w:rFonts w:ascii="Times New Roman" w:hAnsi="Times New Roman"/>
                <w:bCs/>
                <w:noProof/>
                <w:sz w:val="24"/>
                <w:szCs w:val="24"/>
              </w:rPr>
              <w:t xml:space="preserve">Latvijas Administratīvo pārkāpumu kodeksu </w:t>
            </w:r>
            <w:r w:rsidR="00904648" w:rsidRPr="00574F02">
              <w:rPr>
                <w:rFonts w:ascii="Times New Roman" w:hAnsi="Times New Roman"/>
                <w:bCs/>
                <w:noProof/>
                <w:sz w:val="24"/>
                <w:szCs w:val="24"/>
              </w:rPr>
              <w:t>(</w:t>
            </w:r>
            <w:r w:rsidR="005D651E" w:rsidRPr="00574F02">
              <w:rPr>
                <w:rFonts w:ascii="Times New Roman" w:hAnsi="Times New Roman"/>
                <w:bCs/>
                <w:noProof/>
                <w:sz w:val="24"/>
                <w:szCs w:val="24"/>
              </w:rPr>
              <w:t>46.</w:t>
            </w:r>
            <w:r w:rsidR="005D651E" w:rsidRPr="00574F02">
              <w:rPr>
                <w:rFonts w:ascii="Times New Roman" w:hAnsi="Times New Roman"/>
                <w:bCs/>
                <w:noProof/>
                <w:sz w:val="24"/>
                <w:szCs w:val="24"/>
                <w:vertAlign w:val="superscript"/>
              </w:rPr>
              <w:t xml:space="preserve">1 </w:t>
            </w:r>
            <w:r w:rsidR="005D651E" w:rsidRPr="00574F02">
              <w:rPr>
                <w:rFonts w:ascii="Times New Roman" w:hAnsi="Times New Roman"/>
                <w:bCs/>
                <w:noProof/>
                <w:sz w:val="24"/>
                <w:szCs w:val="24"/>
              </w:rPr>
              <w:t>pant</w:t>
            </w:r>
            <w:r w:rsidR="00904648" w:rsidRPr="00574F02">
              <w:rPr>
                <w:rFonts w:ascii="Times New Roman" w:hAnsi="Times New Roman"/>
                <w:bCs/>
                <w:noProof/>
                <w:sz w:val="24"/>
                <w:szCs w:val="24"/>
              </w:rPr>
              <w:t>s)</w:t>
            </w:r>
          </w:p>
          <w:p w:rsidR="00E10295" w:rsidRPr="00574F02" w:rsidRDefault="00E10295" w:rsidP="005252E8">
            <w:pPr>
              <w:pStyle w:val="NoSpacing"/>
              <w:jc w:val="both"/>
              <w:rPr>
                <w:rFonts w:ascii="Times New Roman" w:hAnsi="Times New Roman"/>
                <w:noProof/>
                <w:sz w:val="24"/>
                <w:szCs w:val="24"/>
              </w:rPr>
            </w:pPr>
          </w:p>
          <w:p w:rsidR="005D651E" w:rsidRPr="00574F02" w:rsidRDefault="005D651E" w:rsidP="005252E8">
            <w:pPr>
              <w:pStyle w:val="NoSpacing"/>
              <w:jc w:val="both"/>
              <w:rPr>
                <w:rFonts w:ascii="Times New Roman" w:hAnsi="Times New Roman"/>
                <w:bCs/>
                <w:noProof/>
                <w:sz w:val="24"/>
                <w:szCs w:val="24"/>
              </w:rPr>
            </w:pPr>
            <w:r w:rsidRPr="00574F02">
              <w:rPr>
                <w:rFonts w:ascii="Times New Roman" w:hAnsi="Times New Roman"/>
                <w:noProof/>
                <w:sz w:val="24"/>
                <w:szCs w:val="24"/>
              </w:rPr>
              <w:t xml:space="preserve">Direktīvas norma </w:t>
            </w:r>
            <w:r w:rsidR="00E10295" w:rsidRPr="00574F02">
              <w:rPr>
                <w:rFonts w:ascii="Times New Roman" w:hAnsi="Times New Roman"/>
                <w:noProof/>
                <w:sz w:val="24"/>
                <w:szCs w:val="24"/>
              </w:rPr>
              <w:t>tiks pārņemta</w:t>
            </w:r>
            <w:r w:rsidRPr="00574F02">
              <w:rPr>
                <w:rFonts w:ascii="Times New Roman" w:hAnsi="Times New Roman"/>
                <w:noProof/>
                <w:sz w:val="24"/>
                <w:szCs w:val="24"/>
              </w:rPr>
              <w:t xml:space="preserve"> ar grozījumiem</w:t>
            </w:r>
            <w:r w:rsidR="007D16E5" w:rsidRPr="00574F02">
              <w:rPr>
                <w:rFonts w:ascii="Times New Roman" w:hAnsi="Times New Roman"/>
                <w:bCs/>
                <w:noProof/>
                <w:sz w:val="24"/>
                <w:szCs w:val="24"/>
              </w:rPr>
              <w:t xml:space="preserve">MK </w:t>
            </w:r>
            <w:r w:rsidR="007D16E5" w:rsidRPr="00574F02">
              <w:rPr>
                <w:rFonts w:ascii="Times New Roman" w:hAnsi="Times New Roman"/>
                <w:noProof/>
                <w:sz w:val="24"/>
                <w:szCs w:val="24"/>
              </w:rPr>
              <w:t>noteikumos Nr.416</w:t>
            </w:r>
          </w:p>
          <w:p w:rsidR="004607D9" w:rsidRPr="00574F02" w:rsidRDefault="004607D9" w:rsidP="005252E8">
            <w:pPr>
              <w:jc w:val="both"/>
              <w:rPr>
                <w:noProof/>
                <w:lang w:val="lv-LV"/>
              </w:rPr>
            </w:pPr>
          </w:p>
          <w:p w:rsidR="004607D9" w:rsidRPr="00574F02" w:rsidRDefault="004607D9" w:rsidP="004607D9">
            <w:pPr>
              <w:pStyle w:val="NoSpacing"/>
              <w:jc w:val="both"/>
              <w:rPr>
                <w:rFonts w:ascii="Times New Roman" w:hAnsi="Times New Roman"/>
                <w:noProof/>
                <w:sz w:val="24"/>
                <w:szCs w:val="24"/>
              </w:rPr>
            </w:pPr>
            <w:r w:rsidRPr="00574F02">
              <w:rPr>
                <w:rFonts w:ascii="Times New Roman" w:hAnsi="Times New Roman"/>
                <w:noProof/>
                <w:sz w:val="24"/>
                <w:szCs w:val="24"/>
              </w:rPr>
              <w:t>Dalībvalstis piemēro noteikumus, kuri vajadzīgi, lai izpild</w:t>
            </w:r>
            <w:r w:rsidR="00592697" w:rsidRPr="00574F02">
              <w:rPr>
                <w:rFonts w:ascii="Times New Roman" w:hAnsi="Times New Roman"/>
                <w:noProof/>
                <w:sz w:val="24"/>
                <w:szCs w:val="24"/>
              </w:rPr>
              <w:t>ītu šīs direktīvas 1.panta 20.</w:t>
            </w:r>
            <w:r w:rsidRPr="00574F02">
              <w:rPr>
                <w:rFonts w:ascii="Times New Roman" w:hAnsi="Times New Roman"/>
                <w:noProof/>
                <w:sz w:val="24"/>
                <w:szCs w:val="24"/>
              </w:rPr>
              <w:t>punktu, ciktāl tas attiecas uz Direktīvas 2001/83/EK 85.c pant</w:t>
            </w:r>
            <w:r w:rsidR="00AD3C09" w:rsidRPr="00574F02">
              <w:rPr>
                <w:rFonts w:ascii="Times New Roman" w:hAnsi="Times New Roman"/>
                <w:noProof/>
                <w:sz w:val="24"/>
                <w:szCs w:val="24"/>
              </w:rPr>
              <w:t>u, kas iekļauts ar šo direktīvu - </w:t>
            </w:r>
            <w:r w:rsidRPr="00574F02">
              <w:rPr>
                <w:rFonts w:ascii="Times New Roman" w:hAnsi="Times New Roman"/>
                <w:noProof/>
                <w:sz w:val="24"/>
                <w:szCs w:val="24"/>
              </w:rPr>
              <w:t>vēlākais vienu gadu pēc dienas, kad publicēti</w:t>
            </w:r>
            <w:r w:rsidR="00495B17" w:rsidRPr="00574F02">
              <w:rPr>
                <w:rFonts w:ascii="Times New Roman" w:hAnsi="Times New Roman"/>
                <w:noProof/>
                <w:sz w:val="24"/>
                <w:szCs w:val="24"/>
              </w:rPr>
              <w:t xml:space="preserve"> Eiropas Komisijas īstenošanas akti </w:t>
            </w:r>
            <w:r w:rsidRPr="00574F02">
              <w:rPr>
                <w:rFonts w:ascii="Times New Roman" w:hAnsi="Times New Roman"/>
                <w:noProof/>
                <w:sz w:val="24"/>
                <w:szCs w:val="24"/>
              </w:rPr>
              <w:t xml:space="preserve">attiecībā uz: </w:t>
            </w:r>
          </w:p>
          <w:p w:rsidR="004607D9" w:rsidRPr="00574F02" w:rsidRDefault="0054553E" w:rsidP="004607D9">
            <w:pPr>
              <w:pStyle w:val="NoSpacing"/>
              <w:jc w:val="both"/>
              <w:rPr>
                <w:rFonts w:ascii="Times New Roman" w:hAnsi="Times New Roman"/>
                <w:noProof/>
                <w:sz w:val="24"/>
                <w:szCs w:val="24"/>
              </w:rPr>
            </w:pPr>
            <w:r w:rsidRPr="00574F02">
              <w:rPr>
                <w:rFonts w:ascii="Times New Roman" w:hAnsi="Times New Roman"/>
                <w:noProof/>
                <w:sz w:val="24"/>
                <w:szCs w:val="24"/>
              </w:rPr>
              <w:t>a) </w:t>
            </w:r>
            <w:r w:rsidR="004607D9" w:rsidRPr="00574F02">
              <w:rPr>
                <w:rFonts w:ascii="Times New Roman" w:hAnsi="Times New Roman"/>
                <w:noProof/>
                <w:sz w:val="24"/>
                <w:szCs w:val="24"/>
              </w:rPr>
              <w:t xml:space="preserve">tehniskajām, elektroniskajām un kriptogrāfiskajām prasībām, lai varētu pārbaudīt vienotā logotipa autentiskumu; </w:t>
            </w:r>
          </w:p>
          <w:p w:rsidR="004607D9" w:rsidRPr="00574F02" w:rsidRDefault="00495B17" w:rsidP="00495B17">
            <w:pPr>
              <w:pStyle w:val="NoSpacing"/>
              <w:jc w:val="both"/>
              <w:rPr>
                <w:rFonts w:ascii="Times New Roman" w:hAnsi="Times New Roman"/>
                <w:b/>
                <w:noProof/>
                <w:sz w:val="18"/>
                <w:szCs w:val="18"/>
              </w:rPr>
            </w:pPr>
            <w:r w:rsidRPr="00574F02">
              <w:rPr>
                <w:rFonts w:ascii="Times New Roman" w:hAnsi="Times New Roman"/>
                <w:noProof/>
                <w:sz w:val="24"/>
                <w:szCs w:val="24"/>
              </w:rPr>
              <w:t xml:space="preserve">b) vienotā logotipa dizainu, kuru pieņemšana paredzēta </w:t>
            </w:r>
            <w:r w:rsidR="004607D9" w:rsidRPr="00574F02">
              <w:rPr>
                <w:rFonts w:ascii="Times New Roman" w:hAnsi="Times New Roman"/>
                <w:noProof/>
                <w:sz w:val="24"/>
                <w:szCs w:val="24"/>
              </w:rPr>
              <w:t>2013.gadā.</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D651E" w:rsidRPr="00574F02" w:rsidRDefault="00846BC9" w:rsidP="005D651E">
            <w:pPr>
              <w:jc w:val="both"/>
              <w:rPr>
                <w:noProof/>
                <w:lang w:val="lv-LV"/>
              </w:rPr>
            </w:pPr>
            <w:r w:rsidRPr="00574F02">
              <w:rPr>
                <w:noProof/>
                <w:lang w:val="lv-LV"/>
              </w:rPr>
              <w:t xml:space="preserve">Direktīvas normas pārņemtas daļēji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D651E" w:rsidRPr="00574F02" w:rsidRDefault="005D651E" w:rsidP="005D651E">
            <w:pPr>
              <w:jc w:val="both"/>
              <w:rPr>
                <w:noProof/>
                <w:lang w:val="lv-LV"/>
              </w:rPr>
            </w:pPr>
            <w:r w:rsidRPr="00574F02">
              <w:rPr>
                <w:noProof/>
                <w:lang w:val="lv-LV"/>
              </w:rPr>
              <w:t>Nav</w:t>
            </w:r>
          </w:p>
        </w:tc>
      </w:tr>
      <w:tr w:rsidR="00B242FC"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242FC" w:rsidRPr="00574F02" w:rsidRDefault="00B242FC" w:rsidP="004134D0">
            <w:pPr>
              <w:jc w:val="both"/>
              <w:rPr>
                <w:noProof/>
                <w:lang w:val="lv-LV"/>
              </w:rPr>
            </w:pPr>
            <w:r w:rsidRPr="00574F02">
              <w:rPr>
                <w:noProof/>
                <w:lang w:val="lv-LV"/>
              </w:rPr>
              <w:t>Direktīvas 2011/62/EK 1.panta 21.punkts a) apakšpunkts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242FC" w:rsidRPr="00574F02" w:rsidRDefault="00FB516F" w:rsidP="00EB3546">
            <w:pPr>
              <w:pStyle w:val="NoSpacing"/>
              <w:rPr>
                <w:rFonts w:ascii="Times New Roman" w:hAnsi="Times New Roman"/>
                <w:noProof/>
                <w:sz w:val="24"/>
                <w:szCs w:val="24"/>
              </w:rPr>
            </w:pPr>
            <w:r w:rsidRPr="00574F02">
              <w:rPr>
                <w:rFonts w:ascii="Times New Roman" w:hAnsi="Times New Roman"/>
                <w:noProof/>
                <w:sz w:val="24"/>
                <w:szCs w:val="24"/>
              </w:rPr>
              <w:t>18</w:t>
            </w:r>
            <w:r w:rsidR="000A662D" w:rsidRPr="00574F02">
              <w:rPr>
                <w:rFonts w:ascii="Times New Roman" w:hAnsi="Times New Roman"/>
                <w:noProof/>
                <w:sz w:val="24"/>
                <w:szCs w:val="24"/>
              </w:rPr>
              <w:t xml:space="preserve">., </w:t>
            </w:r>
            <w:r w:rsidRPr="00574F02">
              <w:rPr>
                <w:rFonts w:ascii="Times New Roman" w:hAnsi="Times New Roman"/>
                <w:noProof/>
                <w:sz w:val="24"/>
                <w:szCs w:val="24"/>
              </w:rPr>
              <w:t>19</w:t>
            </w:r>
            <w:r w:rsidR="004D70CC" w:rsidRPr="00574F02">
              <w:rPr>
                <w:rFonts w:ascii="Times New Roman" w:hAnsi="Times New Roman"/>
                <w:noProof/>
                <w:sz w:val="24"/>
                <w:szCs w:val="24"/>
              </w:rPr>
              <w:t>.,</w:t>
            </w:r>
            <w:r w:rsidR="00F544CC" w:rsidRPr="00574F02">
              <w:rPr>
                <w:rFonts w:ascii="Times New Roman" w:hAnsi="Times New Roman"/>
                <w:noProof/>
                <w:sz w:val="24"/>
                <w:szCs w:val="24"/>
              </w:rPr>
              <w:t xml:space="preserve"> </w:t>
            </w:r>
            <w:r w:rsidRPr="00574F02">
              <w:rPr>
                <w:rFonts w:ascii="Times New Roman" w:hAnsi="Times New Roman"/>
                <w:noProof/>
                <w:sz w:val="24"/>
                <w:szCs w:val="24"/>
              </w:rPr>
              <w:t>20</w:t>
            </w:r>
            <w:r w:rsidR="00DA0791" w:rsidRPr="00574F02">
              <w:rPr>
                <w:rFonts w:ascii="Times New Roman" w:hAnsi="Times New Roman"/>
                <w:noProof/>
                <w:sz w:val="24"/>
                <w:szCs w:val="24"/>
              </w:rPr>
              <w:t xml:space="preserve">., </w:t>
            </w:r>
            <w:r w:rsidRPr="00574F02">
              <w:rPr>
                <w:rFonts w:ascii="Times New Roman" w:hAnsi="Times New Roman"/>
                <w:noProof/>
                <w:sz w:val="24"/>
                <w:szCs w:val="24"/>
              </w:rPr>
              <w:t>28</w:t>
            </w:r>
            <w:r w:rsidR="00D7779E" w:rsidRPr="00574F02">
              <w:rPr>
                <w:rFonts w:ascii="Times New Roman" w:hAnsi="Times New Roman"/>
                <w:noProof/>
                <w:sz w:val="24"/>
                <w:szCs w:val="24"/>
              </w:rPr>
              <w:t xml:space="preserve">. un </w:t>
            </w:r>
            <w:r w:rsidRPr="00574F02">
              <w:rPr>
                <w:rFonts w:ascii="Times New Roman" w:hAnsi="Times New Roman"/>
                <w:noProof/>
                <w:sz w:val="24"/>
                <w:szCs w:val="24"/>
              </w:rPr>
              <w:t>29</w:t>
            </w:r>
            <w:r w:rsidR="00D7779E" w:rsidRPr="00574F02">
              <w:rPr>
                <w:rFonts w:ascii="Times New Roman" w:hAnsi="Times New Roman"/>
                <w:noProof/>
                <w:sz w:val="24"/>
                <w:szCs w:val="24"/>
              </w:rPr>
              <w:t>.</w:t>
            </w:r>
            <w:r w:rsidR="00B242FC" w:rsidRPr="00574F02">
              <w:rPr>
                <w:rFonts w:ascii="Times New Roman" w:hAnsi="Times New Roman"/>
                <w:noProof/>
                <w:sz w:val="24"/>
                <w:szCs w:val="24"/>
              </w:rPr>
              <w:t>punkts</w:t>
            </w:r>
          </w:p>
          <w:p w:rsidR="00B242FC" w:rsidRPr="00574F02" w:rsidRDefault="00B242FC" w:rsidP="00EB3546">
            <w:pPr>
              <w:pStyle w:val="NoSpacing"/>
              <w:rPr>
                <w:rFonts w:ascii="Times New Roman" w:hAnsi="Times New Roman"/>
                <w:noProof/>
                <w:sz w:val="24"/>
                <w:szCs w:val="24"/>
              </w:rPr>
            </w:pPr>
          </w:p>
          <w:p w:rsidR="009975BD" w:rsidRPr="00574F02" w:rsidRDefault="00B242FC" w:rsidP="009975BD">
            <w:pPr>
              <w:pStyle w:val="NoSpacing"/>
              <w:jc w:val="both"/>
              <w:rPr>
                <w:rFonts w:ascii="Times New Roman" w:eastAsia="Times New Roman" w:hAnsi="Times New Roman"/>
                <w:sz w:val="24"/>
                <w:szCs w:val="24"/>
              </w:rPr>
            </w:pPr>
            <w:r w:rsidRPr="00574F02">
              <w:rPr>
                <w:rFonts w:ascii="Times New Roman" w:hAnsi="Times New Roman"/>
                <w:noProof/>
                <w:sz w:val="24"/>
                <w:szCs w:val="24"/>
              </w:rPr>
              <w:t xml:space="preserve">Direktīvas norma ir ieviesta daļēji ar </w:t>
            </w:r>
            <w:r w:rsidR="00846BC9" w:rsidRPr="00574F02">
              <w:rPr>
                <w:rFonts w:ascii="Times New Roman" w:hAnsi="Times New Roman"/>
                <w:noProof/>
                <w:spacing w:val="-6"/>
                <w:sz w:val="24"/>
                <w:szCs w:val="24"/>
              </w:rPr>
              <w:t>MK noteikum</w:t>
            </w:r>
            <w:r w:rsidR="00CF4978" w:rsidRPr="00574F02">
              <w:rPr>
                <w:rFonts w:ascii="Times New Roman" w:hAnsi="Times New Roman"/>
                <w:noProof/>
                <w:spacing w:val="-6"/>
                <w:sz w:val="24"/>
                <w:szCs w:val="24"/>
              </w:rPr>
              <w:t>iem</w:t>
            </w:r>
            <w:r w:rsidR="00846BC9" w:rsidRPr="00574F02">
              <w:rPr>
                <w:rFonts w:ascii="Times New Roman" w:hAnsi="Times New Roman"/>
                <w:noProof/>
                <w:spacing w:val="-6"/>
                <w:sz w:val="24"/>
                <w:szCs w:val="24"/>
              </w:rPr>
              <w:t xml:space="preserve"> Nr.304</w:t>
            </w:r>
            <w:r w:rsidR="009975BD" w:rsidRPr="00574F02">
              <w:rPr>
                <w:rFonts w:ascii="Times New Roman" w:hAnsi="Times New Roman"/>
                <w:noProof/>
                <w:spacing w:val="-6"/>
                <w:sz w:val="24"/>
                <w:szCs w:val="24"/>
              </w:rPr>
              <w:t xml:space="preserve"> </w:t>
            </w:r>
            <w:r w:rsidR="009975BD" w:rsidRPr="00574F02">
              <w:rPr>
                <w:rFonts w:ascii="Times New Roman" w:hAnsi="Times New Roman"/>
                <w:bCs/>
                <w:sz w:val="24"/>
                <w:szCs w:val="24"/>
              </w:rPr>
              <w:t>(32., 33. un 35.punkts)</w:t>
            </w:r>
          </w:p>
          <w:p w:rsidR="00B242FC" w:rsidRPr="00574F02" w:rsidRDefault="00B242FC" w:rsidP="0076386D">
            <w:pPr>
              <w:pStyle w:val="NoSpacing"/>
              <w:jc w:val="both"/>
              <w:rPr>
                <w:rFonts w:ascii="Times New Roman" w:hAnsi="Times New Roman"/>
                <w:noProof/>
                <w:sz w:val="24"/>
                <w:szCs w:val="24"/>
              </w:rPr>
            </w:pPr>
            <w:r w:rsidRPr="00574F02">
              <w:rPr>
                <w:rFonts w:ascii="Times New Roman" w:hAnsi="Times New Roman"/>
                <w:noProof/>
                <w:sz w:val="24"/>
                <w:szCs w:val="24"/>
              </w:rPr>
              <w:t>Direktīvas norma tiks pārņemta ar</w:t>
            </w:r>
            <w:r w:rsidR="00540B0C" w:rsidRPr="00574F02">
              <w:rPr>
                <w:rFonts w:ascii="Times New Roman" w:hAnsi="Times New Roman"/>
                <w:noProof/>
                <w:sz w:val="24"/>
                <w:szCs w:val="24"/>
              </w:rPr>
              <w:t xml:space="preserve"> </w:t>
            </w:r>
            <w:r w:rsidRPr="00574F02">
              <w:rPr>
                <w:rFonts w:ascii="Times New Roman" w:hAnsi="Times New Roman"/>
                <w:noProof/>
                <w:sz w:val="24"/>
                <w:szCs w:val="24"/>
              </w:rPr>
              <w:t>groz</w:t>
            </w:r>
            <w:r w:rsidR="007E5709" w:rsidRPr="00574F02">
              <w:rPr>
                <w:rFonts w:ascii="Times New Roman" w:hAnsi="Times New Roman"/>
                <w:noProof/>
                <w:sz w:val="24"/>
                <w:szCs w:val="24"/>
              </w:rPr>
              <w:t xml:space="preserve">ījumiem </w:t>
            </w:r>
            <w:r w:rsidR="00846BC9" w:rsidRPr="00574F02">
              <w:rPr>
                <w:rFonts w:ascii="Times New Roman" w:hAnsi="Times New Roman"/>
                <w:noProof/>
                <w:spacing w:val="-6"/>
                <w:sz w:val="24"/>
                <w:szCs w:val="24"/>
              </w:rPr>
              <w:t>MK noteikumos Nr.304</w:t>
            </w:r>
            <w:r w:rsidR="007D16E5" w:rsidRPr="00574F02">
              <w:rPr>
                <w:rFonts w:ascii="Times New Roman" w:hAnsi="Times New Roman"/>
                <w:noProof/>
                <w:spacing w:val="-6"/>
                <w:sz w:val="24"/>
                <w:szCs w:val="24"/>
              </w:rPr>
              <w:t xml:space="preserve"> </w:t>
            </w:r>
            <w:r w:rsidR="007E5709" w:rsidRPr="00574F02">
              <w:rPr>
                <w:rFonts w:ascii="Times New Roman" w:hAnsi="Times New Roman"/>
                <w:noProof/>
                <w:sz w:val="24"/>
                <w:szCs w:val="24"/>
              </w:rPr>
              <w:t xml:space="preserve">un </w:t>
            </w:r>
            <w:r w:rsidR="007D16E5" w:rsidRPr="00574F02">
              <w:rPr>
                <w:rFonts w:ascii="Times New Roman" w:hAnsi="Times New Roman"/>
                <w:bCs/>
                <w:noProof/>
                <w:sz w:val="24"/>
                <w:szCs w:val="24"/>
              </w:rPr>
              <w:t xml:space="preserve">MK </w:t>
            </w:r>
            <w:r w:rsidR="00846BC9" w:rsidRPr="00574F02">
              <w:rPr>
                <w:rFonts w:ascii="Times New Roman" w:hAnsi="Times New Roman"/>
                <w:noProof/>
                <w:sz w:val="24"/>
                <w:szCs w:val="24"/>
              </w:rPr>
              <w:t>noteikumos Nr.416</w:t>
            </w:r>
            <w:r w:rsidR="0076386D">
              <w:rPr>
                <w:rFonts w:ascii="Times New Roman" w:hAnsi="Times New Roman"/>
                <w:spacing w:val="-6"/>
                <w:sz w:val="24"/>
                <w:szCs w:val="24"/>
              </w:rPr>
              <w:t xml:space="preserve">              </w:t>
            </w:r>
            <w:r w:rsidR="003F1C74" w:rsidRPr="00574F02">
              <w:rPr>
                <w:rFonts w:ascii="Times New Roman" w:hAnsi="Times New Roman"/>
                <w:spacing w:val="-6"/>
                <w:sz w:val="24"/>
                <w:szCs w:val="24"/>
              </w:rPr>
              <w:t xml:space="preserve">      </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242FC" w:rsidRPr="00574F02" w:rsidRDefault="00B242FC" w:rsidP="00846BC9">
            <w:pPr>
              <w:jc w:val="both"/>
              <w:rPr>
                <w:noProof/>
                <w:lang w:val="lv-LV"/>
              </w:rPr>
            </w:pPr>
            <w:r w:rsidRPr="00574F02">
              <w:rPr>
                <w:noProof/>
                <w:lang w:val="lv-LV"/>
              </w:rPr>
              <w:t xml:space="preserve">Direktīvas norma pārņemta </w:t>
            </w:r>
            <w:r w:rsidR="00846BC9" w:rsidRPr="00574F02">
              <w:rPr>
                <w:noProof/>
                <w:lang w:val="lv-LV"/>
              </w:rPr>
              <w:t xml:space="preserve">daļēji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242FC" w:rsidRPr="00574F02" w:rsidRDefault="00B242FC" w:rsidP="00197E79">
            <w:pPr>
              <w:jc w:val="both"/>
              <w:rPr>
                <w:noProof/>
                <w:lang w:val="lv-LV"/>
              </w:rPr>
            </w:pPr>
            <w:r w:rsidRPr="00574F02">
              <w:rPr>
                <w:noProof/>
                <w:lang w:val="lv-LV"/>
              </w:rPr>
              <w:t>Stingrākas prasības neparedz</w:t>
            </w:r>
          </w:p>
        </w:tc>
      </w:tr>
      <w:tr w:rsidR="00C33585"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33585" w:rsidRPr="00574F02" w:rsidRDefault="00C33585" w:rsidP="0054553E">
            <w:pPr>
              <w:jc w:val="both"/>
              <w:rPr>
                <w:noProof/>
                <w:spacing w:val="-6"/>
                <w:lang w:val="lv-LV"/>
              </w:rPr>
            </w:pPr>
            <w:r w:rsidRPr="00574F02">
              <w:rPr>
                <w:noProof/>
                <w:spacing w:val="-6"/>
                <w:lang w:val="lv-LV"/>
              </w:rPr>
              <w:lastRenderedPageBreak/>
              <w:t>Direktīvas 2011/62/EK 1.panta 21.punkts b) apakšpunkts</w:t>
            </w:r>
            <w:r w:rsidR="00D239F4" w:rsidRPr="00574F02">
              <w:rPr>
                <w:noProof/>
                <w:spacing w:val="-6"/>
                <w:lang w:val="lv-LV"/>
              </w:rPr>
              <w:t xml:space="preserve"> (izņemot Direktīvas 2001/83 111.panta 6.punkta  pēdējo teikumu)</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33585" w:rsidRPr="00574F02" w:rsidRDefault="00F177CA" w:rsidP="00EB3546">
            <w:pPr>
              <w:pStyle w:val="NoSpacing"/>
              <w:jc w:val="both"/>
              <w:rPr>
                <w:rFonts w:ascii="Times New Roman" w:hAnsi="Times New Roman"/>
                <w:noProof/>
                <w:sz w:val="24"/>
                <w:szCs w:val="24"/>
              </w:rPr>
            </w:pPr>
            <w:r w:rsidRPr="00574F02">
              <w:rPr>
                <w:rFonts w:ascii="Times New Roman" w:hAnsi="Times New Roman"/>
                <w:noProof/>
                <w:sz w:val="24"/>
                <w:szCs w:val="24"/>
              </w:rPr>
              <w:t>21</w:t>
            </w:r>
            <w:r w:rsidR="00CC238A" w:rsidRPr="00574F02">
              <w:rPr>
                <w:rFonts w:ascii="Times New Roman" w:hAnsi="Times New Roman"/>
                <w:noProof/>
                <w:sz w:val="24"/>
                <w:szCs w:val="24"/>
              </w:rPr>
              <w:t xml:space="preserve">., </w:t>
            </w:r>
            <w:r w:rsidRPr="00574F02">
              <w:rPr>
                <w:rFonts w:ascii="Times New Roman" w:hAnsi="Times New Roman"/>
                <w:noProof/>
                <w:sz w:val="24"/>
                <w:szCs w:val="24"/>
              </w:rPr>
              <w:t>22</w:t>
            </w:r>
            <w:r w:rsidR="000A662D" w:rsidRPr="00574F02">
              <w:rPr>
                <w:rFonts w:ascii="Times New Roman" w:hAnsi="Times New Roman"/>
                <w:noProof/>
                <w:sz w:val="24"/>
                <w:szCs w:val="24"/>
              </w:rPr>
              <w:t xml:space="preserve">., </w:t>
            </w:r>
            <w:r w:rsidRPr="00574F02">
              <w:rPr>
                <w:rFonts w:ascii="Times New Roman" w:hAnsi="Times New Roman"/>
                <w:noProof/>
                <w:sz w:val="24"/>
                <w:szCs w:val="24"/>
              </w:rPr>
              <w:t>23</w:t>
            </w:r>
            <w:r w:rsidR="000A662D" w:rsidRPr="00574F02">
              <w:rPr>
                <w:rFonts w:ascii="Times New Roman" w:hAnsi="Times New Roman"/>
                <w:noProof/>
                <w:sz w:val="24"/>
                <w:szCs w:val="24"/>
              </w:rPr>
              <w:t xml:space="preserve">., </w:t>
            </w:r>
            <w:r w:rsidRPr="00574F02">
              <w:rPr>
                <w:rFonts w:ascii="Times New Roman" w:hAnsi="Times New Roman"/>
                <w:noProof/>
                <w:sz w:val="24"/>
                <w:szCs w:val="24"/>
              </w:rPr>
              <w:t>24</w:t>
            </w:r>
            <w:r w:rsidR="00243109" w:rsidRPr="00574F02">
              <w:rPr>
                <w:rFonts w:ascii="Times New Roman" w:hAnsi="Times New Roman"/>
                <w:noProof/>
                <w:sz w:val="24"/>
                <w:szCs w:val="24"/>
              </w:rPr>
              <w:t xml:space="preserve">., </w:t>
            </w:r>
            <w:r w:rsidRPr="00574F02">
              <w:rPr>
                <w:rFonts w:ascii="Times New Roman" w:hAnsi="Times New Roman"/>
                <w:noProof/>
                <w:sz w:val="24"/>
                <w:szCs w:val="24"/>
              </w:rPr>
              <w:t>25</w:t>
            </w:r>
            <w:r w:rsidR="00B13E27" w:rsidRPr="00574F02">
              <w:rPr>
                <w:rFonts w:ascii="Times New Roman" w:hAnsi="Times New Roman"/>
                <w:noProof/>
                <w:sz w:val="24"/>
                <w:szCs w:val="24"/>
              </w:rPr>
              <w:t>.</w:t>
            </w:r>
            <w:r w:rsidR="004A478C" w:rsidRPr="00574F02">
              <w:rPr>
                <w:rFonts w:ascii="Times New Roman" w:hAnsi="Times New Roman"/>
                <w:noProof/>
                <w:sz w:val="24"/>
                <w:szCs w:val="24"/>
              </w:rPr>
              <w:t>punkts</w:t>
            </w:r>
          </w:p>
          <w:p w:rsidR="00C33585" w:rsidRPr="00574F02" w:rsidRDefault="00C33585" w:rsidP="00EB3546">
            <w:pPr>
              <w:pStyle w:val="NoSpacing"/>
              <w:jc w:val="both"/>
              <w:rPr>
                <w:rFonts w:ascii="Times New Roman" w:hAnsi="Times New Roman"/>
                <w:noProof/>
                <w:sz w:val="24"/>
                <w:szCs w:val="24"/>
              </w:rPr>
            </w:pPr>
          </w:p>
          <w:p w:rsidR="00543627" w:rsidRPr="00574F02" w:rsidRDefault="00AD794C" w:rsidP="00EB3546">
            <w:pPr>
              <w:pStyle w:val="NoSpacing"/>
              <w:jc w:val="both"/>
              <w:rPr>
                <w:rFonts w:ascii="Times New Roman" w:hAnsi="Times New Roman"/>
                <w:noProof/>
                <w:sz w:val="24"/>
                <w:szCs w:val="24"/>
              </w:rPr>
            </w:pPr>
            <w:r w:rsidRPr="00574F02">
              <w:rPr>
                <w:rFonts w:ascii="Times New Roman" w:hAnsi="Times New Roman"/>
                <w:bCs/>
                <w:noProof/>
                <w:sz w:val="24"/>
                <w:szCs w:val="24"/>
              </w:rPr>
              <w:t xml:space="preserve">MK </w:t>
            </w:r>
            <w:r w:rsidR="00846BC9" w:rsidRPr="00574F02">
              <w:rPr>
                <w:rFonts w:ascii="Times New Roman" w:hAnsi="Times New Roman"/>
                <w:noProof/>
                <w:spacing w:val="-6"/>
                <w:sz w:val="24"/>
                <w:szCs w:val="24"/>
              </w:rPr>
              <w:t xml:space="preserve">noteikumi Nr.304 </w:t>
            </w:r>
            <w:r w:rsidR="007D16E5" w:rsidRPr="00574F02">
              <w:rPr>
                <w:rFonts w:ascii="Times New Roman" w:hAnsi="Times New Roman"/>
                <w:noProof/>
                <w:spacing w:val="-6"/>
                <w:sz w:val="24"/>
                <w:szCs w:val="24"/>
              </w:rPr>
              <w:t xml:space="preserve">un </w:t>
            </w:r>
            <w:r w:rsidR="00543627" w:rsidRPr="00574F02">
              <w:rPr>
                <w:rFonts w:ascii="Times New Roman" w:hAnsi="Times New Roman"/>
                <w:bCs/>
                <w:noProof/>
                <w:sz w:val="24"/>
                <w:szCs w:val="24"/>
              </w:rPr>
              <w:t>Farmācijas likuma 61.</w:t>
            </w:r>
            <w:r w:rsidR="00543627" w:rsidRPr="00574F02">
              <w:rPr>
                <w:rFonts w:ascii="Times New Roman" w:hAnsi="Times New Roman"/>
                <w:bCs/>
                <w:noProof/>
                <w:sz w:val="24"/>
                <w:szCs w:val="24"/>
                <w:vertAlign w:val="superscript"/>
              </w:rPr>
              <w:t>1</w:t>
            </w:r>
            <w:r w:rsidR="00543627" w:rsidRPr="00574F02">
              <w:rPr>
                <w:rFonts w:ascii="Times New Roman" w:hAnsi="Times New Roman"/>
                <w:bCs/>
                <w:noProof/>
                <w:sz w:val="24"/>
                <w:szCs w:val="24"/>
              </w:rPr>
              <w:t>pants</w:t>
            </w:r>
          </w:p>
          <w:p w:rsidR="00D84CF1" w:rsidRPr="00574F02" w:rsidRDefault="00D84CF1" w:rsidP="00EB3546">
            <w:pPr>
              <w:pStyle w:val="NoSpacing"/>
              <w:jc w:val="both"/>
              <w:rPr>
                <w:rFonts w:ascii="Times New Roman" w:hAnsi="Times New Roman"/>
                <w:noProof/>
                <w:sz w:val="24"/>
                <w:szCs w:val="24"/>
              </w:rPr>
            </w:pPr>
          </w:p>
          <w:p w:rsidR="00B80AD9" w:rsidRPr="00574F02" w:rsidRDefault="00AD794C" w:rsidP="00EB3546">
            <w:pPr>
              <w:pStyle w:val="NoSpacing"/>
              <w:jc w:val="both"/>
              <w:rPr>
                <w:rFonts w:ascii="Times New Roman" w:hAnsi="Times New Roman"/>
                <w:noProof/>
                <w:sz w:val="24"/>
                <w:szCs w:val="24"/>
              </w:rPr>
            </w:pPr>
            <w:r w:rsidRPr="00574F02">
              <w:rPr>
                <w:rFonts w:ascii="Times New Roman" w:hAnsi="Times New Roman"/>
                <w:noProof/>
                <w:sz w:val="24"/>
                <w:szCs w:val="24"/>
              </w:rPr>
              <w:t xml:space="preserve">Direktīvas </w:t>
            </w:r>
            <w:r w:rsidR="00B80AD9" w:rsidRPr="00574F02">
              <w:rPr>
                <w:rFonts w:ascii="Times New Roman" w:hAnsi="Times New Roman"/>
                <w:noProof/>
                <w:sz w:val="24"/>
                <w:szCs w:val="24"/>
              </w:rPr>
              <w:t xml:space="preserve">norma tiks pārņemta ar </w:t>
            </w:r>
            <w:r w:rsidR="00C33585" w:rsidRPr="00574F02">
              <w:rPr>
                <w:rFonts w:ascii="Times New Roman" w:hAnsi="Times New Roman"/>
                <w:noProof/>
                <w:sz w:val="24"/>
                <w:szCs w:val="24"/>
              </w:rPr>
              <w:t>grozījumiem</w:t>
            </w:r>
            <w:r w:rsidR="00B80AD9" w:rsidRPr="00574F02">
              <w:rPr>
                <w:rFonts w:ascii="Times New Roman" w:hAnsi="Times New Roman"/>
                <w:noProof/>
                <w:sz w:val="24"/>
                <w:szCs w:val="24"/>
              </w:rPr>
              <w:t>:</w:t>
            </w:r>
          </w:p>
          <w:p w:rsidR="007D16E5" w:rsidRPr="00574F02" w:rsidRDefault="00B80AD9" w:rsidP="007D16E5">
            <w:pPr>
              <w:pStyle w:val="NoSpacing"/>
              <w:jc w:val="both"/>
              <w:rPr>
                <w:rFonts w:ascii="Times New Roman" w:hAnsi="Times New Roman"/>
                <w:noProof/>
                <w:spacing w:val="-6"/>
                <w:sz w:val="24"/>
                <w:szCs w:val="24"/>
              </w:rPr>
            </w:pPr>
            <w:r w:rsidRPr="00574F02">
              <w:rPr>
                <w:rFonts w:ascii="Times New Roman" w:hAnsi="Times New Roman"/>
                <w:noProof/>
                <w:sz w:val="24"/>
                <w:szCs w:val="24"/>
              </w:rPr>
              <w:t>1)</w:t>
            </w:r>
            <w:r w:rsidR="00C33585" w:rsidRPr="00574F02">
              <w:rPr>
                <w:rFonts w:ascii="Times New Roman" w:hAnsi="Times New Roman"/>
                <w:noProof/>
                <w:sz w:val="24"/>
                <w:szCs w:val="24"/>
              </w:rPr>
              <w:t xml:space="preserve"> </w:t>
            </w:r>
            <w:r w:rsidR="00846BC9" w:rsidRPr="00574F02">
              <w:rPr>
                <w:rFonts w:ascii="Times New Roman" w:hAnsi="Times New Roman"/>
                <w:noProof/>
                <w:spacing w:val="-6"/>
                <w:sz w:val="24"/>
                <w:szCs w:val="24"/>
              </w:rPr>
              <w:t>MK noteikumos Nr.304</w:t>
            </w:r>
          </w:p>
          <w:p w:rsidR="00C33585" w:rsidRPr="00574F02" w:rsidRDefault="00B80AD9" w:rsidP="007D16E5">
            <w:pPr>
              <w:pStyle w:val="NoSpacing"/>
              <w:jc w:val="both"/>
              <w:rPr>
                <w:rFonts w:ascii="Times New Roman" w:hAnsi="Times New Roman"/>
                <w:noProof/>
                <w:sz w:val="24"/>
                <w:szCs w:val="24"/>
              </w:rPr>
            </w:pPr>
            <w:r w:rsidRPr="00574F02">
              <w:rPr>
                <w:rFonts w:ascii="Times New Roman" w:hAnsi="Times New Roman"/>
                <w:noProof/>
                <w:sz w:val="24"/>
                <w:szCs w:val="24"/>
              </w:rPr>
              <w:t>2</w:t>
            </w:r>
            <w:r w:rsidR="00C33585" w:rsidRPr="00574F02">
              <w:rPr>
                <w:rFonts w:ascii="Times New Roman" w:hAnsi="Times New Roman"/>
                <w:noProof/>
                <w:sz w:val="24"/>
                <w:szCs w:val="24"/>
              </w:rPr>
              <w:t>) </w:t>
            </w:r>
            <w:r w:rsidR="007D16E5" w:rsidRPr="00574F02">
              <w:rPr>
                <w:rFonts w:ascii="Times New Roman" w:hAnsi="Times New Roman"/>
                <w:bCs/>
                <w:noProof/>
                <w:sz w:val="24"/>
                <w:szCs w:val="24"/>
              </w:rPr>
              <w:t xml:space="preserve">MK </w:t>
            </w:r>
            <w:r w:rsidR="00846BC9" w:rsidRPr="00574F02">
              <w:rPr>
                <w:rFonts w:ascii="Times New Roman" w:hAnsi="Times New Roman"/>
                <w:noProof/>
                <w:sz w:val="24"/>
                <w:szCs w:val="24"/>
              </w:rPr>
              <w:t>ija noteikumos Nr.416</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33585" w:rsidRPr="00574F02" w:rsidRDefault="00C33585" w:rsidP="00C33585">
            <w:pPr>
              <w:jc w:val="both"/>
              <w:rPr>
                <w:noProof/>
                <w:lang w:val="lv-LV"/>
              </w:rPr>
            </w:pPr>
            <w:r w:rsidRPr="00574F02">
              <w:rPr>
                <w:noProof/>
                <w:lang w:val="lv-LV"/>
              </w:rPr>
              <w:t xml:space="preserve">Direktīvas norma pārņemta </w:t>
            </w:r>
            <w:r w:rsidR="00846BC9" w:rsidRPr="00574F02">
              <w:rPr>
                <w:noProof/>
                <w:lang w:val="lv-LV"/>
              </w:rPr>
              <w:t xml:space="preserve">daļēji </w:t>
            </w:r>
          </w:p>
          <w:p w:rsidR="008B70EE" w:rsidRPr="00574F02" w:rsidRDefault="008B70EE" w:rsidP="00C33585">
            <w:pPr>
              <w:jc w:val="both"/>
              <w:rPr>
                <w:noProof/>
                <w:lang w:val="lv-LV"/>
              </w:rPr>
            </w:pPr>
          </w:p>
          <w:p w:rsidR="00D239F4" w:rsidRPr="00574F02" w:rsidRDefault="008B70EE" w:rsidP="00C354A5">
            <w:pPr>
              <w:jc w:val="both"/>
              <w:rPr>
                <w:noProof/>
                <w:lang w:val="lv-LV"/>
              </w:rPr>
            </w:pPr>
            <w:r w:rsidRPr="00574F02">
              <w:rPr>
                <w:noProof/>
                <w:spacing w:val="-6"/>
                <w:lang w:val="lv-LV"/>
              </w:rPr>
              <w:t xml:space="preserve">Direktīvas 2001/83 111.panta 6.punkta  pēdējai teikums nav </w:t>
            </w:r>
            <w:r w:rsidR="00C354A5" w:rsidRPr="00574F02">
              <w:rPr>
                <w:noProof/>
                <w:spacing w:val="-6"/>
                <w:lang w:val="lv-LV"/>
              </w:rPr>
              <w:t>jāpārņem</w:t>
            </w:r>
            <w:r w:rsidRPr="00574F02">
              <w:rPr>
                <w:noProof/>
                <w:spacing w:val="-6"/>
                <w:lang w:val="lv-LV"/>
              </w:rPr>
              <w:t xml:space="preserve">, jo norma par to, ka </w:t>
            </w:r>
            <w:r w:rsidR="00C354A5" w:rsidRPr="00574F02">
              <w:rPr>
                <w:noProof/>
                <w:spacing w:val="-6"/>
                <w:lang w:val="lv-LV"/>
              </w:rPr>
              <w:t xml:space="preserve">ES </w:t>
            </w:r>
            <w:r w:rsidRPr="00574F02">
              <w:rPr>
                <w:noProof/>
                <w:spacing w:val="-6"/>
                <w:lang w:val="lv-LV"/>
              </w:rPr>
              <w:t xml:space="preserve">datu </w:t>
            </w:r>
            <w:r w:rsidR="00C354A5" w:rsidRPr="00574F02">
              <w:rPr>
                <w:noProof/>
                <w:spacing w:val="-6"/>
                <w:lang w:val="lv-LV"/>
              </w:rPr>
              <w:t>bāze</w:t>
            </w:r>
            <w:r w:rsidRPr="00574F02">
              <w:rPr>
                <w:noProof/>
                <w:spacing w:val="-6"/>
                <w:lang w:val="lv-LV"/>
              </w:rPr>
              <w:t xml:space="preserve"> (ES) ir publiski pieejama attiecas uz datu bāzes turētāja Eiropas Zāļu aģentūras pienākumu.</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33585" w:rsidRPr="00574F02" w:rsidRDefault="00F40016" w:rsidP="00C33585">
            <w:pPr>
              <w:jc w:val="both"/>
              <w:rPr>
                <w:noProof/>
                <w:lang w:val="lv-LV"/>
              </w:rPr>
            </w:pPr>
            <w:r w:rsidRPr="00574F02">
              <w:rPr>
                <w:noProof/>
                <w:lang w:val="lv-LV"/>
              </w:rPr>
              <w:t>Nav</w:t>
            </w:r>
          </w:p>
        </w:tc>
      </w:tr>
      <w:tr w:rsidR="0019522E"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9522E" w:rsidRPr="00574F02" w:rsidRDefault="0019522E" w:rsidP="00704FE2">
            <w:pPr>
              <w:jc w:val="both"/>
              <w:rPr>
                <w:noProof/>
                <w:spacing w:val="-6"/>
                <w:lang w:val="lv-LV"/>
              </w:rPr>
            </w:pPr>
            <w:r w:rsidRPr="00574F02">
              <w:rPr>
                <w:noProof/>
                <w:spacing w:val="-6"/>
                <w:lang w:val="lv-LV"/>
              </w:rPr>
              <w:t>Direktīvas 2011/62/EK 1.panta 21.punkts c) apakšpunkts</w:t>
            </w:r>
          </w:p>
          <w:p w:rsidR="0019522E" w:rsidRPr="00574F02" w:rsidRDefault="0019522E" w:rsidP="00977BD7">
            <w:pPr>
              <w:jc w:val="both"/>
              <w:rPr>
                <w:noProof/>
                <w:spacing w:val="-6"/>
                <w:lang w:val="lv-LV"/>
              </w:rPr>
            </w:pPr>
            <w:r w:rsidRPr="00574F02">
              <w:rPr>
                <w:rFonts w:eastAsia="Calibri"/>
                <w:noProof/>
                <w:sz w:val="19"/>
                <w:szCs w:val="19"/>
                <w:lang w:val="lv-LV" w:eastAsia="lv-LV"/>
              </w:rPr>
              <w:t>.</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9522E" w:rsidRPr="00574F02" w:rsidRDefault="0000108A" w:rsidP="00EB3546">
            <w:pPr>
              <w:pStyle w:val="NoSpacing"/>
              <w:jc w:val="both"/>
              <w:rPr>
                <w:rFonts w:ascii="Times New Roman" w:hAnsi="Times New Roman"/>
                <w:noProof/>
                <w:sz w:val="24"/>
                <w:szCs w:val="24"/>
              </w:rPr>
            </w:pPr>
            <w:r w:rsidRPr="00574F02">
              <w:rPr>
                <w:rFonts w:ascii="Times New Roman" w:hAnsi="Times New Roman"/>
                <w:noProof/>
                <w:sz w:val="24"/>
                <w:szCs w:val="24"/>
              </w:rPr>
              <w:t>26</w:t>
            </w:r>
            <w:r w:rsidR="0019522E" w:rsidRPr="00574F02">
              <w:rPr>
                <w:rFonts w:ascii="Times New Roman" w:hAnsi="Times New Roman"/>
                <w:noProof/>
                <w:sz w:val="24"/>
                <w:szCs w:val="24"/>
              </w:rPr>
              <w:t>.punkts</w:t>
            </w:r>
          </w:p>
          <w:p w:rsidR="0019522E" w:rsidRPr="00574F02" w:rsidRDefault="0019522E" w:rsidP="0019522E">
            <w:pPr>
              <w:pStyle w:val="NoSpacing"/>
              <w:jc w:val="both"/>
              <w:rPr>
                <w:rFonts w:ascii="Times New Roman" w:hAnsi="Times New Roman"/>
                <w:noProof/>
                <w:sz w:val="24"/>
                <w:szCs w:val="24"/>
              </w:rPr>
            </w:pPr>
          </w:p>
          <w:p w:rsidR="0019522E" w:rsidRPr="00574F02" w:rsidRDefault="0019522E" w:rsidP="0019522E">
            <w:pPr>
              <w:pStyle w:val="NoSpacing"/>
              <w:jc w:val="both"/>
              <w:rPr>
                <w:rFonts w:ascii="Times New Roman" w:hAnsi="Times New Roman"/>
                <w:noProof/>
                <w:sz w:val="24"/>
                <w:szCs w:val="24"/>
              </w:rPr>
            </w:pPr>
            <w:r w:rsidRPr="00574F02">
              <w:rPr>
                <w:rFonts w:ascii="Times New Roman" w:hAnsi="Times New Roman"/>
                <w:noProof/>
                <w:sz w:val="24"/>
                <w:szCs w:val="24"/>
              </w:rPr>
              <w:t>Direktīvas norma tiks pārņemta ar grozījumiem:</w:t>
            </w:r>
          </w:p>
          <w:p w:rsidR="007D16E5" w:rsidRPr="00574F02" w:rsidRDefault="0019522E" w:rsidP="007D16E5">
            <w:pPr>
              <w:pStyle w:val="NoSpacing"/>
              <w:jc w:val="both"/>
              <w:rPr>
                <w:rFonts w:ascii="Times New Roman" w:hAnsi="Times New Roman"/>
                <w:noProof/>
                <w:spacing w:val="-6"/>
                <w:sz w:val="24"/>
                <w:szCs w:val="24"/>
              </w:rPr>
            </w:pPr>
            <w:r w:rsidRPr="00574F02">
              <w:rPr>
                <w:rFonts w:ascii="Times New Roman" w:hAnsi="Times New Roman"/>
                <w:noProof/>
                <w:sz w:val="24"/>
                <w:szCs w:val="24"/>
              </w:rPr>
              <w:t xml:space="preserve">1) </w:t>
            </w:r>
            <w:r w:rsidR="00BE4774" w:rsidRPr="00574F02">
              <w:rPr>
                <w:rFonts w:ascii="Times New Roman" w:hAnsi="Times New Roman"/>
                <w:noProof/>
                <w:spacing w:val="-6"/>
                <w:sz w:val="24"/>
                <w:szCs w:val="24"/>
              </w:rPr>
              <w:t>MK noteikumos Nr.304</w:t>
            </w:r>
          </w:p>
          <w:p w:rsidR="0019522E" w:rsidRPr="00574F02" w:rsidRDefault="0019522E" w:rsidP="007D16E5">
            <w:pPr>
              <w:pStyle w:val="NoSpacing"/>
              <w:jc w:val="both"/>
              <w:rPr>
                <w:rFonts w:ascii="Times New Roman" w:hAnsi="Times New Roman"/>
                <w:noProof/>
                <w:sz w:val="24"/>
                <w:szCs w:val="24"/>
              </w:rPr>
            </w:pPr>
            <w:r w:rsidRPr="00574F02">
              <w:rPr>
                <w:rFonts w:ascii="Times New Roman" w:hAnsi="Times New Roman"/>
                <w:noProof/>
                <w:sz w:val="24"/>
                <w:szCs w:val="24"/>
              </w:rPr>
              <w:t>2) </w:t>
            </w:r>
            <w:r w:rsidR="007D16E5" w:rsidRPr="00574F02">
              <w:rPr>
                <w:rFonts w:ascii="Times New Roman" w:hAnsi="Times New Roman"/>
                <w:bCs/>
                <w:noProof/>
                <w:sz w:val="24"/>
                <w:szCs w:val="24"/>
              </w:rPr>
              <w:t xml:space="preserve">MK </w:t>
            </w:r>
            <w:r w:rsidR="00BE4774" w:rsidRPr="00574F02">
              <w:rPr>
                <w:rFonts w:ascii="Times New Roman" w:hAnsi="Times New Roman"/>
                <w:noProof/>
                <w:sz w:val="24"/>
                <w:szCs w:val="24"/>
              </w:rPr>
              <w:t>noteikumos Nr.416</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9522E" w:rsidRPr="00574F02" w:rsidRDefault="0019522E" w:rsidP="009C1162">
            <w:pPr>
              <w:jc w:val="both"/>
              <w:rPr>
                <w:noProof/>
                <w:lang w:val="lv-LV"/>
              </w:rPr>
            </w:pPr>
            <w:r w:rsidRPr="00574F02">
              <w:rPr>
                <w:noProof/>
                <w:lang w:val="lv-LV"/>
              </w:rPr>
              <w:t xml:space="preserve">Direktīvas norma pārņemta </w:t>
            </w:r>
            <w:r w:rsidR="00BE4774" w:rsidRPr="00574F02">
              <w:rPr>
                <w:noProof/>
                <w:lang w:val="lv-LV"/>
              </w:rPr>
              <w:t xml:space="preserve">daļēj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9522E" w:rsidRPr="00574F02" w:rsidRDefault="00F40016" w:rsidP="009C1162">
            <w:pPr>
              <w:jc w:val="both"/>
              <w:rPr>
                <w:noProof/>
                <w:lang w:val="lv-LV"/>
              </w:rPr>
            </w:pPr>
            <w:r w:rsidRPr="00574F02">
              <w:rPr>
                <w:noProof/>
                <w:lang w:val="lv-LV"/>
              </w:rPr>
              <w:t>Nav</w:t>
            </w:r>
          </w:p>
        </w:tc>
      </w:tr>
      <w:tr w:rsidR="00704FE2"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04FE2" w:rsidRPr="00574F02" w:rsidRDefault="00704FE2" w:rsidP="0054553E">
            <w:pPr>
              <w:jc w:val="both"/>
              <w:rPr>
                <w:noProof/>
                <w:spacing w:val="-6"/>
                <w:lang w:val="lv-LV"/>
              </w:rPr>
            </w:pPr>
            <w:r w:rsidRPr="00574F02">
              <w:rPr>
                <w:noProof/>
                <w:spacing w:val="-6"/>
                <w:lang w:val="lv-LV"/>
              </w:rPr>
              <w:t>Direktīvas 2011/62/EK 1.panta 21.punkts d) apakšpunkts</w:t>
            </w:r>
          </w:p>
          <w:p w:rsidR="00055A3B" w:rsidRPr="00574F02" w:rsidRDefault="00055A3B" w:rsidP="00055A3B">
            <w:pPr>
              <w:jc w:val="both"/>
              <w:rPr>
                <w:noProof/>
                <w:spacing w:val="-6"/>
                <w:lang w:val="lv-LV"/>
              </w:rPr>
            </w:pP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04FE2" w:rsidRPr="00574F02" w:rsidRDefault="00D62805" w:rsidP="00EB3546">
            <w:pPr>
              <w:pStyle w:val="NoSpacing"/>
              <w:jc w:val="both"/>
              <w:rPr>
                <w:rFonts w:ascii="Times New Roman" w:hAnsi="Times New Roman"/>
                <w:noProof/>
                <w:sz w:val="24"/>
                <w:szCs w:val="24"/>
              </w:rPr>
            </w:pPr>
            <w:r w:rsidRPr="00574F02">
              <w:rPr>
                <w:rFonts w:ascii="Times New Roman" w:hAnsi="Times New Roman"/>
                <w:noProof/>
                <w:sz w:val="24"/>
                <w:szCs w:val="24"/>
              </w:rPr>
              <w:t xml:space="preserve">Ministru kabineta </w:t>
            </w:r>
            <w:r w:rsidR="005C3705" w:rsidRPr="00574F02">
              <w:rPr>
                <w:rFonts w:ascii="Times New Roman" w:hAnsi="Times New Roman"/>
                <w:noProof/>
                <w:sz w:val="24"/>
                <w:szCs w:val="24"/>
              </w:rPr>
              <w:t xml:space="preserve">2013.gada 22.janvāra </w:t>
            </w:r>
            <w:r w:rsidRPr="00574F02">
              <w:rPr>
                <w:rFonts w:ascii="Times New Roman" w:hAnsi="Times New Roman"/>
                <w:noProof/>
                <w:sz w:val="24"/>
                <w:szCs w:val="24"/>
              </w:rPr>
              <w:t>noteikumi Nr.47</w:t>
            </w:r>
            <w:r w:rsidR="005C3705" w:rsidRPr="00574F02">
              <w:rPr>
                <w:rFonts w:ascii="Times New Roman" w:hAnsi="Times New Roman"/>
                <w:noProof/>
                <w:sz w:val="24"/>
                <w:szCs w:val="24"/>
              </w:rPr>
              <w:t xml:space="preserve"> ”</w:t>
            </w:r>
            <w:r w:rsidRPr="00574F02">
              <w:rPr>
                <w:rFonts w:ascii="Times New Roman" w:hAnsi="Times New Roman"/>
                <w:noProof/>
                <w:sz w:val="24"/>
                <w:szCs w:val="24"/>
              </w:rPr>
              <w:t>Farmakovigilances kārtība</w:t>
            </w:r>
            <w:r w:rsidR="005C3705" w:rsidRPr="00574F02">
              <w:rPr>
                <w:rFonts w:ascii="Times New Roman" w:hAnsi="Times New Roman"/>
                <w:noProof/>
                <w:sz w:val="24"/>
                <w:szCs w:val="24"/>
              </w:rPr>
              <w:t xml:space="preserve">” </w:t>
            </w:r>
            <w:r w:rsidR="00FE470E" w:rsidRPr="00574F02">
              <w:rPr>
                <w:rFonts w:ascii="Times New Roman" w:hAnsi="Times New Roman"/>
                <w:noProof/>
                <w:sz w:val="24"/>
                <w:szCs w:val="24"/>
              </w:rPr>
              <w:t>56.punkts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04FE2" w:rsidRPr="00574F02" w:rsidRDefault="00846BC9" w:rsidP="00C33585">
            <w:pPr>
              <w:jc w:val="both"/>
              <w:rPr>
                <w:noProof/>
                <w:lang w:val="lv-LV"/>
              </w:rPr>
            </w:pPr>
            <w:r w:rsidRPr="00574F02">
              <w:rPr>
                <w:noProof/>
                <w:lang w:val="lv-LV"/>
              </w:rPr>
              <w:t xml:space="preserve">Direktīvas norma pārņemta pilnībā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04FE2" w:rsidRPr="00574F02" w:rsidRDefault="00F40016" w:rsidP="00C33585">
            <w:pPr>
              <w:jc w:val="both"/>
              <w:rPr>
                <w:noProof/>
                <w:lang w:val="lv-LV"/>
              </w:rPr>
            </w:pPr>
            <w:r w:rsidRPr="00574F02">
              <w:rPr>
                <w:noProof/>
                <w:lang w:val="lv-LV"/>
              </w:rPr>
              <w:t>Stingrākas prasības neparedz</w:t>
            </w:r>
          </w:p>
        </w:tc>
      </w:tr>
      <w:tr w:rsidR="00C36F94"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36F94" w:rsidRPr="00574F02" w:rsidRDefault="00C36F94" w:rsidP="00926F0D">
            <w:pPr>
              <w:jc w:val="both"/>
              <w:rPr>
                <w:noProof/>
                <w:lang w:val="lv-LV"/>
              </w:rPr>
            </w:pPr>
            <w:r w:rsidRPr="00574F02">
              <w:rPr>
                <w:noProof/>
                <w:lang w:val="lv-LV"/>
              </w:rPr>
              <w:t>Direktīvas 2011/62/EK 1.panta 22.punkts</w:t>
            </w:r>
            <w:r w:rsidR="00926F0D" w:rsidRPr="00574F02">
              <w:rPr>
                <w:noProof/>
                <w:lang w:val="lv-LV"/>
              </w:rPr>
              <w:t xml:space="preserve"> (Direktīvas 2001/83 111a panta 1.paragrāfs un 111b</w:t>
            </w:r>
            <w:r w:rsidR="00C660DF" w:rsidRPr="00574F02">
              <w:rPr>
                <w:noProof/>
                <w:lang w:val="lv-LV"/>
              </w:rPr>
              <w:t xml:space="preserve"> </w:t>
            </w:r>
            <w:r w:rsidR="00926F0D" w:rsidRPr="00574F02">
              <w:rPr>
                <w:noProof/>
                <w:lang w:val="lv-LV"/>
              </w:rPr>
              <w:t>pants).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36F94" w:rsidRPr="00574F02" w:rsidRDefault="00C36F94" w:rsidP="00C36F94">
            <w:pPr>
              <w:pStyle w:val="NoSpacing"/>
              <w:jc w:val="both"/>
              <w:rPr>
                <w:rFonts w:ascii="Times New Roman" w:hAnsi="Times New Roman"/>
                <w:noProof/>
                <w:sz w:val="24"/>
                <w:szCs w:val="24"/>
              </w:rPr>
            </w:pPr>
            <w:r w:rsidRPr="00574F02">
              <w:rPr>
                <w:rFonts w:ascii="Times New Roman" w:hAnsi="Times New Roman"/>
                <w:noProof/>
                <w:sz w:val="24"/>
                <w:szCs w:val="24"/>
              </w:rPr>
              <w:t>Nav</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36F94" w:rsidRPr="00574F02" w:rsidRDefault="00566CE9" w:rsidP="00C36F94">
            <w:pPr>
              <w:jc w:val="both"/>
              <w:rPr>
                <w:noProof/>
                <w:lang w:val="lv-LV"/>
              </w:rPr>
            </w:pPr>
            <w:r w:rsidRPr="00574F02">
              <w:rPr>
                <w:noProof/>
                <w:spacing w:val="-3"/>
                <w:lang w:val="lv-LV"/>
              </w:rPr>
              <w:t>Nav jāpārņem, jo norma attiecināma uz Eiropas Komisijas pienākumu.</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36F94" w:rsidRPr="00574F02" w:rsidRDefault="00C36F94" w:rsidP="00C36F94">
            <w:pPr>
              <w:jc w:val="both"/>
              <w:rPr>
                <w:noProof/>
                <w:lang w:val="lv-LV"/>
              </w:rPr>
            </w:pPr>
            <w:r w:rsidRPr="00574F02">
              <w:rPr>
                <w:noProof/>
                <w:lang w:val="lv-LV"/>
              </w:rPr>
              <w:t>Nav</w:t>
            </w:r>
          </w:p>
        </w:tc>
      </w:tr>
      <w:tr w:rsidR="00B6101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61010" w:rsidRPr="00574F02" w:rsidRDefault="00B61010" w:rsidP="00B61010">
            <w:pPr>
              <w:jc w:val="both"/>
              <w:rPr>
                <w:noProof/>
                <w:lang w:val="lv-LV"/>
              </w:rPr>
            </w:pPr>
            <w:r w:rsidRPr="00574F02">
              <w:rPr>
                <w:noProof/>
                <w:lang w:val="lv-LV"/>
              </w:rPr>
              <w:lastRenderedPageBreak/>
              <w:t>Direktīvas 2011/62/EK 1.panta 22.punkts (Direktīvas 2001/83 111a panta 2.paragrāfs).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75D1D" w:rsidRPr="00574F02" w:rsidRDefault="0000108A" w:rsidP="00306270">
            <w:pPr>
              <w:jc w:val="both"/>
              <w:rPr>
                <w:noProof/>
                <w:lang w:val="lv-LV"/>
              </w:rPr>
            </w:pPr>
            <w:r w:rsidRPr="00574F02">
              <w:rPr>
                <w:noProof/>
                <w:lang w:val="lv-LV"/>
              </w:rPr>
              <w:t>16</w:t>
            </w:r>
            <w:r w:rsidR="00175D1D" w:rsidRPr="00574F02">
              <w:rPr>
                <w:noProof/>
                <w:lang w:val="lv-LV"/>
              </w:rPr>
              <w:t>.punkts un 4.pielikums aktīvo vielu  labas izplatīšanas prakse forma</w:t>
            </w:r>
          </w:p>
          <w:p w:rsidR="00175D1D" w:rsidRPr="00574F02" w:rsidRDefault="00175D1D" w:rsidP="00306270">
            <w:pPr>
              <w:jc w:val="both"/>
              <w:rPr>
                <w:noProof/>
                <w:lang w:val="lv-LV"/>
              </w:rPr>
            </w:pPr>
            <w:r w:rsidRPr="00574F02">
              <w:rPr>
                <w:noProof/>
                <w:lang w:val="lv-LV"/>
              </w:rPr>
              <w:t xml:space="preserve"> </w:t>
            </w:r>
          </w:p>
          <w:p w:rsidR="008617EA" w:rsidRPr="00574F02" w:rsidRDefault="008617EA" w:rsidP="00306270">
            <w:pPr>
              <w:jc w:val="both"/>
              <w:rPr>
                <w:noProof/>
                <w:lang w:val="lv-LV"/>
              </w:rPr>
            </w:pPr>
            <w:r w:rsidRPr="00574F02">
              <w:rPr>
                <w:noProof/>
                <w:lang w:val="lv-LV"/>
              </w:rPr>
              <w:t>Direktīvas norma tiks ieviesta ar grozījumiem:</w:t>
            </w:r>
          </w:p>
          <w:p w:rsidR="00B61010" w:rsidRPr="00574F02" w:rsidRDefault="008617EA" w:rsidP="00306270">
            <w:pPr>
              <w:jc w:val="both"/>
              <w:rPr>
                <w:noProof/>
                <w:lang w:val="lv-LV"/>
              </w:rPr>
            </w:pPr>
            <w:r w:rsidRPr="00574F02">
              <w:rPr>
                <w:noProof/>
                <w:lang w:val="lv-LV"/>
              </w:rPr>
              <w:t>- </w:t>
            </w:r>
            <w:r w:rsidR="00BE4774" w:rsidRPr="00574F02">
              <w:rPr>
                <w:noProof/>
                <w:lang w:val="lv-LV"/>
              </w:rPr>
              <w:t xml:space="preserve">MK </w:t>
            </w:r>
            <w:r w:rsidR="007D16E5" w:rsidRPr="00574F02">
              <w:rPr>
                <w:bCs/>
                <w:noProof/>
                <w:lang w:val="lv-LV"/>
              </w:rPr>
              <w:t xml:space="preserve">noteikumiem Nr.800, </w:t>
            </w:r>
            <w:r w:rsidR="00294991" w:rsidRPr="00574F02">
              <w:rPr>
                <w:noProof/>
                <w:lang w:val="lv-LV"/>
              </w:rPr>
              <w:t xml:space="preserve">precizējot tajos zāļu </w:t>
            </w:r>
            <w:r w:rsidRPr="00574F02">
              <w:rPr>
                <w:noProof/>
                <w:lang w:val="lv-LV"/>
              </w:rPr>
              <w:t xml:space="preserve"> ražošanas/importēšanas licences formu un jaunu zāļu vairumti</w:t>
            </w:r>
            <w:r w:rsidR="00294991" w:rsidRPr="00574F02">
              <w:rPr>
                <w:noProof/>
                <w:lang w:val="lv-LV"/>
              </w:rPr>
              <w:t>r</w:t>
            </w:r>
            <w:r w:rsidRPr="00574F02">
              <w:rPr>
                <w:noProof/>
                <w:lang w:val="lv-LV"/>
              </w:rPr>
              <w:t>dzniecības licences formu</w:t>
            </w:r>
            <w:r w:rsidR="00294991" w:rsidRPr="00574F02">
              <w:rPr>
                <w:noProof/>
                <w:lang w:val="lv-LV"/>
              </w:rPr>
              <w:t xml:space="preserve"> atbilstoši Eiropas Savienības formātam.</w:t>
            </w:r>
          </w:p>
          <w:p w:rsidR="008617EA" w:rsidRPr="00574F02" w:rsidRDefault="008617EA" w:rsidP="00306270">
            <w:pPr>
              <w:jc w:val="both"/>
              <w:rPr>
                <w:noProof/>
                <w:lang w:val="lv-LV"/>
              </w:rPr>
            </w:pPr>
            <w:r w:rsidRPr="00574F02">
              <w:rPr>
                <w:noProof/>
                <w:lang w:val="lv-LV"/>
              </w:rPr>
              <w:t>-</w:t>
            </w:r>
            <w:r w:rsidR="00306270" w:rsidRPr="00574F02">
              <w:rPr>
                <w:noProof/>
                <w:lang w:val="lv-LV"/>
              </w:rPr>
              <w:t> </w:t>
            </w:r>
            <w:r w:rsidR="00BE4774" w:rsidRPr="00574F02">
              <w:rPr>
                <w:noProof/>
                <w:spacing w:val="-6"/>
                <w:lang w:val="lv-LV"/>
              </w:rPr>
              <w:t xml:space="preserve">MK </w:t>
            </w:r>
            <w:r w:rsidR="007D16E5" w:rsidRPr="00574F02">
              <w:rPr>
                <w:noProof/>
                <w:spacing w:val="-6"/>
                <w:lang w:val="lv-LV"/>
              </w:rPr>
              <w:t>noteik</w:t>
            </w:r>
            <w:r w:rsidR="00BE4774" w:rsidRPr="00574F02">
              <w:rPr>
                <w:noProof/>
                <w:spacing w:val="-6"/>
                <w:lang w:val="lv-LV"/>
              </w:rPr>
              <w:t>umos Nr.304</w:t>
            </w:r>
            <w:r w:rsidR="006A7848" w:rsidRPr="00574F02">
              <w:rPr>
                <w:noProof/>
                <w:lang w:val="lv-LV"/>
              </w:rPr>
              <w:t xml:space="preserve">, </w:t>
            </w:r>
            <w:r w:rsidR="00294991" w:rsidRPr="00574F02">
              <w:rPr>
                <w:noProof/>
                <w:lang w:val="lv-LV"/>
              </w:rPr>
              <w:t>precizējot tajā</w:t>
            </w:r>
            <w:r w:rsidR="006A7848" w:rsidRPr="00574F02">
              <w:rPr>
                <w:noProof/>
                <w:lang w:val="lv-LV"/>
              </w:rPr>
              <w:t xml:space="preserve"> kontroles ziņojuma formu un labas ražošanas prakses sertifikāta formu</w:t>
            </w:r>
            <w:r w:rsidR="00294991" w:rsidRPr="00574F02">
              <w:rPr>
                <w:noProof/>
                <w:lang w:val="lv-LV"/>
              </w:rPr>
              <w:t xml:space="preserve"> atbilstoši Eiropas Savienības formātam.</w:t>
            </w:r>
          </w:p>
          <w:p w:rsidR="008617EA" w:rsidRPr="00574F02" w:rsidRDefault="008617EA" w:rsidP="005D3D74">
            <w:pPr>
              <w:jc w:val="both"/>
              <w:rPr>
                <w:noProof/>
                <w:lang w:val="lv-LV"/>
              </w:rPr>
            </w:pPr>
            <w:r w:rsidRPr="00574F02">
              <w:rPr>
                <w:noProof/>
                <w:lang w:val="lv-LV"/>
              </w:rPr>
              <w:t>-</w:t>
            </w:r>
            <w:r w:rsidR="00306270" w:rsidRPr="00574F02">
              <w:rPr>
                <w:noProof/>
                <w:lang w:val="lv-LV"/>
              </w:rPr>
              <w:t> </w:t>
            </w:r>
            <w:r w:rsidR="005D3D74" w:rsidRPr="00574F02">
              <w:rPr>
                <w:bCs/>
                <w:noProof/>
                <w:lang w:val="lv-LV"/>
              </w:rPr>
              <w:t xml:space="preserve">MK </w:t>
            </w:r>
            <w:r w:rsidR="00BE4774" w:rsidRPr="00574F02">
              <w:rPr>
                <w:noProof/>
                <w:lang w:val="lv-LV"/>
              </w:rPr>
              <w:t>noteikumos Nr.416</w:t>
            </w:r>
            <w:r w:rsidR="006A7848" w:rsidRPr="00574F02">
              <w:rPr>
                <w:noProof/>
                <w:lang w:val="lv-LV"/>
              </w:rPr>
              <w:t xml:space="preserve">, iestrādājot tajos </w:t>
            </w:r>
            <w:r w:rsidR="009D3CBB" w:rsidRPr="00574F02">
              <w:rPr>
                <w:noProof/>
                <w:lang w:val="lv-LV"/>
              </w:rPr>
              <w:t>zāļu labas izplatīšanas prakse formu</w:t>
            </w:r>
            <w:r w:rsidR="00294991" w:rsidRPr="00574F02">
              <w:rPr>
                <w:noProof/>
                <w:lang w:val="lv-LV"/>
              </w:rPr>
              <w:t xml:space="preserve"> atbilstoši Eiropas Savienības formātam.</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61010" w:rsidRPr="00574F02" w:rsidRDefault="00BE4774" w:rsidP="00A475AF">
            <w:pPr>
              <w:jc w:val="both"/>
              <w:rPr>
                <w:noProof/>
                <w:lang w:val="lv-LV"/>
              </w:rPr>
            </w:pPr>
            <w:r w:rsidRPr="00574F02">
              <w:rPr>
                <w:noProof/>
                <w:lang w:val="lv-LV"/>
              </w:rPr>
              <w:t xml:space="preserve">Direktīvas norma pārņemta daļēji </w:t>
            </w:r>
          </w:p>
          <w:p w:rsidR="00C36885" w:rsidRPr="00574F02" w:rsidRDefault="00C36885" w:rsidP="00A475AF">
            <w:pPr>
              <w:jc w:val="both"/>
              <w:rPr>
                <w:noProof/>
                <w:lang w:val="lv-LV"/>
              </w:rPr>
            </w:pPr>
            <w:r w:rsidRPr="00574F02">
              <w:rPr>
                <w:noProof/>
                <w:lang w:val="lv-LV"/>
              </w:rPr>
              <w:t>Dalībvalstis kopā ar Eiropas Zāļu aģentūru ir izstrādājušas:</w:t>
            </w:r>
          </w:p>
          <w:p w:rsidR="00C36885" w:rsidRPr="00574F02" w:rsidRDefault="00C36885" w:rsidP="00C36885">
            <w:pPr>
              <w:rPr>
                <w:noProof/>
                <w:lang w:val="lv-LV"/>
              </w:rPr>
            </w:pPr>
            <w:r w:rsidRPr="00574F02">
              <w:rPr>
                <w:noProof/>
                <w:lang w:val="lv-LV"/>
              </w:rPr>
              <w:t>- jaunu zāļu ražošanas/importēšanas licences formu - jaunu zāļu vairumtidzniecības licences formu</w:t>
            </w:r>
          </w:p>
          <w:p w:rsidR="00C36885" w:rsidRPr="00574F02" w:rsidRDefault="00C36885" w:rsidP="00C36885">
            <w:pPr>
              <w:rPr>
                <w:noProof/>
                <w:lang w:val="lv-LV"/>
              </w:rPr>
            </w:pPr>
            <w:r w:rsidRPr="00574F02">
              <w:rPr>
                <w:noProof/>
                <w:lang w:val="lv-LV"/>
              </w:rPr>
              <w:t>- jaunu kontroles ziņojuma formu</w:t>
            </w:r>
          </w:p>
          <w:p w:rsidR="00C36885" w:rsidRPr="00574F02" w:rsidRDefault="00C36885" w:rsidP="00C36885">
            <w:pPr>
              <w:rPr>
                <w:noProof/>
                <w:lang w:val="lv-LV"/>
              </w:rPr>
            </w:pPr>
            <w:r w:rsidRPr="00574F02">
              <w:rPr>
                <w:noProof/>
                <w:lang w:val="lv-LV"/>
              </w:rPr>
              <w:t>-  zāļu un aktīvo vielu labas ražošanas prakses sertifikāta formu</w:t>
            </w:r>
          </w:p>
          <w:p w:rsidR="00C36885" w:rsidRPr="00574F02" w:rsidRDefault="00C36885" w:rsidP="00C36885">
            <w:pPr>
              <w:jc w:val="both"/>
              <w:rPr>
                <w:noProof/>
                <w:lang w:val="lv-LV"/>
              </w:rPr>
            </w:pPr>
            <w:r w:rsidRPr="00574F02">
              <w:rPr>
                <w:noProof/>
                <w:lang w:val="lv-LV"/>
              </w:rPr>
              <w:t xml:space="preserve">- zāļu labas izplatīšanas prakse formu, kura ir iekļauta </w:t>
            </w:r>
            <w:r w:rsidR="003614E6" w:rsidRPr="00574F02">
              <w:rPr>
                <w:noProof/>
                <w:lang w:val="lv-LV"/>
              </w:rPr>
              <w:t>Eiropas Kopienas apkopojumā par inspicēšanas un informācijas apmaiņas procedūrām.</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61010" w:rsidRPr="00574F02" w:rsidRDefault="00E52726" w:rsidP="00A475AF">
            <w:pPr>
              <w:jc w:val="both"/>
              <w:rPr>
                <w:noProof/>
                <w:lang w:val="lv-LV"/>
              </w:rPr>
            </w:pPr>
            <w:r w:rsidRPr="00574F02">
              <w:rPr>
                <w:noProof/>
                <w:lang w:val="lv-LV"/>
              </w:rPr>
              <w:t>Nav</w:t>
            </w:r>
          </w:p>
        </w:tc>
      </w:tr>
      <w:tr w:rsidR="00A475AF"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475AF" w:rsidRPr="00574F02" w:rsidRDefault="00A475AF" w:rsidP="004134D0">
            <w:pPr>
              <w:jc w:val="both"/>
              <w:rPr>
                <w:noProof/>
                <w:lang w:val="lv-LV"/>
              </w:rPr>
            </w:pPr>
            <w:r w:rsidRPr="00574F02">
              <w:rPr>
                <w:noProof/>
                <w:lang w:val="lv-LV"/>
              </w:rPr>
              <w:t>Direktīvas 2011/62/EK 1.panta 23.punkts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475AF" w:rsidRPr="00574F02" w:rsidRDefault="00A475AF" w:rsidP="00771561">
            <w:pPr>
              <w:rPr>
                <w:noProof/>
                <w:lang w:val="lv-LV"/>
              </w:rPr>
            </w:pPr>
            <w:r w:rsidRPr="00574F02">
              <w:rPr>
                <w:noProof/>
                <w:lang w:val="lv-LV"/>
              </w:rPr>
              <w:t xml:space="preserve">Direktīvas norma tiks </w:t>
            </w:r>
            <w:r w:rsidR="0092144A" w:rsidRPr="00574F02">
              <w:rPr>
                <w:noProof/>
                <w:lang w:val="lv-LV"/>
              </w:rPr>
              <w:t>ieviesta</w:t>
            </w:r>
            <w:r w:rsidRPr="00574F02">
              <w:rPr>
                <w:noProof/>
                <w:lang w:val="lv-LV"/>
              </w:rPr>
              <w:t xml:space="preserve"> ar grozījumiem MK noteikumos Nr.376</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475AF" w:rsidRPr="00574F02" w:rsidRDefault="00A475AF" w:rsidP="00A475AF">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475AF" w:rsidRPr="00574F02" w:rsidRDefault="00A475AF" w:rsidP="00A475AF">
            <w:pPr>
              <w:jc w:val="both"/>
              <w:rPr>
                <w:noProof/>
                <w:lang w:val="lv-LV"/>
              </w:rPr>
            </w:pPr>
            <w:r w:rsidRPr="00574F02">
              <w:rPr>
                <w:noProof/>
                <w:lang w:val="lv-LV"/>
              </w:rPr>
              <w:t>Nav</w:t>
            </w:r>
          </w:p>
        </w:tc>
      </w:tr>
      <w:tr w:rsidR="00FE558A"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E558A" w:rsidRPr="00574F02" w:rsidRDefault="00FE558A" w:rsidP="004134D0">
            <w:pPr>
              <w:jc w:val="both"/>
              <w:rPr>
                <w:noProof/>
                <w:lang w:val="lv-LV"/>
              </w:rPr>
            </w:pPr>
            <w:r w:rsidRPr="00574F02">
              <w:rPr>
                <w:noProof/>
                <w:lang w:val="lv-LV"/>
              </w:rPr>
              <w:t>Direktīvas 2011/62/EK 1.panta 24.punkts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E558A" w:rsidRPr="00574F02" w:rsidRDefault="00FE558A" w:rsidP="00A475AF">
            <w:pPr>
              <w:pStyle w:val="NoSpacing"/>
              <w:rPr>
                <w:rFonts w:ascii="Times New Roman" w:hAnsi="Times New Roman"/>
                <w:noProof/>
                <w:sz w:val="24"/>
                <w:szCs w:val="24"/>
              </w:rPr>
            </w:pPr>
            <w:r w:rsidRPr="00574F02">
              <w:rPr>
                <w:rFonts w:ascii="Times New Roman" w:hAnsi="Times New Roman"/>
                <w:noProof/>
                <w:sz w:val="24"/>
                <w:szCs w:val="24"/>
              </w:rPr>
              <w:t xml:space="preserve">Direktīvas norma ir ieviesta ar </w:t>
            </w:r>
          </w:p>
          <w:p w:rsidR="00FE558A" w:rsidRPr="00574F02" w:rsidRDefault="00771561" w:rsidP="00771561">
            <w:pPr>
              <w:rPr>
                <w:noProof/>
                <w:lang w:val="lv-LV"/>
              </w:rPr>
            </w:pPr>
            <w:r w:rsidRPr="00574F02">
              <w:rPr>
                <w:bCs/>
                <w:noProof/>
                <w:lang w:val="lv-LV"/>
              </w:rPr>
              <w:t xml:space="preserve">MK </w:t>
            </w:r>
            <w:r w:rsidR="00BE4774" w:rsidRPr="00574F02">
              <w:rPr>
                <w:noProof/>
                <w:lang w:val="lv-LV"/>
              </w:rPr>
              <w:t xml:space="preserve">noteikumiem Nr.416 </w:t>
            </w:r>
            <w:r w:rsidR="00FE558A" w:rsidRPr="00574F02">
              <w:rPr>
                <w:bCs/>
                <w:noProof/>
                <w:lang w:val="lv-LV"/>
              </w:rPr>
              <w:t>(</w:t>
            </w:r>
            <w:bookmarkStart w:id="0" w:name="243060"/>
            <w:r w:rsidR="00FE558A" w:rsidRPr="00574F02">
              <w:rPr>
                <w:noProof/>
                <w:lang w:val="lv-LV"/>
              </w:rPr>
              <w:t>XI. Rīcība ārkārtas situācijās un zāļu atsaukšanas kārtība</w:t>
            </w:r>
            <w:bookmarkStart w:id="1" w:name="243074"/>
            <w:bookmarkEnd w:id="0"/>
            <w:r w:rsidR="00FE558A" w:rsidRPr="00574F02">
              <w:rPr>
                <w:noProof/>
                <w:lang w:val="lv-LV"/>
              </w:rPr>
              <w:t>. XII. Kompetentās iestādes pienākumi un procedūra ātrai reaģēšanai</w:t>
            </w:r>
            <w:bookmarkEnd w:id="1"/>
            <w:r w:rsidR="00FE558A" w:rsidRPr="00574F02">
              <w:rPr>
                <w:noProof/>
                <w:lang w:val="lv-LV"/>
              </w:rPr>
              <w:t>)</w:t>
            </w:r>
          </w:p>
          <w:p w:rsidR="005D44AB" w:rsidRPr="00574F02" w:rsidRDefault="005D44AB" w:rsidP="00771561">
            <w:pPr>
              <w:rPr>
                <w:noProof/>
                <w:lang w:val="lv-LV"/>
              </w:rPr>
            </w:pPr>
          </w:p>
          <w:p w:rsidR="005D44AB" w:rsidRPr="00574F02" w:rsidRDefault="005D44AB" w:rsidP="00771561">
            <w:pPr>
              <w:rPr>
                <w:noProof/>
                <w:lang w:val="lv-LV"/>
              </w:rPr>
            </w:pPr>
            <w:r w:rsidRPr="00574F02">
              <w:rPr>
                <w:lang w:val="lv-LV"/>
              </w:rPr>
              <w:t>Direktīvas normas tiks ieviestas pilnībā ar grozījumiem iepriekš minētajos noteikumos.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E558A" w:rsidRPr="00574F02" w:rsidRDefault="00BE4774" w:rsidP="006B404C">
            <w:pPr>
              <w:jc w:val="both"/>
              <w:rPr>
                <w:noProof/>
                <w:lang w:val="lv-LV"/>
              </w:rPr>
            </w:pPr>
            <w:r w:rsidRPr="00574F02">
              <w:rPr>
                <w:noProof/>
                <w:lang w:val="lv-LV"/>
              </w:rPr>
              <w:t xml:space="preserve">Direktīvas norma pārņemta pilnībā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E558A" w:rsidRPr="00574F02" w:rsidRDefault="00DE258B" w:rsidP="006B404C">
            <w:pPr>
              <w:jc w:val="both"/>
              <w:rPr>
                <w:noProof/>
                <w:lang w:val="lv-LV"/>
              </w:rPr>
            </w:pPr>
            <w:r w:rsidRPr="00574F02">
              <w:rPr>
                <w:noProof/>
                <w:lang w:val="lv-LV"/>
              </w:rPr>
              <w:t>Stingrākas prasības neparedz</w:t>
            </w:r>
          </w:p>
        </w:tc>
      </w:tr>
      <w:tr w:rsidR="004134D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lastRenderedPageBreak/>
              <w:t>Direktīvas 2011/62/EK 1.panta 25.punkts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B404C" w:rsidRPr="00574F02" w:rsidRDefault="006B404C" w:rsidP="00743F60">
            <w:pPr>
              <w:pStyle w:val="NoSpacing"/>
              <w:rPr>
                <w:rFonts w:ascii="Times New Roman" w:hAnsi="Times New Roman"/>
                <w:noProof/>
                <w:sz w:val="24"/>
                <w:szCs w:val="24"/>
              </w:rPr>
            </w:pPr>
            <w:r w:rsidRPr="00574F02">
              <w:rPr>
                <w:rFonts w:ascii="Times New Roman" w:hAnsi="Times New Roman"/>
                <w:noProof/>
                <w:sz w:val="24"/>
                <w:szCs w:val="24"/>
              </w:rPr>
              <w:t xml:space="preserve">Direktīvas norma ir ieviesta </w:t>
            </w:r>
            <w:r w:rsidR="00743F60" w:rsidRPr="00574F02">
              <w:rPr>
                <w:rFonts w:ascii="Times New Roman" w:hAnsi="Times New Roman"/>
                <w:noProof/>
                <w:sz w:val="24"/>
                <w:szCs w:val="24"/>
              </w:rPr>
              <w:t xml:space="preserve">daļēji </w:t>
            </w:r>
            <w:r w:rsidRPr="00574F02">
              <w:rPr>
                <w:rFonts w:ascii="Times New Roman" w:hAnsi="Times New Roman"/>
                <w:noProof/>
                <w:sz w:val="24"/>
                <w:szCs w:val="24"/>
              </w:rPr>
              <w:t>ar</w:t>
            </w:r>
            <w:r w:rsidR="00743F60" w:rsidRPr="00574F02">
              <w:rPr>
                <w:rFonts w:ascii="Times New Roman" w:hAnsi="Times New Roman"/>
                <w:noProof/>
                <w:sz w:val="24"/>
                <w:szCs w:val="24"/>
              </w:rPr>
              <w:t xml:space="preserve"> </w:t>
            </w:r>
            <w:r w:rsidRPr="00574F02">
              <w:rPr>
                <w:rFonts w:ascii="Times New Roman" w:hAnsi="Times New Roman"/>
                <w:bCs/>
                <w:noProof/>
                <w:sz w:val="24"/>
                <w:szCs w:val="24"/>
              </w:rPr>
              <w:t>Administratīvo pārkāpumu kodeksa 46.</w:t>
            </w:r>
            <w:r w:rsidRPr="00574F02">
              <w:rPr>
                <w:rFonts w:ascii="Times New Roman" w:hAnsi="Times New Roman"/>
                <w:bCs/>
                <w:noProof/>
                <w:sz w:val="24"/>
                <w:szCs w:val="24"/>
                <w:vertAlign w:val="superscript"/>
              </w:rPr>
              <w:t xml:space="preserve">1 </w:t>
            </w:r>
            <w:r w:rsidRPr="00574F02">
              <w:rPr>
                <w:rFonts w:ascii="Times New Roman" w:hAnsi="Times New Roman"/>
                <w:bCs/>
                <w:noProof/>
                <w:sz w:val="24"/>
                <w:szCs w:val="24"/>
              </w:rPr>
              <w:t xml:space="preserve">pantu attiecībā uz </w:t>
            </w:r>
            <w:r w:rsidRPr="00574F02">
              <w:rPr>
                <w:rFonts w:ascii="Times New Roman" w:hAnsi="Times New Roman"/>
                <w:noProof/>
                <w:sz w:val="24"/>
                <w:szCs w:val="24"/>
              </w:rPr>
              <w:t>zāļu ražošanas, kontroles un izplatīšanas noteikumu pārkāpšanu, par Latvijas Republikā nereģistrētu vai neatļautu zāļu izplatīšanu, par tādu zāļu izplatīšanu, kurām beidzies derīguma termiņš vai kuru kvalitāte neatbilst apstiprinātās tehnisko normatīvu dokumentācijas prasībām</w:t>
            </w:r>
          </w:p>
          <w:p w:rsidR="004F6566" w:rsidRPr="00574F02" w:rsidRDefault="004F6566" w:rsidP="006B404C">
            <w:pPr>
              <w:pStyle w:val="NoSpacing"/>
              <w:jc w:val="both"/>
              <w:rPr>
                <w:rFonts w:ascii="Times New Roman" w:eastAsia="Times New Roman" w:hAnsi="Times New Roman"/>
                <w:noProof/>
                <w:sz w:val="24"/>
                <w:szCs w:val="24"/>
                <w:lang w:eastAsia="lv-LV"/>
              </w:rPr>
            </w:pPr>
          </w:p>
          <w:p w:rsidR="006B404C" w:rsidRPr="00574F02" w:rsidRDefault="006B404C" w:rsidP="006B404C">
            <w:pPr>
              <w:pStyle w:val="NoSpacing"/>
              <w:jc w:val="both"/>
              <w:rPr>
                <w:rFonts w:ascii="Times New Roman" w:eastAsia="Times New Roman" w:hAnsi="Times New Roman"/>
                <w:noProof/>
                <w:sz w:val="24"/>
                <w:szCs w:val="24"/>
                <w:lang w:eastAsia="lv-LV"/>
              </w:rPr>
            </w:pPr>
            <w:r w:rsidRPr="00574F02">
              <w:rPr>
                <w:rFonts w:ascii="Times New Roman" w:eastAsia="Times New Roman" w:hAnsi="Times New Roman"/>
                <w:noProof/>
                <w:sz w:val="24"/>
                <w:szCs w:val="24"/>
                <w:lang w:eastAsia="lv-LV"/>
              </w:rPr>
              <w:t>MK noteikumiem Nr.436 (53.punkts</w:t>
            </w:r>
            <w:r w:rsidR="00350838" w:rsidRPr="00574F02">
              <w:rPr>
                <w:rFonts w:ascii="Times New Roman" w:eastAsia="Times New Roman" w:hAnsi="Times New Roman"/>
                <w:noProof/>
                <w:sz w:val="24"/>
                <w:szCs w:val="24"/>
                <w:lang w:eastAsia="lv-LV"/>
              </w:rPr>
              <w:t> - </w:t>
            </w:r>
            <w:r w:rsidR="00955901" w:rsidRPr="00574F02">
              <w:rPr>
                <w:rFonts w:ascii="Times New Roman" w:eastAsia="Times New Roman" w:hAnsi="Times New Roman"/>
                <w:noProof/>
                <w:sz w:val="24"/>
                <w:szCs w:val="24"/>
                <w:lang w:eastAsia="lv-LV"/>
              </w:rPr>
              <w:t>attiecībā uz Direkt</w:t>
            </w:r>
            <w:r w:rsidR="00E716EA" w:rsidRPr="00574F02">
              <w:rPr>
                <w:rFonts w:ascii="Times New Roman" w:eastAsia="Times New Roman" w:hAnsi="Times New Roman"/>
                <w:noProof/>
                <w:sz w:val="24"/>
                <w:szCs w:val="24"/>
                <w:lang w:eastAsia="lv-LV"/>
              </w:rPr>
              <w:t>īvas 2001/83/ES 11</w:t>
            </w:r>
            <w:r w:rsidR="00874083" w:rsidRPr="00574F02">
              <w:rPr>
                <w:rFonts w:ascii="Times New Roman" w:eastAsia="Times New Roman" w:hAnsi="Times New Roman"/>
                <w:noProof/>
                <w:sz w:val="24"/>
                <w:szCs w:val="24"/>
                <w:lang w:eastAsia="lv-LV"/>
              </w:rPr>
              <w:t>8 </w:t>
            </w:r>
            <w:r w:rsidR="00955901" w:rsidRPr="00574F02">
              <w:rPr>
                <w:rFonts w:ascii="Times New Roman" w:eastAsia="Times New Roman" w:hAnsi="Times New Roman"/>
                <w:noProof/>
                <w:sz w:val="24"/>
                <w:szCs w:val="24"/>
                <w:lang w:eastAsia="lv-LV"/>
              </w:rPr>
              <w:t>c pantu</w:t>
            </w:r>
            <w:r w:rsidR="009C1162" w:rsidRPr="00574F02">
              <w:rPr>
                <w:rFonts w:ascii="Times New Roman" w:eastAsia="Times New Roman" w:hAnsi="Times New Roman"/>
                <w:noProof/>
                <w:sz w:val="24"/>
                <w:szCs w:val="24"/>
                <w:lang w:eastAsia="lv-LV"/>
              </w:rPr>
              <w:t>).</w:t>
            </w:r>
          </w:p>
          <w:p w:rsidR="006B404C" w:rsidRPr="00574F02" w:rsidRDefault="006B404C" w:rsidP="006B404C">
            <w:pPr>
              <w:pStyle w:val="NoSpacing"/>
              <w:rPr>
                <w:rFonts w:ascii="Times New Roman" w:hAnsi="Times New Roman"/>
                <w:noProof/>
                <w:sz w:val="24"/>
                <w:szCs w:val="24"/>
              </w:rPr>
            </w:pPr>
          </w:p>
          <w:p w:rsidR="004134D0" w:rsidRPr="00574F02" w:rsidRDefault="006B404C" w:rsidP="00916B2A">
            <w:pPr>
              <w:pStyle w:val="NoSpacing"/>
              <w:jc w:val="both"/>
              <w:rPr>
                <w:rFonts w:ascii="Times New Roman" w:hAnsi="Times New Roman"/>
                <w:bCs/>
                <w:noProof/>
                <w:sz w:val="24"/>
                <w:szCs w:val="24"/>
              </w:rPr>
            </w:pPr>
            <w:r w:rsidRPr="00574F02">
              <w:rPr>
                <w:rFonts w:ascii="Times New Roman" w:hAnsi="Times New Roman"/>
                <w:noProof/>
                <w:sz w:val="24"/>
                <w:szCs w:val="24"/>
              </w:rPr>
              <w:t xml:space="preserve">Direktīvas normas </w:t>
            </w:r>
            <w:r w:rsidR="000155B8" w:rsidRPr="00574F02">
              <w:rPr>
                <w:rFonts w:ascii="Times New Roman" w:hAnsi="Times New Roman"/>
                <w:noProof/>
                <w:sz w:val="24"/>
                <w:szCs w:val="24"/>
              </w:rPr>
              <w:t xml:space="preserve">tiks </w:t>
            </w:r>
            <w:r w:rsidR="00916B2A" w:rsidRPr="00574F02">
              <w:rPr>
                <w:rFonts w:ascii="Times New Roman" w:hAnsi="Times New Roman"/>
                <w:noProof/>
                <w:sz w:val="24"/>
                <w:szCs w:val="24"/>
              </w:rPr>
              <w:t>ieviestas</w:t>
            </w:r>
            <w:r w:rsidRPr="00574F02">
              <w:rPr>
                <w:rFonts w:ascii="Times New Roman" w:hAnsi="Times New Roman"/>
                <w:noProof/>
                <w:sz w:val="24"/>
                <w:szCs w:val="24"/>
              </w:rPr>
              <w:t xml:space="preserve"> ar grozījumiem </w:t>
            </w:r>
            <w:r w:rsidRPr="00574F02">
              <w:rPr>
                <w:rFonts w:ascii="Times New Roman" w:hAnsi="Times New Roman"/>
                <w:bCs/>
                <w:noProof/>
                <w:sz w:val="24"/>
                <w:szCs w:val="24"/>
              </w:rPr>
              <w:t>Administratīvo pārkāpumu kodeksā saistībā ar neatbilstību noteikumiem par aktīvo vielu ražošanu, izplatīšanu, importu un eksportu un palīgvielu izmantošanu</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BE4774" w:rsidP="004134D0">
            <w:pPr>
              <w:jc w:val="both"/>
              <w:rPr>
                <w:noProof/>
                <w:lang w:val="lv-LV"/>
              </w:rPr>
            </w:pPr>
            <w:r w:rsidRPr="00574F02">
              <w:rPr>
                <w:noProof/>
                <w:lang w:val="lv-LV"/>
              </w:rPr>
              <w:t>Direktīvas norma pārņemta daļēji</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jc w:val="both"/>
              <w:rPr>
                <w:noProof/>
                <w:lang w:val="lv-LV"/>
              </w:rPr>
            </w:pPr>
            <w:r w:rsidRPr="00574F02">
              <w:rPr>
                <w:noProof/>
                <w:lang w:val="lv-LV"/>
              </w:rPr>
              <w:t>Nav</w:t>
            </w:r>
          </w:p>
        </w:tc>
      </w:tr>
      <w:tr w:rsidR="004F6566"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F6566" w:rsidRPr="00574F02" w:rsidRDefault="004F6566" w:rsidP="004134D0">
            <w:pPr>
              <w:jc w:val="both"/>
              <w:rPr>
                <w:noProof/>
                <w:lang w:val="lv-LV"/>
              </w:rPr>
            </w:pPr>
            <w:r w:rsidRPr="00574F02">
              <w:rPr>
                <w:noProof/>
                <w:lang w:val="lv-LV"/>
              </w:rPr>
              <w:t>Direktīvas 2011/62/EK 1.panta 26.punkts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F6566" w:rsidRPr="00574F02" w:rsidRDefault="0090647C" w:rsidP="00743F60">
            <w:pPr>
              <w:pStyle w:val="NoSpacing"/>
              <w:rPr>
                <w:rFonts w:ascii="Times New Roman" w:hAnsi="Times New Roman"/>
                <w:noProof/>
                <w:sz w:val="24"/>
                <w:szCs w:val="24"/>
              </w:rPr>
            </w:pPr>
            <w:r w:rsidRPr="00574F02">
              <w:rPr>
                <w:rFonts w:ascii="Times New Roman" w:hAnsi="Times New Roman"/>
                <w:noProof/>
                <w:sz w:val="24"/>
                <w:szCs w:val="24"/>
              </w:rPr>
              <w:t>Nav</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F6566" w:rsidRPr="00574F02" w:rsidRDefault="0090647C" w:rsidP="0090647C">
            <w:pPr>
              <w:jc w:val="both"/>
              <w:rPr>
                <w:noProof/>
                <w:lang w:val="lv-LV"/>
              </w:rPr>
            </w:pPr>
            <w:r w:rsidRPr="00574F02">
              <w:rPr>
                <w:noProof/>
                <w:lang w:val="lv-LV"/>
              </w:rPr>
              <w:t>Nav jāievieš, jo norma attiecas uz Eiropas Komisijas pilnvarām.</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F6566" w:rsidRPr="00574F02" w:rsidRDefault="0090647C" w:rsidP="004134D0">
            <w:pPr>
              <w:jc w:val="both"/>
              <w:rPr>
                <w:noProof/>
                <w:lang w:val="lv-LV"/>
              </w:rPr>
            </w:pPr>
            <w:r w:rsidRPr="00574F02">
              <w:rPr>
                <w:noProof/>
                <w:lang w:val="lv-LV"/>
              </w:rPr>
              <w:t>Nav</w:t>
            </w:r>
          </w:p>
        </w:tc>
      </w:tr>
      <w:tr w:rsidR="004F6566"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F6566" w:rsidRPr="00574F02" w:rsidRDefault="004F6566" w:rsidP="004F6566">
            <w:pPr>
              <w:jc w:val="both"/>
              <w:rPr>
                <w:noProof/>
                <w:lang w:val="lv-LV"/>
              </w:rPr>
            </w:pPr>
            <w:r w:rsidRPr="00574F02">
              <w:rPr>
                <w:noProof/>
                <w:lang w:val="lv-LV"/>
              </w:rPr>
              <w:t>Direktīvas 2011/62/EK 1.panta 27.punkts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F6566" w:rsidRPr="00574F02" w:rsidRDefault="0090647C" w:rsidP="00743F60">
            <w:pPr>
              <w:pStyle w:val="NoSpacing"/>
              <w:rPr>
                <w:rFonts w:ascii="Times New Roman" w:hAnsi="Times New Roman"/>
                <w:noProof/>
                <w:sz w:val="24"/>
                <w:szCs w:val="24"/>
              </w:rPr>
            </w:pPr>
            <w:r w:rsidRPr="00574F02">
              <w:rPr>
                <w:rFonts w:ascii="Times New Roman" w:hAnsi="Times New Roman"/>
                <w:noProof/>
                <w:sz w:val="24"/>
                <w:szCs w:val="24"/>
              </w:rPr>
              <w:t>Nav</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F6566" w:rsidRPr="00574F02" w:rsidRDefault="0090647C" w:rsidP="0090647C">
            <w:pPr>
              <w:jc w:val="both"/>
              <w:rPr>
                <w:noProof/>
                <w:lang w:val="lv-LV"/>
              </w:rPr>
            </w:pPr>
            <w:r w:rsidRPr="00574F02">
              <w:rPr>
                <w:noProof/>
                <w:lang w:val="lv-LV"/>
              </w:rPr>
              <w:t>Nav jāievieš, jo norma attiecas uz Eiropas Parlamenta un Padomes pilnvarām.</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F6566" w:rsidRPr="00574F02" w:rsidRDefault="0090647C" w:rsidP="004134D0">
            <w:pPr>
              <w:jc w:val="both"/>
              <w:rPr>
                <w:noProof/>
                <w:lang w:val="lv-LV"/>
              </w:rPr>
            </w:pPr>
            <w:r w:rsidRPr="00574F02">
              <w:rPr>
                <w:noProof/>
                <w:lang w:val="lv-LV"/>
              </w:rPr>
              <w:t>Nav</w:t>
            </w:r>
          </w:p>
        </w:tc>
      </w:tr>
      <w:tr w:rsidR="00DD0D13"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D0D13" w:rsidRPr="00574F02" w:rsidRDefault="00DD0D13" w:rsidP="004134D0">
            <w:pPr>
              <w:jc w:val="both"/>
              <w:rPr>
                <w:noProof/>
                <w:lang w:val="lv-LV"/>
              </w:rPr>
            </w:pPr>
            <w:r w:rsidRPr="00574F02">
              <w:rPr>
                <w:noProof/>
                <w:lang w:val="lv-LV"/>
              </w:rPr>
              <w:t xml:space="preserve">Direktīvas 2011/62/EK </w:t>
            </w:r>
            <w:r w:rsidR="003A65E2" w:rsidRPr="00574F02">
              <w:rPr>
                <w:noProof/>
                <w:lang w:val="lv-LV"/>
              </w:rPr>
              <w:t>2.panta 2</w:t>
            </w:r>
            <w:r w:rsidRPr="00574F02">
              <w:rPr>
                <w:noProof/>
                <w:lang w:val="lv-LV"/>
              </w:rPr>
              <w:t>.punkt</w:t>
            </w:r>
            <w:r w:rsidR="003A65E2" w:rsidRPr="00574F02">
              <w:rPr>
                <w:noProof/>
                <w:lang w:val="lv-LV"/>
              </w:rPr>
              <w:t>s a) apakšpunkts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D0D13" w:rsidRPr="00574F02" w:rsidRDefault="0000108A" w:rsidP="00743F60">
            <w:pPr>
              <w:pStyle w:val="NoSpacing"/>
              <w:rPr>
                <w:rFonts w:ascii="Times New Roman" w:hAnsi="Times New Roman"/>
                <w:noProof/>
                <w:sz w:val="24"/>
                <w:szCs w:val="24"/>
              </w:rPr>
            </w:pPr>
            <w:r w:rsidRPr="00574F02">
              <w:rPr>
                <w:rFonts w:ascii="Times New Roman" w:hAnsi="Times New Roman"/>
                <w:noProof/>
                <w:sz w:val="24"/>
                <w:szCs w:val="24"/>
              </w:rPr>
              <w:t>42</w:t>
            </w:r>
            <w:r w:rsidR="003A65E2" w:rsidRPr="00574F02">
              <w:rPr>
                <w:rFonts w:ascii="Times New Roman" w:hAnsi="Times New Roman"/>
                <w:noProof/>
                <w:sz w:val="24"/>
                <w:szCs w:val="24"/>
              </w:rPr>
              <w:t>.punkts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D0D13" w:rsidRPr="00574F02" w:rsidRDefault="00BE4774" w:rsidP="004134D0">
            <w:pPr>
              <w:jc w:val="both"/>
              <w:rPr>
                <w:noProof/>
                <w:lang w:val="lv-LV"/>
              </w:rPr>
            </w:pPr>
            <w:r w:rsidRPr="00574F02">
              <w:rPr>
                <w:noProof/>
                <w:lang w:val="lv-LV"/>
              </w:rPr>
              <w:t xml:space="preserve">Direktīvas normas pārņemtas pilnībā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D0D13" w:rsidRPr="00574F02" w:rsidRDefault="00C5725D" w:rsidP="004134D0">
            <w:pPr>
              <w:jc w:val="both"/>
              <w:rPr>
                <w:noProof/>
                <w:lang w:val="lv-LV"/>
              </w:rPr>
            </w:pPr>
            <w:r w:rsidRPr="00574F02">
              <w:rPr>
                <w:noProof/>
                <w:lang w:val="lv-LV"/>
              </w:rPr>
              <w:t>Stingrākas prasības neparedz</w:t>
            </w:r>
          </w:p>
        </w:tc>
      </w:tr>
      <w:tr w:rsidR="003A65E2"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A65E2" w:rsidRPr="00574F02" w:rsidRDefault="003A65E2" w:rsidP="004134D0">
            <w:pPr>
              <w:jc w:val="both"/>
              <w:rPr>
                <w:noProof/>
                <w:lang w:val="lv-LV"/>
              </w:rPr>
            </w:pPr>
            <w:r w:rsidRPr="00574F02">
              <w:rPr>
                <w:noProof/>
                <w:lang w:val="lv-LV"/>
              </w:rPr>
              <w:t>Direktīvas 2011/62/EK 2.panta 2.punkts b) apakšpunkts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A65E2" w:rsidRPr="00574F02" w:rsidRDefault="00566CE9" w:rsidP="00743F60">
            <w:pPr>
              <w:pStyle w:val="NoSpacing"/>
              <w:rPr>
                <w:rFonts w:ascii="Times New Roman" w:hAnsi="Times New Roman"/>
                <w:noProof/>
                <w:sz w:val="24"/>
                <w:szCs w:val="24"/>
              </w:rPr>
            </w:pPr>
            <w:r w:rsidRPr="00574F02">
              <w:rPr>
                <w:rFonts w:ascii="Times New Roman" w:hAnsi="Times New Roman"/>
                <w:noProof/>
                <w:sz w:val="24"/>
                <w:szCs w:val="24"/>
              </w:rPr>
              <w:t>Direktīvas norma tiks pārņemta pēc Eiropas Komisijas deleģētā akta par drošuma pazīmēm pieņemšanas, kuru Eiropas Komisija paredz pieņemt regulas formā 2014.gadā.</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A65E2" w:rsidRPr="00574F02" w:rsidRDefault="003A65E2" w:rsidP="004134D0">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A65E2" w:rsidRPr="00574F02" w:rsidRDefault="003A65E2" w:rsidP="004134D0">
            <w:pPr>
              <w:jc w:val="both"/>
              <w:rPr>
                <w:noProof/>
                <w:lang w:val="lv-LV"/>
              </w:rPr>
            </w:pPr>
            <w:r w:rsidRPr="00574F02">
              <w:rPr>
                <w:noProof/>
                <w:lang w:val="lv-LV"/>
              </w:rPr>
              <w:t>Nav</w:t>
            </w:r>
          </w:p>
        </w:tc>
      </w:tr>
      <w:tr w:rsidR="003A65E2"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A65E2" w:rsidRPr="00574F02" w:rsidRDefault="003A65E2" w:rsidP="004134D0">
            <w:pPr>
              <w:jc w:val="both"/>
              <w:rPr>
                <w:noProof/>
                <w:lang w:val="lv-LV"/>
              </w:rPr>
            </w:pPr>
            <w:r w:rsidRPr="00574F02">
              <w:rPr>
                <w:noProof/>
                <w:lang w:val="lv-LV"/>
              </w:rPr>
              <w:lastRenderedPageBreak/>
              <w:t>Direktīvas 2011/62/EK 2.panta 2.punkts c) apakšpunkts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A65E2" w:rsidRPr="00574F02" w:rsidRDefault="00E31C2F" w:rsidP="00E31C2F">
            <w:pPr>
              <w:pStyle w:val="NoSpacing"/>
              <w:rPr>
                <w:rFonts w:ascii="Times New Roman" w:hAnsi="Times New Roman"/>
                <w:noProof/>
                <w:sz w:val="24"/>
                <w:szCs w:val="24"/>
              </w:rPr>
            </w:pPr>
            <w:r w:rsidRPr="00574F02">
              <w:rPr>
                <w:rFonts w:ascii="Times New Roman" w:hAnsi="Times New Roman"/>
                <w:noProof/>
                <w:sz w:val="24"/>
                <w:szCs w:val="24"/>
              </w:rPr>
              <w:t>Direktīvas norma tiks pārņemta pēc Eiropas Komisijas deleģētā akta pieņemšanas, kuru Eiropas Komisija paredz pieņemt regulas formā 2013.gadā.</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A65E2" w:rsidRPr="00574F02" w:rsidRDefault="00D01840" w:rsidP="004134D0">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A65E2" w:rsidRPr="00574F02" w:rsidRDefault="00D01840" w:rsidP="004134D0">
            <w:pPr>
              <w:jc w:val="both"/>
              <w:rPr>
                <w:noProof/>
                <w:lang w:val="lv-LV"/>
              </w:rPr>
            </w:pPr>
            <w:r w:rsidRPr="00574F02">
              <w:rPr>
                <w:noProof/>
                <w:lang w:val="lv-LV"/>
              </w:rPr>
              <w:t>Nav</w:t>
            </w:r>
          </w:p>
        </w:tc>
      </w:tr>
      <w:tr w:rsidR="00D01840" w:rsidRPr="00574F02" w:rsidTr="0076386D">
        <w:tblPrEx>
          <w:tblCellMar>
            <w:left w:w="0" w:type="dxa"/>
            <w:right w:w="0" w:type="dxa"/>
          </w:tblCellMar>
        </w:tblPrEx>
        <w:trPr>
          <w:cantSplit/>
          <w:trHeight w:val="3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01840" w:rsidRPr="00574F02" w:rsidRDefault="00D01840" w:rsidP="004134D0">
            <w:pPr>
              <w:jc w:val="both"/>
              <w:rPr>
                <w:noProof/>
                <w:lang w:val="lv-LV"/>
              </w:rPr>
            </w:pPr>
            <w:r w:rsidRPr="00574F02">
              <w:rPr>
                <w:noProof/>
                <w:lang w:val="lv-LV"/>
              </w:rPr>
              <w:t>Direktīvas 2011/62/EK 2.panta 3.punkts</w:t>
            </w:r>
          </w:p>
        </w:tc>
        <w:tc>
          <w:tcPr>
            <w:tcW w:w="368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01840" w:rsidRPr="00574F02" w:rsidRDefault="00FB432A" w:rsidP="00E31C2F">
            <w:pPr>
              <w:pStyle w:val="NoSpacing"/>
              <w:rPr>
                <w:rFonts w:ascii="Times New Roman" w:hAnsi="Times New Roman"/>
                <w:noProof/>
                <w:sz w:val="24"/>
                <w:szCs w:val="24"/>
              </w:rPr>
            </w:pPr>
            <w:r w:rsidRPr="00574F02">
              <w:rPr>
                <w:rFonts w:ascii="Times New Roman" w:hAnsi="Times New Roman"/>
                <w:noProof/>
                <w:sz w:val="24"/>
                <w:szCs w:val="24"/>
              </w:rPr>
              <w:t>Informatīvā atsauce uz Eiropas Savienības direktīvām</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01840" w:rsidRPr="00574F02" w:rsidRDefault="00FB432A" w:rsidP="004134D0">
            <w:pPr>
              <w:jc w:val="both"/>
              <w:rPr>
                <w:noProof/>
                <w:lang w:val="lv-LV"/>
              </w:rPr>
            </w:pPr>
            <w:r w:rsidRPr="00574F02">
              <w:rPr>
                <w:noProof/>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01840" w:rsidRPr="00574F02" w:rsidRDefault="00FB432A" w:rsidP="004134D0">
            <w:pPr>
              <w:jc w:val="both"/>
              <w:rPr>
                <w:noProof/>
                <w:lang w:val="lv-LV"/>
              </w:rPr>
            </w:pPr>
            <w:r w:rsidRPr="00574F02">
              <w:rPr>
                <w:noProof/>
                <w:lang w:val="lv-LV"/>
              </w:rPr>
              <w:t>Nav</w:t>
            </w:r>
          </w:p>
        </w:tc>
      </w:tr>
      <w:tr w:rsidR="004134D0" w:rsidRPr="00574F02" w:rsidTr="0076386D">
        <w:tblPrEx>
          <w:tblCellMar>
            <w:left w:w="0" w:type="dxa"/>
            <w:right w:w="0" w:type="dxa"/>
          </w:tblCellMar>
        </w:tblPrEx>
        <w:trPr>
          <w:cantSplit/>
          <w:trHeight w:val="281"/>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ind w:left="57"/>
              <w:rPr>
                <w:noProof/>
                <w:spacing w:val="-6"/>
                <w:lang w:val="lv-LV"/>
              </w:rPr>
            </w:pPr>
            <w:r w:rsidRPr="00574F02">
              <w:rPr>
                <w:noProof/>
                <w:spacing w:val="-6"/>
                <w:lang w:val="lv-LV"/>
              </w:rPr>
              <w:t>Kā ir izmantota ES tiesību aktā paredzētā rīcības brīvība dalībvalstij pārņemt vai ieviest noteiktas ES tiesību akta normas?</w:t>
            </w:r>
          </w:p>
          <w:p w:rsidR="004134D0" w:rsidRPr="00574F02" w:rsidRDefault="004134D0" w:rsidP="004134D0">
            <w:pPr>
              <w:ind w:left="57"/>
              <w:rPr>
                <w:noProof/>
                <w:spacing w:val="-3"/>
                <w:lang w:val="lv-LV"/>
              </w:rPr>
            </w:pPr>
            <w:r w:rsidRPr="00574F02">
              <w:rPr>
                <w:noProof/>
                <w:spacing w:val="-6"/>
                <w:lang w:val="lv-LV"/>
              </w:rPr>
              <w:t>Kādēļ?</w:t>
            </w:r>
          </w:p>
        </w:tc>
        <w:tc>
          <w:tcPr>
            <w:tcW w:w="6946"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0155B8" w:rsidP="00E948A5">
            <w:pPr>
              <w:ind w:left="57"/>
              <w:rPr>
                <w:noProof/>
                <w:lang w:val="lv-LV"/>
              </w:rPr>
            </w:pPr>
            <w:r w:rsidRPr="00574F02">
              <w:rPr>
                <w:noProof/>
                <w:lang w:val="lv-LV"/>
              </w:rPr>
              <w:t>Nav attiecināms</w:t>
            </w:r>
          </w:p>
        </w:tc>
      </w:tr>
      <w:tr w:rsidR="004134D0" w:rsidRPr="00574F02" w:rsidTr="0076386D">
        <w:tblPrEx>
          <w:tblCellMar>
            <w:left w:w="0" w:type="dxa"/>
            <w:right w:w="0" w:type="dxa"/>
          </w:tblCellMar>
        </w:tblPrEx>
        <w:trPr>
          <w:cantSplit/>
          <w:trHeight w:val="9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ind w:left="57"/>
              <w:rPr>
                <w:noProof/>
                <w:spacing w:val="-6"/>
                <w:lang w:val="lv-LV"/>
              </w:rPr>
            </w:pPr>
            <w:r w:rsidRPr="00574F02">
              <w:rPr>
                <w:noProof/>
                <w:spacing w:val="-6"/>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6"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0155B8" w:rsidP="004134D0">
            <w:pPr>
              <w:ind w:left="57"/>
              <w:rPr>
                <w:noProof/>
                <w:lang w:val="lv-LV"/>
              </w:rPr>
            </w:pPr>
            <w:r w:rsidRPr="00574F02">
              <w:rPr>
                <w:noProof/>
                <w:lang w:val="lv-LV"/>
              </w:rPr>
              <w:t>Nav attiecināms</w:t>
            </w:r>
          </w:p>
        </w:tc>
      </w:tr>
      <w:tr w:rsidR="004134D0" w:rsidRPr="00574F02" w:rsidTr="0076386D">
        <w:tblPrEx>
          <w:tblCellMar>
            <w:left w:w="0" w:type="dxa"/>
            <w:right w:w="0" w:type="dxa"/>
          </w:tblCellMar>
        </w:tblPrEx>
        <w:trPr>
          <w:cantSplit/>
          <w:trHeight w:val="413"/>
        </w:trPr>
        <w:tc>
          <w:tcPr>
            <w:tcW w:w="255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574F02" w:rsidRDefault="004134D0" w:rsidP="004134D0">
            <w:pPr>
              <w:ind w:left="57"/>
              <w:rPr>
                <w:noProof/>
                <w:lang w:val="lv-LV"/>
              </w:rPr>
            </w:pPr>
            <w:r w:rsidRPr="00574F02">
              <w:rPr>
                <w:noProof/>
                <w:lang w:val="lv-LV"/>
              </w:rPr>
              <w:t>Cita informācija</w:t>
            </w:r>
          </w:p>
        </w:tc>
        <w:tc>
          <w:tcPr>
            <w:tcW w:w="6946"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22C3C" w:rsidRPr="00574F02" w:rsidRDefault="00FC2C65" w:rsidP="00916B2A">
            <w:pPr>
              <w:autoSpaceDE w:val="0"/>
              <w:autoSpaceDN w:val="0"/>
              <w:adjustRightInd w:val="0"/>
              <w:jc w:val="both"/>
              <w:rPr>
                <w:rFonts w:eastAsia="Calibri"/>
                <w:noProof/>
                <w:lang w:val="lv-LV" w:eastAsia="lv-LV"/>
              </w:rPr>
            </w:pPr>
            <w:r w:rsidRPr="00574F02">
              <w:rPr>
                <w:noProof/>
                <w:lang w:val="lv-LV"/>
              </w:rPr>
              <w:t>Noteikumu projekta</w:t>
            </w:r>
            <w:r w:rsidR="00771561" w:rsidRPr="00574F02">
              <w:rPr>
                <w:noProof/>
                <w:lang w:val="lv-LV"/>
              </w:rPr>
              <w:t xml:space="preserve"> </w:t>
            </w:r>
            <w:r w:rsidRPr="00574F02">
              <w:rPr>
                <w:noProof/>
                <w:lang w:val="lv-LV"/>
              </w:rPr>
              <w:t xml:space="preserve">3., </w:t>
            </w:r>
            <w:r w:rsidR="0000108A" w:rsidRPr="00574F02">
              <w:rPr>
                <w:noProof/>
                <w:lang w:val="lv-LV"/>
              </w:rPr>
              <w:t>5</w:t>
            </w:r>
            <w:r w:rsidR="00174F07" w:rsidRPr="00574F02">
              <w:rPr>
                <w:noProof/>
                <w:lang w:val="lv-LV"/>
              </w:rPr>
              <w:t xml:space="preserve">., </w:t>
            </w:r>
            <w:r w:rsidR="0000108A" w:rsidRPr="00574F02">
              <w:rPr>
                <w:noProof/>
                <w:lang w:val="lv-LV"/>
              </w:rPr>
              <w:t>6</w:t>
            </w:r>
            <w:r w:rsidR="0028304C" w:rsidRPr="00574F02">
              <w:rPr>
                <w:noProof/>
                <w:lang w:val="lv-LV"/>
              </w:rPr>
              <w:t xml:space="preserve">., </w:t>
            </w:r>
            <w:r w:rsidR="0000108A" w:rsidRPr="00574F02">
              <w:rPr>
                <w:noProof/>
                <w:lang w:val="lv-LV"/>
              </w:rPr>
              <w:t>7</w:t>
            </w:r>
            <w:r w:rsidR="00174F07" w:rsidRPr="00574F02">
              <w:rPr>
                <w:noProof/>
                <w:lang w:val="lv-LV"/>
              </w:rPr>
              <w:t xml:space="preserve">., </w:t>
            </w:r>
            <w:r w:rsidR="0000108A" w:rsidRPr="00574F02">
              <w:rPr>
                <w:noProof/>
                <w:lang w:val="lv-LV"/>
              </w:rPr>
              <w:t>8</w:t>
            </w:r>
            <w:r w:rsidR="00174F07" w:rsidRPr="00574F02">
              <w:rPr>
                <w:noProof/>
                <w:lang w:val="lv-LV"/>
              </w:rPr>
              <w:t xml:space="preserve">., </w:t>
            </w:r>
            <w:r w:rsidR="0000108A" w:rsidRPr="00574F02">
              <w:rPr>
                <w:noProof/>
                <w:lang w:val="lv-LV"/>
              </w:rPr>
              <w:t>9</w:t>
            </w:r>
            <w:r w:rsidR="00174F07" w:rsidRPr="00574F02">
              <w:rPr>
                <w:noProof/>
                <w:lang w:val="lv-LV"/>
              </w:rPr>
              <w:t xml:space="preserve">., </w:t>
            </w:r>
            <w:r w:rsidR="0000108A" w:rsidRPr="00574F02">
              <w:rPr>
                <w:noProof/>
                <w:lang w:val="lv-LV"/>
              </w:rPr>
              <w:t>12</w:t>
            </w:r>
            <w:r w:rsidR="00FB704D" w:rsidRPr="00574F02">
              <w:rPr>
                <w:noProof/>
                <w:lang w:val="lv-LV"/>
              </w:rPr>
              <w:t xml:space="preserve">., </w:t>
            </w:r>
            <w:r w:rsidR="0000108A" w:rsidRPr="00574F02">
              <w:rPr>
                <w:noProof/>
                <w:lang w:val="lv-LV"/>
              </w:rPr>
              <w:t>13</w:t>
            </w:r>
            <w:r w:rsidR="00174F07" w:rsidRPr="00574F02">
              <w:rPr>
                <w:noProof/>
                <w:lang w:val="lv-LV"/>
              </w:rPr>
              <w:t xml:space="preserve">. </w:t>
            </w:r>
            <w:r w:rsidR="0087790B" w:rsidRPr="00574F02">
              <w:rPr>
                <w:noProof/>
                <w:lang w:val="lv-LV"/>
              </w:rPr>
              <w:t>u</w:t>
            </w:r>
            <w:r w:rsidR="00FB704D" w:rsidRPr="00574F02">
              <w:rPr>
                <w:noProof/>
                <w:lang w:val="lv-LV"/>
              </w:rPr>
              <w:t xml:space="preserve">n </w:t>
            </w:r>
            <w:r w:rsidR="0000108A" w:rsidRPr="00574F02">
              <w:rPr>
                <w:noProof/>
                <w:lang w:val="lv-LV"/>
              </w:rPr>
              <w:t>42</w:t>
            </w:r>
            <w:r w:rsidR="00174F07" w:rsidRPr="00574F02">
              <w:rPr>
                <w:noProof/>
                <w:lang w:val="lv-LV"/>
              </w:rPr>
              <w:t>.</w:t>
            </w:r>
            <w:r w:rsidR="0028304C" w:rsidRPr="00574F02">
              <w:rPr>
                <w:noProof/>
                <w:lang w:val="lv-LV"/>
              </w:rPr>
              <w:t xml:space="preserve">punkts atbilst Eiropas Komisijas skaidrojumam. </w:t>
            </w:r>
            <w:r w:rsidR="00922C3C" w:rsidRPr="00574F02">
              <w:rPr>
                <w:noProof/>
                <w:lang w:val="lv-LV"/>
              </w:rPr>
              <w:t xml:space="preserve">Eiropas Komisija 2012.gada 26.oktobrī </w:t>
            </w:r>
            <w:r w:rsidR="00922C3C" w:rsidRPr="00574F02">
              <w:rPr>
                <w:rStyle w:val="hps"/>
                <w:noProof/>
                <w:lang w:val="lv-LV"/>
              </w:rPr>
              <w:t>ir publicējusi</w:t>
            </w:r>
            <w:r w:rsidR="00922C3C" w:rsidRPr="00574F02">
              <w:rPr>
                <w:noProof/>
                <w:lang w:val="lv-LV"/>
              </w:rPr>
              <w:t xml:space="preserve"> </w:t>
            </w:r>
            <w:r w:rsidR="000F73C3" w:rsidRPr="00574F02">
              <w:rPr>
                <w:noProof/>
                <w:lang w:val="lv-LV"/>
              </w:rPr>
              <w:t xml:space="preserve">dokumentu, kurā </w:t>
            </w:r>
            <w:r w:rsidR="00922C3C" w:rsidRPr="00574F02">
              <w:rPr>
                <w:noProof/>
                <w:lang w:val="lv-LV"/>
              </w:rPr>
              <w:t>ir skaidrota</w:t>
            </w:r>
            <w:r w:rsidR="00922C3C" w:rsidRPr="00574F02">
              <w:rPr>
                <w:rStyle w:val="hps"/>
                <w:noProof/>
                <w:lang w:val="lv-LV"/>
              </w:rPr>
              <w:t xml:space="preserve"> Direktīvas 2011/62</w:t>
            </w:r>
            <w:r w:rsidR="004B6E15" w:rsidRPr="00574F02">
              <w:rPr>
                <w:rStyle w:val="hps"/>
                <w:noProof/>
                <w:lang w:val="lv-LV"/>
              </w:rPr>
              <w:t>/ES</w:t>
            </w:r>
            <w:r w:rsidR="00922C3C" w:rsidRPr="00574F02">
              <w:rPr>
                <w:rStyle w:val="hps"/>
                <w:noProof/>
                <w:lang w:val="lv-LV"/>
              </w:rPr>
              <w:t xml:space="preserve"> normu ieviešana</w:t>
            </w:r>
            <w:r w:rsidR="00C30284" w:rsidRPr="00574F02">
              <w:rPr>
                <w:rStyle w:val="hps"/>
                <w:noProof/>
                <w:lang w:val="lv-LV"/>
              </w:rPr>
              <w:t xml:space="preserve">, </w:t>
            </w:r>
            <w:r w:rsidR="00F72BD4" w:rsidRPr="00574F02">
              <w:rPr>
                <w:rFonts w:eastAsia="Calibri"/>
                <w:noProof/>
                <w:lang w:val="lv-LV" w:eastAsia="lv-LV"/>
              </w:rPr>
              <w:t>Ref. Ares</w:t>
            </w:r>
            <w:r w:rsidR="00FB704D" w:rsidRPr="00574F02">
              <w:rPr>
                <w:rFonts w:eastAsia="Calibri"/>
                <w:noProof/>
                <w:lang w:val="lv-LV" w:eastAsia="lv-LV"/>
              </w:rPr>
              <w:t xml:space="preserve"> </w:t>
            </w:r>
            <w:r w:rsidR="00F72BD4" w:rsidRPr="00574F02">
              <w:rPr>
                <w:rFonts w:eastAsia="Calibri"/>
                <w:noProof/>
                <w:lang w:val="lv-LV" w:eastAsia="lv-LV"/>
              </w:rPr>
              <w:t>(2013)101574 - 28/01/2013</w:t>
            </w:r>
            <w:r w:rsidR="00C30284" w:rsidRPr="00574F02">
              <w:rPr>
                <w:rStyle w:val="hps"/>
                <w:noProof/>
                <w:lang w:val="lv-LV"/>
              </w:rPr>
              <w:t xml:space="preserve">. </w:t>
            </w:r>
            <w:r w:rsidR="00C30284" w:rsidRPr="00574F02">
              <w:rPr>
                <w:rStyle w:val="hps"/>
                <w:rFonts w:eastAsia="Calibri"/>
                <w:noProof/>
                <w:lang w:val="lv-LV" w:eastAsia="lv-LV"/>
              </w:rPr>
              <w:t xml:space="preserve"> </w:t>
            </w:r>
            <w:r w:rsidR="00922C3C" w:rsidRPr="00574F02">
              <w:rPr>
                <w:rStyle w:val="hps"/>
                <w:noProof/>
                <w:lang w:val="lv-LV"/>
              </w:rPr>
              <w:t>Dokuments ir publicēts tīmekļa vietnē:|</w:t>
            </w:r>
          </w:p>
          <w:p w:rsidR="004969D6" w:rsidRPr="00574F02" w:rsidRDefault="002E6EDA" w:rsidP="00916B2A">
            <w:pPr>
              <w:shd w:val="clear" w:color="auto" w:fill="F5F5F5"/>
              <w:jc w:val="both"/>
              <w:textAlignment w:val="top"/>
              <w:rPr>
                <w:noProof/>
                <w:lang w:val="lv-LV"/>
              </w:rPr>
            </w:pPr>
            <w:hyperlink r:id="rId15" w:history="1">
              <w:r w:rsidR="00922C3C" w:rsidRPr="00574F02">
                <w:rPr>
                  <w:rStyle w:val="Hyperlink"/>
                  <w:noProof/>
                  <w:color w:val="auto"/>
                  <w:u w:val="none"/>
                  <w:lang w:val="lv-LV"/>
                </w:rPr>
                <w:t>http://ec.europa.eu/health/documents/new_en.htm</w:t>
              </w:r>
            </w:hyperlink>
          </w:p>
        </w:tc>
      </w:tr>
    </w:tbl>
    <w:p w:rsidR="004134D0" w:rsidRPr="00574F02" w:rsidRDefault="004134D0" w:rsidP="004134D0">
      <w:pPr>
        <w:pStyle w:val="naisf"/>
        <w:spacing w:before="0" w:beforeAutospacing="0" w:after="0" w:afterAutospacing="0"/>
        <w:rPr>
          <w:noProof/>
          <w:sz w:val="28"/>
          <w:szCs w:val="28"/>
          <w:lang w:val="lv-LV"/>
        </w:rPr>
      </w:pPr>
    </w:p>
    <w:tbl>
      <w:tblPr>
        <w:tblW w:w="938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3147"/>
        <w:gridCol w:w="3402"/>
        <w:gridCol w:w="2835"/>
      </w:tblGrid>
      <w:tr w:rsidR="004134D0" w:rsidRPr="00574F02" w:rsidTr="003514BF">
        <w:trPr>
          <w:trHeight w:val="20"/>
        </w:trPr>
        <w:tc>
          <w:tcPr>
            <w:tcW w:w="9384" w:type="dxa"/>
            <w:gridSpan w:val="3"/>
            <w:tcBorders>
              <w:top w:val="outset" w:sz="6" w:space="0" w:color="auto"/>
              <w:left w:val="outset" w:sz="6" w:space="0" w:color="auto"/>
              <w:bottom w:val="outset" w:sz="6" w:space="0" w:color="auto"/>
              <w:right w:val="outset" w:sz="6" w:space="0" w:color="auto"/>
            </w:tcBorders>
            <w:vAlign w:val="center"/>
            <w:hideMark/>
          </w:tcPr>
          <w:p w:rsidR="00FB4613" w:rsidRPr="00574F02" w:rsidRDefault="004134D0" w:rsidP="00FB4613">
            <w:pPr>
              <w:pStyle w:val="NoSpacing"/>
              <w:rPr>
                <w:rFonts w:ascii="Times New Roman" w:hAnsi="Times New Roman"/>
                <w:b/>
                <w:noProof/>
                <w:sz w:val="24"/>
                <w:szCs w:val="24"/>
              </w:rPr>
            </w:pPr>
            <w:r w:rsidRPr="00574F02">
              <w:rPr>
                <w:rFonts w:ascii="Times New Roman" w:hAnsi="Times New Roman"/>
                <w:b/>
                <w:noProof/>
                <w:sz w:val="24"/>
                <w:szCs w:val="24"/>
              </w:rPr>
              <w:t>2.tabula</w:t>
            </w:r>
          </w:p>
          <w:p w:rsidR="004134D0" w:rsidRPr="00574F02" w:rsidRDefault="004134D0" w:rsidP="00FB4613">
            <w:pPr>
              <w:pStyle w:val="NoSpacing"/>
              <w:rPr>
                <w:rFonts w:ascii="Times New Roman" w:hAnsi="Times New Roman"/>
                <w:b/>
                <w:noProof/>
                <w:sz w:val="24"/>
                <w:szCs w:val="24"/>
              </w:rPr>
            </w:pPr>
            <w:r w:rsidRPr="00574F02">
              <w:rPr>
                <w:rFonts w:ascii="Times New Roman" w:hAnsi="Times New Roman"/>
                <w:b/>
                <w:noProof/>
                <w:sz w:val="24"/>
                <w:szCs w:val="24"/>
              </w:rPr>
              <w:t>Ar tiesību akta projektu izpildītās vai uzņemtās saistības, kas izriet no starptautiskajiem tiesību aktiem vai starptautiskas institūcijas vai organizācijas dokumentiem.</w:t>
            </w:r>
          </w:p>
          <w:p w:rsidR="004134D0" w:rsidRPr="00574F02" w:rsidRDefault="004134D0" w:rsidP="00FB4613">
            <w:pPr>
              <w:pStyle w:val="NoSpacing"/>
              <w:rPr>
                <w:noProof/>
                <w:sz w:val="28"/>
                <w:szCs w:val="28"/>
              </w:rPr>
            </w:pPr>
            <w:r w:rsidRPr="00574F02">
              <w:rPr>
                <w:rFonts w:ascii="Times New Roman" w:hAnsi="Times New Roman"/>
                <w:b/>
                <w:noProof/>
                <w:sz w:val="24"/>
                <w:szCs w:val="24"/>
              </w:rPr>
              <w:t>Pasākumi šo saistību izpildei</w:t>
            </w:r>
          </w:p>
        </w:tc>
      </w:tr>
      <w:tr w:rsidR="004134D0" w:rsidRPr="00574F02" w:rsidTr="003514BF">
        <w:trPr>
          <w:trHeight w:val="20"/>
        </w:trPr>
        <w:tc>
          <w:tcPr>
            <w:tcW w:w="3147" w:type="dxa"/>
            <w:tcBorders>
              <w:top w:val="outset" w:sz="6" w:space="0" w:color="auto"/>
              <w:left w:val="outset" w:sz="6" w:space="0" w:color="auto"/>
              <w:bottom w:val="outset" w:sz="6" w:space="0" w:color="auto"/>
              <w:right w:val="outset" w:sz="6" w:space="0" w:color="auto"/>
            </w:tcBorders>
            <w:vAlign w:val="center"/>
            <w:hideMark/>
          </w:tcPr>
          <w:p w:rsidR="004134D0" w:rsidRPr="00574F02" w:rsidRDefault="004134D0" w:rsidP="004134D0">
            <w:pPr>
              <w:pStyle w:val="naisf"/>
              <w:rPr>
                <w:noProof/>
                <w:spacing w:val="-6"/>
                <w:lang w:val="lv-LV"/>
              </w:rPr>
            </w:pPr>
            <w:r w:rsidRPr="00574F02">
              <w:rPr>
                <w:noProof/>
                <w:spacing w:val="-6"/>
                <w:lang w:val="lv-LV"/>
              </w:rPr>
              <w:t>Attiecīgā starptautiskā tiesību akta vai starptautiskas institūcijas vai organizācijas dokumenta (turpmāk – starptautiskais dokuments) datums, numurs un nosaukums</w:t>
            </w:r>
          </w:p>
        </w:tc>
        <w:tc>
          <w:tcPr>
            <w:tcW w:w="6237" w:type="dxa"/>
            <w:gridSpan w:val="2"/>
            <w:tcBorders>
              <w:top w:val="outset" w:sz="6" w:space="0" w:color="auto"/>
              <w:left w:val="outset" w:sz="6" w:space="0" w:color="auto"/>
              <w:bottom w:val="outset" w:sz="6" w:space="0" w:color="auto"/>
              <w:right w:val="outset" w:sz="6" w:space="0" w:color="auto"/>
            </w:tcBorders>
            <w:hideMark/>
          </w:tcPr>
          <w:p w:rsidR="004134D0" w:rsidRPr="00574F02" w:rsidRDefault="004134D0" w:rsidP="004134D0">
            <w:pPr>
              <w:pStyle w:val="naisf"/>
              <w:rPr>
                <w:noProof/>
                <w:lang w:val="lv-LV"/>
              </w:rPr>
            </w:pPr>
            <w:r w:rsidRPr="00574F02">
              <w:rPr>
                <w:noProof/>
                <w:lang w:val="lv-LV"/>
              </w:rPr>
              <w:t>Projekts šo jomu neskar.</w:t>
            </w:r>
          </w:p>
        </w:tc>
      </w:tr>
      <w:tr w:rsidR="004134D0" w:rsidRPr="00574F02" w:rsidTr="003514BF">
        <w:trPr>
          <w:trHeight w:val="20"/>
        </w:trPr>
        <w:tc>
          <w:tcPr>
            <w:tcW w:w="3147" w:type="dxa"/>
            <w:tcBorders>
              <w:top w:val="outset" w:sz="6" w:space="0" w:color="auto"/>
              <w:left w:val="outset" w:sz="6" w:space="0" w:color="auto"/>
              <w:bottom w:val="outset" w:sz="6" w:space="0" w:color="auto"/>
              <w:right w:val="outset" w:sz="6" w:space="0" w:color="auto"/>
            </w:tcBorders>
            <w:vAlign w:val="center"/>
            <w:hideMark/>
          </w:tcPr>
          <w:p w:rsidR="004134D0" w:rsidRPr="00574F02" w:rsidRDefault="004134D0" w:rsidP="004134D0">
            <w:pPr>
              <w:pStyle w:val="naisf"/>
              <w:rPr>
                <w:noProof/>
                <w:lang w:val="lv-LV"/>
              </w:rPr>
            </w:pPr>
            <w:r w:rsidRPr="00574F02">
              <w:rPr>
                <w:noProof/>
                <w:lang w:val="lv-LV"/>
              </w:rPr>
              <w:lastRenderedPageBreak/>
              <w:t>A</w:t>
            </w:r>
          </w:p>
        </w:tc>
        <w:tc>
          <w:tcPr>
            <w:tcW w:w="3402" w:type="dxa"/>
            <w:tcBorders>
              <w:top w:val="outset" w:sz="6" w:space="0" w:color="auto"/>
              <w:left w:val="outset" w:sz="6" w:space="0" w:color="auto"/>
              <w:bottom w:val="outset" w:sz="6" w:space="0" w:color="auto"/>
              <w:right w:val="outset" w:sz="6" w:space="0" w:color="auto"/>
            </w:tcBorders>
            <w:vAlign w:val="center"/>
            <w:hideMark/>
          </w:tcPr>
          <w:p w:rsidR="004134D0" w:rsidRPr="00574F02" w:rsidRDefault="004134D0" w:rsidP="004134D0">
            <w:pPr>
              <w:pStyle w:val="naisf"/>
              <w:rPr>
                <w:noProof/>
                <w:lang w:val="lv-LV"/>
              </w:rPr>
            </w:pPr>
            <w:r w:rsidRPr="00574F02">
              <w:rPr>
                <w:noProof/>
                <w:lang w:val="lv-LV"/>
              </w:rPr>
              <w:t>B</w:t>
            </w:r>
          </w:p>
        </w:tc>
        <w:tc>
          <w:tcPr>
            <w:tcW w:w="2835" w:type="dxa"/>
            <w:tcBorders>
              <w:top w:val="outset" w:sz="6" w:space="0" w:color="auto"/>
              <w:left w:val="outset" w:sz="6" w:space="0" w:color="auto"/>
              <w:bottom w:val="outset" w:sz="6" w:space="0" w:color="auto"/>
              <w:right w:val="outset" w:sz="6" w:space="0" w:color="auto"/>
            </w:tcBorders>
            <w:vAlign w:val="center"/>
            <w:hideMark/>
          </w:tcPr>
          <w:p w:rsidR="004134D0" w:rsidRPr="00574F02" w:rsidRDefault="004134D0" w:rsidP="004134D0">
            <w:pPr>
              <w:pStyle w:val="naisf"/>
              <w:rPr>
                <w:noProof/>
                <w:lang w:val="lv-LV"/>
              </w:rPr>
            </w:pPr>
            <w:r w:rsidRPr="00574F02">
              <w:rPr>
                <w:noProof/>
                <w:lang w:val="lv-LV"/>
              </w:rPr>
              <w:t>C</w:t>
            </w:r>
          </w:p>
        </w:tc>
      </w:tr>
      <w:tr w:rsidR="004134D0" w:rsidRPr="00574F02" w:rsidTr="003514BF">
        <w:trPr>
          <w:trHeight w:val="20"/>
        </w:trPr>
        <w:tc>
          <w:tcPr>
            <w:tcW w:w="3147" w:type="dxa"/>
            <w:tcBorders>
              <w:top w:val="outset" w:sz="6" w:space="0" w:color="auto"/>
              <w:left w:val="outset" w:sz="6" w:space="0" w:color="auto"/>
              <w:bottom w:val="outset" w:sz="6" w:space="0" w:color="auto"/>
              <w:right w:val="outset" w:sz="6" w:space="0" w:color="auto"/>
            </w:tcBorders>
            <w:hideMark/>
          </w:tcPr>
          <w:p w:rsidR="004134D0" w:rsidRPr="00574F02" w:rsidRDefault="004134D0" w:rsidP="004134D0">
            <w:pPr>
              <w:pStyle w:val="naisf"/>
              <w:rPr>
                <w:noProof/>
                <w:spacing w:val="-6"/>
                <w:lang w:val="lv-LV"/>
              </w:rPr>
            </w:pPr>
            <w:r w:rsidRPr="00574F02">
              <w:rPr>
                <w:noProof/>
                <w:spacing w:val="-6"/>
                <w:lang w:val="lv-LV"/>
              </w:rPr>
              <w:t>Starptautiskās saistības (pēc būtības), kas izriet no norādītā starptautiskā dokumenta.Konkrēti veicamie pasākumi vai uzdevumi, kas nepieciešami šo starptautisko saistību izpildei</w:t>
            </w:r>
          </w:p>
        </w:tc>
        <w:tc>
          <w:tcPr>
            <w:tcW w:w="3402" w:type="dxa"/>
            <w:tcBorders>
              <w:top w:val="outset" w:sz="6" w:space="0" w:color="auto"/>
              <w:left w:val="outset" w:sz="6" w:space="0" w:color="auto"/>
              <w:bottom w:val="outset" w:sz="6" w:space="0" w:color="auto"/>
              <w:right w:val="outset" w:sz="6" w:space="0" w:color="auto"/>
            </w:tcBorders>
            <w:hideMark/>
          </w:tcPr>
          <w:p w:rsidR="004134D0" w:rsidRPr="00574F02" w:rsidRDefault="004134D0" w:rsidP="004134D0">
            <w:pPr>
              <w:pStyle w:val="naisf"/>
              <w:rPr>
                <w:noProof/>
                <w:spacing w:val="-6"/>
                <w:lang w:val="lv-LV"/>
              </w:rPr>
            </w:pPr>
            <w:r w:rsidRPr="00574F02">
              <w:rPr>
                <w:noProof/>
                <w:spacing w:val="-6"/>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835" w:type="dxa"/>
            <w:tcBorders>
              <w:top w:val="outset" w:sz="6" w:space="0" w:color="auto"/>
              <w:left w:val="outset" w:sz="6" w:space="0" w:color="auto"/>
              <w:bottom w:val="outset" w:sz="6" w:space="0" w:color="auto"/>
              <w:right w:val="outset" w:sz="6" w:space="0" w:color="auto"/>
            </w:tcBorders>
            <w:hideMark/>
          </w:tcPr>
          <w:p w:rsidR="004134D0" w:rsidRPr="00574F02" w:rsidRDefault="004134D0" w:rsidP="00144DB3">
            <w:pPr>
              <w:pStyle w:val="naisf"/>
              <w:rPr>
                <w:noProof/>
                <w:spacing w:val="-6"/>
                <w:lang w:val="lv-LV"/>
              </w:rPr>
            </w:pPr>
            <w:r w:rsidRPr="00574F02">
              <w:rPr>
                <w:noProof/>
                <w:spacing w:val="-6"/>
                <w:lang w:val="lv-LV"/>
              </w:rPr>
              <w:t>Informācija par to, vai starptautiskās saistības, kas minētas šīs tabulas A ailē, tiek izpildītas pilnībā vai daļēji.Ja attiecīgās starptautiskās saistības tiek izpildītas daļēji, sniedz attiecīgu skaidrojumu, kā arī precīzi norāda, kad un kādā veidā starptautiskās saistības tiks izpildītas pilnībā.Norāda institūciju, kas ir atbildīga par šo saistību izpildi pilnībā</w:t>
            </w:r>
          </w:p>
        </w:tc>
      </w:tr>
      <w:tr w:rsidR="004134D0" w:rsidRPr="00574F02" w:rsidTr="003514BF">
        <w:trPr>
          <w:trHeight w:val="20"/>
        </w:trPr>
        <w:tc>
          <w:tcPr>
            <w:tcW w:w="3147" w:type="dxa"/>
            <w:tcBorders>
              <w:top w:val="outset" w:sz="6" w:space="0" w:color="auto"/>
              <w:left w:val="outset" w:sz="6" w:space="0" w:color="auto"/>
              <w:bottom w:val="outset" w:sz="6" w:space="0" w:color="auto"/>
              <w:right w:val="outset" w:sz="6" w:space="0" w:color="auto"/>
            </w:tcBorders>
            <w:hideMark/>
          </w:tcPr>
          <w:p w:rsidR="004134D0" w:rsidRPr="00574F02" w:rsidRDefault="004134D0" w:rsidP="004134D0">
            <w:pPr>
              <w:pStyle w:val="naisf"/>
              <w:rPr>
                <w:noProof/>
                <w:lang w:val="lv-LV"/>
              </w:rPr>
            </w:pPr>
            <w:r w:rsidRPr="00574F02">
              <w:rPr>
                <w:noProof/>
                <w:lang w:val="lv-LV"/>
              </w:rPr>
              <w:t>Projekts šo jomu neskar.</w:t>
            </w:r>
          </w:p>
        </w:tc>
        <w:tc>
          <w:tcPr>
            <w:tcW w:w="3402" w:type="dxa"/>
            <w:tcBorders>
              <w:top w:val="outset" w:sz="6" w:space="0" w:color="auto"/>
              <w:left w:val="outset" w:sz="6" w:space="0" w:color="auto"/>
              <w:bottom w:val="outset" w:sz="6" w:space="0" w:color="auto"/>
              <w:right w:val="outset" w:sz="6" w:space="0" w:color="auto"/>
            </w:tcBorders>
            <w:hideMark/>
          </w:tcPr>
          <w:p w:rsidR="004134D0" w:rsidRPr="00574F02" w:rsidRDefault="008F7702" w:rsidP="004134D0">
            <w:pPr>
              <w:pStyle w:val="naisf"/>
              <w:ind w:firstLine="374"/>
              <w:rPr>
                <w:noProof/>
                <w:lang w:val="lv-LV"/>
              </w:rPr>
            </w:pPr>
            <w:r w:rsidRPr="00574F02">
              <w:rPr>
                <w:noProof/>
                <w:lang w:val="lv-LV"/>
              </w:rPr>
              <w:t>Projekts šo jomu neskar</w:t>
            </w:r>
          </w:p>
        </w:tc>
        <w:tc>
          <w:tcPr>
            <w:tcW w:w="2835" w:type="dxa"/>
            <w:tcBorders>
              <w:top w:val="outset" w:sz="6" w:space="0" w:color="auto"/>
              <w:left w:val="outset" w:sz="6" w:space="0" w:color="auto"/>
              <w:bottom w:val="outset" w:sz="6" w:space="0" w:color="auto"/>
              <w:right w:val="outset" w:sz="6" w:space="0" w:color="auto"/>
            </w:tcBorders>
            <w:hideMark/>
          </w:tcPr>
          <w:p w:rsidR="004134D0" w:rsidRPr="00574F02" w:rsidRDefault="008F7702" w:rsidP="004134D0">
            <w:pPr>
              <w:pStyle w:val="naisf"/>
              <w:ind w:firstLine="374"/>
              <w:rPr>
                <w:noProof/>
                <w:lang w:val="lv-LV"/>
              </w:rPr>
            </w:pPr>
            <w:r w:rsidRPr="00574F02">
              <w:rPr>
                <w:noProof/>
                <w:lang w:val="lv-LV"/>
              </w:rPr>
              <w:t>Projekts šo jomu neskar</w:t>
            </w:r>
          </w:p>
        </w:tc>
      </w:tr>
      <w:tr w:rsidR="004134D0" w:rsidRPr="00574F02" w:rsidTr="003514BF">
        <w:trPr>
          <w:trHeight w:val="20"/>
        </w:trPr>
        <w:tc>
          <w:tcPr>
            <w:tcW w:w="3147" w:type="dxa"/>
            <w:tcBorders>
              <w:top w:val="outset" w:sz="6" w:space="0" w:color="auto"/>
              <w:left w:val="outset" w:sz="6" w:space="0" w:color="auto"/>
              <w:bottom w:val="outset" w:sz="6" w:space="0" w:color="auto"/>
              <w:right w:val="outset" w:sz="6" w:space="0" w:color="auto"/>
            </w:tcBorders>
            <w:hideMark/>
          </w:tcPr>
          <w:p w:rsidR="004134D0" w:rsidRPr="00574F02" w:rsidRDefault="004134D0" w:rsidP="004134D0">
            <w:pPr>
              <w:pStyle w:val="naisf"/>
              <w:rPr>
                <w:noProof/>
                <w:spacing w:val="6"/>
                <w:lang w:val="lv-LV"/>
              </w:rPr>
            </w:pPr>
            <w:r w:rsidRPr="00574F02">
              <w:rPr>
                <w:noProof/>
                <w:spacing w:val="6"/>
                <w:lang w:val="lv-LV"/>
              </w:rPr>
              <w:t>Vai starptautiskajā dokumentā paredzētās saistības nav pretrunā ar jau esošajām Latvijas Republikas starptautiskajām saistībām</w:t>
            </w:r>
          </w:p>
        </w:tc>
        <w:tc>
          <w:tcPr>
            <w:tcW w:w="6237" w:type="dxa"/>
            <w:gridSpan w:val="2"/>
            <w:tcBorders>
              <w:top w:val="outset" w:sz="6" w:space="0" w:color="auto"/>
              <w:left w:val="outset" w:sz="6" w:space="0" w:color="auto"/>
              <w:bottom w:val="outset" w:sz="6" w:space="0" w:color="auto"/>
              <w:right w:val="outset" w:sz="6" w:space="0" w:color="auto"/>
            </w:tcBorders>
            <w:hideMark/>
          </w:tcPr>
          <w:p w:rsidR="004134D0" w:rsidRPr="00574F02" w:rsidRDefault="008F7702" w:rsidP="004134D0">
            <w:pPr>
              <w:pStyle w:val="naisf"/>
              <w:ind w:firstLine="374"/>
              <w:rPr>
                <w:noProof/>
                <w:lang w:val="lv-LV"/>
              </w:rPr>
            </w:pPr>
            <w:r w:rsidRPr="00574F02">
              <w:rPr>
                <w:noProof/>
                <w:lang w:val="lv-LV"/>
              </w:rPr>
              <w:t>Projekts šo jomu neskar</w:t>
            </w:r>
          </w:p>
        </w:tc>
      </w:tr>
      <w:tr w:rsidR="004134D0" w:rsidRPr="00574F02" w:rsidTr="003514BF">
        <w:trPr>
          <w:trHeight w:val="350"/>
        </w:trPr>
        <w:tc>
          <w:tcPr>
            <w:tcW w:w="3147" w:type="dxa"/>
            <w:tcBorders>
              <w:top w:val="outset" w:sz="6" w:space="0" w:color="auto"/>
              <w:left w:val="outset" w:sz="6" w:space="0" w:color="auto"/>
              <w:bottom w:val="outset" w:sz="6" w:space="0" w:color="auto"/>
              <w:right w:val="outset" w:sz="6" w:space="0" w:color="auto"/>
            </w:tcBorders>
            <w:hideMark/>
          </w:tcPr>
          <w:p w:rsidR="004134D0" w:rsidRPr="00574F02" w:rsidRDefault="004134D0" w:rsidP="004134D0">
            <w:pPr>
              <w:pStyle w:val="naisf"/>
              <w:rPr>
                <w:noProof/>
                <w:lang w:val="lv-LV"/>
              </w:rPr>
            </w:pPr>
            <w:r w:rsidRPr="00574F02">
              <w:rPr>
                <w:noProof/>
                <w:lang w:val="lv-LV"/>
              </w:rPr>
              <w:t>Cita informācija</w:t>
            </w:r>
          </w:p>
        </w:tc>
        <w:tc>
          <w:tcPr>
            <w:tcW w:w="6237" w:type="dxa"/>
            <w:gridSpan w:val="2"/>
            <w:tcBorders>
              <w:top w:val="outset" w:sz="6" w:space="0" w:color="auto"/>
              <w:left w:val="outset" w:sz="6" w:space="0" w:color="auto"/>
              <w:bottom w:val="outset" w:sz="6" w:space="0" w:color="auto"/>
              <w:right w:val="outset" w:sz="6" w:space="0" w:color="auto"/>
            </w:tcBorders>
            <w:hideMark/>
          </w:tcPr>
          <w:p w:rsidR="004134D0" w:rsidRPr="00574F02" w:rsidRDefault="004134D0" w:rsidP="004134D0">
            <w:pPr>
              <w:pStyle w:val="naisf"/>
              <w:rPr>
                <w:noProof/>
                <w:lang w:val="lv-LV"/>
              </w:rPr>
            </w:pPr>
            <w:r w:rsidRPr="00574F02">
              <w:rPr>
                <w:noProof/>
                <w:lang w:val="lv-LV"/>
              </w:rPr>
              <w:t>Nav</w:t>
            </w:r>
          </w:p>
        </w:tc>
      </w:tr>
    </w:tbl>
    <w:p w:rsidR="004134D0" w:rsidRPr="00574F02" w:rsidRDefault="004134D0" w:rsidP="004134D0">
      <w:pPr>
        <w:pStyle w:val="naisf"/>
        <w:spacing w:before="0" w:beforeAutospacing="0" w:after="0" w:afterAutospacing="0"/>
        <w:rPr>
          <w:noProof/>
          <w:sz w:val="28"/>
          <w:szCs w:val="28"/>
          <w:lang w:val="lv-LV"/>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
        <w:gridCol w:w="2127"/>
        <w:gridCol w:w="6860"/>
      </w:tblGrid>
      <w:tr w:rsidR="004134D0" w:rsidRPr="00574F02" w:rsidTr="008406C9">
        <w:tc>
          <w:tcPr>
            <w:tcW w:w="9361" w:type="dxa"/>
            <w:gridSpan w:val="3"/>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spacing w:before="0" w:after="0"/>
              <w:ind w:left="57" w:right="57"/>
              <w:rPr>
                <w:b w:val="0"/>
                <w:noProof/>
              </w:rPr>
            </w:pPr>
            <w:r w:rsidRPr="00574F02">
              <w:rPr>
                <w:noProof/>
              </w:rPr>
              <w:t>VI. Sabiedrības līdzdalība un šīs līdzdalības rezultāti</w:t>
            </w:r>
          </w:p>
        </w:tc>
      </w:tr>
      <w:tr w:rsidR="004134D0" w:rsidRPr="00574F02" w:rsidTr="008406C9">
        <w:trPr>
          <w:trHeight w:val="553"/>
        </w:trPr>
        <w:tc>
          <w:tcPr>
            <w:tcW w:w="374"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bCs/>
                <w:noProof/>
              </w:rPr>
            </w:pPr>
            <w:r w:rsidRPr="00574F02">
              <w:rPr>
                <w:bCs/>
                <w:noProof/>
              </w:rPr>
              <w:t>1.</w:t>
            </w:r>
          </w:p>
        </w:tc>
        <w:tc>
          <w:tcPr>
            <w:tcW w:w="2127"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tabs>
                <w:tab w:val="left" w:pos="170"/>
              </w:tabs>
              <w:spacing w:before="0" w:after="0"/>
              <w:ind w:left="57" w:right="57"/>
              <w:rPr>
                <w:noProof/>
              </w:rPr>
            </w:pPr>
            <w:r w:rsidRPr="00574F02">
              <w:rPr>
                <w:noProof/>
              </w:rPr>
              <w:t>Sabiedrības informēšana par projekta izstrādes uzsākšanu</w:t>
            </w:r>
          </w:p>
        </w:tc>
        <w:tc>
          <w:tcPr>
            <w:tcW w:w="6860" w:type="dxa"/>
            <w:tcBorders>
              <w:top w:val="single" w:sz="4" w:space="0" w:color="auto"/>
              <w:left w:val="single" w:sz="4" w:space="0" w:color="auto"/>
              <w:bottom w:val="single" w:sz="4" w:space="0" w:color="auto"/>
              <w:right w:val="single" w:sz="4" w:space="0" w:color="auto"/>
            </w:tcBorders>
            <w:hideMark/>
          </w:tcPr>
          <w:p w:rsidR="00197E79" w:rsidRPr="00574F02" w:rsidRDefault="00197E79" w:rsidP="00197E79">
            <w:pPr>
              <w:pStyle w:val="NoSpacing"/>
              <w:jc w:val="both"/>
              <w:rPr>
                <w:rFonts w:ascii="Times New Roman" w:hAnsi="Times New Roman"/>
                <w:noProof/>
                <w:spacing w:val="-6"/>
                <w:sz w:val="24"/>
                <w:szCs w:val="24"/>
              </w:rPr>
            </w:pPr>
            <w:r w:rsidRPr="00574F02">
              <w:rPr>
                <w:rFonts w:ascii="Times New Roman" w:hAnsi="Times New Roman"/>
                <w:noProof/>
                <w:spacing w:val="-6"/>
                <w:sz w:val="24"/>
                <w:szCs w:val="24"/>
              </w:rPr>
              <w:t>2012.gada IV ceturksnī notikusi apspriede ar zāļu ražotājiem par Direktīvas 2011/62/ES prasību ieviešanu saistībā ar aktīvo vielu importu, kam jāstājas spēkā ar 2013.gada 2.jūliju.</w:t>
            </w:r>
          </w:p>
          <w:p w:rsidR="004134D0" w:rsidRPr="00574F02" w:rsidRDefault="004134D0" w:rsidP="00FE5E67">
            <w:pPr>
              <w:pStyle w:val="NoSpacing"/>
              <w:jc w:val="both"/>
              <w:rPr>
                <w:rFonts w:ascii="Times New Roman" w:hAnsi="Times New Roman"/>
                <w:noProof/>
              </w:rPr>
            </w:pPr>
          </w:p>
        </w:tc>
      </w:tr>
      <w:tr w:rsidR="004134D0" w:rsidRPr="00574F02" w:rsidTr="008406C9">
        <w:trPr>
          <w:trHeight w:val="339"/>
        </w:trPr>
        <w:tc>
          <w:tcPr>
            <w:tcW w:w="374"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bCs/>
                <w:noProof/>
              </w:rPr>
            </w:pPr>
            <w:r w:rsidRPr="00574F02">
              <w:rPr>
                <w:bCs/>
                <w:noProof/>
              </w:rPr>
              <w:t>2.</w:t>
            </w:r>
          </w:p>
        </w:tc>
        <w:tc>
          <w:tcPr>
            <w:tcW w:w="2127"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noProof/>
              </w:rPr>
            </w:pPr>
            <w:r w:rsidRPr="00574F02">
              <w:rPr>
                <w:noProof/>
              </w:rPr>
              <w:t xml:space="preserve">Sabiedrības līdzdalība projekta izstrādē </w:t>
            </w:r>
          </w:p>
        </w:tc>
        <w:tc>
          <w:tcPr>
            <w:tcW w:w="6860" w:type="dxa"/>
            <w:tcBorders>
              <w:top w:val="single" w:sz="4" w:space="0" w:color="auto"/>
              <w:left w:val="single" w:sz="4" w:space="0" w:color="auto"/>
              <w:bottom w:val="single" w:sz="4" w:space="0" w:color="auto"/>
              <w:right w:val="single" w:sz="4" w:space="0" w:color="auto"/>
            </w:tcBorders>
            <w:hideMark/>
          </w:tcPr>
          <w:p w:rsidR="004134D0" w:rsidRPr="00574F02" w:rsidRDefault="008406C9" w:rsidP="002D0693">
            <w:pPr>
              <w:pStyle w:val="NoSpacing"/>
              <w:jc w:val="both"/>
              <w:rPr>
                <w:rFonts w:ascii="Times New Roman" w:hAnsi="Times New Roman"/>
                <w:noProof/>
                <w:sz w:val="24"/>
                <w:szCs w:val="24"/>
              </w:rPr>
            </w:pPr>
            <w:r w:rsidRPr="00574F02">
              <w:rPr>
                <w:rFonts w:ascii="Times New Roman" w:hAnsi="Times New Roman"/>
                <w:noProof/>
                <w:sz w:val="24"/>
                <w:szCs w:val="24"/>
              </w:rPr>
              <w:t xml:space="preserve">Starptautisko inovatīvo farmaceitisko firmu asociācijai būtisku iebildumu nebija. </w:t>
            </w:r>
            <w:r w:rsidR="002D0693" w:rsidRPr="00574F02">
              <w:rPr>
                <w:rFonts w:ascii="Times New Roman" w:hAnsi="Times New Roman"/>
                <w:noProof/>
                <w:sz w:val="24"/>
                <w:szCs w:val="24"/>
              </w:rPr>
              <w:t>No Latvijas Ķīmijas un farmācijas uzņēmēju asociācijas iebildumus izteica a</w:t>
            </w:r>
            <w:r w:rsidR="001F720F" w:rsidRPr="00574F02">
              <w:rPr>
                <w:rFonts w:ascii="Times New Roman" w:hAnsi="Times New Roman"/>
                <w:noProof/>
                <w:sz w:val="24"/>
                <w:szCs w:val="24"/>
                <w:lang w:eastAsia="lv-LV"/>
              </w:rPr>
              <w:t>kciju sabiedrība</w:t>
            </w:r>
            <w:r w:rsidR="001F720F" w:rsidRPr="00574F02">
              <w:rPr>
                <w:rFonts w:ascii="Times New Roman" w:hAnsi="Times New Roman"/>
                <w:noProof/>
                <w:sz w:val="24"/>
                <w:szCs w:val="24"/>
              </w:rPr>
              <w:t>s</w:t>
            </w:r>
            <w:r w:rsidR="001F720F" w:rsidRPr="00574F02">
              <w:rPr>
                <w:rFonts w:ascii="Times New Roman" w:hAnsi="Times New Roman"/>
                <w:noProof/>
                <w:sz w:val="24"/>
                <w:szCs w:val="24"/>
                <w:lang w:eastAsia="lv-LV"/>
              </w:rPr>
              <w:t xml:space="preserve"> </w:t>
            </w:r>
            <w:r w:rsidR="001F720F" w:rsidRPr="00574F02">
              <w:rPr>
                <w:rFonts w:ascii="Times New Roman" w:hAnsi="Times New Roman"/>
                <w:bCs/>
                <w:noProof/>
                <w:sz w:val="24"/>
                <w:szCs w:val="24"/>
                <w:lang w:eastAsia="lv-LV"/>
              </w:rPr>
              <w:t>“GRINDEKS”</w:t>
            </w:r>
            <w:r w:rsidR="002D0693" w:rsidRPr="00574F02">
              <w:rPr>
                <w:rFonts w:ascii="Times New Roman" w:hAnsi="Times New Roman"/>
                <w:bCs/>
                <w:noProof/>
                <w:sz w:val="24"/>
                <w:szCs w:val="24"/>
                <w:lang w:eastAsia="lv-LV"/>
              </w:rPr>
              <w:t>, kuru</w:t>
            </w:r>
            <w:r w:rsidR="001F720F" w:rsidRPr="00574F02">
              <w:rPr>
                <w:rFonts w:ascii="Times New Roman" w:hAnsi="Times New Roman"/>
                <w:b/>
                <w:bCs/>
                <w:noProof/>
                <w:sz w:val="24"/>
                <w:szCs w:val="24"/>
              </w:rPr>
              <w:t xml:space="preserve"> </w:t>
            </w:r>
            <w:r w:rsidR="003737B4" w:rsidRPr="00574F02">
              <w:rPr>
                <w:rFonts w:ascii="Times New Roman" w:hAnsi="Times New Roman"/>
                <w:noProof/>
                <w:sz w:val="24"/>
                <w:szCs w:val="24"/>
              </w:rPr>
              <w:t>komentāri un priekšlikumi izskatīti 2013.gada 8.martā.</w:t>
            </w:r>
          </w:p>
        </w:tc>
      </w:tr>
      <w:tr w:rsidR="004134D0" w:rsidRPr="00574F02" w:rsidTr="008406C9">
        <w:trPr>
          <w:trHeight w:val="375"/>
        </w:trPr>
        <w:tc>
          <w:tcPr>
            <w:tcW w:w="374"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bCs/>
                <w:noProof/>
              </w:rPr>
            </w:pPr>
            <w:r w:rsidRPr="00574F02">
              <w:rPr>
                <w:bCs/>
                <w:noProof/>
              </w:rPr>
              <w:t>3.</w:t>
            </w:r>
          </w:p>
        </w:tc>
        <w:tc>
          <w:tcPr>
            <w:tcW w:w="2127"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noProof/>
              </w:rPr>
            </w:pPr>
            <w:r w:rsidRPr="00574F02">
              <w:rPr>
                <w:noProof/>
              </w:rPr>
              <w:t xml:space="preserve">Sabiedrības līdzdalības rezultāti </w:t>
            </w:r>
          </w:p>
        </w:tc>
        <w:tc>
          <w:tcPr>
            <w:tcW w:w="6860" w:type="dxa"/>
            <w:tcBorders>
              <w:top w:val="single" w:sz="4" w:space="0" w:color="auto"/>
              <w:left w:val="single" w:sz="4" w:space="0" w:color="auto"/>
              <w:bottom w:val="single" w:sz="4" w:space="0" w:color="auto"/>
              <w:right w:val="single" w:sz="4" w:space="0" w:color="auto"/>
            </w:tcBorders>
            <w:hideMark/>
          </w:tcPr>
          <w:p w:rsidR="00F609DC" w:rsidRPr="00574F02" w:rsidRDefault="00E02AC6" w:rsidP="00504ED6">
            <w:pPr>
              <w:pStyle w:val="naiskr"/>
              <w:ind w:right="57"/>
              <w:jc w:val="both"/>
              <w:rPr>
                <w:noProof/>
              </w:rPr>
            </w:pPr>
            <w:r w:rsidRPr="00574F02">
              <w:rPr>
                <w:noProof/>
              </w:rPr>
              <w:t xml:space="preserve">Ņemts vērā </w:t>
            </w:r>
            <w:r w:rsidR="00D83CBA" w:rsidRPr="00574F02">
              <w:rPr>
                <w:noProof/>
              </w:rPr>
              <w:t xml:space="preserve">akciju sabiedrības </w:t>
            </w:r>
            <w:r w:rsidR="00D83CBA" w:rsidRPr="00574F02">
              <w:rPr>
                <w:bCs/>
                <w:noProof/>
              </w:rPr>
              <w:t xml:space="preserve">“GRINDEKS” </w:t>
            </w:r>
            <w:r w:rsidRPr="00574F02">
              <w:rPr>
                <w:noProof/>
              </w:rPr>
              <w:t xml:space="preserve">izteiktais viedoklis </w:t>
            </w:r>
            <w:r w:rsidR="0071526D" w:rsidRPr="00574F02">
              <w:rPr>
                <w:noProof/>
              </w:rPr>
              <w:t xml:space="preserve">par konsultāciju saņemšanu Zāļu valsts aģentūrā par trešo valstu kompetentajā iestādēm, kuras izsniedz rakstisko </w:t>
            </w:r>
            <w:r w:rsidR="00080CA1" w:rsidRPr="00574F02">
              <w:rPr>
                <w:noProof/>
              </w:rPr>
              <w:t>ap</w:t>
            </w:r>
            <w:r w:rsidR="00080CA1">
              <w:rPr>
                <w:noProof/>
              </w:rPr>
              <w:t>stiprinājumu,</w:t>
            </w:r>
            <w:r w:rsidR="0071526D" w:rsidRPr="00574F02">
              <w:rPr>
                <w:noProof/>
              </w:rPr>
              <w:t xml:space="preserve"> un papildināta Anotācija I sadaļas 2.punktā. Anotācijas I sadaļas 2.</w:t>
            </w:r>
            <w:r w:rsidR="006528FA" w:rsidRPr="00574F02">
              <w:rPr>
                <w:noProof/>
              </w:rPr>
              <w:t xml:space="preserve">punktā ietverta informācija par </w:t>
            </w:r>
            <w:r w:rsidR="006528FA" w:rsidRPr="00574F02">
              <w:rPr>
                <w:rStyle w:val="hps"/>
                <w:noProof/>
              </w:rPr>
              <w:t>Direktīvas 2011/62/ES 1.panta 25.punkta</w:t>
            </w:r>
            <w:r w:rsidR="006528FA" w:rsidRPr="00574F02">
              <w:rPr>
                <w:rFonts w:cs="EUAlbertina"/>
                <w:noProof/>
              </w:rPr>
              <w:t xml:space="preserve"> normas (attiecībā 118 b un 118 c pantu) izpildi: ”Veselības ministrijai sadarbībā ar Finanšu ministriju, Zemkopības ministriju un Iekšlietu ministriju ir jāorganizē sanāksmes, kurās piedalās pacientu un patērētāju organizācijas kopā ar Nacionāli veselības dienestu, Veselības inspekciju Zāļu valsts aģentūru, un vajadzības gadījumā ar policijas, robežinspekcijas un muitas pārstāvjiem, lai publisko </w:t>
            </w:r>
            <w:r w:rsidR="00080CA1">
              <w:rPr>
                <w:rFonts w:cs="EUAlbertina"/>
                <w:noProof/>
              </w:rPr>
              <w:t>informāciju par</w:t>
            </w:r>
            <w:r w:rsidR="006528FA" w:rsidRPr="00574F02">
              <w:rPr>
                <w:rFonts w:cs="EUAlbertina"/>
                <w:noProof/>
              </w:rPr>
              <w:t xml:space="preserve"> veiktajām darbībām pret zāļu viltošanu, kā arī ir </w:t>
            </w:r>
            <w:r w:rsidR="006528FA" w:rsidRPr="00574F02">
              <w:rPr>
                <w:rFonts w:cs="EUAlbertina"/>
                <w:noProof/>
              </w:rPr>
              <w:lastRenderedPageBreak/>
              <w:t>jānodrošina sadarbība starp tirgus uzraudzības iestādēm un muitu un robežinspekcijām.</w:t>
            </w:r>
            <w:r w:rsidR="0071526D" w:rsidRPr="00574F02">
              <w:rPr>
                <w:noProof/>
              </w:rPr>
              <w:t xml:space="preserve"> informācija par </w:t>
            </w:r>
            <w:r w:rsidRPr="00574F02">
              <w:rPr>
                <w:noProof/>
              </w:rPr>
              <w:t>neradīt liekus birokrātisks šķēršļus tiesību normās.</w:t>
            </w:r>
            <w:r w:rsidR="006528FA" w:rsidRPr="00574F02">
              <w:rPr>
                <w:noProof/>
              </w:rPr>
              <w:t>”.</w:t>
            </w:r>
          </w:p>
          <w:p w:rsidR="00BB033B" w:rsidRPr="00574F02" w:rsidRDefault="00BB033B" w:rsidP="00504ED6">
            <w:pPr>
              <w:pStyle w:val="CommentText"/>
              <w:jc w:val="both"/>
              <w:rPr>
                <w:noProof/>
                <w:sz w:val="24"/>
                <w:szCs w:val="24"/>
                <w:lang w:val="lv-LV"/>
              </w:rPr>
            </w:pPr>
            <w:r w:rsidRPr="00574F02">
              <w:rPr>
                <w:noProof/>
                <w:sz w:val="24"/>
                <w:szCs w:val="24"/>
                <w:lang w:val="lv-LV"/>
              </w:rPr>
              <w:t xml:space="preserve">Ņemts vērā akciju sabiedrības </w:t>
            </w:r>
            <w:r w:rsidRPr="00574F02">
              <w:rPr>
                <w:bCs/>
                <w:noProof/>
                <w:sz w:val="24"/>
                <w:szCs w:val="24"/>
                <w:lang w:val="lv-LV"/>
              </w:rPr>
              <w:t xml:space="preserve">“GRINDEKS” </w:t>
            </w:r>
            <w:r w:rsidRPr="00574F02">
              <w:rPr>
                <w:noProof/>
                <w:sz w:val="24"/>
                <w:szCs w:val="24"/>
                <w:lang w:val="lv-LV"/>
              </w:rPr>
              <w:t>priekšlikums Zāļu valsts aģentūrai izskatīt iespēju kapacitātes nodrošināšanai piesaistīt ārštata/štata papildus ekspertus - inspektorus aktīvo vielu labas ražošanas prakses pārbaudēm, tajā skaitā ārvalstīs, un papildi</w:t>
            </w:r>
            <w:r w:rsidR="00771561" w:rsidRPr="00574F02">
              <w:rPr>
                <w:noProof/>
                <w:sz w:val="24"/>
                <w:szCs w:val="24"/>
                <w:lang w:val="lv-LV"/>
              </w:rPr>
              <w:t>nāta Anotācija I sadaļas 2.punkt</w:t>
            </w:r>
            <w:r w:rsidRPr="00574F02">
              <w:rPr>
                <w:noProof/>
                <w:sz w:val="24"/>
                <w:szCs w:val="24"/>
                <w:lang w:val="lv-LV"/>
              </w:rPr>
              <w:t xml:space="preserve">ā. </w:t>
            </w:r>
          </w:p>
          <w:p w:rsidR="006528FA" w:rsidRPr="00574F02" w:rsidRDefault="00D83CBA" w:rsidP="006528FA">
            <w:pPr>
              <w:pStyle w:val="naiskr"/>
              <w:ind w:right="57"/>
              <w:jc w:val="both"/>
              <w:rPr>
                <w:noProof/>
              </w:rPr>
            </w:pPr>
            <w:r w:rsidRPr="00574F02">
              <w:rPr>
                <w:noProof/>
              </w:rPr>
              <w:t>Nav ņemts</w:t>
            </w:r>
            <w:r w:rsidR="003C5674" w:rsidRPr="00574F02">
              <w:rPr>
                <w:noProof/>
              </w:rPr>
              <w:t xml:space="preserve"> vērā </w:t>
            </w:r>
            <w:r w:rsidR="004662ED" w:rsidRPr="00574F02">
              <w:rPr>
                <w:rFonts w:eastAsia="Calibri"/>
                <w:noProof/>
              </w:rPr>
              <w:t xml:space="preserve">akciju sabiedrības </w:t>
            </w:r>
            <w:r w:rsidR="004662ED" w:rsidRPr="00574F02">
              <w:rPr>
                <w:rFonts w:ascii="Times New Roman,Bold" w:eastAsia="Calibri" w:hAnsi="Times New Roman,Bold" w:cs="Times New Roman,Bold"/>
                <w:bCs/>
                <w:noProof/>
              </w:rPr>
              <w:t>“GRINDEKS”</w:t>
            </w:r>
            <w:r w:rsidR="004662ED" w:rsidRPr="00574F02">
              <w:rPr>
                <w:rFonts w:ascii="Times New Roman,Bold" w:eastAsia="Calibri" w:hAnsi="Times New Roman,Bold" w:cs="Times New Roman,Bold"/>
                <w:b/>
                <w:bCs/>
                <w:noProof/>
              </w:rPr>
              <w:t xml:space="preserve"> </w:t>
            </w:r>
            <w:r w:rsidRPr="00574F02">
              <w:rPr>
                <w:noProof/>
              </w:rPr>
              <w:t>priekšlikums Noteikumu projektu</w:t>
            </w:r>
            <w:r w:rsidR="00973FCD" w:rsidRPr="00574F02">
              <w:rPr>
                <w:noProof/>
              </w:rPr>
              <w:t xml:space="preserve"> </w:t>
            </w:r>
            <w:r w:rsidRPr="00574F02">
              <w:rPr>
                <w:noProof/>
              </w:rPr>
              <w:t>papildināt</w:t>
            </w:r>
            <w:r w:rsidR="00973FCD" w:rsidRPr="00574F02">
              <w:rPr>
                <w:noProof/>
              </w:rPr>
              <w:t xml:space="preserve"> </w:t>
            </w:r>
            <w:r w:rsidRPr="00574F02">
              <w:rPr>
                <w:noProof/>
              </w:rPr>
              <w:t>ar</w:t>
            </w:r>
            <w:r w:rsidR="00B608D9" w:rsidRPr="00574F02">
              <w:rPr>
                <w:noProof/>
              </w:rPr>
              <w:t xml:space="preserve"> </w:t>
            </w:r>
            <w:r w:rsidRPr="00574F02">
              <w:rPr>
                <w:noProof/>
              </w:rPr>
              <w:t>normu</w:t>
            </w:r>
            <w:r w:rsidR="00973FCD" w:rsidRPr="00574F02">
              <w:rPr>
                <w:noProof/>
              </w:rPr>
              <w:t xml:space="preserve">, kas pieļautu citas kārtības noteikšanu </w:t>
            </w:r>
            <w:r w:rsidR="00B608D9" w:rsidRPr="00574F02">
              <w:rPr>
                <w:noProof/>
              </w:rPr>
              <w:t xml:space="preserve">aktīvo vielu importam </w:t>
            </w:r>
            <w:r w:rsidR="00973FCD" w:rsidRPr="00574F02">
              <w:rPr>
                <w:noProof/>
              </w:rPr>
              <w:t xml:space="preserve">zāļu pieejamības </w:t>
            </w:r>
            <w:r w:rsidR="00B608D9" w:rsidRPr="00574F02">
              <w:rPr>
                <w:noProof/>
              </w:rPr>
              <w:t xml:space="preserve">problēmu </w:t>
            </w:r>
            <w:r w:rsidR="00973FCD" w:rsidRPr="00574F02">
              <w:rPr>
                <w:noProof/>
              </w:rPr>
              <w:t xml:space="preserve">gadījumā, jo </w:t>
            </w:r>
            <w:r w:rsidR="00B608D9" w:rsidRPr="00574F02">
              <w:rPr>
                <w:noProof/>
              </w:rPr>
              <w:t>šādus izņēmumu neparedz Direktīva 2011/62/ES.</w:t>
            </w:r>
          </w:p>
          <w:p w:rsidR="0076386D" w:rsidRPr="00574F02" w:rsidRDefault="006528FA" w:rsidP="006528FA">
            <w:pPr>
              <w:pStyle w:val="naiskr"/>
              <w:ind w:right="57"/>
              <w:jc w:val="both"/>
              <w:rPr>
                <w:noProof/>
              </w:rPr>
            </w:pPr>
            <w:r w:rsidRPr="00574F02">
              <w:rPr>
                <w:noProof/>
              </w:rPr>
              <w:t>Lai nepalielinātu administratīvo slogu, r</w:t>
            </w:r>
            <w:r w:rsidR="00865FE6" w:rsidRPr="00574F02">
              <w:rPr>
                <w:noProof/>
              </w:rPr>
              <w:t xml:space="preserve">akstiskā </w:t>
            </w:r>
            <w:r w:rsidR="00A91A2A">
              <w:rPr>
                <w:noProof/>
              </w:rPr>
              <w:t xml:space="preserve">apstiprinājuma </w:t>
            </w:r>
            <w:r w:rsidR="00865FE6" w:rsidRPr="00574F02">
              <w:rPr>
                <w:noProof/>
              </w:rPr>
              <w:t>pārbaude</w:t>
            </w:r>
            <w:r w:rsidR="00A91A2A">
              <w:rPr>
                <w:noProof/>
              </w:rPr>
              <w:t>,</w:t>
            </w:r>
            <w:r w:rsidR="00865FE6" w:rsidRPr="00574F02">
              <w:rPr>
                <w:noProof/>
              </w:rPr>
              <w:t xml:space="preserve"> </w:t>
            </w:r>
            <w:r w:rsidR="00FC2463" w:rsidRPr="00574F02">
              <w:rPr>
                <w:noProof/>
              </w:rPr>
              <w:t>veicot</w:t>
            </w:r>
            <w:r w:rsidR="00865FE6" w:rsidRPr="00574F02">
              <w:rPr>
                <w:noProof/>
              </w:rPr>
              <w:t xml:space="preserve"> aktīvās vielas kravas impo</w:t>
            </w:r>
            <w:r w:rsidR="00FC2463" w:rsidRPr="00574F02">
              <w:rPr>
                <w:noProof/>
              </w:rPr>
              <w:t>rtu</w:t>
            </w:r>
            <w:r w:rsidR="00A91A2A">
              <w:rPr>
                <w:noProof/>
              </w:rPr>
              <w:t>,</w:t>
            </w:r>
            <w:r w:rsidR="00092538" w:rsidRPr="00574F02">
              <w:rPr>
                <w:noProof/>
              </w:rPr>
              <w:t xml:space="preserve"> paredzēta, atbilstoši Eiropas Ko</w:t>
            </w:r>
            <w:r w:rsidR="00E73ABC" w:rsidRPr="00574F02">
              <w:rPr>
                <w:noProof/>
              </w:rPr>
              <w:t xml:space="preserve">misijas </w:t>
            </w:r>
            <w:r w:rsidR="0023485E" w:rsidRPr="00574F02">
              <w:rPr>
                <w:noProof/>
              </w:rPr>
              <w:t>ieteikumiem</w:t>
            </w:r>
            <w:r w:rsidR="00092538" w:rsidRPr="00574F02">
              <w:rPr>
                <w:noProof/>
              </w:rPr>
              <w:t xml:space="preserve">, </w:t>
            </w:r>
            <w:r w:rsidR="0023485E" w:rsidRPr="00574F02">
              <w:rPr>
                <w:noProof/>
              </w:rPr>
              <w:t>izvēloties pārbaudes veidu</w:t>
            </w:r>
            <w:r w:rsidR="00092538" w:rsidRPr="00574F02">
              <w:rPr>
                <w:noProof/>
              </w:rPr>
              <w:t xml:space="preserve"> </w:t>
            </w:r>
            <w:r w:rsidR="0023485E" w:rsidRPr="00574F02">
              <w:rPr>
                <w:noProof/>
              </w:rPr>
              <w:t>vērtējot zāļu ražošanas</w:t>
            </w:r>
            <w:r w:rsidR="00092538" w:rsidRPr="00574F02">
              <w:rPr>
                <w:noProof/>
              </w:rPr>
              <w:t xml:space="preserve"> vai </w:t>
            </w:r>
            <w:r w:rsidR="0023485E" w:rsidRPr="00574F02">
              <w:rPr>
                <w:noProof/>
              </w:rPr>
              <w:t xml:space="preserve">importēšanas </w:t>
            </w:r>
            <w:r w:rsidR="00092538" w:rsidRPr="00574F02">
              <w:rPr>
                <w:noProof/>
              </w:rPr>
              <w:t>atbilstību labai ražošanas praksei</w:t>
            </w:r>
            <w:r w:rsidR="00792622" w:rsidRPr="00574F02">
              <w:rPr>
                <w:noProof/>
              </w:rPr>
              <w:t xml:space="preserve"> (</w:t>
            </w:r>
            <w:hyperlink r:id="rId16" w:history="1">
              <w:r w:rsidR="00792622" w:rsidRPr="00574F02">
                <w:rPr>
                  <w:rStyle w:val="Hyperlink"/>
                  <w:noProof/>
                  <w:color w:val="auto"/>
                  <w:u w:val="none"/>
                </w:rPr>
                <w:t>http://ec.europa.eu/health/documents/new_en.htm</w:t>
              </w:r>
            </w:hyperlink>
            <w:r w:rsidR="00792622" w:rsidRPr="00574F02">
              <w:rPr>
                <w:noProof/>
              </w:rPr>
              <w:t>).</w:t>
            </w:r>
          </w:p>
          <w:p w:rsidR="00271D36" w:rsidRPr="00574F02" w:rsidRDefault="00271D36" w:rsidP="00271D36">
            <w:pPr>
              <w:pStyle w:val="Header"/>
              <w:tabs>
                <w:tab w:val="clear" w:pos="4153"/>
                <w:tab w:val="left" w:pos="770"/>
              </w:tabs>
              <w:jc w:val="both"/>
              <w:rPr>
                <w:lang w:val="lv-LV"/>
              </w:rPr>
            </w:pPr>
            <w:r w:rsidRPr="00574F02">
              <w:rPr>
                <w:bCs/>
                <w:lang w:val="lv-LV"/>
              </w:rPr>
              <w:t>Latvijas Ķīmijas un farmācijas uzņēmēju asociācija ir izteikusi viedokli, ka p</w:t>
            </w:r>
            <w:r w:rsidRPr="00574F02">
              <w:rPr>
                <w:lang w:val="lv-LV"/>
              </w:rPr>
              <w:t>ieņemot noteikumu pro</w:t>
            </w:r>
            <w:r w:rsidR="006602BF" w:rsidRPr="00574F02">
              <w:rPr>
                <w:lang w:val="lv-LV"/>
              </w:rPr>
              <w:t>j</w:t>
            </w:r>
            <w:r w:rsidRPr="00574F02">
              <w:rPr>
                <w:lang w:val="lv-LV"/>
              </w:rPr>
              <w:t xml:space="preserve">ektu ir palikuši neatrisināti jautājumi, kuru cēlonis ir Direktīvas 2011/62 prasības. </w:t>
            </w:r>
            <w:r w:rsidR="006602BF" w:rsidRPr="00574F02">
              <w:rPr>
                <w:lang w:val="lv-LV"/>
              </w:rPr>
              <w:t xml:space="preserve">Pieņemot </w:t>
            </w:r>
            <w:r w:rsidRPr="00574F02">
              <w:rPr>
                <w:lang w:val="lv-LV"/>
              </w:rPr>
              <w:t>MK noteikumus par aktīvajām vielām:</w:t>
            </w:r>
          </w:p>
          <w:p w:rsidR="00271D36" w:rsidRPr="00574F02" w:rsidRDefault="00271D36" w:rsidP="00271D36">
            <w:pPr>
              <w:pStyle w:val="Header"/>
              <w:numPr>
                <w:ilvl w:val="0"/>
                <w:numId w:val="20"/>
              </w:numPr>
              <w:tabs>
                <w:tab w:val="clear" w:pos="4153"/>
                <w:tab w:val="left" w:pos="770"/>
              </w:tabs>
              <w:jc w:val="both"/>
              <w:rPr>
                <w:lang w:val="lv-LV"/>
              </w:rPr>
            </w:pPr>
            <w:r w:rsidRPr="00574F02">
              <w:rPr>
                <w:lang w:val="lv-LV"/>
              </w:rPr>
              <w:t xml:space="preserve">no 2013. gada 2. jūlija radīsies atsevišķu zāļu (piemēram </w:t>
            </w:r>
            <w:proofErr w:type="spellStart"/>
            <w:r w:rsidRPr="00574F02">
              <w:rPr>
                <w:lang w:val="lv-LV"/>
              </w:rPr>
              <w:t>Promedola</w:t>
            </w:r>
            <w:proofErr w:type="spellEnd"/>
            <w:r w:rsidRPr="00574F02">
              <w:rPr>
                <w:lang w:val="lv-LV"/>
              </w:rPr>
              <w:t xml:space="preserve">, </w:t>
            </w:r>
            <w:proofErr w:type="spellStart"/>
            <w:r w:rsidRPr="00574F02">
              <w:rPr>
                <w:lang w:val="lv-LV"/>
              </w:rPr>
              <w:t>Drotaverīna</w:t>
            </w:r>
            <w:proofErr w:type="spellEnd"/>
            <w:r w:rsidRPr="00574F02">
              <w:rPr>
                <w:lang w:val="lv-LV"/>
              </w:rPr>
              <w:t xml:space="preserve">, </w:t>
            </w:r>
            <w:proofErr w:type="spellStart"/>
            <w:r w:rsidRPr="00574F02">
              <w:rPr>
                <w:lang w:val="lv-LV"/>
              </w:rPr>
              <w:t>Mebendazola</w:t>
            </w:r>
            <w:proofErr w:type="spellEnd"/>
            <w:r w:rsidRPr="00574F02">
              <w:rPr>
                <w:lang w:val="lv-LV"/>
              </w:rPr>
              <w:t xml:space="preserve"> zāļu formu un </w:t>
            </w:r>
            <w:proofErr w:type="spellStart"/>
            <w:r w:rsidRPr="00574F02">
              <w:rPr>
                <w:lang w:val="lv-LV"/>
              </w:rPr>
              <w:t>Viprosāla</w:t>
            </w:r>
            <w:proofErr w:type="spellEnd"/>
            <w:r w:rsidRPr="00574F02">
              <w:rPr>
                <w:lang w:val="lv-LV"/>
              </w:rPr>
              <w:t xml:space="preserve"> ziedes) deficīts;</w:t>
            </w:r>
          </w:p>
          <w:p w:rsidR="00271D36" w:rsidRPr="00574F02" w:rsidRDefault="00271D36" w:rsidP="00271D36">
            <w:pPr>
              <w:pStyle w:val="Header"/>
              <w:numPr>
                <w:ilvl w:val="0"/>
                <w:numId w:val="20"/>
              </w:numPr>
              <w:tabs>
                <w:tab w:val="clear" w:pos="4153"/>
                <w:tab w:val="left" w:pos="770"/>
              </w:tabs>
              <w:jc w:val="both"/>
              <w:rPr>
                <w:bCs/>
                <w:lang w:val="lv-LV"/>
              </w:rPr>
            </w:pPr>
            <w:r w:rsidRPr="00574F02">
              <w:rPr>
                <w:lang w:val="lv-LV"/>
              </w:rPr>
              <w:t>ja atlikušajos divos mēnešos nebūs radikāl</w:t>
            </w:r>
            <w:r w:rsidR="00080CA1">
              <w:rPr>
                <w:lang w:val="lv-LV"/>
              </w:rPr>
              <w:t xml:space="preserve">as rīcības ES līmenī, celsies </w:t>
            </w:r>
            <w:r w:rsidRPr="00574F02">
              <w:rPr>
                <w:lang w:val="lv-LV"/>
              </w:rPr>
              <w:t>gatavo zāļu cenas, jo samazināsies atzīto aktīvo vielu ražotāju skaits, kuri p</w:t>
            </w:r>
            <w:r w:rsidR="00080CA1">
              <w:rPr>
                <w:lang w:val="lv-LV"/>
              </w:rPr>
              <w:t xml:space="preserve">acels savu aktīvo vielu </w:t>
            </w:r>
            <w:r w:rsidR="00940AEF">
              <w:rPr>
                <w:lang w:val="lv-LV"/>
              </w:rPr>
              <w:t>cenas.</w:t>
            </w:r>
          </w:p>
          <w:p w:rsidR="00D61248" w:rsidRPr="00574F02" w:rsidRDefault="00271D36">
            <w:pPr>
              <w:pStyle w:val="naiskr"/>
              <w:ind w:right="57"/>
              <w:jc w:val="both"/>
            </w:pPr>
            <w:r w:rsidRPr="00574F02">
              <w:t>Latvijas gatavo zāļu ražotāji, kamēr tie atradīs un reģistrēs atzītos aktīvo vielu ražotājus, tiks izstumti ne tikai no Eiropas Savienības, bet arī no NVS u. c. reģionu tirgiem.</w:t>
            </w:r>
            <w:r w:rsidR="00940AEF">
              <w:t xml:space="preserve"> </w:t>
            </w:r>
            <w:r w:rsidR="00A34CA0" w:rsidRPr="00574F02">
              <w:rPr>
                <w:noProof/>
              </w:rPr>
              <w:t xml:space="preserve">Nav ņemta vērā </w:t>
            </w:r>
            <w:r w:rsidR="00A34CA0" w:rsidRPr="00574F02">
              <w:rPr>
                <w:bCs/>
              </w:rPr>
              <w:t>Latvijas Ķīmijas un farmācijas uzņēmēju asociācijas</w:t>
            </w:r>
            <w:r w:rsidR="00A34CA0" w:rsidRPr="00574F02">
              <w:t xml:space="preserve"> prasība</w:t>
            </w:r>
            <w:r w:rsidR="006C7082" w:rsidRPr="00574F02">
              <w:t>:</w:t>
            </w:r>
          </w:p>
          <w:p w:rsidR="002167A7" w:rsidRPr="00574F02" w:rsidRDefault="006C7082">
            <w:pPr>
              <w:pStyle w:val="naiskr"/>
              <w:ind w:right="57"/>
              <w:jc w:val="both"/>
            </w:pPr>
            <w:r w:rsidRPr="00574F02">
              <w:t>1) </w:t>
            </w:r>
            <w:r w:rsidR="00A34CA0" w:rsidRPr="00574F02">
              <w:t>iekļaut Noteikumu pro</w:t>
            </w:r>
            <w:r w:rsidR="006602BF" w:rsidRPr="00574F02">
              <w:t>j</w:t>
            </w:r>
            <w:r w:rsidR="00A34CA0" w:rsidRPr="00574F02">
              <w:t xml:space="preserve">ektā normu par Zāļu valsts aģentūras konsultējošo un atbalsta funkciju, jo </w:t>
            </w:r>
            <w:r w:rsidR="00704113" w:rsidRPr="00574F02">
              <w:t>jau Valsts pārvaldes iekārtas likumā ir noteikti vispārīgie valsts pārvaldes iestāžu darbības principi, t.sk., valsts pārvalde darbojas sabiedrības interesēs, valsts pārvalde savā darbībā pastāvīgi pārbauda un uzlabo sabiedrībai sniegto pakalpojumu kvalitāti. Līdz ar to nav nepieciešams iekļaut analoģisku nomu noteikumu tekstā.</w:t>
            </w:r>
            <w:r w:rsidR="00A34CA0" w:rsidRPr="00574F02">
              <w:t xml:space="preserve"> </w:t>
            </w:r>
          </w:p>
          <w:p w:rsidR="002167A7" w:rsidRPr="00574F02" w:rsidRDefault="006C7082" w:rsidP="00D61248">
            <w:pPr>
              <w:pStyle w:val="Header"/>
              <w:tabs>
                <w:tab w:val="clear" w:pos="4153"/>
                <w:tab w:val="left" w:pos="770"/>
              </w:tabs>
              <w:jc w:val="both"/>
              <w:rPr>
                <w:lang w:val="lv-LV"/>
              </w:rPr>
            </w:pPr>
            <w:r w:rsidRPr="00574F02">
              <w:rPr>
                <w:lang w:val="lv-LV"/>
              </w:rPr>
              <w:t>2) </w:t>
            </w:r>
            <w:r w:rsidR="00A34CA0" w:rsidRPr="00574F02">
              <w:rPr>
                <w:lang w:val="lv-LV"/>
              </w:rPr>
              <w:t>Veselības ministrijas iespēja izdot normatīvos aktus un nosacījumus tās struktūrā ietilpstošajām k</w:t>
            </w:r>
            <w:r w:rsidRPr="00574F02">
              <w:rPr>
                <w:lang w:val="lv-LV"/>
              </w:rPr>
              <w:t xml:space="preserve">ompetentajām institūcijām (piemēram, Zāļu valsts aģentūra), jo </w:t>
            </w:r>
            <w:r w:rsidR="00704113" w:rsidRPr="00574F02">
              <w:rPr>
                <w:lang w:val="lv-LV"/>
              </w:rPr>
              <w:t xml:space="preserve">saskaņā ar Valsts pārvaldes iekārtas likumu jau šobrīd Veselības ministrijai un Zāļu valsts aģentūrai ir tiesības izdot iekšējos normatīvos aktus. Atbilstoši minētajā likumā </w:t>
            </w:r>
            <w:r w:rsidR="00704113" w:rsidRPr="00574F02">
              <w:rPr>
                <w:lang w:val="lv-LV"/>
              </w:rPr>
              <w:lastRenderedPageBreak/>
              <w:t>noteiktajam, iekšējais normatīvais akts ir saistošs tikai tai iestādei vai amatpersonai, attiecībā uz kuru tas izdots, un iekšējam normatīvajam aktam ir jāatbilst ārējiem normatīvajiem aktiem, vispārējiem tiesību principiem un starptautisko tiesību normām. Tādējādi nav nepieciešams Ministru kabineta noteikumos vēlreiz ietvert tiesības Veselības ministrijai vai Zāļu valsts aģentūrai izdot iekšējos normatīvos aktus.</w:t>
            </w:r>
          </w:p>
        </w:tc>
      </w:tr>
      <w:tr w:rsidR="004134D0" w:rsidRPr="00574F02" w:rsidTr="008406C9">
        <w:trPr>
          <w:trHeight w:val="397"/>
        </w:trPr>
        <w:tc>
          <w:tcPr>
            <w:tcW w:w="374"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bCs/>
                <w:noProof/>
              </w:rPr>
            </w:pPr>
            <w:r w:rsidRPr="00574F02">
              <w:rPr>
                <w:bCs/>
                <w:noProof/>
              </w:rPr>
              <w:lastRenderedPageBreak/>
              <w:t>4.</w:t>
            </w:r>
          </w:p>
        </w:tc>
        <w:tc>
          <w:tcPr>
            <w:tcW w:w="2127"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noProof/>
              </w:rPr>
            </w:pPr>
            <w:r w:rsidRPr="00574F02">
              <w:rPr>
                <w:noProof/>
              </w:rPr>
              <w:t>Saeimas un ekspertu līdzdalība</w:t>
            </w:r>
          </w:p>
        </w:tc>
        <w:tc>
          <w:tcPr>
            <w:tcW w:w="6860"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jc w:val="both"/>
              <w:rPr>
                <w:noProof/>
              </w:rPr>
            </w:pPr>
            <w:r w:rsidRPr="00574F02">
              <w:rPr>
                <w:noProof/>
              </w:rPr>
              <w:t>Konsultācijas ar Saeimas komisiju vai apakškomisiju, kā arī ar ekspertiem nav notikušas.</w:t>
            </w:r>
          </w:p>
        </w:tc>
      </w:tr>
      <w:tr w:rsidR="004134D0" w:rsidRPr="00574F02" w:rsidTr="008406C9">
        <w:trPr>
          <w:trHeight w:val="476"/>
        </w:trPr>
        <w:tc>
          <w:tcPr>
            <w:tcW w:w="374"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bCs/>
                <w:noProof/>
              </w:rPr>
            </w:pPr>
            <w:r w:rsidRPr="00574F02">
              <w:rPr>
                <w:bCs/>
                <w:noProof/>
              </w:rPr>
              <w:t>5.</w:t>
            </w:r>
          </w:p>
        </w:tc>
        <w:tc>
          <w:tcPr>
            <w:tcW w:w="2127"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noProof/>
              </w:rPr>
            </w:pPr>
            <w:r w:rsidRPr="00574F02">
              <w:rPr>
                <w:noProof/>
              </w:rPr>
              <w:t>Cita informācija</w:t>
            </w:r>
          </w:p>
        </w:tc>
        <w:tc>
          <w:tcPr>
            <w:tcW w:w="6860" w:type="dxa"/>
            <w:tcBorders>
              <w:top w:val="single" w:sz="4" w:space="0" w:color="auto"/>
              <w:left w:val="single" w:sz="4" w:space="0" w:color="auto"/>
              <w:bottom w:val="single" w:sz="4" w:space="0" w:color="auto"/>
              <w:right w:val="single" w:sz="4" w:space="0" w:color="auto"/>
            </w:tcBorders>
            <w:hideMark/>
          </w:tcPr>
          <w:p w:rsidR="004134D0" w:rsidRPr="00574F02" w:rsidRDefault="003849A2" w:rsidP="004134D0">
            <w:pPr>
              <w:pStyle w:val="naiskr"/>
              <w:spacing w:before="0" w:after="0"/>
              <w:ind w:left="57" w:right="57"/>
              <w:jc w:val="both"/>
              <w:rPr>
                <w:noProof/>
              </w:rPr>
            </w:pPr>
            <w:r w:rsidRPr="00574F02">
              <w:rPr>
                <w:noProof/>
              </w:rPr>
              <w:t>Nav</w:t>
            </w:r>
          </w:p>
        </w:tc>
      </w:tr>
    </w:tbl>
    <w:p w:rsidR="004134D0" w:rsidRPr="00574F02" w:rsidRDefault="004134D0" w:rsidP="004134D0">
      <w:pPr>
        <w:pStyle w:val="naisf"/>
        <w:spacing w:before="0" w:beforeAutospacing="0" w:after="0" w:afterAutospacing="0"/>
        <w:rPr>
          <w:noProof/>
          <w:sz w:val="28"/>
          <w:szCs w:val="28"/>
          <w:lang w:val="lv-LV"/>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26"/>
        <w:gridCol w:w="3430"/>
        <w:gridCol w:w="5528"/>
      </w:tblGrid>
      <w:tr w:rsidR="004134D0" w:rsidRPr="00574F02" w:rsidTr="008406C9">
        <w:tc>
          <w:tcPr>
            <w:tcW w:w="9384" w:type="dxa"/>
            <w:gridSpan w:val="3"/>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spacing w:before="0" w:after="0"/>
              <w:ind w:left="57" w:right="57"/>
              <w:rPr>
                <w:b w:val="0"/>
                <w:noProof/>
              </w:rPr>
            </w:pPr>
            <w:r w:rsidRPr="00574F02">
              <w:rPr>
                <w:noProof/>
              </w:rPr>
              <w:t>VII. Tiesību akta projekta izpildes nodrošināšana un tās ietekme uz institūcijām</w:t>
            </w:r>
          </w:p>
        </w:tc>
      </w:tr>
      <w:tr w:rsidR="004134D0" w:rsidRPr="00574F02" w:rsidTr="008406C9">
        <w:trPr>
          <w:trHeight w:val="427"/>
        </w:trPr>
        <w:tc>
          <w:tcPr>
            <w:tcW w:w="42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spacing w:before="0" w:after="0"/>
              <w:ind w:left="57" w:right="57"/>
              <w:rPr>
                <w:b w:val="0"/>
                <w:noProof/>
              </w:rPr>
            </w:pPr>
            <w:r w:rsidRPr="00574F02">
              <w:rPr>
                <w:b w:val="0"/>
                <w:noProof/>
              </w:rPr>
              <w:t>1.</w:t>
            </w:r>
          </w:p>
        </w:tc>
        <w:tc>
          <w:tcPr>
            <w:tcW w:w="3430"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f"/>
              <w:spacing w:before="0" w:beforeAutospacing="0" w:after="0" w:afterAutospacing="0"/>
              <w:ind w:left="57" w:right="57"/>
              <w:rPr>
                <w:noProof/>
                <w:lang w:val="lv-LV"/>
              </w:rPr>
            </w:pPr>
            <w:r w:rsidRPr="00574F02">
              <w:rPr>
                <w:noProof/>
                <w:lang w:val="lv-LV"/>
              </w:rPr>
              <w:t xml:space="preserve">Projekta izpildē iesaistītās institūcijas </w:t>
            </w:r>
          </w:p>
        </w:tc>
        <w:tc>
          <w:tcPr>
            <w:tcW w:w="5528"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oSpacing"/>
              <w:jc w:val="both"/>
              <w:rPr>
                <w:rFonts w:ascii="Times New Roman" w:hAnsi="Times New Roman"/>
                <w:noProof/>
                <w:sz w:val="24"/>
                <w:szCs w:val="24"/>
              </w:rPr>
            </w:pPr>
            <w:r w:rsidRPr="00574F02">
              <w:rPr>
                <w:rFonts w:ascii="Times New Roman" w:hAnsi="Times New Roman"/>
                <w:noProof/>
                <w:sz w:val="24"/>
                <w:szCs w:val="24"/>
              </w:rPr>
              <w:t>Zāļu valsts aģentūra.</w:t>
            </w:r>
          </w:p>
          <w:p w:rsidR="004134D0" w:rsidRPr="00574F02" w:rsidRDefault="004134D0" w:rsidP="004134D0">
            <w:pPr>
              <w:pStyle w:val="NoSpacing"/>
              <w:jc w:val="both"/>
              <w:rPr>
                <w:rFonts w:ascii="Times New Roman" w:hAnsi="Times New Roman"/>
                <w:noProof/>
                <w:sz w:val="24"/>
                <w:szCs w:val="24"/>
              </w:rPr>
            </w:pPr>
            <w:r w:rsidRPr="00574F02">
              <w:rPr>
                <w:rFonts w:ascii="Times New Roman" w:hAnsi="Times New Roman"/>
                <w:noProof/>
                <w:sz w:val="24"/>
                <w:szCs w:val="24"/>
              </w:rPr>
              <w:t>Veselības inspekcija.</w:t>
            </w:r>
          </w:p>
        </w:tc>
      </w:tr>
      <w:tr w:rsidR="004134D0" w:rsidRPr="00574F02" w:rsidTr="008406C9">
        <w:trPr>
          <w:trHeight w:val="463"/>
        </w:trPr>
        <w:tc>
          <w:tcPr>
            <w:tcW w:w="42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spacing w:before="0" w:after="0"/>
              <w:ind w:left="57" w:right="57"/>
              <w:rPr>
                <w:b w:val="0"/>
                <w:noProof/>
              </w:rPr>
            </w:pPr>
            <w:r w:rsidRPr="00574F02">
              <w:rPr>
                <w:b w:val="0"/>
                <w:noProof/>
              </w:rPr>
              <w:t>2.</w:t>
            </w:r>
          </w:p>
        </w:tc>
        <w:tc>
          <w:tcPr>
            <w:tcW w:w="3430"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f"/>
              <w:spacing w:before="0" w:beforeAutospacing="0" w:after="0" w:afterAutospacing="0"/>
              <w:ind w:left="57" w:right="57"/>
              <w:rPr>
                <w:noProof/>
                <w:lang w:val="lv-LV"/>
              </w:rPr>
            </w:pPr>
            <w:r w:rsidRPr="00574F02">
              <w:rPr>
                <w:noProof/>
                <w:lang w:val="lv-LV"/>
              </w:rPr>
              <w:t xml:space="preserve">Projekta izpildes ietekme uz pārvaldes funkcijām </w:t>
            </w:r>
          </w:p>
        </w:tc>
        <w:tc>
          <w:tcPr>
            <w:tcW w:w="5528" w:type="dxa"/>
            <w:tcBorders>
              <w:top w:val="single" w:sz="4" w:space="0" w:color="auto"/>
              <w:left w:val="single" w:sz="4" w:space="0" w:color="auto"/>
              <w:bottom w:val="single" w:sz="4" w:space="0" w:color="auto"/>
              <w:right w:val="single" w:sz="4" w:space="0" w:color="auto"/>
            </w:tcBorders>
            <w:hideMark/>
          </w:tcPr>
          <w:p w:rsidR="004134D0" w:rsidRPr="00574F02" w:rsidRDefault="00352190" w:rsidP="004134D0">
            <w:pPr>
              <w:pStyle w:val="NoSpacing"/>
              <w:jc w:val="both"/>
              <w:rPr>
                <w:rFonts w:ascii="Times New Roman" w:hAnsi="Times New Roman"/>
                <w:noProof/>
                <w:spacing w:val="-6"/>
                <w:sz w:val="24"/>
                <w:szCs w:val="24"/>
              </w:rPr>
            </w:pPr>
            <w:r w:rsidRPr="00574F02">
              <w:rPr>
                <w:rFonts w:ascii="Times New Roman" w:hAnsi="Times New Roman"/>
                <w:noProof/>
                <w:spacing w:val="-6"/>
                <w:sz w:val="24"/>
                <w:szCs w:val="24"/>
                <w:lang w:eastAsia="lv-LV"/>
              </w:rPr>
              <w:t>Noteikumu projekts</w:t>
            </w:r>
            <w:r w:rsidR="004134D0" w:rsidRPr="00574F02">
              <w:rPr>
                <w:rFonts w:ascii="Times New Roman" w:hAnsi="Times New Roman"/>
                <w:noProof/>
                <w:spacing w:val="-6"/>
                <w:sz w:val="24"/>
                <w:szCs w:val="24"/>
                <w:lang w:eastAsia="lv-LV"/>
              </w:rPr>
              <w:t xml:space="preserve"> paplašina </w:t>
            </w:r>
            <w:r w:rsidR="004134D0" w:rsidRPr="00574F02">
              <w:rPr>
                <w:rFonts w:ascii="Times New Roman" w:hAnsi="Times New Roman"/>
                <w:noProof/>
                <w:spacing w:val="-6"/>
                <w:sz w:val="24"/>
                <w:szCs w:val="24"/>
              </w:rPr>
              <w:t>pienākumus un tiesības</w:t>
            </w:r>
            <w:r w:rsidR="004134D0" w:rsidRPr="00574F02">
              <w:rPr>
                <w:rFonts w:ascii="Times New Roman" w:hAnsi="Times New Roman"/>
                <w:noProof/>
                <w:spacing w:val="-6"/>
                <w:sz w:val="24"/>
                <w:szCs w:val="24"/>
                <w:lang w:eastAsia="lv-LV"/>
              </w:rPr>
              <w:t xml:space="preserve"> </w:t>
            </w:r>
            <w:r w:rsidR="004134D0" w:rsidRPr="00574F02">
              <w:rPr>
                <w:rFonts w:ascii="Times New Roman" w:hAnsi="Times New Roman"/>
                <w:noProof/>
                <w:spacing w:val="-6"/>
                <w:sz w:val="24"/>
                <w:szCs w:val="24"/>
              </w:rPr>
              <w:t>Zāļu valsts aģentūrai veikt uzraudzības funkcijas par aktīvo vielu ražotāju</w:t>
            </w:r>
            <w:r w:rsidR="000A1209" w:rsidRPr="00574F02">
              <w:rPr>
                <w:rFonts w:ascii="Times New Roman" w:hAnsi="Times New Roman"/>
                <w:noProof/>
                <w:spacing w:val="-6"/>
                <w:sz w:val="24"/>
                <w:szCs w:val="24"/>
              </w:rPr>
              <w:t>, importētāju un izplatītāju atbilstību labai</w:t>
            </w:r>
            <w:r w:rsidR="004134D0" w:rsidRPr="00574F02">
              <w:rPr>
                <w:rFonts w:ascii="Times New Roman" w:hAnsi="Times New Roman"/>
                <w:noProof/>
                <w:spacing w:val="-6"/>
                <w:sz w:val="24"/>
                <w:szCs w:val="24"/>
              </w:rPr>
              <w:t xml:space="preserve"> </w:t>
            </w:r>
            <w:r w:rsidR="00124208" w:rsidRPr="00574F02">
              <w:rPr>
                <w:rFonts w:ascii="Times New Roman" w:hAnsi="Times New Roman"/>
                <w:noProof/>
                <w:spacing w:val="-6"/>
                <w:sz w:val="24"/>
                <w:szCs w:val="24"/>
              </w:rPr>
              <w:t>izplatīšanas</w:t>
            </w:r>
            <w:r w:rsidR="004134D0" w:rsidRPr="00574F02">
              <w:rPr>
                <w:rFonts w:ascii="Times New Roman" w:hAnsi="Times New Roman"/>
                <w:noProof/>
                <w:spacing w:val="-6"/>
                <w:sz w:val="24"/>
                <w:szCs w:val="24"/>
              </w:rPr>
              <w:t xml:space="preserve"> prakse</w:t>
            </w:r>
            <w:r w:rsidR="000A1209" w:rsidRPr="00574F02">
              <w:rPr>
                <w:rFonts w:ascii="Times New Roman" w:hAnsi="Times New Roman"/>
                <w:noProof/>
                <w:spacing w:val="-6"/>
                <w:sz w:val="24"/>
                <w:szCs w:val="24"/>
              </w:rPr>
              <w:t>i</w:t>
            </w:r>
            <w:r w:rsidR="004134D0" w:rsidRPr="00574F02">
              <w:rPr>
                <w:rFonts w:ascii="Times New Roman" w:hAnsi="Times New Roman"/>
                <w:noProof/>
                <w:spacing w:val="-6"/>
                <w:sz w:val="24"/>
                <w:szCs w:val="24"/>
              </w:rPr>
              <w:t xml:space="preserve"> </w:t>
            </w:r>
            <w:r w:rsidR="000A1209" w:rsidRPr="00574F02">
              <w:rPr>
                <w:rFonts w:ascii="Times New Roman" w:hAnsi="Times New Roman"/>
                <w:noProof/>
                <w:spacing w:val="-6"/>
                <w:sz w:val="24"/>
                <w:szCs w:val="24"/>
              </w:rPr>
              <w:t xml:space="preserve">un </w:t>
            </w:r>
            <w:r w:rsidR="004134D0" w:rsidRPr="00574F02">
              <w:rPr>
                <w:rFonts w:ascii="Times New Roman" w:hAnsi="Times New Roman"/>
                <w:noProof/>
                <w:spacing w:val="-6"/>
                <w:sz w:val="24"/>
                <w:szCs w:val="24"/>
              </w:rPr>
              <w:t xml:space="preserve">sertifikātu izsniegšanu, aktīvo vielu ražotāju, importētāju un izplatītāju reģistrēšanu, kā arī veikt </w:t>
            </w:r>
            <w:r w:rsidR="000A1209" w:rsidRPr="00574F02">
              <w:rPr>
                <w:rFonts w:ascii="Times New Roman" w:hAnsi="Times New Roman"/>
                <w:noProof/>
                <w:spacing w:val="-6"/>
                <w:sz w:val="24"/>
                <w:szCs w:val="24"/>
              </w:rPr>
              <w:t>aktīvo vielu ražotāju pārbaudes, tajā skaitā ārvalstīs.</w:t>
            </w:r>
          </w:p>
          <w:p w:rsidR="004134D0" w:rsidRPr="00574F02" w:rsidRDefault="00352190" w:rsidP="00352190">
            <w:pPr>
              <w:pStyle w:val="NoSpacing"/>
              <w:jc w:val="both"/>
              <w:rPr>
                <w:rFonts w:ascii="Times New Roman" w:hAnsi="Times New Roman"/>
                <w:noProof/>
                <w:sz w:val="24"/>
                <w:szCs w:val="24"/>
              </w:rPr>
            </w:pPr>
            <w:r w:rsidRPr="00574F02">
              <w:rPr>
                <w:rFonts w:ascii="Times New Roman" w:hAnsi="Times New Roman"/>
                <w:noProof/>
                <w:spacing w:val="-6"/>
                <w:sz w:val="24"/>
                <w:szCs w:val="24"/>
              </w:rPr>
              <w:t xml:space="preserve">Noteikumu projekts </w:t>
            </w:r>
            <w:r w:rsidR="004134D0" w:rsidRPr="00574F02">
              <w:rPr>
                <w:rFonts w:ascii="Times New Roman" w:hAnsi="Times New Roman"/>
                <w:noProof/>
                <w:spacing w:val="-6"/>
                <w:sz w:val="24"/>
                <w:szCs w:val="24"/>
              </w:rPr>
              <w:t xml:space="preserve">paplašina Zāļu valsts aģentūras un Veselības inspekcijas funkcijas </w:t>
            </w:r>
            <w:r w:rsidR="004134D0" w:rsidRPr="00574F02">
              <w:rPr>
                <w:rFonts w:ascii="Times New Roman" w:hAnsi="Times New Roman"/>
                <w:iCs/>
                <w:noProof/>
                <w:spacing w:val="-6"/>
                <w:sz w:val="24"/>
                <w:szCs w:val="24"/>
              </w:rPr>
              <w:t xml:space="preserve">kvalitātes nodrošināšanā </w:t>
            </w:r>
            <w:r w:rsidR="004134D0" w:rsidRPr="00574F02">
              <w:rPr>
                <w:rFonts w:ascii="Times New Roman" w:hAnsi="Times New Roman"/>
                <w:noProof/>
                <w:spacing w:val="-6"/>
                <w:sz w:val="24"/>
                <w:szCs w:val="24"/>
              </w:rPr>
              <w:t>aktīvo vielu uzraudzībā.</w:t>
            </w:r>
          </w:p>
        </w:tc>
      </w:tr>
      <w:tr w:rsidR="004134D0" w:rsidRPr="00574F02" w:rsidTr="008406C9">
        <w:trPr>
          <w:trHeight w:val="725"/>
        </w:trPr>
        <w:tc>
          <w:tcPr>
            <w:tcW w:w="42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spacing w:before="0" w:after="0"/>
              <w:ind w:left="57" w:right="57"/>
              <w:rPr>
                <w:b w:val="0"/>
                <w:noProof/>
              </w:rPr>
            </w:pPr>
            <w:r w:rsidRPr="00574F02">
              <w:rPr>
                <w:b w:val="0"/>
                <w:noProof/>
              </w:rPr>
              <w:t>3.</w:t>
            </w:r>
          </w:p>
        </w:tc>
        <w:tc>
          <w:tcPr>
            <w:tcW w:w="3430"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f"/>
              <w:spacing w:before="0" w:beforeAutospacing="0" w:after="0" w:afterAutospacing="0"/>
              <w:ind w:left="57" w:right="57"/>
              <w:rPr>
                <w:noProof/>
                <w:spacing w:val="-6"/>
                <w:lang w:val="lv-LV"/>
              </w:rPr>
            </w:pPr>
            <w:r w:rsidRPr="00574F02">
              <w:rPr>
                <w:noProof/>
                <w:spacing w:val="-6"/>
                <w:lang w:val="lv-LV"/>
              </w:rPr>
              <w:t>Projekta izpildes ietekme uz pārvaldes institucionālo struktūru.</w:t>
            </w:r>
          </w:p>
          <w:p w:rsidR="004134D0" w:rsidRPr="00574F02" w:rsidRDefault="004134D0" w:rsidP="004134D0">
            <w:pPr>
              <w:pStyle w:val="naisf"/>
              <w:spacing w:before="0" w:beforeAutospacing="0" w:after="0" w:afterAutospacing="0"/>
              <w:ind w:left="57" w:right="57"/>
              <w:rPr>
                <w:noProof/>
                <w:lang w:val="lv-LV"/>
              </w:rPr>
            </w:pPr>
            <w:r w:rsidRPr="00574F02">
              <w:rPr>
                <w:noProof/>
                <w:spacing w:val="-6"/>
                <w:lang w:val="lv-LV"/>
              </w:rPr>
              <w:t>Jaunu institūciju izveide</w:t>
            </w:r>
          </w:p>
        </w:tc>
        <w:tc>
          <w:tcPr>
            <w:tcW w:w="5528" w:type="dxa"/>
            <w:tcBorders>
              <w:top w:val="single" w:sz="4" w:space="0" w:color="auto"/>
              <w:left w:val="single" w:sz="4" w:space="0" w:color="auto"/>
              <w:bottom w:val="single" w:sz="4" w:space="0" w:color="auto"/>
              <w:right w:val="single" w:sz="4" w:space="0" w:color="auto"/>
            </w:tcBorders>
            <w:hideMark/>
          </w:tcPr>
          <w:p w:rsidR="004134D0" w:rsidRPr="00574F02" w:rsidRDefault="005B12D1" w:rsidP="00990459">
            <w:pPr>
              <w:pStyle w:val="naisnod"/>
              <w:spacing w:before="0" w:after="0"/>
              <w:ind w:left="57" w:right="57"/>
              <w:jc w:val="left"/>
              <w:rPr>
                <w:b w:val="0"/>
                <w:noProof/>
              </w:rPr>
            </w:pPr>
            <w:r w:rsidRPr="00574F02">
              <w:rPr>
                <w:b w:val="0"/>
                <w:noProof/>
              </w:rPr>
              <w:t>Projekts šo jomu neskar</w:t>
            </w:r>
          </w:p>
        </w:tc>
      </w:tr>
      <w:tr w:rsidR="004134D0" w:rsidRPr="00574F02" w:rsidTr="008406C9">
        <w:trPr>
          <w:trHeight w:val="780"/>
        </w:trPr>
        <w:tc>
          <w:tcPr>
            <w:tcW w:w="42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spacing w:before="0" w:after="0"/>
              <w:ind w:left="57" w:right="57"/>
              <w:rPr>
                <w:b w:val="0"/>
                <w:noProof/>
              </w:rPr>
            </w:pPr>
            <w:r w:rsidRPr="00574F02">
              <w:rPr>
                <w:b w:val="0"/>
                <w:noProof/>
              </w:rPr>
              <w:t>4.</w:t>
            </w:r>
          </w:p>
        </w:tc>
        <w:tc>
          <w:tcPr>
            <w:tcW w:w="3430"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f"/>
              <w:spacing w:before="0" w:beforeAutospacing="0" w:after="0" w:afterAutospacing="0"/>
              <w:ind w:left="57" w:right="57"/>
              <w:rPr>
                <w:noProof/>
                <w:spacing w:val="-6"/>
                <w:lang w:val="lv-LV"/>
              </w:rPr>
            </w:pPr>
            <w:r w:rsidRPr="00574F02">
              <w:rPr>
                <w:noProof/>
                <w:spacing w:val="-6"/>
                <w:lang w:val="lv-LV"/>
              </w:rPr>
              <w:t>Projekta izpildes ietekme uz pārvaldes institucionālo struktūru.</w:t>
            </w:r>
          </w:p>
          <w:p w:rsidR="004134D0" w:rsidRPr="00574F02" w:rsidRDefault="004134D0" w:rsidP="004134D0">
            <w:pPr>
              <w:pStyle w:val="naisf"/>
              <w:spacing w:before="0" w:beforeAutospacing="0" w:after="0" w:afterAutospacing="0"/>
              <w:ind w:left="57" w:right="57"/>
              <w:rPr>
                <w:noProof/>
                <w:lang w:val="lv-LV"/>
              </w:rPr>
            </w:pPr>
            <w:r w:rsidRPr="00574F02">
              <w:rPr>
                <w:noProof/>
                <w:spacing w:val="-6"/>
                <w:lang w:val="lv-LV"/>
              </w:rPr>
              <w:t>Esošu institūciju likvidācija</w:t>
            </w:r>
          </w:p>
        </w:tc>
        <w:tc>
          <w:tcPr>
            <w:tcW w:w="5528" w:type="dxa"/>
            <w:tcBorders>
              <w:top w:val="single" w:sz="4" w:space="0" w:color="auto"/>
              <w:left w:val="single" w:sz="4" w:space="0" w:color="auto"/>
              <w:bottom w:val="single" w:sz="4" w:space="0" w:color="auto"/>
              <w:right w:val="single" w:sz="4" w:space="0" w:color="auto"/>
            </w:tcBorders>
            <w:hideMark/>
          </w:tcPr>
          <w:p w:rsidR="004134D0" w:rsidRPr="00574F02" w:rsidRDefault="005B12D1" w:rsidP="00990459">
            <w:pPr>
              <w:pStyle w:val="naisnod"/>
              <w:spacing w:before="0" w:after="0"/>
              <w:ind w:left="57" w:right="57"/>
              <w:jc w:val="left"/>
              <w:rPr>
                <w:b w:val="0"/>
                <w:noProof/>
              </w:rPr>
            </w:pPr>
            <w:r w:rsidRPr="00574F02">
              <w:rPr>
                <w:b w:val="0"/>
                <w:noProof/>
              </w:rPr>
              <w:t>Projekts šo jomu neskar</w:t>
            </w:r>
          </w:p>
        </w:tc>
      </w:tr>
      <w:tr w:rsidR="004134D0" w:rsidRPr="00574F02" w:rsidTr="008406C9">
        <w:trPr>
          <w:trHeight w:val="703"/>
        </w:trPr>
        <w:tc>
          <w:tcPr>
            <w:tcW w:w="42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nod"/>
              <w:spacing w:before="0" w:after="0"/>
              <w:ind w:left="57" w:right="57"/>
              <w:rPr>
                <w:b w:val="0"/>
                <w:noProof/>
              </w:rPr>
            </w:pPr>
            <w:r w:rsidRPr="00574F02">
              <w:rPr>
                <w:b w:val="0"/>
                <w:noProof/>
              </w:rPr>
              <w:t>5.</w:t>
            </w:r>
          </w:p>
        </w:tc>
        <w:tc>
          <w:tcPr>
            <w:tcW w:w="3430"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f"/>
              <w:spacing w:before="0" w:beforeAutospacing="0" w:after="0" w:afterAutospacing="0"/>
              <w:ind w:left="57" w:right="57"/>
              <w:rPr>
                <w:noProof/>
                <w:spacing w:val="-6"/>
                <w:lang w:val="lv-LV"/>
              </w:rPr>
            </w:pPr>
            <w:r w:rsidRPr="00574F02">
              <w:rPr>
                <w:noProof/>
                <w:spacing w:val="-6"/>
                <w:lang w:val="lv-LV"/>
              </w:rPr>
              <w:t>Projekta izpildes ietekme uz pārvaldes institucionālo struktūru.</w:t>
            </w:r>
          </w:p>
          <w:p w:rsidR="004134D0" w:rsidRPr="00574F02" w:rsidRDefault="004134D0" w:rsidP="004134D0">
            <w:pPr>
              <w:pStyle w:val="naisf"/>
              <w:spacing w:before="0" w:beforeAutospacing="0" w:after="0" w:afterAutospacing="0"/>
              <w:ind w:left="57" w:right="57"/>
              <w:rPr>
                <w:noProof/>
                <w:lang w:val="lv-LV"/>
              </w:rPr>
            </w:pPr>
            <w:r w:rsidRPr="00574F02">
              <w:rPr>
                <w:noProof/>
                <w:spacing w:val="-6"/>
                <w:lang w:val="lv-LV"/>
              </w:rPr>
              <w:t>Esošu institūciju reorganizācija</w:t>
            </w:r>
          </w:p>
        </w:tc>
        <w:tc>
          <w:tcPr>
            <w:tcW w:w="5528" w:type="dxa"/>
            <w:tcBorders>
              <w:top w:val="single" w:sz="4" w:space="0" w:color="auto"/>
              <w:left w:val="single" w:sz="4" w:space="0" w:color="auto"/>
              <w:bottom w:val="single" w:sz="4" w:space="0" w:color="auto"/>
              <w:right w:val="single" w:sz="4" w:space="0" w:color="auto"/>
            </w:tcBorders>
            <w:hideMark/>
          </w:tcPr>
          <w:p w:rsidR="004134D0" w:rsidRPr="00574F02" w:rsidRDefault="005B12D1" w:rsidP="00990459">
            <w:pPr>
              <w:pStyle w:val="naisnod"/>
              <w:spacing w:before="0" w:after="0"/>
              <w:ind w:left="57" w:right="57"/>
              <w:jc w:val="both"/>
              <w:rPr>
                <w:b w:val="0"/>
                <w:noProof/>
              </w:rPr>
            </w:pPr>
            <w:r w:rsidRPr="00574F02">
              <w:rPr>
                <w:b w:val="0"/>
                <w:noProof/>
              </w:rPr>
              <w:t>Projekts šo jomu neskar</w:t>
            </w:r>
          </w:p>
        </w:tc>
      </w:tr>
      <w:tr w:rsidR="004134D0" w:rsidRPr="00574F02" w:rsidTr="008406C9">
        <w:trPr>
          <w:trHeight w:val="365"/>
        </w:trPr>
        <w:tc>
          <w:tcPr>
            <w:tcW w:w="426"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noProof/>
              </w:rPr>
            </w:pPr>
            <w:r w:rsidRPr="00574F02">
              <w:rPr>
                <w:noProof/>
              </w:rPr>
              <w:t>6.</w:t>
            </w:r>
          </w:p>
        </w:tc>
        <w:tc>
          <w:tcPr>
            <w:tcW w:w="3430"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noProof/>
              </w:rPr>
            </w:pPr>
            <w:r w:rsidRPr="00574F02">
              <w:rPr>
                <w:noProof/>
              </w:rPr>
              <w:t>Cita informācija</w:t>
            </w:r>
          </w:p>
        </w:tc>
        <w:tc>
          <w:tcPr>
            <w:tcW w:w="5528" w:type="dxa"/>
            <w:tcBorders>
              <w:top w:val="single" w:sz="4" w:space="0" w:color="auto"/>
              <w:left w:val="single" w:sz="4" w:space="0" w:color="auto"/>
              <w:bottom w:val="single" w:sz="4" w:space="0" w:color="auto"/>
              <w:right w:val="single" w:sz="4" w:space="0" w:color="auto"/>
            </w:tcBorders>
            <w:hideMark/>
          </w:tcPr>
          <w:p w:rsidR="004134D0" w:rsidRPr="00574F02" w:rsidRDefault="004134D0" w:rsidP="004134D0">
            <w:pPr>
              <w:pStyle w:val="naiskr"/>
              <w:spacing w:before="0" w:after="0"/>
              <w:ind w:left="57" w:right="57"/>
              <w:rPr>
                <w:noProof/>
              </w:rPr>
            </w:pPr>
            <w:r w:rsidRPr="00574F02">
              <w:rPr>
                <w:noProof/>
              </w:rPr>
              <w:t>Nav</w:t>
            </w:r>
          </w:p>
        </w:tc>
      </w:tr>
    </w:tbl>
    <w:p w:rsidR="00CB2893" w:rsidRDefault="00CB2893" w:rsidP="00CB2893">
      <w:pPr>
        <w:jc w:val="both"/>
        <w:rPr>
          <w:noProof/>
          <w:sz w:val="28"/>
          <w:szCs w:val="28"/>
          <w:lang w:val="lv-LV"/>
        </w:rPr>
      </w:pPr>
    </w:p>
    <w:p w:rsidR="0076386D" w:rsidRDefault="0076386D" w:rsidP="00CB2893">
      <w:pPr>
        <w:jc w:val="both"/>
        <w:rPr>
          <w:noProof/>
          <w:sz w:val="28"/>
          <w:szCs w:val="28"/>
          <w:lang w:val="lv-LV"/>
        </w:rPr>
      </w:pPr>
    </w:p>
    <w:p w:rsidR="0076386D" w:rsidRPr="00574F02" w:rsidRDefault="0076386D" w:rsidP="00CB2893">
      <w:pPr>
        <w:jc w:val="both"/>
        <w:rPr>
          <w:noProof/>
          <w:sz w:val="28"/>
          <w:szCs w:val="28"/>
          <w:lang w:val="lv-LV"/>
        </w:rPr>
      </w:pPr>
    </w:p>
    <w:p w:rsidR="00CB2893" w:rsidRPr="00574F02" w:rsidRDefault="00CB2893" w:rsidP="00A87F98">
      <w:pPr>
        <w:ind w:firstLine="720"/>
        <w:jc w:val="both"/>
        <w:rPr>
          <w:rStyle w:val="Strong"/>
          <w:b w:val="0"/>
          <w:bCs w:val="0"/>
          <w:noProof/>
          <w:sz w:val="28"/>
          <w:szCs w:val="28"/>
          <w:lang w:val="lv-LV"/>
        </w:rPr>
      </w:pPr>
      <w:r w:rsidRPr="00574F02">
        <w:rPr>
          <w:noProof/>
          <w:sz w:val="28"/>
          <w:szCs w:val="28"/>
          <w:lang w:val="lv-LV"/>
        </w:rPr>
        <w:t>Veselības ministre</w:t>
      </w:r>
      <w:r w:rsidRPr="00574F02">
        <w:rPr>
          <w:noProof/>
          <w:sz w:val="28"/>
          <w:szCs w:val="28"/>
          <w:lang w:val="lv-LV"/>
        </w:rPr>
        <w:tab/>
      </w:r>
      <w:r w:rsidRPr="00574F02">
        <w:rPr>
          <w:noProof/>
          <w:sz w:val="28"/>
          <w:szCs w:val="28"/>
          <w:lang w:val="lv-LV"/>
        </w:rPr>
        <w:tab/>
      </w:r>
      <w:r w:rsidRPr="00574F02">
        <w:rPr>
          <w:noProof/>
          <w:sz w:val="28"/>
          <w:szCs w:val="28"/>
          <w:lang w:val="lv-LV"/>
        </w:rPr>
        <w:tab/>
      </w:r>
      <w:r w:rsidRPr="00574F02">
        <w:rPr>
          <w:noProof/>
          <w:sz w:val="28"/>
          <w:szCs w:val="28"/>
          <w:lang w:val="lv-LV"/>
        </w:rPr>
        <w:tab/>
      </w:r>
      <w:r w:rsidRPr="00574F02">
        <w:rPr>
          <w:noProof/>
          <w:sz w:val="28"/>
          <w:szCs w:val="28"/>
          <w:lang w:val="lv-LV"/>
        </w:rPr>
        <w:tab/>
      </w:r>
      <w:r w:rsidRPr="00574F02">
        <w:rPr>
          <w:noProof/>
          <w:sz w:val="28"/>
          <w:szCs w:val="28"/>
          <w:lang w:val="lv-LV"/>
        </w:rPr>
        <w:tab/>
        <w:t>I.Circene</w:t>
      </w:r>
    </w:p>
    <w:p w:rsidR="0076386D" w:rsidRDefault="0076386D" w:rsidP="0076386D">
      <w:pPr>
        <w:pStyle w:val="NoSpacing"/>
        <w:tabs>
          <w:tab w:val="left" w:pos="2679"/>
        </w:tabs>
        <w:rPr>
          <w:rFonts w:ascii="Times New Roman" w:hAnsi="Times New Roman"/>
          <w:noProof/>
          <w:sz w:val="24"/>
          <w:szCs w:val="24"/>
        </w:rPr>
      </w:pPr>
    </w:p>
    <w:p w:rsidR="0076386D" w:rsidRDefault="0076386D" w:rsidP="0076386D">
      <w:pPr>
        <w:pStyle w:val="NoSpacing"/>
        <w:tabs>
          <w:tab w:val="left" w:pos="2679"/>
        </w:tabs>
        <w:rPr>
          <w:rFonts w:ascii="Times New Roman" w:hAnsi="Times New Roman"/>
          <w:noProof/>
          <w:sz w:val="24"/>
          <w:szCs w:val="24"/>
        </w:rPr>
      </w:pPr>
    </w:p>
    <w:p w:rsidR="0076386D" w:rsidRDefault="0076386D" w:rsidP="0076386D">
      <w:pPr>
        <w:pStyle w:val="NoSpacing"/>
        <w:tabs>
          <w:tab w:val="left" w:pos="2679"/>
        </w:tabs>
        <w:rPr>
          <w:rFonts w:ascii="Times New Roman" w:hAnsi="Times New Roman"/>
          <w:noProof/>
          <w:sz w:val="24"/>
          <w:szCs w:val="24"/>
        </w:rPr>
      </w:pPr>
    </w:p>
    <w:p w:rsidR="00C95EDD" w:rsidRPr="00574F02" w:rsidRDefault="009049AE" w:rsidP="0076386D">
      <w:pPr>
        <w:pStyle w:val="NoSpacing"/>
        <w:tabs>
          <w:tab w:val="left" w:pos="2679"/>
        </w:tabs>
        <w:rPr>
          <w:rFonts w:ascii="Times New Roman" w:hAnsi="Times New Roman"/>
          <w:noProof/>
          <w:sz w:val="24"/>
          <w:szCs w:val="24"/>
        </w:rPr>
      </w:pPr>
      <w:r w:rsidRPr="00574F02">
        <w:rPr>
          <w:rFonts w:ascii="Times New Roman" w:hAnsi="Times New Roman"/>
          <w:noProof/>
          <w:sz w:val="24"/>
          <w:szCs w:val="24"/>
        </w:rPr>
        <w:tab/>
      </w:r>
    </w:p>
    <w:p w:rsidR="00FB4768" w:rsidRPr="00574F02" w:rsidRDefault="00DB4692" w:rsidP="004E0412">
      <w:pPr>
        <w:pStyle w:val="NoSpacing"/>
        <w:tabs>
          <w:tab w:val="left" w:pos="1795"/>
        </w:tabs>
        <w:jc w:val="both"/>
        <w:rPr>
          <w:rFonts w:ascii="Times New Roman" w:hAnsi="Times New Roman"/>
          <w:noProof/>
          <w:sz w:val="24"/>
          <w:szCs w:val="24"/>
        </w:rPr>
      </w:pPr>
      <w:r>
        <w:rPr>
          <w:rFonts w:ascii="Times New Roman" w:hAnsi="Times New Roman"/>
          <w:noProof/>
          <w:sz w:val="24"/>
          <w:szCs w:val="24"/>
        </w:rPr>
        <w:lastRenderedPageBreak/>
        <w:t>11</w:t>
      </w:r>
      <w:r w:rsidR="00080CA1">
        <w:rPr>
          <w:rFonts w:ascii="Times New Roman" w:hAnsi="Times New Roman"/>
          <w:noProof/>
          <w:sz w:val="24"/>
          <w:szCs w:val="24"/>
        </w:rPr>
        <w:t>.06</w:t>
      </w:r>
      <w:r w:rsidR="00C95EDD">
        <w:rPr>
          <w:rFonts w:ascii="Times New Roman" w:hAnsi="Times New Roman"/>
          <w:noProof/>
          <w:sz w:val="24"/>
          <w:szCs w:val="24"/>
        </w:rPr>
        <w:t>.2013</w:t>
      </w:r>
      <w:r w:rsidR="00FB4768" w:rsidRPr="00574F02">
        <w:rPr>
          <w:rFonts w:ascii="Times New Roman" w:hAnsi="Times New Roman"/>
          <w:noProof/>
          <w:sz w:val="24"/>
          <w:szCs w:val="24"/>
        </w:rPr>
        <w:t>.</w:t>
      </w:r>
      <w:r w:rsidR="004314BA">
        <w:rPr>
          <w:rFonts w:ascii="Times New Roman" w:hAnsi="Times New Roman"/>
          <w:noProof/>
          <w:sz w:val="24"/>
          <w:szCs w:val="24"/>
        </w:rPr>
        <w:t xml:space="preserve"> </w:t>
      </w:r>
      <w:r>
        <w:rPr>
          <w:rFonts w:ascii="Times New Roman" w:hAnsi="Times New Roman"/>
          <w:noProof/>
          <w:sz w:val="24"/>
          <w:szCs w:val="24"/>
        </w:rPr>
        <w:t>12:</w:t>
      </w:r>
      <w:r w:rsidR="008A1676">
        <w:rPr>
          <w:rFonts w:ascii="Times New Roman" w:hAnsi="Times New Roman"/>
          <w:noProof/>
          <w:sz w:val="24"/>
          <w:szCs w:val="24"/>
        </w:rPr>
        <w:t>31</w:t>
      </w:r>
    </w:p>
    <w:p w:rsidR="00C523E2" w:rsidRPr="00574F02" w:rsidRDefault="00C523E2" w:rsidP="004E0412">
      <w:pPr>
        <w:pStyle w:val="NoSpacing"/>
        <w:tabs>
          <w:tab w:val="left" w:pos="1795"/>
        </w:tabs>
        <w:jc w:val="both"/>
        <w:rPr>
          <w:rFonts w:ascii="Times New Roman" w:hAnsi="Times New Roman"/>
          <w:noProof/>
          <w:sz w:val="24"/>
          <w:szCs w:val="24"/>
        </w:rPr>
      </w:pPr>
    </w:p>
    <w:p w:rsidR="00FB4768" w:rsidRPr="00574F02" w:rsidRDefault="005B43AC" w:rsidP="00FB4768">
      <w:pPr>
        <w:pStyle w:val="NoSpacing"/>
        <w:jc w:val="both"/>
        <w:rPr>
          <w:rFonts w:ascii="Times New Roman" w:hAnsi="Times New Roman"/>
          <w:noProof/>
          <w:sz w:val="24"/>
          <w:szCs w:val="24"/>
        </w:rPr>
      </w:pPr>
      <w:r>
        <w:rPr>
          <w:rFonts w:ascii="Times New Roman" w:hAnsi="Times New Roman"/>
          <w:noProof/>
          <w:sz w:val="24"/>
          <w:szCs w:val="24"/>
        </w:rPr>
        <w:t>95</w:t>
      </w:r>
      <w:r w:rsidR="00DB4692">
        <w:rPr>
          <w:rFonts w:ascii="Times New Roman" w:hAnsi="Times New Roman"/>
          <w:noProof/>
          <w:sz w:val="24"/>
          <w:szCs w:val="24"/>
        </w:rPr>
        <w:t>83</w:t>
      </w:r>
    </w:p>
    <w:p w:rsidR="00FB4768" w:rsidRPr="00574F02" w:rsidRDefault="00FB4768" w:rsidP="00FB4768">
      <w:pPr>
        <w:pStyle w:val="NoSpacing"/>
        <w:jc w:val="both"/>
        <w:rPr>
          <w:rFonts w:ascii="Times New Roman" w:hAnsi="Times New Roman"/>
          <w:noProof/>
          <w:sz w:val="24"/>
          <w:szCs w:val="24"/>
        </w:rPr>
      </w:pPr>
      <w:r w:rsidRPr="00574F02">
        <w:rPr>
          <w:rFonts w:ascii="Times New Roman" w:hAnsi="Times New Roman"/>
          <w:noProof/>
          <w:sz w:val="24"/>
          <w:szCs w:val="24"/>
        </w:rPr>
        <w:t>I.Mača</w:t>
      </w:r>
    </w:p>
    <w:p w:rsidR="00FB4768" w:rsidRPr="00574F02" w:rsidRDefault="00FB4768" w:rsidP="00732CEC">
      <w:pPr>
        <w:pStyle w:val="NoSpacing"/>
        <w:jc w:val="both"/>
      </w:pPr>
      <w:r w:rsidRPr="00574F02">
        <w:rPr>
          <w:rFonts w:ascii="Times New Roman" w:hAnsi="Times New Roman"/>
          <w:noProof/>
          <w:sz w:val="24"/>
          <w:szCs w:val="24"/>
        </w:rPr>
        <w:t xml:space="preserve">67876117, </w:t>
      </w:r>
      <w:hyperlink r:id="rId17" w:history="1">
        <w:r w:rsidRPr="00574F02">
          <w:rPr>
            <w:rStyle w:val="Hyperlink"/>
            <w:rFonts w:ascii="Times New Roman" w:hAnsi="Times New Roman"/>
            <w:noProof/>
            <w:color w:val="auto"/>
            <w:sz w:val="24"/>
            <w:szCs w:val="24"/>
            <w:u w:val="none"/>
          </w:rPr>
          <w:t>Inguna.Maca@vm.gov.lv</w:t>
        </w:r>
      </w:hyperlink>
    </w:p>
    <w:p w:rsidR="009C5F98" w:rsidRPr="00574F02" w:rsidRDefault="009C5F98" w:rsidP="009C5F98">
      <w:pPr>
        <w:pStyle w:val="NoSpacing"/>
        <w:jc w:val="both"/>
        <w:rPr>
          <w:rFonts w:ascii="Times New Roman" w:hAnsi="Times New Roman"/>
          <w:noProof/>
          <w:sz w:val="24"/>
          <w:szCs w:val="24"/>
        </w:rPr>
      </w:pPr>
      <w:r w:rsidRPr="00574F02">
        <w:rPr>
          <w:rFonts w:ascii="Times New Roman" w:hAnsi="Times New Roman"/>
          <w:noProof/>
          <w:sz w:val="24"/>
          <w:szCs w:val="24"/>
        </w:rPr>
        <w:t>V.Skudra</w:t>
      </w:r>
    </w:p>
    <w:p w:rsidR="009C5F98" w:rsidRPr="00574F02" w:rsidRDefault="009C5F98" w:rsidP="009C5F98">
      <w:pPr>
        <w:pStyle w:val="NoSpacing"/>
        <w:jc w:val="both"/>
        <w:rPr>
          <w:rFonts w:ascii="Times New Roman" w:hAnsi="Times New Roman"/>
          <w:noProof/>
          <w:sz w:val="24"/>
          <w:szCs w:val="24"/>
        </w:rPr>
      </w:pPr>
      <w:r w:rsidRPr="00574F02">
        <w:rPr>
          <w:rFonts w:ascii="Times New Roman" w:hAnsi="Times New Roman"/>
          <w:noProof/>
          <w:sz w:val="24"/>
          <w:szCs w:val="24"/>
        </w:rPr>
        <w:t xml:space="preserve">67876038, </w:t>
      </w:r>
      <w:hyperlink r:id="rId18" w:history="1">
        <w:r w:rsidRPr="00574F02">
          <w:rPr>
            <w:rStyle w:val="Hyperlink"/>
            <w:rFonts w:ascii="Times New Roman" w:hAnsi="Times New Roman"/>
            <w:noProof/>
            <w:color w:val="auto"/>
            <w:sz w:val="24"/>
            <w:szCs w:val="24"/>
            <w:u w:val="none"/>
          </w:rPr>
          <w:t>Vesma.Skudra@vm.gov.lv</w:t>
        </w:r>
      </w:hyperlink>
    </w:p>
    <w:p w:rsidR="009C5F98" w:rsidRPr="00574F02" w:rsidRDefault="009C5F98" w:rsidP="00732CEC">
      <w:pPr>
        <w:pStyle w:val="NoSpacing"/>
        <w:jc w:val="both"/>
        <w:rPr>
          <w:rFonts w:ascii="Times New Roman" w:hAnsi="Times New Roman"/>
          <w:noProof/>
          <w:sz w:val="24"/>
          <w:szCs w:val="24"/>
        </w:rPr>
      </w:pPr>
    </w:p>
    <w:sectPr w:rsidR="009C5F98" w:rsidRPr="00574F02" w:rsidSect="00722013">
      <w:headerReference w:type="default" r:id="rId19"/>
      <w:footerReference w:type="default" r:id="rId20"/>
      <w:footerReference w:type="first" r:id="rId21"/>
      <w:pgSz w:w="12240" w:h="15840"/>
      <w:pgMar w:top="1440" w:right="118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DB" w:rsidRDefault="009E05DB" w:rsidP="00CB2893">
      <w:r>
        <w:separator/>
      </w:r>
    </w:p>
  </w:endnote>
  <w:endnote w:type="continuationSeparator" w:id="0">
    <w:p w:rsidR="009E05DB" w:rsidRDefault="009E05DB" w:rsidP="00CB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DB" w:rsidRPr="005B40F2" w:rsidRDefault="00DB4692">
    <w:pPr>
      <w:pStyle w:val="Footer"/>
      <w:rPr>
        <w:lang w:val="lv-LV"/>
      </w:rPr>
    </w:pPr>
    <w:r>
      <w:rPr>
        <w:lang w:val="lv-LV"/>
      </w:rPr>
      <w:t>VMAnot_11</w:t>
    </w:r>
    <w:r w:rsidR="009E05DB">
      <w:rPr>
        <w:lang w:val="lv-LV"/>
      </w:rPr>
      <w:t>06</w:t>
    </w:r>
    <w:r w:rsidR="009E05DB" w:rsidRPr="005B40F2">
      <w:rPr>
        <w:lang w:val="lv-LV"/>
      </w:rPr>
      <w:t>13_</w:t>
    </w:r>
    <w:r w:rsidR="009E05DB">
      <w:rPr>
        <w:lang w:val="lv-LV"/>
      </w:rPr>
      <w:t>VSS334_</w:t>
    </w:r>
    <w:r w:rsidR="009E05DB" w:rsidRPr="005B40F2">
      <w:rPr>
        <w:lang w:val="lv-LV"/>
      </w:rPr>
      <w:t>AV; Ministru kabineta noteikumu projekta ”Noteikumi par aktīvo vielu impor</w:t>
    </w:r>
    <w:r w:rsidR="009E05DB">
      <w:rPr>
        <w:lang w:val="lv-LV"/>
      </w:rPr>
      <w:t>tēšanas un izplatīšanas kārtību</w:t>
    </w:r>
    <w:r w:rsidR="009E05DB" w:rsidRPr="005B40F2">
      <w:rPr>
        <w:lang w:val="lv-LV"/>
      </w:rPr>
      <w:t>” anotācija</w:t>
    </w:r>
  </w:p>
  <w:p w:rsidR="009E05DB" w:rsidRPr="005B40F2" w:rsidRDefault="009E05DB" w:rsidP="008B5475">
    <w:pPr>
      <w:pStyle w:val="Footer"/>
      <w:jc w:val="both"/>
      <w:rPr>
        <w:lang w:val="lv-LV"/>
      </w:rPr>
    </w:pPr>
  </w:p>
  <w:p w:rsidR="009E05DB" w:rsidRDefault="009E05D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DB" w:rsidRPr="00F613C5" w:rsidRDefault="009E05DB">
    <w:pPr>
      <w:rPr>
        <w:lang w:val="lv-LV"/>
      </w:rPr>
    </w:pPr>
    <w:r w:rsidRPr="00F613C5">
      <w:rPr>
        <w:lang w:val="lv-LV"/>
      </w:rPr>
      <w:t>VMAnot_</w:t>
    </w:r>
    <w:r w:rsidR="00DB4692">
      <w:rPr>
        <w:lang w:val="lv-LV"/>
      </w:rPr>
      <w:t>11</w:t>
    </w:r>
    <w:r>
      <w:rPr>
        <w:lang w:val="lv-LV"/>
      </w:rPr>
      <w:t>06</w:t>
    </w:r>
    <w:r w:rsidRPr="00F613C5">
      <w:rPr>
        <w:lang w:val="lv-LV"/>
      </w:rPr>
      <w:t>13_</w:t>
    </w:r>
    <w:r>
      <w:rPr>
        <w:lang w:val="lv-LV"/>
      </w:rPr>
      <w:t>VSS334_</w:t>
    </w:r>
    <w:r w:rsidRPr="00F613C5">
      <w:rPr>
        <w:lang w:val="lv-LV"/>
      </w:rPr>
      <w:t>AV; Ministru kabineta noteikumu projekta ”Noteikumi par aktīvo vielu impor</w:t>
    </w:r>
    <w:r>
      <w:rPr>
        <w:lang w:val="lv-LV"/>
      </w:rPr>
      <w:t>tēšanas un izplatīšanas kārtību</w:t>
    </w:r>
    <w:r w:rsidRPr="00F613C5">
      <w:rPr>
        <w:lang w:val="lv-LV"/>
      </w:rPr>
      <w:t>” anotācija</w:t>
    </w:r>
  </w:p>
  <w:p w:rsidR="009E05DB" w:rsidRPr="00F613C5" w:rsidRDefault="009E05DB" w:rsidP="00E90609">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DB" w:rsidRDefault="009E05DB" w:rsidP="00CB2893">
      <w:r>
        <w:separator/>
      </w:r>
    </w:p>
  </w:footnote>
  <w:footnote w:type="continuationSeparator" w:id="0">
    <w:p w:rsidR="009E05DB" w:rsidRDefault="009E05DB" w:rsidP="00CB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DB" w:rsidRDefault="002E6EDA">
    <w:pPr>
      <w:pStyle w:val="Header"/>
      <w:jc w:val="center"/>
    </w:pPr>
    <w:fldSimple w:instr=" PAGE   \* MERGEFORMAT ">
      <w:r w:rsidR="008A1676">
        <w:rPr>
          <w:noProof/>
        </w:rPr>
        <w:t>40</w:t>
      </w:r>
    </w:fldSimple>
  </w:p>
  <w:p w:rsidR="009E05DB" w:rsidRDefault="009E05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7FD4"/>
    <w:multiLevelType w:val="hybridMultilevel"/>
    <w:tmpl w:val="99027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DA0C0A"/>
    <w:multiLevelType w:val="hybridMultilevel"/>
    <w:tmpl w:val="7CF08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8B1EB3"/>
    <w:multiLevelType w:val="multilevel"/>
    <w:tmpl w:val="F476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27E4A"/>
    <w:multiLevelType w:val="multilevel"/>
    <w:tmpl w:val="71A8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12F72"/>
    <w:multiLevelType w:val="hybridMultilevel"/>
    <w:tmpl w:val="5D8095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B02181"/>
    <w:multiLevelType w:val="hybridMultilevel"/>
    <w:tmpl w:val="66902C10"/>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A5B0E03"/>
    <w:multiLevelType w:val="hybridMultilevel"/>
    <w:tmpl w:val="9B78E1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904817"/>
    <w:multiLevelType w:val="hybridMultilevel"/>
    <w:tmpl w:val="6734CD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CB3089"/>
    <w:multiLevelType w:val="hybridMultilevel"/>
    <w:tmpl w:val="A4803B2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391153"/>
    <w:multiLevelType w:val="hybridMultilevel"/>
    <w:tmpl w:val="AC082656"/>
    <w:lvl w:ilvl="0" w:tplc="75A010B0">
      <w:start w:val="1"/>
      <w:numFmt w:val="lowerLetter"/>
      <w:lvlText w:val="%1)"/>
      <w:lvlJc w:val="left"/>
      <w:pPr>
        <w:ind w:left="720" w:hanging="360"/>
      </w:pPr>
      <w:rPr>
        <w:rFonts w:hint="default"/>
        <w:color w:val="333333"/>
        <w:sz w:val="3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442AA9"/>
    <w:multiLevelType w:val="hybridMultilevel"/>
    <w:tmpl w:val="F99207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DF404B8"/>
    <w:multiLevelType w:val="hybridMultilevel"/>
    <w:tmpl w:val="597A0F30"/>
    <w:lvl w:ilvl="0" w:tplc="19682FB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2AA44A2"/>
    <w:multiLevelType w:val="hybridMultilevel"/>
    <w:tmpl w:val="D0AE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B5CD7"/>
    <w:multiLevelType w:val="hybridMultilevel"/>
    <w:tmpl w:val="1A9C52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5907A85"/>
    <w:multiLevelType w:val="multilevel"/>
    <w:tmpl w:val="455E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013D1E"/>
    <w:multiLevelType w:val="hybridMultilevel"/>
    <w:tmpl w:val="5ADC255A"/>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7">
    <w:nsid w:val="49810EFF"/>
    <w:multiLevelType w:val="hybridMultilevel"/>
    <w:tmpl w:val="6D5277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FA8197A"/>
    <w:multiLevelType w:val="hybridMultilevel"/>
    <w:tmpl w:val="3DA41548"/>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9C0550C"/>
    <w:multiLevelType w:val="hybridMultilevel"/>
    <w:tmpl w:val="A7AE360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8C86E59"/>
    <w:multiLevelType w:val="hybridMultilevel"/>
    <w:tmpl w:val="D542F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
  </w:num>
  <w:num w:numId="3">
    <w:abstractNumId w:val="20"/>
  </w:num>
  <w:num w:numId="4">
    <w:abstractNumId w:val="8"/>
  </w:num>
  <w:num w:numId="5">
    <w:abstractNumId w:val="16"/>
  </w:num>
  <w:num w:numId="6">
    <w:abstractNumId w:val="11"/>
  </w:num>
  <w:num w:numId="7">
    <w:abstractNumId w:val="19"/>
  </w:num>
  <w:num w:numId="8">
    <w:abstractNumId w:val="9"/>
  </w:num>
  <w:num w:numId="9">
    <w:abstractNumId w:val="13"/>
  </w:num>
  <w:num w:numId="10">
    <w:abstractNumId w:val="17"/>
  </w:num>
  <w:num w:numId="11">
    <w:abstractNumId w:val="6"/>
  </w:num>
  <w:num w:numId="12">
    <w:abstractNumId w:val="0"/>
  </w:num>
  <w:num w:numId="13">
    <w:abstractNumId w:val="4"/>
  </w:num>
  <w:num w:numId="14">
    <w:abstractNumId w:val="14"/>
  </w:num>
  <w:num w:numId="15">
    <w:abstractNumId w:val="3"/>
  </w:num>
  <w:num w:numId="16">
    <w:abstractNumId w:val="10"/>
  </w:num>
  <w:num w:numId="17">
    <w:abstractNumId w:val="7"/>
  </w:num>
  <w:num w:numId="18">
    <w:abstractNumId w:val="2"/>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2893"/>
    <w:rsid w:val="00000437"/>
    <w:rsid w:val="00000A56"/>
    <w:rsid w:val="00000FB4"/>
    <w:rsid w:val="00000FC4"/>
    <w:rsid w:val="0000108A"/>
    <w:rsid w:val="00001289"/>
    <w:rsid w:val="00001D79"/>
    <w:rsid w:val="00001E9A"/>
    <w:rsid w:val="00001EF2"/>
    <w:rsid w:val="0000228C"/>
    <w:rsid w:val="00002559"/>
    <w:rsid w:val="00002ED2"/>
    <w:rsid w:val="00003659"/>
    <w:rsid w:val="00003C89"/>
    <w:rsid w:val="00005208"/>
    <w:rsid w:val="0000613D"/>
    <w:rsid w:val="00006545"/>
    <w:rsid w:val="000066AF"/>
    <w:rsid w:val="00006E22"/>
    <w:rsid w:val="0000718E"/>
    <w:rsid w:val="00007FAA"/>
    <w:rsid w:val="000112ED"/>
    <w:rsid w:val="00011558"/>
    <w:rsid w:val="000117F2"/>
    <w:rsid w:val="00012BFE"/>
    <w:rsid w:val="00012FFB"/>
    <w:rsid w:val="00013BD0"/>
    <w:rsid w:val="000155B8"/>
    <w:rsid w:val="00015964"/>
    <w:rsid w:val="0001687C"/>
    <w:rsid w:val="00016CD7"/>
    <w:rsid w:val="0002034A"/>
    <w:rsid w:val="00020485"/>
    <w:rsid w:val="00020906"/>
    <w:rsid w:val="00020A20"/>
    <w:rsid w:val="00021110"/>
    <w:rsid w:val="00021C8F"/>
    <w:rsid w:val="00022C05"/>
    <w:rsid w:val="00023126"/>
    <w:rsid w:val="00023CF5"/>
    <w:rsid w:val="000240C3"/>
    <w:rsid w:val="0002589B"/>
    <w:rsid w:val="00027846"/>
    <w:rsid w:val="00027D57"/>
    <w:rsid w:val="00030EEF"/>
    <w:rsid w:val="00031188"/>
    <w:rsid w:val="00032BCC"/>
    <w:rsid w:val="00034509"/>
    <w:rsid w:val="00035CEA"/>
    <w:rsid w:val="00035F07"/>
    <w:rsid w:val="000367B6"/>
    <w:rsid w:val="000404ED"/>
    <w:rsid w:val="00041C75"/>
    <w:rsid w:val="00042274"/>
    <w:rsid w:val="00042608"/>
    <w:rsid w:val="00044972"/>
    <w:rsid w:val="00045458"/>
    <w:rsid w:val="00045724"/>
    <w:rsid w:val="00045FFC"/>
    <w:rsid w:val="00046C3E"/>
    <w:rsid w:val="000474E0"/>
    <w:rsid w:val="00047C33"/>
    <w:rsid w:val="0005043E"/>
    <w:rsid w:val="00050905"/>
    <w:rsid w:val="00052ABA"/>
    <w:rsid w:val="00052C5D"/>
    <w:rsid w:val="000535C7"/>
    <w:rsid w:val="000538E3"/>
    <w:rsid w:val="0005425A"/>
    <w:rsid w:val="00055A3B"/>
    <w:rsid w:val="0005624A"/>
    <w:rsid w:val="00061496"/>
    <w:rsid w:val="00061C6C"/>
    <w:rsid w:val="000639A9"/>
    <w:rsid w:val="000639C0"/>
    <w:rsid w:val="00064E34"/>
    <w:rsid w:val="00065850"/>
    <w:rsid w:val="000676C0"/>
    <w:rsid w:val="00070972"/>
    <w:rsid w:val="00070AAB"/>
    <w:rsid w:val="00070C8F"/>
    <w:rsid w:val="00072154"/>
    <w:rsid w:val="00075530"/>
    <w:rsid w:val="0007557D"/>
    <w:rsid w:val="00076B45"/>
    <w:rsid w:val="0007751C"/>
    <w:rsid w:val="00077932"/>
    <w:rsid w:val="00080CA1"/>
    <w:rsid w:val="0008146C"/>
    <w:rsid w:val="0008348C"/>
    <w:rsid w:val="000836F8"/>
    <w:rsid w:val="00083B1E"/>
    <w:rsid w:val="00083E00"/>
    <w:rsid w:val="000846B6"/>
    <w:rsid w:val="000863BB"/>
    <w:rsid w:val="00086DC5"/>
    <w:rsid w:val="00092538"/>
    <w:rsid w:val="000931C2"/>
    <w:rsid w:val="00095E28"/>
    <w:rsid w:val="00096225"/>
    <w:rsid w:val="00096C3F"/>
    <w:rsid w:val="00097E83"/>
    <w:rsid w:val="000A0FCE"/>
    <w:rsid w:val="000A1209"/>
    <w:rsid w:val="000A16CA"/>
    <w:rsid w:val="000A19B1"/>
    <w:rsid w:val="000A3086"/>
    <w:rsid w:val="000A338A"/>
    <w:rsid w:val="000A5848"/>
    <w:rsid w:val="000A58BA"/>
    <w:rsid w:val="000A662D"/>
    <w:rsid w:val="000A66DA"/>
    <w:rsid w:val="000A6C30"/>
    <w:rsid w:val="000A6E61"/>
    <w:rsid w:val="000B3BE4"/>
    <w:rsid w:val="000B3DD2"/>
    <w:rsid w:val="000B3FB7"/>
    <w:rsid w:val="000B4512"/>
    <w:rsid w:val="000B4DC9"/>
    <w:rsid w:val="000B6BA6"/>
    <w:rsid w:val="000B725F"/>
    <w:rsid w:val="000B778C"/>
    <w:rsid w:val="000C03F3"/>
    <w:rsid w:val="000C0841"/>
    <w:rsid w:val="000C150B"/>
    <w:rsid w:val="000C1728"/>
    <w:rsid w:val="000C2321"/>
    <w:rsid w:val="000C32AD"/>
    <w:rsid w:val="000C4733"/>
    <w:rsid w:val="000C4E9F"/>
    <w:rsid w:val="000C5484"/>
    <w:rsid w:val="000C61FD"/>
    <w:rsid w:val="000D142E"/>
    <w:rsid w:val="000D24D0"/>
    <w:rsid w:val="000D2653"/>
    <w:rsid w:val="000D30BF"/>
    <w:rsid w:val="000D30C8"/>
    <w:rsid w:val="000D3F72"/>
    <w:rsid w:val="000D79E9"/>
    <w:rsid w:val="000D7E97"/>
    <w:rsid w:val="000E128E"/>
    <w:rsid w:val="000E34DE"/>
    <w:rsid w:val="000E3582"/>
    <w:rsid w:val="000E379C"/>
    <w:rsid w:val="000E44C0"/>
    <w:rsid w:val="000E4EF6"/>
    <w:rsid w:val="000E5134"/>
    <w:rsid w:val="000E5623"/>
    <w:rsid w:val="000E5642"/>
    <w:rsid w:val="000E5A1E"/>
    <w:rsid w:val="000E6DC8"/>
    <w:rsid w:val="000E6FF6"/>
    <w:rsid w:val="000E712C"/>
    <w:rsid w:val="000F0404"/>
    <w:rsid w:val="000F07BC"/>
    <w:rsid w:val="000F0872"/>
    <w:rsid w:val="000F1993"/>
    <w:rsid w:val="000F1E84"/>
    <w:rsid w:val="000F215C"/>
    <w:rsid w:val="000F248E"/>
    <w:rsid w:val="000F2FDC"/>
    <w:rsid w:val="000F42AD"/>
    <w:rsid w:val="000F63CB"/>
    <w:rsid w:val="000F6404"/>
    <w:rsid w:val="000F6B60"/>
    <w:rsid w:val="000F6BC7"/>
    <w:rsid w:val="000F73C3"/>
    <w:rsid w:val="000F7478"/>
    <w:rsid w:val="000F76B4"/>
    <w:rsid w:val="0010123C"/>
    <w:rsid w:val="00101580"/>
    <w:rsid w:val="0010348D"/>
    <w:rsid w:val="001034FD"/>
    <w:rsid w:val="00103C93"/>
    <w:rsid w:val="00106744"/>
    <w:rsid w:val="001071A0"/>
    <w:rsid w:val="00110A3F"/>
    <w:rsid w:val="00110D4A"/>
    <w:rsid w:val="00111DD7"/>
    <w:rsid w:val="001129C8"/>
    <w:rsid w:val="00114902"/>
    <w:rsid w:val="0011592A"/>
    <w:rsid w:val="00116331"/>
    <w:rsid w:val="00116CAE"/>
    <w:rsid w:val="001176B2"/>
    <w:rsid w:val="00120CD4"/>
    <w:rsid w:val="00124208"/>
    <w:rsid w:val="00124700"/>
    <w:rsid w:val="00124AC5"/>
    <w:rsid w:val="00125196"/>
    <w:rsid w:val="0012667B"/>
    <w:rsid w:val="001336D0"/>
    <w:rsid w:val="00133C27"/>
    <w:rsid w:val="00134C52"/>
    <w:rsid w:val="00135123"/>
    <w:rsid w:val="001356D2"/>
    <w:rsid w:val="00135E2C"/>
    <w:rsid w:val="00135E59"/>
    <w:rsid w:val="00136DDE"/>
    <w:rsid w:val="00141217"/>
    <w:rsid w:val="0014384D"/>
    <w:rsid w:val="001443BF"/>
    <w:rsid w:val="001444FF"/>
    <w:rsid w:val="00144DB3"/>
    <w:rsid w:val="001479A6"/>
    <w:rsid w:val="00147C7C"/>
    <w:rsid w:val="001512CE"/>
    <w:rsid w:val="001525F6"/>
    <w:rsid w:val="00153F42"/>
    <w:rsid w:val="00154F78"/>
    <w:rsid w:val="00155DB0"/>
    <w:rsid w:val="00156061"/>
    <w:rsid w:val="00156551"/>
    <w:rsid w:val="001609B9"/>
    <w:rsid w:val="0016272A"/>
    <w:rsid w:val="0016281F"/>
    <w:rsid w:val="00163B32"/>
    <w:rsid w:val="001648A7"/>
    <w:rsid w:val="00165216"/>
    <w:rsid w:val="00165849"/>
    <w:rsid w:val="00170B67"/>
    <w:rsid w:val="00171CBB"/>
    <w:rsid w:val="00171E86"/>
    <w:rsid w:val="00172B60"/>
    <w:rsid w:val="0017318A"/>
    <w:rsid w:val="00173792"/>
    <w:rsid w:val="00173B68"/>
    <w:rsid w:val="001746BE"/>
    <w:rsid w:val="00174C6B"/>
    <w:rsid w:val="00174F07"/>
    <w:rsid w:val="00175D1D"/>
    <w:rsid w:val="0017659B"/>
    <w:rsid w:val="00177807"/>
    <w:rsid w:val="0018103F"/>
    <w:rsid w:val="00182D52"/>
    <w:rsid w:val="00183A10"/>
    <w:rsid w:val="001844D0"/>
    <w:rsid w:val="00185D59"/>
    <w:rsid w:val="00186EDD"/>
    <w:rsid w:val="0018735F"/>
    <w:rsid w:val="00187499"/>
    <w:rsid w:val="001877A6"/>
    <w:rsid w:val="00187F32"/>
    <w:rsid w:val="00190A0D"/>
    <w:rsid w:val="00191E34"/>
    <w:rsid w:val="00192B03"/>
    <w:rsid w:val="00192E1C"/>
    <w:rsid w:val="00193809"/>
    <w:rsid w:val="00193D34"/>
    <w:rsid w:val="0019522E"/>
    <w:rsid w:val="0019549E"/>
    <w:rsid w:val="00196C13"/>
    <w:rsid w:val="00197301"/>
    <w:rsid w:val="00197A5E"/>
    <w:rsid w:val="00197E79"/>
    <w:rsid w:val="001A25F8"/>
    <w:rsid w:val="001A25FA"/>
    <w:rsid w:val="001A2C8E"/>
    <w:rsid w:val="001A59B1"/>
    <w:rsid w:val="001A5E30"/>
    <w:rsid w:val="001A6C3F"/>
    <w:rsid w:val="001A7345"/>
    <w:rsid w:val="001A77B7"/>
    <w:rsid w:val="001A7FB2"/>
    <w:rsid w:val="001B02DD"/>
    <w:rsid w:val="001B16EB"/>
    <w:rsid w:val="001B361C"/>
    <w:rsid w:val="001B48EB"/>
    <w:rsid w:val="001B4AD9"/>
    <w:rsid w:val="001B6625"/>
    <w:rsid w:val="001B685D"/>
    <w:rsid w:val="001B6B66"/>
    <w:rsid w:val="001B6B99"/>
    <w:rsid w:val="001B7F48"/>
    <w:rsid w:val="001C1FAC"/>
    <w:rsid w:val="001C2D8D"/>
    <w:rsid w:val="001C2FF0"/>
    <w:rsid w:val="001C3035"/>
    <w:rsid w:val="001C33F8"/>
    <w:rsid w:val="001C3F6E"/>
    <w:rsid w:val="001C6B9D"/>
    <w:rsid w:val="001D0F6A"/>
    <w:rsid w:val="001D1743"/>
    <w:rsid w:val="001D273C"/>
    <w:rsid w:val="001D3896"/>
    <w:rsid w:val="001D3DEE"/>
    <w:rsid w:val="001D3FAB"/>
    <w:rsid w:val="001D5313"/>
    <w:rsid w:val="001E034E"/>
    <w:rsid w:val="001E080D"/>
    <w:rsid w:val="001E0B9E"/>
    <w:rsid w:val="001E3D9E"/>
    <w:rsid w:val="001E4D7C"/>
    <w:rsid w:val="001F155D"/>
    <w:rsid w:val="001F1A9E"/>
    <w:rsid w:val="001F2135"/>
    <w:rsid w:val="001F324C"/>
    <w:rsid w:val="001F34F0"/>
    <w:rsid w:val="001F378B"/>
    <w:rsid w:val="001F437B"/>
    <w:rsid w:val="001F71A5"/>
    <w:rsid w:val="001F720F"/>
    <w:rsid w:val="001F7511"/>
    <w:rsid w:val="002006D2"/>
    <w:rsid w:val="0020129F"/>
    <w:rsid w:val="002012CC"/>
    <w:rsid w:val="00202829"/>
    <w:rsid w:val="0020359B"/>
    <w:rsid w:val="00203D8D"/>
    <w:rsid w:val="00203DE2"/>
    <w:rsid w:val="002051CB"/>
    <w:rsid w:val="00205255"/>
    <w:rsid w:val="00206043"/>
    <w:rsid w:val="002111AE"/>
    <w:rsid w:val="00211483"/>
    <w:rsid w:val="00214945"/>
    <w:rsid w:val="002167A7"/>
    <w:rsid w:val="00216B7D"/>
    <w:rsid w:val="00220757"/>
    <w:rsid w:val="0022124A"/>
    <w:rsid w:val="00224852"/>
    <w:rsid w:val="00224E45"/>
    <w:rsid w:val="0022607B"/>
    <w:rsid w:val="0022727C"/>
    <w:rsid w:val="00227CD0"/>
    <w:rsid w:val="00231C29"/>
    <w:rsid w:val="00232311"/>
    <w:rsid w:val="002329DB"/>
    <w:rsid w:val="00232BD7"/>
    <w:rsid w:val="00234237"/>
    <w:rsid w:val="0023485E"/>
    <w:rsid w:val="00234D06"/>
    <w:rsid w:val="00236DF8"/>
    <w:rsid w:val="002377EB"/>
    <w:rsid w:val="00241A01"/>
    <w:rsid w:val="00242A09"/>
    <w:rsid w:val="00243109"/>
    <w:rsid w:val="00243381"/>
    <w:rsid w:val="0024353A"/>
    <w:rsid w:val="00243CC2"/>
    <w:rsid w:val="002444C1"/>
    <w:rsid w:val="00244F7E"/>
    <w:rsid w:val="00246CF1"/>
    <w:rsid w:val="00247ED7"/>
    <w:rsid w:val="00250BB5"/>
    <w:rsid w:val="00253774"/>
    <w:rsid w:val="00254673"/>
    <w:rsid w:val="002558DF"/>
    <w:rsid w:val="00255DCA"/>
    <w:rsid w:val="00256D42"/>
    <w:rsid w:val="002600AD"/>
    <w:rsid w:val="00261182"/>
    <w:rsid w:val="0026362B"/>
    <w:rsid w:val="002644F3"/>
    <w:rsid w:val="00264F6C"/>
    <w:rsid w:val="002659DE"/>
    <w:rsid w:val="00265E30"/>
    <w:rsid w:val="00266066"/>
    <w:rsid w:val="00267857"/>
    <w:rsid w:val="00270413"/>
    <w:rsid w:val="00271D36"/>
    <w:rsid w:val="00271F51"/>
    <w:rsid w:val="002720C8"/>
    <w:rsid w:val="002721FB"/>
    <w:rsid w:val="00272A73"/>
    <w:rsid w:val="002743AB"/>
    <w:rsid w:val="002748F4"/>
    <w:rsid w:val="00276851"/>
    <w:rsid w:val="00276E83"/>
    <w:rsid w:val="00277E4A"/>
    <w:rsid w:val="0028184E"/>
    <w:rsid w:val="00281B45"/>
    <w:rsid w:val="00281DB0"/>
    <w:rsid w:val="0028304C"/>
    <w:rsid w:val="00284B52"/>
    <w:rsid w:val="0028514F"/>
    <w:rsid w:val="002863C6"/>
    <w:rsid w:val="00286FD8"/>
    <w:rsid w:val="00287AB1"/>
    <w:rsid w:val="00290A4A"/>
    <w:rsid w:val="00291D81"/>
    <w:rsid w:val="002934C8"/>
    <w:rsid w:val="00293B62"/>
    <w:rsid w:val="00294991"/>
    <w:rsid w:val="00294F06"/>
    <w:rsid w:val="002958CE"/>
    <w:rsid w:val="00297589"/>
    <w:rsid w:val="002A00C5"/>
    <w:rsid w:val="002A0980"/>
    <w:rsid w:val="002A14E9"/>
    <w:rsid w:val="002A161C"/>
    <w:rsid w:val="002A1BB8"/>
    <w:rsid w:val="002A222F"/>
    <w:rsid w:val="002A228E"/>
    <w:rsid w:val="002A25B9"/>
    <w:rsid w:val="002A312F"/>
    <w:rsid w:val="002A3135"/>
    <w:rsid w:val="002A3810"/>
    <w:rsid w:val="002A39BC"/>
    <w:rsid w:val="002A4616"/>
    <w:rsid w:val="002A5564"/>
    <w:rsid w:val="002A571E"/>
    <w:rsid w:val="002A60B7"/>
    <w:rsid w:val="002A64F9"/>
    <w:rsid w:val="002A7337"/>
    <w:rsid w:val="002A7E62"/>
    <w:rsid w:val="002B00DD"/>
    <w:rsid w:val="002B01ED"/>
    <w:rsid w:val="002B0817"/>
    <w:rsid w:val="002B0A02"/>
    <w:rsid w:val="002B2CBA"/>
    <w:rsid w:val="002B405C"/>
    <w:rsid w:val="002B4575"/>
    <w:rsid w:val="002B48FE"/>
    <w:rsid w:val="002B588D"/>
    <w:rsid w:val="002B667F"/>
    <w:rsid w:val="002B6D7E"/>
    <w:rsid w:val="002C0158"/>
    <w:rsid w:val="002C139F"/>
    <w:rsid w:val="002C146F"/>
    <w:rsid w:val="002C2789"/>
    <w:rsid w:val="002C2F8F"/>
    <w:rsid w:val="002C3A96"/>
    <w:rsid w:val="002C3C41"/>
    <w:rsid w:val="002C53E6"/>
    <w:rsid w:val="002C5F39"/>
    <w:rsid w:val="002C70A1"/>
    <w:rsid w:val="002D0297"/>
    <w:rsid w:val="002D03B6"/>
    <w:rsid w:val="002D0422"/>
    <w:rsid w:val="002D0693"/>
    <w:rsid w:val="002D0B40"/>
    <w:rsid w:val="002D0E0C"/>
    <w:rsid w:val="002D173A"/>
    <w:rsid w:val="002D2BF3"/>
    <w:rsid w:val="002D2D67"/>
    <w:rsid w:val="002D34C0"/>
    <w:rsid w:val="002D3650"/>
    <w:rsid w:val="002D3DED"/>
    <w:rsid w:val="002D40C4"/>
    <w:rsid w:val="002D427C"/>
    <w:rsid w:val="002D4E98"/>
    <w:rsid w:val="002D5A79"/>
    <w:rsid w:val="002D6C22"/>
    <w:rsid w:val="002D6ED5"/>
    <w:rsid w:val="002D72DE"/>
    <w:rsid w:val="002E1D0A"/>
    <w:rsid w:val="002E2A00"/>
    <w:rsid w:val="002E349A"/>
    <w:rsid w:val="002E365F"/>
    <w:rsid w:val="002E46BA"/>
    <w:rsid w:val="002E6DA0"/>
    <w:rsid w:val="002E6EDA"/>
    <w:rsid w:val="002F0AB8"/>
    <w:rsid w:val="002F1031"/>
    <w:rsid w:val="002F1B5A"/>
    <w:rsid w:val="002F28E4"/>
    <w:rsid w:val="002F3755"/>
    <w:rsid w:val="002F383A"/>
    <w:rsid w:val="002F3F95"/>
    <w:rsid w:val="002F43EE"/>
    <w:rsid w:val="002F4D8C"/>
    <w:rsid w:val="002F5B5D"/>
    <w:rsid w:val="002F5F38"/>
    <w:rsid w:val="002F68F6"/>
    <w:rsid w:val="002F6F11"/>
    <w:rsid w:val="002F76BF"/>
    <w:rsid w:val="002F7A3A"/>
    <w:rsid w:val="0030015A"/>
    <w:rsid w:val="0030060D"/>
    <w:rsid w:val="00300A11"/>
    <w:rsid w:val="00301B2D"/>
    <w:rsid w:val="00304587"/>
    <w:rsid w:val="0030518D"/>
    <w:rsid w:val="003056C3"/>
    <w:rsid w:val="00305D7F"/>
    <w:rsid w:val="00306270"/>
    <w:rsid w:val="00307532"/>
    <w:rsid w:val="00311781"/>
    <w:rsid w:val="00311AC2"/>
    <w:rsid w:val="00311DE8"/>
    <w:rsid w:val="00312031"/>
    <w:rsid w:val="003124A7"/>
    <w:rsid w:val="00312574"/>
    <w:rsid w:val="0031332A"/>
    <w:rsid w:val="00314891"/>
    <w:rsid w:val="00316543"/>
    <w:rsid w:val="0031799C"/>
    <w:rsid w:val="00320778"/>
    <w:rsid w:val="00320D27"/>
    <w:rsid w:val="0032235B"/>
    <w:rsid w:val="0032303C"/>
    <w:rsid w:val="00323EEF"/>
    <w:rsid w:val="00326C6F"/>
    <w:rsid w:val="00331A31"/>
    <w:rsid w:val="00332320"/>
    <w:rsid w:val="0033252A"/>
    <w:rsid w:val="00332A54"/>
    <w:rsid w:val="00332DC5"/>
    <w:rsid w:val="003333CB"/>
    <w:rsid w:val="00333A13"/>
    <w:rsid w:val="00333D26"/>
    <w:rsid w:val="00333F42"/>
    <w:rsid w:val="003341D8"/>
    <w:rsid w:val="00336345"/>
    <w:rsid w:val="003373CB"/>
    <w:rsid w:val="0034089D"/>
    <w:rsid w:val="00340CF9"/>
    <w:rsid w:val="0034143D"/>
    <w:rsid w:val="00342C5C"/>
    <w:rsid w:val="003431B7"/>
    <w:rsid w:val="00343744"/>
    <w:rsid w:val="00343D5C"/>
    <w:rsid w:val="0034592D"/>
    <w:rsid w:val="00345DE8"/>
    <w:rsid w:val="0034672E"/>
    <w:rsid w:val="00346895"/>
    <w:rsid w:val="0034698A"/>
    <w:rsid w:val="0034760E"/>
    <w:rsid w:val="00350838"/>
    <w:rsid w:val="00350DEA"/>
    <w:rsid w:val="00350EC6"/>
    <w:rsid w:val="003514BF"/>
    <w:rsid w:val="00351843"/>
    <w:rsid w:val="00352190"/>
    <w:rsid w:val="00353C40"/>
    <w:rsid w:val="00353F8D"/>
    <w:rsid w:val="00354417"/>
    <w:rsid w:val="00355F0E"/>
    <w:rsid w:val="00356B31"/>
    <w:rsid w:val="00357331"/>
    <w:rsid w:val="00360504"/>
    <w:rsid w:val="003614E6"/>
    <w:rsid w:val="00362FA1"/>
    <w:rsid w:val="00363BF0"/>
    <w:rsid w:val="00364345"/>
    <w:rsid w:val="00365723"/>
    <w:rsid w:val="00366195"/>
    <w:rsid w:val="00367229"/>
    <w:rsid w:val="00367BEE"/>
    <w:rsid w:val="003708E7"/>
    <w:rsid w:val="00370BF6"/>
    <w:rsid w:val="00371B37"/>
    <w:rsid w:val="00371EA2"/>
    <w:rsid w:val="003732A1"/>
    <w:rsid w:val="00373595"/>
    <w:rsid w:val="003737B4"/>
    <w:rsid w:val="00374185"/>
    <w:rsid w:val="003745DD"/>
    <w:rsid w:val="00374711"/>
    <w:rsid w:val="00376763"/>
    <w:rsid w:val="003777FF"/>
    <w:rsid w:val="00380D92"/>
    <w:rsid w:val="00381DA4"/>
    <w:rsid w:val="0038287F"/>
    <w:rsid w:val="00382E29"/>
    <w:rsid w:val="00383694"/>
    <w:rsid w:val="003849A2"/>
    <w:rsid w:val="00386538"/>
    <w:rsid w:val="00387BF2"/>
    <w:rsid w:val="00387D0E"/>
    <w:rsid w:val="0039097C"/>
    <w:rsid w:val="00390B3E"/>
    <w:rsid w:val="00392359"/>
    <w:rsid w:val="003924A6"/>
    <w:rsid w:val="003930FB"/>
    <w:rsid w:val="00397498"/>
    <w:rsid w:val="003975B5"/>
    <w:rsid w:val="003A0D10"/>
    <w:rsid w:val="003A1305"/>
    <w:rsid w:val="003A1EB7"/>
    <w:rsid w:val="003A2134"/>
    <w:rsid w:val="003A2D80"/>
    <w:rsid w:val="003A3414"/>
    <w:rsid w:val="003A3EA6"/>
    <w:rsid w:val="003A5C24"/>
    <w:rsid w:val="003A5F1F"/>
    <w:rsid w:val="003A65E2"/>
    <w:rsid w:val="003A6F8A"/>
    <w:rsid w:val="003A7C3F"/>
    <w:rsid w:val="003A7D4F"/>
    <w:rsid w:val="003B217D"/>
    <w:rsid w:val="003B3939"/>
    <w:rsid w:val="003B65FE"/>
    <w:rsid w:val="003B6EE2"/>
    <w:rsid w:val="003B7C58"/>
    <w:rsid w:val="003C00B6"/>
    <w:rsid w:val="003C0984"/>
    <w:rsid w:val="003C3E55"/>
    <w:rsid w:val="003C4839"/>
    <w:rsid w:val="003C4E27"/>
    <w:rsid w:val="003C5674"/>
    <w:rsid w:val="003C6879"/>
    <w:rsid w:val="003C70A8"/>
    <w:rsid w:val="003C70B0"/>
    <w:rsid w:val="003D0542"/>
    <w:rsid w:val="003D170E"/>
    <w:rsid w:val="003D204B"/>
    <w:rsid w:val="003D2411"/>
    <w:rsid w:val="003D2614"/>
    <w:rsid w:val="003D32C7"/>
    <w:rsid w:val="003D32CF"/>
    <w:rsid w:val="003D457C"/>
    <w:rsid w:val="003D45B5"/>
    <w:rsid w:val="003D4B7C"/>
    <w:rsid w:val="003D4F85"/>
    <w:rsid w:val="003D5373"/>
    <w:rsid w:val="003D57E3"/>
    <w:rsid w:val="003E140B"/>
    <w:rsid w:val="003E5D83"/>
    <w:rsid w:val="003E6725"/>
    <w:rsid w:val="003F010D"/>
    <w:rsid w:val="003F06B5"/>
    <w:rsid w:val="003F0C56"/>
    <w:rsid w:val="003F1C74"/>
    <w:rsid w:val="003F2433"/>
    <w:rsid w:val="003F264B"/>
    <w:rsid w:val="003F2839"/>
    <w:rsid w:val="003F3C32"/>
    <w:rsid w:val="003F4AFB"/>
    <w:rsid w:val="003F5045"/>
    <w:rsid w:val="003F53C0"/>
    <w:rsid w:val="003F6263"/>
    <w:rsid w:val="003F6D61"/>
    <w:rsid w:val="003F70F4"/>
    <w:rsid w:val="004026B9"/>
    <w:rsid w:val="00402A22"/>
    <w:rsid w:val="00403EFF"/>
    <w:rsid w:val="004050E7"/>
    <w:rsid w:val="004056A1"/>
    <w:rsid w:val="00405A9B"/>
    <w:rsid w:val="00405F34"/>
    <w:rsid w:val="0040694B"/>
    <w:rsid w:val="00406A87"/>
    <w:rsid w:val="004070C0"/>
    <w:rsid w:val="004075D5"/>
    <w:rsid w:val="00411E1F"/>
    <w:rsid w:val="00411F2B"/>
    <w:rsid w:val="00412109"/>
    <w:rsid w:val="00412D3D"/>
    <w:rsid w:val="00413389"/>
    <w:rsid w:val="004134D0"/>
    <w:rsid w:val="00413D49"/>
    <w:rsid w:val="0041446A"/>
    <w:rsid w:val="00414612"/>
    <w:rsid w:val="004149EC"/>
    <w:rsid w:val="00415BF5"/>
    <w:rsid w:val="00415DC8"/>
    <w:rsid w:val="004177F0"/>
    <w:rsid w:val="00417C3C"/>
    <w:rsid w:val="00422964"/>
    <w:rsid w:val="00422E2C"/>
    <w:rsid w:val="0042454C"/>
    <w:rsid w:val="0042493B"/>
    <w:rsid w:val="004251C2"/>
    <w:rsid w:val="00426F6D"/>
    <w:rsid w:val="004307EF"/>
    <w:rsid w:val="004314BA"/>
    <w:rsid w:val="00432FD5"/>
    <w:rsid w:val="0043512C"/>
    <w:rsid w:val="00435BFC"/>
    <w:rsid w:val="0043622F"/>
    <w:rsid w:val="004429A5"/>
    <w:rsid w:val="004435BA"/>
    <w:rsid w:val="004447BA"/>
    <w:rsid w:val="0044516C"/>
    <w:rsid w:val="00445834"/>
    <w:rsid w:val="0044662B"/>
    <w:rsid w:val="00450D4A"/>
    <w:rsid w:val="00451663"/>
    <w:rsid w:val="0045174B"/>
    <w:rsid w:val="00453287"/>
    <w:rsid w:val="0045352D"/>
    <w:rsid w:val="004546F7"/>
    <w:rsid w:val="00456109"/>
    <w:rsid w:val="00456F06"/>
    <w:rsid w:val="004601E6"/>
    <w:rsid w:val="0046046C"/>
    <w:rsid w:val="004606BF"/>
    <w:rsid w:val="004607D9"/>
    <w:rsid w:val="0046121C"/>
    <w:rsid w:val="00461300"/>
    <w:rsid w:val="004621FB"/>
    <w:rsid w:val="00462A69"/>
    <w:rsid w:val="00462F49"/>
    <w:rsid w:val="00463FE8"/>
    <w:rsid w:val="0046476D"/>
    <w:rsid w:val="00464A01"/>
    <w:rsid w:val="00464E03"/>
    <w:rsid w:val="00465C7E"/>
    <w:rsid w:val="004662ED"/>
    <w:rsid w:val="004674DF"/>
    <w:rsid w:val="00467B0C"/>
    <w:rsid w:val="004708B9"/>
    <w:rsid w:val="00470CBA"/>
    <w:rsid w:val="004712C4"/>
    <w:rsid w:val="004719E3"/>
    <w:rsid w:val="00472B84"/>
    <w:rsid w:val="004745BE"/>
    <w:rsid w:val="00474B43"/>
    <w:rsid w:val="004758BA"/>
    <w:rsid w:val="004764E5"/>
    <w:rsid w:val="00476B20"/>
    <w:rsid w:val="0047771C"/>
    <w:rsid w:val="004811DA"/>
    <w:rsid w:val="004832D0"/>
    <w:rsid w:val="00483A65"/>
    <w:rsid w:val="0048585D"/>
    <w:rsid w:val="00485A9E"/>
    <w:rsid w:val="0048647E"/>
    <w:rsid w:val="0048662C"/>
    <w:rsid w:val="004920D9"/>
    <w:rsid w:val="00492670"/>
    <w:rsid w:val="00493383"/>
    <w:rsid w:val="00493C4D"/>
    <w:rsid w:val="00494867"/>
    <w:rsid w:val="00494BCF"/>
    <w:rsid w:val="00494BD2"/>
    <w:rsid w:val="00495B17"/>
    <w:rsid w:val="004960AE"/>
    <w:rsid w:val="004962EC"/>
    <w:rsid w:val="004969D6"/>
    <w:rsid w:val="00496AE5"/>
    <w:rsid w:val="00496B23"/>
    <w:rsid w:val="00496EBA"/>
    <w:rsid w:val="004A0F32"/>
    <w:rsid w:val="004A13E8"/>
    <w:rsid w:val="004A19D4"/>
    <w:rsid w:val="004A1E90"/>
    <w:rsid w:val="004A245A"/>
    <w:rsid w:val="004A2F48"/>
    <w:rsid w:val="004A3CD2"/>
    <w:rsid w:val="004A460D"/>
    <w:rsid w:val="004A478C"/>
    <w:rsid w:val="004A5D26"/>
    <w:rsid w:val="004A5F86"/>
    <w:rsid w:val="004A64D2"/>
    <w:rsid w:val="004A78C7"/>
    <w:rsid w:val="004A7F09"/>
    <w:rsid w:val="004B012E"/>
    <w:rsid w:val="004B04C2"/>
    <w:rsid w:val="004B07C3"/>
    <w:rsid w:val="004B1522"/>
    <w:rsid w:val="004B32E6"/>
    <w:rsid w:val="004B4223"/>
    <w:rsid w:val="004B4BD0"/>
    <w:rsid w:val="004B5BF7"/>
    <w:rsid w:val="004B6B48"/>
    <w:rsid w:val="004B6D0F"/>
    <w:rsid w:val="004B6E15"/>
    <w:rsid w:val="004B70EC"/>
    <w:rsid w:val="004B749A"/>
    <w:rsid w:val="004C2C48"/>
    <w:rsid w:val="004C2F14"/>
    <w:rsid w:val="004C3E41"/>
    <w:rsid w:val="004C3F8F"/>
    <w:rsid w:val="004C64A6"/>
    <w:rsid w:val="004C6BD4"/>
    <w:rsid w:val="004C6DFC"/>
    <w:rsid w:val="004D13C0"/>
    <w:rsid w:val="004D1448"/>
    <w:rsid w:val="004D1468"/>
    <w:rsid w:val="004D18E1"/>
    <w:rsid w:val="004D27D7"/>
    <w:rsid w:val="004D28FE"/>
    <w:rsid w:val="004D4105"/>
    <w:rsid w:val="004D4234"/>
    <w:rsid w:val="004D4C00"/>
    <w:rsid w:val="004D5B5E"/>
    <w:rsid w:val="004D70CC"/>
    <w:rsid w:val="004D734D"/>
    <w:rsid w:val="004D7857"/>
    <w:rsid w:val="004E0412"/>
    <w:rsid w:val="004E1479"/>
    <w:rsid w:val="004E1777"/>
    <w:rsid w:val="004E2139"/>
    <w:rsid w:val="004E25CF"/>
    <w:rsid w:val="004E27E3"/>
    <w:rsid w:val="004E3BCB"/>
    <w:rsid w:val="004E4379"/>
    <w:rsid w:val="004E638A"/>
    <w:rsid w:val="004E6717"/>
    <w:rsid w:val="004E730D"/>
    <w:rsid w:val="004E7619"/>
    <w:rsid w:val="004E788B"/>
    <w:rsid w:val="004F1832"/>
    <w:rsid w:val="004F1E47"/>
    <w:rsid w:val="004F1F32"/>
    <w:rsid w:val="004F52AE"/>
    <w:rsid w:val="004F6566"/>
    <w:rsid w:val="004F6D1E"/>
    <w:rsid w:val="004F704C"/>
    <w:rsid w:val="004F798B"/>
    <w:rsid w:val="004F7C1B"/>
    <w:rsid w:val="0050007B"/>
    <w:rsid w:val="00501553"/>
    <w:rsid w:val="005023BF"/>
    <w:rsid w:val="00502C7E"/>
    <w:rsid w:val="00503613"/>
    <w:rsid w:val="00503E30"/>
    <w:rsid w:val="00503EB5"/>
    <w:rsid w:val="00503FE7"/>
    <w:rsid w:val="00504ED6"/>
    <w:rsid w:val="0050591F"/>
    <w:rsid w:val="0050659B"/>
    <w:rsid w:val="00506961"/>
    <w:rsid w:val="005076BD"/>
    <w:rsid w:val="00507C0E"/>
    <w:rsid w:val="00507EE9"/>
    <w:rsid w:val="00510F92"/>
    <w:rsid w:val="005116DC"/>
    <w:rsid w:val="0051256F"/>
    <w:rsid w:val="005150C8"/>
    <w:rsid w:val="005161C8"/>
    <w:rsid w:val="00517218"/>
    <w:rsid w:val="005173D4"/>
    <w:rsid w:val="00517794"/>
    <w:rsid w:val="00520E93"/>
    <w:rsid w:val="005224D8"/>
    <w:rsid w:val="00522CD4"/>
    <w:rsid w:val="00523F5E"/>
    <w:rsid w:val="0052471F"/>
    <w:rsid w:val="00524815"/>
    <w:rsid w:val="005252E8"/>
    <w:rsid w:val="00525472"/>
    <w:rsid w:val="0052568E"/>
    <w:rsid w:val="0052759B"/>
    <w:rsid w:val="00527AC8"/>
    <w:rsid w:val="00527C74"/>
    <w:rsid w:val="00527F00"/>
    <w:rsid w:val="00530015"/>
    <w:rsid w:val="00530C55"/>
    <w:rsid w:val="005312BE"/>
    <w:rsid w:val="00531657"/>
    <w:rsid w:val="00533239"/>
    <w:rsid w:val="00534192"/>
    <w:rsid w:val="00535100"/>
    <w:rsid w:val="0053563C"/>
    <w:rsid w:val="00536E90"/>
    <w:rsid w:val="00536F27"/>
    <w:rsid w:val="00537924"/>
    <w:rsid w:val="0054061F"/>
    <w:rsid w:val="005406E2"/>
    <w:rsid w:val="00540B0C"/>
    <w:rsid w:val="00541485"/>
    <w:rsid w:val="00542F76"/>
    <w:rsid w:val="005433DD"/>
    <w:rsid w:val="00543627"/>
    <w:rsid w:val="00543A95"/>
    <w:rsid w:val="0054408D"/>
    <w:rsid w:val="005454A0"/>
    <w:rsid w:val="0054553E"/>
    <w:rsid w:val="00545939"/>
    <w:rsid w:val="00545AE4"/>
    <w:rsid w:val="00545CAF"/>
    <w:rsid w:val="00546505"/>
    <w:rsid w:val="00546B09"/>
    <w:rsid w:val="00547553"/>
    <w:rsid w:val="00547B05"/>
    <w:rsid w:val="005506BD"/>
    <w:rsid w:val="00553DD2"/>
    <w:rsid w:val="0055463D"/>
    <w:rsid w:val="005549AE"/>
    <w:rsid w:val="00555114"/>
    <w:rsid w:val="00556EA6"/>
    <w:rsid w:val="005577C6"/>
    <w:rsid w:val="0055797A"/>
    <w:rsid w:val="00557E8D"/>
    <w:rsid w:val="005611E6"/>
    <w:rsid w:val="005614CF"/>
    <w:rsid w:val="005620B0"/>
    <w:rsid w:val="00563E81"/>
    <w:rsid w:val="00565697"/>
    <w:rsid w:val="00566CE9"/>
    <w:rsid w:val="00567C0E"/>
    <w:rsid w:val="00570F3B"/>
    <w:rsid w:val="00571846"/>
    <w:rsid w:val="00571A9B"/>
    <w:rsid w:val="00571EE5"/>
    <w:rsid w:val="0057389D"/>
    <w:rsid w:val="00574EAE"/>
    <w:rsid w:val="00574F02"/>
    <w:rsid w:val="00575862"/>
    <w:rsid w:val="00576AC1"/>
    <w:rsid w:val="00577451"/>
    <w:rsid w:val="0057777E"/>
    <w:rsid w:val="00577D8A"/>
    <w:rsid w:val="00581845"/>
    <w:rsid w:val="0058620B"/>
    <w:rsid w:val="00586C6E"/>
    <w:rsid w:val="00586ECA"/>
    <w:rsid w:val="00586F05"/>
    <w:rsid w:val="0058713B"/>
    <w:rsid w:val="005871EF"/>
    <w:rsid w:val="0058744C"/>
    <w:rsid w:val="005878D7"/>
    <w:rsid w:val="005900CA"/>
    <w:rsid w:val="00590E04"/>
    <w:rsid w:val="00591279"/>
    <w:rsid w:val="00592143"/>
    <w:rsid w:val="0059239B"/>
    <w:rsid w:val="005923E0"/>
    <w:rsid w:val="00592697"/>
    <w:rsid w:val="00592DCC"/>
    <w:rsid w:val="00594664"/>
    <w:rsid w:val="00594BA3"/>
    <w:rsid w:val="00595FFE"/>
    <w:rsid w:val="00596207"/>
    <w:rsid w:val="00596F38"/>
    <w:rsid w:val="005979EB"/>
    <w:rsid w:val="005A037D"/>
    <w:rsid w:val="005A0DFD"/>
    <w:rsid w:val="005A1219"/>
    <w:rsid w:val="005A30B3"/>
    <w:rsid w:val="005A36FE"/>
    <w:rsid w:val="005A381F"/>
    <w:rsid w:val="005A4E91"/>
    <w:rsid w:val="005A55B6"/>
    <w:rsid w:val="005A577B"/>
    <w:rsid w:val="005A57CE"/>
    <w:rsid w:val="005A5840"/>
    <w:rsid w:val="005A6483"/>
    <w:rsid w:val="005A6ABA"/>
    <w:rsid w:val="005B0520"/>
    <w:rsid w:val="005B0DBE"/>
    <w:rsid w:val="005B12D1"/>
    <w:rsid w:val="005B156B"/>
    <w:rsid w:val="005B1B32"/>
    <w:rsid w:val="005B22FF"/>
    <w:rsid w:val="005B26DD"/>
    <w:rsid w:val="005B40F2"/>
    <w:rsid w:val="005B4164"/>
    <w:rsid w:val="005B43AC"/>
    <w:rsid w:val="005B5688"/>
    <w:rsid w:val="005B7014"/>
    <w:rsid w:val="005B708D"/>
    <w:rsid w:val="005B7C9C"/>
    <w:rsid w:val="005B7D43"/>
    <w:rsid w:val="005B7D91"/>
    <w:rsid w:val="005B7E9F"/>
    <w:rsid w:val="005B7F01"/>
    <w:rsid w:val="005C1A5C"/>
    <w:rsid w:val="005C1C77"/>
    <w:rsid w:val="005C3705"/>
    <w:rsid w:val="005C42F8"/>
    <w:rsid w:val="005C5395"/>
    <w:rsid w:val="005C5DCD"/>
    <w:rsid w:val="005C632B"/>
    <w:rsid w:val="005C6885"/>
    <w:rsid w:val="005C707A"/>
    <w:rsid w:val="005C71C0"/>
    <w:rsid w:val="005C7A7D"/>
    <w:rsid w:val="005D2133"/>
    <w:rsid w:val="005D246E"/>
    <w:rsid w:val="005D3806"/>
    <w:rsid w:val="005D3D74"/>
    <w:rsid w:val="005D4010"/>
    <w:rsid w:val="005D44AB"/>
    <w:rsid w:val="005D4C35"/>
    <w:rsid w:val="005D50F5"/>
    <w:rsid w:val="005D5B87"/>
    <w:rsid w:val="005D641D"/>
    <w:rsid w:val="005D651E"/>
    <w:rsid w:val="005E06A7"/>
    <w:rsid w:val="005E06CD"/>
    <w:rsid w:val="005E38BC"/>
    <w:rsid w:val="005E3C37"/>
    <w:rsid w:val="005E3F05"/>
    <w:rsid w:val="005E4D74"/>
    <w:rsid w:val="005E4F9B"/>
    <w:rsid w:val="005E50F5"/>
    <w:rsid w:val="005E53DD"/>
    <w:rsid w:val="005E53FB"/>
    <w:rsid w:val="005E56AB"/>
    <w:rsid w:val="005E5C8F"/>
    <w:rsid w:val="005E5E37"/>
    <w:rsid w:val="005E608E"/>
    <w:rsid w:val="005E6E92"/>
    <w:rsid w:val="005E76B2"/>
    <w:rsid w:val="005E79B5"/>
    <w:rsid w:val="005E7E70"/>
    <w:rsid w:val="005F099F"/>
    <w:rsid w:val="005F102C"/>
    <w:rsid w:val="005F105D"/>
    <w:rsid w:val="005F1A36"/>
    <w:rsid w:val="005F20F1"/>
    <w:rsid w:val="005F31DB"/>
    <w:rsid w:val="005F3AD5"/>
    <w:rsid w:val="005F502F"/>
    <w:rsid w:val="005F626A"/>
    <w:rsid w:val="0060153A"/>
    <w:rsid w:val="006049DC"/>
    <w:rsid w:val="00604B28"/>
    <w:rsid w:val="00604FE7"/>
    <w:rsid w:val="006059EB"/>
    <w:rsid w:val="006068D2"/>
    <w:rsid w:val="00607061"/>
    <w:rsid w:val="00610B7B"/>
    <w:rsid w:val="006110B4"/>
    <w:rsid w:val="00611E9A"/>
    <w:rsid w:val="0061268D"/>
    <w:rsid w:val="00612A64"/>
    <w:rsid w:val="0061310F"/>
    <w:rsid w:val="006134BB"/>
    <w:rsid w:val="0061391D"/>
    <w:rsid w:val="00615876"/>
    <w:rsid w:val="00616F34"/>
    <w:rsid w:val="00617A92"/>
    <w:rsid w:val="00617CA3"/>
    <w:rsid w:val="00620EA6"/>
    <w:rsid w:val="00623DF0"/>
    <w:rsid w:val="00624B6C"/>
    <w:rsid w:val="006250DD"/>
    <w:rsid w:val="006261FF"/>
    <w:rsid w:val="006266C1"/>
    <w:rsid w:val="00626EAD"/>
    <w:rsid w:val="00630A2E"/>
    <w:rsid w:val="00632241"/>
    <w:rsid w:val="00632C2B"/>
    <w:rsid w:val="00633B2A"/>
    <w:rsid w:val="0063459B"/>
    <w:rsid w:val="00636689"/>
    <w:rsid w:val="00636FFA"/>
    <w:rsid w:val="00637474"/>
    <w:rsid w:val="0064051F"/>
    <w:rsid w:val="00640B8A"/>
    <w:rsid w:val="00640D72"/>
    <w:rsid w:val="006414DD"/>
    <w:rsid w:val="00641C48"/>
    <w:rsid w:val="00641D4B"/>
    <w:rsid w:val="00643514"/>
    <w:rsid w:val="00643D5C"/>
    <w:rsid w:val="00644EEE"/>
    <w:rsid w:val="00645E82"/>
    <w:rsid w:val="00646C90"/>
    <w:rsid w:val="0064714F"/>
    <w:rsid w:val="00647B05"/>
    <w:rsid w:val="00647DEC"/>
    <w:rsid w:val="00647FE9"/>
    <w:rsid w:val="00650317"/>
    <w:rsid w:val="0065252E"/>
    <w:rsid w:val="00652780"/>
    <w:rsid w:val="006528FA"/>
    <w:rsid w:val="006534F1"/>
    <w:rsid w:val="0065370F"/>
    <w:rsid w:val="00653A0F"/>
    <w:rsid w:val="00653CC9"/>
    <w:rsid w:val="0065415D"/>
    <w:rsid w:val="006551C1"/>
    <w:rsid w:val="00655540"/>
    <w:rsid w:val="00656F73"/>
    <w:rsid w:val="006602BF"/>
    <w:rsid w:val="006627AC"/>
    <w:rsid w:val="00662CDC"/>
    <w:rsid w:val="0066553F"/>
    <w:rsid w:val="0066690A"/>
    <w:rsid w:val="00666918"/>
    <w:rsid w:val="00667A4A"/>
    <w:rsid w:val="00667F24"/>
    <w:rsid w:val="00670557"/>
    <w:rsid w:val="00671585"/>
    <w:rsid w:val="0067328C"/>
    <w:rsid w:val="00673C96"/>
    <w:rsid w:val="00674464"/>
    <w:rsid w:val="00674826"/>
    <w:rsid w:val="006751B5"/>
    <w:rsid w:val="006764B9"/>
    <w:rsid w:val="006774B0"/>
    <w:rsid w:val="0068186B"/>
    <w:rsid w:val="006823B9"/>
    <w:rsid w:val="00684082"/>
    <w:rsid w:val="006843F8"/>
    <w:rsid w:val="00684B98"/>
    <w:rsid w:val="006855F0"/>
    <w:rsid w:val="006855F3"/>
    <w:rsid w:val="00686AEA"/>
    <w:rsid w:val="00691C67"/>
    <w:rsid w:val="0069237F"/>
    <w:rsid w:val="00694932"/>
    <w:rsid w:val="00694963"/>
    <w:rsid w:val="0069529C"/>
    <w:rsid w:val="00695666"/>
    <w:rsid w:val="00695AFC"/>
    <w:rsid w:val="00695C18"/>
    <w:rsid w:val="006A0D91"/>
    <w:rsid w:val="006A0DD9"/>
    <w:rsid w:val="006A1372"/>
    <w:rsid w:val="006A1AC3"/>
    <w:rsid w:val="006A1BE2"/>
    <w:rsid w:val="006A3AA3"/>
    <w:rsid w:val="006A40DA"/>
    <w:rsid w:val="006A43CD"/>
    <w:rsid w:val="006A5101"/>
    <w:rsid w:val="006A5E43"/>
    <w:rsid w:val="006A629D"/>
    <w:rsid w:val="006A64BB"/>
    <w:rsid w:val="006A6AA5"/>
    <w:rsid w:val="006A7151"/>
    <w:rsid w:val="006A7848"/>
    <w:rsid w:val="006B10D8"/>
    <w:rsid w:val="006B14FA"/>
    <w:rsid w:val="006B174B"/>
    <w:rsid w:val="006B1DED"/>
    <w:rsid w:val="006B2772"/>
    <w:rsid w:val="006B2A83"/>
    <w:rsid w:val="006B404C"/>
    <w:rsid w:val="006B43F7"/>
    <w:rsid w:val="006B500A"/>
    <w:rsid w:val="006B52E7"/>
    <w:rsid w:val="006B6FBF"/>
    <w:rsid w:val="006B7B11"/>
    <w:rsid w:val="006C0422"/>
    <w:rsid w:val="006C052A"/>
    <w:rsid w:val="006C1229"/>
    <w:rsid w:val="006C138E"/>
    <w:rsid w:val="006C26E2"/>
    <w:rsid w:val="006C2C24"/>
    <w:rsid w:val="006C488D"/>
    <w:rsid w:val="006C5573"/>
    <w:rsid w:val="006C7082"/>
    <w:rsid w:val="006C7156"/>
    <w:rsid w:val="006C7175"/>
    <w:rsid w:val="006D2340"/>
    <w:rsid w:val="006D275D"/>
    <w:rsid w:val="006D2E59"/>
    <w:rsid w:val="006D3201"/>
    <w:rsid w:val="006D342A"/>
    <w:rsid w:val="006D42D9"/>
    <w:rsid w:val="006D5447"/>
    <w:rsid w:val="006D5FE7"/>
    <w:rsid w:val="006D67CA"/>
    <w:rsid w:val="006D69D8"/>
    <w:rsid w:val="006E176A"/>
    <w:rsid w:val="006E1EB0"/>
    <w:rsid w:val="006E5607"/>
    <w:rsid w:val="006E676D"/>
    <w:rsid w:val="006E72EE"/>
    <w:rsid w:val="006F0FD2"/>
    <w:rsid w:val="006F118E"/>
    <w:rsid w:val="006F15D9"/>
    <w:rsid w:val="006F33FD"/>
    <w:rsid w:val="006F355B"/>
    <w:rsid w:val="006F396C"/>
    <w:rsid w:val="006F3CE1"/>
    <w:rsid w:val="006F43E2"/>
    <w:rsid w:val="006F536B"/>
    <w:rsid w:val="006F720C"/>
    <w:rsid w:val="00702B96"/>
    <w:rsid w:val="00704113"/>
    <w:rsid w:val="00704A35"/>
    <w:rsid w:val="00704A9C"/>
    <w:rsid w:val="00704C7C"/>
    <w:rsid w:val="00704FE2"/>
    <w:rsid w:val="00705043"/>
    <w:rsid w:val="00705302"/>
    <w:rsid w:val="007066E5"/>
    <w:rsid w:val="007100CA"/>
    <w:rsid w:val="00710DA7"/>
    <w:rsid w:val="007116A5"/>
    <w:rsid w:val="00712F30"/>
    <w:rsid w:val="00714689"/>
    <w:rsid w:val="007147F7"/>
    <w:rsid w:val="0071526D"/>
    <w:rsid w:val="00717303"/>
    <w:rsid w:val="0071759A"/>
    <w:rsid w:val="007211CA"/>
    <w:rsid w:val="00722013"/>
    <w:rsid w:val="00722F4C"/>
    <w:rsid w:val="00724FF0"/>
    <w:rsid w:val="00725638"/>
    <w:rsid w:val="00725834"/>
    <w:rsid w:val="00725E6A"/>
    <w:rsid w:val="007275C7"/>
    <w:rsid w:val="0073064C"/>
    <w:rsid w:val="00730904"/>
    <w:rsid w:val="00731092"/>
    <w:rsid w:val="007310FC"/>
    <w:rsid w:val="00732422"/>
    <w:rsid w:val="0073285C"/>
    <w:rsid w:val="00732CEC"/>
    <w:rsid w:val="00732D7E"/>
    <w:rsid w:val="00733C13"/>
    <w:rsid w:val="00734C67"/>
    <w:rsid w:val="00735B5D"/>
    <w:rsid w:val="00740751"/>
    <w:rsid w:val="00740E52"/>
    <w:rsid w:val="00743C66"/>
    <w:rsid w:val="00743F60"/>
    <w:rsid w:val="0074536C"/>
    <w:rsid w:val="007479B5"/>
    <w:rsid w:val="00751409"/>
    <w:rsid w:val="0075165A"/>
    <w:rsid w:val="00752379"/>
    <w:rsid w:val="0075287F"/>
    <w:rsid w:val="00752A04"/>
    <w:rsid w:val="0075302A"/>
    <w:rsid w:val="00753D87"/>
    <w:rsid w:val="00754720"/>
    <w:rsid w:val="0075501E"/>
    <w:rsid w:val="0075648C"/>
    <w:rsid w:val="00760367"/>
    <w:rsid w:val="00760861"/>
    <w:rsid w:val="007623B4"/>
    <w:rsid w:val="00762657"/>
    <w:rsid w:val="007635A2"/>
    <w:rsid w:val="0076386D"/>
    <w:rsid w:val="00763E64"/>
    <w:rsid w:val="00767CEC"/>
    <w:rsid w:val="00770B0C"/>
    <w:rsid w:val="00771561"/>
    <w:rsid w:val="00771EA6"/>
    <w:rsid w:val="0077224E"/>
    <w:rsid w:val="00772D47"/>
    <w:rsid w:val="00773076"/>
    <w:rsid w:val="007738D6"/>
    <w:rsid w:val="00774171"/>
    <w:rsid w:val="0077497C"/>
    <w:rsid w:val="00775B93"/>
    <w:rsid w:val="00776714"/>
    <w:rsid w:val="00776771"/>
    <w:rsid w:val="00780004"/>
    <w:rsid w:val="0078091D"/>
    <w:rsid w:val="007814AA"/>
    <w:rsid w:val="00781587"/>
    <w:rsid w:val="00781677"/>
    <w:rsid w:val="00781ACA"/>
    <w:rsid w:val="00781BED"/>
    <w:rsid w:val="007820F0"/>
    <w:rsid w:val="00783DDF"/>
    <w:rsid w:val="00784BF3"/>
    <w:rsid w:val="0078542E"/>
    <w:rsid w:val="00786222"/>
    <w:rsid w:val="00786C21"/>
    <w:rsid w:val="00790BD7"/>
    <w:rsid w:val="00791F07"/>
    <w:rsid w:val="00792622"/>
    <w:rsid w:val="00792EB9"/>
    <w:rsid w:val="0079661F"/>
    <w:rsid w:val="00797D75"/>
    <w:rsid w:val="007A00DF"/>
    <w:rsid w:val="007A0DC3"/>
    <w:rsid w:val="007A18C0"/>
    <w:rsid w:val="007A4933"/>
    <w:rsid w:val="007A5621"/>
    <w:rsid w:val="007A6CDC"/>
    <w:rsid w:val="007A7A9B"/>
    <w:rsid w:val="007B02CC"/>
    <w:rsid w:val="007B0316"/>
    <w:rsid w:val="007B1B60"/>
    <w:rsid w:val="007B3613"/>
    <w:rsid w:val="007B4F20"/>
    <w:rsid w:val="007B5142"/>
    <w:rsid w:val="007B5858"/>
    <w:rsid w:val="007B5A8A"/>
    <w:rsid w:val="007B7669"/>
    <w:rsid w:val="007B76E3"/>
    <w:rsid w:val="007B79C5"/>
    <w:rsid w:val="007B7B2F"/>
    <w:rsid w:val="007C0BB7"/>
    <w:rsid w:val="007C1238"/>
    <w:rsid w:val="007C20ED"/>
    <w:rsid w:val="007C250E"/>
    <w:rsid w:val="007C29CD"/>
    <w:rsid w:val="007C49D5"/>
    <w:rsid w:val="007C4C9F"/>
    <w:rsid w:val="007C6BE7"/>
    <w:rsid w:val="007C77B4"/>
    <w:rsid w:val="007C78BD"/>
    <w:rsid w:val="007C7A41"/>
    <w:rsid w:val="007D1171"/>
    <w:rsid w:val="007D15E7"/>
    <w:rsid w:val="007D16E5"/>
    <w:rsid w:val="007D1FE3"/>
    <w:rsid w:val="007D38D4"/>
    <w:rsid w:val="007D41F1"/>
    <w:rsid w:val="007D693A"/>
    <w:rsid w:val="007E00C5"/>
    <w:rsid w:val="007E1B16"/>
    <w:rsid w:val="007E1F4A"/>
    <w:rsid w:val="007E2743"/>
    <w:rsid w:val="007E2C5E"/>
    <w:rsid w:val="007E30F3"/>
    <w:rsid w:val="007E3258"/>
    <w:rsid w:val="007E40DF"/>
    <w:rsid w:val="007E47C8"/>
    <w:rsid w:val="007E5709"/>
    <w:rsid w:val="007E5AB8"/>
    <w:rsid w:val="007E65E0"/>
    <w:rsid w:val="007E6947"/>
    <w:rsid w:val="007E6FD2"/>
    <w:rsid w:val="007E7D1E"/>
    <w:rsid w:val="007F08E1"/>
    <w:rsid w:val="007F0D26"/>
    <w:rsid w:val="007F0FEC"/>
    <w:rsid w:val="007F22EF"/>
    <w:rsid w:val="007F2670"/>
    <w:rsid w:val="007F44C2"/>
    <w:rsid w:val="007F5748"/>
    <w:rsid w:val="007F5B3A"/>
    <w:rsid w:val="007F5F78"/>
    <w:rsid w:val="007F6A28"/>
    <w:rsid w:val="007F7382"/>
    <w:rsid w:val="007F7F3A"/>
    <w:rsid w:val="0080020F"/>
    <w:rsid w:val="00801A02"/>
    <w:rsid w:val="008037C1"/>
    <w:rsid w:val="008047D0"/>
    <w:rsid w:val="0080564D"/>
    <w:rsid w:val="00805778"/>
    <w:rsid w:val="00806170"/>
    <w:rsid w:val="00806424"/>
    <w:rsid w:val="00807AAE"/>
    <w:rsid w:val="00807C42"/>
    <w:rsid w:val="0081028E"/>
    <w:rsid w:val="0081195B"/>
    <w:rsid w:val="00811B9F"/>
    <w:rsid w:val="00811D1E"/>
    <w:rsid w:val="0081245E"/>
    <w:rsid w:val="00813771"/>
    <w:rsid w:val="008137A2"/>
    <w:rsid w:val="008138FD"/>
    <w:rsid w:val="00814E84"/>
    <w:rsid w:val="00815449"/>
    <w:rsid w:val="00815869"/>
    <w:rsid w:val="00815B8C"/>
    <w:rsid w:val="008170E4"/>
    <w:rsid w:val="0081799D"/>
    <w:rsid w:val="0082128D"/>
    <w:rsid w:val="00822165"/>
    <w:rsid w:val="00822BEA"/>
    <w:rsid w:val="0082392D"/>
    <w:rsid w:val="008243BA"/>
    <w:rsid w:val="008266A9"/>
    <w:rsid w:val="00827D4C"/>
    <w:rsid w:val="008303C7"/>
    <w:rsid w:val="008306C9"/>
    <w:rsid w:val="0083082F"/>
    <w:rsid w:val="00832F5A"/>
    <w:rsid w:val="008333DA"/>
    <w:rsid w:val="008347F9"/>
    <w:rsid w:val="00834CD2"/>
    <w:rsid w:val="008359FD"/>
    <w:rsid w:val="0083684F"/>
    <w:rsid w:val="00837900"/>
    <w:rsid w:val="008406C9"/>
    <w:rsid w:val="008432B7"/>
    <w:rsid w:val="008433F9"/>
    <w:rsid w:val="00844801"/>
    <w:rsid w:val="00844E3F"/>
    <w:rsid w:val="00845B87"/>
    <w:rsid w:val="00845D76"/>
    <w:rsid w:val="00846BC9"/>
    <w:rsid w:val="0085061E"/>
    <w:rsid w:val="00850BEB"/>
    <w:rsid w:val="008510DE"/>
    <w:rsid w:val="00851676"/>
    <w:rsid w:val="008539EC"/>
    <w:rsid w:val="0085504F"/>
    <w:rsid w:val="0085638A"/>
    <w:rsid w:val="00856A80"/>
    <w:rsid w:val="008579F8"/>
    <w:rsid w:val="008615D6"/>
    <w:rsid w:val="008617EA"/>
    <w:rsid w:val="00861E2A"/>
    <w:rsid w:val="00863425"/>
    <w:rsid w:val="00863730"/>
    <w:rsid w:val="00863A5E"/>
    <w:rsid w:val="008656B5"/>
    <w:rsid w:val="00865FE6"/>
    <w:rsid w:val="00867421"/>
    <w:rsid w:val="00870E0F"/>
    <w:rsid w:val="00874083"/>
    <w:rsid w:val="00875C6F"/>
    <w:rsid w:val="00876159"/>
    <w:rsid w:val="0087669A"/>
    <w:rsid w:val="0087790B"/>
    <w:rsid w:val="00881240"/>
    <w:rsid w:val="0088326F"/>
    <w:rsid w:val="00884438"/>
    <w:rsid w:val="0088589A"/>
    <w:rsid w:val="0089306F"/>
    <w:rsid w:val="0089347E"/>
    <w:rsid w:val="008937E6"/>
    <w:rsid w:val="0089389A"/>
    <w:rsid w:val="00894AC7"/>
    <w:rsid w:val="008956D7"/>
    <w:rsid w:val="008957E8"/>
    <w:rsid w:val="00897CEA"/>
    <w:rsid w:val="008A1606"/>
    <w:rsid w:val="008A1676"/>
    <w:rsid w:val="008A1754"/>
    <w:rsid w:val="008A220A"/>
    <w:rsid w:val="008A2ACA"/>
    <w:rsid w:val="008A30B2"/>
    <w:rsid w:val="008A3503"/>
    <w:rsid w:val="008A3749"/>
    <w:rsid w:val="008A59CA"/>
    <w:rsid w:val="008A6502"/>
    <w:rsid w:val="008A6EAE"/>
    <w:rsid w:val="008A75E8"/>
    <w:rsid w:val="008B361E"/>
    <w:rsid w:val="008B5090"/>
    <w:rsid w:val="008B5475"/>
    <w:rsid w:val="008B5D6E"/>
    <w:rsid w:val="008B61D9"/>
    <w:rsid w:val="008B675E"/>
    <w:rsid w:val="008B70EE"/>
    <w:rsid w:val="008B7248"/>
    <w:rsid w:val="008B7BB0"/>
    <w:rsid w:val="008C27B5"/>
    <w:rsid w:val="008C2924"/>
    <w:rsid w:val="008C7396"/>
    <w:rsid w:val="008D042F"/>
    <w:rsid w:val="008D080D"/>
    <w:rsid w:val="008D10FC"/>
    <w:rsid w:val="008D1A96"/>
    <w:rsid w:val="008D2603"/>
    <w:rsid w:val="008D2617"/>
    <w:rsid w:val="008D269E"/>
    <w:rsid w:val="008D2842"/>
    <w:rsid w:val="008D2EC3"/>
    <w:rsid w:val="008D338D"/>
    <w:rsid w:val="008D479C"/>
    <w:rsid w:val="008D580E"/>
    <w:rsid w:val="008D6A43"/>
    <w:rsid w:val="008D6A6E"/>
    <w:rsid w:val="008D6F79"/>
    <w:rsid w:val="008D6FDA"/>
    <w:rsid w:val="008D7DA3"/>
    <w:rsid w:val="008D7E80"/>
    <w:rsid w:val="008E02C4"/>
    <w:rsid w:val="008E0525"/>
    <w:rsid w:val="008E0ACB"/>
    <w:rsid w:val="008E0F37"/>
    <w:rsid w:val="008E0FB6"/>
    <w:rsid w:val="008E153A"/>
    <w:rsid w:val="008E22B1"/>
    <w:rsid w:val="008E3F4D"/>
    <w:rsid w:val="008E50AF"/>
    <w:rsid w:val="008E5867"/>
    <w:rsid w:val="008E5C2A"/>
    <w:rsid w:val="008E5C4E"/>
    <w:rsid w:val="008E5D79"/>
    <w:rsid w:val="008E64A6"/>
    <w:rsid w:val="008E6944"/>
    <w:rsid w:val="008E6DC4"/>
    <w:rsid w:val="008E7ABE"/>
    <w:rsid w:val="008F235D"/>
    <w:rsid w:val="008F249A"/>
    <w:rsid w:val="008F2721"/>
    <w:rsid w:val="008F2C67"/>
    <w:rsid w:val="008F52E4"/>
    <w:rsid w:val="008F53D4"/>
    <w:rsid w:val="008F5F9E"/>
    <w:rsid w:val="008F745E"/>
    <w:rsid w:val="008F7702"/>
    <w:rsid w:val="00900E7C"/>
    <w:rsid w:val="00902168"/>
    <w:rsid w:val="0090265A"/>
    <w:rsid w:val="0090336B"/>
    <w:rsid w:val="0090424D"/>
    <w:rsid w:val="00904648"/>
    <w:rsid w:val="009049AE"/>
    <w:rsid w:val="00904F57"/>
    <w:rsid w:val="009052B2"/>
    <w:rsid w:val="00905698"/>
    <w:rsid w:val="00905AF4"/>
    <w:rsid w:val="00905D9D"/>
    <w:rsid w:val="0090647C"/>
    <w:rsid w:val="00906903"/>
    <w:rsid w:val="009077E9"/>
    <w:rsid w:val="00907AD4"/>
    <w:rsid w:val="00907AFE"/>
    <w:rsid w:val="00907FBF"/>
    <w:rsid w:val="00910D6C"/>
    <w:rsid w:val="009116E6"/>
    <w:rsid w:val="00911C05"/>
    <w:rsid w:val="00912C2F"/>
    <w:rsid w:val="00912C31"/>
    <w:rsid w:val="00912D2D"/>
    <w:rsid w:val="00914070"/>
    <w:rsid w:val="00914CF6"/>
    <w:rsid w:val="00915251"/>
    <w:rsid w:val="00916208"/>
    <w:rsid w:val="00916603"/>
    <w:rsid w:val="009168E6"/>
    <w:rsid w:val="00916B2A"/>
    <w:rsid w:val="00917146"/>
    <w:rsid w:val="009210AC"/>
    <w:rsid w:val="0092144A"/>
    <w:rsid w:val="00922353"/>
    <w:rsid w:val="009224AB"/>
    <w:rsid w:val="00922B5D"/>
    <w:rsid w:val="00922C3C"/>
    <w:rsid w:val="00923EBB"/>
    <w:rsid w:val="0092410E"/>
    <w:rsid w:val="0092412A"/>
    <w:rsid w:val="00926F0D"/>
    <w:rsid w:val="00930658"/>
    <w:rsid w:val="00930802"/>
    <w:rsid w:val="00930A20"/>
    <w:rsid w:val="009319F2"/>
    <w:rsid w:val="00931B33"/>
    <w:rsid w:val="00932CD7"/>
    <w:rsid w:val="009336E6"/>
    <w:rsid w:val="00933C7A"/>
    <w:rsid w:val="00935CF5"/>
    <w:rsid w:val="00935E4E"/>
    <w:rsid w:val="0093638C"/>
    <w:rsid w:val="009364C8"/>
    <w:rsid w:val="00937F40"/>
    <w:rsid w:val="00940164"/>
    <w:rsid w:val="00940AEF"/>
    <w:rsid w:val="00945E37"/>
    <w:rsid w:val="00945FAB"/>
    <w:rsid w:val="0095047B"/>
    <w:rsid w:val="0095085A"/>
    <w:rsid w:val="00951361"/>
    <w:rsid w:val="009517F4"/>
    <w:rsid w:val="00952728"/>
    <w:rsid w:val="0095378B"/>
    <w:rsid w:val="00953B01"/>
    <w:rsid w:val="00953F12"/>
    <w:rsid w:val="00954EF8"/>
    <w:rsid w:val="00955362"/>
    <w:rsid w:val="00955901"/>
    <w:rsid w:val="009568A7"/>
    <w:rsid w:val="009576A3"/>
    <w:rsid w:val="00957ECD"/>
    <w:rsid w:val="009607B9"/>
    <w:rsid w:val="009622D4"/>
    <w:rsid w:val="00963A31"/>
    <w:rsid w:val="00964910"/>
    <w:rsid w:val="00965329"/>
    <w:rsid w:val="0096564B"/>
    <w:rsid w:val="00966565"/>
    <w:rsid w:val="00967043"/>
    <w:rsid w:val="00967ABA"/>
    <w:rsid w:val="00971542"/>
    <w:rsid w:val="00972927"/>
    <w:rsid w:val="00973CD8"/>
    <w:rsid w:val="00973DB3"/>
    <w:rsid w:val="00973FCD"/>
    <w:rsid w:val="009748AA"/>
    <w:rsid w:val="009748BF"/>
    <w:rsid w:val="00976F9F"/>
    <w:rsid w:val="00977BD7"/>
    <w:rsid w:val="00977D46"/>
    <w:rsid w:val="009825DF"/>
    <w:rsid w:val="0098275A"/>
    <w:rsid w:val="009829D4"/>
    <w:rsid w:val="00982F5B"/>
    <w:rsid w:val="0098333F"/>
    <w:rsid w:val="0098386F"/>
    <w:rsid w:val="009845AA"/>
    <w:rsid w:val="00985528"/>
    <w:rsid w:val="009865E1"/>
    <w:rsid w:val="00987FF8"/>
    <w:rsid w:val="009901AF"/>
    <w:rsid w:val="00990459"/>
    <w:rsid w:val="009907B1"/>
    <w:rsid w:val="009917CD"/>
    <w:rsid w:val="009918F6"/>
    <w:rsid w:val="00991C1D"/>
    <w:rsid w:val="00991D91"/>
    <w:rsid w:val="009921E7"/>
    <w:rsid w:val="00992EB2"/>
    <w:rsid w:val="0099375B"/>
    <w:rsid w:val="009954E4"/>
    <w:rsid w:val="0099598A"/>
    <w:rsid w:val="00995E3D"/>
    <w:rsid w:val="0099736F"/>
    <w:rsid w:val="009975BD"/>
    <w:rsid w:val="009975E6"/>
    <w:rsid w:val="009A00E5"/>
    <w:rsid w:val="009A037D"/>
    <w:rsid w:val="009A05B2"/>
    <w:rsid w:val="009A069C"/>
    <w:rsid w:val="009A1BBD"/>
    <w:rsid w:val="009A1F18"/>
    <w:rsid w:val="009A2044"/>
    <w:rsid w:val="009A2561"/>
    <w:rsid w:val="009A371E"/>
    <w:rsid w:val="009A48C7"/>
    <w:rsid w:val="009A56B8"/>
    <w:rsid w:val="009A7BCE"/>
    <w:rsid w:val="009B2A03"/>
    <w:rsid w:val="009B3473"/>
    <w:rsid w:val="009B3F17"/>
    <w:rsid w:val="009B44CC"/>
    <w:rsid w:val="009B6D0C"/>
    <w:rsid w:val="009B73EB"/>
    <w:rsid w:val="009C05C2"/>
    <w:rsid w:val="009C1162"/>
    <w:rsid w:val="009C1F14"/>
    <w:rsid w:val="009C2681"/>
    <w:rsid w:val="009C2D7A"/>
    <w:rsid w:val="009C363E"/>
    <w:rsid w:val="009C3B77"/>
    <w:rsid w:val="009C545F"/>
    <w:rsid w:val="009C5B02"/>
    <w:rsid w:val="009C5F98"/>
    <w:rsid w:val="009C62B5"/>
    <w:rsid w:val="009C6B88"/>
    <w:rsid w:val="009C7C15"/>
    <w:rsid w:val="009D0B77"/>
    <w:rsid w:val="009D282B"/>
    <w:rsid w:val="009D3CBB"/>
    <w:rsid w:val="009D42B7"/>
    <w:rsid w:val="009D43FD"/>
    <w:rsid w:val="009D4629"/>
    <w:rsid w:val="009D4B03"/>
    <w:rsid w:val="009D57AE"/>
    <w:rsid w:val="009D5F88"/>
    <w:rsid w:val="009D5FB6"/>
    <w:rsid w:val="009D729F"/>
    <w:rsid w:val="009D72D2"/>
    <w:rsid w:val="009D7468"/>
    <w:rsid w:val="009E0421"/>
    <w:rsid w:val="009E05DB"/>
    <w:rsid w:val="009E0C00"/>
    <w:rsid w:val="009E12C2"/>
    <w:rsid w:val="009E16B1"/>
    <w:rsid w:val="009E2AD9"/>
    <w:rsid w:val="009E3915"/>
    <w:rsid w:val="009E7976"/>
    <w:rsid w:val="009F252A"/>
    <w:rsid w:val="009F27F2"/>
    <w:rsid w:val="009F29A5"/>
    <w:rsid w:val="009F4390"/>
    <w:rsid w:val="009F5EBE"/>
    <w:rsid w:val="00A003D9"/>
    <w:rsid w:val="00A007BE"/>
    <w:rsid w:val="00A021CD"/>
    <w:rsid w:val="00A03208"/>
    <w:rsid w:val="00A04CEF"/>
    <w:rsid w:val="00A058F9"/>
    <w:rsid w:val="00A05B22"/>
    <w:rsid w:val="00A06587"/>
    <w:rsid w:val="00A06DED"/>
    <w:rsid w:val="00A06E1F"/>
    <w:rsid w:val="00A06EE2"/>
    <w:rsid w:val="00A070C3"/>
    <w:rsid w:val="00A07E9D"/>
    <w:rsid w:val="00A107B0"/>
    <w:rsid w:val="00A1107B"/>
    <w:rsid w:val="00A11938"/>
    <w:rsid w:val="00A11DA2"/>
    <w:rsid w:val="00A132DA"/>
    <w:rsid w:val="00A14925"/>
    <w:rsid w:val="00A149FD"/>
    <w:rsid w:val="00A1515D"/>
    <w:rsid w:val="00A15675"/>
    <w:rsid w:val="00A179C3"/>
    <w:rsid w:val="00A17A33"/>
    <w:rsid w:val="00A17C47"/>
    <w:rsid w:val="00A20A56"/>
    <w:rsid w:val="00A20CF4"/>
    <w:rsid w:val="00A226C9"/>
    <w:rsid w:val="00A23724"/>
    <w:rsid w:val="00A248F5"/>
    <w:rsid w:val="00A24CED"/>
    <w:rsid w:val="00A24FF1"/>
    <w:rsid w:val="00A256AF"/>
    <w:rsid w:val="00A257E2"/>
    <w:rsid w:val="00A267FA"/>
    <w:rsid w:val="00A2689C"/>
    <w:rsid w:val="00A26EC6"/>
    <w:rsid w:val="00A2789E"/>
    <w:rsid w:val="00A34470"/>
    <w:rsid w:val="00A346B5"/>
    <w:rsid w:val="00A34CA0"/>
    <w:rsid w:val="00A35B27"/>
    <w:rsid w:val="00A3609C"/>
    <w:rsid w:val="00A362E6"/>
    <w:rsid w:val="00A418CD"/>
    <w:rsid w:val="00A41916"/>
    <w:rsid w:val="00A42221"/>
    <w:rsid w:val="00A4313F"/>
    <w:rsid w:val="00A43485"/>
    <w:rsid w:val="00A436AE"/>
    <w:rsid w:val="00A44275"/>
    <w:rsid w:val="00A4507F"/>
    <w:rsid w:val="00A450F5"/>
    <w:rsid w:val="00A45D4C"/>
    <w:rsid w:val="00A45DE8"/>
    <w:rsid w:val="00A4716E"/>
    <w:rsid w:val="00A475AF"/>
    <w:rsid w:val="00A4787B"/>
    <w:rsid w:val="00A479D2"/>
    <w:rsid w:val="00A51FC8"/>
    <w:rsid w:val="00A52E70"/>
    <w:rsid w:val="00A53BF1"/>
    <w:rsid w:val="00A54343"/>
    <w:rsid w:val="00A56A44"/>
    <w:rsid w:val="00A56ECC"/>
    <w:rsid w:val="00A57276"/>
    <w:rsid w:val="00A573F5"/>
    <w:rsid w:val="00A578A8"/>
    <w:rsid w:val="00A57E97"/>
    <w:rsid w:val="00A61210"/>
    <w:rsid w:val="00A62630"/>
    <w:rsid w:val="00A655D5"/>
    <w:rsid w:val="00A66A2B"/>
    <w:rsid w:val="00A66EE7"/>
    <w:rsid w:val="00A71F91"/>
    <w:rsid w:val="00A72D53"/>
    <w:rsid w:val="00A730DD"/>
    <w:rsid w:val="00A73187"/>
    <w:rsid w:val="00A74C62"/>
    <w:rsid w:val="00A74D13"/>
    <w:rsid w:val="00A769B0"/>
    <w:rsid w:val="00A76A65"/>
    <w:rsid w:val="00A76CE5"/>
    <w:rsid w:val="00A800A1"/>
    <w:rsid w:val="00A80FD9"/>
    <w:rsid w:val="00A828E5"/>
    <w:rsid w:val="00A832A5"/>
    <w:rsid w:val="00A83743"/>
    <w:rsid w:val="00A83B5C"/>
    <w:rsid w:val="00A85F5C"/>
    <w:rsid w:val="00A87023"/>
    <w:rsid w:val="00A87F98"/>
    <w:rsid w:val="00A90FB1"/>
    <w:rsid w:val="00A91A2A"/>
    <w:rsid w:val="00A91EAA"/>
    <w:rsid w:val="00A9384C"/>
    <w:rsid w:val="00A939E1"/>
    <w:rsid w:val="00A94912"/>
    <w:rsid w:val="00A95384"/>
    <w:rsid w:val="00A975BC"/>
    <w:rsid w:val="00AA1A9A"/>
    <w:rsid w:val="00AA2905"/>
    <w:rsid w:val="00AA2A75"/>
    <w:rsid w:val="00AA34BE"/>
    <w:rsid w:val="00AA48B5"/>
    <w:rsid w:val="00AA4B3A"/>
    <w:rsid w:val="00AA4CE7"/>
    <w:rsid w:val="00AA62C8"/>
    <w:rsid w:val="00AA633C"/>
    <w:rsid w:val="00AB06F6"/>
    <w:rsid w:val="00AB2B0D"/>
    <w:rsid w:val="00AB2F41"/>
    <w:rsid w:val="00AB37BB"/>
    <w:rsid w:val="00AB404A"/>
    <w:rsid w:val="00AB4A01"/>
    <w:rsid w:val="00AB4B06"/>
    <w:rsid w:val="00AB4C0C"/>
    <w:rsid w:val="00AB505A"/>
    <w:rsid w:val="00AB54B5"/>
    <w:rsid w:val="00AB56BA"/>
    <w:rsid w:val="00AB5A0D"/>
    <w:rsid w:val="00AB647D"/>
    <w:rsid w:val="00AB65DF"/>
    <w:rsid w:val="00AB7DC3"/>
    <w:rsid w:val="00AB7FE9"/>
    <w:rsid w:val="00AC0B7F"/>
    <w:rsid w:val="00AC1433"/>
    <w:rsid w:val="00AC1982"/>
    <w:rsid w:val="00AC213B"/>
    <w:rsid w:val="00AC2916"/>
    <w:rsid w:val="00AC2B89"/>
    <w:rsid w:val="00AC3338"/>
    <w:rsid w:val="00AC404C"/>
    <w:rsid w:val="00AC469E"/>
    <w:rsid w:val="00AC4989"/>
    <w:rsid w:val="00AC5173"/>
    <w:rsid w:val="00AC5385"/>
    <w:rsid w:val="00AC7066"/>
    <w:rsid w:val="00AC7362"/>
    <w:rsid w:val="00AC760A"/>
    <w:rsid w:val="00AD0B81"/>
    <w:rsid w:val="00AD135E"/>
    <w:rsid w:val="00AD3332"/>
    <w:rsid w:val="00AD3C09"/>
    <w:rsid w:val="00AD4E21"/>
    <w:rsid w:val="00AD542A"/>
    <w:rsid w:val="00AD794C"/>
    <w:rsid w:val="00AE01D0"/>
    <w:rsid w:val="00AE0BC6"/>
    <w:rsid w:val="00AE16E3"/>
    <w:rsid w:val="00AE2184"/>
    <w:rsid w:val="00AE3508"/>
    <w:rsid w:val="00AE4C2E"/>
    <w:rsid w:val="00AE58EE"/>
    <w:rsid w:val="00AE6037"/>
    <w:rsid w:val="00AF046F"/>
    <w:rsid w:val="00AF2508"/>
    <w:rsid w:val="00AF2A1B"/>
    <w:rsid w:val="00AF3BF0"/>
    <w:rsid w:val="00B01916"/>
    <w:rsid w:val="00B05455"/>
    <w:rsid w:val="00B05B0B"/>
    <w:rsid w:val="00B07572"/>
    <w:rsid w:val="00B104D8"/>
    <w:rsid w:val="00B1073B"/>
    <w:rsid w:val="00B115B2"/>
    <w:rsid w:val="00B124EC"/>
    <w:rsid w:val="00B1330A"/>
    <w:rsid w:val="00B13802"/>
    <w:rsid w:val="00B13E27"/>
    <w:rsid w:val="00B13E9F"/>
    <w:rsid w:val="00B1431F"/>
    <w:rsid w:val="00B14E58"/>
    <w:rsid w:val="00B150EF"/>
    <w:rsid w:val="00B1565C"/>
    <w:rsid w:val="00B15874"/>
    <w:rsid w:val="00B15E2E"/>
    <w:rsid w:val="00B166EC"/>
    <w:rsid w:val="00B172B5"/>
    <w:rsid w:val="00B21A66"/>
    <w:rsid w:val="00B23491"/>
    <w:rsid w:val="00B23B31"/>
    <w:rsid w:val="00B2408B"/>
    <w:rsid w:val="00B242FC"/>
    <w:rsid w:val="00B250DE"/>
    <w:rsid w:val="00B2646E"/>
    <w:rsid w:val="00B269DF"/>
    <w:rsid w:val="00B27542"/>
    <w:rsid w:val="00B279EE"/>
    <w:rsid w:val="00B324D7"/>
    <w:rsid w:val="00B32D30"/>
    <w:rsid w:val="00B32F85"/>
    <w:rsid w:val="00B3416F"/>
    <w:rsid w:val="00B34924"/>
    <w:rsid w:val="00B34C48"/>
    <w:rsid w:val="00B361A5"/>
    <w:rsid w:val="00B367C8"/>
    <w:rsid w:val="00B369CE"/>
    <w:rsid w:val="00B41F68"/>
    <w:rsid w:val="00B420DE"/>
    <w:rsid w:val="00B438B4"/>
    <w:rsid w:val="00B43CC4"/>
    <w:rsid w:val="00B4672C"/>
    <w:rsid w:val="00B46EBC"/>
    <w:rsid w:val="00B4793C"/>
    <w:rsid w:val="00B5163D"/>
    <w:rsid w:val="00B54538"/>
    <w:rsid w:val="00B54A82"/>
    <w:rsid w:val="00B54E7C"/>
    <w:rsid w:val="00B5555E"/>
    <w:rsid w:val="00B56077"/>
    <w:rsid w:val="00B57C7C"/>
    <w:rsid w:val="00B608D9"/>
    <w:rsid w:val="00B608F2"/>
    <w:rsid w:val="00B60FCF"/>
    <w:rsid w:val="00B61010"/>
    <w:rsid w:val="00B61176"/>
    <w:rsid w:val="00B617F9"/>
    <w:rsid w:val="00B61E38"/>
    <w:rsid w:val="00B64C44"/>
    <w:rsid w:val="00B650E4"/>
    <w:rsid w:val="00B65BDA"/>
    <w:rsid w:val="00B66C6C"/>
    <w:rsid w:val="00B6795F"/>
    <w:rsid w:val="00B67D2F"/>
    <w:rsid w:val="00B7201B"/>
    <w:rsid w:val="00B7327A"/>
    <w:rsid w:val="00B76438"/>
    <w:rsid w:val="00B769EA"/>
    <w:rsid w:val="00B77067"/>
    <w:rsid w:val="00B772C9"/>
    <w:rsid w:val="00B80552"/>
    <w:rsid w:val="00B80A18"/>
    <w:rsid w:val="00B80AD9"/>
    <w:rsid w:val="00B8130E"/>
    <w:rsid w:val="00B81DC2"/>
    <w:rsid w:val="00B82E6A"/>
    <w:rsid w:val="00B83A49"/>
    <w:rsid w:val="00B84709"/>
    <w:rsid w:val="00B86702"/>
    <w:rsid w:val="00B87DC0"/>
    <w:rsid w:val="00B90428"/>
    <w:rsid w:val="00B90C40"/>
    <w:rsid w:val="00B90FC9"/>
    <w:rsid w:val="00B92195"/>
    <w:rsid w:val="00B92535"/>
    <w:rsid w:val="00B9395B"/>
    <w:rsid w:val="00B9482B"/>
    <w:rsid w:val="00B959CD"/>
    <w:rsid w:val="00B969E3"/>
    <w:rsid w:val="00B9757B"/>
    <w:rsid w:val="00B97EA0"/>
    <w:rsid w:val="00BA05AE"/>
    <w:rsid w:val="00BA2028"/>
    <w:rsid w:val="00BA305E"/>
    <w:rsid w:val="00BA388D"/>
    <w:rsid w:val="00BA3BA2"/>
    <w:rsid w:val="00BB033B"/>
    <w:rsid w:val="00BB0C4A"/>
    <w:rsid w:val="00BB1209"/>
    <w:rsid w:val="00BB357E"/>
    <w:rsid w:val="00BB35FE"/>
    <w:rsid w:val="00BB41A8"/>
    <w:rsid w:val="00BB54F3"/>
    <w:rsid w:val="00BB6400"/>
    <w:rsid w:val="00BB666C"/>
    <w:rsid w:val="00BB75D2"/>
    <w:rsid w:val="00BC0004"/>
    <w:rsid w:val="00BC052B"/>
    <w:rsid w:val="00BC0F29"/>
    <w:rsid w:val="00BC2B7B"/>
    <w:rsid w:val="00BC4026"/>
    <w:rsid w:val="00BC42FE"/>
    <w:rsid w:val="00BC53E3"/>
    <w:rsid w:val="00BC78D6"/>
    <w:rsid w:val="00BD0A8F"/>
    <w:rsid w:val="00BD18AA"/>
    <w:rsid w:val="00BD4468"/>
    <w:rsid w:val="00BD4E48"/>
    <w:rsid w:val="00BD6288"/>
    <w:rsid w:val="00BD6CB1"/>
    <w:rsid w:val="00BE0B89"/>
    <w:rsid w:val="00BE4774"/>
    <w:rsid w:val="00BE48E6"/>
    <w:rsid w:val="00BE4DC6"/>
    <w:rsid w:val="00BE4F93"/>
    <w:rsid w:val="00BE5418"/>
    <w:rsid w:val="00BE6BB5"/>
    <w:rsid w:val="00BE70C7"/>
    <w:rsid w:val="00BF0D0F"/>
    <w:rsid w:val="00BF1ECF"/>
    <w:rsid w:val="00BF2054"/>
    <w:rsid w:val="00BF229E"/>
    <w:rsid w:val="00BF3292"/>
    <w:rsid w:val="00BF467F"/>
    <w:rsid w:val="00BF4A2A"/>
    <w:rsid w:val="00BF4C00"/>
    <w:rsid w:val="00BF7780"/>
    <w:rsid w:val="00C00FFC"/>
    <w:rsid w:val="00C02950"/>
    <w:rsid w:val="00C03137"/>
    <w:rsid w:val="00C0385E"/>
    <w:rsid w:val="00C039A3"/>
    <w:rsid w:val="00C03D42"/>
    <w:rsid w:val="00C04DD6"/>
    <w:rsid w:val="00C04E55"/>
    <w:rsid w:val="00C05970"/>
    <w:rsid w:val="00C059C9"/>
    <w:rsid w:val="00C05A7E"/>
    <w:rsid w:val="00C07CCF"/>
    <w:rsid w:val="00C11440"/>
    <w:rsid w:val="00C114F9"/>
    <w:rsid w:val="00C11C7D"/>
    <w:rsid w:val="00C137FF"/>
    <w:rsid w:val="00C157ED"/>
    <w:rsid w:val="00C16DC7"/>
    <w:rsid w:val="00C16E42"/>
    <w:rsid w:val="00C206DA"/>
    <w:rsid w:val="00C20911"/>
    <w:rsid w:val="00C20D02"/>
    <w:rsid w:val="00C20E23"/>
    <w:rsid w:val="00C21E53"/>
    <w:rsid w:val="00C21F1D"/>
    <w:rsid w:val="00C225F7"/>
    <w:rsid w:val="00C245E6"/>
    <w:rsid w:val="00C252CA"/>
    <w:rsid w:val="00C26CEF"/>
    <w:rsid w:val="00C30284"/>
    <w:rsid w:val="00C3178C"/>
    <w:rsid w:val="00C31AB2"/>
    <w:rsid w:val="00C31EA8"/>
    <w:rsid w:val="00C31FF9"/>
    <w:rsid w:val="00C333B7"/>
    <w:rsid w:val="00C33585"/>
    <w:rsid w:val="00C33784"/>
    <w:rsid w:val="00C354A5"/>
    <w:rsid w:val="00C35A50"/>
    <w:rsid w:val="00C35CC8"/>
    <w:rsid w:val="00C35D2F"/>
    <w:rsid w:val="00C36669"/>
    <w:rsid w:val="00C36885"/>
    <w:rsid w:val="00C36F94"/>
    <w:rsid w:val="00C37692"/>
    <w:rsid w:val="00C42152"/>
    <w:rsid w:val="00C43293"/>
    <w:rsid w:val="00C44E05"/>
    <w:rsid w:val="00C4797B"/>
    <w:rsid w:val="00C47E59"/>
    <w:rsid w:val="00C507DA"/>
    <w:rsid w:val="00C511F5"/>
    <w:rsid w:val="00C523E2"/>
    <w:rsid w:val="00C526BF"/>
    <w:rsid w:val="00C52B74"/>
    <w:rsid w:val="00C53C4D"/>
    <w:rsid w:val="00C54328"/>
    <w:rsid w:val="00C543FF"/>
    <w:rsid w:val="00C546D2"/>
    <w:rsid w:val="00C552D4"/>
    <w:rsid w:val="00C5725D"/>
    <w:rsid w:val="00C5747D"/>
    <w:rsid w:val="00C5792D"/>
    <w:rsid w:val="00C61BE7"/>
    <w:rsid w:val="00C61C5E"/>
    <w:rsid w:val="00C62CCD"/>
    <w:rsid w:val="00C62D96"/>
    <w:rsid w:val="00C63273"/>
    <w:rsid w:val="00C634CF"/>
    <w:rsid w:val="00C636F0"/>
    <w:rsid w:val="00C639FE"/>
    <w:rsid w:val="00C660DF"/>
    <w:rsid w:val="00C66940"/>
    <w:rsid w:val="00C673EF"/>
    <w:rsid w:val="00C6791D"/>
    <w:rsid w:val="00C67E06"/>
    <w:rsid w:val="00C70745"/>
    <w:rsid w:val="00C71BF2"/>
    <w:rsid w:val="00C71DD0"/>
    <w:rsid w:val="00C74D34"/>
    <w:rsid w:val="00C7614E"/>
    <w:rsid w:val="00C77FAC"/>
    <w:rsid w:val="00C80861"/>
    <w:rsid w:val="00C81342"/>
    <w:rsid w:val="00C81DE8"/>
    <w:rsid w:val="00C8216A"/>
    <w:rsid w:val="00C83918"/>
    <w:rsid w:val="00C839E0"/>
    <w:rsid w:val="00C8416B"/>
    <w:rsid w:val="00C84C42"/>
    <w:rsid w:val="00C84D11"/>
    <w:rsid w:val="00C857E6"/>
    <w:rsid w:val="00C85F34"/>
    <w:rsid w:val="00C865F7"/>
    <w:rsid w:val="00C866DE"/>
    <w:rsid w:val="00C876D5"/>
    <w:rsid w:val="00C87A2F"/>
    <w:rsid w:val="00C90F2A"/>
    <w:rsid w:val="00C91CC9"/>
    <w:rsid w:val="00C9302E"/>
    <w:rsid w:val="00C939CE"/>
    <w:rsid w:val="00C93C0C"/>
    <w:rsid w:val="00C944B0"/>
    <w:rsid w:val="00C945A7"/>
    <w:rsid w:val="00C95EDD"/>
    <w:rsid w:val="00C95F4D"/>
    <w:rsid w:val="00C977A5"/>
    <w:rsid w:val="00C97E61"/>
    <w:rsid w:val="00CA0C3B"/>
    <w:rsid w:val="00CA0E7A"/>
    <w:rsid w:val="00CA13FE"/>
    <w:rsid w:val="00CA20D1"/>
    <w:rsid w:val="00CA3F23"/>
    <w:rsid w:val="00CA4392"/>
    <w:rsid w:val="00CA46CA"/>
    <w:rsid w:val="00CA69AF"/>
    <w:rsid w:val="00CA6A38"/>
    <w:rsid w:val="00CB12DC"/>
    <w:rsid w:val="00CB13F0"/>
    <w:rsid w:val="00CB2098"/>
    <w:rsid w:val="00CB20F7"/>
    <w:rsid w:val="00CB2893"/>
    <w:rsid w:val="00CB2BCA"/>
    <w:rsid w:val="00CB4333"/>
    <w:rsid w:val="00CB54A1"/>
    <w:rsid w:val="00CB54E9"/>
    <w:rsid w:val="00CB55D2"/>
    <w:rsid w:val="00CB5B19"/>
    <w:rsid w:val="00CB5E68"/>
    <w:rsid w:val="00CB60B0"/>
    <w:rsid w:val="00CC0874"/>
    <w:rsid w:val="00CC0AC6"/>
    <w:rsid w:val="00CC187B"/>
    <w:rsid w:val="00CC238A"/>
    <w:rsid w:val="00CC2851"/>
    <w:rsid w:val="00CC3D36"/>
    <w:rsid w:val="00CC41AC"/>
    <w:rsid w:val="00CC45C2"/>
    <w:rsid w:val="00CC578F"/>
    <w:rsid w:val="00CC642A"/>
    <w:rsid w:val="00CC69A4"/>
    <w:rsid w:val="00CC7907"/>
    <w:rsid w:val="00CC7D9E"/>
    <w:rsid w:val="00CD2FBF"/>
    <w:rsid w:val="00CD3CEF"/>
    <w:rsid w:val="00CD5FB5"/>
    <w:rsid w:val="00CD6E62"/>
    <w:rsid w:val="00CD71A7"/>
    <w:rsid w:val="00CD762C"/>
    <w:rsid w:val="00CE03AA"/>
    <w:rsid w:val="00CE0CEB"/>
    <w:rsid w:val="00CE0E29"/>
    <w:rsid w:val="00CE25E5"/>
    <w:rsid w:val="00CE2930"/>
    <w:rsid w:val="00CE3482"/>
    <w:rsid w:val="00CE3635"/>
    <w:rsid w:val="00CE385B"/>
    <w:rsid w:val="00CE3889"/>
    <w:rsid w:val="00CE58CB"/>
    <w:rsid w:val="00CF0396"/>
    <w:rsid w:val="00CF0601"/>
    <w:rsid w:val="00CF1A9C"/>
    <w:rsid w:val="00CF1F01"/>
    <w:rsid w:val="00CF4978"/>
    <w:rsid w:val="00CF5375"/>
    <w:rsid w:val="00CF63F8"/>
    <w:rsid w:val="00CF6891"/>
    <w:rsid w:val="00D008AA"/>
    <w:rsid w:val="00D0151E"/>
    <w:rsid w:val="00D01840"/>
    <w:rsid w:val="00D018D6"/>
    <w:rsid w:val="00D02063"/>
    <w:rsid w:val="00D02825"/>
    <w:rsid w:val="00D0397E"/>
    <w:rsid w:val="00D05C20"/>
    <w:rsid w:val="00D0731A"/>
    <w:rsid w:val="00D0743D"/>
    <w:rsid w:val="00D12CCE"/>
    <w:rsid w:val="00D14CD5"/>
    <w:rsid w:val="00D1592E"/>
    <w:rsid w:val="00D16E0C"/>
    <w:rsid w:val="00D21AF8"/>
    <w:rsid w:val="00D22C3F"/>
    <w:rsid w:val="00D233AC"/>
    <w:rsid w:val="00D239F4"/>
    <w:rsid w:val="00D23B6A"/>
    <w:rsid w:val="00D25489"/>
    <w:rsid w:val="00D25E7A"/>
    <w:rsid w:val="00D2614D"/>
    <w:rsid w:val="00D268D6"/>
    <w:rsid w:val="00D26BD4"/>
    <w:rsid w:val="00D27D00"/>
    <w:rsid w:val="00D27DC0"/>
    <w:rsid w:val="00D27E75"/>
    <w:rsid w:val="00D30843"/>
    <w:rsid w:val="00D319D8"/>
    <w:rsid w:val="00D32B86"/>
    <w:rsid w:val="00D33785"/>
    <w:rsid w:val="00D35257"/>
    <w:rsid w:val="00D35975"/>
    <w:rsid w:val="00D363BF"/>
    <w:rsid w:val="00D371F4"/>
    <w:rsid w:val="00D373A8"/>
    <w:rsid w:val="00D40ADF"/>
    <w:rsid w:val="00D4242A"/>
    <w:rsid w:val="00D42B07"/>
    <w:rsid w:val="00D44445"/>
    <w:rsid w:val="00D446E3"/>
    <w:rsid w:val="00D44960"/>
    <w:rsid w:val="00D44A19"/>
    <w:rsid w:val="00D44F2C"/>
    <w:rsid w:val="00D45818"/>
    <w:rsid w:val="00D46046"/>
    <w:rsid w:val="00D47425"/>
    <w:rsid w:val="00D4786A"/>
    <w:rsid w:val="00D5016E"/>
    <w:rsid w:val="00D50D73"/>
    <w:rsid w:val="00D50EE4"/>
    <w:rsid w:val="00D528E1"/>
    <w:rsid w:val="00D536FE"/>
    <w:rsid w:val="00D5389B"/>
    <w:rsid w:val="00D53B32"/>
    <w:rsid w:val="00D5464B"/>
    <w:rsid w:val="00D556B6"/>
    <w:rsid w:val="00D559AF"/>
    <w:rsid w:val="00D57C4E"/>
    <w:rsid w:val="00D60972"/>
    <w:rsid w:val="00D60CB2"/>
    <w:rsid w:val="00D61248"/>
    <w:rsid w:val="00D62805"/>
    <w:rsid w:val="00D646B9"/>
    <w:rsid w:val="00D65AED"/>
    <w:rsid w:val="00D65D86"/>
    <w:rsid w:val="00D7023C"/>
    <w:rsid w:val="00D712DC"/>
    <w:rsid w:val="00D71B46"/>
    <w:rsid w:val="00D72712"/>
    <w:rsid w:val="00D73002"/>
    <w:rsid w:val="00D7779E"/>
    <w:rsid w:val="00D77F29"/>
    <w:rsid w:val="00D80661"/>
    <w:rsid w:val="00D8181B"/>
    <w:rsid w:val="00D83CBA"/>
    <w:rsid w:val="00D84CF1"/>
    <w:rsid w:val="00D84EB8"/>
    <w:rsid w:val="00D85BF1"/>
    <w:rsid w:val="00D8602C"/>
    <w:rsid w:val="00D86123"/>
    <w:rsid w:val="00D86717"/>
    <w:rsid w:val="00D87C0C"/>
    <w:rsid w:val="00D92358"/>
    <w:rsid w:val="00D925C9"/>
    <w:rsid w:val="00D927A1"/>
    <w:rsid w:val="00D9455F"/>
    <w:rsid w:val="00D9518B"/>
    <w:rsid w:val="00D9518E"/>
    <w:rsid w:val="00D962A0"/>
    <w:rsid w:val="00D962FE"/>
    <w:rsid w:val="00D96603"/>
    <w:rsid w:val="00D96969"/>
    <w:rsid w:val="00DA0791"/>
    <w:rsid w:val="00DA0D4B"/>
    <w:rsid w:val="00DA2221"/>
    <w:rsid w:val="00DA275D"/>
    <w:rsid w:val="00DA34EF"/>
    <w:rsid w:val="00DA42B0"/>
    <w:rsid w:val="00DA4831"/>
    <w:rsid w:val="00DA5A67"/>
    <w:rsid w:val="00DA6037"/>
    <w:rsid w:val="00DA658E"/>
    <w:rsid w:val="00DA6770"/>
    <w:rsid w:val="00DB0C0C"/>
    <w:rsid w:val="00DB2008"/>
    <w:rsid w:val="00DB23FC"/>
    <w:rsid w:val="00DB2E0B"/>
    <w:rsid w:val="00DB3712"/>
    <w:rsid w:val="00DB4692"/>
    <w:rsid w:val="00DB605F"/>
    <w:rsid w:val="00DB6368"/>
    <w:rsid w:val="00DB6779"/>
    <w:rsid w:val="00DB772C"/>
    <w:rsid w:val="00DB7C7A"/>
    <w:rsid w:val="00DC0614"/>
    <w:rsid w:val="00DC0FA7"/>
    <w:rsid w:val="00DC2C81"/>
    <w:rsid w:val="00DC3B86"/>
    <w:rsid w:val="00DC5F97"/>
    <w:rsid w:val="00DC6237"/>
    <w:rsid w:val="00DC64EE"/>
    <w:rsid w:val="00DC64FB"/>
    <w:rsid w:val="00DC68F8"/>
    <w:rsid w:val="00DC6A4F"/>
    <w:rsid w:val="00DC6BBF"/>
    <w:rsid w:val="00DC7C37"/>
    <w:rsid w:val="00DD0D13"/>
    <w:rsid w:val="00DD1D71"/>
    <w:rsid w:val="00DD2B39"/>
    <w:rsid w:val="00DD374D"/>
    <w:rsid w:val="00DD4EC6"/>
    <w:rsid w:val="00DD5BEE"/>
    <w:rsid w:val="00DD63C4"/>
    <w:rsid w:val="00DD6D22"/>
    <w:rsid w:val="00DD709B"/>
    <w:rsid w:val="00DD7B6D"/>
    <w:rsid w:val="00DE04B9"/>
    <w:rsid w:val="00DE251B"/>
    <w:rsid w:val="00DE258B"/>
    <w:rsid w:val="00DE2636"/>
    <w:rsid w:val="00DE3DD9"/>
    <w:rsid w:val="00DE4489"/>
    <w:rsid w:val="00DE4DF3"/>
    <w:rsid w:val="00DE5593"/>
    <w:rsid w:val="00DE5B31"/>
    <w:rsid w:val="00DE6B17"/>
    <w:rsid w:val="00DF0683"/>
    <w:rsid w:val="00DF151D"/>
    <w:rsid w:val="00DF2106"/>
    <w:rsid w:val="00DF2D70"/>
    <w:rsid w:val="00DF3314"/>
    <w:rsid w:val="00DF52CF"/>
    <w:rsid w:val="00DF5FE9"/>
    <w:rsid w:val="00DF7B56"/>
    <w:rsid w:val="00E00CF0"/>
    <w:rsid w:val="00E02AC6"/>
    <w:rsid w:val="00E10295"/>
    <w:rsid w:val="00E11611"/>
    <w:rsid w:val="00E117C8"/>
    <w:rsid w:val="00E11805"/>
    <w:rsid w:val="00E11C0E"/>
    <w:rsid w:val="00E13378"/>
    <w:rsid w:val="00E13470"/>
    <w:rsid w:val="00E14069"/>
    <w:rsid w:val="00E158FA"/>
    <w:rsid w:val="00E15BD2"/>
    <w:rsid w:val="00E1762F"/>
    <w:rsid w:val="00E20041"/>
    <w:rsid w:val="00E224CD"/>
    <w:rsid w:val="00E22EDB"/>
    <w:rsid w:val="00E233B4"/>
    <w:rsid w:val="00E23E3C"/>
    <w:rsid w:val="00E23EC9"/>
    <w:rsid w:val="00E24826"/>
    <w:rsid w:val="00E24867"/>
    <w:rsid w:val="00E26EE3"/>
    <w:rsid w:val="00E27CDA"/>
    <w:rsid w:val="00E30794"/>
    <w:rsid w:val="00E31C2F"/>
    <w:rsid w:val="00E32ACC"/>
    <w:rsid w:val="00E32DC4"/>
    <w:rsid w:val="00E33153"/>
    <w:rsid w:val="00E33589"/>
    <w:rsid w:val="00E33AD4"/>
    <w:rsid w:val="00E35FD2"/>
    <w:rsid w:val="00E36725"/>
    <w:rsid w:val="00E4029E"/>
    <w:rsid w:val="00E418F9"/>
    <w:rsid w:val="00E41F2C"/>
    <w:rsid w:val="00E4284E"/>
    <w:rsid w:val="00E4372E"/>
    <w:rsid w:val="00E4482A"/>
    <w:rsid w:val="00E455D9"/>
    <w:rsid w:val="00E46A34"/>
    <w:rsid w:val="00E470AB"/>
    <w:rsid w:val="00E52480"/>
    <w:rsid w:val="00E52726"/>
    <w:rsid w:val="00E5376B"/>
    <w:rsid w:val="00E537CE"/>
    <w:rsid w:val="00E53EE2"/>
    <w:rsid w:val="00E561A4"/>
    <w:rsid w:val="00E561B9"/>
    <w:rsid w:val="00E56363"/>
    <w:rsid w:val="00E57BD3"/>
    <w:rsid w:val="00E616E5"/>
    <w:rsid w:val="00E64D7C"/>
    <w:rsid w:val="00E6546A"/>
    <w:rsid w:val="00E654EA"/>
    <w:rsid w:val="00E65CA7"/>
    <w:rsid w:val="00E668CC"/>
    <w:rsid w:val="00E6790C"/>
    <w:rsid w:val="00E67CE3"/>
    <w:rsid w:val="00E7063A"/>
    <w:rsid w:val="00E716EA"/>
    <w:rsid w:val="00E72133"/>
    <w:rsid w:val="00E73ABC"/>
    <w:rsid w:val="00E742DC"/>
    <w:rsid w:val="00E75BF8"/>
    <w:rsid w:val="00E75D00"/>
    <w:rsid w:val="00E76185"/>
    <w:rsid w:val="00E76254"/>
    <w:rsid w:val="00E76574"/>
    <w:rsid w:val="00E766BD"/>
    <w:rsid w:val="00E77056"/>
    <w:rsid w:val="00E804D3"/>
    <w:rsid w:val="00E81E09"/>
    <w:rsid w:val="00E82E07"/>
    <w:rsid w:val="00E82FED"/>
    <w:rsid w:val="00E845E5"/>
    <w:rsid w:val="00E850E5"/>
    <w:rsid w:val="00E866AB"/>
    <w:rsid w:val="00E86978"/>
    <w:rsid w:val="00E86D01"/>
    <w:rsid w:val="00E870A5"/>
    <w:rsid w:val="00E879B6"/>
    <w:rsid w:val="00E87C45"/>
    <w:rsid w:val="00E9049A"/>
    <w:rsid w:val="00E90609"/>
    <w:rsid w:val="00E90FE8"/>
    <w:rsid w:val="00E91126"/>
    <w:rsid w:val="00E92397"/>
    <w:rsid w:val="00E92D27"/>
    <w:rsid w:val="00E930D5"/>
    <w:rsid w:val="00E936A7"/>
    <w:rsid w:val="00E948A5"/>
    <w:rsid w:val="00E94D16"/>
    <w:rsid w:val="00E965FF"/>
    <w:rsid w:val="00E97651"/>
    <w:rsid w:val="00EA20D0"/>
    <w:rsid w:val="00EA277B"/>
    <w:rsid w:val="00EA4F0A"/>
    <w:rsid w:val="00EA4FAA"/>
    <w:rsid w:val="00EA5873"/>
    <w:rsid w:val="00EA61CA"/>
    <w:rsid w:val="00EA7FF7"/>
    <w:rsid w:val="00EB0E5B"/>
    <w:rsid w:val="00EB129D"/>
    <w:rsid w:val="00EB1375"/>
    <w:rsid w:val="00EB13D6"/>
    <w:rsid w:val="00EB1904"/>
    <w:rsid w:val="00EB2114"/>
    <w:rsid w:val="00EB280B"/>
    <w:rsid w:val="00EB3546"/>
    <w:rsid w:val="00EB36EB"/>
    <w:rsid w:val="00EB464F"/>
    <w:rsid w:val="00EB5E62"/>
    <w:rsid w:val="00EC00CF"/>
    <w:rsid w:val="00EC0CFF"/>
    <w:rsid w:val="00EC16AF"/>
    <w:rsid w:val="00EC41B0"/>
    <w:rsid w:val="00EC469F"/>
    <w:rsid w:val="00EC47D6"/>
    <w:rsid w:val="00EC50C0"/>
    <w:rsid w:val="00EC63ED"/>
    <w:rsid w:val="00EC70E1"/>
    <w:rsid w:val="00EC772D"/>
    <w:rsid w:val="00EC7D7F"/>
    <w:rsid w:val="00EC7FC7"/>
    <w:rsid w:val="00ED077A"/>
    <w:rsid w:val="00ED0E08"/>
    <w:rsid w:val="00ED1DBF"/>
    <w:rsid w:val="00ED3C71"/>
    <w:rsid w:val="00ED4FC0"/>
    <w:rsid w:val="00ED66A5"/>
    <w:rsid w:val="00EE018F"/>
    <w:rsid w:val="00EE2272"/>
    <w:rsid w:val="00EE36F1"/>
    <w:rsid w:val="00EE4A7C"/>
    <w:rsid w:val="00EE5163"/>
    <w:rsid w:val="00EE59AD"/>
    <w:rsid w:val="00EE600F"/>
    <w:rsid w:val="00EE6882"/>
    <w:rsid w:val="00EE7B08"/>
    <w:rsid w:val="00EF0AA6"/>
    <w:rsid w:val="00EF0E74"/>
    <w:rsid w:val="00EF2948"/>
    <w:rsid w:val="00EF2A87"/>
    <w:rsid w:val="00EF2C60"/>
    <w:rsid w:val="00EF3396"/>
    <w:rsid w:val="00EF46CC"/>
    <w:rsid w:val="00EF54FE"/>
    <w:rsid w:val="00EF6B3C"/>
    <w:rsid w:val="00F000F5"/>
    <w:rsid w:val="00F00812"/>
    <w:rsid w:val="00F00832"/>
    <w:rsid w:val="00F02BBA"/>
    <w:rsid w:val="00F03D4B"/>
    <w:rsid w:val="00F04434"/>
    <w:rsid w:val="00F054BA"/>
    <w:rsid w:val="00F07EAE"/>
    <w:rsid w:val="00F102AC"/>
    <w:rsid w:val="00F11EF3"/>
    <w:rsid w:val="00F11FCD"/>
    <w:rsid w:val="00F12412"/>
    <w:rsid w:val="00F12BDC"/>
    <w:rsid w:val="00F14747"/>
    <w:rsid w:val="00F15001"/>
    <w:rsid w:val="00F15169"/>
    <w:rsid w:val="00F160FD"/>
    <w:rsid w:val="00F16CF1"/>
    <w:rsid w:val="00F177CA"/>
    <w:rsid w:val="00F21ACC"/>
    <w:rsid w:val="00F2260E"/>
    <w:rsid w:val="00F24A59"/>
    <w:rsid w:val="00F25C3D"/>
    <w:rsid w:val="00F27237"/>
    <w:rsid w:val="00F277A2"/>
    <w:rsid w:val="00F303B1"/>
    <w:rsid w:val="00F30BDE"/>
    <w:rsid w:val="00F32012"/>
    <w:rsid w:val="00F33F2A"/>
    <w:rsid w:val="00F3422C"/>
    <w:rsid w:val="00F3442B"/>
    <w:rsid w:val="00F40016"/>
    <w:rsid w:val="00F40C7F"/>
    <w:rsid w:val="00F4248B"/>
    <w:rsid w:val="00F42504"/>
    <w:rsid w:val="00F44A71"/>
    <w:rsid w:val="00F44E1E"/>
    <w:rsid w:val="00F473C9"/>
    <w:rsid w:val="00F47537"/>
    <w:rsid w:val="00F47869"/>
    <w:rsid w:val="00F51AFE"/>
    <w:rsid w:val="00F5249F"/>
    <w:rsid w:val="00F53666"/>
    <w:rsid w:val="00F544CC"/>
    <w:rsid w:val="00F5672B"/>
    <w:rsid w:val="00F56A28"/>
    <w:rsid w:val="00F5712B"/>
    <w:rsid w:val="00F601CA"/>
    <w:rsid w:val="00F609DC"/>
    <w:rsid w:val="00F60CB3"/>
    <w:rsid w:val="00F60E65"/>
    <w:rsid w:val="00F613C5"/>
    <w:rsid w:val="00F6245E"/>
    <w:rsid w:val="00F62598"/>
    <w:rsid w:val="00F63EDC"/>
    <w:rsid w:val="00F6497D"/>
    <w:rsid w:val="00F64C36"/>
    <w:rsid w:val="00F6504A"/>
    <w:rsid w:val="00F653F5"/>
    <w:rsid w:val="00F66EC7"/>
    <w:rsid w:val="00F70175"/>
    <w:rsid w:val="00F71105"/>
    <w:rsid w:val="00F713E0"/>
    <w:rsid w:val="00F727C1"/>
    <w:rsid w:val="00F72BD4"/>
    <w:rsid w:val="00F73B15"/>
    <w:rsid w:val="00F74A52"/>
    <w:rsid w:val="00F75127"/>
    <w:rsid w:val="00F7577A"/>
    <w:rsid w:val="00F75DBF"/>
    <w:rsid w:val="00F75F60"/>
    <w:rsid w:val="00F8171E"/>
    <w:rsid w:val="00F81DC0"/>
    <w:rsid w:val="00F82533"/>
    <w:rsid w:val="00F83336"/>
    <w:rsid w:val="00F83FAC"/>
    <w:rsid w:val="00F84BA3"/>
    <w:rsid w:val="00F86318"/>
    <w:rsid w:val="00F86920"/>
    <w:rsid w:val="00F87B31"/>
    <w:rsid w:val="00F90474"/>
    <w:rsid w:val="00F90EEC"/>
    <w:rsid w:val="00F9165A"/>
    <w:rsid w:val="00F91965"/>
    <w:rsid w:val="00F92E97"/>
    <w:rsid w:val="00F94555"/>
    <w:rsid w:val="00F9575C"/>
    <w:rsid w:val="00F958EA"/>
    <w:rsid w:val="00F95FE4"/>
    <w:rsid w:val="00F96B25"/>
    <w:rsid w:val="00F97948"/>
    <w:rsid w:val="00FA1834"/>
    <w:rsid w:val="00FA20CF"/>
    <w:rsid w:val="00FA2497"/>
    <w:rsid w:val="00FA37DB"/>
    <w:rsid w:val="00FA493E"/>
    <w:rsid w:val="00FA5818"/>
    <w:rsid w:val="00FB0345"/>
    <w:rsid w:val="00FB042C"/>
    <w:rsid w:val="00FB0E5A"/>
    <w:rsid w:val="00FB3D24"/>
    <w:rsid w:val="00FB432A"/>
    <w:rsid w:val="00FB4613"/>
    <w:rsid w:val="00FB4662"/>
    <w:rsid w:val="00FB4768"/>
    <w:rsid w:val="00FB4B9E"/>
    <w:rsid w:val="00FB516F"/>
    <w:rsid w:val="00FB6BD6"/>
    <w:rsid w:val="00FB6C0F"/>
    <w:rsid w:val="00FB704D"/>
    <w:rsid w:val="00FB7121"/>
    <w:rsid w:val="00FB7BBD"/>
    <w:rsid w:val="00FC118A"/>
    <w:rsid w:val="00FC12D6"/>
    <w:rsid w:val="00FC1E1D"/>
    <w:rsid w:val="00FC2463"/>
    <w:rsid w:val="00FC2B0C"/>
    <w:rsid w:val="00FC2C65"/>
    <w:rsid w:val="00FC60E0"/>
    <w:rsid w:val="00FC6255"/>
    <w:rsid w:val="00FC692F"/>
    <w:rsid w:val="00FC7A7C"/>
    <w:rsid w:val="00FC7AA5"/>
    <w:rsid w:val="00FD2276"/>
    <w:rsid w:val="00FD245D"/>
    <w:rsid w:val="00FD2755"/>
    <w:rsid w:val="00FD4B11"/>
    <w:rsid w:val="00FD5359"/>
    <w:rsid w:val="00FD5588"/>
    <w:rsid w:val="00FD6433"/>
    <w:rsid w:val="00FD66E1"/>
    <w:rsid w:val="00FE226E"/>
    <w:rsid w:val="00FE470E"/>
    <w:rsid w:val="00FE558A"/>
    <w:rsid w:val="00FE5E67"/>
    <w:rsid w:val="00FE65A5"/>
    <w:rsid w:val="00FE6B77"/>
    <w:rsid w:val="00FE6E33"/>
    <w:rsid w:val="00FE7A66"/>
    <w:rsid w:val="00FF033D"/>
    <w:rsid w:val="00FF10A5"/>
    <w:rsid w:val="00FF150F"/>
    <w:rsid w:val="00FF2FB2"/>
    <w:rsid w:val="00FF5C45"/>
    <w:rsid w:val="00FF648B"/>
    <w:rsid w:val="00FF64F0"/>
    <w:rsid w:val="00FF6B11"/>
    <w:rsid w:val="00FF6D07"/>
    <w:rsid w:val="00FF6E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93"/>
    <w:rPr>
      <w:rFonts w:ascii="Times New Roman" w:eastAsia="Times New Roman" w:hAnsi="Times New Roman"/>
      <w:sz w:val="24"/>
      <w:szCs w:val="24"/>
      <w:lang w:val="en-GB" w:eastAsia="en-US"/>
    </w:rPr>
  </w:style>
  <w:style w:type="paragraph" w:styleId="Heading6">
    <w:name w:val="heading 6"/>
    <w:basedOn w:val="Normal"/>
    <w:next w:val="Normal"/>
    <w:link w:val="Heading6Char"/>
    <w:qFormat/>
    <w:rsid w:val="00CB2893"/>
    <w:pPr>
      <w:spacing w:before="240" w:after="60"/>
      <w:outlineLvl w:val="5"/>
    </w:pPr>
    <w:rPr>
      <w:b/>
      <w:bCs/>
      <w:sz w:val="22"/>
      <w:szCs w:val="22"/>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B2893"/>
    <w:rPr>
      <w:rFonts w:ascii="Times New Roman" w:eastAsia="Times New Roman" w:hAnsi="Times New Roman" w:cs="Times New Roman"/>
      <w:b/>
      <w:bCs/>
      <w:lang w:val="en-AU" w:eastAsia="lv-LV"/>
    </w:rPr>
  </w:style>
  <w:style w:type="character" w:styleId="Strong">
    <w:name w:val="Strong"/>
    <w:basedOn w:val="DefaultParagraphFont"/>
    <w:uiPriority w:val="99"/>
    <w:qFormat/>
    <w:rsid w:val="00CB2893"/>
    <w:rPr>
      <w:b/>
      <w:bCs/>
    </w:rPr>
  </w:style>
  <w:style w:type="paragraph" w:customStyle="1" w:styleId="naisf">
    <w:name w:val="naisf"/>
    <w:basedOn w:val="Normal"/>
    <w:rsid w:val="00CB2893"/>
    <w:pPr>
      <w:spacing w:before="100" w:beforeAutospacing="1" w:after="100" w:afterAutospacing="1"/>
    </w:pPr>
  </w:style>
  <w:style w:type="character" w:styleId="Hyperlink">
    <w:name w:val="Hyperlink"/>
    <w:basedOn w:val="DefaultParagraphFont"/>
    <w:uiPriority w:val="99"/>
    <w:rsid w:val="00CB2893"/>
    <w:rPr>
      <w:color w:val="0000FF"/>
      <w:u w:val="single"/>
    </w:rPr>
  </w:style>
  <w:style w:type="paragraph" w:customStyle="1" w:styleId="naisnod">
    <w:name w:val="naisnod"/>
    <w:basedOn w:val="Normal"/>
    <w:rsid w:val="00CB2893"/>
    <w:pPr>
      <w:spacing w:before="150" w:after="150"/>
      <w:jc w:val="center"/>
    </w:pPr>
    <w:rPr>
      <w:b/>
      <w:bCs/>
      <w:lang w:val="lv-LV" w:eastAsia="lv-LV"/>
    </w:rPr>
  </w:style>
  <w:style w:type="paragraph" w:customStyle="1" w:styleId="naiskr">
    <w:name w:val="naiskr"/>
    <w:basedOn w:val="Normal"/>
    <w:rsid w:val="00CB2893"/>
    <w:pPr>
      <w:spacing w:before="75" w:after="75"/>
    </w:pPr>
    <w:rPr>
      <w:lang w:val="lv-LV" w:eastAsia="lv-LV"/>
    </w:rPr>
  </w:style>
  <w:style w:type="paragraph" w:styleId="ListParagraph">
    <w:name w:val="List Paragraph"/>
    <w:basedOn w:val="Normal"/>
    <w:uiPriority w:val="34"/>
    <w:qFormat/>
    <w:rsid w:val="00CB2893"/>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CB2893"/>
    <w:rPr>
      <w:i/>
      <w:iCs/>
    </w:rPr>
  </w:style>
  <w:style w:type="paragraph" w:customStyle="1" w:styleId="naisc">
    <w:name w:val="naisc"/>
    <w:basedOn w:val="Normal"/>
    <w:rsid w:val="00CB2893"/>
    <w:pPr>
      <w:spacing w:before="75" w:after="75"/>
      <w:jc w:val="center"/>
    </w:pPr>
    <w:rPr>
      <w:lang w:val="lv-LV" w:eastAsia="lv-LV"/>
    </w:rPr>
  </w:style>
  <w:style w:type="paragraph" w:styleId="Header">
    <w:name w:val="header"/>
    <w:basedOn w:val="Normal"/>
    <w:link w:val="HeaderChar"/>
    <w:uiPriority w:val="99"/>
    <w:unhideWhenUsed/>
    <w:rsid w:val="00CB2893"/>
    <w:pPr>
      <w:tabs>
        <w:tab w:val="center" w:pos="4153"/>
        <w:tab w:val="right" w:pos="8306"/>
      </w:tabs>
    </w:pPr>
  </w:style>
  <w:style w:type="character" w:customStyle="1" w:styleId="HeaderChar">
    <w:name w:val="Header Char"/>
    <w:basedOn w:val="DefaultParagraphFont"/>
    <w:link w:val="Header"/>
    <w:uiPriority w:val="99"/>
    <w:rsid w:val="00CB289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B2893"/>
    <w:pPr>
      <w:tabs>
        <w:tab w:val="center" w:pos="4153"/>
        <w:tab w:val="right" w:pos="8306"/>
      </w:tabs>
    </w:pPr>
  </w:style>
  <w:style w:type="character" w:customStyle="1" w:styleId="FooterChar">
    <w:name w:val="Footer Char"/>
    <w:basedOn w:val="DefaultParagraphFont"/>
    <w:link w:val="Footer"/>
    <w:uiPriority w:val="99"/>
    <w:rsid w:val="00CB2893"/>
    <w:rPr>
      <w:rFonts w:ascii="Times New Roman" w:eastAsia="Times New Roman" w:hAnsi="Times New Roman" w:cs="Times New Roman"/>
      <w:sz w:val="24"/>
      <w:szCs w:val="24"/>
      <w:lang w:val="en-GB"/>
    </w:rPr>
  </w:style>
  <w:style w:type="paragraph" w:customStyle="1" w:styleId="CM4">
    <w:name w:val="CM4"/>
    <w:basedOn w:val="Normal"/>
    <w:next w:val="Normal"/>
    <w:uiPriority w:val="99"/>
    <w:rsid w:val="00CB2893"/>
    <w:pPr>
      <w:autoSpaceDE w:val="0"/>
      <w:autoSpaceDN w:val="0"/>
      <w:adjustRightInd w:val="0"/>
    </w:pPr>
    <w:rPr>
      <w:rFonts w:eastAsia="Calibri"/>
      <w:lang w:val="en-US"/>
    </w:rPr>
  </w:style>
  <w:style w:type="paragraph" w:customStyle="1" w:styleId="Default">
    <w:name w:val="Default"/>
    <w:rsid w:val="00CB2893"/>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494867"/>
    <w:rPr>
      <w:rFonts w:ascii="Tahoma" w:hAnsi="Tahoma" w:cs="Tahoma"/>
      <w:sz w:val="16"/>
      <w:szCs w:val="16"/>
    </w:rPr>
  </w:style>
  <w:style w:type="character" w:customStyle="1" w:styleId="BalloonTextChar">
    <w:name w:val="Balloon Text Char"/>
    <w:basedOn w:val="DefaultParagraphFont"/>
    <w:link w:val="BalloonText"/>
    <w:uiPriority w:val="99"/>
    <w:semiHidden/>
    <w:rsid w:val="00494867"/>
    <w:rPr>
      <w:rFonts w:ascii="Tahoma" w:eastAsia="Times New Roman" w:hAnsi="Tahoma" w:cs="Tahoma"/>
      <w:sz w:val="16"/>
      <w:szCs w:val="16"/>
      <w:lang w:val="en-GB" w:eastAsia="en-US"/>
    </w:rPr>
  </w:style>
  <w:style w:type="paragraph" w:styleId="CommentText">
    <w:name w:val="annotation text"/>
    <w:basedOn w:val="Normal"/>
    <w:link w:val="CommentTextChar"/>
    <w:uiPriority w:val="99"/>
    <w:rsid w:val="006E5607"/>
    <w:rPr>
      <w:sz w:val="20"/>
      <w:szCs w:val="20"/>
      <w:lang w:eastAsia="lv-LV"/>
    </w:rPr>
  </w:style>
  <w:style w:type="character" w:customStyle="1" w:styleId="CommentTextChar">
    <w:name w:val="Comment Text Char"/>
    <w:basedOn w:val="DefaultParagraphFont"/>
    <w:link w:val="CommentText"/>
    <w:uiPriority w:val="99"/>
    <w:rsid w:val="006E5607"/>
    <w:rPr>
      <w:rFonts w:ascii="Times New Roman" w:eastAsia="Times New Roman" w:hAnsi="Times New Roman"/>
      <w:lang w:val="en-GB"/>
    </w:rPr>
  </w:style>
  <w:style w:type="paragraph" w:styleId="NormalWeb">
    <w:name w:val="Normal (Web)"/>
    <w:basedOn w:val="Normal"/>
    <w:uiPriority w:val="99"/>
    <w:unhideWhenUsed/>
    <w:rsid w:val="00E27CDA"/>
    <w:pPr>
      <w:spacing w:before="100" w:beforeAutospacing="1" w:after="100" w:afterAutospacing="1"/>
    </w:pPr>
    <w:rPr>
      <w:lang w:val="lv-LV" w:eastAsia="lv-LV"/>
    </w:rPr>
  </w:style>
  <w:style w:type="paragraph" w:styleId="NoSpacing">
    <w:name w:val="No Spacing"/>
    <w:uiPriority w:val="1"/>
    <w:qFormat/>
    <w:rsid w:val="008D042F"/>
    <w:rPr>
      <w:sz w:val="22"/>
      <w:szCs w:val="22"/>
      <w:lang w:eastAsia="en-US"/>
    </w:rPr>
  </w:style>
  <w:style w:type="character" w:styleId="CommentReference">
    <w:name w:val="annotation reference"/>
    <w:basedOn w:val="DefaultParagraphFont"/>
    <w:unhideWhenUsed/>
    <w:rsid w:val="00966565"/>
    <w:rPr>
      <w:sz w:val="16"/>
      <w:szCs w:val="16"/>
    </w:rPr>
  </w:style>
  <w:style w:type="paragraph" w:styleId="CommentSubject">
    <w:name w:val="annotation subject"/>
    <w:basedOn w:val="CommentText"/>
    <w:next w:val="CommentText"/>
    <w:link w:val="CommentSubjectChar"/>
    <w:uiPriority w:val="99"/>
    <w:semiHidden/>
    <w:unhideWhenUsed/>
    <w:rsid w:val="00966565"/>
    <w:rPr>
      <w:b/>
      <w:bCs/>
      <w:lang w:eastAsia="en-US"/>
    </w:rPr>
  </w:style>
  <w:style w:type="character" w:customStyle="1" w:styleId="CommentSubjectChar">
    <w:name w:val="Comment Subject Char"/>
    <w:basedOn w:val="CommentTextChar"/>
    <w:link w:val="CommentSubject"/>
    <w:uiPriority w:val="99"/>
    <w:semiHidden/>
    <w:rsid w:val="00966565"/>
    <w:rPr>
      <w:b/>
      <w:bCs/>
      <w:lang w:eastAsia="en-US"/>
    </w:rPr>
  </w:style>
  <w:style w:type="paragraph" w:customStyle="1" w:styleId="CM1">
    <w:name w:val="CM1"/>
    <w:basedOn w:val="Default"/>
    <w:next w:val="Default"/>
    <w:uiPriority w:val="99"/>
    <w:rsid w:val="00F47537"/>
    <w:rPr>
      <w:rFonts w:ascii="EUAlbertina" w:hAnsi="EUAlbertina"/>
      <w:color w:val="auto"/>
      <w:lang w:val="lv-LV" w:eastAsia="lv-LV"/>
    </w:rPr>
  </w:style>
  <w:style w:type="paragraph" w:customStyle="1" w:styleId="CM3">
    <w:name w:val="CM3"/>
    <w:basedOn w:val="Default"/>
    <w:next w:val="Default"/>
    <w:uiPriority w:val="99"/>
    <w:rsid w:val="00F47537"/>
    <w:rPr>
      <w:rFonts w:ascii="EUAlbertina" w:hAnsi="EUAlbertina"/>
      <w:color w:val="auto"/>
      <w:lang w:val="lv-LV" w:eastAsia="lv-LV"/>
    </w:rPr>
  </w:style>
  <w:style w:type="paragraph" w:styleId="FootnoteText">
    <w:name w:val="footnote text"/>
    <w:basedOn w:val="Normal"/>
    <w:link w:val="FootnoteTextChar"/>
    <w:uiPriority w:val="99"/>
    <w:unhideWhenUsed/>
    <w:rsid w:val="004134D0"/>
    <w:rPr>
      <w:color w:val="000000"/>
      <w:sz w:val="20"/>
      <w:szCs w:val="20"/>
      <w:lang w:val="lv-LV" w:eastAsia="lv-LV"/>
    </w:rPr>
  </w:style>
  <w:style w:type="character" w:customStyle="1" w:styleId="FootnoteTextChar">
    <w:name w:val="Footnote Text Char"/>
    <w:basedOn w:val="DefaultParagraphFont"/>
    <w:link w:val="FootnoteText"/>
    <w:uiPriority w:val="99"/>
    <w:rsid w:val="004134D0"/>
    <w:rPr>
      <w:rFonts w:ascii="Times New Roman" w:eastAsia="Times New Roman" w:hAnsi="Times New Roman"/>
      <w:color w:val="000000"/>
    </w:rPr>
  </w:style>
  <w:style w:type="paragraph" w:styleId="Title">
    <w:name w:val="Title"/>
    <w:basedOn w:val="Normal"/>
    <w:link w:val="TitleChar"/>
    <w:qFormat/>
    <w:rsid w:val="004134D0"/>
    <w:pPr>
      <w:jc w:val="center"/>
    </w:pPr>
    <w:rPr>
      <w:b/>
      <w:color w:val="000000"/>
      <w:sz w:val="28"/>
      <w:szCs w:val="20"/>
      <w:lang w:val="lv-LV"/>
    </w:rPr>
  </w:style>
  <w:style w:type="character" w:customStyle="1" w:styleId="TitleChar">
    <w:name w:val="Title Char"/>
    <w:basedOn w:val="DefaultParagraphFont"/>
    <w:link w:val="Title"/>
    <w:rsid w:val="004134D0"/>
    <w:rPr>
      <w:rFonts w:ascii="Times New Roman" w:eastAsia="Times New Roman" w:hAnsi="Times New Roman"/>
      <w:b/>
      <w:color w:val="000000"/>
      <w:sz w:val="28"/>
      <w:lang w:eastAsia="en-US"/>
    </w:rPr>
  </w:style>
  <w:style w:type="paragraph" w:customStyle="1" w:styleId="naislab">
    <w:name w:val="naislab"/>
    <w:basedOn w:val="Normal"/>
    <w:uiPriority w:val="99"/>
    <w:rsid w:val="004134D0"/>
    <w:pPr>
      <w:spacing w:before="75" w:after="75"/>
      <w:jc w:val="right"/>
    </w:pPr>
    <w:rPr>
      <w:color w:val="000000"/>
      <w:lang w:val="lv-LV" w:eastAsia="lv-LV"/>
    </w:rPr>
  </w:style>
  <w:style w:type="character" w:customStyle="1" w:styleId="hps">
    <w:name w:val="hps"/>
    <w:rsid w:val="004134D0"/>
  </w:style>
  <w:style w:type="paragraph" w:customStyle="1" w:styleId="tvhtml1">
    <w:name w:val="tv_html1"/>
    <w:basedOn w:val="Normal"/>
    <w:rsid w:val="00032BCC"/>
    <w:pPr>
      <w:spacing w:before="100" w:beforeAutospacing="1" w:line="360" w:lineRule="auto"/>
    </w:pPr>
    <w:rPr>
      <w:rFonts w:ascii="Verdana" w:hAnsi="Verdana"/>
      <w:sz w:val="18"/>
      <w:szCs w:val="18"/>
      <w:lang w:val="lv-LV" w:eastAsia="lv-LV"/>
    </w:rPr>
  </w:style>
  <w:style w:type="character" w:customStyle="1" w:styleId="c3">
    <w:name w:val="c3"/>
    <w:basedOn w:val="DefaultParagraphFont"/>
    <w:rsid w:val="00CB54E9"/>
  </w:style>
  <w:style w:type="paragraph" w:customStyle="1" w:styleId="Sarakstarindkopa1">
    <w:name w:val="Saraksta rindkopa1"/>
    <w:basedOn w:val="Normal"/>
    <w:uiPriority w:val="34"/>
    <w:qFormat/>
    <w:rsid w:val="00FB4768"/>
    <w:pPr>
      <w:ind w:left="720"/>
      <w:contextualSpacing/>
    </w:pPr>
    <w:rPr>
      <w:lang w:val="lv-LV" w:eastAsia="lv-LV"/>
    </w:rPr>
  </w:style>
  <w:style w:type="paragraph" w:customStyle="1" w:styleId="Bezatstarpm1">
    <w:name w:val="Bez atstarpēm1"/>
    <w:uiPriority w:val="99"/>
    <w:qFormat/>
    <w:rsid w:val="00957ECD"/>
    <w:rPr>
      <w:rFonts w:eastAsia="Times New Roman"/>
      <w:sz w:val="22"/>
      <w:szCs w:val="22"/>
      <w:lang w:val="en-US" w:eastAsia="en-US"/>
    </w:rPr>
  </w:style>
  <w:style w:type="paragraph" w:customStyle="1" w:styleId="tv20687921">
    <w:name w:val="tv206_87_921"/>
    <w:basedOn w:val="Normal"/>
    <w:rsid w:val="00D62805"/>
    <w:pPr>
      <w:spacing w:before="480" w:after="240" w:line="360" w:lineRule="auto"/>
      <w:ind w:firstLine="300"/>
      <w:jc w:val="right"/>
    </w:pPr>
    <w:rPr>
      <w:rFonts w:ascii="Verdana" w:hAnsi="Verdana"/>
      <w:sz w:val="18"/>
      <w:szCs w:val="18"/>
      <w:lang w:val="lv-LV" w:eastAsia="lv-LV"/>
    </w:rPr>
  </w:style>
  <w:style w:type="paragraph" w:customStyle="1" w:styleId="tv20787921">
    <w:name w:val="tv207_87_921"/>
    <w:basedOn w:val="Normal"/>
    <w:rsid w:val="00D62805"/>
    <w:pPr>
      <w:spacing w:after="567" w:line="360" w:lineRule="auto"/>
      <w:jc w:val="center"/>
    </w:pPr>
    <w:rPr>
      <w:rFonts w:ascii="Verdana" w:hAnsi="Verdana"/>
      <w:b/>
      <w:bCs/>
      <w:sz w:val="28"/>
      <w:szCs w:val="28"/>
      <w:lang w:val="lv-LV" w:eastAsia="lv-LV"/>
    </w:rPr>
  </w:style>
  <w:style w:type="character" w:customStyle="1" w:styleId="spelle">
    <w:name w:val="spelle"/>
    <w:basedOn w:val="DefaultParagraphFont"/>
    <w:rsid w:val="005B708D"/>
  </w:style>
  <w:style w:type="paragraph" w:customStyle="1" w:styleId="Body">
    <w:name w:val="Body"/>
    <w:rsid w:val="00CA4392"/>
    <w:rPr>
      <w:rFonts w:ascii="Helvetica" w:eastAsia="ヒラギノ角ゴ Pro W3" w:hAnsi="Helvetica"/>
      <w:color w:val="000000"/>
      <w:sz w:val="24"/>
    </w:rPr>
  </w:style>
  <w:style w:type="character" w:customStyle="1" w:styleId="apple-converted-space">
    <w:name w:val="apple-converted-space"/>
    <w:basedOn w:val="DefaultParagraphFont"/>
    <w:rsid w:val="00FB7BBD"/>
  </w:style>
</w:styles>
</file>

<file path=word/webSettings.xml><?xml version="1.0" encoding="utf-8"?>
<w:webSettings xmlns:r="http://schemas.openxmlformats.org/officeDocument/2006/relationships" xmlns:w="http://schemas.openxmlformats.org/wordprocessingml/2006/main">
  <w:divs>
    <w:div w:id="123812023">
      <w:bodyDiv w:val="1"/>
      <w:marLeft w:val="0"/>
      <w:marRight w:val="0"/>
      <w:marTop w:val="0"/>
      <w:marBottom w:val="0"/>
      <w:divBdr>
        <w:top w:val="none" w:sz="0" w:space="0" w:color="auto"/>
        <w:left w:val="none" w:sz="0" w:space="0" w:color="auto"/>
        <w:bottom w:val="none" w:sz="0" w:space="0" w:color="auto"/>
        <w:right w:val="none" w:sz="0" w:space="0" w:color="auto"/>
      </w:divBdr>
      <w:divsChild>
        <w:div w:id="125003223">
          <w:marLeft w:val="0"/>
          <w:marRight w:val="0"/>
          <w:marTop w:val="0"/>
          <w:marBottom w:val="0"/>
          <w:divBdr>
            <w:top w:val="none" w:sz="0" w:space="0" w:color="auto"/>
            <w:left w:val="none" w:sz="0" w:space="0" w:color="auto"/>
            <w:bottom w:val="none" w:sz="0" w:space="0" w:color="auto"/>
            <w:right w:val="none" w:sz="0" w:space="0" w:color="auto"/>
          </w:divBdr>
        </w:div>
        <w:div w:id="517354279">
          <w:marLeft w:val="0"/>
          <w:marRight w:val="0"/>
          <w:marTop w:val="0"/>
          <w:marBottom w:val="0"/>
          <w:divBdr>
            <w:top w:val="none" w:sz="0" w:space="0" w:color="auto"/>
            <w:left w:val="none" w:sz="0" w:space="0" w:color="auto"/>
            <w:bottom w:val="none" w:sz="0" w:space="0" w:color="auto"/>
            <w:right w:val="none" w:sz="0" w:space="0" w:color="auto"/>
          </w:divBdr>
        </w:div>
        <w:div w:id="1757746144">
          <w:marLeft w:val="0"/>
          <w:marRight w:val="0"/>
          <w:marTop w:val="0"/>
          <w:marBottom w:val="0"/>
          <w:divBdr>
            <w:top w:val="none" w:sz="0" w:space="0" w:color="auto"/>
            <w:left w:val="none" w:sz="0" w:space="0" w:color="auto"/>
            <w:bottom w:val="none" w:sz="0" w:space="0" w:color="auto"/>
            <w:right w:val="none" w:sz="0" w:space="0" w:color="auto"/>
          </w:divBdr>
        </w:div>
      </w:divsChild>
    </w:div>
    <w:div w:id="206645386">
      <w:bodyDiv w:val="1"/>
      <w:marLeft w:val="0"/>
      <w:marRight w:val="0"/>
      <w:marTop w:val="0"/>
      <w:marBottom w:val="0"/>
      <w:divBdr>
        <w:top w:val="none" w:sz="0" w:space="0" w:color="auto"/>
        <w:left w:val="none" w:sz="0" w:space="0" w:color="auto"/>
        <w:bottom w:val="none" w:sz="0" w:space="0" w:color="auto"/>
        <w:right w:val="none" w:sz="0" w:space="0" w:color="auto"/>
      </w:divBdr>
      <w:divsChild>
        <w:div w:id="1674793556">
          <w:marLeft w:val="0"/>
          <w:marRight w:val="0"/>
          <w:marTop w:val="0"/>
          <w:marBottom w:val="200"/>
          <w:divBdr>
            <w:top w:val="none" w:sz="0" w:space="0" w:color="auto"/>
            <w:left w:val="none" w:sz="0" w:space="0" w:color="auto"/>
            <w:bottom w:val="none" w:sz="0" w:space="0" w:color="auto"/>
            <w:right w:val="none" w:sz="0" w:space="0" w:color="auto"/>
          </w:divBdr>
        </w:div>
      </w:divsChild>
    </w:div>
    <w:div w:id="328096226">
      <w:bodyDiv w:val="1"/>
      <w:marLeft w:val="0"/>
      <w:marRight w:val="0"/>
      <w:marTop w:val="0"/>
      <w:marBottom w:val="0"/>
      <w:divBdr>
        <w:top w:val="none" w:sz="0" w:space="0" w:color="auto"/>
        <w:left w:val="none" w:sz="0" w:space="0" w:color="auto"/>
        <w:bottom w:val="none" w:sz="0" w:space="0" w:color="auto"/>
        <w:right w:val="none" w:sz="0" w:space="0" w:color="auto"/>
      </w:divBdr>
      <w:divsChild>
        <w:div w:id="1574314630">
          <w:marLeft w:val="0"/>
          <w:marRight w:val="0"/>
          <w:marTop w:val="0"/>
          <w:marBottom w:val="0"/>
          <w:divBdr>
            <w:top w:val="none" w:sz="0" w:space="0" w:color="auto"/>
            <w:left w:val="none" w:sz="0" w:space="0" w:color="auto"/>
            <w:bottom w:val="none" w:sz="0" w:space="0" w:color="auto"/>
            <w:right w:val="none" w:sz="0" w:space="0" w:color="auto"/>
          </w:divBdr>
          <w:divsChild>
            <w:div w:id="1832790395">
              <w:marLeft w:val="0"/>
              <w:marRight w:val="0"/>
              <w:marTop w:val="0"/>
              <w:marBottom w:val="0"/>
              <w:divBdr>
                <w:top w:val="none" w:sz="0" w:space="0" w:color="auto"/>
                <w:left w:val="none" w:sz="0" w:space="0" w:color="auto"/>
                <w:bottom w:val="none" w:sz="0" w:space="0" w:color="auto"/>
                <w:right w:val="none" w:sz="0" w:space="0" w:color="auto"/>
              </w:divBdr>
              <w:divsChild>
                <w:div w:id="1682197158">
                  <w:marLeft w:val="0"/>
                  <w:marRight w:val="0"/>
                  <w:marTop w:val="0"/>
                  <w:marBottom w:val="0"/>
                  <w:divBdr>
                    <w:top w:val="none" w:sz="0" w:space="0" w:color="auto"/>
                    <w:left w:val="none" w:sz="0" w:space="0" w:color="auto"/>
                    <w:bottom w:val="none" w:sz="0" w:space="0" w:color="auto"/>
                    <w:right w:val="none" w:sz="0" w:space="0" w:color="auto"/>
                  </w:divBdr>
                  <w:divsChild>
                    <w:div w:id="1537280640">
                      <w:marLeft w:val="0"/>
                      <w:marRight w:val="0"/>
                      <w:marTop w:val="0"/>
                      <w:marBottom w:val="0"/>
                      <w:divBdr>
                        <w:top w:val="none" w:sz="0" w:space="0" w:color="auto"/>
                        <w:left w:val="none" w:sz="0" w:space="0" w:color="auto"/>
                        <w:bottom w:val="none" w:sz="0" w:space="0" w:color="auto"/>
                        <w:right w:val="none" w:sz="0" w:space="0" w:color="auto"/>
                      </w:divBdr>
                      <w:divsChild>
                        <w:div w:id="1380398596">
                          <w:marLeft w:val="0"/>
                          <w:marRight w:val="0"/>
                          <w:marTop w:val="0"/>
                          <w:marBottom w:val="0"/>
                          <w:divBdr>
                            <w:top w:val="none" w:sz="0" w:space="0" w:color="auto"/>
                            <w:left w:val="none" w:sz="0" w:space="0" w:color="auto"/>
                            <w:bottom w:val="none" w:sz="0" w:space="0" w:color="auto"/>
                            <w:right w:val="none" w:sz="0" w:space="0" w:color="auto"/>
                          </w:divBdr>
                          <w:divsChild>
                            <w:div w:id="420416078">
                              <w:marLeft w:val="0"/>
                              <w:marRight w:val="0"/>
                              <w:marTop w:val="0"/>
                              <w:marBottom w:val="0"/>
                              <w:divBdr>
                                <w:top w:val="none" w:sz="0" w:space="0" w:color="auto"/>
                                <w:left w:val="none" w:sz="0" w:space="0" w:color="auto"/>
                                <w:bottom w:val="none" w:sz="0" w:space="0" w:color="auto"/>
                                <w:right w:val="none" w:sz="0" w:space="0" w:color="auto"/>
                              </w:divBdr>
                              <w:divsChild>
                                <w:div w:id="2104835584">
                                  <w:marLeft w:val="0"/>
                                  <w:marRight w:val="0"/>
                                  <w:marTop w:val="0"/>
                                  <w:marBottom w:val="0"/>
                                  <w:divBdr>
                                    <w:top w:val="none" w:sz="0" w:space="0" w:color="auto"/>
                                    <w:left w:val="none" w:sz="0" w:space="0" w:color="auto"/>
                                    <w:bottom w:val="none" w:sz="0" w:space="0" w:color="auto"/>
                                    <w:right w:val="none" w:sz="0" w:space="0" w:color="auto"/>
                                  </w:divBdr>
                                  <w:divsChild>
                                    <w:div w:id="320744601">
                                      <w:marLeft w:val="0"/>
                                      <w:marRight w:val="0"/>
                                      <w:marTop w:val="0"/>
                                      <w:marBottom w:val="0"/>
                                      <w:divBdr>
                                        <w:top w:val="single" w:sz="4" w:space="0" w:color="F5F5F5"/>
                                        <w:left w:val="single" w:sz="4" w:space="0" w:color="F5F5F5"/>
                                        <w:bottom w:val="single" w:sz="4" w:space="0" w:color="F5F5F5"/>
                                        <w:right w:val="single" w:sz="4" w:space="0" w:color="F5F5F5"/>
                                      </w:divBdr>
                                      <w:divsChild>
                                        <w:div w:id="27873389">
                                          <w:marLeft w:val="0"/>
                                          <w:marRight w:val="0"/>
                                          <w:marTop w:val="0"/>
                                          <w:marBottom w:val="0"/>
                                          <w:divBdr>
                                            <w:top w:val="none" w:sz="0" w:space="0" w:color="auto"/>
                                            <w:left w:val="none" w:sz="0" w:space="0" w:color="auto"/>
                                            <w:bottom w:val="none" w:sz="0" w:space="0" w:color="auto"/>
                                            <w:right w:val="none" w:sz="0" w:space="0" w:color="auto"/>
                                          </w:divBdr>
                                          <w:divsChild>
                                            <w:div w:id="13813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041747">
      <w:bodyDiv w:val="1"/>
      <w:marLeft w:val="45"/>
      <w:marRight w:val="45"/>
      <w:marTop w:val="90"/>
      <w:marBottom w:val="90"/>
      <w:divBdr>
        <w:top w:val="none" w:sz="0" w:space="0" w:color="auto"/>
        <w:left w:val="none" w:sz="0" w:space="0" w:color="auto"/>
        <w:bottom w:val="none" w:sz="0" w:space="0" w:color="auto"/>
        <w:right w:val="none" w:sz="0" w:space="0" w:color="auto"/>
      </w:divBdr>
      <w:divsChild>
        <w:div w:id="161166337">
          <w:marLeft w:val="0"/>
          <w:marRight w:val="0"/>
          <w:marTop w:val="480"/>
          <w:marBottom w:val="240"/>
          <w:divBdr>
            <w:top w:val="none" w:sz="0" w:space="0" w:color="auto"/>
            <w:left w:val="none" w:sz="0" w:space="0" w:color="auto"/>
            <w:bottom w:val="none" w:sz="0" w:space="0" w:color="auto"/>
            <w:right w:val="none" w:sz="0" w:space="0" w:color="auto"/>
          </w:divBdr>
        </w:div>
        <w:div w:id="589506073">
          <w:marLeft w:val="0"/>
          <w:marRight w:val="0"/>
          <w:marTop w:val="0"/>
          <w:marBottom w:val="567"/>
          <w:divBdr>
            <w:top w:val="none" w:sz="0" w:space="0" w:color="auto"/>
            <w:left w:val="none" w:sz="0" w:space="0" w:color="auto"/>
            <w:bottom w:val="none" w:sz="0" w:space="0" w:color="auto"/>
            <w:right w:val="none" w:sz="0" w:space="0" w:color="auto"/>
          </w:divBdr>
        </w:div>
      </w:divsChild>
    </w:div>
    <w:div w:id="406193771">
      <w:bodyDiv w:val="1"/>
      <w:marLeft w:val="0"/>
      <w:marRight w:val="0"/>
      <w:marTop w:val="0"/>
      <w:marBottom w:val="0"/>
      <w:divBdr>
        <w:top w:val="none" w:sz="0" w:space="0" w:color="auto"/>
        <w:left w:val="none" w:sz="0" w:space="0" w:color="auto"/>
        <w:bottom w:val="none" w:sz="0" w:space="0" w:color="auto"/>
        <w:right w:val="none" w:sz="0" w:space="0" w:color="auto"/>
      </w:divBdr>
      <w:divsChild>
        <w:div w:id="496850580">
          <w:marLeft w:val="0"/>
          <w:marRight w:val="0"/>
          <w:marTop w:val="0"/>
          <w:marBottom w:val="0"/>
          <w:divBdr>
            <w:top w:val="none" w:sz="0" w:space="0" w:color="auto"/>
            <w:left w:val="none" w:sz="0" w:space="0" w:color="auto"/>
            <w:bottom w:val="none" w:sz="0" w:space="0" w:color="auto"/>
            <w:right w:val="none" w:sz="0" w:space="0" w:color="auto"/>
          </w:divBdr>
          <w:divsChild>
            <w:div w:id="948244348">
              <w:marLeft w:val="0"/>
              <w:marRight w:val="0"/>
              <w:marTop w:val="0"/>
              <w:marBottom w:val="0"/>
              <w:divBdr>
                <w:top w:val="none" w:sz="0" w:space="0" w:color="auto"/>
                <w:left w:val="none" w:sz="0" w:space="0" w:color="auto"/>
                <w:bottom w:val="none" w:sz="0" w:space="0" w:color="auto"/>
                <w:right w:val="none" w:sz="0" w:space="0" w:color="auto"/>
              </w:divBdr>
              <w:divsChild>
                <w:div w:id="885603347">
                  <w:marLeft w:val="0"/>
                  <w:marRight w:val="0"/>
                  <w:marTop w:val="0"/>
                  <w:marBottom w:val="0"/>
                  <w:divBdr>
                    <w:top w:val="none" w:sz="0" w:space="0" w:color="auto"/>
                    <w:left w:val="none" w:sz="0" w:space="0" w:color="auto"/>
                    <w:bottom w:val="none" w:sz="0" w:space="0" w:color="auto"/>
                    <w:right w:val="none" w:sz="0" w:space="0" w:color="auto"/>
                  </w:divBdr>
                  <w:divsChild>
                    <w:div w:id="1955405767">
                      <w:marLeft w:val="0"/>
                      <w:marRight w:val="0"/>
                      <w:marTop w:val="0"/>
                      <w:marBottom w:val="0"/>
                      <w:divBdr>
                        <w:top w:val="none" w:sz="0" w:space="0" w:color="auto"/>
                        <w:left w:val="none" w:sz="0" w:space="0" w:color="auto"/>
                        <w:bottom w:val="none" w:sz="0" w:space="0" w:color="auto"/>
                        <w:right w:val="none" w:sz="0" w:space="0" w:color="auto"/>
                      </w:divBdr>
                      <w:divsChild>
                        <w:div w:id="1913660965">
                          <w:marLeft w:val="0"/>
                          <w:marRight w:val="0"/>
                          <w:marTop w:val="0"/>
                          <w:marBottom w:val="0"/>
                          <w:divBdr>
                            <w:top w:val="none" w:sz="0" w:space="0" w:color="auto"/>
                            <w:left w:val="none" w:sz="0" w:space="0" w:color="auto"/>
                            <w:bottom w:val="none" w:sz="0" w:space="0" w:color="auto"/>
                            <w:right w:val="none" w:sz="0" w:space="0" w:color="auto"/>
                          </w:divBdr>
                          <w:divsChild>
                            <w:div w:id="176235595">
                              <w:marLeft w:val="0"/>
                              <w:marRight w:val="0"/>
                              <w:marTop w:val="0"/>
                              <w:marBottom w:val="0"/>
                              <w:divBdr>
                                <w:top w:val="none" w:sz="0" w:space="0" w:color="auto"/>
                                <w:left w:val="none" w:sz="0" w:space="0" w:color="auto"/>
                                <w:bottom w:val="none" w:sz="0" w:space="0" w:color="auto"/>
                                <w:right w:val="none" w:sz="0" w:space="0" w:color="auto"/>
                              </w:divBdr>
                              <w:divsChild>
                                <w:div w:id="775102183">
                                  <w:marLeft w:val="0"/>
                                  <w:marRight w:val="0"/>
                                  <w:marTop w:val="0"/>
                                  <w:marBottom w:val="0"/>
                                  <w:divBdr>
                                    <w:top w:val="none" w:sz="0" w:space="0" w:color="auto"/>
                                    <w:left w:val="none" w:sz="0" w:space="0" w:color="auto"/>
                                    <w:bottom w:val="none" w:sz="0" w:space="0" w:color="auto"/>
                                    <w:right w:val="none" w:sz="0" w:space="0" w:color="auto"/>
                                  </w:divBdr>
                                  <w:divsChild>
                                    <w:div w:id="771054613">
                                      <w:marLeft w:val="0"/>
                                      <w:marRight w:val="0"/>
                                      <w:marTop w:val="0"/>
                                      <w:marBottom w:val="0"/>
                                      <w:divBdr>
                                        <w:top w:val="single" w:sz="8" w:space="0" w:color="F5F5F5"/>
                                        <w:left w:val="single" w:sz="8" w:space="0" w:color="F5F5F5"/>
                                        <w:bottom w:val="single" w:sz="8" w:space="0" w:color="F5F5F5"/>
                                        <w:right w:val="single" w:sz="8" w:space="0" w:color="F5F5F5"/>
                                      </w:divBdr>
                                      <w:divsChild>
                                        <w:div w:id="483090840">
                                          <w:marLeft w:val="0"/>
                                          <w:marRight w:val="0"/>
                                          <w:marTop w:val="0"/>
                                          <w:marBottom w:val="0"/>
                                          <w:divBdr>
                                            <w:top w:val="none" w:sz="0" w:space="0" w:color="auto"/>
                                            <w:left w:val="none" w:sz="0" w:space="0" w:color="auto"/>
                                            <w:bottom w:val="none" w:sz="0" w:space="0" w:color="auto"/>
                                            <w:right w:val="none" w:sz="0" w:space="0" w:color="auto"/>
                                          </w:divBdr>
                                          <w:divsChild>
                                            <w:div w:id="5966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364327">
      <w:bodyDiv w:val="1"/>
      <w:marLeft w:val="0"/>
      <w:marRight w:val="0"/>
      <w:marTop w:val="0"/>
      <w:marBottom w:val="0"/>
      <w:divBdr>
        <w:top w:val="none" w:sz="0" w:space="0" w:color="auto"/>
        <w:left w:val="none" w:sz="0" w:space="0" w:color="auto"/>
        <w:bottom w:val="none" w:sz="0" w:space="0" w:color="auto"/>
        <w:right w:val="none" w:sz="0" w:space="0" w:color="auto"/>
      </w:divBdr>
      <w:divsChild>
        <w:div w:id="1748071476">
          <w:marLeft w:val="0"/>
          <w:marRight w:val="0"/>
          <w:marTop w:val="0"/>
          <w:marBottom w:val="0"/>
          <w:divBdr>
            <w:top w:val="none" w:sz="0" w:space="0" w:color="auto"/>
            <w:left w:val="none" w:sz="0" w:space="0" w:color="auto"/>
            <w:bottom w:val="none" w:sz="0" w:space="0" w:color="auto"/>
            <w:right w:val="none" w:sz="0" w:space="0" w:color="auto"/>
          </w:divBdr>
          <w:divsChild>
            <w:div w:id="1069769494">
              <w:marLeft w:val="0"/>
              <w:marRight w:val="0"/>
              <w:marTop w:val="0"/>
              <w:marBottom w:val="0"/>
              <w:divBdr>
                <w:top w:val="none" w:sz="0" w:space="0" w:color="auto"/>
                <w:left w:val="none" w:sz="0" w:space="0" w:color="auto"/>
                <w:bottom w:val="none" w:sz="0" w:space="0" w:color="auto"/>
                <w:right w:val="none" w:sz="0" w:space="0" w:color="auto"/>
              </w:divBdr>
              <w:divsChild>
                <w:div w:id="1149594179">
                  <w:marLeft w:val="0"/>
                  <w:marRight w:val="0"/>
                  <w:marTop w:val="0"/>
                  <w:marBottom w:val="0"/>
                  <w:divBdr>
                    <w:top w:val="none" w:sz="0" w:space="0" w:color="auto"/>
                    <w:left w:val="none" w:sz="0" w:space="0" w:color="auto"/>
                    <w:bottom w:val="none" w:sz="0" w:space="0" w:color="auto"/>
                    <w:right w:val="none" w:sz="0" w:space="0" w:color="auto"/>
                  </w:divBdr>
                  <w:divsChild>
                    <w:div w:id="2085057436">
                      <w:marLeft w:val="0"/>
                      <w:marRight w:val="0"/>
                      <w:marTop w:val="0"/>
                      <w:marBottom w:val="0"/>
                      <w:divBdr>
                        <w:top w:val="none" w:sz="0" w:space="0" w:color="auto"/>
                        <w:left w:val="none" w:sz="0" w:space="0" w:color="auto"/>
                        <w:bottom w:val="none" w:sz="0" w:space="0" w:color="auto"/>
                        <w:right w:val="none" w:sz="0" w:space="0" w:color="auto"/>
                      </w:divBdr>
                      <w:divsChild>
                        <w:div w:id="1966691520">
                          <w:marLeft w:val="0"/>
                          <w:marRight w:val="0"/>
                          <w:marTop w:val="0"/>
                          <w:marBottom w:val="0"/>
                          <w:divBdr>
                            <w:top w:val="none" w:sz="0" w:space="0" w:color="auto"/>
                            <w:left w:val="none" w:sz="0" w:space="0" w:color="auto"/>
                            <w:bottom w:val="none" w:sz="0" w:space="0" w:color="auto"/>
                            <w:right w:val="none" w:sz="0" w:space="0" w:color="auto"/>
                          </w:divBdr>
                          <w:divsChild>
                            <w:div w:id="745498337">
                              <w:marLeft w:val="0"/>
                              <w:marRight w:val="0"/>
                              <w:marTop w:val="0"/>
                              <w:marBottom w:val="0"/>
                              <w:divBdr>
                                <w:top w:val="none" w:sz="0" w:space="0" w:color="auto"/>
                                <w:left w:val="none" w:sz="0" w:space="0" w:color="auto"/>
                                <w:bottom w:val="none" w:sz="0" w:space="0" w:color="auto"/>
                                <w:right w:val="none" w:sz="0" w:space="0" w:color="auto"/>
                              </w:divBdr>
                              <w:divsChild>
                                <w:div w:id="1836722267">
                                  <w:marLeft w:val="0"/>
                                  <w:marRight w:val="0"/>
                                  <w:marTop w:val="0"/>
                                  <w:marBottom w:val="0"/>
                                  <w:divBdr>
                                    <w:top w:val="none" w:sz="0" w:space="0" w:color="auto"/>
                                    <w:left w:val="none" w:sz="0" w:space="0" w:color="auto"/>
                                    <w:bottom w:val="none" w:sz="0" w:space="0" w:color="auto"/>
                                    <w:right w:val="none" w:sz="0" w:space="0" w:color="auto"/>
                                  </w:divBdr>
                                  <w:divsChild>
                                    <w:div w:id="1355690791">
                                      <w:marLeft w:val="0"/>
                                      <w:marRight w:val="0"/>
                                      <w:marTop w:val="0"/>
                                      <w:marBottom w:val="0"/>
                                      <w:divBdr>
                                        <w:top w:val="single" w:sz="8" w:space="0" w:color="F5F5F5"/>
                                        <w:left w:val="single" w:sz="8" w:space="0" w:color="F5F5F5"/>
                                        <w:bottom w:val="single" w:sz="8" w:space="0" w:color="F5F5F5"/>
                                        <w:right w:val="single" w:sz="8" w:space="0" w:color="F5F5F5"/>
                                      </w:divBdr>
                                      <w:divsChild>
                                        <w:div w:id="120736482">
                                          <w:marLeft w:val="0"/>
                                          <w:marRight w:val="0"/>
                                          <w:marTop w:val="0"/>
                                          <w:marBottom w:val="0"/>
                                          <w:divBdr>
                                            <w:top w:val="none" w:sz="0" w:space="0" w:color="auto"/>
                                            <w:left w:val="none" w:sz="0" w:space="0" w:color="auto"/>
                                            <w:bottom w:val="none" w:sz="0" w:space="0" w:color="auto"/>
                                            <w:right w:val="none" w:sz="0" w:space="0" w:color="auto"/>
                                          </w:divBdr>
                                          <w:divsChild>
                                            <w:div w:id="18891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635014">
      <w:bodyDiv w:val="1"/>
      <w:marLeft w:val="0"/>
      <w:marRight w:val="0"/>
      <w:marTop w:val="0"/>
      <w:marBottom w:val="0"/>
      <w:divBdr>
        <w:top w:val="none" w:sz="0" w:space="0" w:color="auto"/>
        <w:left w:val="none" w:sz="0" w:space="0" w:color="auto"/>
        <w:bottom w:val="none" w:sz="0" w:space="0" w:color="auto"/>
        <w:right w:val="none" w:sz="0" w:space="0" w:color="auto"/>
      </w:divBdr>
    </w:div>
    <w:div w:id="782070126">
      <w:bodyDiv w:val="1"/>
      <w:marLeft w:val="0"/>
      <w:marRight w:val="0"/>
      <w:marTop w:val="0"/>
      <w:marBottom w:val="0"/>
      <w:divBdr>
        <w:top w:val="none" w:sz="0" w:space="0" w:color="auto"/>
        <w:left w:val="none" w:sz="0" w:space="0" w:color="auto"/>
        <w:bottom w:val="none" w:sz="0" w:space="0" w:color="auto"/>
        <w:right w:val="none" w:sz="0" w:space="0" w:color="auto"/>
      </w:divBdr>
    </w:div>
    <w:div w:id="1118529025">
      <w:bodyDiv w:val="1"/>
      <w:marLeft w:val="0"/>
      <w:marRight w:val="0"/>
      <w:marTop w:val="0"/>
      <w:marBottom w:val="0"/>
      <w:divBdr>
        <w:top w:val="none" w:sz="0" w:space="0" w:color="auto"/>
        <w:left w:val="none" w:sz="0" w:space="0" w:color="auto"/>
        <w:bottom w:val="none" w:sz="0" w:space="0" w:color="auto"/>
        <w:right w:val="none" w:sz="0" w:space="0" w:color="auto"/>
      </w:divBdr>
      <w:divsChild>
        <w:div w:id="191302892">
          <w:marLeft w:val="0"/>
          <w:marRight w:val="0"/>
          <w:marTop w:val="0"/>
          <w:marBottom w:val="0"/>
          <w:divBdr>
            <w:top w:val="none" w:sz="0" w:space="0" w:color="auto"/>
            <w:left w:val="none" w:sz="0" w:space="0" w:color="auto"/>
            <w:bottom w:val="none" w:sz="0" w:space="0" w:color="auto"/>
            <w:right w:val="none" w:sz="0" w:space="0" w:color="auto"/>
          </w:divBdr>
          <w:divsChild>
            <w:div w:id="228269762">
              <w:marLeft w:val="0"/>
              <w:marRight w:val="0"/>
              <w:marTop w:val="0"/>
              <w:marBottom w:val="0"/>
              <w:divBdr>
                <w:top w:val="none" w:sz="0" w:space="0" w:color="auto"/>
                <w:left w:val="none" w:sz="0" w:space="0" w:color="auto"/>
                <w:bottom w:val="none" w:sz="0" w:space="0" w:color="auto"/>
                <w:right w:val="none" w:sz="0" w:space="0" w:color="auto"/>
              </w:divBdr>
              <w:divsChild>
                <w:div w:id="412746369">
                  <w:marLeft w:val="0"/>
                  <w:marRight w:val="0"/>
                  <w:marTop w:val="0"/>
                  <w:marBottom w:val="0"/>
                  <w:divBdr>
                    <w:top w:val="none" w:sz="0" w:space="0" w:color="auto"/>
                    <w:left w:val="none" w:sz="0" w:space="0" w:color="auto"/>
                    <w:bottom w:val="none" w:sz="0" w:space="0" w:color="auto"/>
                    <w:right w:val="none" w:sz="0" w:space="0" w:color="auto"/>
                  </w:divBdr>
                  <w:divsChild>
                    <w:div w:id="1929801323">
                      <w:marLeft w:val="0"/>
                      <w:marRight w:val="0"/>
                      <w:marTop w:val="0"/>
                      <w:marBottom w:val="0"/>
                      <w:divBdr>
                        <w:top w:val="none" w:sz="0" w:space="0" w:color="auto"/>
                        <w:left w:val="none" w:sz="0" w:space="0" w:color="auto"/>
                        <w:bottom w:val="none" w:sz="0" w:space="0" w:color="auto"/>
                        <w:right w:val="none" w:sz="0" w:space="0" w:color="auto"/>
                      </w:divBdr>
                      <w:divsChild>
                        <w:div w:id="674844080">
                          <w:marLeft w:val="0"/>
                          <w:marRight w:val="0"/>
                          <w:marTop w:val="0"/>
                          <w:marBottom w:val="0"/>
                          <w:divBdr>
                            <w:top w:val="none" w:sz="0" w:space="0" w:color="auto"/>
                            <w:left w:val="none" w:sz="0" w:space="0" w:color="auto"/>
                            <w:bottom w:val="none" w:sz="0" w:space="0" w:color="auto"/>
                            <w:right w:val="none" w:sz="0" w:space="0" w:color="auto"/>
                          </w:divBdr>
                          <w:divsChild>
                            <w:div w:id="1328168281">
                              <w:marLeft w:val="0"/>
                              <w:marRight w:val="0"/>
                              <w:marTop w:val="0"/>
                              <w:marBottom w:val="0"/>
                              <w:divBdr>
                                <w:top w:val="none" w:sz="0" w:space="0" w:color="auto"/>
                                <w:left w:val="none" w:sz="0" w:space="0" w:color="auto"/>
                                <w:bottom w:val="none" w:sz="0" w:space="0" w:color="auto"/>
                                <w:right w:val="none" w:sz="0" w:space="0" w:color="auto"/>
                              </w:divBdr>
                              <w:divsChild>
                                <w:div w:id="1880431246">
                                  <w:marLeft w:val="0"/>
                                  <w:marRight w:val="0"/>
                                  <w:marTop w:val="0"/>
                                  <w:marBottom w:val="0"/>
                                  <w:divBdr>
                                    <w:top w:val="none" w:sz="0" w:space="0" w:color="auto"/>
                                    <w:left w:val="none" w:sz="0" w:space="0" w:color="auto"/>
                                    <w:bottom w:val="none" w:sz="0" w:space="0" w:color="auto"/>
                                    <w:right w:val="none" w:sz="0" w:space="0" w:color="auto"/>
                                  </w:divBdr>
                                  <w:divsChild>
                                    <w:div w:id="1527789304">
                                      <w:marLeft w:val="0"/>
                                      <w:marRight w:val="0"/>
                                      <w:marTop w:val="0"/>
                                      <w:marBottom w:val="0"/>
                                      <w:divBdr>
                                        <w:top w:val="single" w:sz="8" w:space="0" w:color="F5F5F5"/>
                                        <w:left w:val="single" w:sz="8" w:space="0" w:color="F5F5F5"/>
                                        <w:bottom w:val="single" w:sz="8" w:space="0" w:color="F5F5F5"/>
                                        <w:right w:val="single" w:sz="8" w:space="0" w:color="F5F5F5"/>
                                      </w:divBdr>
                                      <w:divsChild>
                                        <w:div w:id="684287919">
                                          <w:marLeft w:val="0"/>
                                          <w:marRight w:val="0"/>
                                          <w:marTop w:val="0"/>
                                          <w:marBottom w:val="0"/>
                                          <w:divBdr>
                                            <w:top w:val="none" w:sz="0" w:space="0" w:color="auto"/>
                                            <w:left w:val="none" w:sz="0" w:space="0" w:color="auto"/>
                                            <w:bottom w:val="none" w:sz="0" w:space="0" w:color="auto"/>
                                            <w:right w:val="none" w:sz="0" w:space="0" w:color="auto"/>
                                          </w:divBdr>
                                          <w:divsChild>
                                            <w:div w:id="16705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826621">
      <w:bodyDiv w:val="1"/>
      <w:marLeft w:val="0"/>
      <w:marRight w:val="0"/>
      <w:marTop w:val="0"/>
      <w:marBottom w:val="0"/>
      <w:divBdr>
        <w:top w:val="none" w:sz="0" w:space="0" w:color="auto"/>
        <w:left w:val="none" w:sz="0" w:space="0" w:color="auto"/>
        <w:bottom w:val="none" w:sz="0" w:space="0" w:color="auto"/>
        <w:right w:val="none" w:sz="0" w:space="0" w:color="auto"/>
      </w:divBdr>
    </w:div>
    <w:div w:id="1148518413">
      <w:bodyDiv w:val="1"/>
      <w:marLeft w:val="0"/>
      <w:marRight w:val="0"/>
      <w:marTop w:val="0"/>
      <w:marBottom w:val="0"/>
      <w:divBdr>
        <w:top w:val="none" w:sz="0" w:space="0" w:color="auto"/>
        <w:left w:val="none" w:sz="0" w:space="0" w:color="auto"/>
        <w:bottom w:val="none" w:sz="0" w:space="0" w:color="auto"/>
        <w:right w:val="none" w:sz="0" w:space="0" w:color="auto"/>
      </w:divBdr>
      <w:divsChild>
        <w:div w:id="463542672">
          <w:marLeft w:val="0"/>
          <w:marRight w:val="0"/>
          <w:marTop w:val="0"/>
          <w:marBottom w:val="0"/>
          <w:divBdr>
            <w:top w:val="none" w:sz="0" w:space="0" w:color="auto"/>
            <w:left w:val="none" w:sz="0" w:space="0" w:color="auto"/>
            <w:bottom w:val="none" w:sz="0" w:space="0" w:color="auto"/>
            <w:right w:val="none" w:sz="0" w:space="0" w:color="auto"/>
          </w:divBdr>
          <w:divsChild>
            <w:div w:id="1367025417">
              <w:marLeft w:val="0"/>
              <w:marRight w:val="0"/>
              <w:marTop w:val="0"/>
              <w:marBottom w:val="0"/>
              <w:divBdr>
                <w:top w:val="none" w:sz="0" w:space="0" w:color="auto"/>
                <w:left w:val="none" w:sz="0" w:space="0" w:color="auto"/>
                <w:bottom w:val="none" w:sz="0" w:space="0" w:color="auto"/>
                <w:right w:val="none" w:sz="0" w:space="0" w:color="auto"/>
              </w:divBdr>
              <w:divsChild>
                <w:div w:id="1675034923">
                  <w:marLeft w:val="0"/>
                  <w:marRight w:val="0"/>
                  <w:marTop w:val="0"/>
                  <w:marBottom w:val="0"/>
                  <w:divBdr>
                    <w:top w:val="none" w:sz="0" w:space="0" w:color="auto"/>
                    <w:left w:val="none" w:sz="0" w:space="0" w:color="auto"/>
                    <w:bottom w:val="none" w:sz="0" w:space="0" w:color="auto"/>
                    <w:right w:val="none" w:sz="0" w:space="0" w:color="auto"/>
                  </w:divBdr>
                  <w:divsChild>
                    <w:div w:id="8873343">
                      <w:marLeft w:val="0"/>
                      <w:marRight w:val="0"/>
                      <w:marTop w:val="0"/>
                      <w:marBottom w:val="0"/>
                      <w:divBdr>
                        <w:top w:val="none" w:sz="0" w:space="0" w:color="auto"/>
                        <w:left w:val="none" w:sz="0" w:space="0" w:color="auto"/>
                        <w:bottom w:val="none" w:sz="0" w:space="0" w:color="auto"/>
                        <w:right w:val="none" w:sz="0" w:space="0" w:color="auto"/>
                      </w:divBdr>
                      <w:divsChild>
                        <w:div w:id="923874301">
                          <w:marLeft w:val="0"/>
                          <w:marRight w:val="0"/>
                          <w:marTop w:val="0"/>
                          <w:marBottom w:val="0"/>
                          <w:divBdr>
                            <w:top w:val="none" w:sz="0" w:space="0" w:color="auto"/>
                            <w:left w:val="none" w:sz="0" w:space="0" w:color="auto"/>
                            <w:bottom w:val="none" w:sz="0" w:space="0" w:color="auto"/>
                            <w:right w:val="none" w:sz="0" w:space="0" w:color="auto"/>
                          </w:divBdr>
                          <w:divsChild>
                            <w:div w:id="496582685">
                              <w:marLeft w:val="0"/>
                              <w:marRight w:val="0"/>
                              <w:marTop w:val="0"/>
                              <w:marBottom w:val="0"/>
                              <w:divBdr>
                                <w:top w:val="none" w:sz="0" w:space="0" w:color="auto"/>
                                <w:left w:val="none" w:sz="0" w:space="0" w:color="auto"/>
                                <w:bottom w:val="none" w:sz="0" w:space="0" w:color="auto"/>
                                <w:right w:val="none" w:sz="0" w:space="0" w:color="auto"/>
                              </w:divBdr>
                              <w:divsChild>
                                <w:div w:id="2043822535">
                                  <w:marLeft w:val="0"/>
                                  <w:marRight w:val="0"/>
                                  <w:marTop w:val="0"/>
                                  <w:marBottom w:val="0"/>
                                  <w:divBdr>
                                    <w:top w:val="none" w:sz="0" w:space="0" w:color="auto"/>
                                    <w:left w:val="none" w:sz="0" w:space="0" w:color="auto"/>
                                    <w:bottom w:val="none" w:sz="0" w:space="0" w:color="auto"/>
                                    <w:right w:val="none" w:sz="0" w:space="0" w:color="auto"/>
                                  </w:divBdr>
                                  <w:divsChild>
                                    <w:div w:id="682249922">
                                      <w:marLeft w:val="0"/>
                                      <w:marRight w:val="0"/>
                                      <w:marTop w:val="0"/>
                                      <w:marBottom w:val="0"/>
                                      <w:divBdr>
                                        <w:top w:val="single" w:sz="8" w:space="0" w:color="F5F5F5"/>
                                        <w:left w:val="single" w:sz="8" w:space="0" w:color="F5F5F5"/>
                                        <w:bottom w:val="single" w:sz="8" w:space="0" w:color="F5F5F5"/>
                                        <w:right w:val="single" w:sz="8" w:space="0" w:color="F5F5F5"/>
                                      </w:divBdr>
                                      <w:divsChild>
                                        <w:div w:id="1513686314">
                                          <w:marLeft w:val="0"/>
                                          <w:marRight w:val="0"/>
                                          <w:marTop w:val="0"/>
                                          <w:marBottom w:val="0"/>
                                          <w:divBdr>
                                            <w:top w:val="none" w:sz="0" w:space="0" w:color="auto"/>
                                            <w:left w:val="none" w:sz="0" w:space="0" w:color="auto"/>
                                            <w:bottom w:val="none" w:sz="0" w:space="0" w:color="auto"/>
                                            <w:right w:val="none" w:sz="0" w:space="0" w:color="auto"/>
                                          </w:divBdr>
                                          <w:divsChild>
                                            <w:div w:id="14880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65893">
      <w:bodyDiv w:val="1"/>
      <w:marLeft w:val="0"/>
      <w:marRight w:val="0"/>
      <w:marTop w:val="0"/>
      <w:marBottom w:val="0"/>
      <w:divBdr>
        <w:top w:val="none" w:sz="0" w:space="0" w:color="auto"/>
        <w:left w:val="none" w:sz="0" w:space="0" w:color="auto"/>
        <w:bottom w:val="none" w:sz="0" w:space="0" w:color="auto"/>
        <w:right w:val="none" w:sz="0" w:space="0" w:color="auto"/>
      </w:divBdr>
      <w:divsChild>
        <w:div w:id="1869561799">
          <w:marLeft w:val="0"/>
          <w:marRight w:val="0"/>
          <w:marTop w:val="0"/>
          <w:marBottom w:val="0"/>
          <w:divBdr>
            <w:top w:val="none" w:sz="0" w:space="0" w:color="auto"/>
            <w:left w:val="none" w:sz="0" w:space="0" w:color="auto"/>
            <w:bottom w:val="none" w:sz="0" w:space="0" w:color="auto"/>
            <w:right w:val="none" w:sz="0" w:space="0" w:color="auto"/>
          </w:divBdr>
          <w:divsChild>
            <w:div w:id="231087813">
              <w:marLeft w:val="0"/>
              <w:marRight w:val="0"/>
              <w:marTop w:val="0"/>
              <w:marBottom w:val="0"/>
              <w:divBdr>
                <w:top w:val="none" w:sz="0" w:space="0" w:color="auto"/>
                <w:left w:val="none" w:sz="0" w:space="0" w:color="auto"/>
                <w:bottom w:val="none" w:sz="0" w:space="0" w:color="auto"/>
                <w:right w:val="none" w:sz="0" w:space="0" w:color="auto"/>
              </w:divBdr>
              <w:divsChild>
                <w:div w:id="1593199862">
                  <w:marLeft w:val="0"/>
                  <w:marRight w:val="0"/>
                  <w:marTop w:val="0"/>
                  <w:marBottom w:val="0"/>
                  <w:divBdr>
                    <w:top w:val="none" w:sz="0" w:space="0" w:color="auto"/>
                    <w:left w:val="none" w:sz="0" w:space="0" w:color="auto"/>
                    <w:bottom w:val="none" w:sz="0" w:space="0" w:color="auto"/>
                    <w:right w:val="none" w:sz="0" w:space="0" w:color="auto"/>
                  </w:divBdr>
                  <w:divsChild>
                    <w:div w:id="507448597">
                      <w:marLeft w:val="0"/>
                      <w:marRight w:val="0"/>
                      <w:marTop w:val="0"/>
                      <w:marBottom w:val="0"/>
                      <w:divBdr>
                        <w:top w:val="none" w:sz="0" w:space="0" w:color="auto"/>
                        <w:left w:val="none" w:sz="0" w:space="0" w:color="auto"/>
                        <w:bottom w:val="none" w:sz="0" w:space="0" w:color="auto"/>
                        <w:right w:val="none" w:sz="0" w:space="0" w:color="auto"/>
                      </w:divBdr>
                      <w:divsChild>
                        <w:div w:id="775029230">
                          <w:marLeft w:val="0"/>
                          <w:marRight w:val="0"/>
                          <w:marTop w:val="0"/>
                          <w:marBottom w:val="0"/>
                          <w:divBdr>
                            <w:top w:val="none" w:sz="0" w:space="0" w:color="auto"/>
                            <w:left w:val="none" w:sz="0" w:space="0" w:color="auto"/>
                            <w:bottom w:val="none" w:sz="0" w:space="0" w:color="auto"/>
                            <w:right w:val="none" w:sz="0" w:space="0" w:color="auto"/>
                          </w:divBdr>
                          <w:divsChild>
                            <w:div w:id="1089733830">
                              <w:marLeft w:val="0"/>
                              <w:marRight w:val="0"/>
                              <w:marTop w:val="0"/>
                              <w:marBottom w:val="0"/>
                              <w:divBdr>
                                <w:top w:val="none" w:sz="0" w:space="0" w:color="auto"/>
                                <w:left w:val="none" w:sz="0" w:space="0" w:color="auto"/>
                                <w:bottom w:val="none" w:sz="0" w:space="0" w:color="auto"/>
                                <w:right w:val="none" w:sz="0" w:space="0" w:color="auto"/>
                              </w:divBdr>
                              <w:divsChild>
                                <w:div w:id="592780592">
                                  <w:marLeft w:val="0"/>
                                  <w:marRight w:val="0"/>
                                  <w:marTop w:val="0"/>
                                  <w:marBottom w:val="0"/>
                                  <w:divBdr>
                                    <w:top w:val="none" w:sz="0" w:space="0" w:color="auto"/>
                                    <w:left w:val="none" w:sz="0" w:space="0" w:color="auto"/>
                                    <w:bottom w:val="none" w:sz="0" w:space="0" w:color="auto"/>
                                    <w:right w:val="none" w:sz="0" w:space="0" w:color="auto"/>
                                  </w:divBdr>
                                  <w:divsChild>
                                    <w:div w:id="436684078">
                                      <w:marLeft w:val="0"/>
                                      <w:marRight w:val="0"/>
                                      <w:marTop w:val="0"/>
                                      <w:marBottom w:val="0"/>
                                      <w:divBdr>
                                        <w:top w:val="single" w:sz="8" w:space="0" w:color="F5F5F5"/>
                                        <w:left w:val="single" w:sz="8" w:space="0" w:color="F5F5F5"/>
                                        <w:bottom w:val="single" w:sz="8" w:space="0" w:color="F5F5F5"/>
                                        <w:right w:val="single" w:sz="8" w:space="0" w:color="F5F5F5"/>
                                      </w:divBdr>
                                      <w:divsChild>
                                        <w:div w:id="513618708">
                                          <w:marLeft w:val="0"/>
                                          <w:marRight w:val="0"/>
                                          <w:marTop w:val="0"/>
                                          <w:marBottom w:val="0"/>
                                          <w:divBdr>
                                            <w:top w:val="none" w:sz="0" w:space="0" w:color="auto"/>
                                            <w:left w:val="none" w:sz="0" w:space="0" w:color="auto"/>
                                            <w:bottom w:val="none" w:sz="0" w:space="0" w:color="auto"/>
                                            <w:right w:val="none" w:sz="0" w:space="0" w:color="auto"/>
                                          </w:divBdr>
                                          <w:divsChild>
                                            <w:div w:id="10906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15160">
      <w:bodyDiv w:val="1"/>
      <w:marLeft w:val="0"/>
      <w:marRight w:val="0"/>
      <w:marTop w:val="0"/>
      <w:marBottom w:val="0"/>
      <w:divBdr>
        <w:top w:val="none" w:sz="0" w:space="0" w:color="auto"/>
        <w:left w:val="none" w:sz="0" w:space="0" w:color="auto"/>
        <w:bottom w:val="none" w:sz="0" w:space="0" w:color="auto"/>
        <w:right w:val="none" w:sz="0" w:space="0" w:color="auto"/>
      </w:divBdr>
    </w:div>
    <w:div w:id="1630816231">
      <w:bodyDiv w:val="1"/>
      <w:marLeft w:val="0"/>
      <w:marRight w:val="0"/>
      <w:marTop w:val="0"/>
      <w:marBottom w:val="0"/>
      <w:divBdr>
        <w:top w:val="none" w:sz="0" w:space="0" w:color="auto"/>
        <w:left w:val="none" w:sz="0" w:space="0" w:color="auto"/>
        <w:bottom w:val="none" w:sz="0" w:space="0" w:color="auto"/>
        <w:right w:val="none" w:sz="0" w:space="0" w:color="auto"/>
      </w:divBdr>
      <w:divsChild>
        <w:div w:id="636836942">
          <w:marLeft w:val="0"/>
          <w:marRight w:val="0"/>
          <w:marTop w:val="0"/>
          <w:marBottom w:val="200"/>
          <w:divBdr>
            <w:top w:val="none" w:sz="0" w:space="0" w:color="auto"/>
            <w:left w:val="none" w:sz="0" w:space="0" w:color="auto"/>
            <w:bottom w:val="none" w:sz="0" w:space="0" w:color="auto"/>
            <w:right w:val="none" w:sz="0" w:space="0" w:color="auto"/>
          </w:divBdr>
        </w:div>
        <w:div w:id="1294019890">
          <w:marLeft w:val="0"/>
          <w:marRight w:val="0"/>
          <w:marTop w:val="0"/>
          <w:marBottom w:val="200"/>
          <w:divBdr>
            <w:top w:val="none" w:sz="0" w:space="0" w:color="auto"/>
            <w:left w:val="none" w:sz="0" w:space="0" w:color="auto"/>
            <w:bottom w:val="none" w:sz="0" w:space="0" w:color="auto"/>
            <w:right w:val="none" w:sz="0" w:space="0" w:color="auto"/>
          </w:divBdr>
        </w:div>
        <w:div w:id="1711496143">
          <w:marLeft w:val="0"/>
          <w:marRight w:val="0"/>
          <w:marTop w:val="0"/>
          <w:marBottom w:val="200"/>
          <w:divBdr>
            <w:top w:val="none" w:sz="0" w:space="0" w:color="auto"/>
            <w:left w:val="none" w:sz="0" w:space="0" w:color="auto"/>
            <w:bottom w:val="none" w:sz="0" w:space="0" w:color="auto"/>
            <w:right w:val="none" w:sz="0" w:space="0" w:color="auto"/>
          </w:divBdr>
        </w:div>
      </w:divsChild>
    </w:div>
    <w:div w:id="1663049568">
      <w:bodyDiv w:val="1"/>
      <w:marLeft w:val="0"/>
      <w:marRight w:val="0"/>
      <w:marTop w:val="0"/>
      <w:marBottom w:val="0"/>
      <w:divBdr>
        <w:top w:val="none" w:sz="0" w:space="0" w:color="auto"/>
        <w:left w:val="none" w:sz="0" w:space="0" w:color="auto"/>
        <w:bottom w:val="none" w:sz="0" w:space="0" w:color="auto"/>
        <w:right w:val="none" w:sz="0" w:space="0" w:color="auto"/>
      </w:divBdr>
      <w:divsChild>
        <w:div w:id="1731003475">
          <w:marLeft w:val="0"/>
          <w:marRight w:val="0"/>
          <w:marTop w:val="0"/>
          <w:marBottom w:val="0"/>
          <w:divBdr>
            <w:top w:val="none" w:sz="0" w:space="0" w:color="auto"/>
            <w:left w:val="none" w:sz="0" w:space="0" w:color="auto"/>
            <w:bottom w:val="none" w:sz="0" w:space="0" w:color="auto"/>
            <w:right w:val="none" w:sz="0" w:space="0" w:color="auto"/>
          </w:divBdr>
          <w:divsChild>
            <w:div w:id="1632007099">
              <w:marLeft w:val="0"/>
              <w:marRight w:val="0"/>
              <w:marTop w:val="0"/>
              <w:marBottom w:val="0"/>
              <w:divBdr>
                <w:top w:val="none" w:sz="0" w:space="0" w:color="auto"/>
                <w:left w:val="none" w:sz="0" w:space="0" w:color="auto"/>
                <w:bottom w:val="none" w:sz="0" w:space="0" w:color="auto"/>
                <w:right w:val="none" w:sz="0" w:space="0" w:color="auto"/>
              </w:divBdr>
              <w:divsChild>
                <w:div w:id="1862668642">
                  <w:marLeft w:val="0"/>
                  <w:marRight w:val="0"/>
                  <w:marTop w:val="0"/>
                  <w:marBottom w:val="0"/>
                  <w:divBdr>
                    <w:top w:val="none" w:sz="0" w:space="0" w:color="auto"/>
                    <w:left w:val="none" w:sz="0" w:space="0" w:color="auto"/>
                    <w:bottom w:val="none" w:sz="0" w:space="0" w:color="auto"/>
                    <w:right w:val="none" w:sz="0" w:space="0" w:color="auto"/>
                  </w:divBdr>
                  <w:divsChild>
                    <w:div w:id="860894668">
                      <w:marLeft w:val="0"/>
                      <w:marRight w:val="0"/>
                      <w:marTop w:val="0"/>
                      <w:marBottom w:val="0"/>
                      <w:divBdr>
                        <w:top w:val="none" w:sz="0" w:space="0" w:color="auto"/>
                        <w:left w:val="none" w:sz="0" w:space="0" w:color="auto"/>
                        <w:bottom w:val="none" w:sz="0" w:space="0" w:color="auto"/>
                        <w:right w:val="none" w:sz="0" w:space="0" w:color="auto"/>
                      </w:divBdr>
                      <w:divsChild>
                        <w:div w:id="430200976">
                          <w:marLeft w:val="0"/>
                          <w:marRight w:val="0"/>
                          <w:marTop w:val="0"/>
                          <w:marBottom w:val="0"/>
                          <w:divBdr>
                            <w:top w:val="none" w:sz="0" w:space="0" w:color="auto"/>
                            <w:left w:val="none" w:sz="0" w:space="0" w:color="auto"/>
                            <w:bottom w:val="none" w:sz="0" w:space="0" w:color="auto"/>
                            <w:right w:val="none" w:sz="0" w:space="0" w:color="auto"/>
                          </w:divBdr>
                          <w:divsChild>
                            <w:div w:id="422839914">
                              <w:marLeft w:val="0"/>
                              <w:marRight w:val="0"/>
                              <w:marTop w:val="0"/>
                              <w:marBottom w:val="0"/>
                              <w:divBdr>
                                <w:top w:val="none" w:sz="0" w:space="0" w:color="auto"/>
                                <w:left w:val="none" w:sz="0" w:space="0" w:color="auto"/>
                                <w:bottom w:val="none" w:sz="0" w:space="0" w:color="auto"/>
                                <w:right w:val="none" w:sz="0" w:space="0" w:color="auto"/>
                              </w:divBdr>
                              <w:divsChild>
                                <w:div w:id="1073237415">
                                  <w:marLeft w:val="0"/>
                                  <w:marRight w:val="0"/>
                                  <w:marTop w:val="0"/>
                                  <w:marBottom w:val="0"/>
                                  <w:divBdr>
                                    <w:top w:val="none" w:sz="0" w:space="0" w:color="auto"/>
                                    <w:left w:val="none" w:sz="0" w:space="0" w:color="auto"/>
                                    <w:bottom w:val="none" w:sz="0" w:space="0" w:color="auto"/>
                                    <w:right w:val="none" w:sz="0" w:space="0" w:color="auto"/>
                                  </w:divBdr>
                                  <w:divsChild>
                                    <w:div w:id="1972323795">
                                      <w:marLeft w:val="0"/>
                                      <w:marRight w:val="0"/>
                                      <w:marTop w:val="0"/>
                                      <w:marBottom w:val="0"/>
                                      <w:divBdr>
                                        <w:top w:val="single" w:sz="8" w:space="0" w:color="F5F5F5"/>
                                        <w:left w:val="single" w:sz="8" w:space="0" w:color="F5F5F5"/>
                                        <w:bottom w:val="single" w:sz="8" w:space="0" w:color="F5F5F5"/>
                                        <w:right w:val="single" w:sz="8" w:space="0" w:color="F5F5F5"/>
                                      </w:divBdr>
                                      <w:divsChild>
                                        <w:div w:id="677199269">
                                          <w:marLeft w:val="0"/>
                                          <w:marRight w:val="0"/>
                                          <w:marTop w:val="0"/>
                                          <w:marBottom w:val="0"/>
                                          <w:divBdr>
                                            <w:top w:val="none" w:sz="0" w:space="0" w:color="auto"/>
                                            <w:left w:val="none" w:sz="0" w:space="0" w:color="auto"/>
                                            <w:bottom w:val="none" w:sz="0" w:space="0" w:color="auto"/>
                                            <w:right w:val="none" w:sz="0" w:space="0" w:color="auto"/>
                                          </w:divBdr>
                                          <w:divsChild>
                                            <w:div w:id="1462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133319">
      <w:bodyDiv w:val="1"/>
      <w:marLeft w:val="0"/>
      <w:marRight w:val="0"/>
      <w:marTop w:val="0"/>
      <w:marBottom w:val="0"/>
      <w:divBdr>
        <w:top w:val="none" w:sz="0" w:space="0" w:color="auto"/>
        <w:left w:val="none" w:sz="0" w:space="0" w:color="auto"/>
        <w:bottom w:val="none" w:sz="0" w:space="0" w:color="auto"/>
        <w:right w:val="none" w:sz="0" w:space="0" w:color="auto"/>
      </w:divBdr>
      <w:divsChild>
        <w:div w:id="347370620">
          <w:marLeft w:val="0"/>
          <w:marRight w:val="0"/>
          <w:marTop w:val="0"/>
          <w:marBottom w:val="0"/>
          <w:divBdr>
            <w:top w:val="none" w:sz="0" w:space="0" w:color="auto"/>
            <w:left w:val="none" w:sz="0" w:space="0" w:color="auto"/>
            <w:bottom w:val="none" w:sz="0" w:space="0" w:color="auto"/>
            <w:right w:val="none" w:sz="0" w:space="0" w:color="auto"/>
          </w:divBdr>
          <w:divsChild>
            <w:div w:id="1577939720">
              <w:marLeft w:val="0"/>
              <w:marRight w:val="0"/>
              <w:marTop w:val="0"/>
              <w:marBottom w:val="0"/>
              <w:divBdr>
                <w:top w:val="none" w:sz="0" w:space="0" w:color="auto"/>
                <w:left w:val="none" w:sz="0" w:space="0" w:color="auto"/>
                <w:bottom w:val="none" w:sz="0" w:space="0" w:color="auto"/>
                <w:right w:val="none" w:sz="0" w:space="0" w:color="auto"/>
              </w:divBdr>
              <w:divsChild>
                <w:div w:id="1474709722">
                  <w:marLeft w:val="0"/>
                  <w:marRight w:val="0"/>
                  <w:marTop w:val="0"/>
                  <w:marBottom w:val="0"/>
                  <w:divBdr>
                    <w:top w:val="none" w:sz="0" w:space="0" w:color="auto"/>
                    <w:left w:val="none" w:sz="0" w:space="0" w:color="auto"/>
                    <w:bottom w:val="none" w:sz="0" w:space="0" w:color="auto"/>
                    <w:right w:val="none" w:sz="0" w:space="0" w:color="auto"/>
                  </w:divBdr>
                  <w:divsChild>
                    <w:div w:id="1947690967">
                      <w:marLeft w:val="0"/>
                      <w:marRight w:val="0"/>
                      <w:marTop w:val="0"/>
                      <w:marBottom w:val="0"/>
                      <w:divBdr>
                        <w:top w:val="none" w:sz="0" w:space="0" w:color="auto"/>
                        <w:left w:val="none" w:sz="0" w:space="0" w:color="auto"/>
                        <w:bottom w:val="none" w:sz="0" w:space="0" w:color="auto"/>
                        <w:right w:val="none" w:sz="0" w:space="0" w:color="auto"/>
                      </w:divBdr>
                      <w:divsChild>
                        <w:div w:id="1669408327">
                          <w:marLeft w:val="0"/>
                          <w:marRight w:val="0"/>
                          <w:marTop w:val="0"/>
                          <w:marBottom w:val="0"/>
                          <w:divBdr>
                            <w:top w:val="none" w:sz="0" w:space="0" w:color="auto"/>
                            <w:left w:val="none" w:sz="0" w:space="0" w:color="auto"/>
                            <w:bottom w:val="none" w:sz="0" w:space="0" w:color="auto"/>
                            <w:right w:val="none" w:sz="0" w:space="0" w:color="auto"/>
                          </w:divBdr>
                          <w:divsChild>
                            <w:div w:id="317001778">
                              <w:marLeft w:val="0"/>
                              <w:marRight w:val="0"/>
                              <w:marTop w:val="0"/>
                              <w:marBottom w:val="0"/>
                              <w:divBdr>
                                <w:top w:val="none" w:sz="0" w:space="0" w:color="auto"/>
                                <w:left w:val="none" w:sz="0" w:space="0" w:color="auto"/>
                                <w:bottom w:val="none" w:sz="0" w:space="0" w:color="auto"/>
                                <w:right w:val="none" w:sz="0" w:space="0" w:color="auto"/>
                              </w:divBdr>
                              <w:divsChild>
                                <w:div w:id="1033699695">
                                  <w:marLeft w:val="0"/>
                                  <w:marRight w:val="0"/>
                                  <w:marTop w:val="0"/>
                                  <w:marBottom w:val="0"/>
                                  <w:divBdr>
                                    <w:top w:val="none" w:sz="0" w:space="0" w:color="auto"/>
                                    <w:left w:val="none" w:sz="0" w:space="0" w:color="auto"/>
                                    <w:bottom w:val="none" w:sz="0" w:space="0" w:color="auto"/>
                                    <w:right w:val="none" w:sz="0" w:space="0" w:color="auto"/>
                                  </w:divBdr>
                                  <w:divsChild>
                                    <w:div w:id="1597058626">
                                      <w:marLeft w:val="0"/>
                                      <w:marRight w:val="0"/>
                                      <w:marTop w:val="0"/>
                                      <w:marBottom w:val="0"/>
                                      <w:divBdr>
                                        <w:top w:val="single" w:sz="8" w:space="0" w:color="F5F5F5"/>
                                        <w:left w:val="single" w:sz="8" w:space="0" w:color="F5F5F5"/>
                                        <w:bottom w:val="single" w:sz="8" w:space="0" w:color="F5F5F5"/>
                                        <w:right w:val="single" w:sz="8" w:space="0" w:color="F5F5F5"/>
                                      </w:divBdr>
                                      <w:divsChild>
                                        <w:div w:id="15734975">
                                          <w:marLeft w:val="0"/>
                                          <w:marRight w:val="0"/>
                                          <w:marTop w:val="0"/>
                                          <w:marBottom w:val="0"/>
                                          <w:divBdr>
                                            <w:top w:val="none" w:sz="0" w:space="0" w:color="auto"/>
                                            <w:left w:val="none" w:sz="0" w:space="0" w:color="auto"/>
                                            <w:bottom w:val="none" w:sz="0" w:space="0" w:color="auto"/>
                                            <w:right w:val="none" w:sz="0" w:space="0" w:color="auto"/>
                                          </w:divBdr>
                                          <w:divsChild>
                                            <w:div w:id="21193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290060">
      <w:bodyDiv w:val="1"/>
      <w:marLeft w:val="0"/>
      <w:marRight w:val="0"/>
      <w:marTop w:val="0"/>
      <w:marBottom w:val="0"/>
      <w:divBdr>
        <w:top w:val="none" w:sz="0" w:space="0" w:color="auto"/>
        <w:left w:val="none" w:sz="0" w:space="0" w:color="auto"/>
        <w:bottom w:val="none" w:sz="0" w:space="0" w:color="auto"/>
        <w:right w:val="none" w:sz="0" w:space="0" w:color="auto"/>
      </w:divBdr>
    </w:div>
    <w:div w:id="2024285850">
      <w:bodyDiv w:val="1"/>
      <w:marLeft w:val="0"/>
      <w:marRight w:val="0"/>
      <w:marTop w:val="0"/>
      <w:marBottom w:val="0"/>
      <w:divBdr>
        <w:top w:val="none" w:sz="0" w:space="0" w:color="auto"/>
        <w:left w:val="none" w:sz="0" w:space="0" w:color="auto"/>
        <w:bottom w:val="none" w:sz="0" w:space="0" w:color="auto"/>
        <w:right w:val="none" w:sz="0" w:space="0" w:color="auto"/>
      </w:divBdr>
      <w:divsChild>
        <w:div w:id="1593663891">
          <w:marLeft w:val="0"/>
          <w:marRight w:val="0"/>
          <w:marTop w:val="0"/>
          <w:marBottom w:val="0"/>
          <w:divBdr>
            <w:top w:val="none" w:sz="0" w:space="0" w:color="auto"/>
            <w:left w:val="none" w:sz="0" w:space="0" w:color="auto"/>
            <w:bottom w:val="none" w:sz="0" w:space="0" w:color="auto"/>
            <w:right w:val="none" w:sz="0" w:space="0" w:color="auto"/>
          </w:divBdr>
          <w:divsChild>
            <w:div w:id="501120201">
              <w:marLeft w:val="0"/>
              <w:marRight w:val="0"/>
              <w:marTop w:val="0"/>
              <w:marBottom w:val="0"/>
              <w:divBdr>
                <w:top w:val="none" w:sz="0" w:space="0" w:color="auto"/>
                <w:left w:val="none" w:sz="0" w:space="0" w:color="auto"/>
                <w:bottom w:val="none" w:sz="0" w:space="0" w:color="auto"/>
                <w:right w:val="none" w:sz="0" w:space="0" w:color="auto"/>
              </w:divBdr>
              <w:divsChild>
                <w:div w:id="1050180607">
                  <w:marLeft w:val="0"/>
                  <w:marRight w:val="0"/>
                  <w:marTop w:val="0"/>
                  <w:marBottom w:val="0"/>
                  <w:divBdr>
                    <w:top w:val="none" w:sz="0" w:space="0" w:color="auto"/>
                    <w:left w:val="none" w:sz="0" w:space="0" w:color="auto"/>
                    <w:bottom w:val="none" w:sz="0" w:space="0" w:color="auto"/>
                    <w:right w:val="none" w:sz="0" w:space="0" w:color="auto"/>
                  </w:divBdr>
                  <w:divsChild>
                    <w:div w:id="1476994923">
                      <w:marLeft w:val="0"/>
                      <w:marRight w:val="0"/>
                      <w:marTop w:val="0"/>
                      <w:marBottom w:val="0"/>
                      <w:divBdr>
                        <w:top w:val="none" w:sz="0" w:space="0" w:color="auto"/>
                        <w:left w:val="none" w:sz="0" w:space="0" w:color="auto"/>
                        <w:bottom w:val="none" w:sz="0" w:space="0" w:color="auto"/>
                        <w:right w:val="none" w:sz="0" w:space="0" w:color="auto"/>
                      </w:divBdr>
                      <w:divsChild>
                        <w:div w:id="1669600553">
                          <w:marLeft w:val="0"/>
                          <w:marRight w:val="0"/>
                          <w:marTop w:val="0"/>
                          <w:marBottom w:val="0"/>
                          <w:divBdr>
                            <w:top w:val="none" w:sz="0" w:space="0" w:color="auto"/>
                            <w:left w:val="none" w:sz="0" w:space="0" w:color="auto"/>
                            <w:bottom w:val="none" w:sz="0" w:space="0" w:color="auto"/>
                            <w:right w:val="none" w:sz="0" w:space="0" w:color="auto"/>
                          </w:divBdr>
                          <w:divsChild>
                            <w:div w:id="524749677">
                              <w:marLeft w:val="0"/>
                              <w:marRight w:val="0"/>
                              <w:marTop w:val="0"/>
                              <w:marBottom w:val="0"/>
                              <w:divBdr>
                                <w:top w:val="none" w:sz="0" w:space="0" w:color="auto"/>
                                <w:left w:val="none" w:sz="0" w:space="0" w:color="auto"/>
                                <w:bottom w:val="none" w:sz="0" w:space="0" w:color="auto"/>
                                <w:right w:val="none" w:sz="0" w:space="0" w:color="auto"/>
                              </w:divBdr>
                              <w:divsChild>
                                <w:div w:id="243610892">
                                  <w:marLeft w:val="0"/>
                                  <w:marRight w:val="0"/>
                                  <w:marTop w:val="0"/>
                                  <w:marBottom w:val="0"/>
                                  <w:divBdr>
                                    <w:top w:val="none" w:sz="0" w:space="0" w:color="auto"/>
                                    <w:left w:val="none" w:sz="0" w:space="0" w:color="auto"/>
                                    <w:bottom w:val="none" w:sz="0" w:space="0" w:color="auto"/>
                                    <w:right w:val="none" w:sz="0" w:space="0" w:color="auto"/>
                                  </w:divBdr>
                                  <w:divsChild>
                                    <w:div w:id="726104697">
                                      <w:marLeft w:val="0"/>
                                      <w:marRight w:val="0"/>
                                      <w:marTop w:val="0"/>
                                      <w:marBottom w:val="0"/>
                                      <w:divBdr>
                                        <w:top w:val="single" w:sz="6" w:space="0" w:color="F5F5F5"/>
                                        <w:left w:val="single" w:sz="6" w:space="0" w:color="F5F5F5"/>
                                        <w:bottom w:val="single" w:sz="6" w:space="0" w:color="F5F5F5"/>
                                        <w:right w:val="single" w:sz="6" w:space="0" w:color="F5F5F5"/>
                                      </w:divBdr>
                                      <w:divsChild>
                                        <w:div w:id="1440951931">
                                          <w:marLeft w:val="0"/>
                                          <w:marRight w:val="0"/>
                                          <w:marTop w:val="0"/>
                                          <w:marBottom w:val="0"/>
                                          <w:divBdr>
                                            <w:top w:val="none" w:sz="0" w:space="0" w:color="auto"/>
                                            <w:left w:val="none" w:sz="0" w:space="0" w:color="auto"/>
                                            <w:bottom w:val="none" w:sz="0" w:space="0" w:color="auto"/>
                                            <w:right w:val="none" w:sz="0" w:space="0" w:color="auto"/>
                                          </w:divBdr>
                                          <w:divsChild>
                                            <w:div w:id="14549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health/documents/new_en.htm" TargetMode="External"/><Relationship Id="rId13" Type="http://schemas.openxmlformats.org/officeDocument/2006/relationships/hyperlink" Target="http://www.zva.gov.lv/?id=442&amp;lang=&amp;top=112&amp;sa=439" TargetMode="External"/><Relationship Id="rId18" Type="http://schemas.openxmlformats.org/officeDocument/2006/relationships/hyperlink" Target="mailto:Vesma.Skudra@v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ma.europa.eu/ema/index.jsp?curl=pages/regulation/document_listing/document_listing_000156.jsp&amp;mid=WC0b01ac05800296cb" TargetMode="External"/><Relationship Id="rId17" Type="http://schemas.openxmlformats.org/officeDocument/2006/relationships/hyperlink" Target="mailto:Inguna.Maca@vm.gov.lv" TargetMode="External"/><Relationship Id="rId2" Type="http://schemas.openxmlformats.org/officeDocument/2006/relationships/numbering" Target="numbering.xml"/><Relationship Id="rId16" Type="http://schemas.openxmlformats.org/officeDocument/2006/relationships/hyperlink" Target="http://ec.europa.eu/health/documents/new_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documents/eudralex/vol-4/index_en.htm" TargetMode="External"/><Relationship Id="rId5" Type="http://schemas.openxmlformats.org/officeDocument/2006/relationships/webSettings" Target="webSettings.xml"/><Relationship Id="rId15" Type="http://schemas.openxmlformats.org/officeDocument/2006/relationships/hyperlink" Target="http://ec.europa.eu/health/documents/new_en.htm" TargetMode="External"/><Relationship Id="rId23" Type="http://schemas.openxmlformats.org/officeDocument/2006/relationships/theme" Target="theme/theme1.xml"/><Relationship Id="rId10" Type="http://schemas.openxmlformats.org/officeDocument/2006/relationships/hyperlink" Target="http://www.cdsco.nic.in/api%20wc2013.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health/human-use/quality/index_en.htm" TargetMode="External"/><Relationship Id="rId14" Type="http://schemas.openxmlformats.org/officeDocument/2006/relationships/hyperlink" Target="http://ec.europa.eu/health/files/counterf_par_trade/planning.pdf"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1054B-93CF-4FA7-A087-18D491D8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41</Pages>
  <Words>11335</Words>
  <Characters>64614</Characters>
  <Application>Microsoft Office Word</Application>
  <DocSecurity>0</DocSecurity>
  <Lines>538</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aktīvo vielu importēšanas un izplatīšanas kārtību" kārtība" anotācija</vt:lpstr>
      <vt:lpstr>Ministru kabineta noteikumu projekta "Aktīvo vielu importēšanas un izplatīšanas prasības un kārtība un aktīvo vielu importētāja, ražotāja un izplatītāju reģistrēšanas kārtība" anotācija</vt:lpstr>
    </vt:vector>
  </TitlesOfParts>
  <Company>Veselības ministrija</Company>
  <LinksUpToDate>false</LinksUpToDate>
  <CharactersWithSpaces>75798</CharactersWithSpaces>
  <SharedDoc>false</SharedDoc>
  <HLinks>
    <vt:vector size="18" baseType="variant">
      <vt:variant>
        <vt:i4>6357020</vt:i4>
      </vt:variant>
      <vt:variant>
        <vt:i4>6</vt:i4>
      </vt:variant>
      <vt:variant>
        <vt:i4>0</vt:i4>
      </vt:variant>
      <vt:variant>
        <vt:i4>5</vt:i4>
      </vt:variant>
      <vt:variant>
        <vt:lpwstr>http://ec.europa.eu/health/documents/new_en.htm</vt:lpwstr>
      </vt:variant>
      <vt:variant>
        <vt:lpwstr/>
      </vt:variant>
      <vt:variant>
        <vt:i4>2949159</vt:i4>
      </vt:variant>
      <vt:variant>
        <vt:i4>3</vt:i4>
      </vt:variant>
      <vt:variant>
        <vt:i4>0</vt:i4>
      </vt:variant>
      <vt:variant>
        <vt:i4>5</vt:i4>
      </vt:variant>
      <vt:variant>
        <vt:lpwstr>http://www.zva.gov.lv/?id=442&amp;lang=&amp;top=112&amp;sa=439</vt:lpwstr>
      </vt:variant>
      <vt:variant>
        <vt:lpwstr/>
      </vt:variant>
      <vt:variant>
        <vt:i4>2752597</vt:i4>
      </vt:variant>
      <vt:variant>
        <vt:i4>0</vt:i4>
      </vt:variant>
      <vt:variant>
        <vt:i4>0</vt:i4>
      </vt:variant>
      <vt:variant>
        <vt:i4>5</vt:i4>
      </vt:variant>
      <vt:variant>
        <vt:lpwstr>http://ec.europa.eu/health/documents/eudralex/vol-4/index_en.htm</vt:lpwstr>
      </vt:variant>
      <vt:variant>
        <vt:lpwstr>part3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aktīvo vielu importēšanas un izplatīšanas kārtību" kārtība" anotācija</dc:title>
  <dc:subject>Projekta anotācija</dc:subject>
  <dc:creator>Ingūna Mača</dc:creator>
  <cp:keywords/>
  <dc:description>tālr. 67876117; inguna.maca@vm.gov.lv</dc:description>
  <cp:lastModifiedBy>imaca</cp:lastModifiedBy>
  <cp:revision>20</cp:revision>
  <cp:lastPrinted>2012-11-16T10:36:00Z</cp:lastPrinted>
  <dcterms:created xsi:type="dcterms:W3CDTF">2013-05-13T13:55:00Z</dcterms:created>
  <dcterms:modified xsi:type="dcterms:W3CDTF">2013-06-11T09:31:00Z</dcterms:modified>
</cp:coreProperties>
</file>